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AC03" w14:textId="1339D4B5" w:rsidR="00C55E41" w:rsidRDefault="00C55E41" w:rsidP="00C55E41">
      <w:pPr>
        <w:pStyle w:val="NoSpacing"/>
        <w:jc w:val="center"/>
        <w:rPr>
          <w:rFonts w:ascii="Arial" w:eastAsia="Calibri" w:hAnsi="Arial" w:cs="Arial"/>
          <w:b/>
          <w:sz w:val="20"/>
          <w:szCs w:val="20"/>
          <w:lang w:val="sr-Latn-CS"/>
        </w:rPr>
      </w:pPr>
      <w:r w:rsidRPr="00C55E41">
        <w:rPr>
          <w:rFonts w:ascii="Arial" w:eastAsia="Calibri" w:hAnsi="Arial" w:cs="Arial"/>
          <w:b/>
          <w:sz w:val="20"/>
          <w:szCs w:val="20"/>
          <w:lang w:val="sr-Latn-CS"/>
        </w:rPr>
        <w:t>PODRUČN</w:t>
      </w:r>
      <w:r>
        <w:rPr>
          <w:rFonts w:ascii="Arial" w:eastAsia="Calibri" w:hAnsi="Arial" w:cs="Arial"/>
          <w:b/>
          <w:sz w:val="20"/>
          <w:szCs w:val="20"/>
          <w:lang w:val="sr-Latn-CS"/>
        </w:rPr>
        <w:t>E</w:t>
      </w:r>
      <w:r w:rsidRPr="00C55E41">
        <w:rPr>
          <w:rFonts w:ascii="Arial" w:eastAsia="Calibri" w:hAnsi="Arial" w:cs="Arial"/>
          <w:b/>
          <w:sz w:val="20"/>
          <w:szCs w:val="20"/>
          <w:lang w:val="sr-Latn-CS"/>
        </w:rPr>
        <w:t xml:space="preserve"> JEDINIC</w:t>
      </w:r>
      <w:r>
        <w:rPr>
          <w:rFonts w:ascii="Arial" w:eastAsia="Calibri" w:hAnsi="Arial" w:cs="Arial"/>
          <w:b/>
          <w:sz w:val="20"/>
          <w:szCs w:val="20"/>
          <w:lang w:val="sr-Latn-CS"/>
        </w:rPr>
        <w:t>E</w:t>
      </w:r>
      <w:r w:rsidRPr="00C55E41">
        <w:rPr>
          <w:rFonts w:ascii="Arial" w:eastAsia="Calibri" w:hAnsi="Arial" w:cs="Arial"/>
          <w:b/>
          <w:sz w:val="20"/>
          <w:szCs w:val="20"/>
          <w:lang w:val="sr-Latn-CS"/>
        </w:rPr>
        <w:t xml:space="preserve"> CARINARNIC</w:t>
      </w:r>
      <w:r>
        <w:rPr>
          <w:rFonts w:ascii="Arial" w:eastAsia="Calibri" w:hAnsi="Arial" w:cs="Arial"/>
          <w:b/>
          <w:sz w:val="20"/>
          <w:szCs w:val="20"/>
          <w:lang w:val="sr-Latn-CS"/>
        </w:rPr>
        <w:t>E</w:t>
      </w:r>
    </w:p>
    <w:p w14:paraId="2CA1E445" w14:textId="77777777" w:rsidR="00C55E41" w:rsidRPr="00C55E41" w:rsidRDefault="00C55E41" w:rsidP="00C55E41">
      <w:pPr>
        <w:pStyle w:val="NoSpacing"/>
        <w:jc w:val="center"/>
        <w:rPr>
          <w:rFonts w:ascii="Arial" w:eastAsia="Calibri" w:hAnsi="Arial" w:cs="Arial"/>
          <w:b/>
          <w:sz w:val="20"/>
          <w:szCs w:val="20"/>
          <w:lang w:val="sr-Latn-CS"/>
        </w:rPr>
      </w:pPr>
    </w:p>
    <w:p w14:paraId="30AA219B" w14:textId="77777777" w:rsidR="00C55E41" w:rsidRPr="00C55E41" w:rsidRDefault="00C55E41" w:rsidP="00C55E41">
      <w:pPr>
        <w:pStyle w:val="NoSpacing"/>
        <w:rPr>
          <w:rFonts w:ascii="Arial" w:eastAsia="Calibri" w:hAnsi="Arial" w:cs="Arial"/>
          <w:b/>
          <w:sz w:val="20"/>
          <w:szCs w:val="20"/>
          <w:lang w:val="sr-Latn-CS"/>
        </w:rPr>
      </w:pPr>
    </w:p>
    <w:p w14:paraId="09D7F295" w14:textId="59BEED9A" w:rsidR="00C55E41" w:rsidRDefault="00C55E41" w:rsidP="00C55E41">
      <w:pPr>
        <w:pStyle w:val="N03Y"/>
        <w:spacing w:before="0" w:after="0" w:line="276" w:lineRule="auto"/>
        <w:jc w:val="both"/>
        <w:rPr>
          <w:rFonts w:ascii="Arial" w:hAnsi="Arial" w:cs="Arial"/>
          <w:b w:val="0"/>
          <w:color w:val="auto"/>
          <w:sz w:val="20"/>
          <w:szCs w:val="20"/>
          <w:shd w:val="clear" w:color="auto" w:fill="FFFFFF"/>
        </w:rPr>
      </w:pPr>
      <w:r w:rsidRPr="00C55E41">
        <w:rPr>
          <w:rFonts w:ascii="Arial" w:hAnsi="Arial" w:cs="Arial"/>
          <w:color w:val="auto"/>
          <w:sz w:val="20"/>
          <w:szCs w:val="20"/>
        </w:rPr>
        <w:t xml:space="preserve">Predmet: </w:t>
      </w:r>
      <w:r w:rsidRPr="00C55E41">
        <w:rPr>
          <w:rFonts w:ascii="Arial" w:hAnsi="Arial" w:cs="Arial"/>
          <w:b w:val="0"/>
          <w:color w:val="auto"/>
          <w:sz w:val="20"/>
          <w:szCs w:val="20"/>
        </w:rPr>
        <w:t xml:space="preserve">Uputstvo za primjenu Uredbe o bližem načinu sprovođenja carinskih postupaka i carinskih formalnosti ("Službeni list CG" br. 26/23, 97/23) -  </w:t>
      </w:r>
      <w:r w:rsidRPr="00C55E41">
        <w:rPr>
          <w:rFonts w:ascii="Arial" w:hAnsi="Arial" w:cs="Arial"/>
          <w:b w:val="0"/>
          <w:color w:val="auto"/>
          <w:sz w:val="20"/>
          <w:szCs w:val="20"/>
          <w:shd w:val="clear" w:color="auto" w:fill="FFFFFF"/>
        </w:rPr>
        <w:t>čl. 3 st. 1 tač. 73-82 i čl. 557a - čl.557m</w:t>
      </w:r>
    </w:p>
    <w:p w14:paraId="0CAE122D" w14:textId="77777777" w:rsidR="00C55E41" w:rsidRDefault="00C55E41" w:rsidP="00C55E41">
      <w:pPr>
        <w:pStyle w:val="N03Y"/>
        <w:spacing w:before="0" w:after="0" w:line="276" w:lineRule="auto"/>
        <w:jc w:val="both"/>
        <w:rPr>
          <w:rFonts w:ascii="Arial" w:hAnsi="Arial" w:cs="Arial"/>
          <w:b w:val="0"/>
          <w:color w:val="auto"/>
          <w:sz w:val="20"/>
          <w:szCs w:val="20"/>
          <w:shd w:val="clear" w:color="auto" w:fill="FFFFFF"/>
        </w:rPr>
      </w:pPr>
    </w:p>
    <w:p w14:paraId="15E81AED" w14:textId="77777777" w:rsidR="00C55E41" w:rsidRPr="00C55E41" w:rsidRDefault="00C55E41" w:rsidP="00C55E41">
      <w:pPr>
        <w:pStyle w:val="N03Y"/>
        <w:spacing w:before="0" w:after="0" w:line="276" w:lineRule="auto"/>
        <w:jc w:val="both"/>
        <w:rPr>
          <w:rFonts w:ascii="Arial" w:hAnsi="Arial" w:cs="Arial"/>
          <w:b w:val="0"/>
          <w:color w:val="auto"/>
          <w:sz w:val="20"/>
          <w:szCs w:val="20"/>
        </w:rPr>
      </w:pPr>
    </w:p>
    <w:p w14:paraId="047E80D2" w14:textId="77777777" w:rsidR="00C55E41" w:rsidRDefault="00C55E41" w:rsidP="00C55E41">
      <w:pPr>
        <w:pStyle w:val="NoSpacing"/>
        <w:jc w:val="both"/>
        <w:rPr>
          <w:rFonts w:ascii="Arial" w:hAnsi="Arial" w:cs="Arial"/>
          <w:b/>
          <w:sz w:val="20"/>
          <w:szCs w:val="20"/>
        </w:rPr>
      </w:pPr>
      <w:r w:rsidRPr="00C55E41">
        <w:rPr>
          <w:rFonts w:ascii="Arial" w:hAnsi="Arial" w:cs="Arial"/>
          <w:sz w:val="20"/>
          <w:szCs w:val="20"/>
        </w:rPr>
        <w:t xml:space="preserve">U »Službenom listu CG« broj 97 od 30.10.2023. godine objavljena je Uredba o izmjenama i dopunama uredbe o bližem načinu sprovođenja carinskih postupaka i carinskih formalnosti, koja je stupila na snagu 07. novembra 2023. godine, a </w:t>
      </w:r>
      <w:r w:rsidRPr="00C55E41">
        <w:rPr>
          <w:rFonts w:ascii="Arial" w:hAnsi="Arial" w:cs="Arial"/>
          <w:b/>
          <w:sz w:val="20"/>
          <w:szCs w:val="20"/>
        </w:rPr>
        <w:t>primjenjivaće se od 01.januara 2024. godine.</w:t>
      </w:r>
    </w:p>
    <w:p w14:paraId="75C90018" w14:textId="77777777" w:rsidR="00C55E41" w:rsidRDefault="00C55E41" w:rsidP="00C55E41">
      <w:pPr>
        <w:pStyle w:val="NoSpacing"/>
        <w:jc w:val="both"/>
        <w:rPr>
          <w:rFonts w:ascii="Arial" w:hAnsi="Arial" w:cs="Arial"/>
          <w:b/>
          <w:sz w:val="20"/>
          <w:szCs w:val="20"/>
        </w:rPr>
      </w:pPr>
    </w:p>
    <w:p w14:paraId="7D7D6E9C" w14:textId="45EBEF3E" w:rsidR="00C55E41" w:rsidRDefault="00C55E41" w:rsidP="00C55E41">
      <w:pPr>
        <w:pStyle w:val="NoSpacing"/>
        <w:jc w:val="both"/>
        <w:rPr>
          <w:rFonts w:ascii="Arial" w:hAnsi="Arial" w:cs="Arial"/>
          <w:b/>
          <w:sz w:val="20"/>
          <w:szCs w:val="20"/>
        </w:rPr>
      </w:pPr>
      <w:r w:rsidRPr="00C55E41">
        <w:rPr>
          <w:rFonts w:ascii="Arial" w:hAnsi="Arial" w:cs="Arial"/>
          <w:b/>
          <w:sz w:val="20"/>
          <w:szCs w:val="20"/>
        </w:rPr>
        <w:t>Predmet primjene Uredbe</w:t>
      </w:r>
      <w:r>
        <w:rPr>
          <w:rFonts w:ascii="Arial" w:hAnsi="Arial" w:cs="Arial"/>
          <w:b/>
          <w:sz w:val="20"/>
          <w:szCs w:val="20"/>
        </w:rPr>
        <w:t>:</w:t>
      </w:r>
    </w:p>
    <w:p w14:paraId="0745E89B" w14:textId="77777777" w:rsidR="00C55E41" w:rsidRPr="00C55E41" w:rsidRDefault="00C55E41" w:rsidP="00C55E41">
      <w:pPr>
        <w:pStyle w:val="NoSpacing"/>
        <w:jc w:val="both"/>
        <w:rPr>
          <w:rFonts w:ascii="Arial" w:hAnsi="Arial" w:cs="Arial"/>
          <w:b/>
          <w:sz w:val="20"/>
          <w:szCs w:val="20"/>
        </w:rPr>
      </w:pPr>
    </w:p>
    <w:p w14:paraId="11D51B6F" w14:textId="5A75F90E"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Predmetnim izmjenama i dopunama Uredbe propisano je postupanje carinskog organa sa robom za koju postoji sumnja da se unošenjem ili iznošenjem te robe povređuje pravo intelektualne svojine.Carinski organ, na zahtjev nosioca prava intelektualne svojine, u skladu sa zakonom odnosno po službenoj dužnosti, sprovodi carinske mjera za robu za koju postoji sumnja da se unošenjem ili iznošenjem te robe koja podliježe carinskom nadzoru ili carinskoj kontroli povrjeđuje pravo intelektualne svojine.</w:t>
      </w:r>
    </w:p>
    <w:p w14:paraId="1080C3EF" w14:textId="77777777" w:rsidR="00C55E41" w:rsidRDefault="00C55E41" w:rsidP="00C55E41">
      <w:pPr>
        <w:pStyle w:val="T30X"/>
        <w:spacing w:before="0" w:after="0"/>
        <w:ind w:firstLine="0"/>
        <w:rPr>
          <w:rFonts w:ascii="Arial" w:hAnsi="Arial" w:cs="Arial"/>
          <w:color w:val="auto"/>
          <w:sz w:val="20"/>
          <w:szCs w:val="20"/>
        </w:rPr>
      </w:pPr>
    </w:p>
    <w:p w14:paraId="4C3F20C9" w14:textId="7AE078A1" w:rsidR="00C55E41" w:rsidRPr="00C55E41" w:rsidRDefault="00C55E41" w:rsidP="00C55E41">
      <w:pPr>
        <w:pStyle w:val="T30X"/>
        <w:spacing w:before="0" w:after="0"/>
        <w:ind w:firstLine="0"/>
        <w:rPr>
          <w:rFonts w:ascii="Arial" w:hAnsi="Arial" w:cs="Arial"/>
          <w:b/>
          <w:color w:val="auto"/>
          <w:sz w:val="20"/>
          <w:szCs w:val="20"/>
        </w:rPr>
      </w:pPr>
      <w:r w:rsidRPr="00C55E41">
        <w:rPr>
          <w:rFonts w:ascii="Arial" w:hAnsi="Arial" w:cs="Arial"/>
          <w:b/>
          <w:color w:val="auto"/>
          <w:sz w:val="20"/>
          <w:szCs w:val="20"/>
        </w:rPr>
        <w:t xml:space="preserve">Carinske mjere iz člana člana 557a:   </w:t>
      </w:r>
    </w:p>
    <w:p w14:paraId="2CD9B003" w14:textId="77777777" w:rsidR="00C55E41" w:rsidRPr="00C55E41" w:rsidRDefault="00C55E41" w:rsidP="00C55E41">
      <w:pPr>
        <w:pStyle w:val="T30X"/>
        <w:spacing w:before="0" w:after="0"/>
        <w:ind w:hanging="283"/>
        <w:rPr>
          <w:rFonts w:ascii="Arial" w:hAnsi="Arial" w:cs="Arial"/>
          <w:b/>
          <w:color w:val="auto"/>
          <w:sz w:val="20"/>
          <w:szCs w:val="20"/>
        </w:rPr>
      </w:pPr>
      <w:r w:rsidRPr="00C55E41">
        <w:rPr>
          <w:rFonts w:ascii="Arial" w:hAnsi="Arial" w:cs="Arial"/>
          <w:color w:val="auto"/>
          <w:sz w:val="20"/>
          <w:szCs w:val="20"/>
        </w:rPr>
        <w:t xml:space="preserve">   1) </w:t>
      </w:r>
      <w:r w:rsidRPr="00C55E41">
        <w:rPr>
          <w:rFonts w:ascii="Arial" w:hAnsi="Arial" w:cs="Arial"/>
          <w:b/>
          <w:color w:val="auto"/>
          <w:sz w:val="20"/>
          <w:szCs w:val="20"/>
        </w:rPr>
        <w:t>primjenjuju se na robu koja:</w:t>
      </w:r>
    </w:p>
    <w:p w14:paraId="364239A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je prijavljena za stavljanje u slobodan promet, izvoz ili ponovni izvoz,</w:t>
      </w:r>
    </w:p>
    <w:p w14:paraId="25A9CDD3"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se unosi u carinsko područje Crne Gore ili iznosi iz tog područja,</w:t>
      </w:r>
    </w:p>
    <w:p w14:paraId="7E49E68C" w14:textId="1542058C" w:rsid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je stavljena u poseban postupak;</w:t>
      </w:r>
    </w:p>
    <w:p w14:paraId="20DB9657" w14:textId="77777777" w:rsidR="00C55E41" w:rsidRPr="00C55E41" w:rsidRDefault="00C55E41" w:rsidP="00C55E41">
      <w:pPr>
        <w:pStyle w:val="T30X"/>
        <w:spacing w:before="0" w:after="0"/>
        <w:ind w:hanging="283"/>
        <w:rPr>
          <w:rFonts w:ascii="Arial" w:hAnsi="Arial" w:cs="Arial"/>
          <w:color w:val="auto"/>
          <w:sz w:val="20"/>
          <w:szCs w:val="20"/>
        </w:rPr>
      </w:pPr>
    </w:p>
    <w:p w14:paraId="5406CAC4" w14:textId="77777777" w:rsidR="00C55E41" w:rsidRPr="00C55E41" w:rsidRDefault="00C55E41" w:rsidP="00C55E41">
      <w:pPr>
        <w:pStyle w:val="T30X"/>
        <w:spacing w:before="0" w:after="0"/>
        <w:ind w:firstLine="0"/>
        <w:rPr>
          <w:rFonts w:ascii="Arial" w:hAnsi="Arial" w:cs="Arial"/>
          <w:b/>
          <w:color w:val="auto"/>
          <w:sz w:val="20"/>
          <w:szCs w:val="20"/>
        </w:rPr>
      </w:pPr>
      <w:r w:rsidRPr="00C55E41">
        <w:rPr>
          <w:rFonts w:ascii="Arial" w:hAnsi="Arial" w:cs="Arial"/>
          <w:b/>
          <w:color w:val="auto"/>
          <w:sz w:val="20"/>
          <w:szCs w:val="20"/>
        </w:rPr>
        <w:t>Izuzeci od primjene:</w:t>
      </w:r>
    </w:p>
    <w:p w14:paraId="239DA589" w14:textId="23235037" w:rsidR="00C55E41" w:rsidRDefault="00C55E41" w:rsidP="00C55E41">
      <w:pPr>
        <w:pStyle w:val="T30X"/>
        <w:spacing w:before="0" w:after="0"/>
        <w:ind w:firstLine="0"/>
        <w:rPr>
          <w:rFonts w:ascii="Arial" w:hAnsi="Arial" w:cs="Arial"/>
          <w:b/>
          <w:color w:val="auto"/>
          <w:sz w:val="20"/>
          <w:szCs w:val="20"/>
        </w:rPr>
      </w:pPr>
      <w:r w:rsidRPr="00C55E41">
        <w:rPr>
          <w:rFonts w:ascii="Arial" w:hAnsi="Arial" w:cs="Arial"/>
          <w:b/>
          <w:color w:val="auto"/>
          <w:sz w:val="20"/>
          <w:szCs w:val="20"/>
        </w:rPr>
        <w:t xml:space="preserve">Carinske mjere iz člana 557a:   </w:t>
      </w:r>
    </w:p>
    <w:p w14:paraId="1CC901D5" w14:textId="77777777" w:rsidR="00C55E41" w:rsidRPr="00C55E41" w:rsidRDefault="00C55E41" w:rsidP="00C55E41">
      <w:pPr>
        <w:pStyle w:val="T30X"/>
        <w:spacing w:before="0" w:after="0"/>
        <w:ind w:firstLine="0"/>
        <w:rPr>
          <w:rFonts w:ascii="Arial" w:hAnsi="Arial" w:cs="Arial"/>
          <w:b/>
          <w:color w:val="auto"/>
          <w:sz w:val="20"/>
          <w:szCs w:val="20"/>
        </w:rPr>
      </w:pPr>
    </w:p>
    <w:p w14:paraId="71E4348F" w14:textId="77777777" w:rsidR="00C55E41" w:rsidRPr="00C55E41" w:rsidRDefault="00C55E41" w:rsidP="00C55E41">
      <w:pPr>
        <w:pStyle w:val="T30X"/>
        <w:spacing w:before="0" w:after="0"/>
        <w:ind w:hanging="283"/>
        <w:rPr>
          <w:rFonts w:ascii="Arial" w:hAnsi="Arial" w:cs="Arial"/>
          <w:b/>
          <w:color w:val="auto"/>
          <w:sz w:val="20"/>
          <w:szCs w:val="20"/>
        </w:rPr>
      </w:pPr>
      <w:r w:rsidRPr="00C55E41">
        <w:rPr>
          <w:rFonts w:ascii="Arial" w:hAnsi="Arial" w:cs="Arial"/>
          <w:color w:val="auto"/>
          <w:sz w:val="20"/>
          <w:szCs w:val="20"/>
        </w:rPr>
        <w:t xml:space="preserve">   2) </w:t>
      </w:r>
      <w:r w:rsidRPr="00C55E41">
        <w:rPr>
          <w:rFonts w:ascii="Arial" w:hAnsi="Arial" w:cs="Arial"/>
          <w:b/>
          <w:color w:val="auto"/>
          <w:sz w:val="20"/>
          <w:szCs w:val="20"/>
        </w:rPr>
        <w:t>ne primjenjuju se na robu:</w:t>
      </w:r>
    </w:p>
    <w:p w14:paraId="5AC15034"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koja je stavljena u slobodan promet radi krajnje upotrebe u posebne svrhe,</w:t>
      </w:r>
    </w:p>
    <w:p w14:paraId="452EB747"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nekomercijalne prirode koja se nalazi u ličnom prtljagu putnika,</w:t>
      </w:r>
    </w:p>
    <w:p w14:paraId="2C39F736"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proizvedenu uz saglasnost nosioca prava i robu koju je proizvelo lice ovlašćeno od strane nosioca prava da proizvede određenu količinu robe, ali koja je proizvedena u količini većoj od količine ugovorene između tog lica i nosioca prava.</w:t>
      </w:r>
    </w:p>
    <w:p w14:paraId="46CD92FB" w14:textId="77777777" w:rsidR="00C55E41" w:rsidRPr="00C55E41" w:rsidRDefault="00C55E41" w:rsidP="00C55E41">
      <w:pPr>
        <w:pStyle w:val="T30X"/>
        <w:spacing w:before="0" w:after="0"/>
        <w:ind w:firstLine="0"/>
        <w:rPr>
          <w:rFonts w:ascii="Arial" w:hAnsi="Arial" w:cs="Arial"/>
          <w:b/>
          <w:color w:val="auto"/>
          <w:sz w:val="20"/>
          <w:szCs w:val="20"/>
        </w:rPr>
      </w:pPr>
    </w:p>
    <w:p w14:paraId="578C8225" w14:textId="32E8EA1F" w:rsidR="00C55E41" w:rsidRDefault="00C55E41" w:rsidP="00C55E41">
      <w:pPr>
        <w:pStyle w:val="T30X"/>
        <w:spacing w:before="0" w:after="0"/>
        <w:ind w:firstLine="0"/>
        <w:rPr>
          <w:rFonts w:ascii="Arial" w:hAnsi="Arial" w:cs="Arial"/>
          <w:b/>
          <w:color w:val="auto"/>
          <w:sz w:val="20"/>
          <w:szCs w:val="20"/>
        </w:rPr>
      </w:pPr>
      <w:r w:rsidRPr="00C55E41">
        <w:rPr>
          <w:rFonts w:ascii="Arial" w:hAnsi="Arial" w:cs="Arial"/>
          <w:b/>
          <w:color w:val="auto"/>
          <w:sz w:val="20"/>
          <w:szCs w:val="20"/>
        </w:rPr>
        <w:t xml:space="preserve"> Prava intelektualne svojine</w:t>
      </w:r>
      <w:r>
        <w:rPr>
          <w:rFonts w:ascii="Arial" w:hAnsi="Arial" w:cs="Arial"/>
          <w:b/>
          <w:color w:val="auto"/>
          <w:sz w:val="20"/>
          <w:szCs w:val="20"/>
        </w:rPr>
        <w:t>:</w:t>
      </w:r>
    </w:p>
    <w:p w14:paraId="6EB86433" w14:textId="77777777" w:rsidR="00C55E41" w:rsidRPr="00C55E41" w:rsidRDefault="00C55E41" w:rsidP="00C55E41">
      <w:pPr>
        <w:pStyle w:val="T30X"/>
        <w:spacing w:before="0" w:after="0"/>
        <w:ind w:firstLine="0"/>
        <w:rPr>
          <w:rFonts w:ascii="Arial" w:hAnsi="Arial" w:cs="Arial"/>
          <w:b/>
          <w:color w:val="auto"/>
          <w:sz w:val="20"/>
          <w:szCs w:val="20"/>
        </w:rPr>
      </w:pPr>
    </w:p>
    <w:p w14:paraId="4469B2E9" w14:textId="3073DE1B" w:rsidR="00C55E41" w:rsidRPr="00C55E41" w:rsidRDefault="00C55E41" w:rsidP="00C55E41">
      <w:pPr>
        <w:pStyle w:val="T30X"/>
        <w:spacing w:before="0" w:after="0"/>
        <w:ind w:firstLine="0"/>
        <w:rPr>
          <w:rFonts w:ascii="Arial" w:hAnsi="Arial" w:cs="Arial"/>
          <w:i/>
          <w:color w:val="auto"/>
          <w:sz w:val="20"/>
          <w:szCs w:val="20"/>
        </w:rPr>
      </w:pPr>
      <w:r w:rsidRPr="00C55E41">
        <w:rPr>
          <w:rFonts w:ascii="Arial" w:hAnsi="Arial" w:cs="Arial"/>
          <w:color w:val="auto"/>
          <w:sz w:val="20"/>
          <w:szCs w:val="20"/>
        </w:rPr>
        <w:t xml:space="preserve">U članu 557a Uredbe navedena su prava intelektualne svojine na koja se odnosi predmetna Uredba i to:  </w:t>
      </w:r>
      <w:r w:rsidRPr="00C55E41">
        <w:rPr>
          <w:rFonts w:ascii="Arial" w:hAnsi="Arial" w:cs="Arial"/>
          <w:b/>
          <w:i/>
          <w:color w:val="auto"/>
          <w:sz w:val="20"/>
          <w:szCs w:val="20"/>
        </w:rPr>
        <w:t>pravo na žig, pravo na dizajn, autorsko i srodna prava, pravo na zaštićenu oznaku porijekla i zaštićenu geografsku oznaku, pravo na patent, sertifikat o dodatnoj zaštiti za ljekove, sertifikat o dodatnoj zaštiti za sredstva za zaštitu bilja, pravo na zaštićenu biljnu sortu i pravo na topografiju poluprovodnika</w:t>
      </w:r>
      <w:r w:rsidRPr="00C55E41">
        <w:rPr>
          <w:rFonts w:ascii="Arial" w:hAnsi="Arial" w:cs="Arial"/>
          <w:i/>
          <w:color w:val="auto"/>
          <w:sz w:val="20"/>
          <w:szCs w:val="20"/>
        </w:rPr>
        <w:t>.</w:t>
      </w:r>
    </w:p>
    <w:p w14:paraId="26017CF2" w14:textId="77777777"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 xml:space="preserve">  Članom 3 stav 1 tač. 73-82 date su definicije:</w:t>
      </w:r>
    </w:p>
    <w:p w14:paraId="222323C3" w14:textId="77777777" w:rsidR="00C55E41" w:rsidRPr="00C55E41" w:rsidRDefault="00C55E41" w:rsidP="00C55E41">
      <w:pPr>
        <w:pStyle w:val="T30X"/>
        <w:numPr>
          <w:ilvl w:val="0"/>
          <w:numId w:val="2"/>
        </w:numPr>
        <w:spacing w:before="0" w:after="0"/>
        <w:ind w:left="0"/>
        <w:rPr>
          <w:rFonts w:ascii="Arial" w:hAnsi="Arial" w:cs="Arial"/>
          <w:b/>
          <w:color w:val="auto"/>
          <w:sz w:val="20"/>
          <w:szCs w:val="20"/>
        </w:rPr>
      </w:pPr>
      <w:r w:rsidRPr="00C55E41">
        <w:rPr>
          <w:rFonts w:ascii="Arial" w:hAnsi="Arial" w:cs="Arial"/>
          <w:b/>
          <w:color w:val="auto"/>
          <w:sz w:val="20"/>
          <w:szCs w:val="20"/>
        </w:rPr>
        <w:t>krivotvorena roba je:</w:t>
      </w:r>
    </w:p>
    <w:p w14:paraId="391FAD2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roba koja je predmet radnje kojom se povrjeđuje žig u Crnoj Gori i koja je bez odobrenja nosioca žiga obilježena znakom koji je istovjetan žigu registrovanom za istu vrstu robe ili koji se u bitnim obilježjima ne može razlikovati od takvog žiga,</w:t>
      </w:r>
    </w:p>
    <w:p w14:paraId="0F41BB29"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roba koja je predmet radnje kojom se povrjeđuje oznaka porijekla ili geografska oznaka u Crnoj Gori i kojoj je naziv ili je opisana nazivom ili izrazom koji je zaštićen u smislu te oznake porijekla ili geografske oznake,</w:t>
      </w:r>
    </w:p>
    <w:p w14:paraId="67B5C425"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 svako pakovanje, etiketa, naljepnica, brošura, uputstvo za upotrebu, garantni list ili drugi sličan predmet, i ako je podnijet odvojeno od robe koja je predmet radnje kojom se povrjeđuje žig ili oznaka porijekla ili geografska oznaka, koji sadrži znak, naziv ili izraz koji je istovjetan registrovanom žigu ili zaštićenoj oznaci porijekla ili zaštićenoj geografskoj oznaci ili koji se u bitnim obilježjima ne može razlikovati od takvog žiga ili oznake porijekla ili geografske oznake, i koji se može upotrijebiti za istu vrstu robe za koju je bio registrovan žig ili oznaka porijekla ili geografska oznaka;</w:t>
      </w:r>
    </w:p>
    <w:p w14:paraId="4332BEBF" w14:textId="77777777" w:rsidR="00C55E41" w:rsidRPr="00C55E41" w:rsidRDefault="00C55E41" w:rsidP="00C55E41">
      <w:pPr>
        <w:pStyle w:val="T30X"/>
        <w:numPr>
          <w:ilvl w:val="0"/>
          <w:numId w:val="2"/>
        </w:numPr>
        <w:spacing w:before="0" w:after="0"/>
        <w:ind w:left="0"/>
        <w:rPr>
          <w:rFonts w:ascii="Arial" w:hAnsi="Arial" w:cs="Arial"/>
          <w:color w:val="auto"/>
          <w:sz w:val="20"/>
          <w:szCs w:val="20"/>
        </w:rPr>
      </w:pPr>
      <w:r w:rsidRPr="00C55E41">
        <w:rPr>
          <w:rFonts w:ascii="Arial" w:hAnsi="Arial" w:cs="Arial"/>
          <w:b/>
          <w:color w:val="auto"/>
          <w:sz w:val="20"/>
          <w:szCs w:val="20"/>
        </w:rPr>
        <w:t>piratizovana roba</w:t>
      </w:r>
      <w:r w:rsidRPr="00C55E41">
        <w:rPr>
          <w:rFonts w:ascii="Arial" w:hAnsi="Arial" w:cs="Arial"/>
          <w:color w:val="auto"/>
          <w:sz w:val="20"/>
          <w:szCs w:val="20"/>
        </w:rPr>
        <w:t xml:space="preserve"> je roba koja je predmet radnje kojom se povrjeđuje autorsko pravo ili srodna prava ili dizajn u Crnoj Gori i koja je izrađena ili sadrži primjerke koji su izrađeni bez odobrenja nosioca autorskog prava ili srodnih prava ili dizajna, ili lica koje je ovlastio nosilac prava u državi proizvođača;</w:t>
      </w:r>
    </w:p>
    <w:p w14:paraId="0CCC702B" w14:textId="77777777" w:rsidR="00C55E41" w:rsidRPr="00C55E41" w:rsidRDefault="00C55E41" w:rsidP="00C55E41">
      <w:pPr>
        <w:pStyle w:val="T30X"/>
        <w:numPr>
          <w:ilvl w:val="0"/>
          <w:numId w:val="2"/>
        </w:numPr>
        <w:spacing w:before="0" w:after="0"/>
        <w:ind w:left="0"/>
        <w:rPr>
          <w:rFonts w:ascii="Arial" w:hAnsi="Arial" w:cs="Arial"/>
          <w:b/>
          <w:color w:val="auto"/>
          <w:sz w:val="20"/>
          <w:szCs w:val="20"/>
        </w:rPr>
      </w:pPr>
      <w:r w:rsidRPr="00C55E41">
        <w:rPr>
          <w:rFonts w:ascii="Arial" w:hAnsi="Arial" w:cs="Arial"/>
          <w:b/>
          <w:color w:val="auto"/>
          <w:sz w:val="20"/>
          <w:szCs w:val="20"/>
        </w:rPr>
        <w:t>roba za koju se sumnja da povrjeđuje pravo intelektualne svojine je roba za koju postoje opravdane indicije da je u Crnoj Gori na prvi pogled (prima facie):</w:t>
      </w:r>
    </w:p>
    <w:p w14:paraId="19F7DFBD" w14:textId="77777777" w:rsidR="00C55E41" w:rsidRPr="00C55E41" w:rsidRDefault="00C55E41" w:rsidP="00C55E41">
      <w:pPr>
        <w:pStyle w:val="T30X"/>
        <w:numPr>
          <w:ilvl w:val="0"/>
          <w:numId w:val="3"/>
        </w:numPr>
        <w:spacing w:before="0" w:after="0"/>
        <w:ind w:left="0"/>
        <w:rPr>
          <w:rFonts w:ascii="Arial" w:hAnsi="Arial" w:cs="Arial"/>
          <w:color w:val="auto"/>
          <w:sz w:val="20"/>
          <w:szCs w:val="20"/>
        </w:rPr>
      </w:pPr>
      <w:r w:rsidRPr="00C55E41">
        <w:rPr>
          <w:rFonts w:ascii="Arial" w:hAnsi="Arial" w:cs="Arial"/>
          <w:color w:val="auto"/>
          <w:sz w:val="20"/>
          <w:szCs w:val="20"/>
        </w:rPr>
        <w:t>predmet radnje kojom se povrjeđuje pravo intelektualne svojine,</w:t>
      </w:r>
    </w:p>
    <w:p w14:paraId="554F1F63" w14:textId="77777777" w:rsidR="00C55E41" w:rsidRPr="00C55E41" w:rsidRDefault="00C55E41" w:rsidP="00C55E41">
      <w:pPr>
        <w:pStyle w:val="T30X"/>
        <w:numPr>
          <w:ilvl w:val="0"/>
          <w:numId w:val="3"/>
        </w:numPr>
        <w:spacing w:before="0" w:after="0"/>
        <w:ind w:left="0"/>
        <w:rPr>
          <w:rFonts w:ascii="Arial" w:hAnsi="Arial" w:cs="Arial"/>
          <w:color w:val="auto"/>
          <w:sz w:val="20"/>
          <w:szCs w:val="20"/>
        </w:rPr>
      </w:pPr>
      <w:r w:rsidRPr="00C55E41">
        <w:rPr>
          <w:rFonts w:ascii="Arial" w:hAnsi="Arial" w:cs="Arial"/>
          <w:color w:val="auto"/>
          <w:sz w:val="20"/>
          <w:szCs w:val="20"/>
        </w:rPr>
        <w:t>uređaji, proizvodi ili sastavni djelovi koji su prvenstveno dizajnirani, izrađeni ili prilagođeni kako bi omogućili ili olakšali izbjegavanje svake tehnologije, uređaja ili sastavnog dijela, koji u svom uobičajenom djelovanju, sprečava ili ograničava radnje, u odnosu na djela koje nije odobrio nosilac bilo kojeg autorskog prava ili srodnih prava i koje se odnosi na radnju kojom se povrjeđuju ta prava u Crnoj Gori,</w:t>
      </w:r>
    </w:p>
    <w:p w14:paraId="57740EFA" w14:textId="77777777" w:rsidR="00C55E41" w:rsidRPr="00C55E41" w:rsidRDefault="00C55E41" w:rsidP="00C55E41">
      <w:pPr>
        <w:pStyle w:val="T30X"/>
        <w:numPr>
          <w:ilvl w:val="0"/>
          <w:numId w:val="3"/>
        </w:numPr>
        <w:spacing w:before="0" w:after="0"/>
        <w:ind w:left="0"/>
        <w:rPr>
          <w:rFonts w:ascii="Arial" w:hAnsi="Arial" w:cs="Arial"/>
          <w:color w:val="auto"/>
          <w:sz w:val="20"/>
          <w:szCs w:val="20"/>
        </w:rPr>
      </w:pPr>
      <w:r w:rsidRPr="00C55E41">
        <w:rPr>
          <w:rFonts w:ascii="Arial" w:hAnsi="Arial" w:cs="Arial"/>
          <w:color w:val="auto"/>
          <w:sz w:val="20"/>
          <w:szCs w:val="20"/>
        </w:rPr>
        <w:lastRenderedPageBreak/>
        <w:t>kalup ili matrica koji je posebno dizajniran ili prilagođen za izradu robe kojom se povrjeđuje pravo intelektualne svojine, ako se takvi kalupi ili matrice odnose na radnju kojom se povrjeđuje pravo intelektualne svojine u Crnoj Gori;</w:t>
      </w:r>
    </w:p>
    <w:p w14:paraId="1A6F69E2" w14:textId="77777777" w:rsidR="00C55E41" w:rsidRPr="00C55E41" w:rsidRDefault="00C55E41" w:rsidP="00C55E41">
      <w:pPr>
        <w:pStyle w:val="T30X"/>
        <w:numPr>
          <w:ilvl w:val="0"/>
          <w:numId w:val="4"/>
        </w:numPr>
        <w:spacing w:before="0" w:after="0"/>
        <w:ind w:left="0"/>
        <w:rPr>
          <w:rFonts w:ascii="Arial" w:hAnsi="Arial" w:cs="Arial"/>
          <w:color w:val="auto"/>
          <w:sz w:val="20"/>
          <w:szCs w:val="20"/>
        </w:rPr>
      </w:pPr>
      <w:r w:rsidRPr="00C55E41">
        <w:rPr>
          <w:rFonts w:ascii="Arial" w:hAnsi="Arial" w:cs="Arial"/>
          <w:b/>
          <w:color w:val="auto"/>
          <w:sz w:val="20"/>
          <w:szCs w:val="20"/>
        </w:rPr>
        <w:t>držalac robe</w:t>
      </w:r>
      <w:r w:rsidRPr="00C55E41">
        <w:rPr>
          <w:rFonts w:ascii="Arial" w:hAnsi="Arial" w:cs="Arial"/>
          <w:color w:val="auto"/>
          <w:sz w:val="20"/>
          <w:szCs w:val="20"/>
        </w:rPr>
        <w:t xml:space="preserve"> je vlasnik robe za koju se sumnja da povrjeđuje pravo intelektualne svojine ili lice koje ima slično pravo raspolaganja ili lice koje ima fizičku kontrolu nad tom robom;</w:t>
      </w:r>
    </w:p>
    <w:p w14:paraId="3F3DCD81" w14:textId="77777777" w:rsidR="00C55E41" w:rsidRPr="00C55E41" w:rsidRDefault="00C55E41" w:rsidP="00C55E41">
      <w:pPr>
        <w:pStyle w:val="T30X"/>
        <w:numPr>
          <w:ilvl w:val="0"/>
          <w:numId w:val="4"/>
        </w:numPr>
        <w:spacing w:before="0" w:after="0"/>
        <w:ind w:left="0"/>
        <w:rPr>
          <w:rFonts w:ascii="Arial" w:hAnsi="Arial" w:cs="Arial"/>
          <w:color w:val="auto"/>
          <w:sz w:val="20"/>
          <w:szCs w:val="20"/>
        </w:rPr>
      </w:pPr>
      <w:r w:rsidRPr="00C55E41">
        <w:rPr>
          <w:rFonts w:ascii="Arial" w:hAnsi="Arial" w:cs="Arial"/>
          <w:b/>
          <w:color w:val="auto"/>
          <w:sz w:val="20"/>
          <w:szCs w:val="20"/>
        </w:rPr>
        <w:t>deklarant</w:t>
      </w:r>
      <w:r w:rsidRPr="00C55E41">
        <w:rPr>
          <w:rFonts w:ascii="Arial" w:hAnsi="Arial" w:cs="Arial"/>
          <w:color w:val="auto"/>
          <w:sz w:val="20"/>
          <w:szCs w:val="20"/>
        </w:rPr>
        <w:t xml:space="preserve"> je lice koje podnosi deklaraciju, deklaraciju za privremeni smještaj, ulaznu sažetu deklaraciju, izlaznu sažetu deklaraciju, deklaraciju za ponovni izvoz ili obavještenje o ponovnom izvozu u svoje ime ili lice u čije ime se podnosi takva deklaracija;</w:t>
      </w:r>
    </w:p>
    <w:p w14:paraId="4101B5DD" w14:textId="77777777" w:rsidR="00C55E41" w:rsidRPr="00C55E41" w:rsidRDefault="00C55E41" w:rsidP="00C55E41">
      <w:pPr>
        <w:pStyle w:val="T30X"/>
        <w:numPr>
          <w:ilvl w:val="0"/>
          <w:numId w:val="5"/>
        </w:numPr>
        <w:spacing w:before="0" w:after="0"/>
        <w:ind w:left="0"/>
        <w:rPr>
          <w:rFonts w:ascii="Arial" w:hAnsi="Arial" w:cs="Arial"/>
          <w:color w:val="auto"/>
          <w:sz w:val="20"/>
          <w:szCs w:val="20"/>
        </w:rPr>
      </w:pPr>
      <w:r w:rsidRPr="00C55E41">
        <w:rPr>
          <w:rFonts w:ascii="Arial" w:hAnsi="Arial" w:cs="Arial"/>
          <w:b/>
          <w:color w:val="auto"/>
          <w:sz w:val="20"/>
          <w:szCs w:val="20"/>
        </w:rPr>
        <w:t xml:space="preserve">uništenje </w:t>
      </w:r>
      <w:r w:rsidRPr="00C55E41">
        <w:rPr>
          <w:rFonts w:ascii="Arial" w:hAnsi="Arial" w:cs="Arial"/>
          <w:color w:val="auto"/>
          <w:sz w:val="20"/>
          <w:szCs w:val="20"/>
        </w:rPr>
        <w:t>je fizičko uništenje, recikliranje ili uklanjanje robe iz trgovinskih tokova (ustupanje bez naknade, u humanitarne svrhe i slično), na način da se spriječi nanošenje štete nosiocu odobrenja;</w:t>
      </w:r>
    </w:p>
    <w:p w14:paraId="79AABD9E" w14:textId="77777777" w:rsidR="00C55E41" w:rsidRPr="00C55E41" w:rsidRDefault="00C55E41" w:rsidP="00C55E41">
      <w:pPr>
        <w:pStyle w:val="T30X"/>
        <w:numPr>
          <w:ilvl w:val="0"/>
          <w:numId w:val="6"/>
        </w:numPr>
        <w:spacing w:before="0" w:after="0"/>
        <w:ind w:left="0"/>
        <w:rPr>
          <w:rFonts w:ascii="Arial" w:hAnsi="Arial" w:cs="Arial"/>
          <w:color w:val="auto"/>
          <w:sz w:val="20"/>
          <w:szCs w:val="20"/>
        </w:rPr>
      </w:pPr>
      <w:r w:rsidRPr="00C55E41">
        <w:rPr>
          <w:rFonts w:ascii="Arial" w:hAnsi="Arial" w:cs="Arial"/>
          <w:b/>
          <w:color w:val="auto"/>
          <w:sz w:val="20"/>
          <w:szCs w:val="20"/>
        </w:rPr>
        <w:t xml:space="preserve">puštanje robe </w:t>
      </w:r>
      <w:r w:rsidRPr="00C55E41">
        <w:rPr>
          <w:rFonts w:ascii="Arial" w:hAnsi="Arial" w:cs="Arial"/>
          <w:color w:val="auto"/>
          <w:sz w:val="20"/>
          <w:szCs w:val="20"/>
        </w:rPr>
        <w:t>je radnja kojom carinski organ stavlja robu na raspolaganje uz uslove i u svrhe određene carinskim postupkom u koji je roba stavljena;</w:t>
      </w:r>
    </w:p>
    <w:p w14:paraId="26394A8A" w14:textId="77777777" w:rsidR="00C55E41" w:rsidRPr="00C55E41" w:rsidRDefault="00C55E41" w:rsidP="00C55E41">
      <w:pPr>
        <w:pStyle w:val="T30X"/>
        <w:numPr>
          <w:ilvl w:val="0"/>
          <w:numId w:val="7"/>
        </w:numPr>
        <w:spacing w:before="0" w:after="0"/>
        <w:ind w:left="0"/>
        <w:rPr>
          <w:rFonts w:ascii="Arial" w:hAnsi="Arial" w:cs="Arial"/>
          <w:color w:val="auto"/>
          <w:sz w:val="20"/>
          <w:szCs w:val="20"/>
        </w:rPr>
      </w:pPr>
      <w:r w:rsidRPr="00C55E41">
        <w:rPr>
          <w:rFonts w:ascii="Arial" w:hAnsi="Arial" w:cs="Arial"/>
          <w:b/>
          <w:color w:val="auto"/>
          <w:sz w:val="20"/>
          <w:szCs w:val="20"/>
        </w:rPr>
        <w:t>kvarljiva roba</w:t>
      </w:r>
      <w:r w:rsidRPr="00C55E41">
        <w:rPr>
          <w:rFonts w:ascii="Arial" w:hAnsi="Arial" w:cs="Arial"/>
          <w:color w:val="auto"/>
          <w:sz w:val="20"/>
          <w:szCs w:val="20"/>
        </w:rPr>
        <w:t xml:space="preserve"> je roba za koju carinski organ smatra da će se pokvariti, ako se čuva do 20 dana od dana obustave puštanja, odnosno zadržavanja robe.</w:t>
      </w:r>
    </w:p>
    <w:p w14:paraId="48FAC2EE" w14:textId="57150EA2" w:rsidR="00C55E41" w:rsidRDefault="00C55E41" w:rsidP="00C55E41">
      <w:pPr>
        <w:pStyle w:val="T30X"/>
        <w:spacing w:before="0" w:after="0"/>
        <w:ind w:firstLine="0"/>
        <w:rPr>
          <w:rFonts w:ascii="Arial" w:hAnsi="Arial" w:cs="Arial"/>
          <w:color w:val="auto"/>
          <w:sz w:val="20"/>
          <w:szCs w:val="20"/>
        </w:rPr>
      </w:pPr>
    </w:p>
    <w:p w14:paraId="726C6521" w14:textId="59783C7F" w:rsidR="00C55E41" w:rsidRDefault="00C55E41" w:rsidP="00C55E41">
      <w:pPr>
        <w:pStyle w:val="T30X"/>
        <w:spacing w:before="0" w:after="0"/>
        <w:ind w:firstLine="0"/>
        <w:rPr>
          <w:rFonts w:ascii="Arial" w:hAnsi="Arial" w:cs="Arial"/>
          <w:b/>
          <w:color w:val="auto"/>
          <w:sz w:val="20"/>
          <w:szCs w:val="20"/>
        </w:rPr>
      </w:pPr>
      <w:r w:rsidRPr="00C55E41">
        <w:rPr>
          <w:rFonts w:ascii="Arial" w:hAnsi="Arial" w:cs="Arial"/>
          <w:b/>
          <w:color w:val="auto"/>
          <w:sz w:val="20"/>
          <w:szCs w:val="20"/>
        </w:rPr>
        <w:t xml:space="preserve"> Preduzimanje carinskih mjera za sprovođenje prava intelektualne svojine</w:t>
      </w:r>
      <w:r>
        <w:rPr>
          <w:rFonts w:ascii="Arial" w:hAnsi="Arial" w:cs="Arial"/>
          <w:b/>
          <w:color w:val="auto"/>
          <w:sz w:val="20"/>
          <w:szCs w:val="20"/>
        </w:rPr>
        <w:t>:</w:t>
      </w:r>
    </w:p>
    <w:p w14:paraId="72F6E7F7" w14:textId="77777777" w:rsidR="00C55E41" w:rsidRDefault="00C55E41" w:rsidP="00C55E41">
      <w:pPr>
        <w:pStyle w:val="T30X"/>
        <w:spacing w:before="0" w:after="0"/>
        <w:rPr>
          <w:rFonts w:ascii="Arial" w:hAnsi="Arial" w:cs="Arial"/>
          <w:color w:val="auto"/>
          <w:sz w:val="20"/>
          <w:szCs w:val="20"/>
        </w:rPr>
      </w:pPr>
    </w:p>
    <w:p w14:paraId="43709FE5" w14:textId="77E04D00"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Preduzimanje carinskih mjera za sprovođenje prava intelektualne svojine može se voditi kao:</w:t>
      </w:r>
    </w:p>
    <w:p w14:paraId="52B2E63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postupak po službenoj dužnosti (</w:t>
      </w:r>
      <w:r w:rsidRPr="00C55E41">
        <w:rPr>
          <w:rFonts w:ascii="Arial" w:hAnsi="Arial" w:cs="Arial"/>
          <w:b/>
          <w:color w:val="auto"/>
          <w:sz w:val="20"/>
          <w:szCs w:val="20"/>
        </w:rPr>
        <w:t>ex officio-član 557dž Uredbe</w:t>
      </w:r>
      <w:r w:rsidRPr="00C55E41">
        <w:rPr>
          <w:rFonts w:ascii="Arial" w:hAnsi="Arial" w:cs="Arial"/>
          <w:color w:val="auto"/>
          <w:sz w:val="20"/>
          <w:szCs w:val="20"/>
        </w:rPr>
        <w:t>);</w:t>
      </w:r>
    </w:p>
    <w:p w14:paraId="34378807"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redovni postupak (na osnovu usvojenog rješenja za zaštitu prava intelektualne svojine -</w:t>
      </w:r>
      <w:r w:rsidRPr="00C55E41">
        <w:rPr>
          <w:rFonts w:ascii="Arial" w:hAnsi="Arial" w:cs="Arial"/>
          <w:b/>
          <w:color w:val="auto"/>
          <w:sz w:val="20"/>
          <w:szCs w:val="20"/>
        </w:rPr>
        <w:t>član 557d Uredbe</w:t>
      </w:r>
      <w:r w:rsidRPr="00C55E41">
        <w:rPr>
          <w:rFonts w:ascii="Arial" w:hAnsi="Arial" w:cs="Arial"/>
          <w:color w:val="auto"/>
          <w:sz w:val="20"/>
          <w:szCs w:val="20"/>
        </w:rPr>
        <w:t xml:space="preserve">) ili </w:t>
      </w:r>
    </w:p>
    <w:p w14:paraId="516A548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 xml:space="preserve">postupak za male pošiljke (na osnovu usvojenog rješenja za zaštitu prava intelektualne svojine odobrenog po zahtjevu u kojem je nosilac prava naznačio da želi primjenu  postupka za male pošiljke i kada je carinski organ utvrdio da se radi o maloj pošiljci - </w:t>
      </w:r>
      <w:r w:rsidRPr="00C55E41">
        <w:rPr>
          <w:rFonts w:ascii="Arial" w:hAnsi="Arial" w:cs="Arial"/>
          <w:b/>
          <w:color w:val="auto"/>
          <w:sz w:val="20"/>
          <w:szCs w:val="20"/>
        </w:rPr>
        <w:t>član 557l Uredbe</w:t>
      </w:r>
      <w:r w:rsidRPr="00C55E41">
        <w:rPr>
          <w:rFonts w:ascii="Arial" w:hAnsi="Arial" w:cs="Arial"/>
          <w:color w:val="auto"/>
          <w:sz w:val="20"/>
          <w:szCs w:val="20"/>
        </w:rPr>
        <w:t>).</w:t>
      </w:r>
    </w:p>
    <w:p w14:paraId="77398CA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w:t>
      </w:r>
    </w:p>
    <w:p w14:paraId="75D65CDA"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 xml:space="preserve">ZAHTJEV ZA PREDUZIMANJE CARINSKIH MJERA (čl. 557b) </w:t>
      </w:r>
    </w:p>
    <w:p w14:paraId="3BB50437" w14:textId="77777777" w:rsidR="00C55E41" w:rsidRPr="00C55E41" w:rsidRDefault="00C55E41" w:rsidP="00C55E41">
      <w:pPr>
        <w:pStyle w:val="T30X"/>
        <w:numPr>
          <w:ilvl w:val="0"/>
          <w:numId w:val="1"/>
        </w:numPr>
        <w:spacing w:before="0" w:after="0"/>
        <w:ind w:left="0"/>
        <w:rPr>
          <w:rFonts w:ascii="Arial" w:hAnsi="Arial" w:cs="Arial"/>
          <w:b/>
          <w:color w:val="auto"/>
          <w:sz w:val="20"/>
          <w:szCs w:val="20"/>
        </w:rPr>
      </w:pPr>
      <w:r w:rsidRPr="00C55E41">
        <w:rPr>
          <w:rFonts w:ascii="Arial" w:hAnsi="Arial" w:cs="Arial"/>
          <w:b/>
          <w:color w:val="auto"/>
          <w:sz w:val="20"/>
          <w:szCs w:val="20"/>
        </w:rPr>
        <w:t>Podnošenje zahtjeva za zaštitu prava intelektualne svojine</w:t>
      </w:r>
    </w:p>
    <w:p w14:paraId="4E4557CB" w14:textId="77777777" w:rsidR="00C55E41" w:rsidRDefault="00C55E41" w:rsidP="00C55E41">
      <w:pPr>
        <w:pStyle w:val="T30X"/>
        <w:spacing w:before="0" w:after="0"/>
        <w:rPr>
          <w:rFonts w:ascii="Arial" w:hAnsi="Arial" w:cs="Arial"/>
          <w:b/>
          <w:color w:val="auto"/>
          <w:sz w:val="20"/>
          <w:szCs w:val="20"/>
        </w:rPr>
      </w:pPr>
    </w:p>
    <w:p w14:paraId="561068EA" w14:textId="77777777" w:rsid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Shodno članu 557b Uredbe zahtjev za preduzimanje mjera za zaštitu prava intelektualne svojine  mogu da podnesu:</w:t>
      </w:r>
    </w:p>
    <w:p w14:paraId="2E069694" w14:textId="049EAAF0"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1) nosilac prava intelektualne svojine (u daljem tekstu: nosilac prava);</w:t>
      </w:r>
    </w:p>
    <w:p w14:paraId="4DCB64B6"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organizacije za kolektivno ostvarivanje prava intelektualne svojine;</w:t>
      </w:r>
    </w:p>
    <w:p w14:paraId="0EE375C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profesionalne organizacije za zaštitu prava intelektualne svojine;</w:t>
      </w:r>
    </w:p>
    <w:p w14:paraId="47294C9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lica ovlašćena za korišćenje prava intelektualne svojine koja su nosioci prava službeno ovlastili za pokretanje postupka za utvrđivanje povrede prava intelektualne svojine;</w:t>
      </w:r>
    </w:p>
    <w:p w14:paraId="166B669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5) udruženja proizvođača u skladu sa propisima koji uređuju zaštićene oznake porijekla i zaštićene geografske oznake, koja predstavljaju proizvođače proizvoda sa zaštićenom oznakom porijekla i zaštićenom geografskom oznakom ili predstavnici tih udruženja i privredni subjekti koji imaju pravo na korišćenje zaštićene oznake porijekla i zaštićene geografske oznake, kao i organ uprave nadležan za poslove inspekcije ili organ džavne uprave nadležan za poslove poljoprivrede, odnosno organ državne uprave nadležan za poslove ekonomije.</w:t>
      </w:r>
    </w:p>
    <w:p w14:paraId="314C6C4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Zahtjev se podnosi  Upravi prihoda i carina (na adresu Bulevar Šarla de Gola broj 2 Podgorica) na propisanom obrascu datom u </w:t>
      </w:r>
      <w:r w:rsidRPr="00C55E41">
        <w:rPr>
          <w:rFonts w:ascii="Arial" w:hAnsi="Arial" w:cs="Arial"/>
          <w:b/>
          <w:color w:val="auto"/>
          <w:sz w:val="20"/>
          <w:szCs w:val="20"/>
        </w:rPr>
        <w:t>Prilogu 68</w:t>
      </w:r>
      <w:r w:rsidRPr="00C55E41">
        <w:rPr>
          <w:rFonts w:ascii="Arial" w:hAnsi="Arial" w:cs="Arial"/>
          <w:color w:val="auto"/>
          <w:sz w:val="20"/>
          <w:szCs w:val="20"/>
        </w:rPr>
        <w:t xml:space="preserve"> Uredbe i isti sadrži sve podatke navedene u članu 557c stav 1 tač. 1-14 predmetne Uredbe. Takođe, u Prilogu 68 Uredbe dato je i </w:t>
      </w:r>
      <w:r w:rsidRPr="00C55E41">
        <w:rPr>
          <w:rFonts w:ascii="Arial" w:hAnsi="Arial" w:cs="Arial"/>
          <w:b/>
          <w:color w:val="auto"/>
          <w:sz w:val="20"/>
          <w:szCs w:val="20"/>
        </w:rPr>
        <w:t>Uputstvo o načinu popunjavanja zahtjeva preduzimanje mjera za zaštitu prava intelektualne svojine</w:t>
      </w:r>
      <w:r w:rsidRPr="00C55E41">
        <w:rPr>
          <w:rFonts w:ascii="Arial" w:hAnsi="Arial" w:cs="Arial"/>
          <w:color w:val="auto"/>
          <w:sz w:val="20"/>
          <w:szCs w:val="20"/>
        </w:rPr>
        <w:t xml:space="preserve">. </w:t>
      </w:r>
    </w:p>
    <w:p w14:paraId="5BE1BD9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Uprava prihoda i carina, odnosno Odsjek za zaštitu prava intelektualne svojine i praćenje zabrana i ograničenja, ukoliko utvrdi da je zahtjev nepotpun, ostaviće podnosiocu zahtjeva rok od 10 radnih dana od dana prijema obavještenja, da isti dopuni, a ukoliko podnosilac ne postupi po tom obavještenju, isti će zahtjev odbiti. </w:t>
      </w:r>
    </w:p>
    <w:p w14:paraId="7E328092" w14:textId="77777777" w:rsidR="00C55E41" w:rsidRPr="00C55E41" w:rsidRDefault="00C55E41" w:rsidP="00C55E41">
      <w:pPr>
        <w:pStyle w:val="T30X"/>
        <w:spacing w:before="0" w:after="0"/>
        <w:rPr>
          <w:rFonts w:ascii="Arial" w:hAnsi="Arial" w:cs="Arial"/>
          <w:color w:val="auto"/>
          <w:sz w:val="20"/>
          <w:szCs w:val="20"/>
        </w:rPr>
      </w:pPr>
    </w:p>
    <w:p w14:paraId="727B6EE0"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RJEŠENJE</w:t>
      </w:r>
    </w:p>
    <w:p w14:paraId="045981B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Uprava prihoda i carina - Odsjek za zaštitu prava intelektualne svojine i praćenje zabrana i ograničenja, u roku od 30 radnih dana od dana uredno podnešenog zahtjeva, donosi rješenje o usvajanju ili odbijanju zahtjeva i dostavlja ga podnosiocu zahtjeva. </w:t>
      </w:r>
    </w:p>
    <w:p w14:paraId="78D2D49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Rješenje kojim se odobrava zaštita prava intelektualne svojine pred carinskim organom važi najviše godinu dana, s tim da se isto, po zahtjevu nosioca prava (nosioca odobrenja), odnosno njegovog zastupnika, može produžiti, ako je nosilac odobrenja ispunio sve obaveze koje ima prema carinskom organu u skladu sa članom 197 Carinskog zakona i članom 557g ove Uredbe.</w:t>
      </w:r>
    </w:p>
    <w:p w14:paraId="4B32E07A" w14:textId="77777777" w:rsidR="00C55E41" w:rsidRPr="00C55E41" w:rsidRDefault="00C55E41" w:rsidP="00C55E41">
      <w:pPr>
        <w:pStyle w:val="T30X"/>
        <w:spacing w:before="0" w:after="0"/>
        <w:rPr>
          <w:rFonts w:ascii="Arial" w:hAnsi="Arial" w:cs="Arial"/>
          <w:color w:val="auto"/>
          <w:sz w:val="20"/>
          <w:szCs w:val="20"/>
        </w:rPr>
      </w:pPr>
    </w:p>
    <w:p w14:paraId="79DA7B90"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Produženje roka</w:t>
      </w:r>
    </w:p>
    <w:p w14:paraId="4DC33BF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Zahtjev za produženje roka za preduzimanje carinskih mjera podnosi se najkasnije 30 radnih dana prije isteka prvobitnog roka, na propisanom obrascu datom u </w:t>
      </w:r>
      <w:r w:rsidRPr="00C55E41">
        <w:rPr>
          <w:rFonts w:ascii="Arial" w:hAnsi="Arial" w:cs="Arial"/>
          <w:b/>
          <w:color w:val="auto"/>
          <w:sz w:val="20"/>
          <w:szCs w:val="20"/>
        </w:rPr>
        <w:t>Prilogu 69 Uredbe</w:t>
      </w:r>
      <w:r w:rsidRPr="00C55E41">
        <w:rPr>
          <w:rFonts w:ascii="Arial" w:hAnsi="Arial" w:cs="Arial"/>
          <w:color w:val="auto"/>
          <w:sz w:val="20"/>
          <w:szCs w:val="20"/>
        </w:rPr>
        <w:t xml:space="preserve">. O zahtjevu za produženje roka Uprava prihoda i carina odlučuje u roku od 30 radnih dana od dana podnošenja zahtjeva. </w:t>
      </w:r>
    </w:p>
    <w:p w14:paraId="55DF9DD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Rješenje o prihvatanju zahtjeva i rješenje o njegovom ukidanju ili izmjeni proizvodi pravno dejstvo </w:t>
      </w:r>
      <w:r w:rsidRPr="00C55E41">
        <w:rPr>
          <w:rFonts w:ascii="Arial" w:hAnsi="Arial" w:cs="Arial"/>
          <w:b/>
          <w:color w:val="auto"/>
          <w:sz w:val="20"/>
          <w:szCs w:val="20"/>
        </w:rPr>
        <w:t>narednog dana od dana donošenja</w:t>
      </w:r>
      <w:r w:rsidRPr="00C55E41">
        <w:rPr>
          <w:rFonts w:ascii="Arial" w:hAnsi="Arial" w:cs="Arial"/>
          <w:color w:val="auto"/>
          <w:sz w:val="20"/>
          <w:szCs w:val="20"/>
        </w:rPr>
        <w:t xml:space="preserve">. Rješenje kojim se produžava rok u kom carinski organ preduzima mjere za zaštitu prava intelektualne svojine, proizvodi pravno dejstvo </w:t>
      </w:r>
      <w:r w:rsidRPr="00C55E41">
        <w:rPr>
          <w:rFonts w:ascii="Arial" w:hAnsi="Arial" w:cs="Arial"/>
          <w:b/>
          <w:color w:val="auto"/>
          <w:sz w:val="20"/>
          <w:szCs w:val="20"/>
        </w:rPr>
        <w:t>narednog dana od dana isteka roka koji se produžava</w:t>
      </w:r>
      <w:r w:rsidRPr="00C55E41">
        <w:rPr>
          <w:rFonts w:ascii="Arial" w:hAnsi="Arial" w:cs="Arial"/>
          <w:color w:val="auto"/>
          <w:sz w:val="20"/>
          <w:szCs w:val="20"/>
        </w:rPr>
        <w:t xml:space="preserve">. </w:t>
      </w:r>
    </w:p>
    <w:p w14:paraId="7EB6FC4C" w14:textId="77777777"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lastRenderedPageBreak/>
        <w:t xml:space="preserve">         Rješenje kojim se usvaja zahtjev i rješenje kojim se produžava rok se dostavljaju bez odlaganja svim carinarnicama, Sektoru za usmjeravanje i nadzor nad radom carinarnica i Sektoru carinske bezbjednosti, kao i samom nosiocu odobrenja. </w:t>
      </w:r>
    </w:p>
    <w:p w14:paraId="4CF9DC7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Nosilac odobrenja mora, bez odlaganja, obavještavati Upravu prihoda i carina o svim promjenama u vezi sa njegovim pravom intelektualne svojine. </w:t>
      </w:r>
    </w:p>
    <w:p w14:paraId="288C31A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Odsjek za zaštitu prava intelektualne svojine i praćenje zabrana i ograničenja, kojem je podnijet zahtjev, bez odlaganja, treba da dostavi carinarnicama odluke:</w:t>
      </w:r>
    </w:p>
    <w:p w14:paraId="255A8F45"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kojima se usvaja zahtjev;</w:t>
      </w:r>
    </w:p>
    <w:p w14:paraId="1E37003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o ukidanju odluka kojima se usvaja zahtjev;</w:t>
      </w:r>
    </w:p>
    <w:p w14:paraId="3F110A83"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o izmjeni odluka kojima se usvaja zahtev;</w:t>
      </w:r>
    </w:p>
    <w:p w14:paraId="0BCD2214"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o produženju roka u kojem te carinarnice trebaju da preduzimaju mjere;</w:t>
      </w:r>
    </w:p>
    <w:p w14:paraId="57A10E9D"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5) o obustavi postupanja tih carinarnica donijetu na osnovu člana 557g stav 2 ove uredbe.</w:t>
      </w:r>
    </w:p>
    <w:p w14:paraId="58BA837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Nosilac odobrenja, bez odlaganja, treba da obavijesti carinski organ o promjenama u vezi sa njegovim pravima intelektualne svojine, a naročito ako:</w:t>
      </w:r>
    </w:p>
    <w:p w14:paraId="06522B53"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je pravo intelektualne svojine na koje se odnosi zahtjev prestalo da važi;</w:t>
      </w:r>
    </w:p>
    <w:p w14:paraId="1954C06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nosilac odobrenja nema pravo na podnošenje zahtjeva;</w:t>
      </w:r>
    </w:p>
    <w:p w14:paraId="6365300A"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se promijene podaci iz člana 557c stav 1 ove uredbe.</w:t>
      </w:r>
    </w:p>
    <w:p w14:paraId="3BF0D191" w14:textId="77777777" w:rsidR="00C55E41" w:rsidRPr="00C55E41" w:rsidRDefault="00C55E41" w:rsidP="00C55E41">
      <w:pPr>
        <w:pStyle w:val="T30X"/>
        <w:spacing w:before="0" w:after="0"/>
        <w:ind w:firstLine="0"/>
        <w:rPr>
          <w:rFonts w:ascii="Arial" w:hAnsi="Arial" w:cs="Arial"/>
          <w:b/>
          <w:color w:val="auto"/>
          <w:sz w:val="20"/>
          <w:szCs w:val="20"/>
        </w:rPr>
      </w:pPr>
    </w:p>
    <w:p w14:paraId="20A46AAA"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NEISPUNJAVANJE OBAVEZA</w:t>
      </w:r>
      <w:r w:rsidRPr="00C55E41">
        <w:rPr>
          <w:rFonts w:ascii="Arial" w:hAnsi="Arial" w:cs="Arial"/>
          <w:color w:val="auto"/>
          <w:sz w:val="20"/>
          <w:szCs w:val="20"/>
        </w:rPr>
        <w:t xml:space="preserve"> </w:t>
      </w:r>
      <w:r w:rsidRPr="00C55E41">
        <w:rPr>
          <w:rFonts w:ascii="Arial" w:hAnsi="Arial" w:cs="Arial"/>
          <w:b/>
          <w:color w:val="auto"/>
          <w:sz w:val="20"/>
          <w:szCs w:val="20"/>
        </w:rPr>
        <w:t>- član 557g</w:t>
      </w:r>
    </w:p>
    <w:p w14:paraId="5E9CBE1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Ako nosilac odobrenja podatke koje je dostavio carinski organ ne koristi u skladu sa članom 557f ove Uredbe, carinski organ ima pravo da  ukine svako rješenje koje je donio, a kojim je nosiocu odobrenja usvojen zahtjev i odbije zahtjev za produženje roka za preduzimanje mjera za zaštitu prava intelektualne svojine. Takođe, carinski organ može da obustavi postupanje do isteka roka koji je odobren za preduzimanje mjera za zaštitu prava intelektualne svojine, ako nosilac odobrenja:</w:t>
      </w:r>
    </w:p>
    <w:p w14:paraId="3E3488DD"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ne ispuni obavezu obavještavanja iz člana 557ć stav 2 ove uredbe;</w:t>
      </w:r>
    </w:p>
    <w:p w14:paraId="00735557"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ne vrati uzorke u skladu sa članom 557e stav 5 ove uredbe;</w:t>
      </w:r>
    </w:p>
    <w:p w14:paraId="639D8FEB"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ne ispuni obaveze u vezi sa troškovima u skladu sa zakonom;</w:t>
      </w:r>
    </w:p>
    <w:p w14:paraId="2EA715BF"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bez opravdanog razloga ne pokrene postupke iz člana 557i stav 10 i člana 557lj stav 6 ove uredbe;</w:t>
      </w:r>
    </w:p>
    <w:p w14:paraId="5AFA0A7D"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5) ne obavijesti taj organ o odluci donijetoj u postupku koji je pokrenut u skladu sa članom 557i stav 10 ove uredbe i članom 557lj stav 6 ove uredbe, bez odlaganja, a najkasnije u roku od osam dana od dana prijema pravosnažne i izvršne odluke;</w:t>
      </w:r>
    </w:p>
    <w:p w14:paraId="45714FE7"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6) ne podnese zahtjev za uništenje robe za koju je utvrđeno da povrjeđuje pravo intelektualne svojine u skladu sa članom 557i stav 5 ove uredbe.</w:t>
      </w:r>
    </w:p>
    <w:p w14:paraId="27131960" w14:textId="77777777" w:rsidR="00C55E41" w:rsidRPr="00C55E41" w:rsidRDefault="00C55E41" w:rsidP="00C55E41">
      <w:pPr>
        <w:pStyle w:val="T30X"/>
        <w:spacing w:before="0" w:after="0"/>
        <w:ind w:firstLine="0"/>
        <w:rPr>
          <w:rFonts w:ascii="Arial" w:hAnsi="Arial" w:cs="Arial"/>
          <w:b/>
          <w:color w:val="auto"/>
          <w:sz w:val="20"/>
          <w:szCs w:val="20"/>
        </w:rPr>
      </w:pPr>
    </w:p>
    <w:p w14:paraId="22C14427"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 xml:space="preserve">   Prekid carinskog postupka kada je na snazi rješenje za zaštitu prava intelektualne svojine (postupak po zahtjevu) - član 557d Uredbe:</w:t>
      </w:r>
    </w:p>
    <w:p w14:paraId="6B60628F" w14:textId="77777777" w:rsidR="00C55E41" w:rsidRPr="00C55E41" w:rsidRDefault="00C55E41" w:rsidP="00C55E41">
      <w:pPr>
        <w:pStyle w:val="T30X"/>
        <w:spacing w:before="0" w:after="0"/>
        <w:rPr>
          <w:rFonts w:ascii="Arial" w:hAnsi="Arial" w:cs="Arial"/>
          <w:b/>
          <w:color w:val="auto"/>
          <w:sz w:val="20"/>
          <w:szCs w:val="20"/>
        </w:rPr>
      </w:pPr>
    </w:p>
    <w:p w14:paraId="6BB1F258"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Kada carinski organ sumnja da se radi o robi koja povređuje prava intelektualne svojine  i da ista odgovara opisu robe iz rješenja, a po potrebi i uz prethodne konsultacije sa nosiocem odobrenja (njegovim zastupnikom, odnosno kontakat osobom), obustaviće puštanje te robe, odnosno robu zadržati.</w:t>
      </w:r>
    </w:p>
    <w:p w14:paraId="24AB177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O obustavljanju puštanja robe ili zadržavanju robe carinski organ obavještava Upravu prihoda i carina - Odsjek za zaštitu prava intelektualne svojine i praćenje zabrana i ograničenja , a deklaranta ili držaoca robe u roku od </w:t>
      </w:r>
      <w:r w:rsidRPr="00C55E41">
        <w:rPr>
          <w:rFonts w:ascii="Arial" w:hAnsi="Arial" w:cs="Arial"/>
          <w:color w:val="auto"/>
          <w:sz w:val="20"/>
          <w:szCs w:val="20"/>
          <w:u w:val="single"/>
        </w:rPr>
        <w:t>jednog radnog dana</w:t>
      </w:r>
      <w:r w:rsidRPr="00C55E41">
        <w:rPr>
          <w:rFonts w:ascii="Arial" w:hAnsi="Arial" w:cs="Arial"/>
          <w:color w:val="auto"/>
          <w:sz w:val="20"/>
          <w:szCs w:val="20"/>
        </w:rPr>
        <w:t xml:space="preserve"> od dana zadržavanja robe. </w:t>
      </w:r>
    </w:p>
    <w:p w14:paraId="52B06063"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U slučaju da se radi o dva ili više držalaca robe, carinski organ nije dužan da obavijesti više od jednog od tih lica. </w:t>
      </w:r>
    </w:p>
    <w:p w14:paraId="536E913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Uprava prihoda i carina obavještava nosioca odobrenja o obustavi puštanja tj. zadržavanju robe istog dana, ili odmah nakon što je obaviješten deklarant ili držalac robe.</w:t>
      </w:r>
    </w:p>
    <w:p w14:paraId="53C6410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Ovom Uredbom je data mogućnost  carinskom organu da može, prije zadržavanja robe, nosiocu odobrenja dati podatke o stvarnoj ili procijenjenoj količini robe, njenoj stvarnoj ili pretpostavljenoj vrsti, i prema potrebi, fotografije te robe, radi potvrđivanja da se radi o eventualnom kršenju prava intelektualne svojine. </w:t>
      </w:r>
    </w:p>
    <w:p w14:paraId="77BA678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O obustavljanju puštanja robe ili zadržavanju robe, nadležna carinska ispostava sačinjava Zapisnik o obustavi puštanja i zadržavanju robe (povrede prava intelektualne svojine), a područna jedinica carinarnica donosi Rješenje o prekidu carinskog postupka (shodno zakonu o upravnom postupku) u kojima obavezno navodi činjenice na temelju kojih je utvrđena sumnja u povredu prava intelektualne svojine. Zapisnik i rješenje se bez odlaganja dostavljaju Upravi- Odsjeku za za zaštitu prava intelektualne svojine i praćenje zabrana i ograničenja.</w:t>
      </w:r>
    </w:p>
    <w:p w14:paraId="4522EE7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Carinski organ obavještava nosioca odobrenja i deklaranta ili držaoca robe o stvarnoj ili procijenjenoj količini i stvarnoj ili pretpostavljenoj vrsti zadržane robe i po potrebi dostavlja slike te robe, a na zahtjev obavještava nosioca odobrenja o imenima i adresama primaoca, pošiljaoca i deklaranta ili držaoca robe, o carinskom postupku i o porijeklu, polazištu i odredištu robe koja je zadržana, ako su mu ti podaci poznati. Takođe, uz obavještenje o zadržavanju robe, dostavljaju se i podaci o postupku iz člana 557i ove Uredbe (koji se odnose na uništenje robe, odnosno obavještenje nosioca prava da se predmetnom robom povređuju prava intelektualne svojine i zahtjev da se ista uništi pod carinskim nadzorom).</w:t>
      </w:r>
    </w:p>
    <w:p w14:paraId="682393F6" w14:textId="77777777" w:rsidR="00C55E41" w:rsidRPr="00C55E41" w:rsidRDefault="00C55E41" w:rsidP="00C55E41">
      <w:pPr>
        <w:pStyle w:val="T30X"/>
        <w:spacing w:before="0" w:after="0"/>
        <w:rPr>
          <w:rFonts w:ascii="Arial" w:hAnsi="Arial" w:cs="Arial"/>
          <w:color w:val="auto"/>
          <w:sz w:val="20"/>
          <w:szCs w:val="20"/>
        </w:rPr>
      </w:pPr>
    </w:p>
    <w:p w14:paraId="37F035CF"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ZAPISNIK</w:t>
      </w:r>
    </w:p>
    <w:p w14:paraId="154D203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lastRenderedPageBreak/>
        <w:t>O pregledu robe iz jedne pošiljke sastavlja se samo jedan zapisnik o pregledu robe i prekidu postupka  nezavisno o tome koliko je različitih nosilaca prava  čija  prava intelektualne svojine  mogu biti povrijeđena robom iz te pošiljke.</w:t>
      </w:r>
    </w:p>
    <w:p w14:paraId="4AD8B10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Zapisnik sadrži podatke: </w:t>
      </w:r>
    </w:p>
    <w:p w14:paraId="760CEA8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 xml:space="preserve">carinska ispostava, </w:t>
      </w:r>
    </w:p>
    <w:p w14:paraId="688D4C33"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broj zapisnika i datum sačinjavanja zapisnika</w:t>
      </w:r>
    </w:p>
    <w:p w14:paraId="0FB12BC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datum detaljnog pregleda robe/prekida carinskog postupka</w:t>
      </w:r>
    </w:p>
    <w:p w14:paraId="1AE83BD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broj i vrstu carinskog dokumenta kojim je podnešena predmetna roba,</w:t>
      </w:r>
    </w:p>
    <w:p w14:paraId="5A4B9D50"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 xml:space="preserve"> trgovački naziv robe (izbjegavati opšte izraze poput: odjeća, obuća, a koristiti preciznije izraze poput: majica kratkih rukava, košulja, patike, papuče i slično);</w:t>
      </w:r>
    </w:p>
    <w:p w14:paraId="21DEDE7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količina robe - broj komada</w:t>
      </w:r>
    </w:p>
    <w:p w14:paraId="7E09D50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cijena po jedinici mjere i ukupna</w:t>
      </w:r>
    </w:p>
    <w:p w14:paraId="5A3F085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w:t>
      </w:r>
      <w:r w:rsidRPr="00C55E41">
        <w:rPr>
          <w:rFonts w:ascii="Arial" w:hAnsi="Arial" w:cs="Arial"/>
          <w:color w:val="auto"/>
          <w:sz w:val="20"/>
          <w:szCs w:val="20"/>
        </w:rPr>
        <w:tab/>
        <w:t>ime/naziv primaoca /uvoznika  robe s punom adresom i PIB brojem (identifikacionim brojem),</w:t>
      </w:r>
    </w:p>
    <w:p w14:paraId="3F2F1F6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ime/naziv pošiljaoca/izvoznika robe s punom adresom (prema računu ili drugoj dokumentaciji koja prati robu);</w:t>
      </w:r>
    </w:p>
    <w:p w14:paraId="0DD4CF05"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ime/naziv podnosioca deklaracije/zastupnika s punom adresom (prema carinskom dokumentu ili drugoj dokumentaciji koja prati robu);</w:t>
      </w:r>
    </w:p>
    <w:p w14:paraId="3816BE6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podatke o porijeklu robe,</w:t>
      </w:r>
    </w:p>
    <w:p w14:paraId="5B93F34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mjesto smještaja robe (vozilo, kontejner, skladište itd) i oznaka skladišta</w:t>
      </w:r>
    </w:p>
    <w:p w14:paraId="55E8AD8E"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vrijednost robe u valuti po računu (fakturi),</w:t>
      </w:r>
    </w:p>
    <w:p w14:paraId="5A56F45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težina/broj koleta</w:t>
      </w:r>
    </w:p>
    <w:p w14:paraId="54E923BE"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     razlog sumnje - činjenice na osnovu kojih je carinski službenik utvrdio sumnju u povredu prava intelektualne svojine,</w:t>
      </w:r>
    </w:p>
    <w:p w14:paraId="0F0D245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prilozi iz zapisnik (JCI, faktura, tovarni list,...idr)</w:t>
      </w:r>
    </w:p>
    <w:p w14:paraId="0636E74F"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ime i prezime, potpis i pečat deklaranta koji je u ime vlasnika robe bio prisutan na pregledu robe, te imena i prezimena drugih lica i u kom svojstvu  su bile prisutne na pregledu robe;</w:t>
      </w:r>
    </w:p>
    <w:p w14:paraId="035477C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ime i prezime, potpis i faksimil carinskog službenika/carinskih službenika koji je/su izvršio/li detaljan pregled i koji sastavlja Zapisnik o obustavi puštanja i zadržavanju robe (uz ovjeru pečatom carinske ispostave).</w:t>
      </w:r>
    </w:p>
    <w:p w14:paraId="5A84AC7E"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Zapisnik sastavlja se u odgovarajućem broju primjeraka od čega se jedan obavezno predaje licu koje je prisustvovalo pregledu robe (deklarant ili vlasnik robe, ovlašćeni carinski zastupnik ili opunomoćenik). To lice je dužno da potpiše zapisnik.</w:t>
      </w:r>
    </w:p>
    <w:p w14:paraId="2EDA406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Ako je analizu rizika i pregled robe sproveo Odsjek za suzbijanje krijumčarenja, roba će biti smještena pod carinski nadzor područne carinarnice – carinske ispostave. U tom slučaju, Zapisnik o obustavi puštanja i zadržavanju robe sastavlja područna jedinica carinarnica - carinska ispostava u saradnji sa Odsjekom za  suzbijanje krijumčarenja krijumčarenja i ista  će pokrenuti odgovarajući postupak.</w:t>
      </w:r>
    </w:p>
    <w:p w14:paraId="05E4BB95" w14:textId="77777777" w:rsidR="00C55E41" w:rsidRPr="00C55E41" w:rsidRDefault="00C55E41" w:rsidP="00C55E41">
      <w:pPr>
        <w:pStyle w:val="T30X"/>
        <w:spacing w:before="0" w:after="0"/>
        <w:rPr>
          <w:rFonts w:ascii="Arial" w:hAnsi="Arial" w:cs="Arial"/>
          <w:color w:val="auto"/>
          <w:sz w:val="20"/>
          <w:szCs w:val="20"/>
        </w:rPr>
      </w:pPr>
    </w:p>
    <w:p w14:paraId="32FCFDA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b/>
          <w:color w:val="auto"/>
          <w:sz w:val="20"/>
          <w:szCs w:val="20"/>
        </w:rPr>
        <w:t>POSTUPAK PO SLUŽBENOJ DUŽNOSTI</w:t>
      </w:r>
      <w:r w:rsidRPr="00C55E41">
        <w:rPr>
          <w:rFonts w:ascii="Arial" w:hAnsi="Arial" w:cs="Arial"/>
          <w:color w:val="auto"/>
          <w:sz w:val="20"/>
          <w:szCs w:val="20"/>
        </w:rPr>
        <w:t xml:space="preserve"> – </w:t>
      </w:r>
      <w:r w:rsidRPr="00C55E41">
        <w:rPr>
          <w:rFonts w:ascii="Arial" w:hAnsi="Arial" w:cs="Arial"/>
          <w:b/>
          <w:color w:val="auto"/>
          <w:sz w:val="20"/>
          <w:szCs w:val="20"/>
        </w:rPr>
        <w:t>čl. 557dž</w:t>
      </w:r>
    </w:p>
    <w:p w14:paraId="2E9B9DD3"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Postupanje u okviru preduzimanja carinskih mjera za sprovođenje zaštite prava intelektualne svojine koje se pokreće po službenoj dužnosti (ex officio) propisano je  članom 557dž Uredbe. </w:t>
      </w:r>
    </w:p>
    <w:p w14:paraId="23027D4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Dakle, ako carinski organ prepozna robu za koju se sumnja da povređuje pravo intelektualne svojine, a za koju nije podnijet zahtjev za preduzimanje mjera za zaštitu prava intelektualne svojine, može, po službenoj dužnosti, obustaviti puštanje robe ili je zadržati, osim u slučaju kvarljive robe.</w:t>
      </w:r>
      <w:r w:rsidRPr="00C55E41">
        <w:rPr>
          <w:rFonts w:ascii="Arial" w:hAnsi="Arial" w:cs="Arial"/>
          <w:b/>
          <w:color w:val="auto"/>
          <w:sz w:val="20"/>
          <w:szCs w:val="20"/>
        </w:rPr>
        <w:t xml:space="preserve"> </w:t>
      </w:r>
      <w:r w:rsidRPr="00C55E41">
        <w:rPr>
          <w:rFonts w:ascii="Arial" w:hAnsi="Arial" w:cs="Arial"/>
          <w:color w:val="auto"/>
          <w:sz w:val="20"/>
          <w:szCs w:val="20"/>
        </w:rPr>
        <w:t>Kvarljiva roba je roba za koju carinski organ smatra da će se pokvariti, ako se čuva do 20 dana od dana zadržavanja robe.</w:t>
      </w:r>
    </w:p>
    <w:p w14:paraId="318D97B0"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Carinski organ može, prije obustavljanja puštanja ili zadržavanja robe za koju se sumnja da povrjeđuje pravo intelektualne svojine, bez otkrivanja informacija, osim stvarne ili procijenjene količine robe, stvarne ili pretpostavljene vrste te robe i fotografija te robe, zatražiti od bilo kog lica koje može imati pravo da podnese zahtjev o navodnom povređivanju prava intelektualne svojine, da mu pruži potrebne informacije. U tom slučaju carinski organ obavještava deklaranta ili držaoca robe o obustavljanju puštanja robe ili zadržavanja </w:t>
      </w:r>
      <w:r w:rsidRPr="00C55E41">
        <w:rPr>
          <w:rFonts w:ascii="Arial" w:hAnsi="Arial" w:cs="Arial"/>
          <w:b/>
          <w:color w:val="auto"/>
          <w:sz w:val="20"/>
          <w:szCs w:val="20"/>
        </w:rPr>
        <w:t>u roku od 1 (jednog) radnog dana od dana zadržavanja robe</w:t>
      </w:r>
      <w:r w:rsidRPr="00C55E41">
        <w:rPr>
          <w:rFonts w:ascii="Arial" w:hAnsi="Arial" w:cs="Arial"/>
          <w:color w:val="auto"/>
          <w:sz w:val="20"/>
          <w:szCs w:val="20"/>
        </w:rPr>
        <w:t xml:space="preserve">. Ako carinski organ odluči da obavijesti držaoca, a držaoci robe su dva ili više lica, carinski organ nije dužan da obavijesti više od jednog od tih lica. Carinski organ, u cilju utvrđivanja lica koja imaju pravo na podnošenje zahtjeva, od nadležnih organa traži sve potrebne podatke. Dakle, carinski organ se preko Odsjeka za zaštitu prava intelektualne svojine i praćenje zabrana i ograničenja, može obratiti Ministarstvu ekonomskog razvoja  ili drugom nadležnom organu, za dobijanje informacije da li je pravo intelektualne svojine zaštićeno za teritoriju Crne Gore i ko je nosilac prava. </w:t>
      </w:r>
    </w:p>
    <w:p w14:paraId="200114EE"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Uprava prihoda i carina obavještava lice koje ima pravo na podnošenje zahtjeva o zadržavanju robe istog dana, ili odmah nakon što je obaviješten deklarant ili držalac robe. Uz obavještenja se dostavljaju se i podaci o postupku iz člana 557i ove uredbe (koji se odnose na uništenje robe, odnosno obavještenje nosioca prava da se predmetnom robom povređuju prava intelektualne svojine i zahtjev da se ista uništi pod carinskim nadzorom).</w:t>
      </w:r>
    </w:p>
    <w:p w14:paraId="648CA7B4" w14:textId="77777777" w:rsidR="00C55E41" w:rsidRPr="00C55E41" w:rsidRDefault="00C55E41" w:rsidP="00C55E41">
      <w:pPr>
        <w:pStyle w:val="T30X"/>
        <w:spacing w:before="0" w:after="0"/>
        <w:rPr>
          <w:rFonts w:ascii="Arial" w:hAnsi="Arial" w:cs="Arial"/>
          <w:b/>
          <w:i/>
          <w:color w:val="auto"/>
          <w:sz w:val="20"/>
          <w:szCs w:val="20"/>
        </w:rPr>
      </w:pPr>
      <w:r w:rsidRPr="00C55E41">
        <w:rPr>
          <w:rFonts w:ascii="Arial" w:hAnsi="Arial" w:cs="Arial"/>
          <w:color w:val="auto"/>
          <w:sz w:val="20"/>
          <w:szCs w:val="20"/>
        </w:rPr>
        <w:t xml:space="preserve">  Članom 557đ Uredbe propisano je da ako se zahtjev za zaštitu podnosi nakon prijema obavještenja dostavljenog od carinskog organa koji je zadržao robu, isti se podnosi Upravi prihoda i carina - Odsjeku za zaštitu prava intelektualne svojine i praćenje zabrana i ograničenja u roku </w:t>
      </w:r>
      <w:r w:rsidRPr="00C55E41">
        <w:rPr>
          <w:rFonts w:ascii="Arial" w:hAnsi="Arial" w:cs="Arial"/>
          <w:b/>
          <w:i/>
          <w:color w:val="auto"/>
          <w:sz w:val="20"/>
          <w:szCs w:val="20"/>
        </w:rPr>
        <w:t>od</w:t>
      </w:r>
      <w:r w:rsidRPr="00C55E41">
        <w:rPr>
          <w:rFonts w:ascii="Arial" w:hAnsi="Arial" w:cs="Arial"/>
          <w:color w:val="auto"/>
          <w:sz w:val="20"/>
          <w:szCs w:val="20"/>
        </w:rPr>
        <w:t xml:space="preserve"> </w:t>
      </w:r>
      <w:r w:rsidRPr="00C55E41">
        <w:rPr>
          <w:rFonts w:ascii="Arial" w:hAnsi="Arial" w:cs="Arial"/>
          <w:b/>
          <w:i/>
          <w:color w:val="auto"/>
          <w:sz w:val="20"/>
          <w:szCs w:val="20"/>
        </w:rPr>
        <w:t xml:space="preserve">četiri radna dana od dana prijema obavještenja o zadržavanju robe za koju se sumnja da povređuje pravo intelektualne svojine i mora da sadrži sve podatke iz člana 557c stav 1 ove Uredbe.  </w:t>
      </w:r>
    </w:p>
    <w:p w14:paraId="030A9BE8" w14:textId="77777777"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b/>
          <w:i/>
          <w:color w:val="auto"/>
          <w:sz w:val="20"/>
          <w:szCs w:val="20"/>
        </w:rPr>
        <w:lastRenderedPageBreak/>
        <w:t xml:space="preserve">        </w:t>
      </w:r>
      <w:r w:rsidRPr="00C55E41">
        <w:rPr>
          <w:rFonts w:ascii="Arial" w:hAnsi="Arial" w:cs="Arial"/>
          <w:color w:val="auto"/>
          <w:sz w:val="20"/>
          <w:szCs w:val="20"/>
        </w:rPr>
        <w:t xml:space="preserve">Odsjek za zaštitu prava intelektualne svojine i praćenje zabrana i ograničenja donosi rješenje o usvajanju ili odbijanju zahtjeva u </w:t>
      </w:r>
      <w:r w:rsidRPr="00C55E41">
        <w:rPr>
          <w:rFonts w:ascii="Arial" w:hAnsi="Arial" w:cs="Arial"/>
          <w:b/>
          <w:i/>
          <w:color w:val="auto"/>
          <w:sz w:val="20"/>
          <w:szCs w:val="20"/>
        </w:rPr>
        <w:t>roku od dva radna dana od prijema zahtjeva</w:t>
      </w:r>
      <w:r w:rsidRPr="00C55E41">
        <w:rPr>
          <w:rFonts w:ascii="Arial" w:hAnsi="Arial" w:cs="Arial"/>
          <w:color w:val="auto"/>
          <w:sz w:val="20"/>
          <w:szCs w:val="20"/>
        </w:rPr>
        <w:t>.</w:t>
      </w:r>
    </w:p>
    <w:p w14:paraId="490BBBE4"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Ukoliko zahtjev ne sadrži podatke iz člana 557c stav 1 tač. 6, 7 i 8 ove Uredbe, </w:t>
      </w:r>
      <w:r w:rsidRPr="00C55E41">
        <w:rPr>
          <w:rFonts w:ascii="Arial" w:hAnsi="Arial" w:cs="Arial"/>
          <w:b/>
          <w:color w:val="auto"/>
          <w:sz w:val="20"/>
          <w:szCs w:val="20"/>
        </w:rPr>
        <w:t>odobrava se</w:t>
      </w:r>
      <w:r w:rsidRPr="00C55E41">
        <w:rPr>
          <w:rFonts w:ascii="Arial" w:hAnsi="Arial" w:cs="Arial"/>
          <w:color w:val="auto"/>
          <w:sz w:val="20"/>
          <w:szCs w:val="20"/>
        </w:rPr>
        <w:t xml:space="preserve"> </w:t>
      </w:r>
      <w:r w:rsidRPr="00C55E41">
        <w:rPr>
          <w:rFonts w:ascii="Arial" w:hAnsi="Arial" w:cs="Arial"/>
          <w:b/>
          <w:color w:val="auto"/>
          <w:sz w:val="20"/>
          <w:szCs w:val="20"/>
        </w:rPr>
        <w:t>samo obustavljanje puštanja ili zadržavanje te robe</w:t>
      </w:r>
      <w:r w:rsidRPr="00C55E41">
        <w:rPr>
          <w:rFonts w:ascii="Arial" w:hAnsi="Arial" w:cs="Arial"/>
          <w:color w:val="auto"/>
          <w:sz w:val="20"/>
          <w:szCs w:val="20"/>
        </w:rPr>
        <w:t>, osim ako se ti podaci ne dostave u roku od deset radnih dana od dana prijema obavještenja o obustavljanju puštanja ili zadržavanja robe.</w:t>
      </w:r>
    </w:p>
    <w:p w14:paraId="623404E7"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Carinski organ će odobriti puštanje robe ako:</w:t>
      </w:r>
    </w:p>
    <w:p w14:paraId="00ACF20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se u roku od jednog radnog dana od obustavljanja puštanja ili zadržavanja robe utvrdi da ne postoji lice koje ima pravo na podnošenje zahtjeva;</w:t>
      </w:r>
    </w:p>
    <w:p w14:paraId="05CEB84A"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u roku od četiri radna dana od dostavljanja obavještenja o obustavljanja puštanja ili zadržavanja robe Uprava – Odsjek nije primila zahtjev u skladu sa stavom 1 ovog člana, ili ako je zahtjev odbijen.</w:t>
      </w:r>
    </w:p>
    <w:p w14:paraId="6680A10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Odsjek na zahtjev i ako su mu poznati, obavještava nosioca odobrenja o imenima i adresama primaoca, pošiljaoca i deklaranta ili držaoca robe, o carinskom postupku i o porijeklu, polazištu i odredištu robe čije je puštanje bilo obustavljeno ili koja je bila zadržana, ako je Odsjeku podnijet zahtjev, odnosno ako su mu dostupni ti podaci.</w:t>
      </w:r>
    </w:p>
    <w:p w14:paraId="6FADC2E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w:t>
      </w:r>
    </w:p>
    <w:p w14:paraId="781B8F41"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UPOTREBA PODATAKA OD STRANE NOSIOCA ODOBRENJA – član 557f</w:t>
      </w:r>
    </w:p>
    <w:p w14:paraId="5453A161"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Nosilac odobrenja, podatke iz </w:t>
      </w:r>
      <w:r w:rsidRPr="00C55E41">
        <w:rPr>
          <w:rFonts w:ascii="Arial" w:hAnsi="Arial" w:cs="Arial"/>
          <w:b/>
          <w:color w:val="auto"/>
          <w:sz w:val="20"/>
          <w:szCs w:val="20"/>
        </w:rPr>
        <w:t>člana 557d st. 7 i 8</w:t>
      </w:r>
      <w:r w:rsidRPr="00C55E41">
        <w:rPr>
          <w:rFonts w:ascii="Arial" w:hAnsi="Arial" w:cs="Arial"/>
          <w:color w:val="auto"/>
          <w:sz w:val="20"/>
          <w:szCs w:val="20"/>
        </w:rPr>
        <w:t xml:space="preserve"> (obavještenja koja carinski organ daje nosiocu odobrenja i deklarantu ili držaocu robe o stvarnoj ili procijenjenoj količini robe i stvarnoj ili pretpostavljenoj vrsti zadržane robe i, po potrebi, dostavlja slike te robe čije je puštanje bilo obustavljeno ili koja je bila zadržana, kao i o imenima i adresama primaoca, pošiljaoca i deklaranta ili držaoca robe, o carinskom postupku i o porijeklu, polazištu i odredištu robe čije je puštanje bilo obustavljeno ili koja je bila zadržana) i </w:t>
      </w:r>
      <w:r w:rsidRPr="00C55E41">
        <w:rPr>
          <w:rFonts w:ascii="Arial" w:hAnsi="Arial" w:cs="Arial"/>
          <w:b/>
          <w:color w:val="auto"/>
          <w:sz w:val="20"/>
          <w:szCs w:val="20"/>
        </w:rPr>
        <w:t xml:space="preserve">člana 557đ stav 5 </w:t>
      </w:r>
      <w:r w:rsidRPr="00C55E41">
        <w:rPr>
          <w:rFonts w:ascii="Arial" w:hAnsi="Arial" w:cs="Arial"/>
          <w:color w:val="auto"/>
          <w:sz w:val="20"/>
          <w:szCs w:val="20"/>
        </w:rPr>
        <w:t xml:space="preserve">ove Uredbe (obavještenja koja carinski organ daje nosioca odobrenja o imenima i adresama primaoca, pošiljaoca i deklaranta ili držaoca robe, o carinskom postupku i o porijeklu, polazištu i odredištu robe čije je puštanje bilo obustavljeno ili koja je bila zadržana, ako je tom organu podnijet zahtjev, odnosno ako su mu dostupni ti podaci), rezultate analize </w:t>
      </w:r>
      <w:r w:rsidRPr="00C55E41">
        <w:rPr>
          <w:rFonts w:ascii="Arial" w:hAnsi="Arial" w:cs="Arial"/>
          <w:b/>
          <w:color w:val="auto"/>
          <w:sz w:val="20"/>
          <w:szCs w:val="20"/>
        </w:rPr>
        <w:t>iz člana 557e</w:t>
      </w:r>
      <w:r w:rsidRPr="00C55E41">
        <w:rPr>
          <w:rFonts w:ascii="Arial" w:hAnsi="Arial" w:cs="Arial"/>
          <w:color w:val="auto"/>
          <w:sz w:val="20"/>
          <w:szCs w:val="20"/>
        </w:rPr>
        <w:t xml:space="preserve"> ove Uredbe i podatke iz i </w:t>
      </w:r>
      <w:r w:rsidRPr="00C55E41">
        <w:rPr>
          <w:rFonts w:ascii="Arial" w:hAnsi="Arial" w:cs="Arial"/>
          <w:b/>
          <w:color w:val="auto"/>
          <w:sz w:val="20"/>
          <w:szCs w:val="20"/>
        </w:rPr>
        <w:t>člana 557lj</w:t>
      </w:r>
      <w:r w:rsidRPr="00C55E41">
        <w:rPr>
          <w:rFonts w:ascii="Arial" w:hAnsi="Arial" w:cs="Arial"/>
          <w:color w:val="auto"/>
          <w:sz w:val="20"/>
          <w:szCs w:val="20"/>
        </w:rPr>
        <w:t xml:space="preserve"> (male pošiljke), može da upotrijebi samo za potrebe:</w:t>
      </w:r>
    </w:p>
    <w:p w14:paraId="2762EE51"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pokretanja i vođenja postupaka kojima se utvrđuje da li je povrijeđeno pravo intelektualne svojine;</w:t>
      </w:r>
    </w:p>
    <w:p w14:paraId="195D585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u krivičnim, odnosno prekršajnim istragama vezanim za povredu prava intelektualne svojine, koje sprovode nadležni organi;</w:t>
      </w:r>
    </w:p>
    <w:p w14:paraId="2D13D7C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pokretanja i vođenja krivičnih, odnosno prekršajnih postupaka;</w:t>
      </w:r>
    </w:p>
    <w:p w14:paraId="6D4AC284"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u postupku naknade štete od lica koja su povrijedila pravo intelektualne svojine ili drugih lica;</w:t>
      </w:r>
    </w:p>
    <w:p w14:paraId="6815232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5)  dobijanja saglasnosti deklaranta ili držaoca robe da se roba uništi u skladu sa članom 557i stav 1 ove uredbe;</w:t>
      </w:r>
    </w:p>
    <w:p w14:paraId="0DF1BFD3"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6)  dogovora sa deklarantom ili držaocem robe o iznosu obezbjeđenja iz člana 557j stav 2 tačka 1 ove uredbe.</w:t>
      </w:r>
    </w:p>
    <w:p w14:paraId="0E58A76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w:t>
      </w:r>
    </w:p>
    <w:p w14:paraId="7A1B7C53"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UTVRĐIVANJE SUMNJE</w:t>
      </w:r>
    </w:p>
    <w:p w14:paraId="0B7D6EC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Carinski organ utvrđuje postojanje sumnje da se robom, koja je predmet carinskog postupka, povređuje pravo intelektualne svojine.</w:t>
      </w:r>
    </w:p>
    <w:p w14:paraId="6610384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Odabir pošiljaka za pregled se vrši kroz sistem analize rizika ili na osnovu lokalne analize rizika na osnovu pregleda dokumentacije i djelimičnog pregleda robe ili na drugi način, u skladu sa propisima i pravilima kojima se vrši upravljanje rizicima.</w:t>
      </w:r>
    </w:p>
    <w:p w14:paraId="174C40D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Utvrditi sumnju u povredu prava intelektualne svojine znači utvrditi da li je roba: označena nekim registrovanim žigom; proizvedena prema registrovanom dizajnu; proizvedena korištenjem autorskog djela na koji neko polaže autorsko pravo ili srodno pravo i dr,  te utvrditi da postoji vjerovatnost da je takva roba proizvedena bez odobrenja nosioca prava.</w:t>
      </w:r>
    </w:p>
    <w:p w14:paraId="6360E075"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U svrhu utvrđivanja postojanja sumnje u povredu prava intelektualne svojine, nadležni carinski organ ovlašćen je sprovoditi sve propisane radnje iz djelokruga carinske službe, što u slučaju potrebe uključuje uvid u evidencije i registre s kojima raspolaže, on-line baze podataka  (Ministarstva ekonomskog razvoja, WIPO-a - Madrid Monitor baze i druge), konsultacije s kontakt osobama iz Uprave - Odsjeka za zaštitu prava intelektualne svojine i praćenje zabrana i ograničenja, te sprovođenje svih drugih službenih radnji koje su usmjerene na potvrđivanje sumnje u povredu prava intelektualne svojine.</w:t>
      </w:r>
    </w:p>
    <w:p w14:paraId="168FCC9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Carinski organ je, u okviru postupka utvrđivanja sumnje u povredu prava intelektualne svojine, ovlašćen stupiti u kontakt s predstavnicima nosilaca prava intelektualne svojine, u cilju vršenja konsultacija, u okviru kojih carinski organ može zatražiti sve informacije u vezi s robom te pružiti informacije o stvarnoj ili procijenjenoj količini robe, njenoj stvarnoj ili pretpostavljenoj količini i vrsti i dostaviti fotografije sumnjive robe u svrhu potvrđivanja, odnosno opovrgavanja sumnje u povredu prava intelektualnog vlasništva. </w:t>
      </w:r>
    </w:p>
    <w:p w14:paraId="25A949E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U tom slučaju, carinski organ će nosiocu odobrenja odnosno osobi koja može imati pravo na podnošenje zahtjeva za mjere dati </w:t>
      </w:r>
      <w:r w:rsidRPr="00C55E41">
        <w:rPr>
          <w:rFonts w:ascii="Arial" w:hAnsi="Arial" w:cs="Arial"/>
          <w:b/>
          <w:color w:val="auto"/>
          <w:sz w:val="20"/>
          <w:szCs w:val="20"/>
        </w:rPr>
        <w:t>razuman rok</w:t>
      </w:r>
      <w:r w:rsidRPr="00C55E41">
        <w:rPr>
          <w:rFonts w:ascii="Arial" w:hAnsi="Arial" w:cs="Arial"/>
          <w:color w:val="auto"/>
          <w:sz w:val="20"/>
          <w:szCs w:val="20"/>
        </w:rPr>
        <w:t xml:space="preserve"> (najviše 24 sata) do kojeg se dužan izjasniti u pogledu sumnje. A ako se nosilac prava ne izjasni u ostavljenom roku, carinski organ će sumnju utvrđivati samostalno na temelju ostalih dostupnih podataka.</w:t>
      </w:r>
    </w:p>
    <w:p w14:paraId="6A85C6FC" w14:textId="77777777" w:rsidR="00C55E41" w:rsidRPr="00C55E41" w:rsidRDefault="00C55E41" w:rsidP="00C55E41">
      <w:pPr>
        <w:pStyle w:val="C30X"/>
        <w:spacing w:before="0" w:after="0"/>
        <w:jc w:val="left"/>
        <w:rPr>
          <w:rFonts w:ascii="Arial" w:hAnsi="Arial" w:cs="Arial"/>
          <w:color w:val="auto"/>
          <w:sz w:val="20"/>
          <w:szCs w:val="20"/>
        </w:rPr>
      </w:pPr>
      <w:r w:rsidRPr="00C55E41">
        <w:rPr>
          <w:rFonts w:ascii="Arial" w:hAnsi="Arial" w:cs="Arial"/>
          <w:color w:val="auto"/>
          <w:sz w:val="20"/>
          <w:szCs w:val="20"/>
        </w:rPr>
        <w:t xml:space="preserve">        PREGLED i UZORKOVANJE - član 557e</w:t>
      </w:r>
    </w:p>
    <w:p w14:paraId="292FB31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Članom 557e Uredbe regulisan je pregled i uzorkovanje robe čije je puštanje bilo obustavljeno ili koja je bila zadržana. Carinarnica treba da utvrdi uslove skladištenja robe dok traje obustava puštanja ili zadržavanje te robe. Pregled se obavlja pod carinskim nadzorom u carinskim prostorijama (skladištu).</w:t>
      </w:r>
    </w:p>
    <w:p w14:paraId="25F6A21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Carinski organ će nosiocu odobrenja i deklarantu ili držaocu robe omogućiti pregled robe robe čije je puštanje obustavljeno ili koja je zadržana. </w:t>
      </w:r>
      <w:r w:rsidRPr="00C55E41">
        <w:rPr>
          <w:rFonts w:ascii="Arial" w:hAnsi="Arial" w:cs="Arial"/>
          <w:i/>
          <w:color w:val="auto"/>
          <w:sz w:val="20"/>
          <w:szCs w:val="20"/>
        </w:rPr>
        <w:t xml:space="preserve">Lice koje zahtijeva da robu pregleda, mora carinskom organu </w:t>
      </w:r>
      <w:r w:rsidRPr="00C55E41">
        <w:rPr>
          <w:rFonts w:ascii="Arial" w:hAnsi="Arial" w:cs="Arial"/>
          <w:i/>
          <w:color w:val="auto"/>
          <w:sz w:val="20"/>
          <w:szCs w:val="20"/>
        </w:rPr>
        <w:lastRenderedPageBreak/>
        <w:t>prezentovati odgovarajuće punomoćje ili drugi dokaz da ima pravo na tu radnju.</w:t>
      </w:r>
      <w:r w:rsidRPr="00C55E41">
        <w:rPr>
          <w:rFonts w:ascii="Arial" w:hAnsi="Arial" w:cs="Arial"/>
          <w:color w:val="auto"/>
          <w:sz w:val="20"/>
          <w:szCs w:val="20"/>
        </w:rPr>
        <w:t xml:space="preserve"> Carinski organ može na zahtjev nosioca odobrenja da uzme uzorke robe, nakon njenog zadržavanja i obezbijedi te uzorke ili ih pošalje nosiocu odobrenja isključivo radi analize uzoraka robe i upotrebe u postupcima u vezi sa krivotvorenom i piratizovanom robom. Analiza uzoraka vrši se pod nadzorom i o trošku nosioca odobrenja. Nosilac odobrenja treba da, osim u slučaju uništenja uzorka tokom analize ili upotrebe u postupcima iz stava 3 ovog člana, carinskom organu vrati uzorke iz stava 3 ovog člana po završetku analize, a najkasnije prije puštanja robe ili prije nego što je zadržavanje te robe prestalo.</w:t>
      </w:r>
    </w:p>
    <w:p w14:paraId="01B54EA9" w14:textId="77777777" w:rsidR="00C55E41" w:rsidRPr="00C55E41" w:rsidRDefault="00C55E41" w:rsidP="00C55E41">
      <w:pPr>
        <w:pStyle w:val="T30X"/>
        <w:spacing w:before="0" w:after="0"/>
        <w:rPr>
          <w:rFonts w:ascii="Arial" w:hAnsi="Arial" w:cs="Arial"/>
          <w:i/>
          <w:color w:val="auto"/>
          <w:sz w:val="20"/>
          <w:szCs w:val="20"/>
        </w:rPr>
      </w:pPr>
      <w:r w:rsidRPr="00C55E41">
        <w:rPr>
          <w:rFonts w:ascii="Arial" w:hAnsi="Arial" w:cs="Arial"/>
          <w:i/>
          <w:color w:val="auto"/>
          <w:sz w:val="20"/>
          <w:szCs w:val="20"/>
        </w:rPr>
        <w:t xml:space="preserve">  Pri izradi fotografija uzoraka robe koje će biti poslate nosiocu prava potrebno je uzorak fotografisati tako da je vidljiv cijeli proizvod i da je na uzorku vidljiva oznaka žiga odnosno da je prepoznatljivo pravo za koje je utvrđena opravdana sumnja da je povrijeđeno. Pored toga, potrebno je fotografisati tekst na ambalaži, natpisnim pločicama, naljepnicama i etiketama, kao i određene detalje na robi na osnovu kojih se utvrđuje opravdana sumnja (greške u izradi, šivanju, prešanju, bojanju itd.). Prilikom izrade fotografija potrebno je voditi računa da fotografije budu oštre te da tekst na fotografijama bude čitljiv (koristiti opciju "macro" za snimanje iz blizine, snimati u uvjetima s dovoljno svjetla i po mogućnosti postaviti objekt snimanja na čvrstu podlogu). </w:t>
      </w:r>
    </w:p>
    <w:p w14:paraId="23975801" w14:textId="77777777" w:rsidR="00C55E41" w:rsidRPr="00C55E41" w:rsidRDefault="00C55E41" w:rsidP="00C55E41">
      <w:pPr>
        <w:pStyle w:val="T30X"/>
        <w:spacing w:before="0" w:after="0"/>
        <w:rPr>
          <w:rFonts w:ascii="Arial" w:hAnsi="Arial" w:cs="Arial"/>
          <w:b/>
          <w:color w:val="auto"/>
          <w:sz w:val="20"/>
          <w:szCs w:val="20"/>
        </w:rPr>
      </w:pPr>
    </w:p>
    <w:p w14:paraId="0017D119"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POSTUPAK SA MALIM POŠILJKAMA   -  član 557l</w:t>
      </w:r>
    </w:p>
    <w:p w14:paraId="2CBD4F13"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Članovima 557l i 557lj Uredbe regulisan je postupak sa malim pošiljkama. Shodno Uredbi mala pošiljka je poštanska pošiljka ili ekspresna pošiljka koja:</w:t>
      </w:r>
    </w:p>
    <w:p w14:paraId="758F5F12"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a) sadrži tri jedinice ili manje; ili</w:t>
      </w:r>
    </w:p>
    <w:p w14:paraId="183F34D8"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b) ima bruto težinu manju od dva kilograma.</w:t>
      </w:r>
    </w:p>
    <w:p w14:paraId="4BDB0D52" w14:textId="77777777" w:rsidR="00C55E41" w:rsidRPr="00C55E41" w:rsidRDefault="00C55E41" w:rsidP="00C55E41">
      <w:pPr>
        <w:pStyle w:val="T30X"/>
        <w:spacing w:before="0" w:after="0"/>
        <w:rPr>
          <w:rFonts w:ascii="Arial" w:hAnsi="Arial" w:cs="Arial"/>
          <w:color w:val="auto"/>
          <w:sz w:val="20"/>
          <w:szCs w:val="20"/>
        </w:rPr>
      </w:pPr>
    </w:p>
    <w:p w14:paraId="2D9AEE3D"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w:t>
      </w:r>
      <w:r w:rsidRPr="00C55E41">
        <w:rPr>
          <w:rFonts w:ascii="Arial" w:hAnsi="Arial" w:cs="Arial"/>
          <w:b/>
          <w:i/>
          <w:color w:val="auto"/>
          <w:sz w:val="20"/>
          <w:szCs w:val="20"/>
        </w:rPr>
        <w:t>Jedinica</w:t>
      </w:r>
      <w:r w:rsidRPr="00C55E41">
        <w:rPr>
          <w:rFonts w:ascii="Arial" w:hAnsi="Arial" w:cs="Arial"/>
          <w:color w:val="auto"/>
          <w:sz w:val="20"/>
          <w:szCs w:val="20"/>
        </w:rPr>
        <w:t xml:space="preserve"> je jedinica mjere uz tarifnu oznaku u koju se, u skladu sa propisom kojim se utvrđuje Carinska tarifa, svrstava predmetna roba ako nije upakovana ili paket takve robe namijenjen za maloprodaju krajnjem potrošaču (odvojena roba koja je obuhvaćena istom tarifnom oznakom smatra se različitim jedinicama, a roba predstavljena kao kompleti razvrstana u jednu tarifnu oznaku smatra se jednom jedinicom.</w:t>
      </w:r>
    </w:p>
    <w:p w14:paraId="2BB25FC5"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Carinarnica obustavlja puštanje ili zadržava robu u malim pošiljkama ako:</w:t>
      </w:r>
    </w:p>
    <w:p w14:paraId="7510D896"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postoji osnovana sumnja da je u pitanju krivotvorena ili piratizovana roba;</w:t>
      </w:r>
    </w:p>
    <w:p w14:paraId="2251F266"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roba nije kvarljiva;</w:t>
      </w:r>
    </w:p>
    <w:p w14:paraId="3CCCE8EE"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roba je obuhvaćena rješenjem kojim se usvaja zahtjev;</w:t>
      </w:r>
    </w:p>
    <w:p w14:paraId="1C10BCF1"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nosilac odobrenja je u zahtjevu zatražio upotrebu postupka obustavljanja puštanja ili zadržavanja robe u malim pošiljkama.</w:t>
      </w:r>
    </w:p>
    <w:p w14:paraId="492D3228" w14:textId="77777777" w:rsidR="00C55E41" w:rsidRPr="00C55E41" w:rsidRDefault="00C55E41" w:rsidP="00C55E41">
      <w:pPr>
        <w:pStyle w:val="T30X"/>
        <w:spacing w:before="0" w:after="0"/>
        <w:ind w:hanging="283"/>
        <w:rPr>
          <w:rFonts w:ascii="Arial" w:hAnsi="Arial" w:cs="Arial"/>
          <w:i/>
          <w:color w:val="auto"/>
          <w:sz w:val="20"/>
          <w:szCs w:val="20"/>
        </w:rPr>
      </w:pPr>
      <w:r w:rsidRPr="00C55E41">
        <w:rPr>
          <w:rFonts w:ascii="Arial" w:hAnsi="Arial" w:cs="Arial"/>
          <w:i/>
          <w:color w:val="auto"/>
          <w:sz w:val="20"/>
          <w:szCs w:val="20"/>
        </w:rPr>
        <w:t xml:space="preserve">               Dakle da bi se pokrenuo postupak za male pošiljke potrebno je da sva 4 uslova budu kumulativno ispunjena.</w:t>
      </w:r>
    </w:p>
    <w:p w14:paraId="65EA02BE"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Na zadržavanje robe u malim pošiljkama </w:t>
      </w:r>
      <w:r w:rsidRPr="00C55E41">
        <w:rPr>
          <w:rFonts w:ascii="Arial" w:hAnsi="Arial" w:cs="Arial"/>
          <w:b/>
          <w:color w:val="auto"/>
          <w:sz w:val="20"/>
          <w:szCs w:val="20"/>
        </w:rPr>
        <w:t>ne primjenjuju</w:t>
      </w:r>
      <w:r w:rsidRPr="00C55E41">
        <w:rPr>
          <w:rFonts w:ascii="Arial" w:hAnsi="Arial" w:cs="Arial"/>
          <w:color w:val="auto"/>
          <w:sz w:val="20"/>
          <w:szCs w:val="20"/>
        </w:rPr>
        <w:t xml:space="preserve"> se odredbe člana 557d st. 4 do 8 i člana 557e st. 3, 4 i 5 ove Uredbe, odnosno odredbe koje se odnose na davanje podataka o zadržanoj robi nosiocu odobrenja i držaocu u vezi zadržane robe, kao i odredbe koje se odnose na uzimanje uzoraka robe. </w:t>
      </w:r>
    </w:p>
    <w:p w14:paraId="5D78278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Carinski organ obavještava deklaranta ili držaoca robe o obustavljanju puštanja robe ili o zadržavanju robe u roku </w:t>
      </w:r>
      <w:r w:rsidRPr="00C55E41">
        <w:rPr>
          <w:rFonts w:ascii="Arial" w:hAnsi="Arial" w:cs="Arial"/>
          <w:b/>
          <w:color w:val="auto"/>
          <w:sz w:val="20"/>
          <w:szCs w:val="20"/>
        </w:rPr>
        <w:t>od jednog radnog dana</w:t>
      </w:r>
      <w:r w:rsidRPr="00C55E41">
        <w:rPr>
          <w:rFonts w:ascii="Arial" w:hAnsi="Arial" w:cs="Arial"/>
          <w:color w:val="auto"/>
          <w:sz w:val="20"/>
          <w:szCs w:val="20"/>
        </w:rPr>
        <w:t xml:space="preserve"> od obustavljanja puštanja ili zadržavanja robe.           </w:t>
      </w:r>
    </w:p>
    <w:p w14:paraId="65919DE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b/>
          <w:color w:val="auto"/>
          <w:sz w:val="20"/>
          <w:szCs w:val="20"/>
        </w:rPr>
        <w:t>Ovo obavještenje sadrži napomene</w:t>
      </w:r>
      <w:r w:rsidRPr="00C55E41">
        <w:rPr>
          <w:rFonts w:ascii="Arial" w:hAnsi="Arial" w:cs="Arial"/>
          <w:color w:val="auto"/>
          <w:sz w:val="20"/>
          <w:szCs w:val="20"/>
        </w:rPr>
        <w:t>:</w:t>
      </w:r>
    </w:p>
    <w:p w14:paraId="1E641079"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da će carinski organ uništiti robu ako su ispunjeni uslovi iz člana 557lj stav 1 ove uredbe; i</w:t>
      </w:r>
    </w:p>
    <w:p w14:paraId="7FD8AC19"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o pravima deklaranta ili držaoca robe iz člana 557lj st. 1 i 2 ove uredbe.</w:t>
      </w:r>
    </w:p>
    <w:p w14:paraId="364F397D" w14:textId="77777777"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 xml:space="preserve">         Član 557lj Uredbe regulisan je postupak uništenja robe u malim pošiljakam, odnosno ista se može uništiti ako je u </w:t>
      </w:r>
      <w:r w:rsidRPr="00C55E41">
        <w:rPr>
          <w:rFonts w:ascii="Arial" w:hAnsi="Arial" w:cs="Arial"/>
          <w:b/>
          <w:color w:val="auto"/>
          <w:sz w:val="20"/>
          <w:szCs w:val="20"/>
          <w:u w:val="single"/>
        </w:rPr>
        <w:t>roku od deset radnih dana</w:t>
      </w:r>
      <w:r w:rsidRPr="00C55E41">
        <w:rPr>
          <w:rFonts w:ascii="Arial" w:hAnsi="Arial" w:cs="Arial"/>
          <w:color w:val="auto"/>
          <w:sz w:val="20"/>
          <w:szCs w:val="20"/>
        </w:rPr>
        <w:t xml:space="preserve"> od dana prijema obavještenja o obustavljanju puštanja robe ili o zadržavanju robe deklarant ili držalac robe carinskom organu dao saglasnost odnosno nije podnio prigovor za uništenje robe. </w:t>
      </w:r>
    </w:p>
    <w:p w14:paraId="185D345F" w14:textId="77777777" w:rsidR="00C55E41" w:rsidRPr="00C55E41" w:rsidRDefault="00C55E41" w:rsidP="00C55E41">
      <w:pPr>
        <w:pStyle w:val="C30X"/>
        <w:spacing w:before="0" w:after="0"/>
        <w:ind w:firstLine="283"/>
        <w:jc w:val="both"/>
        <w:rPr>
          <w:rFonts w:ascii="Arial" w:hAnsi="Arial" w:cs="Arial"/>
          <w:color w:val="auto"/>
          <w:sz w:val="20"/>
          <w:szCs w:val="20"/>
        </w:rPr>
      </w:pPr>
      <w:r w:rsidRPr="00C55E41">
        <w:rPr>
          <w:rFonts w:ascii="Arial" w:hAnsi="Arial" w:cs="Arial"/>
          <w:b w:val="0"/>
          <w:color w:val="auto"/>
          <w:sz w:val="20"/>
          <w:szCs w:val="20"/>
        </w:rPr>
        <w:t xml:space="preserve"> Ako deklarant ili držalac robe carinskom organu nije dao saglasnost za uništenje robe odnosno nije podnio prigovor u roku od deset radnih dana od dana prijema obavještenja o zadržavanju robe, a obaviješten je o zadržavanju robe, </w:t>
      </w:r>
      <w:r w:rsidRPr="00C55E41">
        <w:rPr>
          <w:rFonts w:ascii="Arial" w:hAnsi="Arial" w:cs="Arial"/>
          <w:color w:val="auto"/>
          <w:sz w:val="20"/>
          <w:szCs w:val="20"/>
        </w:rPr>
        <w:t xml:space="preserve">carinski organ može smatrati da je deklarant odnosno držalac robe saglasan sa uništenjem. </w:t>
      </w:r>
    </w:p>
    <w:p w14:paraId="4AAEF0AF" w14:textId="77777777" w:rsidR="00C55E41" w:rsidRPr="00C55E41" w:rsidRDefault="00C55E41" w:rsidP="00C55E41">
      <w:pPr>
        <w:pStyle w:val="C30X"/>
        <w:spacing w:before="0" w:after="0"/>
        <w:ind w:firstLine="283"/>
        <w:jc w:val="both"/>
        <w:rPr>
          <w:rFonts w:ascii="Arial" w:hAnsi="Arial" w:cs="Arial"/>
          <w:b w:val="0"/>
          <w:color w:val="auto"/>
          <w:sz w:val="20"/>
          <w:szCs w:val="20"/>
        </w:rPr>
      </w:pPr>
      <w:r w:rsidRPr="00C55E41">
        <w:rPr>
          <w:rFonts w:ascii="Arial" w:hAnsi="Arial" w:cs="Arial"/>
          <w:b w:val="0"/>
          <w:color w:val="auto"/>
          <w:sz w:val="20"/>
          <w:szCs w:val="20"/>
        </w:rPr>
        <w:t xml:space="preserve">  Carinski organ, </w:t>
      </w:r>
      <w:r w:rsidRPr="00C55E41">
        <w:rPr>
          <w:rFonts w:ascii="Arial" w:hAnsi="Arial" w:cs="Arial"/>
          <w:color w:val="auto"/>
          <w:sz w:val="20"/>
          <w:szCs w:val="20"/>
          <w:u w:val="single"/>
        </w:rPr>
        <w:t>na zahtjev nosioca odobrenja</w:t>
      </w:r>
      <w:r w:rsidRPr="00C55E41">
        <w:rPr>
          <w:rFonts w:ascii="Arial" w:hAnsi="Arial" w:cs="Arial"/>
          <w:color w:val="auto"/>
          <w:sz w:val="20"/>
          <w:szCs w:val="20"/>
        </w:rPr>
        <w:t xml:space="preserve"> </w:t>
      </w:r>
      <w:r w:rsidRPr="00C55E41">
        <w:rPr>
          <w:rFonts w:ascii="Arial" w:hAnsi="Arial" w:cs="Arial"/>
          <w:b w:val="0"/>
          <w:color w:val="auto"/>
          <w:sz w:val="20"/>
          <w:szCs w:val="20"/>
        </w:rPr>
        <w:t xml:space="preserve">daje podatke o stvarnoj ili procijenjenoj količini uništene robe i o njenoj vrsti. Ako deklarant ili držalac robe nije dao saglasnost za uništenje robe, odnosno ako je podnio prigovor protiv uništenja, carinski organ o tome bez odlaganja obavještava nosioca odobrenja, kao i o količini i vrsti robe, uključujući dostavljanje slika robe, prema potrebi. </w:t>
      </w:r>
    </w:p>
    <w:p w14:paraId="3454510D" w14:textId="77777777" w:rsidR="00C55E41" w:rsidRPr="00C55E41" w:rsidRDefault="00C55E41" w:rsidP="00C55E41">
      <w:pPr>
        <w:pStyle w:val="C30X"/>
        <w:spacing w:before="0" w:after="0"/>
        <w:ind w:firstLine="283"/>
        <w:jc w:val="both"/>
        <w:rPr>
          <w:rFonts w:ascii="Arial" w:hAnsi="Arial" w:cs="Arial"/>
          <w:b w:val="0"/>
          <w:color w:val="auto"/>
          <w:sz w:val="20"/>
          <w:szCs w:val="20"/>
        </w:rPr>
      </w:pPr>
      <w:r w:rsidRPr="00C55E41">
        <w:rPr>
          <w:rFonts w:ascii="Arial" w:hAnsi="Arial" w:cs="Arial"/>
          <w:b w:val="0"/>
          <w:color w:val="auto"/>
          <w:sz w:val="20"/>
          <w:szCs w:val="20"/>
        </w:rPr>
        <w:t xml:space="preserve">Carinski organ, </w:t>
      </w:r>
      <w:r w:rsidRPr="00C55E41">
        <w:rPr>
          <w:rFonts w:ascii="Arial" w:hAnsi="Arial" w:cs="Arial"/>
          <w:color w:val="auto"/>
          <w:sz w:val="20"/>
          <w:szCs w:val="20"/>
          <w:u w:val="single"/>
        </w:rPr>
        <w:t>na zahtjev</w:t>
      </w:r>
      <w:r w:rsidRPr="00C55E41">
        <w:rPr>
          <w:rFonts w:ascii="Arial" w:hAnsi="Arial" w:cs="Arial"/>
          <w:b w:val="0"/>
          <w:color w:val="auto"/>
          <w:sz w:val="20"/>
          <w:szCs w:val="20"/>
        </w:rPr>
        <w:t xml:space="preserve">, obavještava nosioca odobrenja o imenima i adresama primaoca, pošiljaoca i deklaranta ili držaoca robe, o carinskom postupku i o porijeklu, polazištu i odredištu robe koja je zadržana. Carinski organ odobrava puštanje robe ili okončava zadržavanje robe bez odlaganja, nakon okončanja carinskih formalnosti ako od nosioca odobrenja, u roku </w:t>
      </w:r>
      <w:r w:rsidRPr="00C55E41">
        <w:rPr>
          <w:rFonts w:ascii="Arial" w:hAnsi="Arial" w:cs="Arial"/>
          <w:color w:val="auto"/>
          <w:sz w:val="20"/>
          <w:szCs w:val="20"/>
        </w:rPr>
        <w:t>od deset radnih dana</w:t>
      </w:r>
      <w:r w:rsidRPr="00C55E41">
        <w:rPr>
          <w:rFonts w:ascii="Arial" w:hAnsi="Arial" w:cs="Arial"/>
          <w:b w:val="0"/>
          <w:color w:val="auto"/>
          <w:sz w:val="20"/>
          <w:szCs w:val="20"/>
        </w:rPr>
        <w:t xml:space="preserve"> od dana prijema obavještenja iz stava 4 ovog člana, nije primio obavještenje o pokretanju postupka za utvrđivanje povrede prava intelektualne svojine.</w:t>
      </w:r>
    </w:p>
    <w:p w14:paraId="21B633A5" w14:textId="77777777" w:rsidR="00C55E41" w:rsidRPr="00C55E41" w:rsidRDefault="00C55E41" w:rsidP="00C55E41">
      <w:pPr>
        <w:pStyle w:val="C30X"/>
        <w:spacing w:before="0" w:after="0"/>
        <w:ind w:firstLine="283"/>
        <w:jc w:val="both"/>
        <w:rPr>
          <w:rFonts w:ascii="Arial" w:hAnsi="Arial" w:cs="Arial"/>
          <w:b w:val="0"/>
          <w:color w:val="auto"/>
          <w:sz w:val="20"/>
          <w:szCs w:val="20"/>
        </w:rPr>
      </w:pPr>
    </w:p>
    <w:p w14:paraId="65E80533"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 xml:space="preserve"> UNIŠTENJE ROBE - čl. 557i</w:t>
      </w:r>
    </w:p>
    <w:p w14:paraId="111C6194"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Članom 557i Uredbe propisan je način i postupak uništenja zadržane robe. Roba za koju se sumnja da povređuje pravo intelektualne svojine može se uništiti pod carinskim nadzorom </w:t>
      </w:r>
      <w:r w:rsidRPr="00C55E41">
        <w:rPr>
          <w:rFonts w:ascii="Arial" w:hAnsi="Arial" w:cs="Arial"/>
          <w:b/>
          <w:color w:val="auto"/>
          <w:sz w:val="20"/>
          <w:szCs w:val="20"/>
        </w:rPr>
        <w:t>bez prethodnog utvrđivanja da li je pravo intelektualne svojine povrijeđeno</w:t>
      </w:r>
      <w:r w:rsidRPr="00C55E41">
        <w:rPr>
          <w:rFonts w:ascii="Arial" w:hAnsi="Arial" w:cs="Arial"/>
          <w:color w:val="auto"/>
          <w:sz w:val="20"/>
          <w:szCs w:val="20"/>
        </w:rPr>
        <w:t>, ako:</w:t>
      </w:r>
    </w:p>
    <w:p w14:paraId="08D81B6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lastRenderedPageBreak/>
        <w:t xml:space="preserve">   1) je nosilac odobrenja u roku od deset radnih dana ili, u slučaju lako kvarljive robe u roku od tri radna dana od dana prijema obavještenja o obustavljanju puštanja ili zadržavanja robe, u pisanoj formi, obavijestio carinski organ da smatra da se predmetnom robom povrjeđuje pravo intelektualne svojine i da je saglasan sa uništenjem te robe;</w:t>
      </w:r>
    </w:p>
    <w:p w14:paraId="659FC71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2) deklarant ili držalac robe u roku od deset radnih dana ili, u slučaju lako kvarljive robe u roku od tri radna dana od dana prijema obavještenja o obustavljanju puštanja ili zadržavanja robe, u pisanoj formi, obavijesti carinski organ da je saglasan sa uništenjem robe</w:t>
      </w:r>
      <w:r w:rsidRPr="00C55E41">
        <w:rPr>
          <w:rFonts w:ascii="Arial" w:hAnsi="Arial" w:cs="Arial"/>
          <w:b/>
          <w:color w:val="auto"/>
          <w:sz w:val="20"/>
          <w:szCs w:val="20"/>
        </w:rPr>
        <w:t xml:space="preserve">, </w:t>
      </w:r>
      <w:r w:rsidRPr="00C55E41">
        <w:rPr>
          <w:rFonts w:ascii="Arial" w:hAnsi="Arial" w:cs="Arial"/>
          <w:color w:val="auto"/>
          <w:sz w:val="20"/>
          <w:szCs w:val="20"/>
        </w:rPr>
        <w:t>odnosno ne podnese prigovor protiv uništenja robe.</w:t>
      </w:r>
    </w:p>
    <w:p w14:paraId="3DA659B5"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Ako u roku od deset radnih dana ili, u slučaju lako kvarljive robe u roku od tri radna dana od dana prijema obavještenja o obustavljanju puštanja ili zadržavanja robe, carinski organ nije primio pisano obavještenje nosioca odobrenja da smatra da je pravo intelektualne svojine povrijeđeno i njegovu saglasnost za uništenje robe, odobriće se puštanje robe ili prestanak zadržavanja, bez odlaganja, nakon okončanja svih carinskih formalnosti, osim ako ga nosilac odobrenja obavijesti o pokretanju postupka za utvrđivanje povrede prava intelektualne svojine pred nadležnim sudom.</w:t>
      </w:r>
    </w:p>
    <w:p w14:paraId="31CC5B1B"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Ako deklarant ili držalac robe carinskom organu nije dao saglasnost za uništenje robe, odnosno ako nije podnio prigovor u roku od deset radnih dana ili, u slučaju lako kvarljive robe u roku od tri radna dana od dana prijema obavještenja o obustavljanju puštanja ili zadržavanja robe, a obaviješten je o zadržavanju robe, taj organ može smatrati da je deklarant, odnosno držalac robe saglasan sa uništenjem.</w:t>
      </w:r>
    </w:p>
    <w:p w14:paraId="07CFF94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Ako deklarant ili držalac robe nije dao saglasnost za uništenje u pisanoj formi, odnosno ako je podnio prigovor protiv uništenja u roku iz stava 1 tačka 2 ovog člana, carinski organ o tome, bez odlaganja, obavještava nosioca odobrenja.</w:t>
      </w:r>
    </w:p>
    <w:p w14:paraId="509B8DF5"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color w:val="auto"/>
          <w:sz w:val="20"/>
          <w:szCs w:val="20"/>
        </w:rPr>
        <w:t xml:space="preserve">Ako su ispunjeni uslovi za uništenje, nosilac odobrenja, bez odlaganja, podnosi carinskom organu zahtjev za uništenje robe pod carinskim nadzorom, sa predlogom datuma, mjesta i načina uništenja robe. Nadležni carinski organi prije uništenja robe mogu da uzmu uzorke radi korišćenja tih uzoraka isključivo u obrazovne svrhe. </w:t>
      </w:r>
      <w:r w:rsidRPr="00C55E41">
        <w:rPr>
          <w:rFonts w:ascii="Arial" w:hAnsi="Arial" w:cs="Arial"/>
          <w:b/>
          <w:color w:val="auto"/>
          <w:sz w:val="20"/>
          <w:szCs w:val="20"/>
        </w:rPr>
        <w:t>Uništenje robe vrši se pod carinskim nadzorom i uz odgovornost nosioca odobrenja u skladu sa zakonom.</w:t>
      </w:r>
    </w:p>
    <w:p w14:paraId="7AA1D66D" w14:textId="77777777" w:rsidR="00C55E41" w:rsidRPr="00C55E41" w:rsidRDefault="00C55E41" w:rsidP="00C55E41">
      <w:pPr>
        <w:pStyle w:val="T30X"/>
        <w:spacing w:before="0" w:after="0"/>
        <w:rPr>
          <w:rFonts w:ascii="Arial" w:hAnsi="Arial" w:cs="Arial"/>
          <w:b/>
          <w:color w:val="auto"/>
          <w:sz w:val="20"/>
          <w:szCs w:val="20"/>
        </w:rPr>
      </w:pPr>
    </w:p>
    <w:p w14:paraId="2DAC1F6A"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b/>
          <w:color w:val="auto"/>
          <w:sz w:val="20"/>
          <w:szCs w:val="20"/>
        </w:rPr>
        <w:t xml:space="preserve">Pokretanje sudskog postupka </w:t>
      </w:r>
    </w:p>
    <w:p w14:paraId="3F3DFD40"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U slučaju pokretanja sudskog postupka za utvrđivanje povrede prava intelektualne svojine, nosilac odobrenja će o pokretanju postupka pred nadležnim sudom, obavijestiti carinski organ u roku od deset radnih dana ili tri radna dana u slučaju kvarljive robe, od dana prijema obavještenja o zadržavanju robe. Carinski organ može da, osim u slučaju kvarljive robe, na osnovu opravdanog zahtjeva nosioca odobrenja, produži rok iz stava 8 ovog člana za najviše deset radnih dana. </w:t>
      </w:r>
      <w:r w:rsidRPr="00C55E41">
        <w:rPr>
          <w:rFonts w:ascii="Arial" w:hAnsi="Arial" w:cs="Arial"/>
          <w:b/>
          <w:color w:val="auto"/>
          <w:sz w:val="20"/>
          <w:szCs w:val="20"/>
        </w:rPr>
        <w:t>Nosilac odobrenja je u obavezi da obavijesti carinski organ o odluci donijetoj u postupku koji je pokrenut u skladu sa stavom 8 ovog člana, bez odlaganja, a najkasnije u roku od osam dana od dana prijema pravosnažne i izvršne odluke, sa predlogom datuma, mjesta i načina uništenja robe.</w:t>
      </w:r>
    </w:p>
    <w:p w14:paraId="48294EA0"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Carinski organ odobrava puštanje robe ili prestaje sa njenim zadržavanjem, bez odlaganja, nakon okončanja svih carinskih formalnosti, ako u rokovima iz st. 8 i 9 ovog člana nije obaviješten o pokretanju postupka pred nadležnim sudom za utvrđivanje povrede prava intelektualne svojine.</w:t>
      </w:r>
    </w:p>
    <w:p w14:paraId="73BA29D0" w14:textId="77777777" w:rsidR="00C55E41" w:rsidRPr="00C55E41" w:rsidRDefault="00C55E41" w:rsidP="00C55E41">
      <w:pPr>
        <w:pStyle w:val="T30X"/>
        <w:spacing w:before="0" w:after="0"/>
        <w:ind w:firstLine="0"/>
        <w:rPr>
          <w:rFonts w:ascii="Arial" w:hAnsi="Arial" w:cs="Arial"/>
          <w:color w:val="auto"/>
          <w:sz w:val="20"/>
          <w:szCs w:val="20"/>
        </w:rPr>
      </w:pPr>
      <w:r w:rsidRPr="00C55E41">
        <w:rPr>
          <w:rFonts w:ascii="Arial" w:hAnsi="Arial" w:cs="Arial"/>
          <w:color w:val="auto"/>
          <w:sz w:val="20"/>
          <w:szCs w:val="20"/>
        </w:rPr>
        <w:t xml:space="preserve">       Članom 557j Uredbe propisano je da ako je carinski organ obaviješten o pokretanju postupaka za utvrđivanje da li su dizajn, patent, topografija poluprovodnika ili biljne sorte bili povrijeđeni, deklarant ili držalac robe može zatražiti od carinskog organa da odobri puštanje robe ili okončanje zadržavanja robe prije okončanja navedenih postupaka. Carinski organ odobrava puštanje robe ako:</w:t>
      </w:r>
    </w:p>
    <w:p w14:paraId="47E2FAA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1) deklarant ili držalac robe pruži jemstvo odnosno obezbjeđenje u iznosu kojim se ostvaruje zaštita interesa nosioca odobrenja,</w:t>
      </w:r>
    </w:p>
    <w:p w14:paraId="69B7070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2) nadležni sud za utvrđivanje povrede prava intelektualne svojine nije odredio privremenu mjeru, i</w:t>
      </w:r>
    </w:p>
    <w:p w14:paraId="2D956505"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3) su okončane carinske formalnosti, propisane Carinskim zakonom.</w:t>
      </w:r>
    </w:p>
    <w:p w14:paraId="5751439C"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Deklarant ili držalac robe treba da, prije preuzimanja robe, plati troškove nastale u vezi sa čuvanjem i održavanjem te robe. </w:t>
      </w:r>
    </w:p>
    <w:p w14:paraId="639BACDC" w14:textId="77777777" w:rsidR="00C55E41" w:rsidRPr="00C55E41" w:rsidRDefault="00C55E41" w:rsidP="00C55E41">
      <w:pPr>
        <w:pStyle w:val="T30X"/>
        <w:spacing w:before="0" w:after="0"/>
        <w:rPr>
          <w:rFonts w:ascii="Arial" w:hAnsi="Arial" w:cs="Arial"/>
          <w:color w:val="auto"/>
          <w:sz w:val="20"/>
          <w:szCs w:val="20"/>
        </w:rPr>
      </w:pPr>
    </w:p>
    <w:p w14:paraId="6643510E"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color w:val="auto"/>
          <w:sz w:val="20"/>
          <w:szCs w:val="20"/>
        </w:rPr>
        <w:t xml:space="preserve">  </w:t>
      </w:r>
      <w:r w:rsidRPr="00C55E41">
        <w:rPr>
          <w:rFonts w:ascii="Arial" w:hAnsi="Arial" w:cs="Arial"/>
          <w:b/>
          <w:color w:val="auto"/>
          <w:sz w:val="20"/>
          <w:szCs w:val="20"/>
        </w:rPr>
        <w:t>Što se tiče robe koja se uništava u skladu sa čl. 557i i 557lj ove Uredbe,  ista ne smije biti:</w:t>
      </w:r>
    </w:p>
    <w:p w14:paraId="3F897DD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1) stavljena u slobodan promet, osim ako carinski organ, uz saglasnost nosioca odobrenja, odluči da je to potrebno kako bi se roba reciklirala ili uklonila iz trgovinskih tokova, koristila u humanitarne i edukativne svrhe i radi promovisanja potrebe o zaštiti prava intelektualne svojine, pod uslovima koje utvrdi taj organ;</w:t>
      </w:r>
    </w:p>
    <w:p w14:paraId="18ACC52C"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2) iznešena sa carinskog područja Crne Gore;</w:t>
      </w:r>
    </w:p>
    <w:p w14:paraId="3714E155"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3) izvezena;</w:t>
      </w:r>
    </w:p>
    <w:p w14:paraId="37154422"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4) ponovno izvezena;</w:t>
      </w:r>
    </w:p>
    <w:p w14:paraId="45E3A66A" w14:textId="77777777" w:rsidR="00C55E41" w:rsidRPr="00C55E41" w:rsidRDefault="00C55E41" w:rsidP="00C55E41">
      <w:pPr>
        <w:pStyle w:val="T30X"/>
        <w:spacing w:before="0" w:after="0"/>
        <w:ind w:hanging="283"/>
        <w:rPr>
          <w:rFonts w:ascii="Arial" w:hAnsi="Arial" w:cs="Arial"/>
          <w:color w:val="auto"/>
          <w:sz w:val="20"/>
          <w:szCs w:val="20"/>
        </w:rPr>
      </w:pPr>
      <w:r w:rsidRPr="00C55E41">
        <w:rPr>
          <w:rFonts w:ascii="Arial" w:hAnsi="Arial" w:cs="Arial"/>
          <w:color w:val="auto"/>
          <w:sz w:val="20"/>
          <w:szCs w:val="20"/>
        </w:rPr>
        <w:t xml:space="preserve">   5) stavljena u poseban postupak.</w:t>
      </w:r>
    </w:p>
    <w:p w14:paraId="49741716"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Carinarnica može da odobri da se roba iz stava 1 ovog člana, kreće pod carinskim nadzorom između različitih mjesta unutar carinskog područja Crne Gore radi uništenja te robe pod carinskim nadzorom.</w:t>
      </w:r>
    </w:p>
    <w:p w14:paraId="05A67406" w14:textId="77777777" w:rsidR="00C55E41" w:rsidRPr="00C55E41" w:rsidRDefault="00C55E41" w:rsidP="00C55E41">
      <w:pPr>
        <w:pStyle w:val="T30X"/>
        <w:spacing w:before="0" w:after="0"/>
        <w:rPr>
          <w:rFonts w:ascii="Arial" w:hAnsi="Arial" w:cs="Arial"/>
          <w:color w:val="auto"/>
          <w:sz w:val="20"/>
          <w:szCs w:val="20"/>
        </w:rPr>
      </w:pPr>
    </w:p>
    <w:p w14:paraId="5DBDB32A"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ODGOVORNOST NOSIOCA ODOBRENJA  - član 557m</w:t>
      </w:r>
    </w:p>
    <w:p w14:paraId="518F39CF"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Shodno ovom članu, ako je postupak započet u skladu sa ovom Uredbom obustavljen zbog činjenja ili nečinjenja nosioca odobrenja, ako uzorci uzeti u skladu sa članom 557e st. 3 i 4 ove uredbe nijesu vraćeni ili su oštećeni i neupotrebljivi zbog činjenja ili nečinjenja nosioca odobrenja ili ako je naknadno </w:t>
      </w:r>
      <w:r w:rsidRPr="00C55E41">
        <w:rPr>
          <w:rFonts w:ascii="Arial" w:hAnsi="Arial" w:cs="Arial"/>
          <w:color w:val="auto"/>
          <w:sz w:val="20"/>
          <w:szCs w:val="20"/>
        </w:rPr>
        <w:lastRenderedPageBreak/>
        <w:t xml:space="preserve">ustanovljeno da predmetna roba ne povrjeđuje pravo intelektualne svojine, </w:t>
      </w:r>
      <w:r w:rsidRPr="00C55E41">
        <w:rPr>
          <w:rFonts w:ascii="Arial" w:hAnsi="Arial" w:cs="Arial"/>
          <w:b/>
          <w:color w:val="auto"/>
          <w:sz w:val="20"/>
          <w:szCs w:val="20"/>
        </w:rPr>
        <w:t>nosilac odobrenja snosi odgovornost za naknadu štete svakom držaocu robe ili deklarantu koji je pretrpio štetu, u skladu sa zakonom.</w:t>
      </w:r>
    </w:p>
    <w:p w14:paraId="7EA99515" w14:textId="77777777" w:rsidR="00C55E41" w:rsidRPr="00C55E41" w:rsidRDefault="00C55E41" w:rsidP="00C55E41">
      <w:pPr>
        <w:autoSpaceDE w:val="0"/>
        <w:autoSpaceDN w:val="0"/>
        <w:adjustRightInd w:val="0"/>
        <w:spacing w:after="0" w:line="240" w:lineRule="auto"/>
        <w:jc w:val="both"/>
        <w:rPr>
          <w:rFonts w:ascii="Arial" w:eastAsiaTheme="minorHAnsi" w:hAnsi="Arial" w:cs="Arial"/>
          <w:sz w:val="20"/>
          <w:szCs w:val="20"/>
        </w:rPr>
      </w:pPr>
      <w:r w:rsidRPr="00C55E41">
        <w:rPr>
          <w:rFonts w:ascii="Arial" w:hAnsi="Arial" w:cs="Arial"/>
          <w:sz w:val="20"/>
          <w:szCs w:val="20"/>
        </w:rPr>
        <w:t xml:space="preserve">       Carinski organ, na zahtjev nosioca odobrenja koji je obaviješten o obustavljanju puštanja ili zadržavanju robe, dostavlja podatke o tome gdje se i kako ta roba skladišti i o procijenjenim troškovima skladištenja iz člana 197 st. 4 i 5 Carinskog zakona (kojim je propisano da  </w:t>
      </w:r>
      <w:r w:rsidRPr="00C55E41">
        <w:rPr>
          <w:rFonts w:ascii="Arial" w:eastAsiaTheme="minorHAnsi" w:hAnsi="Arial" w:cs="Arial"/>
          <w:sz w:val="20"/>
          <w:szCs w:val="20"/>
        </w:rPr>
        <w:t>nosilac prava intelektualne svojine snosi troškove carinskog organa ili drugih lica koja postupaju u ime carinskog organa od trenutka obustavljanja puštanja ili zadržavanja robe, uključujući skladištenje i postupanje sa robom i preduzimanje određenih mjera kao što je uništenje robe. Troškovi iz stava 4 ovog člana određuju se u zavisnosti od vremena skladištenja, vrste robe, količine i težine robe ili vrste usluge, odnosno uslova skladištenja i prirode te robe).</w:t>
      </w:r>
    </w:p>
    <w:p w14:paraId="4AC9537E" w14:textId="77777777" w:rsidR="00C55E41" w:rsidRPr="00C55E41" w:rsidRDefault="00C55E41" w:rsidP="00C55E41">
      <w:pPr>
        <w:pStyle w:val="T30X"/>
        <w:spacing w:before="0" w:after="0"/>
        <w:ind w:firstLine="0"/>
        <w:rPr>
          <w:rFonts w:ascii="Arial" w:hAnsi="Arial" w:cs="Arial"/>
          <w:color w:val="auto"/>
          <w:sz w:val="20"/>
          <w:szCs w:val="20"/>
        </w:rPr>
      </w:pPr>
    </w:p>
    <w:p w14:paraId="2894F532"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RAZMJENA PODATAKA IZMEĐU CARINSKIH ORGANA</w:t>
      </w:r>
    </w:p>
    <w:p w14:paraId="758F52A2" w14:textId="77777777" w:rsidR="00C55E41" w:rsidRPr="00C55E41" w:rsidRDefault="00C55E41" w:rsidP="00C55E41">
      <w:pPr>
        <w:pStyle w:val="T30X"/>
        <w:spacing w:before="0" w:after="0"/>
        <w:rPr>
          <w:rFonts w:ascii="Arial" w:hAnsi="Arial" w:cs="Arial"/>
          <w:color w:val="auto"/>
          <w:sz w:val="20"/>
          <w:szCs w:val="20"/>
        </w:rPr>
      </w:pPr>
    </w:p>
    <w:p w14:paraId="1661F808"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Članom 557h Uredbe propisani su način i uslovi pod kojima, u cilju sprječavanja međunarodne trgovine robom kojom se povređuju prava intelektualne svojine, carinski organ može da razmjenjuje podatke i informacije sa nadležnim organima drugih država u skladu sa zakonom. Ovi podaci se mogu odnositi na zapljene, trendove i opšti rizik, kao i na robu koja je u tranzitu kroz carinsko područje Crne Gore i čije je porijeklo odnosno krajnje odredište na području drugih država.</w:t>
      </w:r>
    </w:p>
    <w:p w14:paraId="47750307" w14:textId="77777777" w:rsidR="00C55E41" w:rsidRPr="00C55E41" w:rsidRDefault="00C55E41" w:rsidP="00C55E41">
      <w:pPr>
        <w:pStyle w:val="T30X"/>
        <w:spacing w:before="0" w:after="0"/>
        <w:ind w:firstLine="0"/>
        <w:rPr>
          <w:rFonts w:ascii="Arial" w:hAnsi="Arial" w:cs="Arial"/>
          <w:b/>
          <w:color w:val="auto"/>
          <w:sz w:val="20"/>
          <w:szCs w:val="20"/>
        </w:rPr>
      </w:pPr>
    </w:p>
    <w:p w14:paraId="6F01FF41" w14:textId="77777777" w:rsidR="00C55E41" w:rsidRPr="00C55E41" w:rsidRDefault="00C55E41" w:rsidP="00C55E41">
      <w:pPr>
        <w:pStyle w:val="T30X"/>
        <w:spacing w:before="0" w:after="0"/>
        <w:rPr>
          <w:rFonts w:ascii="Arial" w:hAnsi="Arial" w:cs="Arial"/>
          <w:b/>
          <w:color w:val="auto"/>
          <w:sz w:val="20"/>
          <w:szCs w:val="20"/>
        </w:rPr>
      </w:pPr>
      <w:r w:rsidRPr="00C55E41">
        <w:rPr>
          <w:rFonts w:ascii="Arial" w:hAnsi="Arial" w:cs="Arial"/>
          <w:b/>
          <w:color w:val="auto"/>
          <w:sz w:val="20"/>
          <w:szCs w:val="20"/>
        </w:rPr>
        <w:t>PRELAZNE I ZAVRŠNE ODREDBE</w:t>
      </w:r>
    </w:p>
    <w:p w14:paraId="3AAA470A" w14:textId="77777777" w:rsidR="00C55E41" w:rsidRPr="00C55E41" w:rsidRDefault="00C55E41" w:rsidP="00C55E41">
      <w:pPr>
        <w:pStyle w:val="T30X"/>
        <w:spacing w:before="0" w:after="0"/>
        <w:ind w:firstLine="0"/>
        <w:rPr>
          <w:rFonts w:ascii="Arial" w:hAnsi="Arial" w:cs="Arial"/>
          <w:b/>
          <w:color w:val="auto"/>
          <w:sz w:val="20"/>
          <w:szCs w:val="20"/>
        </w:rPr>
      </w:pPr>
    </w:p>
    <w:p w14:paraId="31743029" w14:textId="77777777" w:rsidR="00C55E41" w:rsidRPr="00C55E41" w:rsidRDefault="00C55E41" w:rsidP="00C55E41">
      <w:pPr>
        <w:pStyle w:val="T30X"/>
        <w:spacing w:before="0" w:after="0"/>
        <w:rPr>
          <w:rFonts w:ascii="Arial" w:hAnsi="Arial" w:cs="Arial"/>
          <w:color w:val="auto"/>
          <w:sz w:val="20"/>
          <w:szCs w:val="20"/>
        </w:rPr>
      </w:pPr>
      <w:r w:rsidRPr="00C55E41">
        <w:rPr>
          <w:rFonts w:ascii="Arial" w:hAnsi="Arial" w:cs="Arial"/>
          <w:color w:val="auto"/>
          <w:sz w:val="20"/>
          <w:szCs w:val="20"/>
        </w:rPr>
        <w:t xml:space="preserve">   Danom početka primjene ove Uredbe prestaje da važi Uredba o postupanju carinskog organa sa robom za koju postoji osnovana sumnja da povrjeđuje prava intelektualne svojine ("Službeni list CG", broj 48/16).</w:t>
      </w:r>
    </w:p>
    <w:p w14:paraId="12395A6F" w14:textId="5A3736B0" w:rsidR="00C55E41" w:rsidRPr="00C55E41" w:rsidRDefault="00C55E41" w:rsidP="00C55E41">
      <w:pPr>
        <w:pStyle w:val="T30X"/>
        <w:spacing w:before="0" w:after="0"/>
        <w:rPr>
          <w:rFonts w:ascii="Arial" w:hAnsi="Arial" w:cs="Arial"/>
          <w:sz w:val="20"/>
          <w:szCs w:val="20"/>
        </w:rPr>
      </w:pPr>
      <w:r w:rsidRPr="00C55E41">
        <w:rPr>
          <w:rFonts w:ascii="Arial" w:hAnsi="Arial" w:cs="Arial"/>
          <w:color w:val="auto"/>
          <w:sz w:val="20"/>
          <w:szCs w:val="20"/>
        </w:rPr>
        <w:t xml:space="preserve">Ministarstvo finansija je u svom aktu broj 07-430/23-440/2 od 30.11.2023. godine navelo da je da rješenja carinskog organa o mjerama za zaštitu prava intelektualne svojine, donijeta u skladu sa Uredbom o postupanju carinskog organa sa robom za koju postoji sumnja da povređuje prava intelektualne svojine ("Službeni list CG", broj 48/16), važe do isteka roka na koji su donijeta. Postupci za primjenu mjera za zaštitu prava intelektualne svojine započeti do stupanja na snagu ove Uredbe okončaće se u skladu sa Uredbom o postupanju carinskog organa sa robom za koju postoji sumnja da povređuje prava intelektualne svojine ("Službeni list CG", broj 48/16). </w:t>
      </w:r>
    </w:p>
    <w:p w14:paraId="3D4F0028" w14:textId="77777777" w:rsidR="00C55E41" w:rsidRPr="00C55E41" w:rsidRDefault="00C55E41" w:rsidP="00C55E41">
      <w:pPr>
        <w:autoSpaceDE w:val="0"/>
        <w:autoSpaceDN w:val="0"/>
        <w:adjustRightInd w:val="0"/>
        <w:spacing w:after="0" w:line="240" w:lineRule="auto"/>
        <w:ind w:firstLine="708"/>
        <w:jc w:val="both"/>
        <w:rPr>
          <w:rFonts w:ascii="Arial" w:hAnsi="Arial" w:cs="Arial"/>
          <w:b/>
          <w:sz w:val="20"/>
          <w:szCs w:val="20"/>
        </w:rPr>
      </w:pPr>
    </w:p>
    <w:p w14:paraId="17708738" w14:textId="3FCA1FF9" w:rsidR="00C55E41" w:rsidRPr="00C55E41" w:rsidRDefault="009F4233" w:rsidP="00C55E41">
      <w:pPr>
        <w:spacing w:after="0"/>
        <w:rPr>
          <w:rFonts w:ascii="Arial" w:hAnsi="Arial" w:cs="Arial"/>
          <w:b/>
          <w:sz w:val="20"/>
          <w:szCs w:val="20"/>
        </w:rPr>
      </w:pPr>
      <w:r>
        <w:rPr>
          <w:rFonts w:ascii="Arial" w:hAnsi="Arial" w:cs="Arial"/>
          <w:b/>
          <w:sz w:val="20"/>
          <w:szCs w:val="20"/>
        </w:rPr>
        <w:t>(</w:t>
      </w:r>
      <w:r w:rsidR="00C55E41">
        <w:rPr>
          <w:rFonts w:ascii="Arial" w:hAnsi="Arial" w:cs="Arial"/>
          <w:b/>
          <w:sz w:val="20"/>
          <w:szCs w:val="20"/>
        </w:rPr>
        <w:t>Akt Uprave carina 46490/1-23 od 25.12.2023.godine</w:t>
      </w:r>
      <w:r>
        <w:rPr>
          <w:rFonts w:ascii="Arial" w:hAnsi="Arial" w:cs="Arial"/>
          <w:b/>
          <w:sz w:val="20"/>
          <w:szCs w:val="20"/>
        </w:rPr>
        <w:t>)</w:t>
      </w:r>
      <w:bookmarkStart w:id="0" w:name="_GoBack"/>
      <w:bookmarkEnd w:id="0"/>
    </w:p>
    <w:p w14:paraId="39605320" w14:textId="77777777" w:rsidR="0061246F" w:rsidRPr="00C55E41" w:rsidRDefault="0061246F">
      <w:pPr>
        <w:rPr>
          <w:rFonts w:ascii="Arial" w:hAnsi="Arial" w:cs="Arial"/>
          <w:sz w:val="20"/>
          <w:szCs w:val="20"/>
        </w:rPr>
      </w:pPr>
    </w:p>
    <w:sectPr w:rsidR="0061246F" w:rsidRPr="00C55E41" w:rsidSect="00F9590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7E"/>
    <w:multiLevelType w:val="hybridMultilevel"/>
    <w:tmpl w:val="7F1E2AC4"/>
    <w:lvl w:ilvl="0" w:tplc="0424000B">
      <w:start w:val="1"/>
      <w:numFmt w:val="bullet"/>
      <w:lvlText w:val=""/>
      <w:lvlJc w:val="left"/>
      <w:pPr>
        <w:ind w:left="1140" w:hanging="360"/>
      </w:pPr>
      <w:rPr>
        <w:rFonts w:ascii="Wingdings" w:hAnsi="Wingdings"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 w15:restartNumberingAfterBreak="0">
    <w:nsid w:val="08DD3B84"/>
    <w:multiLevelType w:val="hybridMultilevel"/>
    <w:tmpl w:val="AA423B2E"/>
    <w:lvl w:ilvl="0" w:tplc="0424000B">
      <w:start w:val="1"/>
      <w:numFmt w:val="bullet"/>
      <w:lvlText w:val=""/>
      <w:lvlJc w:val="left"/>
      <w:pPr>
        <w:ind w:left="1004" w:hanging="360"/>
      </w:pPr>
      <w:rPr>
        <w:rFonts w:ascii="Wingdings" w:hAnsi="Wingdings" w:hint="default"/>
      </w:rPr>
    </w:lvl>
    <w:lvl w:ilvl="1" w:tplc="DD22F350">
      <w:numFmt w:val="bullet"/>
      <w:lvlText w:val="-"/>
      <w:lvlJc w:val="left"/>
      <w:pPr>
        <w:ind w:left="1724" w:hanging="360"/>
      </w:pPr>
      <w:rPr>
        <w:rFonts w:ascii="Cambria" w:eastAsia="Times New Roman" w:hAnsi="Cambria" w:cs="Times New Roman"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 w15:restartNumberingAfterBreak="0">
    <w:nsid w:val="18082F6E"/>
    <w:multiLevelType w:val="hybridMultilevel"/>
    <w:tmpl w:val="7F6A69E6"/>
    <w:lvl w:ilvl="0" w:tplc="7472D142">
      <w:start w:val="1"/>
      <w:numFmt w:val="lowerLetter"/>
      <w:lvlText w:val="%1)"/>
      <w:lvlJc w:val="left"/>
      <w:pPr>
        <w:ind w:left="703" w:hanging="420"/>
      </w:pPr>
      <w:rPr>
        <w:rFonts w:hint="default"/>
      </w:rPr>
    </w:lvl>
    <w:lvl w:ilvl="1" w:tplc="2C1A0019" w:tentative="1">
      <w:start w:val="1"/>
      <w:numFmt w:val="lowerLetter"/>
      <w:lvlText w:val="%2."/>
      <w:lvlJc w:val="left"/>
      <w:pPr>
        <w:ind w:left="1363" w:hanging="360"/>
      </w:pPr>
    </w:lvl>
    <w:lvl w:ilvl="2" w:tplc="2C1A001B" w:tentative="1">
      <w:start w:val="1"/>
      <w:numFmt w:val="lowerRoman"/>
      <w:lvlText w:val="%3."/>
      <w:lvlJc w:val="right"/>
      <w:pPr>
        <w:ind w:left="2083" w:hanging="180"/>
      </w:pPr>
    </w:lvl>
    <w:lvl w:ilvl="3" w:tplc="2C1A000F" w:tentative="1">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3" w15:restartNumberingAfterBreak="0">
    <w:nsid w:val="18EB2557"/>
    <w:multiLevelType w:val="hybridMultilevel"/>
    <w:tmpl w:val="8926D692"/>
    <w:lvl w:ilvl="0" w:tplc="0424000F">
      <w:start w:val="1"/>
      <w:numFmt w:val="decimal"/>
      <w:lvlText w:val="%1."/>
      <w:lvlJc w:val="left"/>
      <w:pPr>
        <w:ind w:left="1364" w:hanging="360"/>
      </w:pPr>
    </w:lvl>
    <w:lvl w:ilvl="1" w:tplc="04240019">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4" w15:restartNumberingAfterBreak="0">
    <w:nsid w:val="1ACB1ACE"/>
    <w:multiLevelType w:val="hybridMultilevel"/>
    <w:tmpl w:val="03B6B4B6"/>
    <w:lvl w:ilvl="0" w:tplc="0424000B">
      <w:start w:val="1"/>
      <w:numFmt w:val="bullet"/>
      <w:lvlText w:val=""/>
      <w:lvlJc w:val="left"/>
      <w:pPr>
        <w:ind w:left="1185" w:hanging="360"/>
      </w:pPr>
      <w:rPr>
        <w:rFonts w:ascii="Wingdings" w:hAnsi="Wingdings" w:hint="default"/>
      </w:rPr>
    </w:lvl>
    <w:lvl w:ilvl="1" w:tplc="04240003" w:tentative="1">
      <w:start w:val="1"/>
      <w:numFmt w:val="bullet"/>
      <w:lvlText w:val="o"/>
      <w:lvlJc w:val="left"/>
      <w:pPr>
        <w:ind w:left="1905" w:hanging="360"/>
      </w:pPr>
      <w:rPr>
        <w:rFonts w:ascii="Courier New" w:hAnsi="Courier New" w:cs="Courier New" w:hint="default"/>
      </w:rPr>
    </w:lvl>
    <w:lvl w:ilvl="2" w:tplc="04240005" w:tentative="1">
      <w:start w:val="1"/>
      <w:numFmt w:val="bullet"/>
      <w:lvlText w:val=""/>
      <w:lvlJc w:val="left"/>
      <w:pPr>
        <w:ind w:left="2625" w:hanging="360"/>
      </w:pPr>
      <w:rPr>
        <w:rFonts w:ascii="Wingdings" w:hAnsi="Wingdings" w:hint="default"/>
      </w:rPr>
    </w:lvl>
    <w:lvl w:ilvl="3" w:tplc="04240001" w:tentative="1">
      <w:start w:val="1"/>
      <w:numFmt w:val="bullet"/>
      <w:lvlText w:val=""/>
      <w:lvlJc w:val="left"/>
      <w:pPr>
        <w:ind w:left="3345" w:hanging="360"/>
      </w:pPr>
      <w:rPr>
        <w:rFonts w:ascii="Symbol" w:hAnsi="Symbol" w:hint="default"/>
      </w:rPr>
    </w:lvl>
    <w:lvl w:ilvl="4" w:tplc="04240003" w:tentative="1">
      <w:start w:val="1"/>
      <w:numFmt w:val="bullet"/>
      <w:lvlText w:val="o"/>
      <w:lvlJc w:val="left"/>
      <w:pPr>
        <w:ind w:left="4065" w:hanging="360"/>
      </w:pPr>
      <w:rPr>
        <w:rFonts w:ascii="Courier New" w:hAnsi="Courier New" w:cs="Courier New" w:hint="default"/>
      </w:rPr>
    </w:lvl>
    <w:lvl w:ilvl="5" w:tplc="04240005" w:tentative="1">
      <w:start w:val="1"/>
      <w:numFmt w:val="bullet"/>
      <w:lvlText w:val=""/>
      <w:lvlJc w:val="left"/>
      <w:pPr>
        <w:ind w:left="4785" w:hanging="360"/>
      </w:pPr>
      <w:rPr>
        <w:rFonts w:ascii="Wingdings" w:hAnsi="Wingdings" w:hint="default"/>
      </w:rPr>
    </w:lvl>
    <w:lvl w:ilvl="6" w:tplc="04240001" w:tentative="1">
      <w:start w:val="1"/>
      <w:numFmt w:val="bullet"/>
      <w:lvlText w:val=""/>
      <w:lvlJc w:val="left"/>
      <w:pPr>
        <w:ind w:left="5505" w:hanging="360"/>
      </w:pPr>
      <w:rPr>
        <w:rFonts w:ascii="Symbol" w:hAnsi="Symbol" w:hint="default"/>
      </w:rPr>
    </w:lvl>
    <w:lvl w:ilvl="7" w:tplc="04240003" w:tentative="1">
      <w:start w:val="1"/>
      <w:numFmt w:val="bullet"/>
      <w:lvlText w:val="o"/>
      <w:lvlJc w:val="left"/>
      <w:pPr>
        <w:ind w:left="6225" w:hanging="360"/>
      </w:pPr>
      <w:rPr>
        <w:rFonts w:ascii="Courier New" w:hAnsi="Courier New" w:cs="Courier New" w:hint="default"/>
      </w:rPr>
    </w:lvl>
    <w:lvl w:ilvl="8" w:tplc="04240005" w:tentative="1">
      <w:start w:val="1"/>
      <w:numFmt w:val="bullet"/>
      <w:lvlText w:val=""/>
      <w:lvlJc w:val="left"/>
      <w:pPr>
        <w:ind w:left="6945" w:hanging="360"/>
      </w:pPr>
      <w:rPr>
        <w:rFonts w:ascii="Wingdings" w:hAnsi="Wingdings" w:hint="default"/>
      </w:rPr>
    </w:lvl>
  </w:abstractNum>
  <w:abstractNum w:abstractNumId="5" w15:restartNumberingAfterBreak="0">
    <w:nsid w:val="2AE14734"/>
    <w:multiLevelType w:val="hybridMultilevel"/>
    <w:tmpl w:val="82F8FF26"/>
    <w:lvl w:ilvl="0" w:tplc="0424000B">
      <w:start w:val="1"/>
      <w:numFmt w:val="bullet"/>
      <w:lvlText w:val=""/>
      <w:lvlJc w:val="left"/>
      <w:pPr>
        <w:ind w:left="1140" w:hanging="360"/>
      </w:pPr>
      <w:rPr>
        <w:rFonts w:ascii="Wingdings" w:hAnsi="Wingdings"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6" w15:restartNumberingAfterBreak="0">
    <w:nsid w:val="2FBF61F6"/>
    <w:multiLevelType w:val="hybridMultilevel"/>
    <w:tmpl w:val="25581720"/>
    <w:lvl w:ilvl="0" w:tplc="0424000B">
      <w:start w:val="1"/>
      <w:numFmt w:val="bullet"/>
      <w:lvlText w:val=""/>
      <w:lvlJc w:val="left"/>
      <w:pPr>
        <w:ind w:left="1095" w:hanging="360"/>
      </w:pPr>
      <w:rPr>
        <w:rFonts w:ascii="Wingdings" w:hAnsi="Wingdings" w:hint="default"/>
      </w:rPr>
    </w:lvl>
    <w:lvl w:ilvl="1" w:tplc="04240003" w:tentative="1">
      <w:start w:val="1"/>
      <w:numFmt w:val="bullet"/>
      <w:lvlText w:val="o"/>
      <w:lvlJc w:val="left"/>
      <w:pPr>
        <w:ind w:left="1815" w:hanging="360"/>
      </w:pPr>
      <w:rPr>
        <w:rFonts w:ascii="Courier New" w:hAnsi="Courier New" w:cs="Courier New" w:hint="default"/>
      </w:rPr>
    </w:lvl>
    <w:lvl w:ilvl="2" w:tplc="04240005" w:tentative="1">
      <w:start w:val="1"/>
      <w:numFmt w:val="bullet"/>
      <w:lvlText w:val=""/>
      <w:lvlJc w:val="left"/>
      <w:pPr>
        <w:ind w:left="2535" w:hanging="360"/>
      </w:pPr>
      <w:rPr>
        <w:rFonts w:ascii="Wingdings" w:hAnsi="Wingdings" w:hint="default"/>
      </w:rPr>
    </w:lvl>
    <w:lvl w:ilvl="3" w:tplc="04240001" w:tentative="1">
      <w:start w:val="1"/>
      <w:numFmt w:val="bullet"/>
      <w:lvlText w:val=""/>
      <w:lvlJc w:val="left"/>
      <w:pPr>
        <w:ind w:left="3255" w:hanging="360"/>
      </w:pPr>
      <w:rPr>
        <w:rFonts w:ascii="Symbol" w:hAnsi="Symbol" w:hint="default"/>
      </w:rPr>
    </w:lvl>
    <w:lvl w:ilvl="4" w:tplc="04240003" w:tentative="1">
      <w:start w:val="1"/>
      <w:numFmt w:val="bullet"/>
      <w:lvlText w:val="o"/>
      <w:lvlJc w:val="left"/>
      <w:pPr>
        <w:ind w:left="3975" w:hanging="360"/>
      </w:pPr>
      <w:rPr>
        <w:rFonts w:ascii="Courier New" w:hAnsi="Courier New" w:cs="Courier New" w:hint="default"/>
      </w:rPr>
    </w:lvl>
    <w:lvl w:ilvl="5" w:tplc="04240005" w:tentative="1">
      <w:start w:val="1"/>
      <w:numFmt w:val="bullet"/>
      <w:lvlText w:val=""/>
      <w:lvlJc w:val="left"/>
      <w:pPr>
        <w:ind w:left="4695" w:hanging="360"/>
      </w:pPr>
      <w:rPr>
        <w:rFonts w:ascii="Wingdings" w:hAnsi="Wingdings" w:hint="default"/>
      </w:rPr>
    </w:lvl>
    <w:lvl w:ilvl="6" w:tplc="04240001" w:tentative="1">
      <w:start w:val="1"/>
      <w:numFmt w:val="bullet"/>
      <w:lvlText w:val=""/>
      <w:lvlJc w:val="left"/>
      <w:pPr>
        <w:ind w:left="5415" w:hanging="360"/>
      </w:pPr>
      <w:rPr>
        <w:rFonts w:ascii="Symbol" w:hAnsi="Symbol" w:hint="default"/>
      </w:rPr>
    </w:lvl>
    <w:lvl w:ilvl="7" w:tplc="04240003" w:tentative="1">
      <w:start w:val="1"/>
      <w:numFmt w:val="bullet"/>
      <w:lvlText w:val="o"/>
      <w:lvlJc w:val="left"/>
      <w:pPr>
        <w:ind w:left="6135" w:hanging="360"/>
      </w:pPr>
      <w:rPr>
        <w:rFonts w:ascii="Courier New" w:hAnsi="Courier New" w:cs="Courier New" w:hint="default"/>
      </w:rPr>
    </w:lvl>
    <w:lvl w:ilvl="8" w:tplc="04240005" w:tentative="1">
      <w:start w:val="1"/>
      <w:numFmt w:val="bullet"/>
      <w:lvlText w:val=""/>
      <w:lvlJc w:val="left"/>
      <w:pPr>
        <w:ind w:left="6855"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6F"/>
    <w:rsid w:val="0061246F"/>
    <w:rsid w:val="009F4233"/>
    <w:rsid w:val="00C55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846B"/>
  <w15:chartTrackingRefBased/>
  <w15:docId w15:val="{C8600743-7FD5-43DB-A85A-EBE1B4FB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E4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55E41"/>
    <w:pPr>
      <w:spacing w:after="0" w:line="240" w:lineRule="auto"/>
      <w:ind w:left="1134"/>
      <w:jc w:val="both"/>
      <w:outlineLvl w:val="0"/>
    </w:pPr>
    <w:rPr>
      <w:rFonts w:ascii="Arial" w:eastAsiaTheme="minorHAnsi" w:hAnsi="Arial" w:cs="Arial"/>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41"/>
    <w:rPr>
      <w:rFonts w:ascii="Arial" w:hAnsi="Arial" w:cs="Arial"/>
      <w:bCs/>
      <w:sz w:val="24"/>
      <w:lang w:val="hr-HR"/>
    </w:rPr>
  </w:style>
  <w:style w:type="paragraph" w:styleId="Title">
    <w:name w:val="Title"/>
    <w:basedOn w:val="Normal"/>
    <w:next w:val="Normal"/>
    <w:link w:val="TitleChar"/>
    <w:uiPriority w:val="10"/>
    <w:qFormat/>
    <w:rsid w:val="00C55E41"/>
    <w:pPr>
      <w:spacing w:before="120" w:after="80" w:line="192" w:lineRule="auto"/>
      <w:ind w:left="1134"/>
    </w:pPr>
    <w:rPr>
      <w:rFonts w:eastAsia="Times New Roman"/>
      <w:noProof/>
      <w:spacing w:val="-10"/>
      <w:kern w:val="28"/>
      <w:sz w:val="28"/>
      <w:szCs w:val="40"/>
      <w:lang w:val="en-US"/>
    </w:rPr>
  </w:style>
  <w:style w:type="character" w:customStyle="1" w:styleId="TitleChar">
    <w:name w:val="Title Char"/>
    <w:basedOn w:val="DefaultParagraphFont"/>
    <w:link w:val="Title"/>
    <w:uiPriority w:val="10"/>
    <w:rsid w:val="00C55E41"/>
    <w:rPr>
      <w:rFonts w:ascii="Calibri" w:eastAsia="Times New Roman" w:hAnsi="Calibri" w:cs="Times New Roman"/>
      <w:noProof/>
      <w:spacing w:val="-10"/>
      <w:kern w:val="28"/>
      <w:sz w:val="28"/>
      <w:szCs w:val="40"/>
      <w:lang w:val="en-US"/>
    </w:rPr>
  </w:style>
  <w:style w:type="character" w:customStyle="1" w:styleId="NoSpacingChar">
    <w:name w:val="No Spacing Char"/>
    <w:link w:val="NoSpacing"/>
    <w:uiPriority w:val="1"/>
    <w:locked/>
    <w:rsid w:val="00C55E41"/>
    <w:rPr>
      <w:lang w:val="en-US"/>
    </w:rPr>
  </w:style>
  <w:style w:type="paragraph" w:styleId="NoSpacing">
    <w:name w:val="No Spacing"/>
    <w:link w:val="NoSpacingChar"/>
    <w:uiPriority w:val="1"/>
    <w:qFormat/>
    <w:rsid w:val="00C55E41"/>
    <w:pPr>
      <w:spacing w:after="0" w:line="240" w:lineRule="auto"/>
    </w:pPr>
    <w:rPr>
      <w:lang w:val="en-US"/>
    </w:rPr>
  </w:style>
  <w:style w:type="paragraph" w:customStyle="1" w:styleId="T30X">
    <w:name w:val="T30X"/>
    <w:basedOn w:val="Normal"/>
    <w:uiPriority w:val="99"/>
    <w:rsid w:val="00C55E41"/>
    <w:pPr>
      <w:autoSpaceDE w:val="0"/>
      <w:autoSpaceDN w:val="0"/>
      <w:adjustRightInd w:val="0"/>
      <w:spacing w:before="60" w:after="60" w:line="240" w:lineRule="auto"/>
      <w:ind w:firstLine="283"/>
      <w:jc w:val="both"/>
    </w:pPr>
    <w:rPr>
      <w:rFonts w:ascii="Times New Roman" w:eastAsia="Times New Roman" w:hAnsi="Times New Roman"/>
      <w:color w:val="000000"/>
      <w:lang w:eastAsia="sl-SI"/>
    </w:rPr>
  </w:style>
  <w:style w:type="paragraph" w:customStyle="1" w:styleId="C30X">
    <w:name w:val="C30X"/>
    <w:basedOn w:val="Normal"/>
    <w:uiPriority w:val="99"/>
    <w:rsid w:val="00C55E41"/>
    <w:pPr>
      <w:autoSpaceDE w:val="0"/>
      <w:autoSpaceDN w:val="0"/>
      <w:adjustRightInd w:val="0"/>
      <w:spacing w:before="200" w:after="60" w:line="240" w:lineRule="auto"/>
      <w:jc w:val="center"/>
    </w:pPr>
    <w:rPr>
      <w:rFonts w:ascii="Times New Roman" w:eastAsia="Times New Roman" w:hAnsi="Times New Roman"/>
      <w:b/>
      <w:bCs/>
      <w:color w:val="000000"/>
      <w:sz w:val="24"/>
      <w:szCs w:val="24"/>
      <w:lang w:eastAsia="sl-SI"/>
    </w:rPr>
  </w:style>
  <w:style w:type="paragraph" w:customStyle="1" w:styleId="N03Y">
    <w:name w:val="N03Y"/>
    <w:basedOn w:val="Normal"/>
    <w:uiPriority w:val="99"/>
    <w:rsid w:val="00C55E41"/>
    <w:pPr>
      <w:autoSpaceDE w:val="0"/>
      <w:autoSpaceDN w:val="0"/>
      <w:adjustRightInd w:val="0"/>
      <w:spacing w:before="200" w:line="240" w:lineRule="auto"/>
      <w:jc w:val="center"/>
    </w:pPr>
    <w:rPr>
      <w:rFonts w:ascii="Times New Roman" w:eastAsiaTheme="minorEastAsia" w:hAnsi="Times New Roman"/>
      <w:b/>
      <w:bCs/>
      <w:color w:val="000000"/>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5713</Words>
  <Characters>32568</Characters>
  <Application>Microsoft Office Word</Application>
  <DocSecurity>0</DocSecurity>
  <Lines>271</Lines>
  <Paragraphs>76</Paragraphs>
  <ScaleCrop>false</ScaleCrop>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Ostojić</dc:creator>
  <cp:keywords/>
  <dc:description/>
  <cp:lastModifiedBy>Ana Vulić</cp:lastModifiedBy>
  <cp:revision>3</cp:revision>
  <dcterms:created xsi:type="dcterms:W3CDTF">2025-10-08T11:39:00Z</dcterms:created>
  <dcterms:modified xsi:type="dcterms:W3CDTF">2025-11-10T08:08:00Z</dcterms:modified>
</cp:coreProperties>
</file>