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11882" w14:textId="77777777" w:rsidR="00252B1A" w:rsidRPr="00CB60DE" w:rsidRDefault="001A7DF3" w:rsidP="00252B1A">
      <w:pPr>
        <w:jc w:val="center"/>
        <w:rPr>
          <w:rFonts w:ascii="Times New Roman" w:hAnsi="Times New Roman" w:cs="Times New Roman"/>
          <w:b/>
          <w:bCs/>
          <w:color w:val="000000" w:themeColor="text1"/>
          <w:sz w:val="26"/>
          <w:szCs w:val="26"/>
        </w:rPr>
      </w:pPr>
      <w:bookmarkStart w:id="0" w:name="_GoBack"/>
      <w:bookmarkEnd w:id="0"/>
      <w:r w:rsidRPr="00CB60DE">
        <w:rPr>
          <w:rFonts w:ascii="Times New Roman" w:hAnsi="Times New Roman" w:cs="Times New Roman"/>
          <w:b/>
          <w:bCs/>
          <w:color w:val="000000" w:themeColor="text1"/>
          <w:sz w:val="26"/>
          <w:szCs w:val="26"/>
        </w:rPr>
        <w:t>Credit Guarantee Fund of Montenegro</w:t>
      </w:r>
    </w:p>
    <w:p w14:paraId="2F323290" w14:textId="0B4BED73" w:rsidR="00BA5F3C" w:rsidRPr="00CB60DE" w:rsidRDefault="003F3C0A" w:rsidP="00252B1A">
      <w:pPr>
        <w:jc w:val="center"/>
        <w:rPr>
          <w:rFonts w:ascii="Times New Roman" w:hAnsi="Times New Roman" w:cs="Times New Roman"/>
          <w:b/>
          <w:bCs/>
          <w:color w:val="000000" w:themeColor="text1"/>
          <w:sz w:val="26"/>
          <w:szCs w:val="26"/>
        </w:rPr>
      </w:pPr>
      <w:r w:rsidRPr="00CB60DE">
        <w:rPr>
          <w:rFonts w:ascii="Times New Roman" w:hAnsi="Times New Roman" w:cs="Times New Roman"/>
          <w:b/>
          <w:bCs/>
          <w:color w:val="000000" w:themeColor="text1"/>
          <w:sz w:val="26"/>
          <w:szCs w:val="26"/>
        </w:rPr>
        <w:t>JOB DESCRIPTION</w:t>
      </w:r>
    </w:p>
    <w:tbl>
      <w:tblPr>
        <w:tblStyle w:val="TableGrid"/>
        <w:tblW w:w="0" w:type="auto"/>
        <w:tblLook w:val="04A0" w:firstRow="1" w:lastRow="0" w:firstColumn="1" w:lastColumn="0" w:noHBand="0" w:noVBand="1"/>
      </w:tblPr>
      <w:tblGrid>
        <w:gridCol w:w="1796"/>
        <w:gridCol w:w="6834"/>
      </w:tblGrid>
      <w:tr w:rsidR="001A7DF3" w:rsidRPr="00BA5F3C" w14:paraId="2D3246E3" w14:textId="77777777" w:rsidTr="007B6257">
        <w:tc>
          <w:tcPr>
            <w:tcW w:w="8630" w:type="dxa"/>
            <w:gridSpan w:val="2"/>
          </w:tcPr>
          <w:p w14:paraId="0122F5E1" w14:textId="77777777" w:rsidR="00BA5F3C" w:rsidRPr="00BA5F3C" w:rsidRDefault="00BA5F3C" w:rsidP="001A7DF3">
            <w:pPr>
              <w:jc w:val="center"/>
              <w:rPr>
                <w:rFonts w:ascii="Times New Roman" w:hAnsi="Times New Roman" w:cs="Times New Roman"/>
                <w:b/>
                <w:bCs/>
                <w:color w:val="FFFFFF" w:themeColor="background1"/>
                <w:sz w:val="26"/>
                <w:szCs w:val="26"/>
              </w:rPr>
            </w:pPr>
          </w:p>
          <w:p w14:paraId="176924ED" w14:textId="7BE25643" w:rsidR="001A7DF3" w:rsidRPr="00CB60DE" w:rsidRDefault="001A7DF3" w:rsidP="001A7DF3">
            <w:pPr>
              <w:jc w:val="center"/>
              <w:rPr>
                <w:rFonts w:ascii="Times New Roman" w:hAnsi="Times New Roman" w:cs="Times New Roman"/>
                <w:b/>
                <w:bCs/>
                <w:color w:val="000000" w:themeColor="text1"/>
                <w:sz w:val="26"/>
                <w:szCs w:val="26"/>
              </w:rPr>
            </w:pPr>
            <w:r w:rsidRPr="00CB60DE">
              <w:rPr>
                <w:rFonts w:ascii="Times New Roman" w:hAnsi="Times New Roman" w:cs="Times New Roman"/>
                <w:b/>
                <w:bCs/>
                <w:color w:val="000000" w:themeColor="text1"/>
                <w:sz w:val="26"/>
                <w:szCs w:val="26"/>
              </w:rPr>
              <w:t xml:space="preserve">Job Title: Independent Board Member – </w:t>
            </w:r>
            <w:r w:rsidR="000D2E1C" w:rsidRPr="00CB60DE">
              <w:rPr>
                <w:rFonts w:ascii="Times New Roman" w:hAnsi="Times New Roman" w:cs="Times New Roman"/>
                <w:b/>
                <w:bCs/>
                <w:color w:val="000000" w:themeColor="text1"/>
                <w:sz w:val="26"/>
                <w:szCs w:val="26"/>
              </w:rPr>
              <w:t>Commercial</w:t>
            </w:r>
            <w:r w:rsidR="00F07383" w:rsidRPr="00CB60DE">
              <w:rPr>
                <w:rFonts w:ascii="Times New Roman" w:hAnsi="Times New Roman" w:cs="Times New Roman"/>
                <w:b/>
                <w:bCs/>
                <w:color w:val="000000" w:themeColor="text1"/>
                <w:sz w:val="26"/>
                <w:szCs w:val="26"/>
              </w:rPr>
              <w:t>/Business</w:t>
            </w:r>
            <w:r w:rsidR="000D2E1C" w:rsidRPr="00CB60DE">
              <w:rPr>
                <w:rFonts w:ascii="Times New Roman" w:hAnsi="Times New Roman" w:cs="Times New Roman"/>
                <w:b/>
                <w:bCs/>
                <w:color w:val="000000" w:themeColor="text1"/>
                <w:sz w:val="26"/>
                <w:szCs w:val="26"/>
              </w:rPr>
              <w:t xml:space="preserve"> Law</w:t>
            </w:r>
            <w:r w:rsidR="00634722" w:rsidRPr="00CB60DE">
              <w:rPr>
                <w:rFonts w:ascii="Times New Roman" w:hAnsi="Times New Roman" w:cs="Times New Roman"/>
                <w:b/>
                <w:bCs/>
                <w:color w:val="000000" w:themeColor="text1"/>
                <w:sz w:val="26"/>
                <w:szCs w:val="26"/>
              </w:rPr>
              <w:t xml:space="preserve"> Background</w:t>
            </w:r>
          </w:p>
          <w:p w14:paraId="20D1D703" w14:textId="0A19247F" w:rsidR="00BA5F3C" w:rsidRPr="00BA5F3C" w:rsidRDefault="00BA5F3C" w:rsidP="001A7DF3">
            <w:pPr>
              <w:jc w:val="center"/>
              <w:rPr>
                <w:rFonts w:ascii="Times New Roman" w:hAnsi="Times New Roman" w:cs="Times New Roman"/>
                <w:b/>
                <w:bCs/>
                <w:color w:val="FFFFFF" w:themeColor="background1"/>
                <w:sz w:val="26"/>
                <w:szCs w:val="26"/>
              </w:rPr>
            </w:pPr>
          </w:p>
        </w:tc>
      </w:tr>
      <w:tr w:rsidR="001A7DF3" w:rsidRPr="001A7DF3" w14:paraId="3C0F09D4" w14:textId="77777777" w:rsidTr="007B6257">
        <w:tc>
          <w:tcPr>
            <w:tcW w:w="1796" w:type="dxa"/>
          </w:tcPr>
          <w:p w14:paraId="7CD64029" w14:textId="727764DB"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Organization  </w:t>
            </w:r>
          </w:p>
        </w:tc>
        <w:tc>
          <w:tcPr>
            <w:tcW w:w="6834" w:type="dxa"/>
          </w:tcPr>
          <w:p w14:paraId="426872F5" w14:textId="3122EF86"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Credit Guarantee Fund of Montenegro </w:t>
            </w:r>
            <w:r w:rsidR="0024152A">
              <w:rPr>
                <w:rFonts w:ascii="Times New Roman" w:hAnsi="Times New Roman" w:cs="Times New Roman"/>
                <w:sz w:val="24"/>
                <w:szCs w:val="24"/>
              </w:rPr>
              <w:t>(Fund)</w:t>
            </w:r>
          </w:p>
        </w:tc>
      </w:tr>
      <w:tr w:rsidR="001A7DF3" w:rsidRPr="001A7DF3" w14:paraId="3727B5D8" w14:textId="77777777" w:rsidTr="007B6257">
        <w:tc>
          <w:tcPr>
            <w:tcW w:w="1796" w:type="dxa"/>
          </w:tcPr>
          <w:p w14:paraId="1C1802B7" w14:textId="5C7C6164"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Reports to </w:t>
            </w:r>
          </w:p>
        </w:tc>
        <w:tc>
          <w:tcPr>
            <w:tcW w:w="6834" w:type="dxa"/>
          </w:tcPr>
          <w:p w14:paraId="602CF108" w14:textId="709672C1" w:rsidR="001A7DF3" w:rsidRPr="001A7DF3" w:rsidRDefault="0024152A" w:rsidP="001A7DF3">
            <w:pPr>
              <w:rPr>
                <w:rFonts w:ascii="Times New Roman" w:hAnsi="Times New Roman" w:cs="Times New Roman"/>
                <w:sz w:val="24"/>
                <w:szCs w:val="24"/>
              </w:rPr>
            </w:pPr>
            <w:r>
              <w:rPr>
                <w:rFonts w:ascii="Times New Roman" w:hAnsi="Times New Roman" w:cs="Times New Roman"/>
                <w:sz w:val="24"/>
                <w:szCs w:val="24"/>
              </w:rPr>
              <w:t xml:space="preserve">Management </w:t>
            </w:r>
            <w:r w:rsidR="001A7DF3" w:rsidRPr="001A7DF3">
              <w:rPr>
                <w:rFonts w:ascii="Times New Roman" w:hAnsi="Times New Roman" w:cs="Times New Roman"/>
                <w:sz w:val="24"/>
                <w:szCs w:val="24"/>
              </w:rPr>
              <w:t>Board Chairperson</w:t>
            </w:r>
          </w:p>
        </w:tc>
      </w:tr>
      <w:tr w:rsidR="001A7DF3" w:rsidRPr="001A7DF3" w14:paraId="36FF8E63" w14:textId="77777777" w:rsidTr="007B6257">
        <w:tc>
          <w:tcPr>
            <w:tcW w:w="1796" w:type="dxa"/>
          </w:tcPr>
          <w:p w14:paraId="56871850" w14:textId="1C45A760"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Location</w:t>
            </w:r>
          </w:p>
        </w:tc>
        <w:tc>
          <w:tcPr>
            <w:tcW w:w="6834" w:type="dxa"/>
          </w:tcPr>
          <w:p w14:paraId="17BC89CF" w14:textId="18F3C2CB"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 xml:space="preserve">Podgorica </w:t>
            </w:r>
          </w:p>
        </w:tc>
      </w:tr>
    </w:tbl>
    <w:p w14:paraId="58974E97" w14:textId="11D3BB30" w:rsidR="0024597C" w:rsidRDefault="0024597C" w:rsidP="0024597C">
      <w:pPr>
        <w:pStyle w:val="Heading1"/>
        <w:pBdr>
          <w:bottom w:val="single" w:sz="12" w:space="1" w:color="auto"/>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7B6257">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TENEGRO CREDIT GUARANTEE FUND</w:t>
      </w:r>
    </w:p>
    <w:p w14:paraId="3FAEE9DF" w14:textId="3ECFA4C9" w:rsidR="0024597C" w:rsidRPr="00E36445" w:rsidRDefault="0024597C" w:rsidP="0024597C">
      <w:pPr>
        <w:spacing w:after="0" w:line="240" w:lineRule="auto"/>
        <w:jc w:val="both"/>
        <w:rPr>
          <w:rFonts w:ascii="Times New Roman" w:hAnsi="Times New Roman" w:cs="Times New Roman"/>
          <w:color w:val="000000"/>
          <w:sz w:val="24"/>
          <w:szCs w:val="24"/>
        </w:rPr>
      </w:pPr>
      <w:r w:rsidRPr="00E36445">
        <w:rPr>
          <w:rFonts w:ascii="Times New Roman" w:hAnsi="Times New Roman" w:cs="Times New Roman"/>
          <w:color w:val="000000"/>
          <w:sz w:val="24"/>
          <w:szCs w:val="24"/>
        </w:rPr>
        <w:t>The Montenegro Credit Guarantee Fund is an independent, non-profit institution established by the Government to expand access to finance for entrepreneurs, micro, small, and medium-sized enterprises. Its mission is to stimulate economic growth and job creation by providing guarantees to financial institutions, reducing collateral barriers, and enabling loans that would otherwise not be approved. The Fund’s purpose is to foster sustainable business development and competitiveness, while its objectives focus on enhancing financial inclusion, mitigating credit risk, and strengthening Montenegro’s overall economic resilience</w:t>
      </w:r>
      <w:r>
        <w:rPr>
          <w:rFonts w:ascii="Times New Roman" w:hAnsi="Times New Roman" w:cs="Times New Roman"/>
          <w:color w:val="000000"/>
          <w:sz w:val="24"/>
          <w:szCs w:val="24"/>
        </w:rPr>
        <w:t xml:space="preserve">. </w:t>
      </w:r>
    </w:p>
    <w:p w14:paraId="5BCD2C62" w14:textId="0D289546" w:rsidR="00A21AF8" w:rsidRPr="00CB60DE" w:rsidRDefault="001A7DF3" w:rsidP="00A21AF8">
      <w:pPr>
        <w:pStyle w:val="Heading1"/>
        <w:pBdr>
          <w:bottom w:val="single" w:sz="12" w:space="1" w:color="auto"/>
        </w:pBdr>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JOB OVERVIEW</w:t>
      </w:r>
    </w:p>
    <w:p w14:paraId="3752AF15" w14:textId="67748FF3" w:rsidR="000D2E1C" w:rsidRDefault="000D2E1C" w:rsidP="00A21AF8">
      <w:pPr>
        <w:spacing w:after="0" w:line="240" w:lineRule="auto"/>
        <w:jc w:val="both"/>
        <w:rPr>
          <w:rFonts w:ascii="Times New Roman" w:hAnsi="Times New Roman" w:cs="Times New Roman"/>
          <w:color w:val="000000"/>
          <w:sz w:val="24"/>
          <w:szCs w:val="24"/>
        </w:rPr>
      </w:pPr>
      <w:r w:rsidRPr="000D2E1C">
        <w:rPr>
          <w:rFonts w:ascii="Times New Roman" w:hAnsi="Times New Roman" w:cs="Times New Roman"/>
          <w:color w:val="000000"/>
          <w:sz w:val="24"/>
          <w:szCs w:val="24"/>
        </w:rPr>
        <w:t>The Independent Board Member with expertise in Com</w:t>
      </w:r>
      <w:r w:rsidR="00F07383">
        <w:rPr>
          <w:rFonts w:ascii="Times New Roman" w:hAnsi="Times New Roman" w:cs="Times New Roman"/>
          <w:color w:val="000000"/>
          <w:sz w:val="24"/>
          <w:szCs w:val="24"/>
        </w:rPr>
        <w:t>mercial/</w:t>
      </w:r>
      <w:r w:rsidRPr="000D2E1C">
        <w:rPr>
          <w:rFonts w:ascii="Times New Roman" w:hAnsi="Times New Roman" w:cs="Times New Roman"/>
          <w:color w:val="000000"/>
          <w:sz w:val="24"/>
          <w:szCs w:val="24"/>
        </w:rPr>
        <w:t xml:space="preserve">Business Law will provide legal oversight to ensure that the Fund’s </w:t>
      </w:r>
      <w:r w:rsidR="00F07383">
        <w:rPr>
          <w:rFonts w:ascii="Times New Roman" w:hAnsi="Times New Roman" w:cs="Times New Roman"/>
          <w:color w:val="000000"/>
          <w:sz w:val="24"/>
          <w:szCs w:val="24"/>
        </w:rPr>
        <w:t xml:space="preserve">corporate governance, code of conduct, </w:t>
      </w:r>
      <w:r w:rsidRPr="000D2E1C">
        <w:rPr>
          <w:rFonts w:ascii="Times New Roman" w:hAnsi="Times New Roman" w:cs="Times New Roman"/>
          <w:color w:val="000000"/>
          <w:sz w:val="24"/>
          <w:szCs w:val="24"/>
        </w:rPr>
        <w:t xml:space="preserve">contracts, guarantees, policies </w:t>
      </w:r>
      <w:r w:rsidR="00F07383">
        <w:rPr>
          <w:rFonts w:ascii="Times New Roman" w:hAnsi="Times New Roman" w:cs="Times New Roman"/>
          <w:color w:val="000000"/>
          <w:sz w:val="24"/>
          <w:szCs w:val="24"/>
        </w:rPr>
        <w:t xml:space="preserve">and procedures, procurements, financial and risk management, reporting, human resources, investments, </w:t>
      </w:r>
      <w:r w:rsidRPr="000D2E1C">
        <w:rPr>
          <w:rFonts w:ascii="Times New Roman" w:hAnsi="Times New Roman" w:cs="Times New Roman"/>
          <w:color w:val="000000"/>
          <w:sz w:val="24"/>
          <w:szCs w:val="24"/>
        </w:rPr>
        <w:t xml:space="preserve">comply with </w:t>
      </w:r>
      <w:r w:rsidR="00F07383">
        <w:rPr>
          <w:rFonts w:ascii="Times New Roman" w:hAnsi="Times New Roman" w:cs="Times New Roman"/>
          <w:color w:val="000000"/>
          <w:sz w:val="24"/>
          <w:szCs w:val="24"/>
        </w:rPr>
        <w:t xml:space="preserve">all </w:t>
      </w:r>
      <w:r w:rsidRPr="000D2E1C">
        <w:rPr>
          <w:rFonts w:ascii="Times New Roman" w:hAnsi="Times New Roman" w:cs="Times New Roman"/>
          <w:color w:val="000000"/>
          <w:sz w:val="24"/>
          <w:szCs w:val="24"/>
        </w:rPr>
        <w:t xml:space="preserve">applicable laws </w:t>
      </w:r>
      <w:r w:rsidR="00F07383">
        <w:rPr>
          <w:rFonts w:ascii="Times New Roman" w:hAnsi="Times New Roman" w:cs="Times New Roman"/>
          <w:color w:val="000000"/>
          <w:sz w:val="24"/>
          <w:szCs w:val="24"/>
        </w:rPr>
        <w:t xml:space="preserve">and regulations </w:t>
      </w:r>
      <w:r w:rsidRPr="000D2E1C">
        <w:rPr>
          <w:rFonts w:ascii="Times New Roman" w:hAnsi="Times New Roman" w:cs="Times New Roman"/>
          <w:color w:val="000000"/>
          <w:sz w:val="24"/>
          <w:szCs w:val="24"/>
        </w:rPr>
        <w:t xml:space="preserve">and international best practices. They will advise the Board on regulatory compliance, risk management, and </w:t>
      </w:r>
      <w:r w:rsidR="00F07383">
        <w:rPr>
          <w:rFonts w:ascii="Times New Roman" w:hAnsi="Times New Roman" w:cs="Times New Roman"/>
          <w:color w:val="000000"/>
          <w:sz w:val="24"/>
          <w:szCs w:val="24"/>
        </w:rPr>
        <w:t xml:space="preserve">all relevant </w:t>
      </w:r>
      <w:r w:rsidRPr="000D2E1C">
        <w:rPr>
          <w:rFonts w:ascii="Times New Roman" w:hAnsi="Times New Roman" w:cs="Times New Roman"/>
          <w:color w:val="000000"/>
          <w:sz w:val="24"/>
          <w:szCs w:val="24"/>
        </w:rPr>
        <w:t>legal matters, supporting transparent, accountable, and legally sound decision-making.</w:t>
      </w:r>
    </w:p>
    <w:p w14:paraId="3EA8C2BA" w14:textId="77777777" w:rsidR="002A762C" w:rsidRDefault="002A762C" w:rsidP="00A21AF8">
      <w:pPr>
        <w:spacing w:after="0" w:line="240" w:lineRule="auto"/>
        <w:jc w:val="both"/>
        <w:rPr>
          <w:rFonts w:ascii="Times New Roman" w:hAnsi="Times New Roman" w:cs="Times New Roman"/>
          <w:color w:val="000000"/>
          <w:sz w:val="24"/>
          <w:szCs w:val="24"/>
        </w:rPr>
      </w:pPr>
    </w:p>
    <w:p w14:paraId="14AD427A" w14:textId="77777777" w:rsidR="002A762C" w:rsidRPr="00A21AF8" w:rsidRDefault="002A762C" w:rsidP="002A762C">
      <w:pPr>
        <w:spacing w:after="0" w:line="240" w:lineRule="auto"/>
        <w:jc w:val="both"/>
        <w:rPr>
          <w:rFonts w:ascii="Times New Roman" w:hAnsi="Times New Roman" w:cs="Times New Roman"/>
          <w:sz w:val="24"/>
          <w:szCs w:val="24"/>
        </w:rPr>
      </w:pPr>
      <w:r w:rsidRPr="00C07453">
        <w:rPr>
          <w:rFonts w:ascii="Times New Roman" w:hAnsi="Times New Roman" w:cs="Times New Roman"/>
          <w:sz w:val="24"/>
          <w:szCs w:val="24"/>
          <w:lang w:val="en-GB"/>
        </w:rPr>
        <w:t>We seek diversity of applications</w:t>
      </w:r>
      <w:r>
        <w:rPr>
          <w:rFonts w:ascii="Times New Roman" w:hAnsi="Times New Roman" w:cs="Times New Roman"/>
          <w:sz w:val="24"/>
          <w:szCs w:val="24"/>
          <w:lang w:val="en-GB"/>
        </w:rPr>
        <w:t>, for example,</w:t>
      </w:r>
      <w:r w:rsidRPr="00C07453">
        <w:rPr>
          <w:rFonts w:ascii="Times New Roman" w:hAnsi="Times New Roman" w:cs="Times New Roman"/>
          <w:sz w:val="24"/>
          <w:szCs w:val="24"/>
          <w:lang w:val="en-GB"/>
        </w:rPr>
        <w:t xml:space="preserve"> by nationality, age, or gender in order to create a high-performing board.</w:t>
      </w:r>
    </w:p>
    <w:p w14:paraId="41AC131E" w14:textId="77777777" w:rsidR="00A21AF8" w:rsidRDefault="00A21AF8" w:rsidP="00A21AF8">
      <w:pPr>
        <w:spacing w:after="0" w:line="240" w:lineRule="auto"/>
        <w:jc w:val="both"/>
        <w:rPr>
          <w:rFonts w:ascii="Times New Roman" w:hAnsi="Times New Roman" w:cs="Times New Roman"/>
          <w:sz w:val="24"/>
          <w:szCs w:val="24"/>
        </w:rPr>
      </w:pPr>
    </w:p>
    <w:p w14:paraId="0B0E020A" w14:textId="25F5AD36" w:rsidR="006E033F" w:rsidRPr="00CB60DE" w:rsidRDefault="00BA5F3C" w:rsidP="000D2E1C">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 xml:space="preserve">RESPONSIBILITIES </w:t>
      </w:r>
    </w:p>
    <w:p w14:paraId="1B0CB906"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the Executive Director of the Fund;</w:t>
      </w:r>
    </w:p>
    <w:p w14:paraId="5222D8EB"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trike/>
          <w:sz w:val="24"/>
          <w:szCs w:val="24"/>
        </w:rPr>
      </w:pPr>
      <w:r w:rsidRPr="00180882">
        <w:rPr>
          <w:rFonts w:ascii="Times New Roman" w:hAnsi="Times New Roman" w:cs="Times New Roman"/>
          <w:sz w:val="24"/>
          <w:szCs w:val="24"/>
        </w:rPr>
        <w:t>establishes a risk management system in accordance with Article 30 of the Law;</w:t>
      </w:r>
    </w:p>
    <w:p w14:paraId="1DE8A2FD"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color w:val="000000" w:themeColor="text1"/>
          <w:sz w:val="24"/>
          <w:szCs w:val="24"/>
        </w:rPr>
      </w:pPr>
      <w:r w:rsidRPr="00180882">
        <w:rPr>
          <w:rFonts w:ascii="Times New Roman" w:hAnsi="Times New Roman" w:cs="Times New Roman"/>
          <w:color w:val="000000" w:themeColor="text1"/>
          <w:sz w:val="24"/>
          <w:szCs w:val="24"/>
        </w:rPr>
        <w:t>requests new capital grants from international financial institutions and donors, and, as necessary, obtains Government approval for new capital grants;</w:t>
      </w:r>
    </w:p>
    <w:p w14:paraId="00C181CE"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determines the structure and composition of the Fund's employees and the remuneration and salary policies of the employees and the Executive Director based on the business plan;</w:t>
      </w:r>
    </w:p>
    <w:p w14:paraId="1A9D70AA"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applications from lenders for access to the Fund's guarantees;</w:t>
      </w:r>
    </w:p>
    <w:p w14:paraId="24F7DF69"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lastRenderedPageBreak/>
        <w:t>approves the draft text of the guarantee contract, as well as amendments to that contract;</w:t>
      </w:r>
    </w:p>
    <w:p w14:paraId="54428038"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authorizes the Executive Director to conclude and implement concluded guarantee contracts approved by the Board of Directors, in accordance with Article 28, paragraph 1, item 6 of the Law;</w:t>
      </w:r>
    </w:p>
    <w:p w14:paraId="163DC7F7"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the acquisition, holding and disposal of the Fund's assets;</w:t>
      </w:r>
    </w:p>
    <w:p w14:paraId="5B2D01D5"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policies, procedures, rules, orders and guidelines for the management and operation of the Fund;</w:t>
      </w:r>
    </w:p>
    <w:p w14:paraId="68AC1D92"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and amends the statute and other general acts of the Fund;</w:t>
      </w:r>
    </w:p>
    <w:p w14:paraId="2DF75809"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rules of procedure on the work of the Management Board;</w:t>
      </w:r>
    </w:p>
    <w:p w14:paraId="04F91DA0"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business and financial plan, annual budget, investment policy and credit reports of the Fund;</w:t>
      </w:r>
    </w:p>
    <w:p w14:paraId="63F23A1F"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makes recommendations for amending this law based on experience in its operation and implementation;</w:t>
      </w:r>
    </w:p>
    <w:p w14:paraId="5EAC9D8A"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external auditors of the Fund;</w:t>
      </w:r>
    </w:p>
    <w:p w14:paraId="1F248EA7"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the decision on taking out loans;</w:t>
      </w:r>
    </w:p>
    <w:p w14:paraId="58815623"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 decides on the objection to the decision referred to in Article 9, paragraphs 3 and 5 of the Law;</w:t>
      </w:r>
    </w:p>
    <w:p w14:paraId="74D262C4"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entry into insurance or re-guarantee or co-guarantee arrangements;</w:t>
      </w:r>
    </w:p>
    <w:p w14:paraId="4623E22D"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adopts the statute, rules of procedure and/or other general acts regulating the procedure and manner of issuing a guarantee, </w:t>
      </w:r>
      <w:bookmarkStart w:id="1" w:name="_Hlk96419558"/>
      <w:r w:rsidRPr="00180882">
        <w:rPr>
          <w:rFonts w:ascii="Times New Roman" w:hAnsi="Times New Roman" w:cs="Times New Roman"/>
          <w:sz w:val="24"/>
          <w:szCs w:val="24"/>
        </w:rPr>
        <w:t>on the basis of which a guarantee contract is concluded</w:t>
      </w:r>
      <w:bookmarkEnd w:id="1"/>
      <w:r w:rsidRPr="00180882">
        <w:rPr>
          <w:rFonts w:ascii="Times New Roman" w:hAnsi="Times New Roman" w:cs="Times New Roman"/>
          <w:sz w:val="24"/>
          <w:szCs w:val="24"/>
        </w:rPr>
        <w:t>, in accordance with the law regulating state aid control;</w:t>
      </w:r>
    </w:p>
    <w:p w14:paraId="69A8C49E"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determines in more detail the procedure and conditions for the application of a credit provider </w:t>
      </w:r>
      <w:r w:rsidRPr="00180882">
        <w:rPr>
          <w:rFonts w:ascii="Times New Roman" w:hAnsi="Times New Roman" w:cs="Times New Roman"/>
          <w:color w:val="000000" w:themeColor="text1"/>
          <w:sz w:val="24"/>
          <w:szCs w:val="24"/>
        </w:rPr>
        <w:t xml:space="preserve">to the Fund in accordance with Article </w:t>
      </w:r>
      <w:r w:rsidRPr="00180882">
        <w:rPr>
          <w:rFonts w:ascii="Times New Roman" w:hAnsi="Times New Roman" w:cs="Times New Roman"/>
          <w:sz w:val="24"/>
          <w:szCs w:val="24"/>
        </w:rPr>
        <w:t>5 of the Law;</w:t>
      </w:r>
    </w:p>
    <w:p w14:paraId="0A8BCD4C" w14:textId="77777777" w:rsidR="00300FF0" w:rsidRPr="00180882" w:rsidRDefault="00300FF0" w:rsidP="00300FF0">
      <w:pPr>
        <w:numPr>
          <w:ilvl w:val="0"/>
          <w:numId w:val="40"/>
        </w:numPr>
        <w:spacing w:after="0" w:line="240" w:lineRule="auto"/>
        <w:contextualSpacing/>
        <w:jc w:val="both"/>
        <w:rPr>
          <w:rFonts w:ascii="Times New Roman" w:hAnsi="Times New Roman" w:cs="Times New Roman"/>
          <w:color w:val="000000" w:themeColor="text1"/>
          <w:sz w:val="24"/>
          <w:szCs w:val="24"/>
        </w:rPr>
      </w:pPr>
      <w:r w:rsidRPr="00180882">
        <w:rPr>
          <w:rFonts w:ascii="Times New Roman" w:hAnsi="Times New Roman" w:cs="Times New Roman"/>
          <w:color w:val="000000" w:themeColor="text1"/>
          <w:sz w:val="24"/>
          <w:szCs w:val="24"/>
        </w:rPr>
        <w:t>performs other tasks in accordance with the Law, the Statute and/or general acts of the Fund.</w:t>
      </w:r>
    </w:p>
    <w:p w14:paraId="467FAB5F" w14:textId="77777777" w:rsidR="000D2E1C" w:rsidRDefault="000D2E1C" w:rsidP="000D2E1C">
      <w:pPr>
        <w:pStyle w:val="NormalWeb"/>
        <w:spacing w:before="0" w:beforeAutospacing="0" w:after="0" w:afterAutospacing="0"/>
        <w:jc w:val="both"/>
      </w:pPr>
    </w:p>
    <w:p w14:paraId="46B1DF29" w14:textId="271024B5" w:rsidR="00BA5F3C" w:rsidRPr="00BA5F3C" w:rsidRDefault="00BA5F3C" w:rsidP="000D2E1C">
      <w:pPr>
        <w:pStyle w:val="Heading1"/>
        <w:pBdr>
          <w:bottom w:val="single" w:sz="12" w:space="1" w:color="auto"/>
        </w:pBdr>
        <w:spacing w:before="0" w:line="240" w:lineRule="auto"/>
        <w:rPr>
          <w:rFonts w:ascii="Times New Roman" w:hAnsi="Times New Roman" w:cs="Times New Roman"/>
          <w:color w:val="984806" w:themeColor="accent6" w:themeShade="80"/>
          <w:sz w:val="24"/>
          <w:szCs w:val="24"/>
        </w:rPr>
      </w:pPr>
      <w:r w:rsidRPr="00CB60DE">
        <w:rPr>
          <w:rFonts w:ascii="Times New Roman" w:hAnsi="Times New Roman" w:cs="Times New Roman"/>
          <w:color w:val="000000" w:themeColor="text1"/>
          <w:sz w:val="24"/>
          <w:szCs w:val="24"/>
        </w:rPr>
        <w:t>QUALIFICATION</w:t>
      </w:r>
      <w:r>
        <w:rPr>
          <w:rFonts w:ascii="Times New Roman" w:hAnsi="Times New Roman" w:cs="Times New Roman"/>
          <w:color w:val="984806" w:themeColor="accent6" w:themeShade="80"/>
          <w:sz w:val="24"/>
          <w:szCs w:val="24"/>
        </w:rPr>
        <w:t xml:space="preserve"> </w:t>
      </w:r>
    </w:p>
    <w:p w14:paraId="0AB07222" w14:textId="38F891BB" w:rsidR="00397A91" w:rsidRPr="00801AF0" w:rsidRDefault="00397A91" w:rsidP="00801AF0">
      <w:pPr>
        <w:rPr>
          <w:rFonts w:ascii="Times New Roman" w:hAnsi="Times New Roman" w:cs="Times New Roman"/>
          <w:sz w:val="24"/>
          <w:szCs w:val="24"/>
        </w:rPr>
      </w:pPr>
      <w:r w:rsidRPr="00801AF0">
        <w:rPr>
          <w:rFonts w:ascii="Times New Roman" w:hAnsi="Times New Roman" w:cs="Times New Roman"/>
          <w:sz w:val="24"/>
          <w:szCs w:val="24"/>
        </w:rPr>
        <w:t>This independent member of the Management Board, in addition to the general conditions in accordance with the general labor regulations, also meets special conditions, namely:</w:t>
      </w:r>
    </w:p>
    <w:p w14:paraId="2E173F58" w14:textId="36F44E07" w:rsidR="00397A91" w:rsidRPr="00801AF0" w:rsidRDefault="00397A91" w:rsidP="00397A91">
      <w:pPr>
        <w:pStyle w:val="ListParagraph"/>
        <w:numPr>
          <w:ilvl w:val="0"/>
          <w:numId w:val="41"/>
        </w:numPr>
        <w:rPr>
          <w:rFonts w:ascii="Times New Roman" w:hAnsi="Times New Roman" w:cs="Times New Roman"/>
          <w:sz w:val="24"/>
          <w:szCs w:val="24"/>
        </w:rPr>
      </w:pPr>
      <w:r w:rsidRPr="00801AF0">
        <w:rPr>
          <w:rFonts w:ascii="Times New Roman" w:hAnsi="Times New Roman" w:cs="Times New Roman"/>
          <w:sz w:val="24"/>
          <w:szCs w:val="24"/>
        </w:rPr>
        <w:t>VII1 level of educational qualification;</w:t>
      </w:r>
    </w:p>
    <w:p w14:paraId="663A64A3" w14:textId="5CF488B9" w:rsidR="00397A91" w:rsidRDefault="00397A91" w:rsidP="00801AF0">
      <w:pPr>
        <w:pStyle w:val="ListParagraph"/>
        <w:numPr>
          <w:ilvl w:val="0"/>
          <w:numId w:val="41"/>
        </w:numPr>
        <w:rPr>
          <w:rFonts w:ascii="Times New Roman" w:hAnsi="Times New Roman" w:cs="Times New Roman"/>
          <w:sz w:val="24"/>
          <w:szCs w:val="24"/>
        </w:rPr>
      </w:pPr>
      <w:r w:rsidRPr="00801AF0">
        <w:rPr>
          <w:rFonts w:ascii="Times New Roman" w:hAnsi="Times New Roman" w:cs="Times New Roman"/>
          <w:sz w:val="24"/>
          <w:szCs w:val="24"/>
        </w:rPr>
        <w:t>at least two years of experience in management positions and at least five years of work experience in jobs corresponding to the work of the Fund, namely in commercial or business law</w:t>
      </w:r>
    </w:p>
    <w:p w14:paraId="4B1F3CD8" w14:textId="77777777" w:rsidR="00801AF0" w:rsidRPr="00801AF0" w:rsidRDefault="00801AF0" w:rsidP="00801AF0">
      <w:pPr>
        <w:pStyle w:val="ListParagraph"/>
        <w:rPr>
          <w:rFonts w:ascii="Times New Roman" w:hAnsi="Times New Roman" w:cs="Times New Roman"/>
          <w:sz w:val="24"/>
          <w:szCs w:val="24"/>
        </w:rPr>
      </w:pPr>
    </w:p>
    <w:p w14:paraId="3F074F6B" w14:textId="47E46F02" w:rsidR="00397A91" w:rsidRPr="008232B5" w:rsidRDefault="00397A91" w:rsidP="00801AF0">
      <w:pPr>
        <w:spacing w:after="0" w:line="240" w:lineRule="auto"/>
        <w:jc w:val="both"/>
        <w:rPr>
          <w:rFonts w:ascii="Times New Roman" w:hAnsi="Times New Roman" w:cs="Times New Roman"/>
          <w:sz w:val="24"/>
          <w:szCs w:val="24"/>
        </w:rPr>
      </w:pPr>
      <w:r w:rsidRPr="008232B5">
        <w:rPr>
          <w:rFonts w:ascii="Times New Roman" w:hAnsi="Times New Roman" w:cs="Times New Roman"/>
          <w:sz w:val="24"/>
          <w:szCs w:val="24"/>
        </w:rPr>
        <w:t>The following are desirable qualifications:</w:t>
      </w:r>
    </w:p>
    <w:p w14:paraId="5742492B" w14:textId="35E08674" w:rsidR="000D2E1C" w:rsidRDefault="000D2E1C" w:rsidP="008232B5">
      <w:pPr>
        <w:pStyle w:val="NormalWeb"/>
        <w:numPr>
          <w:ilvl w:val="0"/>
          <w:numId w:val="41"/>
        </w:numPr>
        <w:spacing w:before="0" w:beforeAutospacing="0"/>
        <w:jc w:val="both"/>
      </w:pPr>
      <w:r>
        <w:t>Strong knowledge of contract law, corporate governance, financial regulations, and commercial transactions</w:t>
      </w:r>
    </w:p>
    <w:p w14:paraId="24FDD63B" w14:textId="6353CB2B" w:rsidR="000D2E1C" w:rsidRDefault="000D2E1C" w:rsidP="000D2E1C">
      <w:pPr>
        <w:pStyle w:val="NormalWeb"/>
        <w:numPr>
          <w:ilvl w:val="0"/>
          <w:numId w:val="41"/>
        </w:numPr>
        <w:jc w:val="both"/>
      </w:pPr>
      <w:r>
        <w:t>Bar admission or equivalent legal license</w:t>
      </w:r>
    </w:p>
    <w:p w14:paraId="39106695" w14:textId="377DD7B2" w:rsidR="000D2E1C" w:rsidRDefault="000D2E1C" w:rsidP="000D2E1C">
      <w:pPr>
        <w:pStyle w:val="NormalWeb"/>
        <w:numPr>
          <w:ilvl w:val="0"/>
          <w:numId w:val="41"/>
        </w:numPr>
        <w:jc w:val="both"/>
      </w:pPr>
      <w:r>
        <w:t>Proven experience in advising on legal, regulatory, or compliance matters at an organizational or Board level</w:t>
      </w:r>
    </w:p>
    <w:p w14:paraId="2C675E5A" w14:textId="3204FB1B" w:rsidR="007D3018" w:rsidRDefault="000D2E1C" w:rsidP="004C7876">
      <w:pPr>
        <w:pStyle w:val="NormalWeb"/>
        <w:numPr>
          <w:ilvl w:val="0"/>
          <w:numId w:val="41"/>
        </w:numPr>
        <w:spacing w:before="0" w:beforeAutospacing="0" w:after="0" w:afterAutospacing="0"/>
        <w:jc w:val="both"/>
      </w:pPr>
      <w:r>
        <w:t>Familiarity with national legislation</w:t>
      </w:r>
      <w:r w:rsidR="002128AD">
        <w:t xml:space="preserve"> and regulations</w:t>
      </w:r>
      <w:r>
        <w:t>, EU law, and international legal standards relevant to the Fund’s operations</w:t>
      </w:r>
    </w:p>
    <w:p w14:paraId="603CBA1A" w14:textId="597FE0FF" w:rsidR="0011662F" w:rsidRDefault="0011662F" w:rsidP="0011662F">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lastRenderedPageBreak/>
        <w:t>Proficiency in reading, writing and speaking English</w:t>
      </w:r>
      <w:r w:rsidR="00F33A2C">
        <w:rPr>
          <w:rFonts w:ascii="Times New Roman" w:hAnsi="Times New Roman" w:cs="Times New Roman"/>
          <w:sz w:val="24"/>
          <w:szCs w:val="24"/>
        </w:rPr>
        <w:t>; proficiency in Montenegrin, Serbian, Bosnian or Croatian desirable</w:t>
      </w:r>
    </w:p>
    <w:p w14:paraId="76F72BF6" w14:textId="0EC3DB89" w:rsidR="00F33A2C" w:rsidRPr="0011662F" w:rsidRDefault="00F33A2C" w:rsidP="0011662F">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ESG (environmental and social governance) knowledge and experience</w:t>
      </w:r>
    </w:p>
    <w:p w14:paraId="64415C90" w14:textId="77777777" w:rsidR="004C7876" w:rsidRPr="000D2E1C" w:rsidRDefault="004C7876" w:rsidP="004C7876">
      <w:pPr>
        <w:pStyle w:val="NormalWeb"/>
        <w:spacing w:before="0" w:beforeAutospacing="0" w:after="0" w:afterAutospacing="0"/>
        <w:ind w:left="720"/>
        <w:jc w:val="both"/>
      </w:pPr>
    </w:p>
    <w:p w14:paraId="4EF8DF7F" w14:textId="417DB0AF" w:rsidR="00BA5F3C" w:rsidRPr="00CB60DE" w:rsidRDefault="00BA5F3C" w:rsidP="004C7876">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 xml:space="preserve">CORE COMPETENCIES </w:t>
      </w:r>
      <w:r w:rsidR="00397A91">
        <w:rPr>
          <w:rFonts w:ascii="Times New Roman" w:hAnsi="Times New Roman" w:cs="Times New Roman"/>
          <w:color w:val="000000" w:themeColor="text1"/>
          <w:sz w:val="24"/>
          <w:szCs w:val="24"/>
        </w:rPr>
        <w:t>DESIRABLE</w:t>
      </w:r>
    </w:p>
    <w:p w14:paraId="003BD7C0" w14:textId="5C685177" w:rsidR="00900821" w:rsidRDefault="00900821" w:rsidP="00252B1A">
      <w:pPr>
        <w:pStyle w:val="NormalWeb"/>
        <w:spacing w:before="0" w:beforeAutospacing="0" w:after="0" w:afterAutospacing="0"/>
        <w:rPr>
          <w:rStyle w:val="apple-converted-space"/>
          <w:rFonts w:ascii="-webkit-standard" w:hAnsi="-webkit-standard"/>
          <w:color w:val="000000"/>
          <w:sz w:val="27"/>
          <w:szCs w:val="27"/>
        </w:rPr>
      </w:pPr>
      <w:r>
        <w:rPr>
          <w:rStyle w:val="Strong"/>
          <w:color w:val="000000"/>
        </w:rPr>
        <w:t>Legal Expertise</w:t>
      </w:r>
    </w:p>
    <w:p w14:paraId="2E55CFC7" w14:textId="25B47CA3" w:rsidR="001E57C9" w:rsidRDefault="00900821" w:rsidP="00900821">
      <w:pPr>
        <w:pStyle w:val="NormalWeb"/>
        <w:numPr>
          <w:ilvl w:val="0"/>
          <w:numId w:val="42"/>
        </w:numPr>
        <w:spacing w:before="0" w:beforeAutospacing="0" w:after="0" w:afterAutospacing="0"/>
        <w:jc w:val="both"/>
        <w:rPr>
          <w:color w:val="000000"/>
        </w:rPr>
      </w:pPr>
      <w:r w:rsidRPr="00900821">
        <w:rPr>
          <w:color w:val="000000"/>
        </w:rPr>
        <w:t>Deep knowledge of commercial, corporate, contract, and financial law to provide informed legal guidance</w:t>
      </w:r>
      <w:r w:rsidR="00B03EAA">
        <w:rPr>
          <w:color w:val="000000"/>
        </w:rPr>
        <w:t xml:space="preserve"> to the Fund, its Board, and management</w:t>
      </w:r>
    </w:p>
    <w:p w14:paraId="1550484A" w14:textId="7B1E3D57" w:rsidR="00B03EAA" w:rsidRDefault="00B03EAA" w:rsidP="00900821">
      <w:pPr>
        <w:pStyle w:val="NormalWeb"/>
        <w:numPr>
          <w:ilvl w:val="0"/>
          <w:numId w:val="42"/>
        </w:numPr>
        <w:spacing w:before="0" w:beforeAutospacing="0" w:after="0" w:afterAutospacing="0"/>
        <w:jc w:val="both"/>
        <w:rPr>
          <w:color w:val="000000"/>
        </w:rPr>
      </w:pPr>
      <w:r>
        <w:rPr>
          <w:color w:val="000000"/>
        </w:rPr>
        <w:t>Versed in corporate governance and regulatory compliance</w:t>
      </w:r>
    </w:p>
    <w:p w14:paraId="649F3FB7" w14:textId="77777777" w:rsidR="00900821" w:rsidRPr="00900821" w:rsidRDefault="00900821" w:rsidP="00900821">
      <w:pPr>
        <w:pStyle w:val="NormalWeb"/>
        <w:spacing w:before="0" w:beforeAutospacing="0" w:after="0" w:afterAutospacing="0"/>
        <w:ind w:left="720"/>
        <w:jc w:val="both"/>
        <w:rPr>
          <w:color w:val="000000"/>
        </w:rPr>
      </w:pPr>
    </w:p>
    <w:p w14:paraId="69E9085C" w14:textId="79440EEF" w:rsidR="00A21AF8" w:rsidRDefault="00A21AF8" w:rsidP="00900821">
      <w:pPr>
        <w:pStyle w:val="NormalWeb"/>
        <w:spacing w:before="0" w:beforeAutospacing="0" w:after="0" w:afterAutospacing="0"/>
        <w:jc w:val="both"/>
        <w:rPr>
          <w:color w:val="000000"/>
        </w:rPr>
      </w:pPr>
      <w:r>
        <w:rPr>
          <w:rStyle w:val="Strong"/>
          <w:color w:val="000000"/>
        </w:rPr>
        <w:t>Governance &amp; Compliance</w:t>
      </w:r>
    </w:p>
    <w:p w14:paraId="2BF2A6E9" w14:textId="5A343543" w:rsidR="00A21AF8" w:rsidRDefault="00A21AF8" w:rsidP="00900821">
      <w:pPr>
        <w:pStyle w:val="NormalWeb"/>
        <w:numPr>
          <w:ilvl w:val="0"/>
          <w:numId w:val="32"/>
        </w:numPr>
        <w:spacing w:before="0" w:beforeAutospacing="0" w:after="0" w:afterAutospacing="0"/>
        <w:jc w:val="both"/>
        <w:rPr>
          <w:color w:val="000000"/>
        </w:rPr>
      </w:pPr>
      <w:r>
        <w:rPr>
          <w:color w:val="000000"/>
        </w:rPr>
        <w:t>Ensures all operations adhere to legal, regulatory, and ethical requirements</w:t>
      </w:r>
    </w:p>
    <w:p w14:paraId="16FA0B4B" w14:textId="1FEC35BE" w:rsidR="00A21AF8" w:rsidRDefault="00A21AF8" w:rsidP="00900821">
      <w:pPr>
        <w:pStyle w:val="NormalWeb"/>
        <w:numPr>
          <w:ilvl w:val="0"/>
          <w:numId w:val="32"/>
        </w:numPr>
        <w:spacing w:before="0" w:beforeAutospacing="0" w:after="0" w:afterAutospacing="0"/>
        <w:jc w:val="both"/>
        <w:rPr>
          <w:color w:val="000000"/>
        </w:rPr>
      </w:pPr>
      <w:r>
        <w:rPr>
          <w:color w:val="000000"/>
        </w:rPr>
        <w:t>Promotes transparency and accountability in financial reporting and decision-making</w:t>
      </w:r>
    </w:p>
    <w:p w14:paraId="118FFD23" w14:textId="43D66ACD" w:rsidR="00A21AF8" w:rsidRDefault="00A21AF8" w:rsidP="00900821">
      <w:pPr>
        <w:pStyle w:val="NormalWeb"/>
        <w:numPr>
          <w:ilvl w:val="0"/>
          <w:numId w:val="32"/>
        </w:numPr>
        <w:spacing w:before="0" w:beforeAutospacing="0" w:after="0" w:afterAutospacing="0"/>
        <w:jc w:val="both"/>
        <w:rPr>
          <w:color w:val="000000"/>
        </w:rPr>
      </w:pPr>
      <w:r>
        <w:rPr>
          <w:color w:val="000000"/>
        </w:rPr>
        <w:t>Supports the implementation of good governance practices to protect stakeholders’ interests</w:t>
      </w:r>
    </w:p>
    <w:p w14:paraId="791EEF30" w14:textId="77777777" w:rsidR="001E57C9" w:rsidRDefault="001E57C9" w:rsidP="001E57C9">
      <w:pPr>
        <w:pStyle w:val="NormalWeb"/>
        <w:spacing w:before="0" w:beforeAutospacing="0" w:after="0" w:afterAutospacing="0"/>
        <w:ind w:left="720"/>
        <w:rPr>
          <w:color w:val="000000"/>
        </w:rPr>
      </w:pPr>
    </w:p>
    <w:p w14:paraId="5BEEE6BA" w14:textId="78AE17CC" w:rsidR="00A21AF8" w:rsidRDefault="00A21AF8" w:rsidP="001E57C9">
      <w:pPr>
        <w:pStyle w:val="NormalWeb"/>
        <w:spacing w:before="0" w:beforeAutospacing="0" w:after="0" w:afterAutospacing="0"/>
        <w:rPr>
          <w:color w:val="000000"/>
        </w:rPr>
      </w:pPr>
      <w:r>
        <w:rPr>
          <w:rStyle w:val="Strong"/>
          <w:color w:val="000000"/>
        </w:rPr>
        <w:t>Strategic Thinking &amp; Risk Management</w:t>
      </w:r>
    </w:p>
    <w:p w14:paraId="7716648E" w14:textId="1953940F" w:rsidR="00A21AF8" w:rsidRDefault="00A21AF8" w:rsidP="00900821">
      <w:pPr>
        <w:pStyle w:val="NormalWeb"/>
        <w:numPr>
          <w:ilvl w:val="0"/>
          <w:numId w:val="33"/>
        </w:numPr>
        <w:spacing w:before="0" w:beforeAutospacing="0" w:after="0" w:afterAutospacing="0"/>
        <w:jc w:val="both"/>
        <w:rPr>
          <w:color w:val="000000"/>
        </w:rPr>
      </w:pPr>
      <w:r>
        <w:rPr>
          <w:color w:val="000000"/>
        </w:rPr>
        <w:t>Anticipates financial, operational, and strategic risks</w:t>
      </w:r>
    </w:p>
    <w:p w14:paraId="311C8683" w14:textId="61E7EBF2" w:rsidR="00A21AF8" w:rsidRDefault="00A21AF8" w:rsidP="00900821">
      <w:pPr>
        <w:pStyle w:val="NormalWeb"/>
        <w:numPr>
          <w:ilvl w:val="0"/>
          <w:numId w:val="33"/>
        </w:numPr>
        <w:jc w:val="both"/>
        <w:rPr>
          <w:color w:val="000000"/>
        </w:rPr>
      </w:pPr>
      <w:r>
        <w:rPr>
          <w:color w:val="000000"/>
        </w:rPr>
        <w:t>Provides actionable recommendations to mitigate risks and enhance sustainability</w:t>
      </w:r>
    </w:p>
    <w:p w14:paraId="2E610ADC" w14:textId="49D3EAEA" w:rsidR="00A21AF8" w:rsidRDefault="00A21AF8" w:rsidP="00900821">
      <w:pPr>
        <w:pStyle w:val="NormalWeb"/>
        <w:numPr>
          <w:ilvl w:val="0"/>
          <w:numId w:val="33"/>
        </w:numPr>
        <w:jc w:val="both"/>
        <w:rPr>
          <w:color w:val="000000"/>
        </w:rPr>
      </w:pPr>
      <w:r>
        <w:rPr>
          <w:color w:val="000000"/>
        </w:rPr>
        <w:t>Aligns oversight with the Fund’s long-term strategic objectives</w:t>
      </w:r>
    </w:p>
    <w:p w14:paraId="5BEA6765" w14:textId="4FCFF6C0" w:rsidR="00A21AF8" w:rsidRDefault="00A21AF8" w:rsidP="00900821">
      <w:pPr>
        <w:pStyle w:val="NormalWeb"/>
        <w:spacing w:before="0" w:beforeAutospacing="0" w:after="0" w:afterAutospacing="0"/>
        <w:jc w:val="both"/>
        <w:rPr>
          <w:color w:val="000000"/>
        </w:rPr>
      </w:pPr>
      <w:r>
        <w:rPr>
          <w:rStyle w:val="Strong"/>
          <w:color w:val="000000"/>
        </w:rPr>
        <w:t>Ethics &amp; Integrity</w:t>
      </w:r>
    </w:p>
    <w:p w14:paraId="4A8D86DA" w14:textId="7CDB94B6" w:rsidR="00A21AF8" w:rsidRDefault="00A21AF8" w:rsidP="00900821">
      <w:pPr>
        <w:pStyle w:val="NormalWeb"/>
        <w:numPr>
          <w:ilvl w:val="0"/>
          <w:numId w:val="34"/>
        </w:numPr>
        <w:spacing w:before="0" w:beforeAutospacing="0" w:after="0" w:afterAutospacing="0"/>
        <w:jc w:val="both"/>
        <w:rPr>
          <w:color w:val="000000"/>
        </w:rPr>
      </w:pPr>
      <w:r>
        <w:rPr>
          <w:color w:val="000000"/>
        </w:rPr>
        <w:t>Upholds independence and impartiality in all board activities</w:t>
      </w:r>
    </w:p>
    <w:p w14:paraId="327B2805" w14:textId="0FC7BE48" w:rsidR="00A21AF8" w:rsidRDefault="00A21AF8" w:rsidP="00900821">
      <w:pPr>
        <w:pStyle w:val="NormalWeb"/>
        <w:numPr>
          <w:ilvl w:val="0"/>
          <w:numId w:val="34"/>
        </w:numPr>
        <w:spacing w:before="0" w:beforeAutospacing="0" w:after="0" w:afterAutospacing="0"/>
        <w:jc w:val="both"/>
        <w:rPr>
          <w:color w:val="000000"/>
        </w:rPr>
      </w:pPr>
      <w:r>
        <w:rPr>
          <w:color w:val="000000"/>
        </w:rPr>
        <w:t>Maintains high ethical standards, avoiding conflicts of interest</w:t>
      </w:r>
    </w:p>
    <w:p w14:paraId="39BB24F4" w14:textId="6EB779C7" w:rsidR="00A21AF8" w:rsidRDefault="00A21AF8" w:rsidP="00900821">
      <w:pPr>
        <w:pStyle w:val="NormalWeb"/>
        <w:numPr>
          <w:ilvl w:val="0"/>
          <w:numId w:val="34"/>
        </w:numPr>
        <w:jc w:val="both"/>
        <w:rPr>
          <w:color w:val="000000"/>
        </w:rPr>
      </w:pPr>
      <w:r>
        <w:rPr>
          <w:color w:val="000000"/>
        </w:rPr>
        <w:t>Fosters a culture of honesty, trust, and professional responsibility</w:t>
      </w:r>
    </w:p>
    <w:p w14:paraId="082AC2EA" w14:textId="77777777" w:rsidR="001E57C9" w:rsidRDefault="00A21AF8" w:rsidP="00900821">
      <w:pPr>
        <w:pStyle w:val="NormalWeb"/>
        <w:spacing w:before="0" w:beforeAutospacing="0" w:after="0" w:afterAutospacing="0"/>
        <w:jc w:val="both"/>
        <w:rPr>
          <w:color w:val="000000"/>
        </w:rPr>
      </w:pPr>
      <w:r>
        <w:rPr>
          <w:rStyle w:val="Strong"/>
          <w:color w:val="000000"/>
        </w:rPr>
        <w:t>Analytical &amp; Problem-Solving Skills</w:t>
      </w:r>
    </w:p>
    <w:p w14:paraId="2A93EF52" w14:textId="237182EA" w:rsidR="001E57C9" w:rsidRDefault="00A21AF8" w:rsidP="00900821">
      <w:pPr>
        <w:pStyle w:val="NormalWeb"/>
        <w:numPr>
          <w:ilvl w:val="0"/>
          <w:numId w:val="35"/>
        </w:numPr>
        <w:spacing w:before="0" w:beforeAutospacing="0" w:after="0" w:afterAutospacing="0"/>
        <w:jc w:val="both"/>
        <w:rPr>
          <w:color w:val="000000"/>
        </w:rPr>
      </w:pPr>
      <w:r>
        <w:rPr>
          <w:color w:val="000000"/>
        </w:rPr>
        <w:t>Applies critical thinking to assess complex financial and operational situations</w:t>
      </w:r>
    </w:p>
    <w:p w14:paraId="57B5ECCD" w14:textId="0850EBC4" w:rsidR="00A21AF8" w:rsidRDefault="00A21AF8" w:rsidP="00900821">
      <w:pPr>
        <w:pStyle w:val="NormalWeb"/>
        <w:numPr>
          <w:ilvl w:val="0"/>
          <w:numId w:val="35"/>
        </w:numPr>
        <w:jc w:val="both"/>
        <w:rPr>
          <w:color w:val="000000"/>
        </w:rPr>
      </w:pPr>
      <w:r>
        <w:rPr>
          <w:color w:val="000000"/>
        </w:rPr>
        <w:t>Identifies trends, inefficiencies, and areas for improvement</w:t>
      </w:r>
    </w:p>
    <w:p w14:paraId="794A6516" w14:textId="54B81423" w:rsidR="00A21AF8" w:rsidRDefault="00A21AF8" w:rsidP="00900821">
      <w:pPr>
        <w:pStyle w:val="NormalWeb"/>
        <w:numPr>
          <w:ilvl w:val="0"/>
          <w:numId w:val="35"/>
        </w:numPr>
        <w:jc w:val="both"/>
        <w:rPr>
          <w:color w:val="000000"/>
        </w:rPr>
      </w:pPr>
      <w:r>
        <w:rPr>
          <w:color w:val="000000"/>
        </w:rPr>
        <w:t>Offers evidence-based solutions and recommendations for informed decision-making</w:t>
      </w:r>
    </w:p>
    <w:p w14:paraId="3614FD6C" w14:textId="2253B6AF" w:rsidR="00A21AF8" w:rsidRDefault="00A21AF8" w:rsidP="001E57C9">
      <w:pPr>
        <w:pStyle w:val="NormalWeb"/>
        <w:spacing w:before="0" w:beforeAutospacing="0" w:after="0" w:afterAutospacing="0"/>
        <w:rPr>
          <w:color w:val="000000"/>
        </w:rPr>
      </w:pPr>
      <w:r>
        <w:rPr>
          <w:rStyle w:val="Strong"/>
          <w:color w:val="000000"/>
        </w:rPr>
        <w:t>Communication &amp; Stakeholder Engagement</w:t>
      </w:r>
    </w:p>
    <w:p w14:paraId="5E4AD899" w14:textId="5278E4AC" w:rsidR="00A21AF8" w:rsidRDefault="00A21AF8" w:rsidP="001E57C9">
      <w:pPr>
        <w:pStyle w:val="NormalWeb"/>
        <w:numPr>
          <w:ilvl w:val="0"/>
          <w:numId w:val="36"/>
        </w:numPr>
        <w:spacing w:before="0" w:beforeAutospacing="0" w:after="0" w:afterAutospacing="0"/>
        <w:rPr>
          <w:color w:val="000000"/>
        </w:rPr>
      </w:pPr>
      <w:r>
        <w:rPr>
          <w:color w:val="000000"/>
        </w:rPr>
        <w:t>Clearly articulates financial, governance, and strategic insights to the board and stakeholders</w:t>
      </w:r>
    </w:p>
    <w:p w14:paraId="7864408B" w14:textId="2E140E64" w:rsidR="00A21AF8" w:rsidRDefault="00A21AF8" w:rsidP="001E57C9">
      <w:pPr>
        <w:pStyle w:val="NormalWeb"/>
        <w:numPr>
          <w:ilvl w:val="0"/>
          <w:numId w:val="36"/>
        </w:numPr>
        <w:rPr>
          <w:color w:val="000000"/>
        </w:rPr>
      </w:pPr>
      <w:r>
        <w:rPr>
          <w:color w:val="000000"/>
        </w:rPr>
        <w:t>Builds trust through transparent and constructive dialogue</w:t>
      </w:r>
    </w:p>
    <w:p w14:paraId="390D01F8" w14:textId="02E98C3B" w:rsidR="00A21AF8" w:rsidRDefault="00A21AF8" w:rsidP="001E57C9">
      <w:pPr>
        <w:pStyle w:val="NormalWeb"/>
        <w:numPr>
          <w:ilvl w:val="0"/>
          <w:numId w:val="36"/>
        </w:numPr>
        <w:rPr>
          <w:color w:val="000000"/>
        </w:rPr>
      </w:pPr>
      <w:r>
        <w:rPr>
          <w:color w:val="000000"/>
        </w:rPr>
        <w:t>Collaborates effectively with auditors, management, and other board members</w:t>
      </w:r>
    </w:p>
    <w:p w14:paraId="4311491B" w14:textId="0549D1D9" w:rsidR="00A21AF8" w:rsidRDefault="00A21AF8" w:rsidP="001E57C9">
      <w:pPr>
        <w:pStyle w:val="NormalWeb"/>
        <w:spacing w:before="0" w:beforeAutospacing="0" w:after="0" w:afterAutospacing="0"/>
        <w:rPr>
          <w:color w:val="000000"/>
        </w:rPr>
      </w:pPr>
      <w:r>
        <w:rPr>
          <w:rStyle w:val="Strong"/>
          <w:color w:val="000000"/>
        </w:rPr>
        <w:t>Leadership &amp; Oversight</w:t>
      </w:r>
    </w:p>
    <w:p w14:paraId="092E6BA0" w14:textId="73FC7C18" w:rsidR="00A21AF8" w:rsidRDefault="00A21AF8" w:rsidP="001E57C9">
      <w:pPr>
        <w:pStyle w:val="NormalWeb"/>
        <w:numPr>
          <w:ilvl w:val="0"/>
          <w:numId w:val="37"/>
        </w:numPr>
        <w:spacing w:before="0" w:beforeAutospacing="0" w:after="0" w:afterAutospacing="0"/>
        <w:rPr>
          <w:color w:val="000000"/>
        </w:rPr>
      </w:pPr>
      <w:r>
        <w:rPr>
          <w:color w:val="000000"/>
        </w:rPr>
        <w:t>Guides and monitors management’s execution of policies and strategies</w:t>
      </w:r>
    </w:p>
    <w:p w14:paraId="54E3924B" w14:textId="383193B0" w:rsidR="00A21AF8" w:rsidRDefault="00A21AF8" w:rsidP="001E57C9">
      <w:pPr>
        <w:pStyle w:val="NormalWeb"/>
        <w:numPr>
          <w:ilvl w:val="0"/>
          <w:numId w:val="37"/>
        </w:numPr>
        <w:rPr>
          <w:color w:val="000000"/>
        </w:rPr>
      </w:pPr>
      <w:r>
        <w:rPr>
          <w:color w:val="000000"/>
        </w:rPr>
        <w:t>Provides independent judgment to support board deliberations</w:t>
      </w:r>
    </w:p>
    <w:p w14:paraId="26BE38DF" w14:textId="4778FFDA" w:rsidR="00A21AF8" w:rsidRPr="00900821" w:rsidRDefault="00A21AF8" w:rsidP="00A21AF8">
      <w:pPr>
        <w:pStyle w:val="NormalWeb"/>
        <w:numPr>
          <w:ilvl w:val="0"/>
          <w:numId w:val="37"/>
        </w:numPr>
        <w:rPr>
          <w:color w:val="000000"/>
        </w:rPr>
      </w:pPr>
      <w:r>
        <w:rPr>
          <w:color w:val="000000"/>
        </w:rPr>
        <w:t>Inspires accountability and excellence across the organization</w:t>
      </w:r>
    </w:p>
    <w:p w14:paraId="6D8F4B06" w14:textId="7049CD02" w:rsidR="00BA5F3C" w:rsidRPr="00CB60DE" w:rsidRDefault="00252B1A"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lastRenderedPageBreak/>
        <w:t>E</w:t>
      </w:r>
      <w:r w:rsidR="00072A72" w:rsidRPr="00CB60DE">
        <w:rPr>
          <w:rFonts w:ascii="Times New Roman" w:hAnsi="Times New Roman" w:cs="Times New Roman"/>
          <w:color w:val="000000" w:themeColor="text1"/>
          <w:sz w:val="24"/>
          <w:szCs w:val="24"/>
        </w:rPr>
        <w:t>XCLUSION</w:t>
      </w:r>
      <w:r w:rsidR="00BA5F3C" w:rsidRPr="00CB60DE">
        <w:rPr>
          <w:rFonts w:ascii="Times New Roman" w:hAnsi="Times New Roman" w:cs="Times New Roman"/>
          <w:color w:val="000000" w:themeColor="text1"/>
          <w:sz w:val="24"/>
          <w:szCs w:val="24"/>
        </w:rPr>
        <w:t xml:space="preserve"> CRITERIA </w:t>
      </w:r>
    </w:p>
    <w:p w14:paraId="192D6C4C" w14:textId="388598AC" w:rsidR="00252B1A" w:rsidRDefault="00252B1A" w:rsidP="00A72D29">
      <w:pPr>
        <w:pStyle w:val="NormalWeb"/>
        <w:spacing w:before="0" w:beforeAutospacing="0" w:after="0" w:afterAutospacing="0"/>
        <w:jc w:val="both"/>
      </w:pPr>
      <w:r w:rsidRPr="00252B1A">
        <w:t>To be eligible for appointment as an Independent Board Member, a candidate</w:t>
      </w:r>
      <w:r w:rsidR="001C284B">
        <w:t xml:space="preserve"> </w:t>
      </w:r>
      <w:r w:rsidRPr="00072A72">
        <w:t>must not</w:t>
      </w:r>
      <w:r w:rsidR="001C284B">
        <w:t xml:space="preserve"> </w:t>
      </w:r>
      <w:r w:rsidRPr="00252B1A">
        <w:t>meet any of the following ineligibility</w:t>
      </w:r>
      <w:r w:rsidR="00072A72">
        <w:t xml:space="preserve"> criteria:</w:t>
      </w:r>
    </w:p>
    <w:p w14:paraId="2915ABAB" w14:textId="687DCC3C" w:rsidR="00252B1A" w:rsidRDefault="00252B1A" w:rsidP="00252B1A">
      <w:pPr>
        <w:pStyle w:val="NormalWeb"/>
        <w:numPr>
          <w:ilvl w:val="0"/>
          <w:numId w:val="38"/>
        </w:numPr>
      </w:pPr>
      <w:r>
        <w:t>Have had significant enforcement carried out against their property, or have been the owner of a significant stake or manager in a company against which bankruptcy proceedings have been initiated in the last five years</w:t>
      </w:r>
    </w:p>
    <w:p w14:paraId="3F679584" w14:textId="3D111A60" w:rsidR="00252B1A" w:rsidRDefault="00252B1A" w:rsidP="00252B1A">
      <w:pPr>
        <w:pStyle w:val="NormalWeb"/>
        <w:numPr>
          <w:ilvl w:val="0"/>
          <w:numId w:val="38"/>
        </w:numPr>
      </w:pPr>
      <w:r>
        <w:t>Be an employee, or a member of the management or supervisory board, of the credit provider</w:t>
      </w:r>
    </w:p>
    <w:p w14:paraId="03DFACFE" w14:textId="542DA306" w:rsidR="00252B1A" w:rsidRDefault="00252B1A" w:rsidP="00252B1A">
      <w:pPr>
        <w:pStyle w:val="NormalWeb"/>
        <w:numPr>
          <w:ilvl w:val="0"/>
          <w:numId w:val="38"/>
        </w:numPr>
      </w:pPr>
      <w:r>
        <w:t>Have held senior management positions at the credit provider or another company at the time bankruptcy proceedings were initiated against that entity</w:t>
      </w:r>
    </w:p>
    <w:p w14:paraId="36FC3D0D" w14:textId="75D40853" w:rsidR="00252B1A" w:rsidRDefault="00252B1A" w:rsidP="00252B1A">
      <w:pPr>
        <w:pStyle w:val="NormalWeb"/>
        <w:numPr>
          <w:ilvl w:val="0"/>
          <w:numId w:val="38"/>
        </w:numPr>
      </w:pPr>
      <w:r>
        <w:t>Have been issued a security or protective measure prohibiting the performance of a profession, activity, or duty by a final decision of a competent court</w:t>
      </w:r>
    </w:p>
    <w:p w14:paraId="05BEFF15" w14:textId="62504E9D" w:rsidR="00252B1A" w:rsidRDefault="00252B1A" w:rsidP="00252B1A">
      <w:pPr>
        <w:pStyle w:val="NormalWeb"/>
        <w:numPr>
          <w:ilvl w:val="0"/>
          <w:numId w:val="38"/>
        </w:numPr>
      </w:pPr>
      <w:r>
        <w:t>Be subject to criminal proceedings initiated ex officio</w:t>
      </w:r>
    </w:p>
    <w:p w14:paraId="0B4C7690" w14:textId="3DE4BD9E" w:rsidR="00252B1A" w:rsidRDefault="00252B1A" w:rsidP="00252B1A">
      <w:pPr>
        <w:pStyle w:val="NormalWeb"/>
        <w:numPr>
          <w:ilvl w:val="0"/>
          <w:numId w:val="38"/>
        </w:numPr>
      </w:pPr>
      <w:r>
        <w:t>Have been convicted by a final judgment of a criminal offense that renders them unfit to perform the duties of a Board member</w:t>
      </w:r>
    </w:p>
    <w:p w14:paraId="0F6D330E" w14:textId="0B4B3569" w:rsidR="00252B1A" w:rsidRDefault="00252B1A" w:rsidP="00252B1A">
      <w:pPr>
        <w:pStyle w:val="NormalWeb"/>
        <w:numPr>
          <w:ilvl w:val="0"/>
          <w:numId w:val="38"/>
        </w:numPr>
      </w:pPr>
      <w:r>
        <w:t>Have been issued a measure by the competent regulatory authority for failure to act in accordance with the law</w:t>
      </w:r>
    </w:p>
    <w:p w14:paraId="6B4C5129" w14:textId="5F4CBCE8" w:rsidR="00252B1A" w:rsidRDefault="00252B1A" w:rsidP="00252B1A">
      <w:pPr>
        <w:pStyle w:val="NormalWeb"/>
        <w:numPr>
          <w:ilvl w:val="0"/>
          <w:numId w:val="38"/>
        </w:numPr>
      </w:pPr>
      <w:r>
        <w:t>Hold a significant participation in the credit provider or a related company, either individually or through joint action</w:t>
      </w:r>
    </w:p>
    <w:p w14:paraId="69D2911F" w14:textId="1DF8003A" w:rsidR="00252B1A" w:rsidRDefault="00252B1A" w:rsidP="00252B1A">
      <w:pPr>
        <w:pStyle w:val="NormalWeb"/>
        <w:numPr>
          <w:ilvl w:val="0"/>
          <w:numId w:val="38"/>
        </w:numPr>
      </w:pPr>
      <w:r>
        <w:t>Have held a position in the last 12 months that qualifies them as a public official or a prominent member of a political party operating in Montenegro</w:t>
      </w:r>
    </w:p>
    <w:p w14:paraId="11C5DBF1" w14:textId="4E2D72C8" w:rsidR="00252B1A" w:rsidRPr="00252B1A" w:rsidRDefault="00252B1A" w:rsidP="00252B1A">
      <w:pPr>
        <w:pStyle w:val="NormalWeb"/>
        <w:numPr>
          <w:ilvl w:val="0"/>
          <w:numId w:val="38"/>
        </w:numPr>
      </w:pPr>
      <w:r>
        <w:t>Have established an employment relationship with a state body, local self-government body, professional service, or special service in accordance with laws governing civil servants, employees, or local self-government</w:t>
      </w:r>
    </w:p>
    <w:p w14:paraId="38765704" w14:textId="268C2AE1" w:rsidR="00BA5F3C" w:rsidRPr="00CB60DE" w:rsidRDefault="00BA5F3C" w:rsidP="00BA5F3C">
      <w:pPr>
        <w:pStyle w:val="Heading1"/>
        <w:pBdr>
          <w:bottom w:val="single" w:sz="12" w:space="1" w:color="auto"/>
        </w:pBdr>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PERFORMANCE EVALUATION</w:t>
      </w:r>
    </w:p>
    <w:p w14:paraId="0E46B82E" w14:textId="66419715" w:rsidR="00E90F51" w:rsidRDefault="00D3071A" w:rsidP="00725157">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 xml:space="preserve">Participation and contributions will be reviewed periodically in accordance with the Law and </w:t>
      </w:r>
      <w:r w:rsidR="00252B1A">
        <w:rPr>
          <w:rFonts w:ascii="Times New Roman" w:hAnsi="Times New Roman" w:cs="Times New Roman"/>
          <w:sz w:val="24"/>
          <w:szCs w:val="24"/>
        </w:rPr>
        <w:t>I</w:t>
      </w:r>
      <w:r w:rsidRPr="00BA5F3C">
        <w:rPr>
          <w:rFonts w:ascii="Times New Roman" w:hAnsi="Times New Roman" w:cs="Times New Roman"/>
          <w:sz w:val="24"/>
          <w:szCs w:val="24"/>
        </w:rPr>
        <w:t xml:space="preserve">nternal </w:t>
      </w:r>
      <w:r w:rsidR="00252B1A">
        <w:rPr>
          <w:rFonts w:ascii="Times New Roman" w:hAnsi="Times New Roman" w:cs="Times New Roman"/>
          <w:sz w:val="24"/>
          <w:szCs w:val="24"/>
        </w:rPr>
        <w:t>R</w:t>
      </w:r>
      <w:r w:rsidRPr="00BA5F3C">
        <w:rPr>
          <w:rFonts w:ascii="Times New Roman" w:hAnsi="Times New Roman" w:cs="Times New Roman"/>
          <w:sz w:val="24"/>
          <w:szCs w:val="24"/>
        </w:rPr>
        <w:t>egulations</w:t>
      </w:r>
      <w:r w:rsidR="00301022">
        <w:rPr>
          <w:rFonts w:ascii="Times New Roman" w:hAnsi="Times New Roman" w:cs="Times New Roman"/>
          <w:sz w:val="24"/>
          <w:szCs w:val="24"/>
        </w:rPr>
        <w:t>. It is expected that board members will attend in person or via electronic conference calls at least 75% of all board meetings and at least 75% of all relevant committee meetings.</w:t>
      </w:r>
    </w:p>
    <w:p w14:paraId="661B097B" w14:textId="77777777" w:rsidR="00A72D29" w:rsidRPr="00BA5F3C" w:rsidRDefault="00A72D29" w:rsidP="00A72D29">
      <w:pPr>
        <w:pStyle w:val="ListParagraph"/>
        <w:spacing w:after="0" w:line="240" w:lineRule="auto"/>
        <w:rPr>
          <w:rFonts w:ascii="Times New Roman" w:hAnsi="Times New Roman" w:cs="Times New Roman"/>
          <w:sz w:val="24"/>
          <w:szCs w:val="24"/>
        </w:rPr>
      </w:pPr>
    </w:p>
    <w:p w14:paraId="3B9DF829" w14:textId="668E0AF6" w:rsidR="00BA5F3C" w:rsidRPr="00CB60DE" w:rsidRDefault="00BA5F3C"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REMUNERATION</w:t>
      </w:r>
    </w:p>
    <w:p w14:paraId="0BF8A06F" w14:textId="04CE4C47" w:rsidR="00E90F51" w:rsidRDefault="00D3071A" w:rsidP="00725157">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Compensation</w:t>
      </w:r>
      <w:r w:rsidR="00676B2B">
        <w:rPr>
          <w:rFonts w:ascii="Times New Roman" w:hAnsi="Times New Roman" w:cs="Times New Roman"/>
          <w:sz w:val="24"/>
          <w:szCs w:val="24"/>
        </w:rPr>
        <w:t>, and any changes to compensation,</w:t>
      </w:r>
      <w:r w:rsidRPr="00BA5F3C">
        <w:rPr>
          <w:rFonts w:ascii="Times New Roman" w:hAnsi="Times New Roman" w:cs="Times New Roman"/>
          <w:sz w:val="24"/>
          <w:szCs w:val="24"/>
        </w:rPr>
        <w:t xml:space="preserve"> </w:t>
      </w:r>
      <w:r w:rsidR="00676B2B">
        <w:rPr>
          <w:rFonts w:ascii="Times New Roman" w:hAnsi="Times New Roman" w:cs="Times New Roman"/>
          <w:sz w:val="24"/>
          <w:szCs w:val="24"/>
        </w:rPr>
        <w:t>i</w:t>
      </w:r>
      <w:r w:rsidRPr="00BA5F3C">
        <w:rPr>
          <w:rFonts w:ascii="Times New Roman" w:hAnsi="Times New Roman" w:cs="Times New Roman"/>
          <w:sz w:val="24"/>
          <w:szCs w:val="24"/>
        </w:rPr>
        <w:t xml:space="preserve">s defined by the </w:t>
      </w:r>
      <w:r w:rsidR="00676B2B">
        <w:rPr>
          <w:rFonts w:ascii="Times New Roman" w:hAnsi="Times New Roman" w:cs="Times New Roman"/>
          <w:sz w:val="24"/>
          <w:szCs w:val="24"/>
        </w:rPr>
        <w:t xml:space="preserve">Fund’s Remuneration Policy, which is </w:t>
      </w:r>
      <w:r w:rsidRPr="00BA5F3C">
        <w:rPr>
          <w:rFonts w:ascii="Times New Roman" w:hAnsi="Times New Roman" w:cs="Times New Roman"/>
          <w:sz w:val="24"/>
          <w:szCs w:val="24"/>
        </w:rPr>
        <w:t>consistent with the Law and the Fund’s</w:t>
      </w:r>
      <w:r w:rsidR="00676B2B">
        <w:rPr>
          <w:rFonts w:ascii="Times New Roman" w:hAnsi="Times New Roman" w:cs="Times New Roman"/>
          <w:sz w:val="24"/>
          <w:szCs w:val="24"/>
        </w:rPr>
        <w:t xml:space="preserve"> </w:t>
      </w:r>
      <w:r w:rsidR="004F056F">
        <w:rPr>
          <w:rFonts w:ascii="Times New Roman" w:hAnsi="Times New Roman" w:cs="Times New Roman"/>
          <w:sz w:val="24"/>
          <w:szCs w:val="24"/>
        </w:rPr>
        <w:t xml:space="preserve">Statute, </w:t>
      </w:r>
      <w:r w:rsidR="00676B2B">
        <w:rPr>
          <w:rFonts w:ascii="Times New Roman" w:hAnsi="Times New Roman" w:cs="Times New Roman"/>
          <w:sz w:val="24"/>
          <w:szCs w:val="24"/>
        </w:rPr>
        <w:t>other</w:t>
      </w:r>
      <w:r w:rsidRPr="00BA5F3C">
        <w:rPr>
          <w:rFonts w:ascii="Times New Roman" w:hAnsi="Times New Roman" w:cs="Times New Roman"/>
          <w:sz w:val="24"/>
          <w:szCs w:val="24"/>
        </w:rPr>
        <w:t xml:space="preserve"> internal policies</w:t>
      </w:r>
      <w:r w:rsidR="00676B2B">
        <w:rPr>
          <w:rFonts w:ascii="Times New Roman" w:hAnsi="Times New Roman" w:cs="Times New Roman"/>
          <w:sz w:val="24"/>
          <w:szCs w:val="24"/>
        </w:rPr>
        <w:t>, the</w:t>
      </w:r>
      <w:r w:rsidR="00F72017">
        <w:rPr>
          <w:rFonts w:ascii="Times New Roman" w:hAnsi="Times New Roman" w:cs="Times New Roman"/>
          <w:sz w:val="24"/>
          <w:szCs w:val="24"/>
        </w:rPr>
        <w:t xml:space="preserve"> </w:t>
      </w:r>
      <w:r w:rsidR="00676B2B">
        <w:rPr>
          <w:rFonts w:ascii="Times New Roman" w:hAnsi="Times New Roman" w:cs="Times New Roman"/>
          <w:sz w:val="24"/>
          <w:szCs w:val="24"/>
        </w:rPr>
        <w:t>annual</w:t>
      </w:r>
      <w:r w:rsidR="00301022">
        <w:rPr>
          <w:rFonts w:ascii="Times New Roman" w:hAnsi="Times New Roman" w:cs="Times New Roman"/>
          <w:sz w:val="24"/>
          <w:szCs w:val="24"/>
        </w:rPr>
        <w:t xml:space="preserve"> budget and </w:t>
      </w:r>
      <w:r w:rsidR="00F72017">
        <w:rPr>
          <w:rFonts w:ascii="Times New Roman" w:hAnsi="Times New Roman" w:cs="Times New Roman"/>
          <w:sz w:val="24"/>
          <w:szCs w:val="24"/>
        </w:rPr>
        <w:t xml:space="preserve">the </w:t>
      </w:r>
      <w:r w:rsidR="006278E8">
        <w:rPr>
          <w:rFonts w:ascii="Times New Roman" w:hAnsi="Times New Roman" w:cs="Times New Roman"/>
          <w:sz w:val="24"/>
          <w:szCs w:val="24"/>
        </w:rPr>
        <w:t>business plan</w:t>
      </w:r>
      <w:r w:rsidR="00676B2B">
        <w:rPr>
          <w:rFonts w:ascii="Times New Roman" w:hAnsi="Times New Roman" w:cs="Times New Roman"/>
          <w:sz w:val="24"/>
          <w:szCs w:val="24"/>
        </w:rPr>
        <w:t xml:space="preserve">. </w:t>
      </w:r>
    </w:p>
    <w:p w14:paraId="19BD7DF1" w14:textId="786C3180" w:rsidR="00C21E57" w:rsidRPr="00F72017" w:rsidRDefault="00676B2B" w:rsidP="00F72017">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Compensation will be reasonable and suitable and be within the requirements of the Fund to be operationally and financially sustainable</w:t>
      </w:r>
      <w:r w:rsidR="004F056F">
        <w:rPr>
          <w:rFonts w:ascii="Times New Roman" w:hAnsi="Times New Roman" w:cs="Times New Roman"/>
          <w:sz w:val="24"/>
          <w:szCs w:val="24"/>
        </w:rPr>
        <w:t>, and must come only from available operational revenues and not from capital or grants</w:t>
      </w:r>
    </w:p>
    <w:p w14:paraId="54C1AF57" w14:textId="77777777" w:rsidR="00A72D29" w:rsidRPr="00BA5F3C" w:rsidRDefault="00A72D29" w:rsidP="00972510">
      <w:pPr>
        <w:pStyle w:val="ListParagraph"/>
        <w:spacing w:after="0" w:line="240" w:lineRule="auto"/>
        <w:rPr>
          <w:rFonts w:ascii="Times New Roman" w:hAnsi="Times New Roman" w:cs="Times New Roman"/>
          <w:sz w:val="24"/>
          <w:szCs w:val="24"/>
        </w:rPr>
      </w:pPr>
    </w:p>
    <w:p w14:paraId="5311050F" w14:textId="524BF7AF" w:rsidR="00BA5F3C" w:rsidRPr="00CB60DE" w:rsidRDefault="00BA5F3C" w:rsidP="00A72D29">
      <w:pPr>
        <w:pStyle w:val="Heading1"/>
        <w:pBdr>
          <w:bottom w:val="single" w:sz="12" w:space="1" w:color="auto"/>
        </w:pBdr>
        <w:spacing w:before="0" w:line="240" w:lineRule="auto"/>
        <w:jc w:val="both"/>
        <w:rPr>
          <w:rFonts w:ascii="Times New Roman" w:hAnsi="Times New Roman" w:cs="Times New Roman"/>
          <w:color w:val="000000" w:themeColor="text1"/>
          <w:sz w:val="24"/>
          <w:szCs w:val="24"/>
        </w:rPr>
      </w:pPr>
      <w:r w:rsidRPr="00CB60DE">
        <w:rPr>
          <w:rFonts w:ascii="Times New Roman" w:hAnsi="Times New Roman" w:cs="Times New Roman"/>
          <w:color w:val="000000" w:themeColor="text1"/>
          <w:sz w:val="24"/>
          <w:szCs w:val="24"/>
        </w:rPr>
        <w:t xml:space="preserve">TERM OF OFFICE </w:t>
      </w:r>
    </w:p>
    <w:p w14:paraId="4EFBF839" w14:textId="3682D71E" w:rsidR="00BA5F3C" w:rsidRDefault="00BA5F3C" w:rsidP="00A72D29">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Appointed for a mandate defined under the Law (4 years), renewable once, unless otherwise provided by the Law</w:t>
      </w:r>
    </w:p>
    <w:p w14:paraId="18BCEAC3" w14:textId="77777777" w:rsidR="00D66606" w:rsidRPr="00A72D29" w:rsidRDefault="00D66606" w:rsidP="00252B1A">
      <w:pPr>
        <w:rPr>
          <w:rFonts w:ascii="Times New Roman" w:hAnsi="Times New Roman" w:cs="Times New Roman"/>
          <w:sz w:val="24"/>
          <w:szCs w:val="24"/>
        </w:rPr>
      </w:pPr>
    </w:p>
    <w:sectPr w:rsidR="00D66606" w:rsidRPr="00A72D29"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D98D8" w14:textId="77777777" w:rsidR="00DD4FE3" w:rsidRDefault="00DD4FE3" w:rsidP="00BA5F3C">
      <w:pPr>
        <w:spacing w:after="0" w:line="240" w:lineRule="auto"/>
      </w:pPr>
      <w:r>
        <w:separator/>
      </w:r>
    </w:p>
  </w:endnote>
  <w:endnote w:type="continuationSeparator" w:id="0">
    <w:p w14:paraId="1AC561A1" w14:textId="77777777" w:rsidR="00DD4FE3" w:rsidRDefault="00DD4FE3" w:rsidP="00BA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0247788"/>
      <w:docPartObj>
        <w:docPartGallery w:val="Page Numbers (Bottom of Page)"/>
        <w:docPartUnique/>
      </w:docPartObj>
    </w:sdtPr>
    <w:sdtEndPr>
      <w:rPr>
        <w:rStyle w:val="PageNumber"/>
      </w:rPr>
    </w:sdtEndPr>
    <w:sdtContent>
      <w:p w14:paraId="09A822E0" w14:textId="6B50D876" w:rsidR="00BA5F3C" w:rsidRDefault="00BA5F3C" w:rsidP="002B5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03683" w14:textId="77777777" w:rsidR="00BA5F3C" w:rsidRDefault="00BA5F3C" w:rsidP="00BA5F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3951839"/>
      <w:docPartObj>
        <w:docPartGallery w:val="Page Numbers (Bottom of Page)"/>
        <w:docPartUnique/>
      </w:docPartObj>
    </w:sdtPr>
    <w:sdtEndPr>
      <w:rPr>
        <w:rStyle w:val="PageNumber"/>
      </w:rPr>
    </w:sdtEndPr>
    <w:sdtContent>
      <w:p w14:paraId="51E2F225" w14:textId="7514457E" w:rsidR="00BA5F3C" w:rsidRDefault="00BA5F3C" w:rsidP="002B5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D04B3C" w14:textId="77777777" w:rsidR="00BA5F3C" w:rsidRDefault="00BA5F3C" w:rsidP="00BA5F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C962" w14:textId="77777777" w:rsidR="00DD4FE3" w:rsidRDefault="00DD4FE3" w:rsidP="00BA5F3C">
      <w:pPr>
        <w:spacing w:after="0" w:line="240" w:lineRule="auto"/>
      </w:pPr>
      <w:r>
        <w:separator/>
      </w:r>
    </w:p>
  </w:footnote>
  <w:footnote w:type="continuationSeparator" w:id="0">
    <w:p w14:paraId="005E8FCD" w14:textId="77777777" w:rsidR="00DD4FE3" w:rsidRDefault="00DD4FE3" w:rsidP="00BA5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C643F"/>
    <w:multiLevelType w:val="hybridMultilevel"/>
    <w:tmpl w:val="19A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356594"/>
    <w:multiLevelType w:val="multilevel"/>
    <w:tmpl w:val="5D7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D3271B"/>
    <w:multiLevelType w:val="multilevel"/>
    <w:tmpl w:val="CCF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A59EC"/>
    <w:multiLevelType w:val="hybridMultilevel"/>
    <w:tmpl w:val="1CAEAD3A"/>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E3312"/>
    <w:multiLevelType w:val="hybridMultilevel"/>
    <w:tmpl w:val="595EF1E6"/>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A1DDA"/>
    <w:multiLevelType w:val="hybridMultilevel"/>
    <w:tmpl w:val="F99A2F8E"/>
    <w:lvl w:ilvl="0" w:tplc="2ABCDF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422"/>
    <w:multiLevelType w:val="hybridMultilevel"/>
    <w:tmpl w:val="65EC8D50"/>
    <w:lvl w:ilvl="0" w:tplc="66064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2BB3"/>
    <w:multiLevelType w:val="hybridMultilevel"/>
    <w:tmpl w:val="1E866C5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36C3A"/>
    <w:multiLevelType w:val="hybridMultilevel"/>
    <w:tmpl w:val="519C25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1495A"/>
    <w:multiLevelType w:val="multilevel"/>
    <w:tmpl w:val="6E3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B6EC0"/>
    <w:multiLevelType w:val="hybridMultilevel"/>
    <w:tmpl w:val="0DEA3DE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669B2"/>
    <w:multiLevelType w:val="hybridMultilevel"/>
    <w:tmpl w:val="2A52CF0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A497F"/>
    <w:multiLevelType w:val="multilevel"/>
    <w:tmpl w:val="A4F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978F4"/>
    <w:multiLevelType w:val="hybridMultilevel"/>
    <w:tmpl w:val="17628400"/>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F552F"/>
    <w:multiLevelType w:val="hybridMultilevel"/>
    <w:tmpl w:val="53F6794A"/>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86A69"/>
    <w:multiLevelType w:val="multilevel"/>
    <w:tmpl w:val="277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D1488"/>
    <w:multiLevelType w:val="hybridMultilevel"/>
    <w:tmpl w:val="AD4E163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2F73"/>
    <w:multiLevelType w:val="multilevel"/>
    <w:tmpl w:val="225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33BEC"/>
    <w:multiLevelType w:val="hybridMultilevel"/>
    <w:tmpl w:val="35AEAA3E"/>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B12F6"/>
    <w:multiLevelType w:val="hybridMultilevel"/>
    <w:tmpl w:val="42C8411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134CA"/>
    <w:multiLevelType w:val="hybridMultilevel"/>
    <w:tmpl w:val="C0B8D71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7C79F0"/>
    <w:multiLevelType w:val="hybridMultilevel"/>
    <w:tmpl w:val="68C82C6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27C45"/>
    <w:multiLevelType w:val="hybridMultilevel"/>
    <w:tmpl w:val="749AD2A0"/>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A053C"/>
    <w:multiLevelType w:val="hybridMultilevel"/>
    <w:tmpl w:val="1CF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51435"/>
    <w:multiLevelType w:val="hybridMultilevel"/>
    <w:tmpl w:val="F65A61A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42AE7"/>
    <w:multiLevelType w:val="hybridMultilevel"/>
    <w:tmpl w:val="C6C4FFEA"/>
    <w:lvl w:ilvl="0" w:tplc="65B67474">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FF072C"/>
    <w:multiLevelType w:val="multilevel"/>
    <w:tmpl w:val="C21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95797"/>
    <w:multiLevelType w:val="hybridMultilevel"/>
    <w:tmpl w:val="086677E4"/>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1088E"/>
    <w:multiLevelType w:val="hybridMultilevel"/>
    <w:tmpl w:val="B0CE4C9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70552"/>
    <w:multiLevelType w:val="hybridMultilevel"/>
    <w:tmpl w:val="B66E3CC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61777"/>
    <w:multiLevelType w:val="hybridMultilevel"/>
    <w:tmpl w:val="AEF8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23FBA"/>
    <w:multiLevelType w:val="hybridMultilevel"/>
    <w:tmpl w:val="1FD0EE1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57385"/>
    <w:multiLevelType w:val="multilevel"/>
    <w:tmpl w:val="223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A57E5"/>
    <w:multiLevelType w:val="hybridMultilevel"/>
    <w:tmpl w:val="8696C4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52887"/>
    <w:multiLevelType w:val="hybridMultilevel"/>
    <w:tmpl w:val="094E5FC6"/>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53E1E"/>
    <w:multiLevelType w:val="hybridMultilevel"/>
    <w:tmpl w:val="6C36ACF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num>
  <w:num w:numId="11">
    <w:abstractNumId w:val="16"/>
  </w:num>
  <w:num w:numId="12">
    <w:abstractNumId w:val="28"/>
  </w:num>
  <w:num w:numId="13">
    <w:abstractNumId w:val="36"/>
  </w:num>
  <w:num w:numId="14">
    <w:abstractNumId w:val="14"/>
  </w:num>
  <w:num w:numId="15">
    <w:abstractNumId w:val="34"/>
  </w:num>
  <w:num w:numId="16">
    <w:abstractNumId w:val="31"/>
  </w:num>
  <w:num w:numId="17">
    <w:abstractNumId w:val="12"/>
  </w:num>
  <w:num w:numId="18">
    <w:abstractNumId w:val="37"/>
  </w:num>
  <w:num w:numId="19">
    <w:abstractNumId w:val="38"/>
  </w:num>
  <w:num w:numId="20">
    <w:abstractNumId w:val="13"/>
  </w:num>
  <w:num w:numId="21">
    <w:abstractNumId w:val="26"/>
  </w:num>
  <w:num w:numId="22">
    <w:abstractNumId w:val="11"/>
  </w:num>
  <w:num w:numId="23">
    <w:abstractNumId w:val="10"/>
  </w:num>
  <w:num w:numId="24">
    <w:abstractNumId w:val="18"/>
  </w:num>
  <w:num w:numId="25">
    <w:abstractNumId w:val="24"/>
  </w:num>
  <w:num w:numId="26">
    <w:abstractNumId w:val="21"/>
  </w:num>
  <w:num w:numId="27">
    <w:abstractNumId w:val="41"/>
  </w:num>
  <w:num w:numId="28">
    <w:abstractNumId w:val="35"/>
  </w:num>
  <w:num w:numId="29">
    <w:abstractNumId w:val="29"/>
  </w:num>
  <w:num w:numId="30">
    <w:abstractNumId w:val="17"/>
  </w:num>
  <w:num w:numId="31">
    <w:abstractNumId w:val="44"/>
  </w:num>
  <w:num w:numId="32">
    <w:abstractNumId w:val="42"/>
  </w:num>
  <w:num w:numId="33">
    <w:abstractNumId w:val="40"/>
  </w:num>
  <w:num w:numId="34">
    <w:abstractNumId w:val="30"/>
  </w:num>
  <w:num w:numId="35">
    <w:abstractNumId w:val="43"/>
  </w:num>
  <w:num w:numId="36">
    <w:abstractNumId w:val="33"/>
  </w:num>
  <w:num w:numId="37">
    <w:abstractNumId w:val="20"/>
  </w:num>
  <w:num w:numId="38">
    <w:abstractNumId w:val="19"/>
  </w:num>
  <w:num w:numId="39">
    <w:abstractNumId w:val="25"/>
  </w:num>
  <w:num w:numId="40">
    <w:abstractNumId w:val="23"/>
  </w:num>
  <w:num w:numId="41">
    <w:abstractNumId w:val="27"/>
  </w:num>
  <w:num w:numId="42">
    <w:abstractNumId w:val="22"/>
  </w:num>
  <w:num w:numId="43">
    <w:abstractNumId w:val="15"/>
  </w:num>
  <w:num w:numId="44">
    <w:abstractNumId w:val="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93"/>
    <w:rsid w:val="00022135"/>
    <w:rsid w:val="0002419C"/>
    <w:rsid w:val="00034616"/>
    <w:rsid w:val="0006063C"/>
    <w:rsid w:val="00072A72"/>
    <w:rsid w:val="000C21BC"/>
    <w:rsid w:val="000D059D"/>
    <w:rsid w:val="000D1AB4"/>
    <w:rsid w:val="000D2E1C"/>
    <w:rsid w:val="001002AC"/>
    <w:rsid w:val="00107D40"/>
    <w:rsid w:val="0011662F"/>
    <w:rsid w:val="0015074B"/>
    <w:rsid w:val="00156B95"/>
    <w:rsid w:val="001A7DF3"/>
    <w:rsid w:val="001C284B"/>
    <w:rsid w:val="001D740E"/>
    <w:rsid w:val="001E1F2A"/>
    <w:rsid w:val="001E2F41"/>
    <w:rsid w:val="001E57C9"/>
    <w:rsid w:val="001F6251"/>
    <w:rsid w:val="002128AD"/>
    <w:rsid w:val="00230F7F"/>
    <w:rsid w:val="00235DBC"/>
    <w:rsid w:val="0024152A"/>
    <w:rsid w:val="0024597C"/>
    <w:rsid w:val="00252B1A"/>
    <w:rsid w:val="00263453"/>
    <w:rsid w:val="0029639D"/>
    <w:rsid w:val="002A762C"/>
    <w:rsid w:val="002C7A75"/>
    <w:rsid w:val="002E7983"/>
    <w:rsid w:val="002F0428"/>
    <w:rsid w:val="00300FF0"/>
    <w:rsid w:val="00301022"/>
    <w:rsid w:val="003222E3"/>
    <w:rsid w:val="00326F90"/>
    <w:rsid w:val="00340FC8"/>
    <w:rsid w:val="00351268"/>
    <w:rsid w:val="003541DD"/>
    <w:rsid w:val="00397A91"/>
    <w:rsid w:val="003E11F4"/>
    <w:rsid w:val="003F3C0A"/>
    <w:rsid w:val="00483F3E"/>
    <w:rsid w:val="004B0274"/>
    <w:rsid w:val="004C21C7"/>
    <w:rsid w:val="004C7876"/>
    <w:rsid w:val="004F056F"/>
    <w:rsid w:val="005310DE"/>
    <w:rsid w:val="005A2062"/>
    <w:rsid w:val="005F0E65"/>
    <w:rsid w:val="005F2778"/>
    <w:rsid w:val="00606D2D"/>
    <w:rsid w:val="006278E8"/>
    <w:rsid w:val="00634722"/>
    <w:rsid w:val="00676B2B"/>
    <w:rsid w:val="00696BFF"/>
    <w:rsid w:val="006E033F"/>
    <w:rsid w:val="00723304"/>
    <w:rsid w:val="00725157"/>
    <w:rsid w:val="00763DC9"/>
    <w:rsid w:val="00766932"/>
    <w:rsid w:val="007B6257"/>
    <w:rsid w:val="007D078C"/>
    <w:rsid w:val="007D3018"/>
    <w:rsid w:val="00801AF0"/>
    <w:rsid w:val="008232B5"/>
    <w:rsid w:val="00900821"/>
    <w:rsid w:val="00957BB3"/>
    <w:rsid w:val="00972510"/>
    <w:rsid w:val="009A7E0A"/>
    <w:rsid w:val="00A21AF8"/>
    <w:rsid w:val="00A56CE4"/>
    <w:rsid w:val="00A72D29"/>
    <w:rsid w:val="00AA1D8D"/>
    <w:rsid w:val="00AC583D"/>
    <w:rsid w:val="00AF26AE"/>
    <w:rsid w:val="00B03EAA"/>
    <w:rsid w:val="00B059B4"/>
    <w:rsid w:val="00B26C56"/>
    <w:rsid w:val="00B47730"/>
    <w:rsid w:val="00B928E8"/>
    <w:rsid w:val="00BA5F3C"/>
    <w:rsid w:val="00BB19DA"/>
    <w:rsid w:val="00BE628A"/>
    <w:rsid w:val="00C21E57"/>
    <w:rsid w:val="00C33C64"/>
    <w:rsid w:val="00C71330"/>
    <w:rsid w:val="00C74F1B"/>
    <w:rsid w:val="00CB0664"/>
    <w:rsid w:val="00CB60DE"/>
    <w:rsid w:val="00CC6684"/>
    <w:rsid w:val="00CE65EF"/>
    <w:rsid w:val="00D0453B"/>
    <w:rsid w:val="00D3071A"/>
    <w:rsid w:val="00D50048"/>
    <w:rsid w:val="00D66606"/>
    <w:rsid w:val="00DD4FE3"/>
    <w:rsid w:val="00E210A8"/>
    <w:rsid w:val="00E23036"/>
    <w:rsid w:val="00E35CA0"/>
    <w:rsid w:val="00E50476"/>
    <w:rsid w:val="00E668B1"/>
    <w:rsid w:val="00E90F51"/>
    <w:rsid w:val="00EB7EFC"/>
    <w:rsid w:val="00ED6AB0"/>
    <w:rsid w:val="00F07383"/>
    <w:rsid w:val="00F218B3"/>
    <w:rsid w:val="00F33A2C"/>
    <w:rsid w:val="00F528EA"/>
    <w:rsid w:val="00F72017"/>
    <w:rsid w:val="00FA55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D5D6F"/>
  <w14:defaultImageDpi w14:val="300"/>
  <w15:docId w15:val="{982CED3A-6BD7-014F-8C1C-B61E469F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3F3C0A"/>
  </w:style>
  <w:style w:type="character" w:styleId="PageNumber">
    <w:name w:val="page number"/>
    <w:basedOn w:val="DefaultParagraphFont"/>
    <w:uiPriority w:val="99"/>
    <w:semiHidden/>
    <w:unhideWhenUsed/>
    <w:rsid w:val="00BA5F3C"/>
  </w:style>
  <w:style w:type="paragraph" w:styleId="NormalWeb">
    <w:name w:val="Normal (Web)"/>
    <w:basedOn w:val="Normal"/>
    <w:uiPriority w:val="99"/>
    <w:unhideWhenUsed/>
    <w:rsid w:val="00A21A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F0E65"/>
    <w:rPr>
      <w:sz w:val="16"/>
      <w:szCs w:val="16"/>
    </w:rPr>
  </w:style>
  <w:style w:type="paragraph" w:styleId="CommentText">
    <w:name w:val="annotation text"/>
    <w:basedOn w:val="Normal"/>
    <w:link w:val="CommentTextChar"/>
    <w:uiPriority w:val="99"/>
    <w:unhideWhenUsed/>
    <w:rsid w:val="005F0E65"/>
    <w:pPr>
      <w:spacing w:line="240" w:lineRule="auto"/>
    </w:pPr>
    <w:rPr>
      <w:sz w:val="20"/>
      <w:szCs w:val="20"/>
    </w:rPr>
  </w:style>
  <w:style w:type="character" w:customStyle="1" w:styleId="CommentTextChar">
    <w:name w:val="Comment Text Char"/>
    <w:basedOn w:val="DefaultParagraphFont"/>
    <w:link w:val="CommentText"/>
    <w:uiPriority w:val="99"/>
    <w:rsid w:val="005F0E65"/>
    <w:rPr>
      <w:sz w:val="20"/>
      <w:szCs w:val="20"/>
    </w:rPr>
  </w:style>
  <w:style w:type="paragraph" w:styleId="CommentSubject">
    <w:name w:val="annotation subject"/>
    <w:basedOn w:val="CommentText"/>
    <w:next w:val="CommentText"/>
    <w:link w:val="CommentSubjectChar"/>
    <w:uiPriority w:val="99"/>
    <w:semiHidden/>
    <w:unhideWhenUsed/>
    <w:rsid w:val="005F0E65"/>
    <w:rPr>
      <w:b/>
      <w:bCs/>
    </w:rPr>
  </w:style>
  <w:style w:type="character" w:customStyle="1" w:styleId="CommentSubjectChar">
    <w:name w:val="Comment Subject Char"/>
    <w:basedOn w:val="CommentTextChar"/>
    <w:link w:val="CommentSubject"/>
    <w:uiPriority w:val="99"/>
    <w:semiHidden/>
    <w:rsid w:val="005F0E65"/>
    <w:rPr>
      <w:b/>
      <w:bCs/>
      <w:sz w:val="20"/>
      <w:szCs w:val="20"/>
    </w:rPr>
  </w:style>
  <w:style w:type="paragraph" w:styleId="Revision">
    <w:name w:val="Revision"/>
    <w:hidden/>
    <w:uiPriority w:val="99"/>
    <w:semiHidden/>
    <w:rsid w:val="005F0E65"/>
    <w:pPr>
      <w:spacing w:after="0" w:line="240" w:lineRule="auto"/>
    </w:pPr>
  </w:style>
  <w:style w:type="paragraph" w:styleId="BalloonText">
    <w:name w:val="Balloon Text"/>
    <w:basedOn w:val="Normal"/>
    <w:link w:val="BalloonTextChar"/>
    <w:uiPriority w:val="99"/>
    <w:semiHidden/>
    <w:unhideWhenUsed/>
    <w:rsid w:val="00D50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52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8A004-04A3-4CCC-845A-030C0AE4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Crimson Capital Corp.</Company>
  <LinksUpToDate>false</LinksUpToDate>
  <CharactersWithSpaces>8884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dc:creator>
  <cp:keywords/>
  <dc:description/>
  <cp:lastModifiedBy>Milena Dardic</cp:lastModifiedBy>
  <cp:revision>2</cp:revision>
  <cp:lastPrinted>2025-09-22T10:44:00Z</cp:lastPrinted>
  <dcterms:created xsi:type="dcterms:W3CDTF">2025-10-21T09:55:00Z</dcterms:created>
  <dcterms:modified xsi:type="dcterms:W3CDTF">2025-10-21T09:55:00Z</dcterms:modified>
  <cp:category/>
</cp:coreProperties>
</file>