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447A410" w14:textId="281C87E8" w:rsidR="0057144C" w:rsidRPr="00BB48D6" w:rsidRDefault="00FE5F2B" w:rsidP="0057144C">
      <w:pPr>
        <w:jc w:val="center"/>
        <w:rPr>
          <w:rFonts w:ascii="Calibri Light" w:hAnsi="Calibri Light" w:cs="Calibri Light"/>
          <w:color w:val="4472C4" w:themeColor="accent1"/>
          <w:sz w:val="24"/>
          <w:szCs w:val="24"/>
          <w:lang w:val="en-GB"/>
        </w:rPr>
      </w:pPr>
      <w:sdt>
        <w:sdtPr>
          <w:rPr>
            <w:rFonts w:ascii="Calibri Light" w:hAnsi="Calibri Light" w:cs="Calibri Light"/>
            <w:caps/>
            <w:color w:val="4472C4" w:themeColor="accent1"/>
            <w:sz w:val="24"/>
            <w:szCs w:val="24"/>
            <w:lang w:val="en-GB"/>
          </w:rPr>
          <w:alias w:val="Title"/>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57144C" w:rsidRPr="00BB48D6">
            <w:rPr>
              <w:rFonts w:ascii="Calibri Light" w:hAnsi="Calibri Light" w:cs="Calibri Light"/>
              <w:caps/>
              <w:color w:val="4472C4" w:themeColor="accent1"/>
              <w:sz w:val="24"/>
              <w:szCs w:val="24"/>
              <w:lang w:val="en-GB"/>
            </w:rPr>
            <w:t xml:space="preserve">     </w:t>
          </w:r>
        </w:sdtContent>
      </w:sdt>
    </w:p>
    <w:p w14:paraId="5AAE75BC" w14:textId="479C4858" w:rsidR="0057144C" w:rsidRPr="002C21F7" w:rsidRDefault="00D93A16" w:rsidP="00125F32">
      <w:pPr>
        <w:pStyle w:val="Title"/>
        <w:jc w:val="center"/>
        <w:rPr>
          <w:rFonts w:ascii="Calibri Light" w:hAnsi="Calibri Light" w:cs="Calibri Light"/>
          <w:b/>
          <w:bCs/>
          <w:sz w:val="96"/>
          <w:szCs w:val="96"/>
          <w:lang w:val="bs-Latn-BA"/>
        </w:rPr>
      </w:pPr>
      <w:r w:rsidRPr="00BB48D6">
        <w:rPr>
          <w:rFonts w:ascii="Calibri Light" w:hAnsi="Calibri Light" w:cs="Calibri Light"/>
          <w:b/>
          <w:bCs/>
          <w:sz w:val="96"/>
          <w:szCs w:val="96"/>
          <w:lang w:val="en-GB"/>
        </w:rPr>
        <w:t xml:space="preserve">Stanje rodno odgovornog budžetiranja u Crnoj Gori: Pregled ključnih dostignuća, nedostataka i </w:t>
      </w:r>
      <w:r w:rsidR="002C21F7">
        <w:rPr>
          <w:rFonts w:ascii="Calibri Light" w:hAnsi="Calibri Light" w:cs="Calibri Light"/>
          <w:b/>
          <w:bCs/>
          <w:sz w:val="96"/>
          <w:szCs w:val="96"/>
          <w:lang w:val="en-GB"/>
        </w:rPr>
        <w:t>preporuke budu</w:t>
      </w:r>
      <w:r w:rsidR="002C21F7">
        <w:rPr>
          <w:rFonts w:ascii="Calibri Light" w:hAnsi="Calibri Light" w:cs="Calibri Light"/>
          <w:b/>
          <w:bCs/>
          <w:sz w:val="96"/>
          <w:szCs w:val="96"/>
          <w:lang w:val="bs-Latn-BA"/>
        </w:rPr>
        <w:t>ćih koraka</w:t>
      </w:r>
    </w:p>
    <w:p w14:paraId="12E1B7B9" w14:textId="77777777" w:rsidR="0057144C" w:rsidRPr="00BB48D6" w:rsidRDefault="0057144C" w:rsidP="0057144C">
      <w:pPr>
        <w:rPr>
          <w:rFonts w:ascii="Calibri Light" w:hAnsi="Calibri Light" w:cs="Calibri Light"/>
          <w:sz w:val="24"/>
          <w:szCs w:val="24"/>
          <w:lang w:val="en-GB"/>
        </w:rPr>
      </w:pPr>
    </w:p>
    <w:p w14:paraId="7CC40D1E" w14:textId="58E73667" w:rsidR="0057144C" w:rsidRPr="00BB48D6" w:rsidRDefault="0057144C">
      <w:pPr>
        <w:rPr>
          <w:rFonts w:ascii="Calibri Light" w:hAnsi="Calibri Light" w:cs="Calibri Light"/>
          <w:sz w:val="24"/>
          <w:szCs w:val="24"/>
          <w:lang w:val="en-GB"/>
        </w:rPr>
      </w:pPr>
      <w:r w:rsidRPr="00BB48D6">
        <w:rPr>
          <w:rFonts w:ascii="Calibri Light" w:hAnsi="Calibri Light" w:cs="Calibri Light"/>
          <w:sz w:val="24"/>
          <w:szCs w:val="24"/>
          <w:lang w:val="en-GB"/>
        </w:rPr>
        <w:br w:type="page"/>
      </w:r>
    </w:p>
    <w:p w14:paraId="391EF1E6" w14:textId="367BAC72" w:rsidR="0057144C" w:rsidRPr="00BB48D6" w:rsidRDefault="0057144C" w:rsidP="0057144C">
      <w:pPr>
        <w:rPr>
          <w:rFonts w:ascii="Calibri Light" w:hAnsi="Calibri Light" w:cs="Calibri Light"/>
          <w:sz w:val="24"/>
          <w:szCs w:val="24"/>
          <w:lang w:val="en-GB"/>
        </w:rPr>
      </w:pPr>
    </w:p>
    <w:sdt>
      <w:sdtPr>
        <w:rPr>
          <w:rFonts w:ascii="Calibri Light" w:eastAsiaTheme="minorEastAsia" w:hAnsi="Calibri Light" w:cs="Calibri Light"/>
          <w:color w:val="auto"/>
          <w:kern w:val="2"/>
          <w:sz w:val="24"/>
          <w:szCs w:val="24"/>
          <w14:ligatures w14:val="standardContextual"/>
        </w:rPr>
        <w:id w:val="698131509"/>
        <w:docPartObj>
          <w:docPartGallery w:val="Table of Contents"/>
          <w:docPartUnique/>
        </w:docPartObj>
      </w:sdtPr>
      <w:sdtEndPr>
        <w:rPr>
          <w:b/>
          <w:bCs/>
          <w:noProof/>
        </w:rPr>
      </w:sdtEndPr>
      <w:sdtContent>
        <w:p w14:paraId="52B330D8" w14:textId="347987AD" w:rsidR="00BB48D6" w:rsidRPr="00BB48D6" w:rsidRDefault="00BB48D6">
          <w:pPr>
            <w:pStyle w:val="TOCHeading"/>
            <w:rPr>
              <w:rFonts w:ascii="Calibri Light" w:hAnsi="Calibri Light" w:cs="Calibri Light"/>
              <w:sz w:val="24"/>
              <w:szCs w:val="24"/>
            </w:rPr>
          </w:pPr>
          <w:r w:rsidRPr="00BB48D6">
            <w:rPr>
              <w:rFonts w:ascii="Calibri Light" w:hAnsi="Calibri Light" w:cs="Calibri Light"/>
              <w:sz w:val="24"/>
              <w:szCs w:val="24"/>
            </w:rPr>
            <w:t>Sadržaj</w:t>
          </w:r>
        </w:p>
        <w:p w14:paraId="12E9B70D" w14:textId="108CA93E" w:rsidR="005D5A81" w:rsidRDefault="00BB48D6">
          <w:pPr>
            <w:pStyle w:val="TOC1"/>
            <w:tabs>
              <w:tab w:val="left" w:pos="440"/>
              <w:tab w:val="right" w:leader="dot" w:pos="9350"/>
            </w:tabs>
            <w:rPr>
              <w:rFonts w:eastAsiaTheme="minorEastAsia"/>
              <w:noProof/>
              <w:lang w:val="en-GB" w:eastAsia="en-GB"/>
            </w:rPr>
          </w:pPr>
          <w:r w:rsidRPr="00BB48D6">
            <w:rPr>
              <w:rFonts w:ascii="Calibri Light" w:hAnsi="Calibri Light" w:cs="Calibri Light"/>
              <w:sz w:val="24"/>
              <w:szCs w:val="24"/>
            </w:rPr>
            <w:fldChar w:fldCharType="begin"/>
          </w:r>
          <w:r w:rsidRPr="00BB48D6">
            <w:rPr>
              <w:rFonts w:ascii="Calibri Light" w:hAnsi="Calibri Light" w:cs="Calibri Light"/>
              <w:sz w:val="24"/>
              <w:szCs w:val="24"/>
            </w:rPr>
            <w:instrText xml:space="preserve"> TOC \o "1-3" \h \z \u </w:instrText>
          </w:r>
          <w:r w:rsidRPr="00BB48D6">
            <w:rPr>
              <w:rFonts w:ascii="Calibri Light" w:hAnsi="Calibri Light" w:cs="Calibri Light"/>
              <w:sz w:val="24"/>
              <w:szCs w:val="24"/>
            </w:rPr>
            <w:fldChar w:fldCharType="separate"/>
          </w:r>
          <w:hyperlink w:anchor="_Toc171540325" w:history="1">
            <w:r w:rsidR="005D5A81" w:rsidRPr="00D638B7">
              <w:rPr>
                <w:rStyle w:val="Hyperlink"/>
                <w:rFonts w:cstheme="majorHAnsi"/>
                <w:noProof/>
                <w:lang w:val="en-GB"/>
              </w:rPr>
              <w:t>1.</w:t>
            </w:r>
            <w:r w:rsidR="005D5A81">
              <w:rPr>
                <w:rFonts w:eastAsiaTheme="minorEastAsia"/>
                <w:noProof/>
                <w:lang w:val="en-GB" w:eastAsia="en-GB"/>
              </w:rPr>
              <w:tab/>
            </w:r>
            <w:r w:rsidR="005D5A81" w:rsidRPr="00D638B7">
              <w:rPr>
                <w:rStyle w:val="Hyperlink"/>
                <w:rFonts w:ascii="Calibri Light" w:hAnsi="Calibri Light" w:cs="Calibri Light"/>
                <w:noProof/>
                <w:lang w:val="en-GB"/>
              </w:rPr>
              <w:t>Uvod</w:t>
            </w:r>
            <w:r w:rsidR="005D5A81">
              <w:rPr>
                <w:noProof/>
                <w:webHidden/>
              </w:rPr>
              <w:tab/>
            </w:r>
            <w:r w:rsidR="005D5A81">
              <w:rPr>
                <w:noProof/>
                <w:webHidden/>
              </w:rPr>
              <w:fldChar w:fldCharType="begin"/>
            </w:r>
            <w:r w:rsidR="005D5A81">
              <w:rPr>
                <w:noProof/>
                <w:webHidden/>
              </w:rPr>
              <w:instrText xml:space="preserve"> PAGEREF _Toc171540325 \h </w:instrText>
            </w:r>
            <w:r w:rsidR="005D5A81">
              <w:rPr>
                <w:noProof/>
                <w:webHidden/>
              </w:rPr>
            </w:r>
            <w:r w:rsidR="005D5A81">
              <w:rPr>
                <w:noProof/>
                <w:webHidden/>
              </w:rPr>
              <w:fldChar w:fldCharType="separate"/>
            </w:r>
            <w:r w:rsidR="005D5A81">
              <w:rPr>
                <w:noProof/>
                <w:webHidden/>
              </w:rPr>
              <w:t>4</w:t>
            </w:r>
            <w:r w:rsidR="005D5A81">
              <w:rPr>
                <w:noProof/>
                <w:webHidden/>
              </w:rPr>
              <w:fldChar w:fldCharType="end"/>
            </w:r>
          </w:hyperlink>
        </w:p>
        <w:p w14:paraId="2B201BE1" w14:textId="50675F47" w:rsidR="005D5A81" w:rsidRDefault="00FE5F2B">
          <w:pPr>
            <w:pStyle w:val="TOC2"/>
            <w:tabs>
              <w:tab w:val="left" w:pos="880"/>
              <w:tab w:val="right" w:leader="dot" w:pos="9350"/>
            </w:tabs>
            <w:rPr>
              <w:rFonts w:eastAsiaTheme="minorEastAsia"/>
              <w:noProof/>
              <w:lang w:val="en-GB" w:eastAsia="en-GB"/>
            </w:rPr>
          </w:pPr>
          <w:hyperlink w:anchor="_Toc171540326" w:history="1">
            <w:r w:rsidR="005D5A81" w:rsidRPr="00D638B7">
              <w:rPr>
                <w:rStyle w:val="Hyperlink"/>
                <w:rFonts w:ascii="Calibri Light" w:hAnsi="Calibri Light" w:cs="Calibri Light"/>
                <w:noProof/>
                <w:lang w:val="en-GB"/>
              </w:rPr>
              <w:t>1.1.</w:t>
            </w:r>
            <w:r w:rsidR="005D5A81">
              <w:rPr>
                <w:rFonts w:eastAsiaTheme="minorEastAsia"/>
                <w:noProof/>
                <w:lang w:val="en-GB" w:eastAsia="en-GB"/>
              </w:rPr>
              <w:tab/>
            </w:r>
            <w:r w:rsidR="005D5A81" w:rsidRPr="00D638B7">
              <w:rPr>
                <w:rStyle w:val="Hyperlink"/>
                <w:rFonts w:ascii="Calibri Light" w:hAnsi="Calibri Light" w:cs="Calibri Light"/>
                <w:noProof/>
                <w:lang w:val="en-GB"/>
              </w:rPr>
              <w:t>Pozadina</w:t>
            </w:r>
            <w:r w:rsidR="005D5A81">
              <w:rPr>
                <w:noProof/>
                <w:webHidden/>
              </w:rPr>
              <w:tab/>
            </w:r>
            <w:r w:rsidR="005D5A81">
              <w:rPr>
                <w:noProof/>
                <w:webHidden/>
              </w:rPr>
              <w:fldChar w:fldCharType="begin"/>
            </w:r>
            <w:r w:rsidR="005D5A81">
              <w:rPr>
                <w:noProof/>
                <w:webHidden/>
              </w:rPr>
              <w:instrText xml:space="preserve"> PAGEREF _Toc171540326 \h </w:instrText>
            </w:r>
            <w:r w:rsidR="005D5A81">
              <w:rPr>
                <w:noProof/>
                <w:webHidden/>
              </w:rPr>
            </w:r>
            <w:r w:rsidR="005D5A81">
              <w:rPr>
                <w:noProof/>
                <w:webHidden/>
              </w:rPr>
              <w:fldChar w:fldCharType="separate"/>
            </w:r>
            <w:r w:rsidR="005D5A81">
              <w:rPr>
                <w:noProof/>
                <w:webHidden/>
              </w:rPr>
              <w:t>4</w:t>
            </w:r>
            <w:r w:rsidR="005D5A81">
              <w:rPr>
                <w:noProof/>
                <w:webHidden/>
              </w:rPr>
              <w:fldChar w:fldCharType="end"/>
            </w:r>
          </w:hyperlink>
        </w:p>
        <w:p w14:paraId="09DA5C63" w14:textId="15DA24EE" w:rsidR="005D5A81" w:rsidRDefault="00FE5F2B">
          <w:pPr>
            <w:pStyle w:val="TOC2"/>
            <w:tabs>
              <w:tab w:val="left" w:pos="880"/>
              <w:tab w:val="right" w:leader="dot" w:pos="9350"/>
            </w:tabs>
            <w:rPr>
              <w:rFonts w:eastAsiaTheme="minorEastAsia"/>
              <w:noProof/>
              <w:lang w:val="en-GB" w:eastAsia="en-GB"/>
            </w:rPr>
          </w:pPr>
          <w:hyperlink w:anchor="_Toc171540327" w:history="1">
            <w:r w:rsidR="005D5A81" w:rsidRPr="00D638B7">
              <w:rPr>
                <w:rStyle w:val="Hyperlink"/>
                <w:rFonts w:ascii="Calibri Light" w:hAnsi="Calibri Light" w:cs="Calibri Light"/>
                <w:noProof/>
                <w:lang w:val="en-GB"/>
              </w:rPr>
              <w:t>1.2.</w:t>
            </w:r>
            <w:r w:rsidR="005D5A81">
              <w:rPr>
                <w:rFonts w:eastAsiaTheme="minorEastAsia"/>
                <w:noProof/>
                <w:lang w:val="en-GB" w:eastAsia="en-GB"/>
              </w:rPr>
              <w:tab/>
            </w:r>
            <w:r w:rsidR="005D5A81" w:rsidRPr="00D638B7">
              <w:rPr>
                <w:rStyle w:val="Hyperlink"/>
                <w:rFonts w:ascii="Calibri Light" w:hAnsi="Calibri Light" w:cs="Calibri Light"/>
                <w:noProof/>
                <w:lang w:val="en-GB"/>
              </w:rPr>
              <w:t>Metodologija</w:t>
            </w:r>
            <w:r w:rsidR="005D5A81">
              <w:rPr>
                <w:noProof/>
                <w:webHidden/>
              </w:rPr>
              <w:tab/>
            </w:r>
            <w:r w:rsidR="005D5A81">
              <w:rPr>
                <w:noProof/>
                <w:webHidden/>
              </w:rPr>
              <w:fldChar w:fldCharType="begin"/>
            </w:r>
            <w:r w:rsidR="005D5A81">
              <w:rPr>
                <w:noProof/>
                <w:webHidden/>
              </w:rPr>
              <w:instrText xml:space="preserve"> PAGEREF _Toc171540327 \h </w:instrText>
            </w:r>
            <w:r w:rsidR="005D5A81">
              <w:rPr>
                <w:noProof/>
                <w:webHidden/>
              </w:rPr>
            </w:r>
            <w:r w:rsidR="005D5A81">
              <w:rPr>
                <w:noProof/>
                <w:webHidden/>
              </w:rPr>
              <w:fldChar w:fldCharType="separate"/>
            </w:r>
            <w:r w:rsidR="005D5A81">
              <w:rPr>
                <w:noProof/>
                <w:webHidden/>
              </w:rPr>
              <w:t>5</w:t>
            </w:r>
            <w:r w:rsidR="005D5A81">
              <w:rPr>
                <w:noProof/>
                <w:webHidden/>
              </w:rPr>
              <w:fldChar w:fldCharType="end"/>
            </w:r>
          </w:hyperlink>
        </w:p>
        <w:p w14:paraId="1916E6AF" w14:textId="026757B7" w:rsidR="005D5A81" w:rsidRDefault="00FE5F2B">
          <w:pPr>
            <w:pStyle w:val="TOC1"/>
            <w:tabs>
              <w:tab w:val="left" w:pos="440"/>
              <w:tab w:val="right" w:leader="dot" w:pos="9350"/>
            </w:tabs>
            <w:rPr>
              <w:rFonts w:eastAsiaTheme="minorEastAsia"/>
              <w:noProof/>
              <w:lang w:val="en-GB" w:eastAsia="en-GB"/>
            </w:rPr>
          </w:pPr>
          <w:hyperlink w:anchor="_Toc171540328" w:history="1">
            <w:r w:rsidR="005D5A81" w:rsidRPr="00D638B7">
              <w:rPr>
                <w:rStyle w:val="Hyperlink"/>
                <w:rFonts w:cstheme="majorHAnsi"/>
                <w:noProof/>
                <w:lang w:val="en-GB"/>
              </w:rPr>
              <w:t>2.</w:t>
            </w:r>
            <w:r w:rsidR="005D5A81">
              <w:rPr>
                <w:rFonts w:eastAsiaTheme="minorEastAsia"/>
                <w:noProof/>
                <w:lang w:val="en-GB" w:eastAsia="en-GB"/>
              </w:rPr>
              <w:tab/>
            </w:r>
            <w:r w:rsidR="005D5A81" w:rsidRPr="00D638B7">
              <w:rPr>
                <w:rStyle w:val="Hyperlink"/>
                <w:rFonts w:ascii="Calibri Light" w:hAnsi="Calibri Light" w:cs="Calibri Light"/>
                <w:noProof/>
                <w:lang w:val="en-GB"/>
              </w:rPr>
              <w:t>Zakonodavni okvir o rodno odgovornom budžetiranju</w:t>
            </w:r>
            <w:r w:rsidR="005D5A81">
              <w:rPr>
                <w:noProof/>
                <w:webHidden/>
              </w:rPr>
              <w:tab/>
            </w:r>
            <w:r w:rsidR="005D5A81">
              <w:rPr>
                <w:noProof/>
                <w:webHidden/>
              </w:rPr>
              <w:fldChar w:fldCharType="begin"/>
            </w:r>
            <w:r w:rsidR="005D5A81">
              <w:rPr>
                <w:noProof/>
                <w:webHidden/>
              </w:rPr>
              <w:instrText xml:space="preserve"> PAGEREF _Toc171540328 \h </w:instrText>
            </w:r>
            <w:r w:rsidR="005D5A81">
              <w:rPr>
                <w:noProof/>
                <w:webHidden/>
              </w:rPr>
            </w:r>
            <w:r w:rsidR="005D5A81">
              <w:rPr>
                <w:noProof/>
                <w:webHidden/>
              </w:rPr>
              <w:fldChar w:fldCharType="separate"/>
            </w:r>
            <w:r w:rsidR="005D5A81">
              <w:rPr>
                <w:noProof/>
                <w:webHidden/>
              </w:rPr>
              <w:t>7</w:t>
            </w:r>
            <w:r w:rsidR="005D5A81">
              <w:rPr>
                <w:noProof/>
                <w:webHidden/>
              </w:rPr>
              <w:fldChar w:fldCharType="end"/>
            </w:r>
          </w:hyperlink>
        </w:p>
        <w:p w14:paraId="1E9C7B34" w14:textId="5E38DC17" w:rsidR="005D5A81" w:rsidRDefault="00FE5F2B">
          <w:pPr>
            <w:pStyle w:val="TOC2"/>
            <w:tabs>
              <w:tab w:val="left" w:pos="880"/>
              <w:tab w:val="right" w:leader="dot" w:pos="9350"/>
            </w:tabs>
            <w:rPr>
              <w:rFonts w:eastAsiaTheme="minorEastAsia"/>
              <w:noProof/>
              <w:lang w:val="en-GB" w:eastAsia="en-GB"/>
            </w:rPr>
          </w:pPr>
          <w:hyperlink w:anchor="_Toc171540329" w:history="1">
            <w:r w:rsidR="005D5A81" w:rsidRPr="00D638B7">
              <w:rPr>
                <w:rStyle w:val="Hyperlink"/>
                <w:rFonts w:ascii="Calibri Light" w:hAnsi="Calibri Light" w:cs="Calibri Light"/>
                <w:noProof/>
                <w:lang w:val="en-GB"/>
              </w:rPr>
              <w:t>2.1.</w:t>
            </w:r>
            <w:r w:rsidR="005D5A81">
              <w:rPr>
                <w:rFonts w:eastAsiaTheme="minorEastAsia"/>
                <w:noProof/>
                <w:lang w:val="en-GB" w:eastAsia="en-GB"/>
              </w:rPr>
              <w:tab/>
            </w:r>
            <w:r w:rsidR="005D5A81" w:rsidRPr="00D638B7">
              <w:rPr>
                <w:rStyle w:val="Hyperlink"/>
                <w:rFonts w:ascii="Calibri Light" w:hAnsi="Calibri Light" w:cs="Calibri Light"/>
                <w:noProof/>
                <w:lang w:val="en-GB"/>
              </w:rPr>
              <w:t>Međunarodni zakonodavni okvir</w:t>
            </w:r>
            <w:r w:rsidR="005D5A81">
              <w:rPr>
                <w:noProof/>
                <w:webHidden/>
              </w:rPr>
              <w:tab/>
            </w:r>
            <w:r w:rsidR="005D5A81">
              <w:rPr>
                <w:noProof/>
                <w:webHidden/>
              </w:rPr>
              <w:fldChar w:fldCharType="begin"/>
            </w:r>
            <w:r w:rsidR="005D5A81">
              <w:rPr>
                <w:noProof/>
                <w:webHidden/>
              </w:rPr>
              <w:instrText xml:space="preserve"> PAGEREF _Toc171540329 \h </w:instrText>
            </w:r>
            <w:r w:rsidR="005D5A81">
              <w:rPr>
                <w:noProof/>
                <w:webHidden/>
              </w:rPr>
            </w:r>
            <w:r w:rsidR="005D5A81">
              <w:rPr>
                <w:noProof/>
                <w:webHidden/>
              </w:rPr>
              <w:fldChar w:fldCharType="separate"/>
            </w:r>
            <w:r w:rsidR="005D5A81">
              <w:rPr>
                <w:noProof/>
                <w:webHidden/>
              </w:rPr>
              <w:t>7</w:t>
            </w:r>
            <w:r w:rsidR="005D5A81">
              <w:rPr>
                <w:noProof/>
                <w:webHidden/>
              </w:rPr>
              <w:fldChar w:fldCharType="end"/>
            </w:r>
          </w:hyperlink>
        </w:p>
        <w:p w14:paraId="742F3322" w14:textId="28C0FCEC" w:rsidR="005D5A81" w:rsidRDefault="00FE5F2B">
          <w:pPr>
            <w:pStyle w:val="TOC2"/>
            <w:tabs>
              <w:tab w:val="left" w:pos="880"/>
              <w:tab w:val="right" w:leader="dot" w:pos="9350"/>
            </w:tabs>
            <w:rPr>
              <w:rFonts w:eastAsiaTheme="minorEastAsia"/>
              <w:noProof/>
              <w:lang w:val="en-GB" w:eastAsia="en-GB"/>
            </w:rPr>
          </w:pPr>
          <w:hyperlink w:anchor="_Toc171540330" w:history="1">
            <w:r w:rsidR="005D5A81" w:rsidRPr="00D638B7">
              <w:rPr>
                <w:rStyle w:val="Hyperlink"/>
                <w:rFonts w:ascii="Calibri Light" w:hAnsi="Calibri Light" w:cs="Calibri Light"/>
                <w:noProof/>
                <w:lang w:val="en-GB"/>
              </w:rPr>
              <w:t>2.2.</w:t>
            </w:r>
            <w:r w:rsidR="005D5A81">
              <w:rPr>
                <w:rFonts w:eastAsiaTheme="minorEastAsia"/>
                <w:noProof/>
                <w:lang w:val="en-GB" w:eastAsia="en-GB"/>
              </w:rPr>
              <w:tab/>
            </w:r>
            <w:r w:rsidR="005D5A81" w:rsidRPr="00D638B7">
              <w:rPr>
                <w:rStyle w:val="Hyperlink"/>
                <w:rFonts w:ascii="Calibri Light" w:hAnsi="Calibri Light" w:cs="Calibri Light"/>
                <w:noProof/>
                <w:lang w:val="en-GB"/>
              </w:rPr>
              <w:t xml:space="preserve">Nacionalni </w:t>
            </w:r>
            <w:r w:rsidR="005D5A81" w:rsidRPr="00D638B7">
              <w:rPr>
                <w:rStyle w:val="Hyperlink"/>
                <w:rFonts w:ascii="Calibri Light" w:hAnsi="Calibri Light" w:cs="Calibri Light"/>
                <w:noProof/>
              </w:rPr>
              <w:t xml:space="preserve">zakonodavni </w:t>
            </w:r>
            <w:r w:rsidR="005D5A81" w:rsidRPr="00D638B7">
              <w:rPr>
                <w:rStyle w:val="Hyperlink"/>
                <w:rFonts w:ascii="Calibri Light" w:hAnsi="Calibri Light" w:cs="Calibri Light"/>
                <w:noProof/>
                <w:lang w:val="en-GB"/>
              </w:rPr>
              <w:t>okvir</w:t>
            </w:r>
            <w:r w:rsidR="005D5A81">
              <w:rPr>
                <w:noProof/>
                <w:webHidden/>
              </w:rPr>
              <w:tab/>
            </w:r>
            <w:r w:rsidR="005D5A81">
              <w:rPr>
                <w:noProof/>
                <w:webHidden/>
              </w:rPr>
              <w:fldChar w:fldCharType="begin"/>
            </w:r>
            <w:r w:rsidR="005D5A81">
              <w:rPr>
                <w:noProof/>
                <w:webHidden/>
              </w:rPr>
              <w:instrText xml:space="preserve"> PAGEREF _Toc171540330 \h </w:instrText>
            </w:r>
            <w:r w:rsidR="005D5A81">
              <w:rPr>
                <w:noProof/>
                <w:webHidden/>
              </w:rPr>
            </w:r>
            <w:r w:rsidR="005D5A81">
              <w:rPr>
                <w:noProof/>
                <w:webHidden/>
              </w:rPr>
              <w:fldChar w:fldCharType="separate"/>
            </w:r>
            <w:r w:rsidR="005D5A81">
              <w:rPr>
                <w:noProof/>
                <w:webHidden/>
              </w:rPr>
              <w:t>10</w:t>
            </w:r>
            <w:r w:rsidR="005D5A81">
              <w:rPr>
                <w:noProof/>
                <w:webHidden/>
              </w:rPr>
              <w:fldChar w:fldCharType="end"/>
            </w:r>
          </w:hyperlink>
        </w:p>
        <w:p w14:paraId="51C996DD" w14:textId="40BB945A" w:rsidR="005D5A81" w:rsidRDefault="00FE5F2B">
          <w:pPr>
            <w:pStyle w:val="TOC1"/>
            <w:tabs>
              <w:tab w:val="left" w:pos="440"/>
              <w:tab w:val="right" w:leader="dot" w:pos="9350"/>
            </w:tabs>
            <w:rPr>
              <w:rFonts w:eastAsiaTheme="minorEastAsia"/>
              <w:noProof/>
              <w:lang w:val="en-GB" w:eastAsia="en-GB"/>
            </w:rPr>
          </w:pPr>
          <w:hyperlink w:anchor="_Toc171540331" w:history="1">
            <w:r w:rsidR="005D5A81" w:rsidRPr="00D638B7">
              <w:rPr>
                <w:rStyle w:val="Hyperlink"/>
                <w:rFonts w:cstheme="majorHAnsi"/>
                <w:noProof/>
                <w:lang w:val="en-GB"/>
              </w:rPr>
              <w:t>3.</w:t>
            </w:r>
            <w:r w:rsidR="005D5A81">
              <w:rPr>
                <w:rFonts w:eastAsiaTheme="minorEastAsia"/>
                <w:noProof/>
                <w:lang w:val="en-GB" w:eastAsia="en-GB"/>
              </w:rPr>
              <w:tab/>
            </w:r>
            <w:r w:rsidR="005D5A81" w:rsidRPr="00D638B7">
              <w:rPr>
                <w:rStyle w:val="Hyperlink"/>
                <w:rFonts w:ascii="Calibri Light" w:hAnsi="Calibri Light" w:cs="Calibri Light"/>
                <w:noProof/>
                <w:lang w:val="en-GB"/>
              </w:rPr>
              <w:t>Šta je ROB i zašto je važno?</w:t>
            </w:r>
            <w:r w:rsidR="005D5A81">
              <w:rPr>
                <w:noProof/>
                <w:webHidden/>
              </w:rPr>
              <w:tab/>
            </w:r>
            <w:r w:rsidR="005D5A81">
              <w:rPr>
                <w:noProof/>
                <w:webHidden/>
              </w:rPr>
              <w:fldChar w:fldCharType="begin"/>
            </w:r>
            <w:r w:rsidR="005D5A81">
              <w:rPr>
                <w:noProof/>
                <w:webHidden/>
              </w:rPr>
              <w:instrText xml:space="preserve"> PAGEREF _Toc171540331 \h </w:instrText>
            </w:r>
            <w:r w:rsidR="005D5A81">
              <w:rPr>
                <w:noProof/>
                <w:webHidden/>
              </w:rPr>
            </w:r>
            <w:r w:rsidR="005D5A81">
              <w:rPr>
                <w:noProof/>
                <w:webHidden/>
              </w:rPr>
              <w:fldChar w:fldCharType="separate"/>
            </w:r>
            <w:r w:rsidR="005D5A81">
              <w:rPr>
                <w:noProof/>
                <w:webHidden/>
              </w:rPr>
              <w:t>15</w:t>
            </w:r>
            <w:r w:rsidR="005D5A81">
              <w:rPr>
                <w:noProof/>
                <w:webHidden/>
              </w:rPr>
              <w:fldChar w:fldCharType="end"/>
            </w:r>
          </w:hyperlink>
        </w:p>
        <w:p w14:paraId="3DAD6B56" w14:textId="3991ECC7" w:rsidR="005D5A81" w:rsidRDefault="00FE5F2B">
          <w:pPr>
            <w:pStyle w:val="TOC1"/>
            <w:tabs>
              <w:tab w:val="left" w:pos="440"/>
              <w:tab w:val="right" w:leader="dot" w:pos="9350"/>
            </w:tabs>
            <w:rPr>
              <w:rFonts w:eastAsiaTheme="minorEastAsia"/>
              <w:noProof/>
              <w:lang w:val="en-GB" w:eastAsia="en-GB"/>
            </w:rPr>
          </w:pPr>
          <w:hyperlink w:anchor="_Toc171540332" w:history="1">
            <w:r w:rsidR="005D5A81" w:rsidRPr="00D638B7">
              <w:rPr>
                <w:rStyle w:val="Hyperlink"/>
                <w:rFonts w:cstheme="majorHAnsi"/>
                <w:noProof/>
                <w:lang w:val="en-GB"/>
              </w:rPr>
              <w:t>4.</w:t>
            </w:r>
            <w:r w:rsidR="005D5A81">
              <w:rPr>
                <w:rFonts w:eastAsiaTheme="minorEastAsia"/>
                <w:noProof/>
                <w:lang w:val="en-GB" w:eastAsia="en-GB"/>
              </w:rPr>
              <w:tab/>
            </w:r>
            <w:r w:rsidR="005D5A81" w:rsidRPr="00D638B7">
              <w:rPr>
                <w:rStyle w:val="Hyperlink"/>
                <w:rFonts w:ascii="Calibri Light" w:hAnsi="Calibri Light" w:cs="Calibri Light"/>
                <w:noProof/>
                <w:lang w:val="en-GB"/>
              </w:rPr>
              <w:t>Implementacija ROB-a u Crnoj Gori</w:t>
            </w:r>
            <w:r w:rsidR="005D5A81">
              <w:rPr>
                <w:noProof/>
                <w:webHidden/>
              </w:rPr>
              <w:tab/>
            </w:r>
            <w:r w:rsidR="005D5A81">
              <w:rPr>
                <w:noProof/>
                <w:webHidden/>
              </w:rPr>
              <w:fldChar w:fldCharType="begin"/>
            </w:r>
            <w:r w:rsidR="005D5A81">
              <w:rPr>
                <w:noProof/>
                <w:webHidden/>
              </w:rPr>
              <w:instrText xml:space="preserve"> PAGEREF _Toc171540332 \h </w:instrText>
            </w:r>
            <w:r w:rsidR="005D5A81">
              <w:rPr>
                <w:noProof/>
                <w:webHidden/>
              </w:rPr>
            </w:r>
            <w:r w:rsidR="005D5A81">
              <w:rPr>
                <w:noProof/>
                <w:webHidden/>
              </w:rPr>
              <w:fldChar w:fldCharType="separate"/>
            </w:r>
            <w:r w:rsidR="005D5A81">
              <w:rPr>
                <w:noProof/>
                <w:webHidden/>
              </w:rPr>
              <w:t>16</w:t>
            </w:r>
            <w:r w:rsidR="005D5A81">
              <w:rPr>
                <w:noProof/>
                <w:webHidden/>
              </w:rPr>
              <w:fldChar w:fldCharType="end"/>
            </w:r>
          </w:hyperlink>
        </w:p>
        <w:p w14:paraId="40FB8DEC" w14:textId="672186AD" w:rsidR="005D5A81" w:rsidRDefault="00FE5F2B">
          <w:pPr>
            <w:pStyle w:val="TOC2"/>
            <w:tabs>
              <w:tab w:val="left" w:pos="880"/>
              <w:tab w:val="right" w:leader="dot" w:pos="9350"/>
            </w:tabs>
            <w:rPr>
              <w:rFonts w:eastAsiaTheme="minorEastAsia"/>
              <w:noProof/>
              <w:lang w:val="en-GB" w:eastAsia="en-GB"/>
            </w:rPr>
          </w:pPr>
          <w:hyperlink w:anchor="_Toc171540333" w:history="1">
            <w:r w:rsidR="005D5A81" w:rsidRPr="00D638B7">
              <w:rPr>
                <w:rStyle w:val="Hyperlink"/>
                <w:rFonts w:ascii="Calibri Light" w:hAnsi="Calibri Light" w:cs="Calibri Light"/>
                <w:noProof/>
                <w:lang w:val="en-GB"/>
              </w:rPr>
              <w:t>4.1.</w:t>
            </w:r>
            <w:r w:rsidR="005D5A81">
              <w:rPr>
                <w:rFonts w:eastAsiaTheme="minorEastAsia"/>
                <w:noProof/>
                <w:lang w:val="en-GB" w:eastAsia="en-GB"/>
              </w:rPr>
              <w:tab/>
            </w:r>
            <w:r w:rsidR="005D5A81" w:rsidRPr="00D638B7">
              <w:rPr>
                <w:rStyle w:val="Hyperlink"/>
                <w:rFonts w:ascii="Calibri Light" w:hAnsi="Calibri Light" w:cs="Calibri Light"/>
                <w:noProof/>
                <w:lang w:val="en-GB"/>
              </w:rPr>
              <w:t>Izrada rodno odgovornih strateških dokumenata</w:t>
            </w:r>
            <w:r w:rsidR="005D5A81">
              <w:rPr>
                <w:noProof/>
                <w:webHidden/>
              </w:rPr>
              <w:tab/>
            </w:r>
            <w:r w:rsidR="005D5A81">
              <w:rPr>
                <w:noProof/>
                <w:webHidden/>
              </w:rPr>
              <w:fldChar w:fldCharType="begin"/>
            </w:r>
            <w:r w:rsidR="005D5A81">
              <w:rPr>
                <w:noProof/>
                <w:webHidden/>
              </w:rPr>
              <w:instrText xml:space="preserve"> PAGEREF _Toc171540333 \h </w:instrText>
            </w:r>
            <w:r w:rsidR="005D5A81">
              <w:rPr>
                <w:noProof/>
                <w:webHidden/>
              </w:rPr>
            </w:r>
            <w:r w:rsidR="005D5A81">
              <w:rPr>
                <w:noProof/>
                <w:webHidden/>
              </w:rPr>
              <w:fldChar w:fldCharType="separate"/>
            </w:r>
            <w:r w:rsidR="005D5A81">
              <w:rPr>
                <w:noProof/>
                <w:webHidden/>
              </w:rPr>
              <w:t>17</w:t>
            </w:r>
            <w:r w:rsidR="005D5A81">
              <w:rPr>
                <w:noProof/>
                <w:webHidden/>
              </w:rPr>
              <w:fldChar w:fldCharType="end"/>
            </w:r>
          </w:hyperlink>
        </w:p>
        <w:p w14:paraId="0D805BBF" w14:textId="646B5790" w:rsidR="005D5A81" w:rsidRDefault="00FE5F2B">
          <w:pPr>
            <w:pStyle w:val="TOC2"/>
            <w:tabs>
              <w:tab w:val="left" w:pos="880"/>
              <w:tab w:val="right" w:leader="dot" w:pos="9350"/>
            </w:tabs>
            <w:rPr>
              <w:rFonts w:eastAsiaTheme="minorEastAsia"/>
              <w:noProof/>
              <w:lang w:val="en-GB" w:eastAsia="en-GB"/>
            </w:rPr>
          </w:pPr>
          <w:hyperlink w:anchor="_Toc171540334" w:history="1">
            <w:r w:rsidR="005D5A81" w:rsidRPr="00D638B7">
              <w:rPr>
                <w:rStyle w:val="Hyperlink"/>
                <w:rFonts w:ascii="Calibri Light" w:hAnsi="Calibri Light" w:cs="Calibri Light"/>
                <w:noProof/>
                <w:lang w:val="en-GB"/>
              </w:rPr>
              <w:t>4.2.</w:t>
            </w:r>
            <w:r w:rsidR="005D5A81">
              <w:rPr>
                <w:rFonts w:eastAsiaTheme="minorEastAsia"/>
                <w:noProof/>
                <w:lang w:val="en-GB" w:eastAsia="en-GB"/>
              </w:rPr>
              <w:tab/>
            </w:r>
            <w:r w:rsidR="005D5A81" w:rsidRPr="00D638B7">
              <w:rPr>
                <w:rStyle w:val="Hyperlink"/>
                <w:rFonts w:ascii="Calibri Light" w:hAnsi="Calibri Light" w:cs="Calibri Light"/>
                <w:noProof/>
                <w:lang w:val="en-GB"/>
              </w:rPr>
              <w:t>Planiranje i implementacija rodno odgovornog budžeta</w:t>
            </w:r>
            <w:r w:rsidR="005D5A81">
              <w:rPr>
                <w:noProof/>
                <w:webHidden/>
              </w:rPr>
              <w:tab/>
            </w:r>
            <w:r w:rsidR="005D5A81">
              <w:rPr>
                <w:noProof/>
                <w:webHidden/>
              </w:rPr>
              <w:fldChar w:fldCharType="begin"/>
            </w:r>
            <w:r w:rsidR="005D5A81">
              <w:rPr>
                <w:noProof/>
                <w:webHidden/>
              </w:rPr>
              <w:instrText xml:space="preserve"> PAGEREF _Toc171540334 \h </w:instrText>
            </w:r>
            <w:r w:rsidR="005D5A81">
              <w:rPr>
                <w:noProof/>
                <w:webHidden/>
              </w:rPr>
            </w:r>
            <w:r w:rsidR="005D5A81">
              <w:rPr>
                <w:noProof/>
                <w:webHidden/>
              </w:rPr>
              <w:fldChar w:fldCharType="separate"/>
            </w:r>
            <w:r w:rsidR="005D5A81">
              <w:rPr>
                <w:noProof/>
                <w:webHidden/>
              </w:rPr>
              <w:t>21</w:t>
            </w:r>
            <w:r w:rsidR="005D5A81">
              <w:rPr>
                <w:noProof/>
                <w:webHidden/>
              </w:rPr>
              <w:fldChar w:fldCharType="end"/>
            </w:r>
          </w:hyperlink>
        </w:p>
        <w:p w14:paraId="104C6D08" w14:textId="1E0002D7" w:rsidR="005D5A81" w:rsidRDefault="00FE5F2B">
          <w:pPr>
            <w:pStyle w:val="TOC2"/>
            <w:tabs>
              <w:tab w:val="left" w:pos="880"/>
              <w:tab w:val="right" w:leader="dot" w:pos="9350"/>
            </w:tabs>
            <w:rPr>
              <w:rFonts w:eastAsiaTheme="minorEastAsia"/>
              <w:noProof/>
              <w:lang w:val="en-GB" w:eastAsia="en-GB"/>
            </w:rPr>
          </w:pPr>
          <w:hyperlink w:anchor="_Toc171540335" w:history="1">
            <w:r w:rsidR="005D5A81" w:rsidRPr="00D638B7">
              <w:rPr>
                <w:rStyle w:val="Hyperlink"/>
                <w:rFonts w:ascii="Calibri Light" w:hAnsi="Calibri Light" w:cs="Calibri Light"/>
                <w:noProof/>
                <w:lang w:val="en-GB"/>
              </w:rPr>
              <w:t>4.3.</w:t>
            </w:r>
            <w:r w:rsidR="005D5A81">
              <w:rPr>
                <w:rFonts w:eastAsiaTheme="minorEastAsia"/>
                <w:noProof/>
                <w:lang w:val="en-GB" w:eastAsia="en-GB"/>
              </w:rPr>
              <w:tab/>
            </w:r>
            <w:r w:rsidR="005D5A81" w:rsidRPr="00D638B7">
              <w:rPr>
                <w:rStyle w:val="Hyperlink"/>
                <w:rFonts w:ascii="Calibri Light" w:hAnsi="Calibri Light" w:cs="Calibri Light"/>
                <w:noProof/>
                <w:lang w:val="en-GB"/>
              </w:rPr>
              <w:t>Javni nadzor nad implementacijom ROB-a</w:t>
            </w:r>
            <w:r w:rsidR="005D5A81">
              <w:rPr>
                <w:noProof/>
                <w:webHidden/>
              </w:rPr>
              <w:tab/>
            </w:r>
            <w:r w:rsidR="005D5A81">
              <w:rPr>
                <w:noProof/>
                <w:webHidden/>
              </w:rPr>
              <w:fldChar w:fldCharType="begin"/>
            </w:r>
            <w:r w:rsidR="005D5A81">
              <w:rPr>
                <w:noProof/>
                <w:webHidden/>
              </w:rPr>
              <w:instrText xml:space="preserve"> PAGEREF _Toc171540335 \h </w:instrText>
            </w:r>
            <w:r w:rsidR="005D5A81">
              <w:rPr>
                <w:noProof/>
                <w:webHidden/>
              </w:rPr>
            </w:r>
            <w:r w:rsidR="005D5A81">
              <w:rPr>
                <w:noProof/>
                <w:webHidden/>
              </w:rPr>
              <w:fldChar w:fldCharType="separate"/>
            </w:r>
            <w:r w:rsidR="005D5A81">
              <w:rPr>
                <w:noProof/>
                <w:webHidden/>
              </w:rPr>
              <w:t>25</w:t>
            </w:r>
            <w:r w:rsidR="005D5A81">
              <w:rPr>
                <w:noProof/>
                <w:webHidden/>
              </w:rPr>
              <w:fldChar w:fldCharType="end"/>
            </w:r>
          </w:hyperlink>
        </w:p>
        <w:p w14:paraId="5EFF79B0" w14:textId="7533A38C" w:rsidR="005D5A81" w:rsidRDefault="00FE5F2B">
          <w:pPr>
            <w:pStyle w:val="TOC1"/>
            <w:tabs>
              <w:tab w:val="left" w:pos="440"/>
              <w:tab w:val="right" w:leader="dot" w:pos="9350"/>
            </w:tabs>
            <w:rPr>
              <w:rFonts w:eastAsiaTheme="minorEastAsia"/>
              <w:noProof/>
              <w:lang w:val="en-GB" w:eastAsia="en-GB"/>
            </w:rPr>
          </w:pPr>
          <w:hyperlink w:anchor="_Toc171540336" w:history="1">
            <w:r w:rsidR="005D5A81" w:rsidRPr="00D638B7">
              <w:rPr>
                <w:rStyle w:val="Hyperlink"/>
                <w:rFonts w:cstheme="majorHAnsi"/>
                <w:noProof/>
                <w:lang w:val="en-GB"/>
              </w:rPr>
              <w:t>5.</w:t>
            </w:r>
            <w:r w:rsidR="005D5A81">
              <w:rPr>
                <w:rFonts w:eastAsiaTheme="minorEastAsia"/>
                <w:noProof/>
                <w:lang w:val="en-GB" w:eastAsia="en-GB"/>
              </w:rPr>
              <w:tab/>
            </w:r>
            <w:r w:rsidR="005D5A81" w:rsidRPr="00D638B7">
              <w:rPr>
                <w:rStyle w:val="Hyperlink"/>
                <w:rFonts w:ascii="Calibri Light" w:hAnsi="Calibri Light" w:cs="Calibri Light"/>
                <w:noProof/>
                <w:lang w:val="en-GB"/>
              </w:rPr>
              <w:t>Zaključci i preporuke</w:t>
            </w:r>
            <w:r w:rsidR="005D5A81">
              <w:rPr>
                <w:noProof/>
                <w:webHidden/>
              </w:rPr>
              <w:tab/>
            </w:r>
            <w:r w:rsidR="005D5A81">
              <w:rPr>
                <w:noProof/>
                <w:webHidden/>
              </w:rPr>
              <w:fldChar w:fldCharType="begin"/>
            </w:r>
            <w:r w:rsidR="005D5A81">
              <w:rPr>
                <w:noProof/>
                <w:webHidden/>
              </w:rPr>
              <w:instrText xml:space="preserve"> PAGEREF _Toc171540336 \h </w:instrText>
            </w:r>
            <w:r w:rsidR="005D5A81">
              <w:rPr>
                <w:noProof/>
                <w:webHidden/>
              </w:rPr>
            </w:r>
            <w:r w:rsidR="005D5A81">
              <w:rPr>
                <w:noProof/>
                <w:webHidden/>
              </w:rPr>
              <w:fldChar w:fldCharType="separate"/>
            </w:r>
            <w:r w:rsidR="005D5A81">
              <w:rPr>
                <w:noProof/>
                <w:webHidden/>
              </w:rPr>
              <w:t>28</w:t>
            </w:r>
            <w:r w:rsidR="005D5A81">
              <w:rPr>
                <w:noProof/>
                <w:webHidden/>
              </w:rPr>
              <w:fldChar w:fldCharType="end"/>
            </w:r>
          </w:hyperlink>
        </w:p>
        <w:p w14:paraId="09EC2E1B" w14:textId="4B861A02" w:rsidR="005D5A81" w:rsidRDefault="00FE5F2B">
          <w:pPr>
            <w:pStyle w:val="TOC1"/>
            <w:tabs>
              <w:tab w:val="left" w:pos="440"/>
              <w:tab w:val="right" w:leader="dot" w:pos="9350"/>
            </w:tabs>
            <w:rPr>
              <w:rFonts w:eastAsiaTheme="minorEastAsia"/>
              <w:noProof/>
              <w:lang w:val="en-GB" w:eastAsia="en-GB"/>
            </w:rPr>
          </w:pPr>
          <w:hyperlink w:anchor="_Toc171540337" w:history="1">
            <w:r w:rsidR="005D5A81" w:rsidRPr="00D638B7">
              <w:rPr>
                <w:rStyle w:val="Hyperlink"/>
                <w:rFonts w:cstheme="majorHAnsi"/>
                <w:noProof/>
              </w:rPr>
              <w:t>6.</w:t>
            </w:r>
            <w:r w:rsidR="005D5A81">
              <w:rPr>
                <w:rFonts w:eastAsiaTheme="minorEastAsia"/>
                <w:noProof/>
                <w:lang w:val="en-GB" w:eastAsia="en-GB"/>
              </w:rPr>
              <w:tab/>
            </w:r>
            <w:r w:rsidR="005D5A81" w:rsidRPr="00D638B7">
              <w:rPr>
                <w:rStyle w:val="Hyperlink"/>
                <w:rFonts w:ascii="Calibri Light" w:hAnsi="Calibri Light" w:cs="Calibri Light"/>
                <w:noProof/>
              </w:rPr>
              <w:t>Aneksi</w:t>
            </w:r>
            <w:r w:rsidR="005D5A81">
              <w:rPr>
                <w:noProof/>
                <w:webHidden/>
              </w:rPr>
              <w:tab/>
            </w:r>
            <w:r w:rsidR="005D5A81">
              <w:rPr>
                <w:noProof/>
                <w:webHidden/>
              </w:rPr>
              <w:fldChar w:fldCharType="begin"/>
            </w:r>
            <w:r w:rsidR="005D5A81">
              <w:rPr>
                <w:noProof/>
                <w:webHidden/>
              </w:rPr>
              <w:instrText xml:space="preserve"> PAGEREF _Toc171540337 \h </w:instrText>
            </w:r>
            <w:r w:rsidR="005D5A81">
              <w:rPr>
                <w:noProof/>
                <w:webHidden/>
              </w:rPr>
            </w:r>
            <w:r w:rsidR="005D5A81">
              <w:rPr>
                <w:noProof/>
                <w:webHidden/>
              </w:rPr>
              <w:fldChar w:fldCharType="separate"/>
            </w:r>
            <w:r w:rsidR="005D5A81">
              <w:rPr>
                <w:noProof/>
                <w:webHidden/>
              </w:rPr>
              <w:t>32</w:t>
            </w:r>
            <w:r w:rsidR="005D5A81">
              <w:rPr>
                <w:noProof/>
                <w:webHidden/>
              </w:rPr>
              <w:fldChar w:fldCharType="end"/>
            </w:r>
          </w:hyperlink>
        </w:p>
        <w:p w14:paraId="44B17B21" w14:textId="349BFF94" w:rsidR="005D5A81" w:rsidRDefault="00FE5F2B">
          <w:pPr>
            <w:pStyle w:val="TOC2"/>
            <w:tabs>
              <w:tab w:val="left" w:pos="880"/>
              <w:tab w:val="right" w:leader="dot" w:pos="9350"/>
            </w:tabs>
            <w:rPr>
              <w:rFonts w:eastAsiaTheme="minorEastAsia"/>
              <w:noProof/>
              <w:lang w:val="en-GB" w:eastAsia="en-GB"/>
            </w:rPr>
          </w:pPr>
          <w:hyperlink w:anchor="_Toc171540338" w:history="1">
            <w:r w:rsidR="005D5A81" w:rsidRPr="00D638B7">
              <w:rPr>
                <w:rStyle w:val="Hyperlink"/>
                <w:rFonts w:ascii="Calibri Light" w:hAnsi="Calibri Light" w:cs="Calibri Light"/>
                <w:noProof/>
              </w:rPr>
              <w:t>6.1.</w:t>
            </w:r>
            <w:r w:rsidR="005D5A81">
              <w:rPr>
                <w:rFonts w:eastAsiaTheme="minorEastAsia"/>
                <w:noProof/>
                <w:lang w:val="en-GB" w:eastAsia="en-GB"/>
              </w:rPr>
              <w:tab/>
            </w:r>
            <w:r w:rsidR="005D5A81" w:rsidRPr="00D638B7">
              <w:rPr>
                <w:rStyle w:val="Hyperlink"/>
                <w:rFonts w:ascii="Calibri Light" w:hAnsi="Calibri Light" w:cs="Calibri Light"/>
                <w:noProof/>
              </w:rPr>
              <w:t>Aneks 1</w:t>
            </w:r>
            <w:r w:rsidR="005D5A81">
              <w:rPr>
                <w:noProof/>
                <w:webHidden/>
              </w:rPr>
              <w:tab/>
            </w:r>
            <w:r w:rsidR="005D5A81">
              <w:rPr>
                <w:noProof/>
                <w:webHidden/>
              </w:rPr>
              <w:fldChar w:fldCharType="begin"/>
            </w:r>
            <w:r w:rsidR="005D5A81">
              <w:rPr>
                <w:noProof/>
                <w:webHidden/>
              </w:rPr>
              <w:instrText xml:space="preserve"> PAGEREF _Toc171540338 \h </w:instrText>
            </w:r>
            <w:r w:rsidR="005D5A81">
              <w:rPr>
                <w:noProof/>
                <w:webHidden/>
              </w:rPr>
            </w:r>
            <w:r w:rsidR="005D5A81">
              <w:rPr>
                <w:noProof/>
                <w:webHidden/>
              </w:rPr>
              <w:fldChar w:fldCharType="separate"/>
            </w:r>
            <w:r w:rsidR="005D5A81">
              <w:rPr>
                <w:noProof/>
                <w:webHidden/>
              </w:rPr>
              <w:t>32</w:t>
            </w:r>
            <w:r w:rsidR="005D5A81">
              <w:rPr>
                <w:noProof/>
                <w:webHidden/>
              </w:rPr>
              <w:fldChar w:fldCharType="end"/>
            </w:r>
          </w:hyperlink>
        </w:p>
        <w:p w14:paraId="67CD791A" w14:textId="151285BD" w:rsidR="005D5A81" w:rsidRDefault="00FE5F2B">
          <w:pPr>
            <w:pStyle w:val="TOC2"/>
            <w:tabs>
              <w:tab w:val="left" w:pos="880"/>
              <w:tab w:val="right" w:leader="dot" w:pos="9350"/>
            </w:tabs>
            <w:rPr>
              <w:rFonts w:eastAsiaTheme="minorEastAsia"/>
              <w:noProof/>
              <w:lang w:val="en-GB" w:eastAsia="en-GB"/>
            </w:rPr>
          </w:pPr>
          <w:hyperlink w:anchor="_Toc171540339" w:history="1">
            <w:r w:rsidR="005D5A81" w:rsidRPr="00D638B7">
              <w:rPr>
                <w:rStyle w:val="Hyperlink"/>
                <w:rFonts w:ascii="Calibri Light" w:hAnsi="Calibri Light" w:cs="Calibri Light"/>
                <w:noProof/>
              </w:rPr>
              <w:t>6.2.</w:t>
            </w:r>
            <w:r w:rsidR="005D5A81">
              <w:rPr>
                <w:rFonts w:eastAsiaTheme="minorEastAsia"/>
                <w:noProof/>
                <w:lang w:val="en-GB" w:eastAsia="en-GB"/>
              </w:rPr>
              <w:tab/>
            </w:r>
            <w:r w:rsidR="005D5A81" w:rsidRPr="00D638B7">
              <w:rPr>
                <w:rStyle w:val="Hyperlink"/>
                <w:rFonts w:ascii="Calibri Light" w:hAnsi="Calibri Light" w:cs="Calibri Light"/>
                <w:noProof/>
              </w:rPr>
              <w:t xml:space="preserve">Aneks </w:t>
            </w:r>
            <w:r w:rsidR="005D5A81" w:rsidRPr="00D638B7">
              <w:rPr>
                <w:rStyle w:val="Hyperlink"/>
                <w:noProof/>
              </w:rPr>
              <w:t>2</w:t>
            </w:r>
            <w:r w:rsidR="005D5A81">
              <w:rPr>
                <w:noProof/>
                <w:webHidden/>
              </w:rPr>
              <w:tab/>
            </w:r>
            <w:r w:rsidR="005D5A81">
              <w:rPr>
                <w:noProof/>
                <w:webHidden/>
              </w:rPr>
              <w:fldChar w:fldCharType="begin"/>
            </w:r>
            <w:r w:rsidR="005D5A81">
              <w:rPr>
                <w:noProof/>
                <w:webHidden/>
              </w:rPr>
              <w:instrText xml:space="preserve"> PAGEREF _Toc171540339 \h </w:instrText>
            </w:r>
            <w:r w:rsidR="005D5A81">
              <w:rPr>
                <w:noProof/>
                <w:webHidden/>
              </w:rPr>
            </w:r>
            <w:r w:rsidR="005D5A81">
              <w:rPr>
                <w:noProof/>
                <w:webHidden/>
              </w:rPr>
              <w:fldChar w:fldCharType="separate"/>
            </w:r>
            <w:r w:rsidR="005D5A81">
              <w:rPr>
                <w:noProof/>
                <w:webHidden/>
              </w:rPr>
              <w:t>34</w:t>
            </w:r>
            <w:r w:rsidR="005D5A81">
              <w:rPr>
                <w:noProof/>
                <w:webHidden/>
              </w:rPr>
              <w:fldChar w:fldCharType="end"/>
            </w:r>
          </w:hyperlink>
        </w:p>
        <w:p w14:paraId="50ABCBA9" w14:textId="19DDF82F" w:rsidR="005D5A81" w:rsidRDefault="00FE5F2B">
          <w:pPr>
            <w:pStyle w:val="TOC2"/>
            <w:tabs>
              <w:tab w:val="left" w:pos="880"/>
              <w:tab w:val="right" w:leader="dot" w:pos="9350"/>
            </w:tabs>
            <w:rPr>
              <w:rFonts w:eastAsiaTheme="minorEastAsia"/>
              <w:noProof/>
              <w:lang w:val="en-GB" w:eastAsia="en-GB"/>
            </w:rPr>
          </w:pPr>
          <w:hyperlink w:anchor="_Toc171540340" w:history="1">
            <w:r w:rsidR="005D5A81" w:rsidRPr="00D638B7">
              <w:rPr>
                <w:rStyle w:val="Hyperlink"/>
                <w:rFonts w:ascii="Calibri Light" w:hAnsi="Calibri Light" w:cs="Calibri Light"/>
                <w:noProof/>
                <w:lang w:val="en-GB"/>
              </w:rPr>
              <w:t>6.3.</w:t>
            </w:r>
            <w:r w:rsidR="005D5A81">
              <w:rPr>
                <w:rFonts w:eastAsiaTheme="minorEastAsia"/>
                <w:noProof/>
                <w:lang w:val="en-GB" w:eastAsia="en-GB"/>
              </w:rPr>
              <w:tab/>
            </w:r>
            <w:r w:rsidR="005D5A81" w:rsidRPr="00D638B7">
              <w:rPr>
                <w:rStyle w:val="Hyperlink"/>
                <w:rFonts w:ascii="Calibri Light" w:hAnsi="Calibri Light" w:cs="Calibri Light"/>
                <w:noProof/>
                <w:lang w:val="en-GB"/>
              </w:rPr>
              <w:t xml:space="preserve">Aneks </w:t>
            </w:r>
            <w:r w:rsidR="005D5A81" w:rsidRPr="00D638B7">
              <w:rPr>
                <w:rStyle w:val="Hyperlink"/>
                <w:noProof/>
                <w:lang w:val="en-GB"/>
              </w:rPr>
              <w:t>3</w:t>
            </w:r>
            <w:r w:rsidR="005D5A81">
              <w:rPr>
                <w:noProof/>
                <w:webHidden/>
              </w:rPr>
              <w:tab/>
            </w:r>
            <w:r w:rsidR="005D5A81">
              <w:rPr>
                <w:noProof/>
                <w:webHidden/>
              </w:rPr>
              <w:fldChar w:fldCharType="begin"/>
            </w:r>
            <w:r w:rsidR="005D5A81">
              <w:rPr>
                <w:noProof/>
                <w:webHidden/>
              </w:rPr>
              <w:instrText xml:space="preserve"> PAGEREF _Toc171540340 \h </w:instrText>
            </w:r>
            <w:r w:rsidR="005D5A81">
              <w:rPr>
                <w:noProof/>
                <w:webHidden/>
              </w:rPr>
            </w:r>
            <w:r w:rsidR="005D5A81">
              <w:rPr>
                <w:noProof/>
                <w:webHidden/>
              </w:rPr>
              <w:fldChar w:fldCharType="separate"/>
            </w:r>
            <w:r w:rsidR="005D5A81">
              <w:rPr>
                <w:noProof/>
                <w:webHidden/>
              </w:rPr>
              <w:t>36</w:t>
            </w:r>
            <w:r w:rsidR="005D5A81">
              <w:rPr>
                <w:noProof/>
                <w:webHidden/>
              </w:rPr>
              <w:fldChar w:fldCharType="end"/>
            </w:r>
          </w:hyperlink>
        </w:p>
        <w:p w14:paraId="3F65BB6A" w14:textId="69B0FDD7" w:rsidR="00BB48D6" w:rsidRPr="00BB48D6" w:rsidRDefault="00BB48D6">
          <w:pPr>
            <w:rPr>
              <w:rFonts w:ascii="Calibri Light" w:hAnsi="Calibri Light" w:cs="Calibri Light"/>
              <w:sz w:val="24"/>
              <w:szCs w:val="24"/>
            </w:rPr>
          </w:pPr>
          <w:r w:rsidRPr="00BB48D6">
            <w:rPr>
              <w:rFonts w:ascii="Calibri Light" w:hAnsi="Calibri Light" w:cs="Calibri Light"/>
              <w:b/>
              <w:bCs/>
              <w:noProof/>
              <w:sz w:val="24"/>
              <w:szCs w:val="24"/>
            </w:rPr>
            <w:fldChar w:fldCharType="end"/>
          </w:r>
        </w:p>
      </w:sdtContent>
    </w:sdt>
    <w:p w14:paraId="1745E23A" w14:textId="77777777" w:rsidR="00CF508F" w:rsidRPr="00BB48D6" w:rsidRDefault="00CF508F" w:rsidP="0057144C">
      <w:pPr>
        <w:rPr>
          <w:rFonts w:ascii="Calibri Light" w:hAnsi="Calibri Light" w:cs="Calibri Light"/>
          <w:sz w:val="24"/>
          <w:szCs w:val="24"/>
          <w:lang w:val="en-GB"/>
        </w:rPr>
      </w:pPr>
    </w:p>
    <w:p w14:paraId="3D984B0C" w14:textId="77777777" w:rsidR="00BB48D6" w:rsidRDefault="00BB48D6"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5E193A65" w14:textId="77777777" w:rsidR="00BB48D6" w:rsidRDefault="00BB48D6"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655C91AB" w14:textId="77777777" w:rsidR="00BB48D6" w:rsidRDefault="00BB48D6"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4CFE78F5" w14:textId="77777777" w:rsidR="00BB48D6" w:rsidRDefault="00BB48D6"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320C96FA" w14:textId="77777777" w:rsidR="00BB48D6" w:rsidRDefault="00BB48D6"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750C99A4" w14:textId="77777777" w:rsidR="00BB48D6" w:rsidRDefault="00BB48D6"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655FBF21" w14:textId="77777777" w:rsidR="00BB48D6" w:rsidRDefault="00BB48D6"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618D234D" w14:textId="77777777" w:rsidR="00BB48D6" w:rsidRDefault="00BB48D6"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7CE8069F" w14:textId="77777777" w:rsidR="00BB48D6" w:rsidRDefault="00BB48D6"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21EFE8AC" w14:textId="77777777" w:rsidR="00B469F7" w:rsidRDefault="00B469F7"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0DBA9E85" w14:textId="77777777" w:rsidR="00B469F7" w:rsidRDefault="00B469F7"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3F1A7CC7" w14:textId="77777777" w:rsidR="00B469F7" w:rsidRDefault="00B469F7"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6E492CD0" w14:textId="77777777" w:rsidR="00B469F7" w:rsidRDefault="00B469F7"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75EF8555" w14:textId="77777777" w:rsidR="00B469F7" w:rsidRDefault="00B469F7"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48FAA168" w14:textId="77777777" w:rsidR="00BB48D6" w:rsidRDefault="00BB48D6" w:rsidP="0057144C">
      <w:pPr>
        <w:pStyle w:val="NormalWeb"/>
        <w:spacing w:before="0" w:beforeAutospacing="0" w:after="0" w:afterAutospacing="0" w:line="276" w:lineRule="auto"/>
        <w:rPr>
          <w:rStyle w:val="normaltextrun"/>
          <w:rFonts w:ascii="Calibri Light" w:hAnsi="Calibri Light" w:cs="Calibri Light"/>
          <w:color w:val="2F5496"/>
          <w:shd w:val="clear" w:color="auto" w:fill="FFFFFF"/>
          <w:lang w:val="en-GB"/>
        </w:rPr>
      </w:pPr>
    </w:p>
    <w:p w14:paraId="07D2EDA5" w14:textId="60B0F780"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Style w:val="normaltextrun"/>
          <w:rFonts w:ascii="Calibri Light" w:hAnsi="Calibri Light" w:cs="Calibri Light"/>
          <w:color w:val="2F5496"/>
          <w:shd w:val="clear" w:color="auto" w:fill="FFFFFF"/>
          <w:lang w:val="en-GB"/>
        </w:rPr>
        <w:t xml:space="preserve">Lista </w:t>
      </w:r>
      <w:r w:rsidR="001B58B2">
        <w:rPr>
          <w:rStyle w:val="normaltextrun"/>
          <w:rFonts w:ascii="Calibri Light" w:hAnsi="Calibri Light" w:cs="Calibri Light"/>
          <w:color w:val="2F5496"/>
          <w:shd w:val="clear" w:color="auto" w:fill="FFFFFF"/>
          <w:lang w:val="en-GB"/>
        </w:rPr>
        <w:t>skraćenica</w:t>
      </w:r>
      <w:r w:rsidRPr="00BB48D6">
        <w:rPr>
          <w:rStyle w:val="eop"/>
          <w:rFonts w:ascii="Calibri Light" w:eastAsiaTheme="majorEastAsia" w:hAnsi="Calibri Light" w:cs="Calibri Light"/>
          <w:color w:val="2F5496"/>
          <w:shd w:val="clear" w:color="auto" w:fill="FFFFFF"/>
          <w:lang w:val="en-GB"/>
        </w:rPr>
        <w:t> </w:t>
      </w:r>
    </w:p>
    <w:p w14:paraId="41F38658" w14:textId="7777777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p>
    <w:p w14:paraId="3675A8AC" w14:textId="7777777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BMIS </w:t>
      </w:r>
      <w:r w:rsidRPr="00BB48D6">
        <w:rPr>
          <w:rFonts w:ascii="Calibri Light" w:hAnsi="Calibri Light" w:cs="Calibri Light"/>
          <w:lang w:val="en-GB"/>
        </w:rPr>
        <w:tab/>
      </w:r>
      <w:r w:rsidRPr="00BB48D6">
        <w:rPr>
          <w:rFonts w:ascii="Calibri Light" w:hAnsi="Calibri Light" w:cs="Calibri Light"/>
          <w:lang w:val="en-GB"/>
        </w:rPr>
        <w:tab/>
        <w:t>Informacioni sistem upravljanja budžetom</w:t>
      </w:r>
    </w:p>
    <w:p w14:paraId="5AD4ABFE" w14:textId="1B3C544E"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CEDAW </w:t>
      </w:r>
      <w:r w:rsidRPr="00BB48D6">
        <w:rPr>
          <w:rFonts w:ascii="Calibri Light" w:hAnsi="Calibri Light" w:cs="Calibri Light"/>
          <w:lang w:val="en-GB"/>
        </w:rPr>
        <w:tab/>
      </w:r>
      <w:r w:rsidR="00D60865">
        <w:rPr>
          <w:rFonts w:ascii="Calibri Light" w:hAnsi="Calibri Light" w:cs="Calibri Light"/>
          <w:lang w:val="en-GB"/>
        </w:rPr>
        <w:t>K</w:t>
      </w:r>
      <w:r w:rsidRPr="00BB48D6">
        <w:rPr>
          <w:rFonts w:ascii="Calibri Light" w:hAnsi="Calibri Light" w:cs="Calibri Light"/>
          <w:lang w:val="en-GB"/>
        </w:rPr>
        <w:t>onvencija o eliminaciji svih oblika diskriminacije žena</w:t>
      </w:r>
    </w:p>
    <w:p w14:paraId="2BD7237D" w14:textId="7777777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ECA </w:t>
      </w:r>
      <w:r w:rsidRPr="00BB48D6">
        <w:rPr>
          <w:rFonts w:ascii="Calibri Light" w:hAnsi="Calibri Light" w:cs="Calibri Light"/>
          <w:lang w:val="en-GB"/>
        </w:rPr>
        <w:tab/>
      </w:r>
      <w:r w:rsidRPr="00BB48D6">
        <w:rPr>
          <w:rFonts w:ascii="Calibri Light" w:hAnsi="Calibri Light" w:cs="Calibri Light"/>
          <w:lang w:val="en-GB"/>
        </w:rPr>
        <w:tab/>
        <w:t>Evropa i Centralna Azija</w:t>
      </w:r>
    </w:p>
    <w:p w14:paraId="777941AE" w14:textId="7777777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EU </w:t>
      </w:r>
      <w:r w:rsidRPr="00BB48D6">
        <w:rPr>
          <w:rFonts w:ascii="Calibri Light" w:hAnsi="Calibri Light" w:cs="Calibri Light"/>
          <w:lang w:val="en-GB"/>
        </w:rPr>
        <w:tab/>
      </w:r>
      <w:r w:rsidRPr="00BB48D6">
        <w:rPr>
          <w:rFonts w:ascii="Calibri Light" w:hAnsi="Calibri Light" w:cs="Calibri Light"/>
          <w:lang w:val="en-GB"/>
        </w:rPr>
        <w:tab/>
        <w:t>Evropska unija</w:t>
      </w:r>
    </w:p>
    <w:p w14:paraId="01D9B729" w14:textId="7777777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GAWP </w:t>
      </w:r>
      <w:r w:rsidRPr="00BB48D6">
        <w:rPr>
          <w:rFonts w:ascii="Calibri Light" w:hAnsi="Calibri Light" w:cs="Calibri Light"/>
          <w:lang w:val="en-GB"/>
        </w:rPr>
        <w:tab/>
      </w:r>
      <w:r w:rsidRPr="00BB48D6">
        <w:rPr>
          <w:rFonts w:ascii="Calibri Light" w:hAnsi="Calibri Light" w:cs="Calibri Light"/>
          <w:lang w:val="en-GB"/>
        </w:rPr>
        <w:tab/>
        <w:t>Vladin godišnji program rada</w:t>
      </w:r>
    </w:p>
    <w:p w14:paraId="1854589E" w14:textId="759C2E95"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GE </w:t>
      </w:r>
      <w:r w:rsidRPr="00BB48D6">
        <w:rPr>
          <w:rFonts w:ascii="Calibri Light" w:hAnsi="Calibri Light" w:cs="Calibri Light"/>
          <w:lang w:val="en-GB"/>
        </w:rPr>
        <w:tab/>
      </w:r>
      <w:r w:rsidRPr="00BB48D6">
        <w:rPr>
          <w:rFonts w:ascii="Calibri Light" w:hAnsi="Calibri Light" w:cs="Calibri Light"/>
          <w:lang w:val="en-GB"/>
        </w:rPr>
        <w:tab/>
      </w:r>
      <w:r w:rsidR="004956E1">
        <w:rPr>
          <w:rFonts w:ascii="Calibri Light" w:hAnsi="Calibri Light" w:cs="Calibri Light"/>
          <w:lang w:val="en-GB"/>
        </w:rPr>
        <w:t>Rodna ravnopravnost</w:t>
      </w:r>
    </w:p>
    <w:p w14:paraId="76D86C21" w14:textId="71074DE0"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GMTWP </w:t>
      </w:r>
      <w:r w:rsidRPr="00BB48D6">
        <w:rPr>
          <w:rFonts w:ascii="Calibri Light" w:hAnsi="Calibri Light" w:cs="Calibri Light"/>
          <w:lang w:val="en-GB"/>
        </w:rPr>
        <w:tab/>
        <w:t xml:space="preserve">Vladin srednjoročni </w:t>
      </w:r>
      <w:r w:rsidR="00D60865">
        <w:rPr>
          <w:rFonts w:ascii="Calibri Light" w:hAnsi="Calibri Light" w:cs="Calibri Light"/>
          <w:lang w:val="en-GB"/>
        </w:rPr>
        <w:t xml:space="preserve">program rada </w:t>
      </w:r>
    </w:p>
    <w:p w14:paraId="67B930D0" w14:textId="7777777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GoMNE </w:t>
      </w:r>
      <w:r w:rsidRPr="00BB48D6">
        <w:rPr>
          <w:rFonts w:ascii="Calibri Light" w:hAnsi="Calibri Light" w:cs="Calibri Light"/>
          <w:lang w:val="en-GB"/>
        </w:rPr>
        <w:tab/>
        <w:t>Vlada Crne Gore</w:t>
      </w:r>
    </w:p>
    <w:p w14:paraId="46927B19" w14:textId="10A53E2B" w:rsidR="0057144C" w:rsidRPr="00BB48D6" w:rsidRDefault="00D60865" w:rsidP="0057144C">
      <w:pPr>
        <w:pStyle w:val="NormalWeb"/>
        <w:spacing w:before="0" w:beforeAutospacing="0" w:after="0" w:afterAutospacing="0" w:line="276" w:lineRule="auto"/>
        <w:rPr>
          <w:rFonts w:ascii="Calibri Light" w:hAnsi="Calibri Light" w:cs="Calibri Light"/>
          <w:lang w:val="en-GB"/>
        </w:rPr>
      </w:pPr>
      <w:r>
        <w:rPr>
          <w:rFonts w:ascii="Calibri Light" w:hAnsi="Calibri Light" w:cs="Calibri Light"/>
          <w:lang w:val="en-GB"/>
        </w:rPr>
        <w:t>ROB</w:t>
      </w:r>
      <w:r w:rsidR="0057144C" w:rsidRPr="00BB48D6">
        <w:rPr>
          <w:rFonts w:ascii="Calibri Light" w:hAnsi="Calibri Light" w:cs="Calibri Light"/>
          <w:lang w:val="en-GB"/>
        </w:rPr>
        <w:t xml:space="preserve"> </w:t>
      </w:r>
      <w:r w:rsidR="0057144C" w:rsidRPr="00BB48D6">
        <w:rPr>
          <w:rFonts w:ascii="Calibri Light" w:hAnsi="Calibri Light" w:cs="Calibri Light"/>
          <w:lang w:val="en-GB"/>
        </w:rPr>
        <w:tab/>
      </w:r>
      <w:r w:rsidR="0057144C" w:rsidRPr="00BB48D6">
        <w:rPr>
          <w:rFonts w:ascii="Calibri Light" w:hAnsi="Calibri Light" w:cs="Calibri Light"/>
          <w:lang w:val="en-GB"/>
        </w:rPr>
        <w:tab/>
      </w:r>
      <w:r w:rsidR="004956E1">
        <w:rPr>
          <w:rFonts w:ascii="Calibri Light" w:hAnsi="Calibri Light" w:cs="Calibri Light"/>
          <w:lang w:val="en-GB"/>
        </w:rPr>
        <w:t>Rodno odgovorno budžetiranje</w:t>
      </w:r>
    </w:p>
    <w:p w14:paraId="7C893842" w14:textId="671A4FFD" w:rsidR="0057144C" w:rsidRPr="00BB48D6" w:rsidRDefault="00D60865" w:rsidP="0057144C">
      <w:pPr>
        <w:pStyle w:val="NormalWeb"/>
        <w:spacing w:before="0" w:beforeAutospacing="0" w:after="0" w:afterAutospacing="0" w:line="276" w:lineRule="auto"/>
        <w:rPr>
          <w:rFonts w:ascii="Calibri Light" w:hAnsi="Calibri Light" w:cs="Calibri Light"/>
          <w:lang w:val="en-GB"/>
        </w:rPr>
      </w:pPr>
      <w:r>
        <w:rPr>
          <w:rFonts w:ascii="Calibri Light" w:hAnsi="Calibri Light" w:cs="Calibri Light"/>
          <w:lang w:val="en-GB"/>
        </w:rPr>
        <w:t xml:space="preserve">HDO </w:t>
      </w:r>
      <w:r>
        <w:rPr>
          <w:rFonts w:ascii="Calibri Light" w:hAnsi="Calibri Light" w:cs="Calibri Light"/>
          <w:lang w:val="en-GB"/>
        </w:rPr>
        <w:tab/>
      </w:r>
      <w:r>
        <w:rPr>
          <w:rFonts w:ascii="Calibri Light" w:hAnsi="Calibri Light" w:cs="Calibri Light"/>
          <w:lang w:val="en-GB"/>
        </w:rPr>
        <w:tab/>
      </w:r>
      <w:r w:rsidR="0057144C" w:rsidRPr="00BB48D6">
        <w:rPr>
          <w:rFonts w:ascii="Calibri Light" w:hAnsi="Calibri Light" w:cs="Calibri Light"/>
          <w:lang w:val="en-GB"/>
        </w:rPr>
        <w:t xml:space="preserve">Indeks ljudskog razvoja </w:t>
      </w:r>
      <w:r w:rsidR="0057144C" w:rsidRPr="00BB48D6">
        <w:rPr>
          <w:rFonts w:ascii="Calibri Light" w:hAnsi="Calibri Light" w:cs="Calibri Light"/>
          <w:lang w:val="en-GB"/>
        </w:rPr>
        <w:tab/>
      </w:r>
      <w:r w:rsidR="0057144C" w:rsidRPr="00BB48D6">
        <w:rPr>
          <w:rFonts w:ascii="Calibri Light" w:hAnsi="Calibri Light" w:cs="Calibri Light"/>
          <w:lang w:val="en-GB"/>
        </w:rPr>
        <w:tab/>
      </w:r>
    </w:p>
    <w:p w14:paraId="37403570" w14:textId="68543034"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IPA </w:t>
      </w:r>
      <w:r w:rsidRPr="00BB48D6">
        <w:rPr>
          <w:rFonts w:ascii="Calibri Light" w:hAnsi="Calibri Light" w:cs="Calibri Light"/>
          <w:lang w:val="en-GB"/>
        </w:rPr>
        <w:tab/>
      </w:r>
      <w:r w:rsidRPr="00BB48D6">
        <w:rPr>
          <w:rFonts w:ascii="Calibri Light" w:hAnsi="Calibri Light" w:cs="Calibri Light"/>
          <w:lang w:val="en-GB"/>
        </w:rPr>
        <w:tab/>
      </w:r>
      <w:r w:rsidR="00D60865">
        <w:rPr>
          <w:rFonts w:ascii="Calibri Light" w:hAnsi="Calibri Light" w:cs="Calibri Light"/>
          <w:lang w:val="en-GB"/>
        </w:rPr>
        <w:t>I</w:t>
      </w:r>
      <w:r w:rsidRPr="00BB48D6">
        <w:rPr>
          <w:rFonts w:ascii="Calibri Light" w:hAnsi="Calibri Light" w:cs="Calibri Light"/>
          <w:lang w:val="en-GB"/>
        </w:rPr>
        <w:t>nstrument pretpristupn</w:t>
      </w:r>
      <w:r w:rsidR="00D60865">
        <w:rPr>
          <w:rFonts w:ascii="Calibri Light" w:hAnsi="Calibri Light" w:cs="Calibri Light"/>
          <w:lang w:val="en-GB"/>
        </w:rPr>
        <w:t>e</w:t>
      </w:r>
      <w:r w:rsidRPr="00BB48D6">
        <w:rPr>
          <w:rFonts w:ascii="Calibri Light" w:hAnsi="Calibri Light" w:cs="Calibri Light"/>
          <w:lang w:val="en-GB"/>
        </w:rPr>
        <w:t xml:space="preserve"> pomoć</w:t>
      </w:r>
      <w:r w:rsidR="00D60865">
        <w:rPr>
          <w:rFonts w:ascii="Calibri Light" w:hAnsi="Calibri Light" w:cs="Calibri Light"/>
          <w:lang w:val="en-GB"/>
        </w:rPr>
        <w:t>i</w:t>
      </w:r>
      <w:r w:rsidRPr="00BB48D6">
        <w:rPr>
          <w:rFonts w:ascii="Calibri Light" w:hAnsi="Calibri Light" w:cs="Calibri Light"/>
          <w:lang w:val="en-GB"/>
        </w:rPr>
        <w:t xml:space="preserve"> Evropske unije</w:t>
      </w:r>
    </w:p>
    <w:p w14:paraId="354ECE19" w14:textId="66FF73C5"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IT </w:t>
      </w:r>
      <w:r w:rsidRPr="00BB48D6">
        <w:rPr>
          <w:rFonts w:ascii="Calibri Light" w:hAnsi="Calibri Light" w:cs="Calibri Light"/>
          <w:lang w:val="en-GB"/>
        </w:rPr>
        <w:tab/>
      </w:r>
      <w:r w:rsidRPr="00BB48D6">
        <w:rPr>
          <w:rFonts w:ascii="Calibri Light" w:hAnsi="Calibri Light" w:cs="Calibri Light"/>
          <w:lang w:val="en-GB"/>
        </w:rPr>
        <w:tab/>
      </w:r>
      <w:r w:rsidR="00D60865">
        <w:rPr>
          <w:rFonts w:ascii="Calibri Light" w:hAnsi="Calibri Light" w:cs="Calibri Light"/>
          <w:lang w:val="en-GB"/>
        </w:rPr>
        <w:t>I</w:t>
      </w:r>
      <w:r w:rsidR="004956E1">
        <w:rPr>
          <w:rFonts w:ascii="Calibri Light" w:hAnsi="Calibri Light" w:cs="Calibri Light"/>
          <w:lang w:val="en-GB"/>
        </w:rPr>
        <w:t>nformacione tehnologije</w:t>
      </w:r>
    </w:p>
    <w:p w14:paraId="2B4568B4" w14:textId="52ED2475"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JLS </w:t>
      </w:r>
      <w:r w:rsidRPr="00BB48D6">
        <w:rPr>
          <w:rFonts w:ascii="Calibri Light" w:hAnsi="Calibri Light" w:cs="Calibri Light"/>
          <w:lang w:val="en-GB"/>
        </w:rPr>
        <w:tab/>
      </w:r>
      <w:r w:rsidRPr="00BB48D6">
        <w:rPr>
          <w:rFonts w:ascii="Calibri Light" w:hAnsi="Calibri Light" w:cs="Calibri Light"/>
          <w:lang w:val="en-GB"/>
        </w:rPr>
        <w:tab/>
      </w:r>
      <w:r w:rsidR="004956E1">
        <w:rPr>
          <w:rFonts w:ascii="Calibri Light" w:hAnsi="Calibri Light" w:cs="Calibri Light"/>
          <w:lang w:val="en-GB"/>
        </w:rPr>
        <w:t>Jedinica lokalne samouprave</w:t>
      </w:r>
    </w:p>
    <w:p w14:paraId="20CE9024" w14:textId="540E8E6E"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MEIS </w:t>
      </w:r>
      <w:r w:rsidRPr="00BB48D6">
        <w:rPr>
          <w:rFonts w:ascii="Calibri Light" w:hAnsi="Calibri Light" w:cs="Calibri Light"/>
          <w:lang w:val="en-GB"/>
        </w:rPr>
        <w:tab/>
      </w:r>
      <w:r w:rsidRPr="00BB48D6">
        <w:rPr>
          <w:rFonts w:ascii="Calibri Light" w:hAnsi="Calibri Light" w:cs="Calibri Light"/>
          <w:lang w:val="en-GB"/>
        </w:rPr>
        <w:tab/>
      </w:r>
      <w:r w:rsidR="001E64BD" w:rsidRPr="001E64BD">
        <w:rPr>
          <w:rFonts w:ascii="Calibri Light" w:hAnsi="Calibri Light" w:cs="Calibri Light"/>
          <w:lang w:val="en-GB"/>
        </w:rPr>
        <w:t>Crnogorski obrazovni informacioni sistem</w:t>
      </w:r>
    </w:p>
    <w:p w14:paraId="2F7C8B3F" w14:textId="422410A6"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MIDAS </w:t>
      </w:r>
      <w:r w:rsidRPr="00BB48D6">
        <w:rPr>
          <w:rFonts w:ascii="Calibri Light" w:hAnsi="Calibri Light" w:cs="Calibri Light"/>
          <w:lang w:val="en-GB"/>
        </w:rPr>
        <w:tab/>
      </w:r>
      <w:r w:rsidR="00D60865">
        <w:rPr>
          <w:rFonts w:ascii="Calibri Light" w:hAnsi="Calibri Light" w:cs="Calibri Light"/>
          <w:lang w:val="en-GB"/>
        </w:rPr>
        <w:tab/>
      </w:r>
      <w:r w:rsidR="00920E56">
        <w:rPr>
          <w:rFonts w:ascii="Calibri Light" w:hAnsi="Calibri Light" w:cs="Calibri Light"/>
          <w:lang w:val="en-GB"/>
        </w:rPr>
        <w:t>Crnogorski i</w:t>
      </w:r>
      <w:r w:rsidRPr="00BB48D6">
        <w:rPr>
          <w:rFonts w:ascii="Calibri Light" w:hAnsi="Calibri Light" w:cs="Calibri Light"/>
          <w:lang w:val="en-GB"/>
        </w:rPr>
        <w:t>nstitucionalni razvoj i jačanje poljoprivrede</w:t>
      </w:r>
    </w:p>
    <w:p w14:paraId="57F6C561" w14:textId="7777777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CG </w:t>
      </w:r>
      <w:r w:rsidRPr="00BB48D6">
        <w:rPr>
          <w:rFonts w:ascii="Calibri Light" w:hAnsi="Calibri Light" w:cs="Calibri Light"/>
          <w:lang w:val="en-GB"/>
        </w:rPr>
        <w:tab/>
      </w:r>
      <w:r w:rsidRPr="00BB48D6">
        <w:rPr>
          <w:rFonts w:ascii="Calibri Light" w:hAnsi="Calibri Light" w:cs="Calibri Light"/>
          <w:lang w:val="en-GB"/>
        </w:rPr>
        <w:tab/>
        <w:t>Crna Gora</w:t>
      </w:r>
    </w:p>
    <w:p w14:paraId="30FEFDBF" w14:textId="234E9610"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MONSTAT </w:t>
      </w:r>
      <w:r w:rsidRPr="00BB48D6">
        <w:rPr>
          <w:rFonts w:ascii="Calibri Light" w:hAnsi="Calibri Light" w:cs="Calibri Light"/>
          <w:lang w:val="en-GB"/>
        </w:rPr>
        <w:tab/>
      </w:r>
      <w:r w:rsidR="00920E56">
        <w:rPr>
          <w:rFonts w:ascii="Calibri Light" w:hAnsi="Calibri Light" w:cs="Calibri Light"/>
          <w:lang w:val="en-GB"/>
        </w:rPr>
        <w:t>Uprava</w:t>
      </w:r>
      <w:r w:rsidRPr="00BB48D6">
        <w:rPr>
          <w:rFonts w:ascii="Calibri Light" w:hAnsi="Calibri Light" w:cs="Calibri Light"/>
          <w:lang w:val="en-GB"/>
        </w:rPr>
        <w:t xml:space="preserve"> za statistiku Crne Gore</w:t>
      </w:r>
    </w:p>
    <w:p w14:paraId="41594441" w14:textId="7F646CC3"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NVO </w:t>
      </w:r>
      <w:r w:rsidRPr="00BB48D6">
        <w:rPr>
          <w:rFonts w:ascii="Calibri Light" w:hAnsi="Calibri Light" w:cs="Calibri Light"/>
          <w:lang w:val="en-GB"/>
        </w:rPr>
        <w:tab/>
      </w:r>
      <w:r w:rsidRPr="00BB48D6">
        <w:rPr>
          <w:rFonts w:ascii="Calibri Light" w:hAnsi="Calibri Light" w:cs="Calibri Light"/>
          <w:lang w:val="en-GB"/>
        </w:rPr>
        <w:tab/>
      </w:r>
      <w:r w:rsidR="00AE394A">
        <w:rPr>
          <w:rFonts w:ascii="Calibri Light" w:hAnsi="Calibri Light" w:cs="Calibri Light"/>
          <w:lang w:val="en-GB"/>
        </w:rPr>
        <w:t>Nevladina organizacija</w:t>
      </w:r>
    </w:p>
    <w:p w14:paraId="189C507A" w14:textId="0C43452C"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OEBS </w:t>
      </w:r>
      <w:r w:rsidRPr="00BB48D6">
        <w:rPr>
          <w:rFonts w:ascii="Calibri Light" w:hAnsi="Calibri Light" w:cs="Calibri Light"/>
          <w:lang w:val="en-GB"/>
        </w:rPr>
        <w:tab/>
      </w:r>
      <w:r w:rsidRPr="00BB48D6">
        <w:rPr>
          <w:rFonts w:ascii="Calibri Light" w:hAnsi="Calibri Light" w:cs="Calibri Light"/>
          <w:lang w:val="en-GB"/>
        </w:rPr>
        <w:tab/>
        <w:t>Organizacija za evropsku bezb</w:t>
      </w:r>
      <w:r w:rsidR="00D60865">
        <w:rPr>
          <w:rFonts w:ascii="Calibri Light" w:hAnsi="Calibri Light" w:cs="Calibri Light"/>
          <w:lang w:val="en-GB"/>
        </w:rPr>
        <w:t>j</w:t>
      </w:r>
      <w:r w:rsidRPr="00BB48D6">
        <w:rPr>
          <w:rFonts w:ascii="Calibri Light" w:hAnsi="Calibri Light" w:cs="Calibri Light"/>
          <w:lang w:val="en-GB"/>
        </w:rPr>
        <w:t>ednost i saradnju</w:t>
      </w:r>
    </w:p>
    <w:p w14:paraId="3FC80A26" w14:textId="5F223415"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RJU </w:t>
      </w:r>
      <w:r w:rsidRPr="00BB48D6">
        <w:rPr>
          <w:rFonts w:ascii="Calibri Light" w:hAnsi="Calibri Light" w:cs="Calibri Light"/>
          <w:lang w:val="en-GB"/>
        </w:rPr>
        <w:tab/>
      </w:r>
      <w:r w:rsidRPr="00BB48D6">
        <w:rPr>
          <w:rFonts w:ascii="Calibri Light" w:hAnsi="Calibri Light" w:cs="Calibri Light"/>
          <w:lang w:val="en-GB"/>
        </w:rPr>
        <w:tab/>
      </w:r>
      <w:r w:rsidR="00AE394A">
        <w:rPr>
          <w:rFonts w:ascii="Calibri Light" w:hAnsi="Calibri Light" w:cs="Calibri Light"/>
          <w:lang w:val="en-GB"/>
        </w:rPr>
        <w:t>Reforma javne uprave</w:t>
      </w:r>
      <w:r w:rsidR="00D60865">
        <w:rPr>
          <w:rFonts w:ascii="Calibri Light" w:hAnsi="Calibri Light" w:cs="Calibri Light"/>
          <w:lang w:val="en-GB"/>
        </w:rPr>
        <w:t xml:space="preserve"> (</w:t>
      </w:r>
      <w:r w:rsidR="00920E56">
        <w:rPr>
          <w:rFonts w:ascii="Calibri Light" w:hAnsi="Calibri Light" w:cs="Calibri Light"/>
          <w:lang w:val="en-GB"/>
        </w:rPr>
        <w:t>engleska skra</w:t>
      </w:r>
      <w:r w:rsidR="00920E56">
        <w:rPr>
          <w:rFonts w:ascii="Calibri Light" w:hAnsi="Calibri Light" w:cs="Calibri Light"/>
          <w:lang w:val="bs-Latn-BA"/>
        </w:rPr>
        <w:t xml:space="preserve">ćenica </w:t>
      </w:r>
      <w:r w:rsidR="00D60865">
        <w:rPr>
          <w:rFonts w:ascii="Calibri Light" w:hAnsi="Calibri Light" w:cs="Calibri Light"/>
          <w:lang w:val="en-GB"/>
        </w:rPr>
        <w:t>PAR)</w:t>
      </w:r>
    </w:p>
    <w:p w14:paraId="783A25A0" w14:textId="624A9337" w:rsidR="0057144C" w:rsidRPr="00BB48D6" w:rsidRDefault="00D60865" w:rsidP="0057144C">
      <w:pPr>
        <w:pStyle w:val="NormalWeb"/>
        <w:spacing w:before="0" w:beforeAutospacing="0" w:after="0" w:afterAutospacing="0" w:line="276" w:lineRule="auto"/>
        <w:rPr>
          <w:rFonts w:ascii="Calibri Light" w:hAnsi="Calibri Light" w:cs="Calibri Light"/>
          <w:lang w:val="en-GB"/>
        </w:rPr>
      </w:pPr>
      <w:r>
        <w:rPr>
          <w:rFonts w:ascii="Calibri Light" w:hAnsi="Calibri Light" w:cs="Calibri Light"/>
          <w:lang w:val="en-GB"/>
        </w:rPr>
        <w:t xml:space="preserve">UJF </w:t>
      </w:r>
      <w:r>
        <w:rPr>
          <w:rFonts w:ascii="Calibri Light" w:hAnsi="Calibri Light" w:cs="Calibri Light"/>
          <w:lang w:val="en-GB"/>
        </w:rPr>
        <w:tab/>
      </w:r>
      <w:r>
        <w:rPr>
          <w:rFonts w:ascii="Calibri Light" w:hAnsi="Calibri Light" w:cs="Calibri Light"/>
          <w:lang w:val="en-GB"/>
        </w:rPr>
        <w:tab/>
      </w:r>
      <w:r w:rsidR="00AE394A">
        <w:rPr>
          <w:rFonts w:ascii="Calibri Light" w:hAnsi="Calibri Light" w:cs="Calibri Light"/>
          <w:lang w:val="en-GB"/>
        </w:rPr>
        <w:t xml:space="preserve">Upravljanje javnim finansijama </w:t>
      </w:r>
      <w:r>
        <w:rPr>
          <w:rFonts w:ascii="Calibri Light" w:hAnsi="Calibri Light" w:cs="Calibri Light"/>
          <w:lang w:val="en-GB"/>
        </w:rPr>
        <w:t>(</w:t>
      </w:r>
      <w:r w:rsidR="00920E56">
        <w:rPr>
          <w:rFonts w:ascii="Calibri Light" w:hAnsi="Calibri Light" w:cs="Calibri Light"/>
          <w:lang w:val="en-GB"/>
        </w:rPr>
        <w:t xml:space="preserve">engleska skraćenica </w:t>
      </w:r>
      <w:r w:rsidR="0057144C" w:rsidRPr="00BB48D6">
        <w:rPr>
          <w:rFonts w:ascii="Calibri Light" w:hAnsi="Calibri Light" w:cs="Calibri Light"/>
          <w:lang w:val="en-GB"/>
        </w:rPr>
        <w:t>PFM</w:t>
      </w:r>
      <w:r>
        <w:rPr>
          <w:rFonts w:ascii="Calibri Light" w:hAnsi="Calibri Light" w:cs="Calibri Light"/>
          <w:lang w:val="en-GB"/>
        </w:rPr>
        <w:t>)</w:t>
      </w:r>
      <w:r w:rsidR="0057144C" w:rsidRPr="00BB48D6">
        <w:rPr>
          <w:rFonts w:ascii="Calibri Light" w:hAnsi="Calibri Light" w:cs="Calibri Light"/>
          <w:lang w:val="en-GB"/>
        </w:rPr>
        <w:tab/>
      </w:r>
      <w:r w:rsidR="0057144C" w:rsidRPr="00BB48D6">
        <w:rPr>
          <w:rFonts w:ascii="Calibri Light" w:hAnsi="Calibri Light" w:cs="Calibri Light"/>
          <w:lang w:val="en-GB"/>
        </w:rPr>
        <w:tab/>
      </w:r>
    </w:p>
    <w:p w14:paraId="69C25273" w14:textId="241B26C9" w:rsidR="0057144C"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RIA </w:t>
      </w:r>
      <w:r w:rsidRPr="00BB48D6">
        <w:rPr>
          <w:rFonts w:ascii="Calibri Light" w:hAnsi="Calibri Light" w:cs="Calibri Light"/>
          <w:lang w:val="en-GB"/>
        </w:rPr>
        <w:tab/>
      </w:r>
      <w:r w:rsidRPr="00BB48D6">
        <w:rPr>
          <w:rFonts w:ascii="Calibri Light" w:hAnsi="Calibri Light" w:cs="Calibri Light"/>
          <w:lang w:val="en-GB"/>
        </w:rPr>
        <w:tab/>
      </w:r>
      <w:r w:rsidR="00920E56" w:rsidRPr="00920E56">
        <w:rPr>
          <w:rFonts w:ascii="Calibri Light" w:hAnsi="Calibri Light" w:cs="Calibri Light"/>
          <w:lang w:val="en-GB"/>
        </w:rPr>
        <w:t xml:space="preserve">Procjena uticaja propisa </w:t>
      </w:r>
      <w:r w:rsidR="00920E56">
        <w:rPr>
          <w:rFonts w:ascii="Calibri Light" w:hAnsi="Calibri Light" w:cs="Calibri Light"/>
          <w:lang w:val="en-GB"/>
        </w:rPr>
        <w:t>(</w:t>
      </w:r>
      <w:r w:rsidR="00823B55" w:rsidRPr="001B58B2">
        <w:rPr>
          <w:rFonts w:ascii="Calibri Light" w:hAnsi="Calibri Light" w:cs="Calibri Light"/>
          <w:i/>
          <w:iCs/>
          <w:lang w:val="en-GB"/>
        </w:rPr>
        <w:t>Regulatory Impact Assessment</w:t>
      </w:r>
      <w:r w:rsidR="00920E56">
        <w:rPr>
          <w:rFonts w:ascii="Calibri Light" w:hAnsi="Calibri Light" w:cs="Calibri Light"/>
          <w:lang w:val="en-GB"/>
        </w:rPr>
        <w:t>)</w:t>
      </w:r>
    </w:p>
    <w:p w14:paraId="3EC75FB7" w14:textId="1E692CD5" w:rsidR="00875477" w:rsidRPr="00BB48D6" w:rsidRDefault="00D60865" w:rsidP="0057144C">
      <w:pPr>
        <w:pStyle w:val="NormalWeb"/>
        <w:spacing w:before="0" w:beforeAutospacing="0" w:after="0" w:afterAutospacing="0" w:line="276" w:lineRule="auto"/>
        <w:rPr>
          <w:rFonts w:ascii="Calibri Light" w:hAnsi="Calibri Light" w:cs="Calibri Light"/>
          <w:lang w:val="en-GB"/>
        </w:rPr>
      </w:pPr>
      <w:r>
        <w:rPr>
          <w:rFonts w:ascii="Calibri Light" w:hAnsi="Calibri Light" w:cs="Calibri Light"/>
          <w:lang w:val="en-GB"/>
        </w:rPr>
        <w:t xml:space="preserve">RO </w:t>
      </w:r>
      <w:r>
        <w:rPr>
          <w:rFonts w:ascii="Calibri Light" w:hAnsi="Calibri Light" w:cs="Calibri Light"/>
          <w:lang w:val="en-GB"/>
        </w:rPr>
        <w:tab/>
      </w:r>
      <w:r>
        <w:rPr>
          <w:rFonts w:ascii="Calibri Light" w:hAnsi="Calibri Light" w:cs="Calibri Light"/>
          <w:lang w:val="en-GB"/>
        </w:rPr>
        <w:tab/>
      </w:r>
      <w:r w:rsidR="00875477">
        <w:rPr>
          <w:rFonts w:ascii="Calibri Light" w:hAnsi="Calibri Light" w:cs="Calibri Light"/>
          <w:lang w:val="en-GB"/>
        </w:rPr>
        <w:t>Regionalna kancelarija</w:t>
      </w:r>
      <w:r w:rsidR="00875477">
        <w:rPr>
          <w:rFonts w:ascii="Calibri Light" w:hAnsi="Calibri Light" w:cs="Calibri Light"/>
          <w:lang w:val="en-GB"/>
        </w:rPr>
        <w:tab/>
      </w:r>
      <w:r w:rsidR="00875477">
        <w:rPr>
          <w:rFonts w:ascii="Calibri Light" w:hAnsi="Calibri Light" w:cs="Calibri Light"/>
          <w:lang w:val="en-GB"/>
        </w:rPr>
        <w:tab/>
      </w:r>
    </w:p>
    <w:p w14:paraId="5EE1F232" w14:textId="7D9C37AF" w:rsidR="0057144C" w:rsidRPr="00BB48D6" w:rsidRDefault="00D60865" w:rsidP="0057144C">
      <w:pPr>
        <w:pStyle w:val="NormalWeb"/>
        <w:spacing w:before="0" w:beforeAutospacing="0" w:after="0" w:afterAutospacing="0" w:line="276" w:lineRule="auto"/>
        <w:rPr>
          <w:rFonts w:ascii="Calibri Light" w:hAnsi="Calibri Light" w:cs="Calibri Light"/>
          <w:lang w:val="en-GB"/>
        </w:rPr>
      </w:pPr>
      <w:r>
        <w:rPr>
          <w:rFonts w:ascii="Calibri Light" w:hAnsi="Calibri Light" w:cs="Calibri Light"/>
          <w:lang w:val="en-GB"/>
        </w:rPr>
        <w:t xml:space="preserve">SAI </w:t>
      </w:r>
      <w:r>
        <w:rPr>
          <w:rFonts w:ascii="Calibri Light" w:hAnsi="Calibri Light" w:cs="Calibri Light"/>
          <w:lang w:val="en-GB"/>
        </w:rPr>
        <w:tab/>
      </w:r>
      <w:r>
        <w:rPr>
          <w:rFonts w:ascii="Calibri Light" w:hAnsi="Calibri Light" w:cs="Calibri Light"/>
          <w:lang w:val="en-GB"/>
        </w:rPr>
        <w:tab/>
      </w:r>
      <w:r w:rsidR="0057144C" w:rsidRPr="00BB48D6">
        <w:rPr>
          <w:rFonts w:ascii="Calibri Light" w:hAnsi="Calibri Light" w:cs="Calibri Light"/>
          <w:lang w:val="en-GB"/>
        </w:rPr>
        <w:t>Vrhovna revizorska institucija</w:t>
      </w:r>
      <w:r w:rsidR="0057144C" w:rsidRPr="00BB48D6">
        <w:rPr>
          <w:rFonts w:ascii="Calibri Light" w:hAnsi="Calibri Light" w:cs="Calibri Light"/>
          <w:lang w:val="en-GB"/>
        </w:rPr>
        <w:tab/>
      </w:r>
      <w:r w:rsidR="0057144C" w:rsidRPr="00BB48D6">
        <w:rPr>
          <w:rFonts w:ascii="Calibri Light" w:hAnsi="Calibri Light" w:cs="Calibri Light"/>
          <w:lang w:val="en-GB"/>
        </w:rPr>
        <w:tab/>
      </w:r>
    </w:p>
    <w:p w14:paraId="14BA89EE" w14:textId="77777777" w:rsidR="001B58B2" w:rsidRDefault="00D60865" w:rsidP="0057144C">
      <w:pPr>
        <w:pStyle w:val="NormalWeb"/>
        <w:spacing w:before="0" w:beforeAutospacing="0" w:after="0" w:afterAutospacing="0" w:line="276" w:lineRule="auto"/>
        <w:rPr>
          <w:rFonts w:ascii="Calibri Light" w:hAnsi="Calibri Light" w:cs="Calibri Light"/>
          <w:lang w:val="en-GB"/>
        </w:rPr>
      </w:pPr>
      <w:r>
        <w:rPr>
          <w:rFonts w:ascii="Calibri Light" w:hAnsi="Calibri Light" w:cs="Calibri Light"/>
          <w:lang w:val="en-GB"/>
        </w:rPr>
        <w:t>SCC</w:t>
      </w:r>
      <w:r w:rsidR="0057144C" w:rsidRPr="00BB48D6">
        <w:rPr>
          <w:rFonts w:ascii="Calibri Light" w:hAnsi="Calibri Light" w:cs="Calibri Light"/>
          <w:lang w:val="en-GB"/>
        </w:rPr>
        <w:t xml:space="preserve"> </w:t>
      </w:r>
      <w:r w:rsidR="0057144C" w:rsidRPr="00BB48D6">
        <w:rPr>
          <w:rFonts w:ascii="Calibri Light" w:hAnsi="Calibri Light" w:cs="Calibri Light"/>
          <w:lang w:val="en-GB"/>
        </w:rPr>
        <w:tab/>
      </w:r>
      <w:r w:rsidR="0057144C" w:rsidRPr="00BB48D6">
        <w:rPr>
          <w:rFonts w:ascii="Calibri Light" w:hAnsi="Calibri Light" w:cs="Calibri Light"/>
          <w:lang w:val="en-GB"/>
        </w:rPr>
        <w:tab/>
      </w:r>
      <w:r>
        <w:rPr>
          <w:rFonts w:ascii="Calibri Light" w:hAnsi="Calibri Light" w:cs="Calibri Light"/>
          <w:lang w:val="en-GB"/>
        </w:rPr>
        <w:t xml:space="preserve">Sekretarijat </w:t>
      </w:r>
      <w:r w:rsidR="0057144C" w:rsidRPr="00BB48D6">
        <w:rPr>
          <w:rFonts w:ascii="Calibri Light" w:hAnsi="Calibri Light" w:cs="Calibri Light"/>
          <w:lang w:val="en-GB"/>
        </w:rPr>
        <w:t xml:space="preserve">Savjeta za konkurentnost </w:t>
      </w:r>
    </w:p>
    <w:p w14:paraId="1D156200" w14:textId="60E2D13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SDG </w:t>
      </w:r>
      <w:r w:rsidR="001B58B2">
        <w:rPr>
          <w:rFonts w:ascii="Calibri Light" w:hAnsi="Calibri Light" w:cs="Calibri Light"/>
          <w:lang w:val="en-GB"/>
        </w:rPr>
        <w:tab/>
      </w:r>
      <w:r w:rsidR="001B58B2">
        <w:rPr>
          <w:rFonts w:ascii="Calibri Light" w:hAnsi="Calibri Light" w:cs="Calibri Light"/>
          <w:lang w:val="en-GB"/>
        </w:rPr>
        <w:tab/>
      </w:r>
      <w:r w:rsidRPr="00BB48D6">
        <w:rPr>
          <w:rFonts w:ascii="Calibri Light" w:hAnsi="Calibri Light" w:cs="Calibri Light"/>
          <w:lang w:val="en-GB"/>
        </w:rPr>
        <w:t>Cilj održivog razvoja</w:t>
      </w:r>
    </w:p>
    <w:p w14:paraId="585D5AD0" w14:textId="7777777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SGG </w:t>
      </w:r>
      <w:r w:rsidRPr="00BB48D6">
        <w:rPr>
          <w:rFonts w:ascii="Calibri Light" w:hAnsi="Calibri Light" w:cs="Calibri Light"/>
          <w:lang w:val="en-GB"/>
        </w:rPr>
        <w:tab/>
      </w:r>
      <w:r w:rsidRPr="00BB48D6">
        <w:rPr>
          <w:rFonts w:ascii="Calibri Light" w:hAnsi="Calibri Light" w:cs="Calibri Light"/>
          <w:lang w:val="en-GB"/>
        </w:rPr>
        <w:tab/>
        <w:t>Sektor za vladine strategije</w:t>
      </w:r>
    </w:p>
    <w:p w14:paraId="1071BBFA" w14:textId="51A4F544"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SIGMA</w:t>
      </w:r>
      <w:r w:rsidRPr="00BB48D6">
        <w:rPr>
          <w:rFonts w:ascii="Calibri Light" w:hAnsi="Calibri Light" w:cs="Calibri Light"/>
          <w:lang w:val="en-GB"/>
        </w:rPr>
        <w:tab/>
      </w:r>
      <w:r w:rsidR="00B46B95">
        <w:rPr>
          <w:rFonts w:ascii="Calibri Light" w:hAnsi="Calibri Light" w:cs="Calibri Light"/>
          <w:lang w:val="en-GB"/>
        </w:rPr>
        <w:t xml:space="preserve"> </w:t>
      </w:r>
      <w:r w:rsidR="00B46B95">
        <w:rPr>
          <w:rFonts w:ascii="Calibri Light" w:hAnsi="Calibri Light" w:cs="Calibri Light"/>
          <w:lang w:val="en-GB"/>
        </w:rPr>
        <w:tab/>
      </w:r>
      <w:r w:rsidRPr="00BB48D6">
        <w:rPr>
          <w:rFonts w:ascii="Calibri Light" w:hAnsi="Calibri Light" w:cs="Calibri Light"/>
          <w:lang w:val="en-GB"/>
        </w:rPr>
        <w:t>Podrška za poboljšanje uprav</w:t>
      </w:r>
      <w:r w:rsidR="00D60865">
        <w:rPr>
          <w:rFonts w:ascii="Calibri Light" w:hAnsi="Calibri Light" w:cs="Calibri Light"/>
          <w:lang w:val="en-GB"/>
        </w:rPr>
        <w:t>e</w:t>
      </w:r>
      <w:r w:rsidRPr="00BB48D6">
        <w:rPr>
          <w:rFonts w:ascii="Calibri Light" w:hAnsi="Calibri Light" w:cs="Calibri Light"/>
          <w:lang w:val="en-GB"/>
        </w:rPr>
        <w:t xml:space="preserve"> i upravljanja</w:t>
      </w:r>
    </w:p>
    <w:p w14:paraId="76451433" w14:textId="7777777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UN </w:t>
      </w:r>
      <w:r w:rsidRPr="00BB48D6">
        <w:rPr>
          <w:rFonts w:ascii="Calibri Light" w:hAnsi="Calibri Light" w:cs="Calibri Light"/>
          <w:lang w:val="en-GB"/>
        </w:rPr>
        <w:tab/>
      </w:r>
      <w:r w:rsidRPr="00BB48D6">
        <w:rPr>
          <w:rFonts w:ascii="Calibri Light" w:hAnsi="Calibri Light" w:cs="Calibri Light"/>
          <w:lang w:val="en-GB"/>
        </w:rPr>
        <w:tab/>
        <w:t>Ujedinjene nacije</w:t>
      </w:r>
    </w:p>
    <w:p w14:paraId="5324D313" w14:textId="7536CC73"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UN Women </w:t>
      </w:r>
      <w:r w:rsidRPr="00BB48D6">
        <w:rPr>
          <w:rFonts w:ascii="Calibri Light" w:hAnsi="Calibri Light" w:cs="Calibri Light"/>
          <w:lang w:val="en-GB"/>
        </w:rPr>
        <w:tab/>
      </w:r>
      <w:r w:rsidR="001B58B2">
        <w:rPr>
          <w:rFonts w:ascii="Calibri Light" w:hAnsi="Calibri Light" w:cs="Calibri Light"/>
          <w:lang w:val="en-GB"/>
        </w:rPr>
        <w:t>Organizacija</w:t>
      </w:r>
      <w:r w:rsidRPr="00BB48D6">
        <w:rPr>
          <w:rFonts w:ascii="Calibri Light" w:hAnsi="Calibri Light" w:cs="Calibri Light"/>
          <w:lang w:val="en-GB"/>
        </w:rPr>
        <w:t xml:space="preserve"> Ujedinjenih nacija za rodnu ravnopravnost i osnaživanje žena</w:t>
      </w:r>
    </w:p>
    <w:p w14:paraId="46C26521" w14:textId="77777777" w:rsidR="0057144C" w:rsidRPr="00BB48D6" w:rsidRDefault="0057144C" w:rsidP="0057144C">
      <w:pPr>
        <w:pStyle w:val="NormalWeb"/>
        <w:spacing w:before="0" w:beforeAutospacing="0" w:after="0" w:afterAutospacing="0" w:line="276" w:lineRule="auto"/>
        <w:rPr>
          <w:rFonts w:ascii="Calibri Light" w:hAnsi="Calibri Light" w:cs="Calibri Light"/>
          <w:lang w:val="en-GB"/>
        </w:rPr>
      </w:pPr>
      <w:r w:rsidRPr="00BB48D6">
        <w:rPr>
          <w:rFonts w:ascii="Calibri Light" w:hAnsi="Calibri Light" w:cs="Calibri Light"/>
          <w:lang w:val="en-GB"/>
        </w:rPr>
        <w:t xml:space="preserve">UNDP </w:t>
      </w:r>
      <w:r w:rsidRPr="00BB48D6">
        <w:rPr>
          <w:rFonts w:ascii="Calibri Light" w:hAnsi="Calibri Light" w:cs="Calibri Light"/>
          <w:lang w:val="en-GB"/>
        </w:rPr>
        <w:tab/>
      </w:r>
      <w:r w:rsidRPr="00BB48D6">
        <w:rPr>
          <w:rFonts w:ascii="Calibri Light" w:hAnsi="Calibri Light" w:cs="Calibri Light"/>
          <w:lang w:val="en-GB"/>
        </w:rPr>
        <w:tab/>
        <w:t>Program Ujedinjenih nacija za razvoj</w:t>
      </w:r>
    </w:p>
    <w:p w14:paraId="2AAE8C0A" w14:textId="77777777" w:rsidR="0057144C" w:rsidRPr="00BB48D6" w:rsidRDefault="0057144C" w:rsidP="0057144C">
      <w:pPr>
        <w:rPr>
          <w:rFonts w:ascii="Calibri Light" w:eastAsiaTheme="majorEastAsia" w:hAnsi="Calibri Light" w:cs="Calibri Light"/>
          <w:color w:val="2F5496" w:themeColor="accent1" w:themeShade="BF"/>
          <w:sz w:val="24"/>
          <w:szCs w:val="24"/>
          <w:lang w:val="en-GB"/>
        </w:rPr>
      </w:pPr>
      <w:r w:rsidRPr="00BB48D6">
        <w:rPr>
          <w:rFonts w:ascii="Calibri Light" w:hAnsi="Calibri Light" w:cs="Calibri Light"/>
          <w:sz w:val="24"/>
          <w:szCs w:val="24"/>
          <w:lang w:val="en-GB"/>
        </w:rPr>
        <w:br w:type="page"/>
      </w:r>
    </w:p>
    <w:p w14:paraId="28B59C59" w14:textId="77777777" w:rsidR="0057144C" w:rsidRPr="00BB48D6" w:rsidRDefault="0057144C" w:rsidP="0057144C">
      <w:pPr>
        <w:pStyle w:val="Heading1"/>
        <w:numPr>
          <w:ilvl w:val="0"/>
          <w:numId w:val="2"/>
        </w:numPr>
        <w:tabs>
          <w:tab w:val="num" w:pos="360"/>
        </w:tabs>
        <w:ind w:left="0" w:firstLine="0"/>
        <w:rPr>
          <w:rFonts w:ascii="Calibri Light" w:hAnsi="Calibri Light" w:cs="Calibri Light"/>
          <w:sz w:val="24"/>
          <w:szCs w:val="24"/>
          <w:lang w:val="en-GB"/>
        </w:rPr>
      </w:pPr>
      <w:bookmarkStart w:id="1" w:name="_Toc158314410"/>
      <w:bookmarkStart w:id="2" w:name="_Toc171540325"/>
      <w:r w:rsidRPr="00BB48D6">
        <w:rPr>
          <w:rFonts w:ascii="Calibri Light" w:hAnsi="Calibri Light" w:cs="Calibri Light"/>
          <w:sz w:val="24"/>
          <w:szCs w:val="24"/>
          <w:lang w:val="en-GB"/>
        </w:rPr>
        <w:lastRenderedPageBreak/>
        <w:t>Uvod</w:t>
      </w:r>
      <w:bookmarkEnd w:id="1"/>
      <w:bookmarkEnd w:id="2"/>
    </w:p>
    <w:p w14:paraId="0579C5B6" w14:textId="77777777" w:rsidR="00174D83" w:rsidRPr="00BB48D6" w:rsidRDefault="00174D83" w:rsidP="00BB48D6">
      <w:pPr>
        <w:rPr>
          <w:rFonts w:ascii="Calibri Light" w:hAnsi="Calibri Light" w:cs="Calibri Light"/>
          <w:sz w:val="24"/>
          <w:szCs w:val="24"/>
          <w:lang w:val="en-GB"/>
        </w:rPr>
      </w:pPr>
    </w:p>
    <w:p w14:paraId="5A3BD2E1" w14:textId="77777777" w:rsidR="0057144C" w:rsidRPr="00BB48D6" w:rsidRDefault="0057144C" w:rsidP="0057144C">
      <w:pPr>
        <w:pStyle w:val="Heading2"/>
        <w:numPr>
          <w:ilvl w:val="1"/>
          <w:numId w:val="2"/>
        </w:numPr>
        <w:tabs>
          <w:tab w:val="num" w:pos="360"/>
        </w:tabs>
        <w:ind w:left="0" w:firstLine="0"/>
        <w:rPr>
          <w:rFonts w:ascii="Calibri Light" w:hAnsi="Calibri Light" w:cs="Calibri Light"/>
          <w:sz w:val="24"/>
          <w:szCs w:val="24"/>
          <w:lang w:val="en-GB"/>
        </w:rPr>
      </w:pPr>
      <w:bookmarkStart w:id="3" w:name="_Toc158314411"/>
      <w:bookmarkStart w:id="4" w:name="_Toc171540326"/>
      <w:r w:rsidRPr="00BB48D6">
        <w:rPr>
          <w:rFonts w:ascii="Calibri Light" w:hAnsi="Calibri Light" w:cs="Calibri Light"/>
          <w:sz w:val="24"/>
          <w:szCs w:val="24"/>
          <w:lang w:val="en-GB"/>
        </w:rPr>
        <w:t>Pozadina</w:t>
      </w:r>
      <w:bookmarkEnd w:id="3"/>
      <w:bookmarkEnd w:id="4"/>
    </w:p>
    <w:p w14:paraId="582835F6" w14:textId="0FB39009" w:rsidR="00B469F7" w:rsidRDefault="00242204" w:rsidP="00496CFE">
      <w:pPr>
        <w:pStyle w:val="NormalWeb"/>
        <w:spacing w:after="0"/>
        <w:jc w:val="both"/>
        <w:rPr>
          <w:rFonts w:ascii="Calibri Light" w:eastAsia="Calibri" w:hAnsi="Calibri Light" w:cs="Calibri Light"/>
          <w:color w:val="000000" w:themeColor="text1"/>
          <w:lang w:val="en-GB"/>
        </w:rPr>
      </w:pPr>
      <w:r w:rsidRPr="00242204">
        <w:rPr>
          <w:rFonts w:ascii="Calibri Light" w:eastAsia="Calibri" w:hAnsi="Calibri Light" w:cs="Calibri Light"/>
          <w:color w:val="000000" w:themeColor="text1"/>
          <w:lang w:val="en-GB"/>
        </w:rPr>
        <w:t xml:space="preserve">Organizacija UN Women </w:t>
      </w:r>
      <w:r w:rsidR="0057144C" w:rsidRPr="00BB48D6">
        <w:rPr>
          <w:rFonts w:ascii="Calibri Light" w:eastAsia="Calibri" w:hAnsi="Calibri Light" w:cs="Calibri Light"/>
          <w:color w:val="000000" w:themeColor="text1"/>
          <w:lang w:val="en-GB"/>
        </w:rPr>
        <w:t xml:space="preserve">definiše </w:t>
      </w:r>
      <w:r>
        <w:rPr>
          <w:rFonts w:ascii="Calibri Light" w:eastAsia="Calibri" w:hAnsi="Calibri Light" w:cs="Calibri Light"/>
          <w:color w:val="000000" w:themeColor="text1"/>
          <w:lang w:val="en-GB"/>
        </w:rPr>
        <w:t>r</w:t>
      </w:r>
      <w:r w:rsidR="0057144C" w:rsidRPr="00BB48D6">
        <w:rPr>
          <w:rFonts w:ascii="Calibri Light" w:eastAsia="Calibri" w:hAnsi="Calibri Light" w:cs="Calibri Light"/>
          <w:color w:val="000000" w:themeColor="text1"/>
          <w:lang w:val="en-GB"/>
        </w:rPr>
        <w:t>odno odgovorno budžetiranje (</w:t>
      </w:r>
      <w:r>
        <w:rPr>
          <w:rFonts w:ascii="Calibri Light" w:eastAsia="Calibri" w:hAnsi="Calibri Light" w:cs="Calibri Light"/>
          <w:color w:val="000000" w:themeColor="text1"/>
          <w:lang w:val="en-GB"/>
        </w:rPr>
        <w:t>ROB</w:t>
      </w:r>
      <w:r w:rsidR="0057144C" w:rsidRPr="00BB48D6">
        <w:rPr>
          <w:rFonts w:ascii="Calibri Light" w:eastAsia="Calibri" w:hAnsi="Calibri Light" w:cs="Calibri Light"/>
          <w:color w:val="000000" w:themeColor="text1"/>
          <w:lang w:val="en-GB"/>
        </w:rPr>
        <w:t>) kao pristup sistematsko</w:t>
      </w:r>
      <w:r>
        <w:rPr>
          <w:rFonts w:ascii="Calibri Light" w:eastAsia="Calibri" w:hAnsi="Calibri Light" w:cs="Calibri Light"/>
          <w:color w:val="000000" w:themeColor="text1"/>
          <w:lang w:val="en-GB"/>
        </w:rPr>
        <w:t>m</w:t>
      </w:r>
      <w:r w:rsidR="0057144C" w:rsidRPr="00BB48D6">
        <w:rPr>
          <w:rFonts w:ascii="Calibri Light" w:eastAsia="Calibri" w:hAnsi="Calibri Light" w:cs="Calibri Light"/>
          <w:color w:val="000000" w:themeColor="text1"/>
          <w:lang w:val="en-GB"/>
        </w:rPr>
        <w:t xml:space="preserve"> integr</w:t>
      </w:r>
      <w:r>
        <w:rPr>
          <w:rFonts w:ascii="Calibri Light" w:eastAsia="Calibri" w:hAnsi="Calibri Light" w:cs="Calibri Light"/>
          <w:color w:val="000000" w:themeColor="text1"/>
          <w:lang w:val="en-GB"/>
        </w:rPr>
        <w:t>isanju</w:t>
      </w:r>
      <w:r w:rsidR="0057144C" w:rsidRPr="00BB48D6">
        <w:rPr>
          <w:rFonts w:ascii="Calibri Light" w:eastAsia="Calibri" w:hAnsi="Calibri Light" w:cs="Calibri Light"/>
          <w:color w:val="000000" w:themeColor="text1"/>
          <w:lang w:val="en-GB"/>
        </w:rPr>
        <w:t xml:space="preserve"> ciljeva rodne ravnopravnosti u vladinu politiku, planiranje, budžetiranje, praćenje, evaluaciju i reviziju. </w:t>
      </w:r>
      <w:r>
        <w:rPr>
          <w:rFonts w:ascii="Calibri Light" w:eastAsia="Calibri" w:hAnsi="Calibri Light" w:cs="Calibri Light"/>
          <w:color w:val="000000" w:themeColor="text1"/>
          <w:lang w:val="en-GB"/>
        </w:rPr>
        <w:t>ROB</w:t>
      </w:r>
      <w:r w:rsidR="0057144C" w:rsidRPr="00BB48D6">
        <w:rPr>
          <w:rFonts w:ascii="Calibri Light" w:eastAsia="Calibri" w:hAnsi="Calibri Light" w:cs="Calibri Light"/>
          <w:color w:val="000000" w:themeColor="text1"/>
          <w:lang w:val="en-GB"/>
        </w:rPr>
        <w:t xml:space="preserve"> ima za cilj da istakne distributivne uticaje budžeta (prihodi i rashodi) na žene i muškarce i prilagođava [ili preraspoređuje] resurse kako bi osigurao da i jedni i drugi imaju jednaku korist od vladinih resursa. Ona pruža mogućnosti ženama i muškarcima, posebno najmarginalizovanijima, da izraze svoje potrebe, brige i prioritete, i da budžetske procese učini inkluzivnijim i transparentnijim, što dovodi do pravednijih </w:t>
      </w:r>
      <w:r>
        <w:rPr>
          <w:rFonts w:ascii="Calibri Light" w:eastAsia="Calibri" w:hAnsi="Calibri Light" w:cs="Calibri Light"/>
          <w:color w:val="000000" w:themeColor="text1"/>
          <w:lang w:val="en-GB"/>
        </w:rPr>
        <w:t>rezultata</w:t>
      </w:r>
      <w:r w:rsidR="0057144C" w:rsidRPr="00BB48D6">
        <w:rPr>
          <w:rFonts w:ascii="Calibri Light" w:eastAsia="Calibri" w:hAnsi="Calibri Light" w:cs="Calibri Light"/>
          <w:color w:val="000000" w:themeColor="text1"/>
          <w:lang w:val="en-GB"/>
        </w:rPr>
        <w:t>.</w:t>
      </w:r>
    </w:p>
    <w:p w14:paraId="4CA80F51" w14:textId="2B34867B" w:rsidR="0057144C" w:rsidRPr="00BB48D6" w:rsidRDefault="00242204" w:rsidP="00496CFE">
      <w:pPr>
        <w:pStyle w:val="NormalWeb"/>
        <w:spacing w:after="0"/>
        <w:jc w:val="both"/>
        <w:rPr>
          <w:rFonts w:ascii="Calibri Light" w:eastAsia="Calibri" w:hAnsi="Calibri Light" w:cs="Calibri Light"/>
          <w:color w:val="000000" w:themeColor="text1"/>
          <w:lang w:val="en-GB"/>
        </w:rPr>
      </w:pPr>
      <w:r>
        <w:rPr>
          <w:rFonts w:ascii="Calibri Light" w:eastAsia="Calibri" w:hAnsi="Calibri Light" w:cs="Calibri Light"/>
          <w:color w:val="000000" w:themeColor="text1"/>
          <w:lang w:val="en-GB"/>
        </w:rPr>
        <w:t>ROB</w:t>
      </w:r>
      <w:r w:rsidR="0057144C" w:rsidRPr="00BB48D6">
        <w:rPr>
          <w:rFonts w:ascii="Calibri Light" w:eastAsia="Calibri" w:hAnsi="Calibri Light" w:cs="Calibri Light"/>
          <w:color w:val="000000" w:themeColor="text1"/>
          <w:lang w:val="en-GB"/>
        </w:rPr>
        <w:t xml:space="preserve"> ima višestruke prednosti kao što su povećanje ulaganja u rodnu ravnopravnost i društvene i ekonomske dobiti, povećanje učešća žena u radnoj snazi i poboljšanje upravljanja javnim finansijama (PFM). Potpuno </w:t>
      </w:r>
      <w:r>
        <w:rPr>
          <w:rFonts w:ascii="Calibri Light" w:eastAsia="Calibri" w:hAnsi="Calibri Light" w:cs="Calibri Light"/>
          <w:color w:val="000000" w:themeColor="text1"/>
          <w:lang w:val="en-GB"/>
        </w:rPr>
        <w:t>proveden</w:t>
      </w:r>
      <w:r w:rsidR="0057144C" w:rsidRPr="00BB48D6">
        <w:rPr>
          <w:rFonts w:ascii="Calibri Light" w:eastAsia="Calibri" w:hAnsi="Calibri Light" w:cs="Calibri Light"/>
          <w:color w:val="000000" w:themeColor="text1"/>
          <w:lang w:val="en-GB"/>
        </w:rPr>
        <w:t xml:space="preserve"> rodno odgovorni budžet predstavlja naprednu reformu upravljanja javnim finansijama, koja prati raspodjelu sredstava i tarifa i njihove implikacije u smislu ishoda rodne ravnopravnosti sa ciljem da se osigura da se </w:t>
      </w:r>
      <w:r>
        <w:rPr>
          <w:rFonts w:ascii="Calibri Light" w:eastAsia="Calibri" w:hAnsi="Calibri Light" w:cs="Calibri Light"/>
          <w:color w:val="000000" w:themeColor="text1"/>
          <w:lang w:val="en-GB"/>
        </w:rPr>
        <w:t>raspodjele</w:t>
      </w:r>
      <w:r w:rsidR="0057144C" w:rsidRPr="00BB48D6">
        <w:rPr>
          <w:rFonts w:ascii="Calibri Light" w:eastAsia="Calibri" w:hAnsi="Calibri Light" w:cs="Calibri Light"/>
          <w:color w:val="000000" w:themeColor="text1"/>
          <w:lang w:val="en-GB"/>
        </w:rPr>
        <w:t xml:space="preserve"> efikasno koriste </w:t>
      </w:r>
      <w:r w:rsidR="0057144C" w:rsidRPr="00BB48D6">
        <w:rPr>
          <w:rFonts w:ascii="Calibri Light" w:eastAsia="Calibri" w:hAnsi="Calibri Light" w:cs="Calibri Light"/>
          <w:color w:val="000000" w:themeColor="text1"/>
          <w:vertAlign w:val="superscript"/>
          <w:lang w:val="en-GB"/>
        </w:rPr>
        <w:footnoteReference w:id="1"/>
      </w:r>
      <w:r w:rsidR="0057144C" w:rsidRPr="00BB48D6">
        <w:rPr>
          <w:rFonts w:ascii="Calibri Light" w:eastAsia="Calibri" w:hAnsi="Calibri Light" w:cs="Calibri Light"/>
          <w:color w:val="000000" w:themeColor="text1"/>
          <w:lang w:val="en-GB"/>
        </w:rPr>
        <w:t>.</w:t>
      </w:r>
    </w:p>
    <w:p w14:paraId="5595A89C" w14:textId="524E3CC8" w:rsidR="00B469F7" w:rsidRDefault="00242204" w:rsidP="00516773">
      <w:pPr>
        <w:jc w:val="both"/>
        <w:rPr>
          <w:rFonts w:ascii="Calibri Light" w:eastAsia="Calibri" w:hAnsi="Calibri Light" w:cs="Calibri Light"/>
          <w:color w:val="000000" w:themeColor="text1"/>
          <w:sz w:val="24"/>
          <w:szCs w:val="24"/>
          <w:lang w:val="en-GB"/>
        </w:rPr>
      </w:pPr>
      <w:r>
        <w:rPr>
          <w:rFonts w:ascii="Calibri Light" w:eastAsia="Calibri" w:hAnsi="Calibri Light" w:cs="Calibri Light"/>
          <w:color w:val="000000" w:themeColor="text1"/>
          <w:sz w:val="24"/>
          <w:szCs w:val="24"/>
          <w:lang w:val="en-GB"/>
        </w:rPr>
        <w:t xml:space="preserve">Organizacija </w:t>
      </w:r>
      <w:r w:rsidR="0057144C" w:rsidRPr="00BB48D6">
        <w:rPr>
          <w:rFonts w:ascii="Calibri Light" w:eastAsia="Calibri" w:hAnsi="Calibri Light" w:cs="Calibri Light"/>
          <w:color w:val="000000" w:themeColor="text1"/>
          <w:sz w:val="24"/>
          <w:szCs w:val="24"/>
          <w:lang w:val="en-GB"/>
        </w:rPr>
        <w:t xml:space="preserve">UN Women podržava implementaciju </w:t>
      </w:r>
      <w:r>
        <w:rPr>
          <w:rFonts w:ascii="Calibri Light" w:eastAsia="Calibri" w:hAnsi="Calibri Light" w:cs="Calibri Light"/>
          <w:color w:val="000000" w:themeColor="text1"/>
          <w:sz w:val="24"/>
          <w:szCs w:val="24"/>
          <w:lang w:val="en-GB"/>
        </w:rPr>
        <w:t>ROB</w:t>
      </w:r>
      <w:r w:rsidR="0057144C" w:rsidRPr="00BB48D6">
        <w:rPr>
          <w:rFonts w:ascii="Calibri Light" w:eastAsia="Calibri" w:hAnsi="Calibri Light" w:cs="Calibri Light"/>
          <w:color w:val="000000" w:themeColor="text1"/>
          <w:sz w:val="24"/>
          <w:szCs w:val="24"/>
          <w:lang w:val="en-GB"/>
        </w:rPr>
        <w:t>-a na Zapadnom Balkanu (Albanija, Bosna i Hercegovina, Kosovo</w:t>
      </w:r>
      <w:r w:rsidR="006B4DC0" w:rsidRPr="00BB48D6">
        <w:rPr>
          <w:rStyle w:val="FootnoteReference"/>
          <w:rFonts w:ascii="Calibri Light" w:eastAsia="Calibri" w:hAnsi="Calibri Light" w:cs="Calibri Light"/>
          <w:color w:val="000000" w:themeColor="text1"/>
          <w:sz w:val="24"/>
          <w:szCs w:val="24"/>
          <w:lang w:val="en-GB"/>
        </w:rPr>
        <w:footnoteReference w:id="2"/>
      </w:r>
      <w:r w:rsidR="006B4DC0" w:rsidRPr="00BB48D6">
        <w:rPr>
          <w:rFonts w:ascii="Calibri Light" w:eastAsia="Calibri" w:hAnsi="Calibri Light" w:cs="Calibri Light"/>
          <w:color w:val="000000" w:themeColor="text1"/>
          <w:sz w:val="24"/>
          <w:szCs w:val="24"/>
          <w:lang w:val="en-GB"/>
        </w:rPr>
        <w:t>, Sjeverna Makedonija i Srbija) od 2006.</w:t>
      </w:r>
      <w:r>
        <w:rPr>
          <w:rFonts w:ascii="Calibri Light" w:eastAsia="Calibri" w:hAnsi="Calibri Light" w:cs="Calibri Light"/>
          <w:color w:val="000000" w:themeColor="text1"/>
          <w:sz w:val="24"/>
          <w:szCs w:val="24"/>
          <w:lang w:val="en-GB"/>
        </w:rPr>
        <w:t xml:space="preserve"> godine.</w:t>
      </w:r>
      <w:r w:rsidR="006B4DC0" w:rsidRPr="00BB48D6">
        <w:rPr>
          <w:rFonts w:ascii="Calibri Light" w:eastAsia="Calibri" w:hAnsi="Calibri Light" w:cs="Calibri Light"/>
          <w:color w:val="000000" w:themeColor="text1"/>
          <w:sz w:val="24"/>
          <w:szCs w:val="24"/>
          <w:lang w:val="en-GB"/>
        </w:rPr>
        <w:t xml:space="preserve"> Inicijativa se </w:t>
      </w:r>
      <w:r w:rsidR="0057144C" w:rsidRPr="00BB48D6">
        <w:rPr>
          <w:rFonts w:ascii="Calibri Light" w:hAnsi="Calibri Light" w:cs="Calibri Light"/>
          <w:color w:val="0D0D0D"/>
          <w:sz w:val="24"/>
          <w:szCs w:val="24"/>
          <w:shd w:val="clear" w:color="auto" w:fill="FFFFFF"/>
          <w:lang w:val="en-GB"/>
        </w:rPr>
        <w:t xml:space="preserve">sastoji </w:t>
      </w:r>
      <w:r w:rsidR="0057144C" w:rsidRPr="00BB48D6">
        <w:rPr>
          <w:rFonts w:ascii="Calibri Light" w:eastAsia="Calibri" w:hAnsi="Calibri Light" w:cs="Calibri Light"/>
          <w:color w:val="000000" w:themeColor="text1"/>
          <w:sz w:val="24"/>
          <w:szCs w:val="24"/>
          <w:lang w:val="en-GB"/>
        </w:rPr>
        <w:t>od tehničke ekspertize date na nacionalnom i lokalnom nivou uključujući rad sa različitim partnerima i dionicima kao što su</w:t>
      </w:r>
      <w:r w:rsidR="000F24A6">
        <w:rPr>
          <w:rFonts w:ascii="Calibri Light" w:eastAsia="Calibri" w:hAnsi="Calibri Light" w:cs="Calibri Light"/>
          <w:color w:val="000000" w:themeColor="text1"/>
          <w:sz w:val="24"/>
          <w:szCs w:val="24"/>
          <w:lang w:val="en-GB"/>
        </w:rPr>
        <w:t>, na primjer,</w:t>
      </w:r>
      <w:r w:rsidR="0057144C" w:rsidRPr="00BB48D6">
        <w:rPr>
          <w:rFonts w:ascii="Calibri Light" w:eastAsia="Calibri" w:hAnsi="Calibri Light" w:cs="Calibri Light"/>
          <w:color w:val="000000" w:themeColor="text1"/>
          <w:sz w:val="24"/>
          <w:szCs w:val="24"/>
          <w:lang w:val="en-GB"/>
        </w:rPr>
        <w:t xml:space="preserve"> ministarstva finansija, resorna ministarstva, različite vladine institucije, opštine, parlamenti, vrhovne revizorske institucije, organizacije civilnog društva itd. Kao rezultat ovog rada, vlade Zapadnog Balkana su </w:t>
      </w:r>
      <w:r w:rsidR="000F24A6">
        <w:rPr>
          <w:rFonts w:ascii="Calibri Light" w:eastAsia="Calibri" w:hAnsi="Calibri Light" w:cs="Calibri Light"/>
          <w:color w:val="000000" w:themeColor="text1"/>
          <w:sz w:val="24"/>
          <w:szCs w:val="24"/>
          <w:lang w:val="en-GB"/>
        </w:rPr>
        <w:t>do</w:t>
      </w:r>
      <w:r w:rsidR="0057144C" w:rsidRPr="00BB48D6">
        <w:rPr>
          <w:rFonts w:ascii="Calibri Light" w:eastAsia="Calibri" w:hAnsi="Calibri Light" w:cs="Calibri Light"/>
          <w:color w:val="000000" w:themeColor="text1"/>
          <w:sz w:val="24"/>
          <w:szCs w:val="24"/>
          <w:lang w:val="en-GB"/>
        </w:rPr>
        <w:t xml:space="preserve">bile mogućnost da integrišu principe rodne ravnopravnosti u svoje budžetske procese i sisteme i postanu transparentnije u svim fazama nacionalnog i lokalnog kreiranja politike. </w:t>
      </w:r>
      <w:r w:rsidR="00E124A0" w:rsidRPr="00BB48D6">
        <w:rPr>
          <w:rFonts w:ascii="Calibri Light" w:eastAsia="Calibri" w:hAnsi="Calibri Light" w:cs="Calibri Light"/>
          <w:color w:val="000000" w:themeColor="text1"/>
          <w:sz w:val="24"/>
          <w:szCs w:val="24"/>
          <w:lang w:val="en-GB"/>
        </w:rPr>
        <w:t xml:space="preserve">Uprkos činjenici da </w:t>
      </w:r>
      <w:r w:rsidR="00B469F7">
        <w:rPr>
          <w:rFonts w:ascii="Calibri Light" w:eastAsia="Calibri" w:hAnsi="Calibri Light" w:cs="Calibri Light"/>
          <w:color w:val="000000" w:themeColor="text1"/>
          <w:sz w:val="24"/>
          <w:szCs w:val="24"/>
          <w:lang w:val="en-GB"/>
        </w:rPr>
        <w:t xml:space="preserve">Crna Gora nije bila ciljna zemlja UN Women </w:t>
      </w:r>
      <w:r>
        <w:rPr>
          <w:rFonts w:ascii="Calibri Light" w:eastAsia="Calibri" w:hAnsi="Calibri Light" w:cs="Calibri Light"/>
          <w:color w:val="000000" w:themeColor="text1"/>
          <w:sz w:val="24"/>
          <w:szCs w:val="24"/>
          <w:lang w:val="en-GB"/>
        </w:rPr>
        <w:t>ROB</w:t>
      </w:r>
      <w:r w:rsidR="00B469F7">
        <w:rPr>
          <w:rFonts w:ascii="Calibri Light" w:eastAsia="Calibri" w:hAnsi="Calibri Light" w:cs="Calibri Light"/>
          <w:color w:val="000000" w:themeColor="text1"/>
          <w:sz w:val="24"/>
          <w:szCs w:val="24"/>
          <w:lang w:val="en-GB"/>
        </w:rPr>
        <w:t xml:space="preserve"> intervencija, zemlja je ipak imala koristi od napora tehničke ekspertize UN Women </w:t>
      </w:r>
      <w:r w:rsidR="000F24A6">
        <w:rPr>
          <w:rFonts w:ascii="Calibri Light" w:eastAsia="Calibri" w:hAnsi="Calibri Light" w:cs="Calibri Light"/>
          <w:color w:val="000000" w:themeColor="text1"/>
          <w:sz w:val="24"/>
          <w:szCs w:val="24"/>
          <w:lang w:val="en-GB"/>
        </w:rPr>
        <w:t>uključi</w:t>
      </w:r>
      <w:r w:rsidR="00B469F7">
        <w:rPr>
          <w:rFonts w:ascii="Calibri Light" w:eastAsia="Calibri" w:hAnsi="Calibri Light" w:cs="Calibri Light"/>
          <w:color w:val="000000" w:themeColor="text1"/>
          <w:sz w:val="24"/>
          <w:szCs w:val="24"/>
          <w:lang w:val="en-GB"/>
        </w:rPr>
        <w:t>vanjem u regionalno umrežavanj</w:t>
      </w:r>
      <w:r w:rsidR="000F24A6">
        <w:rPr>
          <w:rFonts w:ascii="Calibri Light" w:eastAsia="Calibri" w:hAnsi="Calibri Light" w:cs="Calibri Light"/>
          <w:color w:val="000000" w:themeColor="text1"/>
          <w:sz w:val="24"/>
          <w:szCs w:val="24"/>
          <w:lang w:val="en-GB"/>
        </w:rPr>
        <w:t>e</w:t>
      </w:r>
      <w:r w:rsidR="00B469F7">
        <w:rPr>
          <w:rFonts w:ascii="Calibri Light" w:eastAsia="Calibri" w:hAnsi="Calibri Light" w:cs="Calibri Light"/>
          <w:color w:val="000000" w:themeColor="text1"/>
          <w:sz w:val="24"/>
          <w:szCs w:val="24"/>
          <w:lang w:val="en-GB"/>
        </w:rPr>
        <w:t>, razmjeni iskustava i dobrih praksi i učenjem na različitim regionalnim forumima i obukama tokom godina.</w:t>
      </w:r>
    </w:p>
    <w:p w14:paraId="1CD6B158" w14:textId="68437B80" w:rsidR="0057144C" w:rsidRPr="00BB48D6" w:rsidRDefault="00B469F7" w:rsidP="00516773">
      <w:pPr>
        <w:jc w:val="both"/>
        <w:rPr>
          <w:rFonts w:ascii="Calibri Light" w:eastAsia="Calibri" w:hAnsi="Calibri Light" w:cs="Calibri Light"/>
          <w:color w:val="000000" w:themeColor="text1"/>
          <w:sz w:val="24"/>
          <w:szCs w:val="24"/>
          <w:lang w:val="en-GB"/>
        </w:rPr>
      </w:pPr>
      <w:r>
        <w:rPr>
          <w:rFonts w:ascii="Calibri Light" w:eastAsia="Calibri" w:hAnsi="Calibri Light" w:cs="Calibri Light"/>
          <w:color w:val="000000" w:themeColor="text1"/>
          <w:sz w:val="24"/>
          <w:szCs w:val="24"/>
          <w:lang w:val="en-GB"/>
        </w:rPr>
        <w:t xml:space="preserve">Ovim pregledom, UN Women nastoji da uzme u obzir rodno odgovorno budžetiranje u Crnoj Gori, identifikujući uspjehe, nedostatke i uspješne prakse </w:t>
      </w:r>
      <w:r w:rsidR="00242204">
        <w:rPr>
          <w:rFonts w:ascii="Calibri Light" w:eastAsia="Calibri" w:hAnsi="Calibri Light" w:cs="Calibri Light"/>
          <w:color w:val="000000" w:themeColor="text1"/>
          <w:sz w:val="24"/>
          <w:szCs w:val="24"/>
          <w:lang w:val="en-GB"/>
        </w:rPr>
        <w:t>ROB</w:t>
      </w:r>
      <w:r>
        <w:rPr>
          <w:rFonts w:ascii="Calibri Light" w:eastAsia="Calibri" w:hAnsi="Calibri Light" w:cs="Calibri Light"/>
          <w:color w:val="000000" w:themeColor="text1"/>
          <w:sz w:val="24"/>
          <w:szCs w:val="24"/>
          <w:lang w:val="en-GB"/>
        </w:rPr>
        <w:t xml:space="preserve">-a koje se mogu dalje ojačati i podijeliti širom regiona sa posebnim fokusom na Upravljanje javnim finansijama (PFM). Dodatno, pregled će predložiti preporuke za sveobuhvatnu implementaciju ROB-a, koji bi trebao poslužiti kao putokaz za buduće intervencije u ovoj oblasti u zemlji. Izvještaj su pripremile dvije međunarodne konsultantkinje za </w:t>
      </w:r>
      <w:r w:rsidR="00242204">
        <w:rPr>
          <w:rFonts w:ascii="Calibri Light" w:eastAsia="Calibri" w:hAnsi="Calibri Light" w:cs="Calibri Light"/>
          <w:color w:val="000000" w:themeColor="text1"/>
          <w:sz w:val="24"/>
          <w:szCs w:val="24"/>
          <w:lang w:val="en-GB"/>
        </w:rPr>
        <w:t>ROB</w:t>
      </w:r>
      <w:r w:rsidR="000F24A6">
        <w:rPr>
          <w:rFonts w:ascii="Calibri Light" w:eastAsia="Calibri" w:hAnsi="Calibri Light" w:cs="Calibri Light"/>
          <w:color w:val="000000" w:themeColor="text1"/>
          <w:sz w:val="24"/>
          <w:szCs w:val="24"/>
          <w:lang w:val="en-GB"/>
        </w:rPr>
        <w:t>,</w:t>
      </w:r>
      <w:r>
        <w:rPr>
          <w:rFonts w:ascii="Calibri Light" w:eastAsia="Calibri" w:hAnsi="Calibri Light" w:cs="Calibri Light"/>
          <w:color w:val="000000" w:themeColor="text1"/>
          <w:sz w:val="24"/>
          <w:szCs w:val="24"/>
          <w:lang w:val="en-GB"/>
        </w:rPr>
        <w:t xml:space="preserve"> Blerina Xhani i Minja Damjanović</w:t>
      </w:r>
      <w:r w:rsidR="000F24A6">
        <w:rPr>
          <w:rFonts w:ascii="Calibri Light" w:eastAsia="Calibri" w:hAnsi="Calibri Light" w:cs="Calibri Light"/>
          <w:color w:val="000000" w:themeColor="text1"/>
          <w:sz w:val="24"/>
          <w:szCs w:val="24"/>
          <w:lang w:val="en-GB"/>
        </w:rPr>
        <w:t>,</w:t>
      </w:r>
      <w:r>
        <w:rPr>
          <w:rFonts w:ascii="Calibri Light" w:eastAsia="Calibri" w:hAnsi="Calibri Light" w:cs="Calibri Light"/>
          <w:color w:val="000000" w:themeColor="text1"/>
          <w:sz w:val="24"/>
          <w:szCs w:val="24"/>
          <w:lang w:val="en-GB"/>
        </w:rPr>
        <w:t xml:space="preserve"> uz strateške doprinose stručnjaka za program UN Women ECA </w:t>
      </w:r>
      <w:r w:rsidR="000F24A6">
        <w:rPr>
          <w:rFonts w:ascii="Calibri Light" w:eastAsia="Calibri" w:hAnsi="Calibri Light" w:cs="Calibri Light"/>
          <w:color w:val="000000" w:themeColor="text1"/>
          <w:sz w:val="24"/>
          <w:szCs w:val="24"/>
          <w:lang w:val="en-GB"/>
        </w:rPr>
        <w:t>GRB</w:t>
      </w:r>
      <w:r>
        <w:rPr>
          <w:rFonts w:ascii="Calibri Light" w:eastAsia="Calibri" w:hAnsi="Calibri Light" w:cs="Calibri Light"/>
          <w:color w:val="000000" w:themeColor="text1"/>
          <w:sz w:val="24"/>
          <w:szCs w:val="24"/>
          <w:lang w:val="en-GB"/>
        </w:rPr>
        <w:t xml:space="preserve"> Ermir</w:t>
      </w:r>
      <w:r w:rsidR="000F24A6">
        <w:rPr>
          <w:rFonts w:ascii="Calibri Light" w:eastAsia="Calibri" w:hAnsi="Calibri Light" w:cs="Calibri Light"/>
          <w:color w:val="000000" w:themeColor="text1"/>
          <w:sz w:val="24"/>
          <w:szCs w:val="24"/>
          <w:lang w:val="en-GB"/>
        </w:rPr>
        <w:t>e</w:t>
      </w:r>
      <w:r>
        <w:rPr>
          <w:rFonts w:ascii="Calibri Light" w:eastAsia="Calibri" w:hAnsi="Calibri Light" w:cs="Calibri Light"/>
          <w:color w:val="000000" w:themeColor="text1"/>
          <w:sz w:val="24"/>
          <w:szCs w:val="24"/>
          <w:lang w:val="en-GB"/>
        </w:rPr>
        <w:t xml:space="preserve"> Lubani i tima UN Women Albanija kao dio njegove funkcije</w:t>
      </w:r>
      <w:r w:rsidR="0057144C" w:rsidRPr="00BB48D6">
        <w:rPr>
          <w:rFonts w:ascii="Calibri Light" w:eastAsia="Calibri" w:hAnsi="Calibri Light" w:cs="Calibri Light"/>
          <w:color w:val="000000" w:themeColor="text1"/>
          <w:sz w:val="24"/>
          <w:szCs w:val="24"/>
          <w:highlight w:val="yellow"/>
          <w:lang w:val="en-GB"/>
        </w:rPr>
        <w:t xml:space="preserve"> </w:t>
      </w:r>
      <w:r w:rsidR="0057144C" w:rsidRPr="007E6189">
        <w:rPr>
          <w:rFonts w:ascii="Calibri Light" w:eastAsia="Calibri" w:hAnsi="Calibri Light" w:cs="Calibri Light"/>
          <w:color w:val="000000" w:themeColor="text1"/>
          <w:sz w:val="24"/>
          <w:szCs w:val="24"/>
          <w:lang w:val="en-GB"/>
        </w:rPr>
        <w:t>Nerezidentn</w:t>
      </w:r>
      <w:r w:rsidR="000F24A6">
        <w:rPr>
          <w:rFonts w:ascii="Calibri Light" w:eastAsia="Calibri" w:hAnsi="Calibri Light" w:cs="Calibri Light"/>
          <w:color w:val="000000" w:themeColor="text1"/>
          <w:sz w:val="24"/>
          <w:szCs w:val="24"/>
          <w:lang w:val="en-GB"/>
        </w:rPr>
        <w:t>e</w:t>
      </w:r>
      <w:r w:rsidR="0057144C" w:rsidRPr="007E6189">
        <w:rPr>
          <w:rFonts w:ascii="Calibri Light" w:eastAsia="Calibri" w:hAnsi="Calibri Light" w:cs="Calibri Light"/>
          <w:color w:val="000000" w:themeColor="text1"/>
          <w:sz w:val="24"/>
          <w:szCs w:val="24"/>
          <w:lang w:val="en-GB"/>
        </w:rPr>
        <w:t xml:space="preserve"> agencij</w:t>
      </w:r>
      <w:r w:rsidR="000F24A6">
        <w:rPr>
          <w:rFonts w:ascii="Calibri Light" w:eastAsia="Calibri" w:hAnsi="Calibri Light" w:cs="Calibri Light"/>
          <w:color w:val="000000" w:themeColor="text1"/>
          <w:sz w:val="24"/>
          <w:szCs w:val="24"/>
          <w:lang w:val="en-GB"/>
        </w:rPr>
        <w:t>e</w:t>
      </w:r>
      <w:r w:rsidR="0057144C" w:rsidRPr="007E6189">
        <w:rPr>
          <w:rFonts w:ascii="Calibri Light" w:eastAsia="Calibri" w:hAnsi="Calibri Light" w:cs="Calibri Light"/>
          <w:color w:val="000000" w:themeColor="text1"/>
          <w:sz w:val="24"/>
          <w:szCs w:val="24"/>
          <w:lang w:val="en-GB"/>
        </w:rPr>
        <w:t xml:space="preserve"> UN</w:t>
      </w:r>
      <w:r w:rsidR="000F24A6">
        <w:rPr>
          <w:rFonts w:ascii="Calibri Light" w:eastAsia="Calibri" w:hAnsi="Calibri Light" w:cs="Calibri Light"/>
          <w:color w:val="000000" w:themeColor="text1"/>
          <w:sz w:val="24"/>
          <w:szCs w:val="24"/>
          <w:lang w:val="en-GB"/>
        </w:rPr>
        <w:t>-a</w:t>
      </w:r>
      <w:r w:rsidR="0057144C" w:rsidRPr="007E6189">
        <w:rPr>
          <w:rFonts w:ascii="Calibri Light" w:eastAsia="Calibri" w:hAnsi="Calibri Light" w:cs="Calibri Light"/>
          <w:color w:val="000000" w:themeColor="text1"/>
          <w:sz w:val="24"/>
          <w:szCs w:val="24"/>
          <w:lang w:val="en-GB"/>
        </w:rPr>
        <w:t xml:space="preserve"> u Crnoj Gori. Nalazi i preporuke ovog izvještaja će se takođe koristiti u konsultacijama s različitim </w:t>
      </w:r>
      <w:r w:rsidR="000F24A6">
        <w:rPr>
          <w:rFonts w:ascii="Calibri Light" w:eastAsia="Calibri" w:hAnsi="Calibri Light" w:cs="Calibri Light"/>
          <w:color w:val="000000" w:themeColor="text1"/>
          <w:sz w:val="24"/>
          <w:szCs w:val="24"/>
          <w:lang w:val="en-GB"/>
        </w:rPr>
        <w:t>učesnicima</w:t>
      </w:r>
      <w:r w:rsidR="0057144C" w:rsidRPr="00BB48D6">
        <w:rPr>
          <w:rFonts w:ascii="Calibri Light" w:eastAsia="Calibri" w:hAnsi="Calibri Light" w:cs="Calibri Light"/>
          <w:color w:val="000000" w:themeColor="text1"/>
          <w:sz w:val="24"/>
          <w:szCs w:val="24"/>
          <w:lang w:val="en-GB"/>
        </w:rPr>
        <w:t xml:space="preserve"> u zemlji, baveći se rodnim dimenzijama ublažavanja </w:t>
      </w:r>
      <w:r w:rsidR="0057144C" w:rsidRPr="00BB48D6">
        <w:rPr>
          <w:rFonts w:ascii="Calibri Light" w:eastAsia="Calibri" w:hAnsi="Calibri Light" w:cs="Calibri Light"/>
          <w:color w:val="000000" w:themeColor="text1"/>
          <w:sz w:val="24"/>
          <w:szCs w:val="24"/>
          <w:lang w:val="en-GB"/>
        </w:rPr>
        <w:lastRenderedPageBreak/>
        <w:t xml:space="preserve">siromaštva, socijalnom zaštitom, neplaćenim radom na njezi, učešćem žena u </w:t>
      </w:r>
      <w:r w:rsidR="00174D83" w:rsidRPr="00BB48D6">
        <w:rPr>
          <w:rFonts w:ascii="Calibri Light" w:eastAsia="Calibri" w:hAnsi="Calibri Light" w:cs="Calibri Light"/>
          <w:color w:val="000000" w:themeColor="text1"/>
          <w:sz w:val="24"/>
          <w:szCs w:val="24"/>
          <w:lang w:val="en-GB"/>
        </w:rPr>
        <w:t>radnoj snazi i rodno osjetljivim finansiranjem i ulaganjem.</w:t>
      </w:r>
    </w:p>
    <w:p w14:paraId="00330E8E" w14:textId="5EEE0895" w:rsidR="0057144C" w:rsidRDefault="007A1BBE" w:rsidP="0057144C">
      <w:pPr>
        <w:jc w:val="both"/>
        <w:rPr>
          <w:rStyle w:val="cf01"/>
          <w:rFonts w:ascii="Calibri Light" w:hAnsi="Calibri Light" w:cs="Calibri Light"/>
          <w:sz w:val="24"/>
          <w:szCs w:val="24"/>
          <w:lang w:val="en-GB"/>
        </w:rPr>
      </w:pPr>
      <w:r w:rsidRPr="00BB48D6">
        <w:rPr>
          <w:rStyle w:val="cf01"/>
          <w:rFonts w:ascii="Calibri Light" w:hAnsi="Calibri Light" w:cs="Calibri Light"/>
          <w:sz w:val="24"/>
          <w:szCs w:val="24"/>
          <w:lang w:val="en-GB"/>
        </w:rPr>
        <w:t xml:space="preserve">Pregled </w:t>
      </w:r>
      <w:r w:rsidR="0015724E">
        <w:rPr>
          <w:rStyle w:val="cf01"/>
          <w:rFonts w:ascii="Calibri Light" w:hAnsi="Calibri Light" w:cs="Calibri Light"/>
          <w:sz w:val="24"/>
          <w:szCs w:val="24"/>
          <w:lang w:val="en-GB"/>
        </w:rPr>
        <w:t>se sastoji</w:t>
      </w:r>
      <w:r w:rsidRPr="00BB48D6">
        <w:rPr>
          <w:rStyle w:val="cf01"/>
          <w:rFonts w:ascii="Calibri Light" w:hAnsi="Calibri Light" w:cs="Calibri Light"/>
          <w:sz w:val="24"/>
          <w:szCs w:val="24"/>
          <w:lang w:val="en-GB"/>
        </w:rPr>
        <w:t xml:space="preserve"> </w:t>
      </w:r>
      <w:r w:rsidR="0015724E">
        <w:rPr>
          <w:rStyle w:val="cf01"/>
          <w:rFonts w:ascii="Calibri Light" w:hAnsi="Calibri Light" w:cs="Calibri Light"/>
          <w:sz w:val="24"/>
          <w:szCs w:val="24"/>
          <w:lang w:val="en-GB"/>
        </w:rPr>
        <w:t>od</w:t>
      </w:r>
      <w:r w:rsidRPr="00BB48D6">
        <w:rPr>
          <w:rStyle w:val="cf01"/>
          <w:rFonts w:ascii="Calibri Light" w:hAnsi="Calibri Light" w:cs="Calibri Light"/>
          <w:sz w:val="24"/>
          <w:szCs w:val="24"/>
          <w:lang w:val="en-GB"/>
        </w:rPr>
        <w:t xml:space="preserve"> pet (5) dijelova: Uvod, Pravni okvir rodno odgovornog budžetiranja, Šta je ROB i zašto je </w:t>
      </w:r>
      <w:proofErr w:type="gramStart"/>
      <w:r w:rsidR="00855051">
        <w:rPr>
          <w:rStyle w:val="cf01"/>
          <w:rFonts w:ascii="Calibri Light" w:hAnsi="Calibri Light" w:cs="Calibri Light"/>
          <w:sz w:val="24"/>
          <w:szCs w:val="24"/>
          <w:lang w:val="en-GB"/>
        </w:rPr>
        <w:t>važan?,</w:t>
      </w:r>
      <w:proofErr w:type="gramEnd"/>
      <w:r w:rsidR="00855051">
        <w:rPr>
          <w:rStyle w:val="cf01"/>
          <w:rFonts w:ascii="Calibri Light" w:hAnsi="Calibri Light" w:cs="Calibri Light"/>
          <w:sz w:val="24"/>
          <w:szCs w:val="24"/>
          <w:lang w:val="en-GB"/>
        </w:rPr>
        <w:t xml:space="preserve"> Implementacija rodno odgovornog budžetiranja u Crnoj Gori i Zaključci i preporuke.</w:t>
      </w:r>
    </w:p>
    <w:p w14:paraId="36FF7DEF" w14:textId="77777777" w:rsidR="00E746DE" w:rsidRPr="00BB48D6" w:rsidRDefault="00E746DE" w:rsidP="0057144C">
      <w:pPr>
        <w:jc w:val="both"/>
        <w:rPr>
          <w:rFonts w:ascii="Calibri Light" w:eastAsia="Calibri" w:hAnsi="Calibri Light" w:cs="Calibri Light"/>
          <w:color w:val="000000" w:themeColor="text1"/>
          <w:sz w:val="24"/>
          <w:szCs w:val="24"/>
          <w:lang w:val="en-GB"/>
        </w:rPr>
      </w:pPr>
    </w:p>
    <w:p w14:paraId="4C7FEB36" w14:textId="77777777" w:rsidR="0057144C" w:rsidRPr="00BB48D6" w:rsidRDefault="0057144C" w:rsidP="0057144C">
      <w:pPr>
        <w:pStyle w:val="Heading2"/>
        <w:numPr>
          <w:ilvl w:val="1"/>
          <w:numId w:val="2"/>
        </w:numPr>
        <w:tabs>
          <w:tab w:val="num" w:pos="360"/>
        </w:tabs>
        <w:ind w:left="0" w:firstLine="0"/>
        <w:rPr>
          <w:rFonts w:ascii="Calibri Light" w:hAnsi="Calibri Light" w:cs="Calibri Light"/>
          <w:sz w:val="24"/>
          <w:szCs w:val="24"/>
          <w:lang w:val="en-GB"/>
        </w:rPr>
      </w:pPr>
      <w:bookmarkStart w:id="5" w:name="_Toc158314412"/>
      <w:bookmarkStart w:id="6" w:name="_Toc171540327"/>
      <w:r w:rsidRPr="00BB48D6">
        <w:rPr>
          <w:rFonts w:ascii="Calibri Light" w:hAnsi="Calibri Light" w:cs="Calibri Light"/>
          <w:sz w:val="24"/>
          <w:szCs w:val="24"/>
          <w:lang w:val="en-GB"/>
        </w:rPr>
        <w:t>Metodologija</w:t>
      </w:r>
      <w:bookmarkEnd w:id="5"/>
      <w:bookmarkEnd w:id="6"/>
    </w:p>
    <w:p w14:paraId="626F4E82" w14:textId="2AE6532D" w:rsidR="0057144C" w:rsidRPr="00BB48D6" w:rsidRDefault="0057144C" w:rsidP="0057144C">
      <w:pPr>
        <w:jc w:val="both"/>
        <w:rPr>
          <w:rStyle w:val="cf01"/>
          <w:rFonts w:ascii="Calibri Light" w:hAnsi="Calibri Light" w:cs="Calibri Light"/>
          <w:sz w:val="24"/>
          <w:szCs w:val="24"/>
          <w:lang w:val="en-GB"/>
        </w:rPr>
      </w:pPr>
      <w:r w:rsidRPr="00BB48D6">
        <w:rPr>
          <w:rStyle w:val="cf01"/>
          <w:rFonts w:ascii="Calibri Light" w:hAnsi="Calibri Light" w:cs="Calibri Light"/>
          <w:sz w:val="24"/>
          <w:szCs w:val="24"/>
          <w:lang w:val="en-GB"/>
        </w:rPr>
        <w:t>Izvještaj je napravljen korištenjem mješovite istraživačke metodologije, uključujući i pregled</w:t>
      </w:r>
      <w:r w:rsidR="0015724E">
        <w:rPr>
          <w:rStyle w:val="cf01"/>
          <w:rFonts w:ascii="Calibri Light" w:hAnsi="Calibri Light" w:cs="Calibri Light"/>
          <w:sz w:val="24"/>
          <w:szCs w:val="24"/>
          <w:lang w:val="en-GB"/>
        </w:rPr>
        <w:t xml:space="preserve"> dokumentacije</w:t>
      </w:r>
      <w:r w:rsidRPr="00BB48D6">
        <w:rPr>
          <w:rStyle w:val="cf01"/>
          <w:rFonts w:ascii="Calibri Light" w:hAnsi="Calibri Light" w:cs="Calibri Light"/>
          <w:sz w:val="24"/>
          <w:szCs w:val="24"/>
          <w:lang w:val="en-GB"/>
        </w:rPr>
        <w:t xml:space="preserve"> i polustrukturi</w:t>
      </w:r>
      <w:r w:rsidR="00D27E78">
        <w:rPr>
          <w:rStyle w:val="cf01"/>
          <w:rFonts w:ascii="Calibri Light" w:hAnsi="Calibri Light" w:cs="Calibri Light"/>
          <w:sz w:val="24"/>
          <w:szCs w:val="24"/>
          <w:lang w:val="en-GB"/>
        </w:rPr>
        <w:t>s</w:t>
      </w:r>
      <w:r w:rsidRPr="00BB48D6">
        <w:rPr>
          <w:rStyle w:val="cf01"/>
          <w:rFonts w:ascii="Calibri Light" w:hAnsi="Calibri Light" w:cs="Calibri Light"/>
          <w:sz w:val="24"/>
          <w:szCs w:val="24"/>
          <w:lang w:val="en-GB"/>
        </w:rPr>
        <w:t>ane intervjue s</w:t>
      </w:r>
      <w:r w:rsidR="0015724E">
        <w:rPr>
          <w:rStyle w:val="cf01"/>
          <w:rFonts w:ascii="Calibri Light" w:hAnsi="Calibri Light" w:cs="Calibri Light"/>
          <w:sz w:val="24"/>
          <w:szCs w:val="24"/>
          <w:lang w:val="en-GB"/>
        </w:rPr>
        <w:t>a</w:t>
      </w:r>
      <w:r w:rsidRPr="00BB48D6">
        <w:rPr>
          <w:rStyle w:val="cf01"/>
          <w:rFonts w:ascii="Calibri Light" w:hAnsi="Calibri Light" w:cs="Calibri Light"/>
          <w:sz w:val="24"/>
          <w:szCs w:val="24"/>
          <w:lang w:val="en-GB"/>
        </w:rPr>
        <w:t xml:space="preserve"> ključnim </w:t>
      </w:r>
      <w:r w:rsidR="0015724E">
        <w:rPr>
          <w:rStyle w:val="cf01"/>
          <w:rFonts w:ascii="Calibri Light" w:hAnsi="Calibri Light" w:cs="Calibri Light"/>
          <w:sz w:val="24"/>
          <w:szCs w:val="24"/>
          <w:lang w:val="en-GB"/>
        </w:rPr>
        <w:t>učesnicima</w:t>
      </w:r>
      <w:r w:rsidRPr="00BB48D6">
        <w:rPr>
          <w:rStyle w:val="cf01"/>
          <w:rFonts w:ascii="Calibri Light" w:hAnsi="Calibri Light" w:cs="Calibri Light"/>
          <w:sz w:val="24"/>
          <w:szCs w:val="24"/>
          <w:lang w:val="en-GB"/>
        </w:rPr>
        <w:t>.</w:t>
      </w:r>
    </w:p>
    <w:p w14:paraId="6323AD89" w14:textId="13F837D5" w:rsidR="0057144C" w:rsidRPr="00BB48D6" w:rsidRDefault="0015724E" w:rsidP="0057144C">
      <w:pPr>
        <w:jc w:val="both"/>
        <w:rPr>
          <w:rFonts w:ascii="Calibri Light" w:eastAsia="Calibri" w:hAnsi="Calibri Light" w:cs="Calibri Light"/>
          <w:color w:val="000000" w:themeColor="text1"/>
          <w:sz w:val="24"/>
          <w:szCs w:val="24"/>
          <w:lang w:val="en-GB"/>
        </w:rPr>
      </w:pPr>
      <w:r>
        <w:rPr>
          <w:rStyle w:val="cf01"/>
          <w:rFonts w:ascii="Calibri Light" w:hAnsi="Calibri Light" w:cs="Calibri Light"/>
          <w:b/>
          <w:bCs/>
          <w:sz w:val="24"/>
          <w:szCs w:val="24"/>
          <w:lang w:val="en-GB"/>
        </w:rPr>
        <w:t>Pregled dokumentacije</w:t>
      </w:r>
      <w:r w:rsidR="0057144C" w:rsidRPr="00BB48D6">
        <w:rPr>
          <w:rStyle w:val="cf01"/>
          <w:rFonts w:ascii="Calibri Light" w:hAnsi="Calibri Light" w:cs="Calibri Light"/>
          <w:b/>
          <w:bCs/>
          <w:sz w:val="24"/>
          <w:szCs w:val="24"/>
          <w:lang w:val="en-GB"/>
        </w:rPr>
        <w:t xml:space="preserve"> </w:t>
      </w:r>
      <w:r w:rsidR="0057144C" w:rsidRPr="00BB48D6">
        <w:rPr>
          <w:rStyle w:val="cf01"/>
          <w:rFonts w:ascii="Calibri Light" w:hAnsi="Calibri Light" w:cs="Calibri Light"/>
          <w:sz w:val="24"/>
          <w:szCs w:val="24"/>
          <w:lang w:val="en-GB"/>
        </w:rPr>
        <w:t>uključ</w:t>
      </w:r>
      <w:r>
        <w:rPr>
          <w:rStyle w:val="cf01"/>
          <w:rFonts w:ascii="Calibri Light" w:hAnsi="Calibri Light" w:cs="Calibri Light"/>
          <w:sz w:val="24"/>
          <w:szCs w:val="24"/>
          <w:lang w:val="en-GB"/>
        </w:rPr>
        <w:t>uje</w:t>
      </w:r>
      <w:r w:rsidR="0057144C" w:rsidRPr="00BB48D6">
        <w:rPr>
          <w:rStyle w:val="cf01"/>
          <w:rFonts w:ascii="Calibri Light" w:hAnsi="Calibri Light" w:cs="Calibri Light"/>
          <w:sz w:val="24"/>
          <w:szCs w:val="24"/>
          <w:lang w:val="en-GB"/>
        </w:rPr>
        <w:t xml:space="preserve"> ispitivanje međunarodnog zakonodavnog okvira o rodnoj ravnopravnosti i rodno odgovornom budžetiranju </w:t>
      </w:r>
      <w:r w:rsidR="0057144C" w:rsidRPr="00BB48D6">
        <w:rPr>
          <w:rStyle w:val="FootnoteReference"/>
          <w:rFonts w:ascii="Calibri Light" w:hAnsi="Calibri Light" w:cs="Calibri Light"/>
          <w:sz w:val="24"/>
          <w:szCs w:val="24"/>
          <w:lang w:val="en-GB"/>
        </w:rPr>
        <w:footnoteReference w:id="3"/>
      </w:r>
      <w:r w:rsidR="0057144C" w:rsidRPr="00BB48D6">
        <w:rPr>
          <w:rStyle w:val="cf01"/>
          <w:rFonts w:ascii="Calibri Light" w:hAnsi="Calibri Light" w:cs="Calibri Light"/>
          <w:sz w:val="24"/>
          <w:szCs w:val="24"/>
          <w:lang w:val="en-GB"/>
        </w:rPr>
        <w:t xml:space="preserve">, kao i nacionalnog zakonodavstva Crne Gore o rodnoj ravnopravnosti i upravljanju javnim finansijama. Pored toga, obuhvatio je analizu svih relevantnih dokumenata, budžetskih materijala i direktiva koje su izradili ključni javni i nevladini partneri u Crnoj Gori u vezi sa ovim pitanjem. Naime, </w:t>
      </w:r>
      <w:r>
        <w:rPr>
          <w:rStyle w:val="cf01"/>
          <w:rFonts w:ascii="Calibri Light" w:hAnsi="Calibri Light" w:cs="Calibri Light"/>
          <w:sz w:val="24"/>
          <w:szCs w:val="24"/>
          <w:lang w:val="en-GB"/>
        </w:rPr>
        <w:t xml:space="preserve">ovaj pregled dokumentacije </w:t>
      </w:r>
      <w:r w:rsidR="0057144C" w:rsidRPr="00BB48D6">
        <w:rPr>
          <w:rStyle w:val="cf01"/>
          <w:rFonts w:ascii="Calibri Light" w:hAnsi="Calibri Light" w:cs="Calibri Light"/>
          <w:sz w:val="24"/>
          <w:szCs w:val="24"/>
          <w:lang w:val="en-GB"/>
        </w:rPr>
        <w:t xml:space="preserve">je dao početni uvid u rodne jazove u upravljanju javnim finansijama (PFM), uključujući i procese razvoja budžeta i politika na nacionalnom i lokalnom nivou </w:t>
      </w:r>
      <w:r w:rsidR="0057144C" w:rsidRPr="00BB48D6">
        <w:rPr>
          <w:rStyle w:val="FootnoteReference"/>
          <w:rFonts w:ascii="Calibri Light" w:hAnsi="Calibri Light" w:cs="Calibri Light"/>
          <w:sz w:val="24"/>
          <w:szCs w:val="24"/>
          <w:lang w:val="en-GB"/>
        </w:rPr>
        <w:footnoteReference w:id="4"/>
      </w:r>
      <w:r w:rsidR="0057144C" w:rsidRPr="00BB48D6">
        <w:rPr>
          <w:rStyle w:val="cf01"/>
          <w:rFonts w:ascii="Calibri Light" w:hAnsi="Calibri Light" w:cs="Calibri Light"/>
          <w:sz w:val="24"/>
          <w:szCs w:val="24"/>
          <w:lang w:val="en-GB"/>
        </w:rPr>
        <w:t xml:space="preserve">. </w:t>
      </w:r>
      <w:r w:rsidR="00D27E78">
        <w:rPr>
          <w:rStyle w:val="cf01"/>
          <w:rFonts w:ascii="Calibri Light" w:hAnsi="Calibri Light" w:cs="Calibri Light"/>
          <w:sz w:val="24"/>
          <w:szCs w:val="24"/>
          <w:lang w:val="en-GB"/>
        </w:rPr>
        <w:t>Nadalje</w:t>
      </w:r>
      <w:r w:rsidR="0057144C" w:rsidRPr="00BB48D6">
        <w:rPr>
          <w:rStyle w:val="cf01"/>
          <w:rFonts w:ascii="Calibri Light" w:hAnsi="Calibri Light" w:cs="Calibri Light"/>
          <w:sz w:val="24"/>
          <w:szCs w:val="24"/>
          <w:lang w:val="en-GB"/>
        </w:rPr>
        <w:t xml:space="preserve">, </w:t>
      </w:r>
      <w:r>
        <w:rPr>
          <w:rStyle w:val="cf01"/>
          <w:rFonts w:ascii="Calibri Light" w:hAnsi="Calibri Light" w:cs="Calibri Light"/>
          <w:sz w:val="24"/>
          <w:szCs w:val="24"/>
          <w:lang w:val="en-GB"/>
        </w:rPr>
        <w:t>ovaj pregled</w:t>
      </w:r>
      <w:r w:rsidR="0057144C" w:rsidRPr="00BB48D6">
        <w:rPr>
          <w:rStyle w:val="cf01"/>
          <w:rFonts w:ascii="Calibri Light" w:hAnsi="Calibri Light" w:cs="Calibri Light"/>
          <w:sz w:val="24"/>
          <w:szCs w:val="24"/>
          <w:lang w:val="en-GB"/>
        </w:rPr>
        <w:t xml:space="preserve"> je pomogao da </w:t>
      </w:r>
      <w:r w:rsidR="0057144C" w:rsidRPr="00BB48D6">
        <w:rPr>
          <w:rFonts w:ascii="Calibri Light" w:eastAsia="Calibri" w:hAnsi="Calibri Light" w:cs="Calibri Light"/>
          <w:color w:val="000000" w:themeColor="text1"/>
          <w:sz w:val="24"/>
          <w:szCs w:val="24"/>
          <w:lang w:val="en-GB"/>
        </w:rPr>
        <w:t>se identifikuju ključni međunarodni i nacionalni akteri u ROB</w:t>
      </w:r>
      <w:r>
        <w:rPr>
          <w:rFonts w:ascii="Calibri Light" w:eastAsia="Calibri" w:hAnsi="Calibri Light" w:cs="Calibri Light"/>
          <w:color w:val="000000" w:themeColor="text1"/>
          <w:sz w:val="24"/>
          <w:szCs w:val="24"/>
          <w:lang w:val="en-GB"/>
        </w:rPr>
        <w:t>-u</w:t>
      </w:r>
      <w:r w:rsidR="0057144C" w:rsidRPr="00BB48D6">
        <w:rPr>
          <w:rFonts w:ascii="Calibri Light" w:eastAsia="Calibri" w:hAnsi="Calibri Light" w:cs="Calibri Light"/>
          <w:color w:val="000000" w:themeColor="text1"/>
          <w:sz w:val="24"/>
          <w:szCs w:val="24"/>
          <w:lang w:val="en-GB"/>
        </w:rPr>
        <w:t xml:space="preserve"> u Crnoj Gori. </w:t>
      </w:r>
      <w:r>
        <w:rPr>
          <w:rFonts w:ascii="Calibri Light" w:eastAsia="Calibri" w:hAnsi="Calibri Light" w:cs="Calibri Light"/>
          <w:color w:val="000000" w:themeColor="text1"/>
          <w:sz w:val="24"/>
          <w:szCs w:val="24"/>
          <w:lang w:val="en-GB"/>
        </w:rPr>
        <w:t>Pregled dokumentacije</w:t>
      </w:r>
      <w:r w:rsidR="0057144C" w:rsidRPr="00BB48D6">
        <w:rPr>
          <w:rFonts w:ascii="Calibri Light" w:eastAsia="Calibri" w:hAnsi="Calibri Light" w:cs="Calibri Light"/>
          <w:color w:val="000000" w:themeColor="text1"/>
          <w:sz w:val="24"/>
          <w:szCs w:val="24"/>
          <w:lang w:val="en-GB"/>
        </w:rPr>
        <w:t xml:space="preserve"> uključuje podatke koji su bili dostupni između </w:t>
      </w:r>
      <w:r w:rsidR="007531AE" w:rsidRPr="00BB48D6">
        <w:rPr>
          <w:rFonts w:ascii="Calibri Light" w:eastAsia="Calibri" w:hAnsi="Calibri Light" w:cs="Calibri Light"/>
          <w:color w:val="000000" w:themeColor="text1"/>
          <w:sz w:val="24"/>
          <w:szCs w:val="24"/>
          <w:lang w:val="en-GB"/>
        </w:rPr>
        <w:t>1.</w:t>
      </w:r>
      <w:r>
        <w:rPr>
          <w:rFonts w:ascii="Calibri Light" w:eastAsia="Calibri" w:hAnsi="Calibri Light" w:cs="Calibri Light"/>
          <w:color w:val="000000" w:themeColor="text1"/>
          <w:sz w:val="24"/>
          <w:szCs w:val="24"/>
          <w:lang w:val="en-GB"/>
        </w:rPr>
        <w:t xml:space="preserve"> novembra</w:t>
      </w:r>
      <w:r w:rsidR="007531AE" w:rsidRPr="00BB48D6">
        <w:rPr>
          <w:rFonts w:ascii="Calibri Light" w:eastAsia="Calibri" w:hAnsi="Calibri Light" w:cs="Calibri Light"/>
          <w:color w:val="000000" w:themeColor="text1"/>
          <w:sz w:val="24"/>
          <w:szCs w:val="24"/>
          <w:vertAlign w:val="superscript"/>
          <w:lang w:val="en-GB"/>
        </w:rPr>
        <w:t xml:space="preserve"> </w:t>
      </w:r>
      <w:r w:rsidR="007531AE" w:rsidRPr="00BB48D6">
        <w:rPr>
          <w:rFonts w:ascii="Calibri Light" w:eastAsia="Calibri" w:hAnsi="Calibri Light" w:cs="Calibri Light"/>
          <w:color w:val="000000" w:themeColor="text1"/>
          <w:sz w:val="24"/>
          <w:szCs w:val="24"/>
          <w:lang w:val="en-GB"/>
        </w:rPr>
        <w:t>2023.</w:t>
      </w:r>
      <w:r>
        <w:rPr>
          <w:rFonts w:ascii="Calibri Light" w:eastAsia="Calibri" w:hAnsi="Calibri Light" w:cs="Calibri Light"/>
          <w:color w:val="000000" w:themeColor="text1"/>
          <w:sz w:val="24"/>
          <w:szCs w:val="24"/>
          <w:lang w:val="en-GB"/>
        </w:rPr>
        <w:t xml:space="preserve"> godine</w:t>
      </w:r>
      <w:r w:rsidR="007531AE" w:rsidRPr="00BB48D6">
        <w:rPr>
          <w:rFonts w:ascii="Calibri Light" w:eastAsia="Calibri" w:hAnsi="Calibri Light" w:cs="Calibri Light"/>
          <w:color w:val="000000" w:themeColor="text1"/>
          <w:sz w:val="24"/>
          <w:szCs w:val="24"/>
          <w:lang w:val="en-GB"/>
        </w:rPr>
        <w:t xml:space="preserve"> i 29. </w:t>
      </w:r>
      <w:r>
        <w:rPr>
          <w:rFonts w:ascii="Calibri Light" w:eastAsia="Calibri" w:hAnsi="Calibri Light" w:cs="Calibri Light"/>
          <w:color w:val="000000" w:themeColor="text1"/>
          <w:sz w:val="24"/>
          <w:szCs w:val="24"/>
          <w:lang w:val="en-GB"/>
        </w:rPr>
        <w:t>f</w:t>
      </w:r>
      <w:r w:rsidR="007531AE" w:rsidRPr="00BB48D6">
        <w:rPr>
          <w:rFonts w:ascii="Calibri Light" w:eastAsia="Calibri" w:hAnsi="Calibri Light" w:cs="Calibri Light"/>
          <w:color w:val="000000" w:themeColor="text1"/>
          <w:sz w:val="24"/>
          <w:szCs w:val="24"/>
          <w:lang w:val="en-GB"/>
        </w:rPr>
        <w:t>ebruara</w:t>
      </w:r>
      <w:r>
        <w:rPr>
          <w:rFonts w:ascii="Calibri Light" w:eastAsia="Calibri" w:hAnsi="Calibri Light" w:cs="Calibri Light"/>
          <w:color w:val="000000" w:themeColor="text1"/>
          <w:sz w:val="24"/>
          <w:szCs w:val="24"/>
          <w:lang w:val="en-GB"/>
        </w:rPr>
        <w:t xml:space="preserve"> 2024. godine.</w:t>
      </w:r>
    </w:p>
    <w:p w14:paraId="6AC55894" w14:textId="7EE39CFF" w:rsidR="0057144C" w:rsidRPr="00BB48D6" w:rsidRDefault="0057144C" w:rsidP="0057144C">
      <w:pPr>
        <w:jc w:val="both"/>
        <w:rPr>
          <w:rStyle w:val="cf01"/>
          <w:rFonts w:ascii="Calibri Light" w:hAnsi="Calibri Light" w:cs="Calibri Light"/>
          <w:sz w:val="24"/>
          <w:szCs w:val="24"/>
          <w:lang w:val="en-GB"/>
        </w:rPr>
      </w:pPr>
      <w:r w:rsidRPr="00BB48D6">
        <w:rPr>
          <w:rStyle w:val="cf01"/>
          <w:rFonts w:ascii="Calibri Light" w:hAnsi="Calibri Light" w:cs="Calibri Light"/>
          <w:b/>
          <w:bCs/>
          <w:sz w:val="24"/>
          <w:szCs w:val="24"/>
          <w:lang w:val="en-GB"/>
        </w:rPr>
        <w:t xml:space="preserve">Terensko istraživanje </w:t>
      </w:r>
      <w:r w:rsidRPr="00BB48D6">
        <w:rPr>
          <w:rStyle w:val="cf01"/>
          <w:rFonts w:ascii="Calibri Light" w:hAnsi="Calibri Light" w:cs="Calibri Light"/>
          <w:sz w:val="24"/>
          <w:szCs w:val="24"/>
          <w:lang w:val="en-GB"/>
        </w:rPr>
        <w:t>je sprovedeno organizovanjem 17 polustrukturi</w:t>
      </w:r>
      <w:r w:rsidR="00D27E78">
        <w:rPr>
          <w:rStyle w:val="cf01"/>
          <w:rFonts w:ascii="Calibri Light" w:hAnsi="Calibri Light" w:cs="Calibri Light"/>
          <w:sz w:val="24"/>
          <w:szCs w:val="24"/>
          <w:lang w:val="en-GB"/>
        </w:rPr>
        <w:t>s</w:t>
      </w:r>
      <w:r w:rsidRPr="00BB48D6">
        <w:rPr>
          <w:rStyle w:val="cf01"/>
          <w:rFonts w:ascii="Calibri Light" w:hAnsi="Calibri Light" w:cs="Calibri Light"/>
          <w:sz w:val="24"/>
          <w:szCs w:val="24"/>
          <w:lang w:val="en-GB"/>
        </w:rPr>
        <w:t xml:space="preserve">anih intervjua sa predstavnicima međunarodnih organizacija, javnih institucija i nevladinih organizacija u Crnoj Gori. Od toga su četiri intervjua organizovana onlajn u decembru 2023. i januaru 2024. godine, dok je preostalih 13 intervjua organizovano lično u Podgorici u januaru 2024. godine </w:t>
      </w:r>
      <w:r w:rsidRPr="00BB48D6">
        <w:rPr>
          <w:rStyle w:val="FootnoteReference"/>
          <w:rFonts w:ascii="Calibri Light" w:hAnsi="Calibri Light" w:cs="Calibri Light"/>
          <w:sz w:val="24"/>
          <w:szCs w:val="24"/>
          <w:lang w:val="en-GB"/>
        </w:rPr>
        <w:footnoteReference w:id="5"/>
      </w:r>
      <w:r w:rsidRPr="00BB48D6">
        <w:rPr>
          <w:rStyle w:val="cf01"/>
          <w:rFonts w:ascii="Calibri Light" w:hAnsi="Calibri Light" w:cs="Calibri Light"/>
          <w:sz w:val="24"/>
          <w:szCs w:val="24"/>
          <w:lang w:val="en-GB"/>
        </w:rPr>
        <w:t xml:space="preserve">. Intervjui su se fokusirali na ključne preduzete aktivnosti, izazove na koje se naišlo, dosadašnja postignuća i planirane buduće inicijative. Spisak pitanja za usmjeravanje i ispitanika može se naći u Aneksu 2. Online intervjue su omogućili međunarodni konsultanti, specijalisti za regionalni </w:t>
      </w:r>
      <w:r w:rsidR="00242204">
        <w:rPr>
          <w:rStyle w:val="cf01"/>
          <w:rFonts w:ascii="Calibri Light" w:hAnsi="Calibri Light" w:cs="Calibri Light"/>
          <w:sz w:val="24"/>
          <w:szCs w:val="24"/>
          <w:lang w:val="en-GB"/>
        </w:rPr>
        <w:t>ROB</w:t>
      </w:r>
      <w:r w:rsidRPr="00BB48D6">
        <w:rPr>
          <w:rStyle w:val="cf01"/>
          <w:rFonts w:ascii="Calibri Light" w:hAnsi="Calibri Light" w:cs="Calibri Light"/>
          <w:sz w:val="24"/>
          <w:szCs w:val="24"/>
          <w:lang w:val="en-GB"/>
        </w:rPr>
        <w:t xml:space="preserve"> program ECA i predstavnica UN Women u Albaniji.</w:t>
      </w:r>
    </w:p>
    <w:p w14:paraId="5B5E31C6" w14:textId="5921DC19" w:rsidR="00AF3E53" w:rsidRPr="00DC2A80" w:rsidRDefault="0057144C" w:rsidP="00DC2A80">
      <w:pPr>
        <w:spacing w:after="0" w:line="240" w:lineRule="auto"/>
        <w:jc w:val="both"/>
        <w:rPr>
          <w:rFonts w:ascii="Calibri Light" w:hAnsi="Calibri Light" w:cs="Calibri Light"/>
          <w:color w:val="0D0D0D"/>
          <w:sz w:val="24"/>
          <w:szCs w:val="24"/>
          <w:shd w:val="clear" w:color="auto" w:fill="FFFFFF"/>
          <w:lang w:val="en-GB"/>
        </w:rPr>
      </w:pPr>
      <w:r w:rsidRPr="00BB48D6">
        <w:rPr>
          <w:rFonts w:ascii="Calibri Light" w:eastAsia="Calibri" w:hAnsi="Calibri Light" w:cs="Calibri Light"/>
          <w:color w:val="000000" w:themeColor="text1"/>
          <w:sz w:val="24"/>
          <w:szCs w:val="24"/>
          <w:lang w:val="en-GB"/>
        </w:rPr>
        <w:t xml:space="preserve">Na osnovu prikupljenih informacija, tim eksperata je izvršio </w:t>
      </w:r>
      <w:r w:rsidRPr="00BB48D6">
        <w:rPr>
          <w:rStyle w:val="cf01"/>
          <w:rFonts w:ascii="Calibri Light" w:hAnsi="Calibri Light" w:cs="Calibri Light"/>
          <w:sz w:val="24"/>
          <w:szCs w:val="24"/>
          <w:lang w:val="en-GB"/>
        </w:rPr>
        <w:t xml:space="preserve">sveobuhvatnu analizu crnogorske politike i okvira strateškog planiranja, zajedno sa svim relevantnim dokumentima, kako bi ocijenio prisustvo i efikasnost </w:t>
      </w:r>
      <w:r w:rsidR="007F5FAF" w:rsidRPr="007F5FAF">
        <w:rPr>
          <w:rStyle w:val="cf01"/>
          <w:rFonts w:ascii="Calibri Light" w:hAnsi="Calibri Light" w:cs="Calibri Light"/>
          <w:sz w:val="24"/>
          <w:szCs w:val="24"/>
          <w:lang w:val="en-GB"/>
        </w:rPr>
        <w:t>procesa rodno osviještene politike</w:t>
      </w:r>
      <w:r w:rsidRPr="00BB48D6">
        <w:rPr>
          <w:rStyle w:val="cf01"/>
          <w:rFonts w:ascii="Calibri Light" w:hAnsi="Calibri Light" w:cs="Calibri Light"/>
          <w:sz w:val="24"/>
          <w:szCs w:val="24"/>
          <w:lang w:val="en-GB"/>
        </w:rPr>
        <w:t xml:space="preserve">. Pored toga, analizirani su budžetski dokumenti kako bi se identifikovali očekivani rezultati kao što je navedeno u prethodnim zvaničnim dokumentima. Nadalje, analiza je bila usmjerena na procjenu aktivnosti koje su sprovedene u cilju institucionalizacije ROB-a u postojeći okvir </w:t>
      </w:r>
      <w:r w:rsidR="007F5FAF">
        <w:rPr>
          <w:rStyle w:val="cf01"/>
          <w:rFonts w:ascii="Calibri Light" w:hAnsi="Calibri Light" w:cs="Calibri Light"/>
          <w:sz w:val="24"/>
          <w:szCs w:val="24"/>
          <w:lang w:val="en-GB"/>
        </w:rPr>
        <w:t>rodne ranopravnosti</w:t>
      </w:r>
      <w:r w:rsidRPr="00BB48D6">
        <w:rPr>
          <w:rStyle w:val="cf01"/>
          <w:rFonts w:ascii="Calibri Light" w:hAnsi="Calibri Light" w:cs="Calibri Light"/>
          <w:sz w:val="24"/>
          <w:szCs w:val="24"/>
          <w:lang w:val="en-GB"/>
        </w:rPr>
        <w:t xml:space="preserve"> i PFM u Crnoj Gori. Procjena se uglavnom fokusirala na analizu aktivnosti koje su na centralnom nivou implementirali ključni vladini akteri. Konačno, sve informacije predstavljene u ovoj analizi treba shvatiti kao </w:t>
      </w:r>
      <w:r w:rsidR="007F5FAF">
        <w:rPr>
          <w:rStyle w:val="cf01"/>
          <w:rFonts w:ascii="Calibri Light" w:hAnsi="Calibri Light" w:cs="Calibri Light"/>
          <w:sz w:val="24"/>
          <w:szCs w:val="24"/>
          <w:lang w:val="en-GB"/>
        </w:rPr>
        <w:t>i</w:t>
      </w:r>
      <w:r w:rsidR="007F5FAF" w:rsidRPr="007F5FAF">
        <w:rPr>
          <w:rStyle w:val="cf01"/>
          <w:rFonts w:ascii="Calibri Light" w:hAnsi="Calibri Light" w:cs="Calibri Light"/>
          <w:sz w:val="24"/>
          <w:szCs w:val="24"/>
          <w:lang w:val="en-GB"/>
        </w:rPr>
        <w:t xml:space="preserve">nformativnu </w:t>
      </w:r>
      <w:r w:rsidR="007F5FAF" w:rsidRPr="007F5FAF">
        <w:rPr>
          <w:rStyle w:val="cf01"/>
          <w:rFonts w:ascii="Calibri Light" w:hAnsi="Calibri Light" w:cs="Calibri Light"/>
          <w:sz w:val="24"/>
          <w:szCs w:val="24"/>
          <w:lang w:val="en-GB"/>
        </w:rPr>
        <w:lastRenderedPageBreak/>
        <w:t>procjenu trenutnog stanja</w:t>
      </w:r>
      <w:r w:rsidRPr="00BB48D6">
        <w:rPr>
          <w:rStyle w:val="cf01"/>
          <w:rFonts w:ascii="Calibri Light" w:hAnsi="Calibri Light" w:cs="Calibri Light"/>
          <w:sz w:val="24"/>
          <w:szCs w:val="24"/>
          <w:lang w:val="en-GB"/>
        </w:rPr>
        <w:t xml:space="preserve">, sa konkretnim i djelotvornim preporukama </w:t>
      </w:r>
      <w:r w:rsidRPr="00BB48D6">
        <w:rPr>
          <w:rFonts w:ascii="Calibri Light" w:hAnsi="Calibri Light" w:cs="Calibri Light"/>
          <w:color w:val="0D0D0D"/>
          <w:sz w:val="24"/>
          <w:szCs w:val="24"/>
          <w:shd w:val="clear" w:color="auto" w:fill="FFFFFF"/>
          <w:lang w:val="en-GB"/>
        </w:rPr>
        <w:t>koje imaju za cilj da kataliziraju napredak u inicijativama ROB-a u Crnoj Gori.</w:t>
      </w:r>
      <w:r w:rsidR="00AF3E53" w:rsidRPr="00BB48D6">
        <w:rPr>
          <w:rFonts w:ascii="Calibri Light" w:hAnsi="Calibri Light" w:cs="Calibri Light"/>
          <w:sz w:val="24"/>
          <w:szCs w:val="24"/>
          <w:lang w:val="en-GB"/>
        </w:rPr>
        <w:br w:type="page"/>
      </w:r>
    </w:p>
    <w:p w14:paraId="08CB9CF6" w14:textId="081ED7AD" w:rsidR="0057144C" w:rsidRPr="00BB48D6" w:rsidRDefault="0057144C" w:rsidP="003D70CC">
      <w:pPr>
        <w:pStyle w:val="Heading1"/>
        <w:numPr>
          <w:ilvl w:val="0"/>
          <w:numId w:val="2"/>
        </w:numPr>
        <w:rPr>
          <w:rFonts w:ascii="Calibri Light" w:hAnsi="Calibri Light" w:cs="Calibri Light"/>
          <w:sz w:val="24"/>
          <w:szCs w:val="24"/>
          <w:lang w:val="en-GB"/>
        </w:rPr>
      </w:pPr>
      <w:bookmarkStart w:id="7" w:name="_Toc165922401"/>
      <w:bookmarkStart w:id="8" w:name="_Toc166099412"/>
      <w:bookmarkStart w:id="9" w:name="_Toc166145875"/>
      <w:bookmarkStart w:id="10" w:name="_Toc171540328"/>
      <w:bookmarkEnd w:id="7"/>
      <w:bookmarkEnd w:id="8"/>
      <w:bookmarkEnd w:id="9"/>
      <w:r w:rsidRPr="00BB48D6">
        <w:rPr>
          <w:rFonts w:ascii="Calibri Light" w:hAnsi="Calibri Light" w:cs="Calibri Light"/>
          <w:sz w:val="24"/>
          <w:szCs w:val="24"/>
          <w:lang w:val="en-GB"/>
        </w:rPr>
        <w:lastRenderedPageBreak/>
        <w:t xml:space="preserve">Zakonodavni okvir </w:t>
      </w:r>
      <w:r w:rsidR="007657F8" w:rsidRPr="00BB48D6">
        <w:rPr>
          <w:rFonts w:ascii="Calibri Light" w:hAnsi="Calibri Light" w:cs="Calibri Light"/>
          <w:sz w:val="24"/>
          <w:szCs w:val="24"/>
          <w:lang w:val="en-GB"/>
        </w:rPr>
        <w:t>o rodno odgovornom budžetiranju</w:t>
      </w:r>
      <w:bookmarkEnd w:id="10"/>
    </w:p>
    <w:p w14:paraId="08D462DD" w14:textId="77777777" w:rsidR="00075BBD" w:rsidRPr="00BB48D6" w:rsidRDefault="00075BBD" w:rsidP="00BB48D6">
      <w:pPr>
        <w:rPr>
          <w:rFonts w:ascii="Calibri Light" w:hAnsi="Calibri Light" w:cs="Calibri Light"/>
          <w:sz w:val="24"/>
          <w:szCs w:val="24"/>
          <w:lang w:val="en-GB"/>
        </w:rPr>
      </w:pPr>
    </w:p>
    <w:p w14:paraId="1C19649F" w14:textId="31ADC289" w:rsidR="0057144C" w:rsidRPr="00BB48D6" w:rsidRDefault="0057144C" w:rsidP="00185801">
      <w:pPr>
        <w:pStyle w:val="Heading2"/>
        <w:numPr>
          <w:ilvl w:val="1"/>
          <w:numId w:val="2"/>
        </w:numPr>
        <w:rPr>
          <w:rFonts w:ascii="Calibri Light" w:hAnsi="Calibri Light" w:cs="Calibri Light"/>
          <w:sz w:val="24"/>
          <w:szCs w:val="24"/>
          <w:lang w:val="en-GB"/>
        </w:rPr>
      </w:pPr>
      <w:bookmarkStart w:id="11" w:name="_Toc171540329"/>
      <w:r w:rsidRPr="00BB48D6">
        <w:rPr>
          <w:rFonts w:ascii="Calibri Light" w:hAnsi="Calibri Light" w:cs="Calibri Light"/>
          <w:sz w:val="24"/>
          <w:szCs w:val="24"/>
          <w:lang w:val="en-GB"/>
        </w:rPr>
        <w:t>Međunarodni zakonodavni okvir</w:t>
      </w:r>
      <w:bookmarkEnd w:id="11"/>
    </w:p>
    <w:p w14:paraId="7EB6A5E3" w14:textId="287C9CBE" w:rsidR="009355B6" w:rsidRPr="00BB48D6" w:rsidRDefault="00916341" w:rsidP="00BB48D6">
      <w:pPr>
        <w:widowControl w:val="0"/>
        <w:spacing w:after="120"/>
        <w:jc w:val="both"/>
        <w:rPr>
          <w:rFonts w:ascii="Calibri Light" w:hAnsi="Calibri Light" w:cs="Calibri Light"/>
          <w:bCs/>
          <w:sz w:val="24"/>
          <w:szCs w:val="24"/>
          <w:lang w:val="en-GB"/>
        </w:rPr>
      </w:pPr>
      <w:r w:rsidRPr="00BB48D6">
        <w:rPr>
          <w:rFonts w:ascii="Calibri Light" w:hAnsi="Calibri Light" w:cs="Calibri Light"/>
          <w:bCs/>
          <w:sz w:val="24"/>
          <w:szCs w:val="24"/>
          <w:lang w:val="en-GB"/>
        </w:rPr>
        <w:t xml:space="preserve">Međunarodni pravni okvir za rodno odgovorno budžetiranje uključuje konvencije i dokumente o politici UN-a i EU koji se bave oblastima rodne ravnopravnosti i finansijskog upravljanja. U tom smislu, ključni međunarodni dokumenti koje treba uzeti u obzir u procesu uvođenja </w:t>
      </w:r>
      <w:r w:rsidR="00242204">
        <w:rPr>
          <w:rFonts w:ascii="Calibri Light" w:hAnsi="Calibri Light" w:cs="Calibri Light"/>
          <w:bCs/>
          <w:sz w:val="24"/>
          <w:szCs w:val="24"/>
          <w:lang w:val="en-GB"/>
        </w:rPr>
        <w:t>ROB</w:t>
      </w:r>
      <w:r w:rsidRPr="00BB48D6">
        <w:rPr>
          <w:rFonts w:ascii="Calibri Light" w:hAnsi="Calibri Light" w:cs="Calibri Light"/>
          <w:bCs/>
          <w:sz w:val="24"/>
          <w:szCs w:val="24"/>
          <w:lang w:val="en-GB"/>
        </w:rPr>
        <w:t>-a su Konvencija Ujedinjenih nacija o eliminaciji svih oblika diskriminacije žena (CEDAW), Pekinška deklaracija i platforma za akciju</w:t>
      </w:r>
      <w:r w:rsidR="00D040D3">
        <w:rPr>
          <w:rFonts w:ascii="Calibri Light" w:hAnsi="Calibri Light" w:cs="Calibri Light"/>
          <w:bCs/>
          <w:sz w:val="24"/>
          <w:szCs w:val="24"/>
          <w:lang w:val="en-GB"/>
        </w:rPr>
        <w:t xml:space="preserve"> (</w:t>
      </w:r>
      <w:r w:rsidR="00D040D3" w:rsidRPr="00D040D3">
        <w:rPr>
          <w:rFonts w:ascii="Calibri Light" w:hAnsi="Calibri Light" w:cs="Calibri Light"/>
          <w:bCs/>
          <w:sz w:val="24"/>
          <w:szCs w:val="24"/>
          <w:lang w:val="en-GB"/>
        </w:rPr>
        <w:t>BPfA</w:t>
      </w:r>
      <w:r w:rsidR="00D040D3">
        <w:rPr>
          <w:rFonts w:ascii="Calibri Light" w:hAnsi="Calibri Light" w:cs="Calibri Light"/>
          <w:bCs/>
          <w:sz w:val="24"/>
          <w:szCs w:val="24"/>
          <w:lang w:val="en-GB"/>
        </w:rPr>
        <w:t>)</w:t>
      </w:r>
      <w:r w:rsidRPr="00BB48D6">
        <w:rPr>
          <w:rFonts w:ascii="Calibri Light" w:hAnsi="Calibri Light" w:cs="Calibri Light"/>
          <w:bCs/>
          <w:sz w:val="24"/>
          <w:szCs w:val="24"/>
          <w:lang w:val="en-GB"/>
        </w:rPr>
        <w:t xml:space="preserve">, </w:t>
      </w:r>
      <w:r w:rsidR="007F5FAF" w:rsidRPr="007F5FAF">
        <w:rPr>
          <w:rFonts w:ascii="Calibri Light" w:hAnsi="Calibri Light" w:cs="Calibri Light"/>
          <w:bCs/>
          <w:sz w:val="24"/>
          <w:szCs w:val="24"/>
          <w:lang w:val="en-GB"/>
        </w:rPr>
        <w:t>Akcijska agenda iz Adis Abebe</w:t>
      </w:r>
      <w:r w:rsidRPr="00BB48D6">
        <w:rPr>
          <w:rFonts w:ascii="Calibri Light" w:hAnsi="Calibri Light" w:cs="Calibri Light"/>
          <w:bCs/>
          <w:sz w:val="24"/>
          <w:szCs w:val="24"/>
          <w:lang w:val="en-GB"/>
        </w:rPr>
        <w:t>, Agenda za održivi razvoj 2030, Strategija Evropske unije za rodnu ravnopravnost i EU</w:t>
      </w:r>
      <w:r w:rsidR="009355B6" w:rsidRPr="00BB48D6">
        <w:rPr>
          <w:rFonts w:ascii="Calibri Light" w:hAnsi="Calibri Light" w:cs="Calibri Light"/>
          <w:b/>
          <w:sz w:val="24"/>
          <w:szCs w:val="24"/>
          <w:lang w:val="en-GB"/>
        </w:rPr>
        <w:t xml:space="preserve"> </w:t>
      </w:r>
      <w:r w:rsidR="009355B6" w:rsidRPr="00BB48D6">
        <w:rPr>
          <w:rFonts w:ascii="Calibri Light" w:hAnsi="Calibri Light" w:cs="Calibri Light"/>
          <w:bCs/>
          <w:sz w:val="24"/>
          <w:szCs w:val="24"/>
          <w:lang w:val="en-GB"/>
        </w:rPr>
        <w:t>Akcioni plan o rodnoj ravnopravnosti i osnaživanju žena u vanjskim odnosima (2021–2026).</w:t>
      </w:r>
    </w:p>
    <w:p w14:paraId="01810F71" w14:textId="1B6BF7F0" w:rsidR="003D70CC" w:rsidRPr="00BB48D6" w:rsidRDefault="003D70CC" w:rsidP="003D70CC">
      <w:pPr>
        <w:widowControl w:val="0"/>
        <w:spacing w:after="120"/>
        <w:jc w:val="both"/>
        <w:rPr>
          <w:rFonts w:ascii="Calibri Light" w:hAnsi="Calibri Light" w:cs="Calibri Light"/>
          <w:bCs/>
          <w:sz w:val="24"/>
          <w:szCs w:val="24"/>
          <w:lang w:val="en-GB"/>
        </w:rPr>
      </w:pPr>
      <w:r w:rsidRPr="00BB48D6">
        <w:rPr>
          <w:rFonts w:ascii="Calibri Light" w:hAnsi="Calibri Light" w:cs="Calibri Light"/>
          <w:bCs/>
          <w:sz w:val="24"/>
          <w:szCs w:val="24"/>
          <w:lang w:val="en-GB"/>
        </w:rPr>
        <w:t xml:space="preserve">Iako </w:t>
      </w:r>
      <w:r w:rsidRPr="00BB48D6">
        <w:rPr>
          <w:rFonts w:ascii="Calibri Light" w:hAnsi="Calibri Light" w:cs="Calibri Light"/>
          <w:b/>
          <w:sz w:val="24"/>
          <w:szCs w:val="24"/>
          <w:lang w:val="en-GB"/>
        </w:rPr>
        <w:t xml:space="preserve">CEDAW </w:t>
      </w:r>
      <w:r w:rsidRPr="00BB48D6">
        <w:rPr>
          <w:rFonts w:ascii="Calibri Light" w:hAnsi="Calibri Light" w:cs="Calibri Light"/>
          <w:bCs/>
          <w:sz w:val="24"/>
          <w:szCs w:val="24"/>
          <w:lang w:val="en-GB"/>
        </w:rPr>
        <w:t>ne sadrži posebnu odredbu o budžetima, gender mainstreaming u budžetskim politikama je vezan principima CEDAW</w:t>
      </w:r>
      <w:r w:rsidRPr="00BB48D6">
        <w:rPr>
          <w:rStyle w:val="FootnoteReference"/>
          <w:rFonts w:ascii="Calibri Light" w:hAnsi="Calibri Light" w:cs="Calibri Light"/>
          <w:bCs/>
          <w:sz w:val="24"/>
          <w:szCs w:val="24"/>
          <w:lang w:val="en-GB"/>
        </w:rPr>
        <w:footnoteReference w:id="6"/>
      </w:r>
      <w:r w:rsidR="007F5FAF">
        <w:rPr>
          <w:rFonts w:ascii="Calibri Light" w:hAnsi="Calibri Light" w:cs="Calibri Light"/>
          <w:bCs/>
          <w:sz w:val="24"/>
          <w:szCs w:val="24"/>
          <w:lang w:val="en-GB"/>
        </w:rPr>
        <w:t xml:space="preserve">, </w:t>
      </w:r>
      <w:r w:rsidRPr="00BB48D6">
        <w:rPr>
          <w:rFonts w:ascii="Calibri Light" w:hAnsi="Calibri Light" w:cs="Calibri Light"/>
          <w:bCs/>
          <w:sz w:val="24"/>
          <w:szCs w:val="24"/>
          <w:lang w:val="en-GB"/>
        </w:rPr>
        <w:t xml:space="preserve">posebno principom </w:t>
      </w:r>
      <w:r w:rsidR="007F5FAF">
        <w:rPr>
          <w:rFonts w:ascii="Calibri Light" w:hAnsi="Calibri Light" w:cs="Calibri Light"/>
          <w:bCs/>
          <w:sz w:val="24"/>
          <w:szCs w:val="24"/>
          <w:lang w:val="en-GB"/>
        </w:rPr>
        <w:t>ravnopravnosti</w:t>
      </w:r>
      <w:r w:rsidRPr="00BB48D6">
        <w:rPr>
          <w:rFonts w:ascii="Calibri Light" w:hAnsi="Calibri Light" w:cs="Calibri Light"/>
          <w:bCs/>
          <w:sz w:val="24"/>
          <w:szCs w:val="24"/>
          <w:lang w:val="en-GB"/>
        </w:rPr>
        <w:t xml:space="preserve"> (član 3</w:t>
      </w:r>
      <w:r w:rsidR="007F5FAF">
        <w:rPr>
          <w:rFonts w:ascii="Calibri Light" w:hAnsi="Calibri Light" w:cs="Calibri Light"/>
          <w:bCs/>
          <w:sz w:val="24"/>
          <w:szCs w:val="24"/>
          <w:lang w:val="en-GB"/>
        </w:rPr>
        <w:t>.</w:t>
      </w:r>
      <w:r w:rsidRPr="00BB48D6">
        <w:rPr>
          <w:rFonts w:ascii="Calibri Light" w:hAnsi="Calibri Light" w:cs="Calibri Light"/>
          <w:bCs/>
          <w:sz w:val="24"/>
          <w:szCs w:val="24"/>
          <w:lang w:val="en-GB"/>
        </w:rPr>
        <w:t>) koji zahtijeva da žene uživaju i formalnu i suštinsku jednakost. U oblasti budžeta, suštinska jednakost znači da budžetske mjere moraju stvarno poboljšati položaj žena u odnosu na muškarce.</w:t>
      </w:r>
      <w:r w:rsidRPr="00BB48D6">
        <w:rPr>
          <w:rStyle w:val="FootnoteReference"/>
          <w:rFonts w:ascii="Calibri Light" w:hAnsi="Calibri Light" w:cs="Calibri Light"/>
          <w:bCs/>
          <w:sz w:val="24"/>
          <w:szCs w:val="24"/>
          <w:lang w:val="en-GB"/>
        </w:rPr>
        <w:footnoteReference w:id="7"/>
      </w:r>
      <w:r w:rsidR="007F5FAF">
        <w:rPr>
          <w:rFonts w:ascii="Calibri Light" w:hAnsi="Calibri Light" w:cs="Calibri Light"/>
          <w:bCs/>
          <w:sz w:val="24"/>
          <w:szCs w:val="24"/>
          <w:lang w:val="en-GB"/>
        </w:rPr>
        <w:t xml:space="preserve"> Crna Gora je ratifikovala </w:t>
      </w:r>
      <w:r w:rsidR="009838A4" w:rsidRPr="00BB48D6">
        <w:rPr>
          <w:rFonts w:ascii="Calibri Light" w:hAnsi="Calibri Light" w:cs="Calibri Light"/>
          <w:bCs/>
          <w:sz w:val="24"/>
          <w:szCs w:val="24"/>
          <w:lang w:val="en-GB"/>
        </w:rPr>
        <w:t>CEDAW 2006. godine.</w:t>
      </w:r>
    </w:p>
    <w:p w14:paraId="7FC0AB96" w14:textId="1813763A" w:rsidR="003D70CC" w:rsidRPr="00BB48D6" w:rsidRDefault="003D70CC" w:rsidP="00BB48D6">
      <w:pPr>
        <w:jc w:val="both"/>
        <w:rPr>
          <w:rFonts w:ascii="Calibri Light" w:hAnsi="Calibri Light" w:cs="Calibri Light"/>
          <w:sz w:val="24"/>
          <w:szCs w:val="24"/>
          <w:lang w:val="en-GB" w:eastAsia="es-ES"/>
        </w:rPr>
      </w:pPr>
      <w:r w:rsidRPr="00BB48D6">
        <w:rPr>
          <w:rFonts w:ascii="Calibri Light" w:hAnsi="Calibri Light" w:cs="Calibri Light"/>
          <w:sz w:val="24"/>
          <w:szCs w:val="24"/>
          <w:lang w:val="en-GB"/>
        </w:rPr>
        <w:t xml:space="preserve">Rodno budžetiranje je dalo dodatni podsticaj Četvrtoj svjetskoj konferenciji o ženama, održanoj u Pekingu 1995. godine, čija je </w:t>
      </w:r>
      <w:r w:rsidRPr="00BB48D6">
        <w:rPr>
          <w:rFonts w:ascii="Calibri Light" w:hAnsi="Calibri Light" w:cs="Calibri Light"/>
          <w:b/>
          <w:bCs/>
          <w:sz w:val="24"/>
          <w:szCs w:val="24"/>
          <w:lang w:val="en-GB"/>
        </w:rPr>
        <w:t xml:space="preserve">“Pekinška platforma za akciju” </w:t>
      </w:r>
      <w:r w:rsidRPr="00BB48D6">
        <w:rPr>
          <w:rFonts w:ascii="Calibri Light" w:hAnsi="Calibri Light" w:cs="Calibri Light"/>
          <w:sz w:val="24"/>
          <w:szCs w:val="24"/>
          <w:lang w:val="en-GB"/>
        </w:rPr>
        <w:t xml:space="preserve">pozvala da se osigura uvažavanje rodne perspektive i potreba žena u budžetskim politikama i programima. </w:t>
      </w:r>
      <w:r w:rsidRPr="00BB48D6">
        <w:rPr>
          <w:rFonts w:ascii="Calibri Light" w:hAnsi="Calibri Light" w:cs="Calibri Light"/>
          <w:color w:val="000000"/>
          <w:sz w:val="24"/>
          <w:szCs w:val="24"/>
          <w:lang w:val="en-GB" w:eastAsia="es-ES"/>
        </w:rPr>
        <w:t xml:space="preserve">Platforma za akciju posebno upućuje na </w:t>
      </w:r>
      <w:r w:rsidR="00242204">
        <w:rPr>
          <w:rFonts w:ascii="Calibri Light" w:hAnsi="Calibri Light" w:cs="Calibri Light"/>
          <w:bCs/>
          <w:sz w:val="24"/>
          <w:szCs w:val="24"/>
          <w:lang w:val="en-GB" w:eastAsia="es-ES"/>
        </w:rPr>
        <w:t>ROB</w:t>
      </w:r>
      <w:r w:rsidRPr="00BB48D6">
        <w:rPr>
          <w:rFonts w:ascii="Calibri Light" w:hAnsi="Calibri Light" w:cs="Calibri Light"/>
          <w:color w:val="000000"/>
          <w:sz w:val="24"/>
          <w:szCs w:val="24"/>
          <w:lang w:val="en-GB" w:eastAsia="es-ES"/>
        </w:rPr>
        <w:t>:</w:t>
      </w:r>
    </w:p>
    <w:p w14:paraId="1D839D98" w14:textId="68F12A5C" w:rsidR="003D70CC" w:rsidRPr="00BB48D6" w:rsidRDefault="003D70CC" w:rsidP="003D70CC">
      <w:pPr>
        <w:spacing w:before="80" w:after="80"/>
        <w:ind w:left="567" w:right="900"/>
        <w:jc w:val="both"/>
        <w:rPr>
          <w:rFonts w:ascii="Calibri Light" w:hAnsi="Calibri Light" w:cs="Calibri Light"/>
          <w:sz w:val="24"/>
          <w:szCs w:val="24"/>
          <w:lang w:val="en-GB" w:eastAsia="es-ES"/>
        </w:rPr>
      </w:pPr>
      <w:r w:rsidRPr="00BB48D6">
        <w:rPr>
          <w:rFonts w:ascii="Calibri Light" w:hAnsi="Calibri Light" w:cs="Calibri Light"/>
          <w:i/>
          <w:iCs/>
          <w:sz w:val="24"/>
          <w:szCs w:val="24"/>
          <w:lang w:val="en-GB" w:eastAsia="es-ES"/>
        </w:rPr>
        <w:t xml:space="preserve">Finansijski i ljudski resursi generalno su bili nedovoljni za napredak žena. Ovo je doprinijelo sporom dosadašnjem napretku u implementaciji </w:t>
      </w:r>
      <w:r w:rsidR="00D040D3" w:rsidRPr="00D040D3">
        <w:rPr>
          <w:rFonts w:ascii="Calibri Light" w:hAnsi="Calibri Light" w:cs="Calibri Light"/>
          <w:i/>
          <w:iCs/>
          <w:sz w:val="24"/>
          <w:szCs w:val="24"/>
          <w:lang w:val="en-GB" w:eastAsia="es-ES"/>
        </w:rPr>
        <w:t xml:space="preserve">Nairobijske strategije </w:t>
      </w:r>
      <w:r w:rsidRPr="00BB48D6">
        <w:rPr>
          <w:rFonts w:ascii="Calibri Light" w:hAnsi="Calibri Light" w:cs="Calibri Light"/>
          <w:i/>
          <w:iCs/>
          <w:sz w:val="24"/>
          <w:szCs w:val="24"/>
          <w:lang w:val="en-GB" w:eastAsia="es-ES"/>
        </w:rPr>
        <w:t xml:space="preserve">za unapređenje položaja žena. Potpuna i efikasna implementacija Platforme za akciju, uključujući relevantne obaveze preuzete na prethodnim samitima i konferencijama Ujedinjenih nacija, zahtijevaće političku posvećenost da se ljudski i finansijski resursi stave na raspolaganje za osnaživanje žena. Ovo će zahtijevati integraciju rodne perspektive u budžetske odluke o politikama i programima, kao i adekvatno finansiranje specifičnih programa za osiguranje ravnopravnosti žena i muškaraca. Za implementaciju Platforme za akciju, finansiranje će biti potrebno identificirati i mobilizirati iz svih izvora iu svim sektorima. Reformulisanje politika i preraspodjela resursa mogu biti potrebni unutar i između programa, ali neke promjene politike ne moraju nužno imati finansijske implikacije. Mobilizacija dodatnih resursa, javnih i privatnih, uključujući resurse iz inovativnih izvora finansiranja, takođe može biti neophodna </w:t>
      </w:r>
      <w:r w:rsidRPr="00BB48D6">
        <w:rPr>
          <w:rStyle w:val="FootnoteReference"/>
          <w:rFonts w:ascii="Calibri Light" w:hAnsi="Calibri Light" w:cs="Calibri Light"/>
          <w:i/>
          <w:iCs/>
          <w:sz w:val="24"/>
          <w:szCs w:val="24"/>
          <w:lang w:val="en-GB" w:eastAsia="es-ES"/>
        </w:rPr>
        <w:footnoteReference w:id="8"/>
      </w:r>
      <w:r w:rsidRPr="00BB48D6">
        <w:rPr>
          <w:rFonts w:ascii="Calibri Light" w:hAnsi="Calibri Light" w:cs="Calibri Light"/>
          <w:sz w:val="24"/>
          <w:szCs w:val="24"/>
          <w:lang w:val="en-GB" w:eastAsia="es-ES"/>
        </w:rPr>
        <w:t>.</w:t>
      </w:r>
    </w:p>
    <w:p w14:paraId="58077514" w14:textId="701DE1B8" w:rsidR="00D040D3" w:rsidRDefault="003D70CC" w:rsidP="003D70CC">
      <w:pPr>
        <w:jc w:val="both"/>
        <w:rPr>
          <w:rFonts w:ascii="Calibri Light" w:hAnsi="Calibri Light" w:cs="Calibri Light"/>
          <w:color w:val="231F20"/>
          <w:sz w:val="24"/>
          <w:szCs w:val="24"/>
          <w:lang w:val="en-GB" w:eastAsia="es-ES"/>
        </w:rPr>
      </w:pPr>
      <w:r w:rsidRPr="00BB48D6">
        <w:rPr>
          <w:rFonts w:ascii="Calibri Light" w:hAnsi="Calibri Light" w:cs="Calibri Light"/>
          <w:sz w:val="24"/>
          <w:szCs w:val="24"/>
          <w:lang w:val="en-GB"/>
        </w:rPr>
        <w:t xml:space="preserve">Brojni drugi međunarodni sporazumi ili deklaracije od tada reafirmišu ovu posvećenost korišćenju vladinih budžeta za rodnu ravnopravnost i ciljeve unapređenja žena. Ovo opredjeljenje je </w:t>
      </w:r>
      <w:r w:rsidRPr="00BB48D6">
        <w:rPr>
          <w:rFonts w:ascii="Calibri Light" w:hAnsi="Calibri Light" w:cs="Calibri Light"/>
          <w:sz w:val="24"/>
          <w:szCs w:val="24"/>
          <w:lang w:val="en-GB"/>
        </w:rPr>
        <w:lastRenderedPageBreak/>
        <w:t>potvrđeno u kasnijim pekinškim dokumentima (Peking +5, Peking +10, Peking +20, itd.)</w:t>
      </w:r>
      <w:r w:rsidRPr="00BB48D6">
        <w:rPr>
          <w:rStyle w:val="FootnoteReference"/>
          <w:rFonts w:ascii="Calibri Light" w:hAnsi="Calibri Light" w:cs="Calibri Light"/>
          <w:sz w:val="24"/>
          <w:szCs w:val="24"/>
          <w:lang w:val="en-GB"/>
        </w:rPr>
        <w:footnoteReference w:id="9"/>
      </w:r>
      <w:r w:rsidR="00D040D3">
        <w:rPr>
          <w:rFonts w:ascii="Calibri Light" w:hAnsi="Calibri Light" w:cs="Calibri Light"/>
          <w:sz w:val="24"/>
          <w:szCs w:val="24"/>
          <w:lang w:val="en-GB"/>
        </w:rPr>
        <w:t xml:space="preserve">, </w:t>
      </w:r>
      <w:r w:rsidRPr="00BB48D6">
        <w:rPr>
          <w:rFonts w:ascii="Calibri Light" w:hAnsi="Calibri Light" w:cs="Calibri Light"/>
          <w:sz w:val="24"/>
          <w:szCs w:val="24"/>
          <w:lang w:val="en-GB"/>
        </w:rPr>
        <w:t xml:space="preserve">kao i </w:t>
      </w:r>
      <w:r w:rsidRPr="00BB48D6">
        <w:rPr>
          <w:rFonts w:ascii="Calibri Light" w:hAnsi="Calibri Light" w:cs="Calibri Light"/>
          <w:color w:val="231F20"/>
          <w:sz w:val="24"/>
          <w:szCs w:val="24"/>
          <w:lang w:val="en-GB" w:eastAsia="es-ES"/>
        </w:rPr>
        <w:t xml:space="preserve">dogovorenim zaključcima </w:t>
      </w:r>
      <w:r w:rsidR="00D040D3">
        <w:rPr>
          <w:rFonts w:ascii="Calibri Light" w:hAnsi="Calibri Light" w:cs="Calibri Light"/>
          <w:color w:val="231F20"/>
          <w:sz w:val="24"/>
          <w:szCs w:val="24"/>
          <w:lang w:val="en-GB" w:eastAsia="es-ES"/>
        </w:rPr>
        <w:t>sa</w:t>
      </w:r>
      <w:r w:rsidRPr="00BB48D6">
        <w:rPr>
          <w:rFonts w:ascii="Calibri Light" w:hAnsi="Calibri Light" w:cs="Calibri Light"/>
          <w:color w:val="231F20"/>
          <w:sz w:val="24"/>
          <w:szCs w:val="24"/>
          <w:lang w:val="en-GB" w:eastAsia="es-ES"/>
        </w:rPr>
        <w:t xml:space="preserve"> 52.</w:t>
      </w:r>
      <w:r w:rsidR="00D040D3">
        <w:rPr>
          <w:rFonts w:ascii="Calibri Light" w:hAnsi="Calibri Light" w:cs="Calibri Light"/>
          <w:color w:val="231F20"/>
          <w:sz w:val="24"/>
          <w:szCs w:val="24"/>
          <w:lang w:val="en-GB" w:eastAsia="es-ES"/>
        </w:rPr>
        <w:t xml:space="preserve"> (iz 2</w:t>
      </w:r>
      <w:r w:rsidRPr="00BB48D6">
        <w:rPr>
          <w:rFonts w:ascii="Calibri Light" w:hAnsi="Calibri Light" w:cs="Calibri Light"/>
          <w:color w:val="231F20"/>
          <w:sz w:val="24"/>
          <w:szCs w:val="24"/>
          <w:lang w:val="en-GB" w:eastAsia="es-ES"/>
        </w:rPr>
        <w:t xml:space="preserve">008.), 58. </w:t>
      </w:r>
      <w:r w:rsidR="00D040D3">
        <w:rPr>
          <w:rFonts w:ascii="Calibri Light" w:hAnsi="Calibri Light" w:cs="Calibri Light"/>
          <w:color w:val="231F20"/>
          <w:sz w:val="24"/>
          <w:szCs w:val="24"/>
          <w:lang w:val="en-GB" w:eastAsia="es-ES"/>
        </w:rPr>
        <w:t>(iz 2</w:t>
      </w:r>
      <w:r w:rsidRPr="00BB48D6">
        <w:rPr>
          <w:rFonts w:ascii="Calibri Light" w:hAnsi="Calibri Light" w:cs="Calibri Light"/>
          <w:color w:val="231F20"/>
          <w:sz w:val="24"/>
          <w:szCs w:val="24"/>
          <w:lang w:val="en-GB" w:eastAsia="es-ES"/>
        </w:rPr>
        <w:t>014.), 59.</w:t>
      </w:r>
      <w:r w:rsidR="00D040D3">
        <w:rPr>
          <w:rFonts w:ascii="Calibri Light" w:hAnsi="Calibri Light" w:cs="Calibri Light"/>
          <w:color w:val="231F20"/>
          <w:sz w:val="24"/>
          <w:szCs w:val="24"/>
          <w:lang w:val="en-GB" w:eastAsia="es-ES"/>
        </w:rPr>
        <w:t xml:space="preserve"> (iz 2</w:t>
      </w:r>
      <w:r w:rsidRPr="00BB48D6">
        <w:rPr>
          <w:rFonts w:ascii="Calibri Light" w:hAnsi="Calibri Light" w:cs="Calibri Light"/>
          <w:color w:val="231F20"/>
          <w:sz w:val="24"/>
          <w:szCs w:val="24"/>
          <w:lang w:val="en-GB" w:eastAsia="es-ES"/>
        </w:rPr>
        <w:t>015.) i 68. (</w:t>
      </w:r>
      <w:r w:rsidR="00D040D3">
        <w:rPr>
          <w:rFonts w:ascii="Calibri Light" w:hAnsi="Calibri Light" w:cs="Calibri Light"/>
          <w:color w:val="231F20"/>
          <w:sz w:val="24"/>
          <w:szCs w:val="24"/>
          <w:lang w:val="en-GB" w:eastAsia="es-ES"/>
        </w:rPr>
        <w:t>iz 2024.</w:t>
      </w:r>
      <w:r w:rsidR="00845C77" w:rsidRPr="00BB48D6">
        <w:rPr>
          <w:rFonts w:ascii="Calibri Light" w:hAnsi="Calibri Light" w:cs="Calibri Light"/>
          <w:color w:val="231F20"/>
          <w:sz w:val="24"/>
          <w:szCs w:val="24"/>
          <w:lang w:val="en-GB" w:eastAsia="es-ES"/>
        </w:rPr>
        <w:t xml:space="preserve">) </w:t>
      </w:r>
      <w:r w:rsidR="00D040D3" w:rsidRPr="00D040D3">
        <w:rPr>
          <w:rFonts w:ascii="Calibri Light" w:hAnsi="Calibri Light" w:cs="Calibri Light"/>
          <w:color w:val="231F20"/>
          <w:sz w:val="24"/>
          <w:szCs w:val="24"/>
          <w:lang w:val="en-GB" w:eastAsia="es-ES"/>
        </w:rPr>
        <w:t>Komisij</w:t>
      </w:r>
      <w:r w:rsidR="00D040D3">
        <w:rPr>
          <w:rFonts w:ascii="Calibri Light" w:hAnsi="Calibri Light" w:cs="Calibri Light"/>
          <w:color w:val="231F20"/>
          <w:sz w:val="24"/>
          <w:szCs w:val="24"/>
          <w:lang w:val="en-GB" w:eastAsia="es-ES"/>
        </w:rPr>
        <w:t>e</w:t>
      </w:r>
      <w:r w:rsidR="00D040D3" w:rsidRPr="00D040D3">
        <w:rPr>
          <w:rFonts w:ascii="Calibri Light" w:hAnsi="Calibri Light" w:cs="Calibri Light"/>
          <w:color w:val="231F20"/>
          <w:sz w:val="24"/>
          <w:szCs w:val="24"/>
          <w:lang w:val="en-GB" w:eastAsia="es-ES"/>
        </w:rPr>
        <w:t xml:space="preserve"> za status žena (KSŽ) </w:t>
      </w:r>
    </w:p>
    <w:p w14:paraId="3972654C" w14:textId="5385D5F0" w:rsidR="003D70CC" w:rsidRPr="00BB48D6" w:rsidRDefault="00D040D3" w:rsidP="003D70CC">
      <w:pPr>
        <w:jc w:val="both"/>
        <w:rPr>
          <w:rFonts w:ascii="Calibri Light" w:hAnsi="Calibri Light" w:cs="Calibri Light"/>
          <w:sz w:val="24"/>
          <w:szCs w:val="24"/>
          <w:lang w:val="en-GB"/>
        </w:rPr>
      </w:pPr>
      <w:r w:rsidRPr="00D040D3">
        <w:rPr>
          <w:rFonts w:ascii="Calibri Light" w:hAnsi="Calibri Light" w:cs="Calibri Light"/>
          <w:sz w:val="24"/>
          <w:szCs w:val="24"/>
          <w:lang w:val="en-GB"/>
        </w:rPr>
        <w:t xml:space="preserve">Završni dokument </w:t>
      </w:r>
      <w:r w:rsidRPr="002709B9">
        <w:rPr>
          <w:rFonts w:ascii="Calibri Light" w:hAnsi="Calibri Light" w:cs="Calibri Light"/>
          <w:b/>
          <w:bCs/>
          <w:sz w:val="24"/>
          <w:szCs w:val="24"/>
          <w:lang w:val="en-GB"/>
        </w:rPr>
        <w:t>Treće međunarodne konferencije o finansiranju razvoja u Addis Abebi</w:t>
      </w:r>
      <w:r w:rsidR="002709B9">
        <w:rPr>
          <w:rFonts w:ascii="Calibri Light" w:hAnsi="Calibri Light" w:cs="Calibri Light"/>
          <w:sz w:val="24"/>
          <w:szCs w:val="24"/>
          <w:lang w:val="en-GB"/>
        </w:rPr>
        <w:t xml:space="preserve"> </w:t>
      </w:r>
      <w:r w:rsidR="003D70CC" w:rsidRPr="007E6189">
        <w:rPr>
          <w:rFonts w:ascii="Calibri Light" w:hAnsi="Calibri Light" w:cs="Calibri Light"/>
          <w:bCs/>
          <w:sz w:val="24"/>
          <w:szCs w:val="24"/>
          <w:lang w:val="en-GB"/>
        </w:rPr>
        <w:t>naglašava rodno osjetljivo budžetiranje</w:t>
      </w:r>
      <w:r w:rsidR="00353258" w:rsidRPr="00BB48D6">
        <w:rPr>
          <w:rFonts w:ascii="Calibri Light" w:hAnsi="Calibri Light" w:cs="Calibri Light"/>
          <w:sz w:val="24"/>
          <w:szCs w:val="24"/>
          <w:lang w:val="en-GB"/>
        </w:rPr>
        <w:t xml:space="preserve"> </w:t>
      </w:r>
      <w:r w:rsidR="003D70CC" w:rsidRPr="00BB48D6">
        <w:rPr>
          <w:rFonts w:ascii="Calibri Light" w:hAnsi="Calibri Light" w:cs="Calibri Light"/>
          <w:bCs/>
          <w:sz w:val="24"/>
          <w:szCs w:val="24"/>
          <w:lang w:val="en-GB"/>
        </w:rPr>
        <w:t xml:space="preserve">kao način povećanja rodne ravnopravnosti i </w:t>
      </w:r>
      <w:r w:rsidR="003D70CC" w:rsidRPr="00BB48D6">
        <w:rPr>
          <w:rFonts w:ascii="Calibri Light" w:hAnsi="Calibri Light" w:cs="Calibri Light"/>
          <w:sz w:val="24"/>
          <w:szCs w:val="24"/>
          <w:lang w:val="en-GB"/>
        </w:rPr>
        <w:t xml:space="preserve">poboljšanja transparentnosti i </w:t>
      </w:r>
      <w:r w:rsidR="003D70CC" w:rsidRPr="00BB48D6">
        <w:rPr>
          <w:rFonts w:ascii="Calibri Light" w:hAnsi="Calibri Light" w:cs="Calibri Light"/>
          <w:bCs/>
          <w:sz w:val="24"/>
          <w:szCs w:val="24"/>
          <w:lang w:val="en-GB"/>
        </w:rPr>
        <w:t>odgovornosti javne potrošnje.</w:t>
      </w:r>
      <w:r w:rsidR="003D70CC" w:rsidRPr="00BB48D6">
        <w:rPr>
          <w:rFonts w:ascii="Calibri Light" w:hAnsi="Calibri Light" w:cs="Calibri Light"/>
          <w:sz w:val="24"/>
          <w:szCs w:val="24"/>
          <w:lang w:val="en-GB"/>
        </w:rPr>
        <w:t xml:space="preserve"> </w:t>
      </w:r>
      <w:r w:rsidR="00C25742" w:rsidRPr="00BB48D6">
        <w:rPr>
          <w:rFonts w:ascii="Calibri Light" w:hAnsi="Calibri Light" w:cs="Calibri Light"/>
          <w:bCs/>
          <w:sz w:val="24"/>
          <w:szCs w:val="24"/>
          <w:lang w:val="en-GB"/>
        </w:rPr>
        <w:t xml:space="preserve">U dokumentu se navodi: </w:t>
      </w:r>
      <w:r w:rsidR="003D70CC" w:rsidRPr="00BB48D6">
        <w:rPr>
          <w:rFonts w:ascii="Calibri Light" w:hAnsi="Calibri Light" w:cs="Calibri Light"/>
          <w:sz w:val="24"/>
          <w:szCs w:val="24"/>
          <w:lang w:val="en-GB"/>
        </w:rPr>
        <w:t xml:space="preserve">„Zajedno sa drugim nezavisnim nadzornim institucijama, </w:t>
      </w:r>
      <w:r w:rsidR="003D70CC" w:rsidRPr="00BB48D6">
        <w:rPr>
          <w:rFonts w:ascii="Calibri Light" w:hAnsi="Calibri Light" w:cs="Calibri Light"/>
          <w:bCs/>
          <w:sz w:val="24"/>
          <w:szCs w:val="24"/>
          <w:lang w:val="en-GB"/>
        </w:rPr>
        <w:t xml:space="preserve">ojačaćemo nacionalne mehanizme nadzora, kao što su vrhovne revizorske institucije. </w:t>
      </w:r>
      <w:r w:rsidR="003D70CC" w:rsidRPr="00BB48D6">
        <w:rPr>
          <w:rFonts w:ascii="Calibri Light" w:hAnsi="Calibri Light" w:cs="Calibri Light"/>
          <w:sz w:val="24"/>
          <w:szCs w:val="24"/>
          <w:lang w:val="en-GB"/>
        </w:rPr>
        <w:t xml:space="preserve">Povećaćemo transparentnost i ravnopravno učešće u budžetskom procesu i promovisati </w:t>
      </w:r>
      <w:r w:rsidR="003D70CC" w:rsidRPr="00BB48D6">
        <w:rPr>
          <w:rFonts w:ascii="Calibri Light" w:hAnsi="Calibri Light" w:cs="Calibri Light"/>
          <w:bCs/>
          <w:sz w:val="24"/>
          <w:szCs w:val="24"/>
          <w:lang w:val="en-GB"/>
        </w:rPr>
        <w:t xml:space="preserve">rodno osetljivo </w:t>
      </w:r>
      <w:r w:rsidR="002709B9">
        <w:rPr>
          <w:rFonts w:ascii="Calibri Light" w:hAnsi="Calibri Light" w:cs="Calibri Light"/>
          <w:bCs/>
          <w:sz w:val="24"/>
          <w:szCs w:val="24"/>
          <w:lang w:val="en-GB"/>
        </w:rPr>
        <w:t>planiranje bu</w:t>
      </w:r>
      <w:r w:rsidR="002709B9">
        <w:rPr>
          <w:rFonts w:ascii="Calibri Light" w:hAnsi="Calibri Light" w:cs="Calibri Light"/>
          <w:bCs/>
          <w:sz w:val="24"/>
          <w:szCs w:val="24"/>
          <w:lang w:val="bs-Latn-BA"/>
        </w:rPr>
        <w:t>džeta</w:t>
      </w:r>
      <w:r w:rsidR="003D70CC" w:rsidRPr="00BB48D6">
        <w:rPr>
          <w:rFonts w:ascii="Calibri Light" w:hAnsi="Calibri Light" w:cs="Calibri Light"/>
          <w:bCs/>
          <w:sz w:val="24"/>
          <w:szCs w:val="24"/>
          <w:lang w:val="en-GB"/>
        </w:rPr>
        <w:t xml:space="preserve"> i praćenje.</w:t>
      </w:r>
      <w:r w:rsidR="006E5918" w:rsidRPr="00BB48D6">
        <w:rPr>
          <w:rFonts w:ascii="Calibri Light" w:hAnsi="Calibri Light" w:cs="Calibri Light"/>
          <w:sz w:val="24"/>
          <w:szCs w:val="24"/>
          <w:lang w:val="en-GB"/>
        </w:rPr>
        <w:t>”</w:t>
      </w:r>
      <w:r w:rsidR="003D70CC" w:rsidRPr="00BB48D6">
        <w:rPr>
          <w:rFonts w:ascii="Calibri Light" w:hAnsi="Calibri Light" w:cs="Calibri Light"/>
          <w:sz w:val="24"/>
          <w:szCs w:val="24"/>
          <w:vertAlign w:val="superscript"/>
          <w:lang w:val="en-GB"/>
        </w:rPr>
        <w:footnoteReference w:id="10"/>
      </w:r>
      <w:r w:rsidR="003D70CC" w:rsidRPr="00BB48D6">
        <w:rPr>
          <w:rFonts w:ascii="Calibri Light" w:hAnsi="Calibri Light" w:cs="Calibri Light"/>
          <w:sz w:val="24"/>
          <w:szCs w:val="24"/>
          <w:lang w:val="en-GB"/>
        </w:rPr>
        <w:t xml:space="preserve"> </w:t>
      </w:r>
    </w:p>
    <w:p w14:paraId="74A3CE1C" w14:textId="7355B191" w:rsidR="002709B9" w:rsidRDefault="003D70CC" w:rsidP="003D70CC">
      <w:pPr>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Rodno osjetljivo javno finansiranje također je dio </w:t>
      </w:r>
      <w:r w:rsidRPr="00BB48D6">
        <w:rPr>
          <w:rFonts w:ascii="Calibri Light" w:hAnsi="Calibri Light" w:cs="Calibri Light"/>
          <w:b/>
          <w:bCs/>
          <w:sz w:val="24"/>
          <w:szCs w:val="24"/>
          <w:lang w:val="en-GB"/>
        </w:rPr>
        <w:t>Agende 2030 za održivi razvoj</w:t>
      </w:r>
      <w:r w:rsidRPr="00BB48D6">
        <w:rPr>
          <w:rFonts w:ascii="Calibri Light" w:hAnsi="Calibri Light" w:cs="Calibri Light"/>
          <w:sz w:val="24"/>
          <w:szCs w:val="24"/>
          <w:lang w:val="en-GB"/>
        </w:rPr>
        <w:t xml:space="preserve">, koju su 2015. godine usvojile 193 države članice Ujedinjenih naroda tokom 70. </w:t>
      </w:r>
      <w:r w:rsidR="002709B9">
        <w:rPr>
          <w:rFonts w:ascii="Calibri Light" w:hAnsi="Calibri Light" w:cs="Calibri Light"/>
          <w:sz w:val="24"/>
          <w:szCs w:val="24"/>
          <w:lang w:val="en-GB"/>
        </w:rPr>
        <w:t>Generalne s</w:t>
      </w:r>
      <w:r w:rsidRPr="00BB48D6">
        <w:rPr>
          <w:rFonts w:ascii="Calibri Light" w:hAnsi="Calibri Light" w:cs="Calibri Light"/>
          <w:sz w:val="24"/>
          <w:szCs w:val="24"/>
          <w:lang w:val="en-GB"/>
        </w:rPr>
        <w:t xml:space="preserve">kupštine UN-a. </w:t>
      </w:r>
    </w:p>
    <w:p w14:paraId="74A4F590" w14:textId="7B8FB7A9" w:rsidR="003D70CC" w:rsidRPr="00BB48D6" w:rsidRDefault="003D70CC" w:rsidP="003D70CC">
      <w:pPr>
        <w:jc w:val="both"/>
        <w:rPr>
          <w:rFonts w:ascii="Calibri Light" w:hAnsi="Calibri Light" w:cs="Calibri Light"/>
          <w:sz w:val="24"/>
          <w:szCs w:val="24"/>
          <w:lang w:val="en-GB"/>
        </w:rPr>
      </w:pPr>
      <w:r w:rsidRPr="00BB48D6">
        <w:rPr>
          <w:rFonts w:ascii="Calibri Light" w:hAnsi="Calibri Light" w:cs="Calibri Light"/>
          <w:b/>
          <w:sz w:val="24"/>
          <w:szCs w:val="24"/>
          <w:lang w:val="en-GB"/>
        </w:rPr>
        <w:t>SDG 5</w:t>
      </w:r>
      <w:r w:rsidRPr="00BB48D6">
        <w:rPr>
          <w:rFonts w:ascii="Calibri Light" w:hAnsi="Calibri Light" w:cs="Calibri Light"/>
          <w:bCs/>
          <w:sz w:val="24"/>
          <w:szCs w:val="24"/>
          <w:lang w:val="en-GB"/>
        </w:rPr>
        <w:t xml:space="preserve"> </w:t>
      </w:r>
      <w:r w:rsidRPr="00BB48D6">
        <w:rPr>
          <w:rFonts w:ascii="Calibri Light" w:hAnsi="Calibri Light" w:cs="Calibri Light"/>
          <w:sz w:val="24"/>
          <w:szCs w:val="24"/>
          <w:lang w:val="en-GB"/>
        </w:rPr>
        <w:t xml:space="preserve">je poseban cilj </w:t>
      </w:r>
      <w:r w:rsidRPr="00BB48D6">
        <w:rPr>
          <w:rFonts w:ascii="Calibri Light" w:hAnsi="Calibri Light" w:cs="Calibri Light"/>
          <w:bCs/>
          <w:sz w:val="24"/>
          <w:szCs w:val="24"/>
          <w:lang w:val="en-GB"/>
        </w:rPr>
        <w:t>postizanj</w:t>
      </w:r>
      <w:r w:rsidR="002709B9">
        <w:rPr>
          <w:rFonts w:ascii="Calibri Light" w:hAnsi="Calibri Light" w:cs="Calibri Light"/>
          <w:bCs/>
          <w:sz w:val="24"/>
          <w:szCs w:val="24"/>
          <w:lang w:val="en-GB"/>
        </w:rPr>
        <w:t>a</w:t>
      </w:r>
      <w:r w:rsidRPr="00BB48D6">
        <w:rPr>
          <w:rFonts w:ascii="Calibri Light" w:hAnsi="Calibri Light" w:cs="Calibri Light"/>
          <w:bCs/>
          <w:sz w:val="24"/>
          <w:szCs w:val="24"/>
          <w:lang w:val="en-GB"/>
        </w:rPr>
        <w:t xml:space="preserve"> rodne ravnopravnosti </w:t>
      </w:r>
      <w:r w:rsidRPr="00BB48D6">
        <w:rPr>
          <w:rFonts w:ascii="Calibri Light" w:hAnsi="Calibri Light" w:cs="Calibri Light"/>
          <w:sz w:val="24"/>
          <w:szCs w:val="24"/>
          <w:lang w:val="en-GB"/>
        </w:rPr>
        <w:t xml:space="preserve">i proširenje mogućnosti za </w:t>
      </w:r>
      <w:r w:rsidRPr="00BB48D6">
        <w:rPr>
          <w:rFonts w:ascii="Calibri Light" w:hAnsi="Calibri Light" w:cs="Calibri Light"/>
          <w:bCs/>
          <w:sz w:val="24"/>
          <w:szCs w:val="24"/>
          <w:lang w:val="en-GB"/>
        </w:rPr>
        <w:t xml:space="preserve">sve žene </w:t>
      </w:r>
      <w:r w:rsidRPr="00BB48D6">
        <w:rPr>
          <w:rFonts w:ascii="Calibri Light" w:hAnsi="Calibri Light" w:cs="Calibri Light"/>
          <w:sz w:val="24"/>
          <w:szCs w:val="24"/>
          <w:lang w:val="en-GB"/>
        </w:rPr>
        <w:t xml:space="preserve">i </w:t>
      </w:r>
      <w:r w:rsidRPr="00BB48D6">
        <w:rPr>
          <w:rFonts w:ascii="Calibri Light" w:hAnsi="Calibri Light" w:cs="Calibri Light"/>
          <w:bCs/>
          <w:sz w:val="24"/>
          <w:szCs w:val="24"/>
          <w:lang w:val="en-GB"/>
        </w:rPr>
        <w:t xml:space="preserve">djevojčice, </w:t>
      </w:r>
      <w:r w:rsidRPr="00BB48D6">
        <w:rPr>
          <w:rFonts w:ascii="Calibri Light" w:hAnsi="Calibri Light" w:cs="Calibri Light"/>
          <w:sz w:val="24"/>
          <w:szCs w:val="24"/>
          <w:lang w:val="en-GB"/>
        </w:rPr>
        <w:t xml:space="preserve">vezan za vladina izdvajanja. Njegov indikator SDG 5c1 je specifičan </w:t>
      </w:r>
      <w:r w:rsidR="002709B9">
        <w:rPr>
          <w:rFonts w:ascii="Calibri Light" w:hAnsi="Calibri Light" w:cs="Calibri Light"/>
          <w:sz w:val="24"/>
          <w:szCs w:val="24"/>
          <w:lang w:val="en-GB"/>
        </w:rPr>
        <w:t>pokazatelj</w:t>
      </w:r>
      <w:r w:rsidRPr="00BB48D6">
        <w:rPr>
          <w:rFonts w:ascii="Calibri Light" w:hAnsi="Calibri Light" w:cs="Calibri Light"/>
          <w:sz w:val="24"/>
          <w:szCs w:val="24"/>
          <w:lang w:val="en-GB"/>
        </w:rPr>
        <w:t xml:space="preserve"> koji se odnosi na ROB i mjeri broj zemalja koje imaju uspostavljene sisteme za implementaciju rodno odgovornog budžetiranja. Metodologija indikatora uključuje tri kriterijuma koji se mjere kroz specifičan set pitanja </w:t>
      </w:r>
      <w:r w:rsidRPr="00BB48D6">
        <w:rPr>
          <w:rStyle w:val="FootnoteReference"/>
          <w:rFonts w:ascii="Calibri Light" w:hAnsi="Calibri Light" w:cs="Calibri Light"/>
          <w:sz w:val="24"/>
          <w:szCs w:val="24"/>
          <w:lang w:val="en-GB"/>
        </w:rPr>
        <w:footnoteReference w:id="11"/>
      </w:r>
      <w:r w:rsidRPr="00BB48D6">
        <w:rPr>
          <w:rFonts w:ascii="Calibri Light" w:hAnsi="Calibri Light" w:cs="Calibri Light"/>
          <w:sz w:val="24"/>
          <w:szCs w:val="24"/>
          <w:lang w:val="en-GB"/>
        </w:rPr>
        <w:t>.</w:t>
      </w:r>
    </w:p>
    <w:p w14:paraId="6AC47566" w14:textId="2D66095B" w:rsidR="003D70CC" w:rsidRDefault="003D70CC" w:rsidP="003D70CC">
      <w:pPr>
        <w:jc w:val="both"/>
        <w:rPr>
          <w:rStyle w:val="Hyperlink5"/>
          <w:rFonts w:ascii="Calibri Light" w:hAnsi="Calibri Light" w:cs="Calibri Light"/>
          <w:sz w:val="24"/>
          <w:szCs w:val="24"/>
          <w:lang w:val="en-GB"/>
        </w:rPr>
      </w:pPr>
      <w:bookmarkStart w:id="13" w:name="_Hlk44342230"/>
      <w:r w:rsidRPr="00BB48D6">
        <w:rPr>
          <w:rStyle w:val="Hyperlink5"/>
          <w:rFonts w:ascii="Calibri Light" w:hAnsi="Calibri Light" w:cs="Calibri Light"/>
          <w:b/>
          <w:bCs/>
          <w:sz w:val="24"/>
          <w:szCs w:val="24"/>
          <w:lang w:val="en-GB"/>
        </w:rPr>
        <w:t xml:space="preserve">Strategija </w:t>
      </w:r>
      <w:r w:rsidRPr="00BB48D6">
        <w:rPr>
          <w:rStyle w:val="Nessuno"/>
          <w:rFonts w:ascii="Calibri Light" w:hAnsi="Calibri Light" w:cs="Calibri Light"/>
          <w:b/>
          <w:bCs/>
          <w:sz w:val="24"/>
          <w:szCs w:val="24"/>
          <w:lang w:val="en-GB"/>
        </w:rPr>
        <w:t xml:space="preserve">rodne ravnopravnosti 2020. </w:t>
      </w:r>
      <w:r w:rsidRPr="00BB48D6">
        <w:rPr>
          <w:rFonts w:ascii="Calibri Light" w:hAnsi="Calibri Light" w:cs="Calibri Light"/>
          <w:b/>
          <w:bCs/>
          <w:sz w:val="24"/>
          <w:szCs w:val="24"/>
          <w:lang w:val="en-GB"/>
        </w:rPr>
        <w:t xml:space="preserve">– </w:t>
      </w:r>
      <w:r w:rsidRPr="00BB48D6">
        <w:rPr>
          <w:rStyle w:val="Nessuno"/>
          <w:rFonts w:ascii="Calibri Light" w:hAnsi="Calibri Light" w:cs="Calibri Light"/>
          <w:b/>
          <w:bCs/>
          <w:sz w:val="24"/>
          <w:szCs w:val="24"/>
          <w:lang w:val="en-GB"/>
        </w:rPr>
        <w:t xml:space="preserve">2025. „Unija ravnopravnosti </w:t>
      </w:r>
      <w:proofErr w:type="gramStart"/>
      <w:r w:rsidRPr="00BB48D6">
        <w:rPr>
          <w:rStyle w:val="Hyperlink5"/>
          <w:rFonts w:ascii="Calibri Light" w:hAnsi="Calibri Light" w:cs="Calibri Light"/>
          <w:b/>
          <w:bCs/>
          <w:sz w:val="24"/>
          <w:szCs w:val="24"/>
          <w:lang w:val="en-GB"/>
        </w:rPr>
        <w:t xml:space="preserve">“ </w:t>
      </w:r>
      <w:r w:rsidRPr="00BB48D6">
        <w:rPr>
          <w:rStyle w:val="Hyperlink5"/>
          <w:rFonts w:ascii="Calibri Light" w:hAnsi="Calibri Light" w:cs="Calibri Light"/>
          <w:bCs/>
          <w:sz w:val="24"/>
          <w:szCs w:val="24"/>
          <w:lang w:val="en-GB"/>
        </w:rPr>
        <w:t>koja</w:t>
      </w:r>
      <w:proofErr w:type="gramEnd"/>
      <w:r w:rsidRPr="00BB48D6">
        <w:rPr>
          <w:rStyle w:val="Hyperlink5"/>
          <w:rFonts w:ascii="Calibri Light" w:hAnsi="Calibri Light" w:cs="Calibri Light"/>
          <w:bCs/>
          <w:sz w:val="24"/>
          <w:szCs w:val="24"/>
          <w:lang w:val="en-GB"/>
        </w:rPr>
        <w:t xml:space="preserve"> naglašava obaveze iz Ugovora obećava da će „dati novi podsticaj </w:t>
      </w:r>
      <w:r w:rsidR="004C760C" w:rsidRPr="004C760C">
        <w:rPr>
          <w:rStyle w:val="Hyperlink5"/>
          <w:rFonts w:ascii="Calibri Light" w:hAnsi="Calibri Light" w:cs="Calibri Light"/>
          <w:bCs/>
          <w:sz w:val="24"/>
          <w:szCs w:val="24"/>
          <w:lang w:val="en-GB"/>
        </w:rPr>
        <w:t>ravnopravnosti spolova</w:t>
      </w:r>
      <w:r w:rsidRPr="00BB48D6">
        <w:rPr>
          <w:rStyle w:val="Hyperlink5"/>
          <w:rFonts w:ascii="Calibri Light" w:hAnsi="Calibri Light" w:cs="Calibri Light"/>
          <w:bCs/>
          <w:sz w:val="24"/>
          <w:szCs w:val="24"/>
          <w:lang w:val="en-GB"/>
        </w:rPr>
        <w:t xml:space="preserve">“ i postavlja niz ključnih prioriteta. </w:t>
      </w:r>
      <w:bookmarkEnd w:id="13"/>
      <w:r w:rsidRPr="00BB48D6">
        <w:rPr>
          <w:rStyle w:val="Hyperlink5"/>
          <w:rFonts w:ascii="Calibri Light" w:hAnsi="Calibri Light" w:cs="Calibri Light"/>
          <w:bCs/>
          <w:sz w:val="24"/>
          <w:szCs w:val="24"/>
          <w:lang w:val="en-GB"/>
        </w:rPr>
        <w:t xml:space="preserve">To uključuje </w:t>
      </w:r>
      <w:r w:rsidRPr="00BB48D6">
        <w:rPr>
          <w:rStyle w:val="Nessuno"/>
          <w:rFonts w:ascii="Calibri Light" w:hAnsi="Calibri Light" w:cs="Calibri Light"/>
          <w:sz w:val="24"/>
          <w:szCs w:val="24"/>
          <w:lang w:val="en-GB"/>
        </w:rPr>
        <w:t>slobodu od nasilja i stereotipa</w:t>
      </w:r>
      <w:r w:rsidRPr="00BB48D6">
        <w:rPr>
          <w:rStyle w:val="Hyperlink5"/>
          <w:rFonts w:ascii="Calibri Light" w:hAnsi="Calibri Light" w:cs="Calibri Light"/>
          <w:sz w:val="24"/>
          <w:szCs w:val="24"/>
          <w:lang w:val="en-GB"/>
        </w:rPr>
        <w:t xml:space="preserve">, </w:t>
      </w:r>
      <w:r w:rsidRPr="00BB48D6">
        <w:rPr>
          <w:rStyle w:val="Nessuno"/>
          <w:rFonts w:ascii="Calibri Light" w:hAnsi="Calibri Light" w:cs="Calibri Light"/>
          <w:sz w:val="24"/>
          <w:szCs w:val="24"/>
          <w:lang w:val="en-GB"/>
        </w:rPr>
        <w:t xml:space="preserve">gubljenje rodnih jazova na tržištu rada, postizanje ravnopravnog učešća u različitim sektorima ekonomije, </w:t>
      </w:r>
      <w:r w:rsidRPr="00BB48D6">
        <w:rPr>
          <w:rStyle w:val="Hyperlink5"/>
          <w:rFonts w:ascii="Calibri Light" w:hAnsi="Calibri Light" w:cs="Calibri Light"/>
          <w:sz w:val="24"/>
          <w:szCs w:val="24"/>
          <w:lang w:val="en-GB"/>
        </w:rPr>
        <w:t xml:space="preserve">rješavanje jaza u digitalizaciji i ICT-u, </w:t>
      </w:r>
      <w:r w:rsidRPr="00BB48D6">
        <w:rPr>
          <w:rStyle w:val="Nessuno"/>
          <w:rFonts w:ascii="Calibri Light" w:hAnsi="Calibri Light" w:cs="Calibri Light"/>
          <w:sz w:val="24"/>
          <w:szCs w:val="24"/>
          <w:lang w:val="en-GB"/>
        </w:rPr>
        <w:t xml:space="preserve">gubljenje jaza u brizi o spolovima, </w:t>
      </w:r>
      <w:r w:rsidRPr="00BB48D6">
        <w:rPr>
          <w:rStyle w:val="Hyperlink5"/>
          <w:rFonts w:ascii="Calibri Light" w:hAnsi="Calibri Light" w:cs="Calibri Light"/>
          <w:sz w:val="24"/>
          <w:szCs w:val="24"/>
          <w:lang w:val="en-GB"/>
        </w:rPr>
        <w:t xml:space="preserve">osiguranje rodne ravnoteže </w:t>
      </w:r>
      <w:r w:rsidR="004C760C">
        <w:rPr>
          <w:rStyle w:val="Hyperlink5"/>
          <w:rFonts w:ascii="Calibri Light" w:hAnsi="Calibri Light" w:cs="Calibri Light"/>
          <w:sz w:val="24"/>
          <w:szCs w:val="24"/>
          <w:lang w:val="en-GB"/>
        </w:rPr>
        <w:t>na rukovodećim pozicijama</w:t>
      </w:r>
      <w:r w:rsidRPr="00BB48D6">
        <w:rPr>
          <w:rStyle w:val="Hyperlink5"/>
          <w:rFonts w:ascii="Calibri Light" w:hAnsi="Calibri Light" w:cs="Calibri Light"/>
          <w:sz w:val="24"/>
          <w:szCs w:val="24"/>
          <w:lang w:val="en-GB"/>
        </w:rPr>
        <w:t xml:space="preserve"> u institucijama i tijelima EU</w:t>
      </w:r>
      <w:r w:rsidRPr="00BB48D6">
        <w:rPr>
          <w:rFonts w:ascii="Calibri Light" w:hAnsi="Calibri Light" w:cs="Calibri Light"/>
          <w:sz w:val="24"/>
          <w:szCs w:val="24"/>
          <w:lang w:val="en-GB"/>
        </w:rPr>
        <w:t xml:space="preserve">, zelene </w:t>
      </w:r>
      <w:r w:rsidRPr="00BB48D6">
        <w:rPr>
          <w:rStyle w:val="Hyperlink5"/>
          <w:rFonts w:ascii="Calibri Light" w:hAnsi="Calibri Light" w:cs="Calibri Light"/>
          <w:sz w:val="24"/>
          <w:szCs w:val="24"/>
          <w:lang w:val="en-GB"/>
        </w:rPr>
        <w:t>i digitalne tranzicije i demografske promjene</w:t>
      </w:r>
      <w:r w:rsidR="00D73FAA">
        <w:rPr>
          <w:rStyle w:val="FootnoteReference"/>
          <w:rFonts w:ascii="Calibri Light" w:hAnsi="Calibri Light" w:cs="Calibri Light"/>
          <w:sz w:val="24"/>
          <w:szCs w:val="24"/>
          <w:lang w:val="en-GB"/>
        </w:rPr>
        <w:footnoteReference w:id="12"/>
      </w:r>
      <w:r w:rsidRPr="00BB48D6">
        <w:rPr>
          <w:rStyle w:val="Hyperlink5"/>
          <w:rFonts w:ascii="Calibri Light" w:hAnsi="Calibri Light" w:cs="Calibri Light"/>
          <w:sz w:val="24"/>
          <w:szCs w:val="24"/>
          <w:lang w:val="en-GB"/>
        </w:rPr>
        <w:t xml:space="preserve">. </w:t>
      </w:r>
      <w:bookmarkStart w:id="14" w:name="_Hlk43662846"/>
      <w:r w:rsidRPr="00BB48D6">
        <w:rPr>
          <w:rStyle w:val="Hyperlink5"/>
          <w:rFonts w:ascii="Calibri Light" w:hAnsi="Calibri Light" w:cs="Calibri Light"/>
          <w:sz w:val="24"/>
          <w:szCs w:val="24"/>
          <w:lang w:val="en-GB"/>
        </w:rPr>
        <w:t xml:space="preserve">Komisija će </w:t>
      </w:r>
      <w:bookmarkEnd w:id="14"/>
      <w:r w:rsidRPr="00BB48D6">
        <w:rPr>
          <w:rStyle w:val="Hyperlink5"/>
          <w:rFonts w:ascii="Calibri Light" w:hAnsi="Calibri Light" w:cs="Calibri Light"/>
          <w:sz w:val="24"/>
          <w:szCs w:val="24"/>
          <w:lang w:val="en-GB"/>
        </w:rPr>
        <w:t xml:space="preserve">osigurati </w:t>
      </w:r>
      <w:r w:rsidRPr="00BB48D6">
        <w:rPr>
          <w:rStyle w:val="Nessuno"/>
          <w:rFonts w:ascii="Calibri Light" w:hAnsi="Calibri Light" w:cs="Calibri Light"/>
          <w:sz w:val="24"/>
          <w:szCs w:val="24"/>
          <w:lang w:val="en-GB"/>
        </w:rPr>
        <w:t>integraciju rodne dimenzije kroz finansijski okvir</w:t>
      </w:r>
      <w:r w:rsidRPr="00BB48D6">
        <w:rPr>
          <w:rStyle w:val="Hyperlink5"/>
          <w:rFonts w:ascii="Calibri Light" w:hAnsi="Calibri Light" w:cs="Calibri Light"/>
          <w:sz w:val="24"/>
          <w:szCs w:val="24"/>
          <w:lang w:val="en-GB"/>
        </w:rPr>
        <w:t>, a konkretnije u različite instrumente finansiranja EU i budžetsk</w:t>
      </w:r>
      <w:r w:rsidR="004C760C">
        <w:rPr>
          <w:rStyle w:val="Hyperlink5"/>
          <w:rFonts w:ascii="Calibri Light" w:hAnsi="Calibri Light" w:cs="Calibri Light"/>
          <w:sz w:val="24"/>
          <w:szCs w:val="24"/>
          <w:lang w:val="en-GB"/>
        </w:rPr>
        <w:t>ih</w:t>
      </w:r>
      <w:r w:rsidRPr="00BB48D6">
        <w:rPr>
          <w:rStyle w:val="Hyperlink5"/>
          <w:rFonts w:ascii="Calibri Light" w:hAnsi="Calibri Light" w:cs="Calibri Light"/>
          <w:sz w:val="24"/>
          <w:szCs w:val="24"/>
          <w:lang w:val="en-GB"/>
        </w:rPr>
        <w:t xml:space="preserve"> garancij</w:t>
      </w:r>
      <w:r w:rsidR="004C760C">
        <w:rPr>
          <w:rStyle w:val="Hyperlink5"/>
          <w:rFonts w:ascii="Calibri Light" w:hAnsi="Calibri Light" w:cs="Calibri Light"/>
          <w:sz w:val="24"/>
          <w:szCs w:val="24"/>
          <w:lang w:val="en-GB"/>
        </w:rPr>
        <w:t>a</w:t>
      </w:r>
      <w:r w:rsidRPr="00BB48D6">
        <w:rPr>
          <w:rStyle w:val="Hyperlink5"/>
          <w:rFonts w:ascii="Calibri Light" w:hAnsi="Calibri Light" w:cs="Calibri Light"/>
          <w:sz w:val="24"/>
          <w:szCs w:val="24"/>
          <w:lang w:val="en-GB"/>
        </w:rPr>
        <w:t>.</w:t>
      </w:r>
    </w:p>
    <w:p w14:paraId="4E0B37CC" w14:textId="254F0C50" w:rsidR="003D70CC" w:rsidRPr="00BB48D6" w:rsidRDefault="003D70CC" w:rsidP="003D70CC">
      <w:pPr>
        <w:jc w:val="both"/>
        <w:rPr>
          <w:rFonts w:ascii="Calibri Light" w:hAnsi="Calibri Light" w:cs="Calibri Light"/>
          <w:sz w:val="24"/>
          <w:szCs w:val="24"/>
          <w:lang w:val="en-GB"/>
        </w:rPr>
      </w:pPr>
      <w:r w:rsidRPr="00BB48D6">
        <w:rPr>
          <w:rFonts w:ascii="Calibri Light" w:hAnsi="Calibri Light" w:cs="Calibri Light"/>
          <w:b/>
          <w:sz w:val="24"/>
          <w:szCs w:val="24"/>
          <w:lang w:val="en-GB"/>
        </w:rPr>
        <w:t xml:space="preserve">Akcioni plan o rodnoj ravnopravnosti i osnaživanju žena u vanjskim odnosima (2021–2026) (EU GAP III) </w:t>
      </w:r>
      <w:r w:rsidRPr="00BB48D6">
        <w:rPr>
          <w:rFonts w:ascii="Calibri Light" w:hAnsi="Calibri Light" w:cs="Calibri Light"/>
          <w:color w:val="000000"/>
          <w:sz w:val="24"/>
          <w:szCs w:val="24"/>
          <w:lang w:val="en-GB"/>
        </w:rPr>
        <w:t>ima za cilj ubrzati napredak u osnaživanju žena i djevojčica, te zaštititi postignuća postignuta na rodnoj ravnopravnosti tokom 25 godina od usvajanja Pekinške deklaracije i nje</w:t>
      </w:r>
      <w:r w:rsidR="004C760C">
        <w:rPr>
          <w:rFonts w:ascii="Calibri Light" w:hAnsi="Calibri Light" w:cs="Calibri Light"/>
          <w:color w:val="000000"/>
          <w:sz w:val="24"/>
          <w:szCs w:val="24"/>
          <w:lang w:val="en-GB"/>
        </w:rPr>
        <w:t>nu</w:t>
      </w:r>
      <w:r w:rsidRPr="00BB48D6">
        <w:rPr>
          <w:rFonts w:ascii="Calibri Light" w:hAnsi="Calibri Light" w:cs="Calibri Light"/>
          <w:color w:val="000000"/>
          <w:sz w:val="24"/>
          <w:szCs w:val="24"/>
          <w:lang w:val="en-GB"/>
        </w:rPr>
        <w:t xml:space="preserve"> Platformu za akciju. GAP III pruža E</w:t>
      </w:r>
      <w:r w:rsidR="004C760C">
        <w:rPr>
          <w:rFonts w:ascii="Calibri Light" w:hAnsi="Calibri Light" w:cs="Calibri Light"/>
          <w:color w:val="000000"/>
          <w:sz w:val="24"/>
          <w:szCs w:val="24"/>
          <w:lang w:val="en-GB"/>
        </w:rPr>
        <w:t>vropskoj uniji</w:t>
      </w:r>
      <w:r w:rsidRPr="00BB48D6">
        <w:rPr>
          <w:rFonts w:ascii="Calibri Light" w:hAnsi="Calibri Light" w:cs="Calibri Light"/>
          <w:color w:val="000000"/>
          <w:sz w:val="24"/>
          <w:szCs w:val="24"/>
          <w:lang w:val="en-GB"/>
        </w:rPr>
        <w:t xml:space="preserve"> okvir politike sa pet stubova djelovanja i čini promociju rodne ravnopravnosti prioritetom svih vanjskih politika i djelovanja; nudi mapu puta za zajednički rad sa </w:t>
      </w:r>
      <w:r w:rsidR="004C760C">
        <w:rPr>
          <w:rFonts w:ascii="Calibri Light" w:hAnsi="Calibri Light" w:cs="Calibri Light"/>
          <w:color w:val="000000"/>
          <w:sz w:val="24"/>
          <w:szCs w:val="24"/>
          <w:lang w:val="en-GB"/>
        </w:rPr>
        <w:t>akterima</w:t>
      </w:r>
      <w:r w:rsidRPr="00BB48D6">
        <w:rPr>
          <w:rFonts w:ascii="Calibri Light" w:hAnsi="Calibri Light" w:cs="Calibri Light"/>
          <w:color w:val="000000"/>
          <w:sz w:val="24"/>
          <w:szCs w:val="24"/>
          <w:lang w:val="en-GB"/>
        </w:rPr>
        <w:t xml:space="preserve"> na nacionalnom, regionalnom i multilateralnom nivou; pojačati djelovanje u strateškim tematskim oblastima; poziva institucije da vode primjer i osigurava transparentnost rezultata</w:t>
      </w:r>
      <w:r w:rsidRPr="00BB48D6">
        <w:rPr>
          <w:rStyle w:val="FootnoteReference"/>
          <w:rFonts w:ascii="Calibri Light" w:hAnsi="Calibri Light" w:cs="Calibri Light"/>
          <w:color w:val="000000"/>
          <w:sz w:val="24"/>
          <w:szCs w:val="24"/>
          <w:lang w:val="en-GB"/>
        </w:rPr>
        <w:footnoteReference w:id="13"/>
      </w:r>
      <w:r w:rsidRPr="00BB48D6">
        <w:rPr>
          <w:rFonts w:ascii="Calibri Light" w:hAnsi="Calibri Light" w:cs="Calibri Light"/>
          <w:color w:val="000000"/>
          <w:sz w:val="24"/>
          <w:szCs w:val="24"/>
          <w:lang w:val="en-GB"/>
        </w:rPr>
        <w:t>.</w:t>
      </w:r>
    </w:p>
    <w:p w14:paraId="1F685FAF" w14:textId="39D7AC99" w:rsidR="003D70CC" w:rsidRPr="00BB48D6" w:rsidRDefault="003D70CC" w:rsidP="003D70CC">
      <w:pPr>
        <w:jc w:val="both"/>
        <w:rPr>
          <w:rFonts w:ascii="Calibri Light" w:hAnsi="Calibri Light" w:cs="Calibri Light"/>
          <w:sz w:val="24"/>
          <w:szCs w:val="24"/>
          <w:lang w:val="en-GB"/>
        </w:rPr>
      </w:pPr>
      <w:r w:rsidRPr="00BB48D6">
        <w:rPr>
          <w:rFonts w:ascii="Calibri Light" w:hAnsi="Calibri Light" w:cs="Calibri Light"/>
          <w:sz w:val="24"/>
          <w:szCs w:val="24"/>
          <w:lang w:val="en-GB"/>
        </w:rPr>
        <w:lastRenderedPageBreak/>
        <w:t xml:space="preserve">Na kraju, treba napomenuti da je </w:t>
      </w:r>
      <w:r w:rsidR="00242204">
        <w:rPr>
          <w:rFonts w:ascii="Calibri Light" w:hAnsi="Calibri Light" w:cs="Calibri Light"/>
          <w:sz w:val="24"/>
          <w:szCs w:val="24"/>
          <w:lang w:val="en-GB"/>
        </w:rPr>
        <w:t>ROB</w:t>
      </w:r>
      <w:r w:rsidRPr="00BB48D6">
        <w:rPr>
          <w:rFonts w:ascii="Calibri Light" w:hAnsi="Calibri Light" w:cs="Calibri Light"/>
          <w:sz w:val="24"/>
          <w:szCs w:val="24"/>
          <w:lang w:val="en-GB"/>
        </w:rPr>
        <w:t xml:space="preserve"> modul integrisan kao dopunski modul procjene u metodologiju javne potrošnje i finansijske odgovornosti (PEFA) za procjenu učinka upravljanja javnim finansijama. Sljedeća tabela prikazuje pregled indikatora i dimenzija GR PEFA.</w:t>
      </w:r>
    </w:p>
    <w:p w14:paraId="67D8E9CC" w14:textId="3D7E4408" w:rsidR="00E04C44" w:rsidRPr="007E6189" w:rsidRDefault="00E04C44" w:rsidP="007E6189">
      <w:pPr>
        <w:rPr>
          <w:rFonts w:cstheme="majorHAnsi"/>
          <w:b/>
          <w:bCs/>
        </w:rPr>
      </w:pPr>
      <w:bookmarkStart w:id="15" w:name="_Toc151825822"/>
      <w:r w:rsidRPr="007E6189">
        <w:rPr>
          <w:rFonts w:asciiTheme="majorHAnsi" w:hAnsiTheme="majorHAnsi" w:cstheme="majorHAnsi"/>
          <w:b/>
          <w:bCs/>
        </w:rPr>
        <w:t>Tabela 1. Dodatni PEFA okvir za procjenu rodno odgovornog upravljanja javnim finansijama (PEFA GRPFM okvir)</w:t>
      </w:r>
      <w:bookmarkEnd w:id="15"/>
    </w:p>
    <w:tbl>
      <w:tblPr>
        <w:tblStyle w:val="Gitternetztabelle4Akzent11"/>
        <w:tblW w:w="0" w:type="auto"/>
        <w:tblLook w:val="04A0" w:firstRow="1" w:lastRow="0" w:firstColumn="1" w:lastColumn="0" w:noHBand="0" w:noVBand="1"/>
      </w:tblPr>
      <w:tblGrid>
        <w:gridCol w:w="4508"/>
        <w:gridCol w:w="4508"/>
      </w:tblGrid>
      <w:tr w:rsidR="00E04C44" w:rsidRPr="00BB48D6" w14:paraId="363EFF24" w14:textId="77777777" w:rsidTr="5A41B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78E1B98" w14:textId="77777777" w:rsidR="00E04C44" w:rsidRPr="00BB48D6" w:rsidRDefault="00E04C44" w:rsidP="0052539D">
            <w:pPr>
              <w:autoSpaceDE w:val="0"/>
              <w:autoSpaceDN w:val="0"/>
              <w:adjustRightInd w:val="0"/>
              <w:rPr>
                <w:rFonts w:ascii="Calibri Light" w:hAnsi="Calibri Light" w:cs="Calibri Light"/>
                <w:b w:val="0"/>
                <w:sz w:val="24"/>
                <w:szCs w:val="24"/>
              </w:rPr>
            </w:pPr>
            <w:r w:rsidRPr="00BB48D6">
              <w:rPr>
                <w:rFonts w:ascii="Calibri Light" w:hAnsi="Calibri Light" w:cs="Calibri Light"/>
                <w:sz w:val="24"/>
                <w:szCs w:val="24"/>
              </w:rPr>
              <w:t>Indikatori</w:t>
            </w:r>
          </w:p>
        </w:tc>
        <w:tc>
          <w:tcPr>
            <w:tcW w:w="4508" w:type="dxa"/>
          </w:tcPr>
          <w:p w14:paraId="71C53995" w14:textId="77777777" w:rsidR="00E04C44" w:rsidRPr="00BB48D6" w:rsidRDefault="00E04C44" w:rsidP="0052539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24"/>
                <w:szCs w:val="24"/>
              </w:rPr>
            </w:pPr>
            <w:r w:rsidRPr="00BB48D6">
              <w:rPr>
                <w:rFonts w:ascii="Calibri Light" w:hAnsi="Calibri Light" w:cs="Calibri Light"/>
                <w:sz w:val="24"/>
                <w:szCs w:val="24"/>
              </w:rPr>
              <w:t>Dimenzije</w:t>
            </w:r>
          </w:p>
        </w:tc>
      </w:tr>
      <w:tr w:rsidR="00E04C44" w:rsidRPr="00BB48D6" w14:paraId="1186061E" w14:textId="77777777" w:rsidTr="5A41B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9CEE537" w14:textId="77777777" w:rsidR="00E04C44" w:rsidRPr="00BB48D6" w:rsidRDefault="00E04C44" w:rsidP="0052539D">
            <w:pPr>
              <w:autoSpaceDE w:val="0"/>
              <w:autoSpaceDN w:val="0"/>
              <w:adjustRightInd w:val="0"/>
              <w:rPr>
                <w:rFonts w:ascii="Calibri Light" w:eastAsia="FreightTextProMedium-Regular" w:hAnsi="Calibri Light" w:cs="Calibri Light"/>
                <w:b w:val="0"/>
                <w:color w:val="000000"/>
                <w:sz w:val="24"/>
                <w:szCs w:val="24"/>
              </w:rPr>
            </w:pPr>
            <w:r w:rsidRPr="00BB48D6">
              <w:rPr>
                <w:rFonts w:ascii="Calibri Light" w:hAnsi="Calibri Light" w:cs="Calibri Light"/>
                <w:color w:val="000000"/>
                <w:sz w:val="24"/>
                <w:szCs w:val="24"/>
              </w:rPr>
              <w:t xml:space="preserve">1 </w:t>
            </w:r>
            <w:r w:rsidRPr="00BB48D6">
              <w:rPr>
                <w:rFonts w:ascii="Calibri Light" w:eastAsia="FreightTextProMedium-Regular" w:hAnsi="Calibri Light" w:cs="Calibri Light"/>
                <w:color w:val="000000"/>
                <w:sz w:val="24"/>
                <w:szCs w:val="24"/>
              </w:rPr>
              <w:t>Analiza rodnog uticaja prijedloga budžetske politike</w:t>
            </w:r>
          </w:p>
        </w:tc>
        <w:tc>
          <w:tcPr>
            <w:tcW w:w="4508" w:type="dxa"/>
          </w:tcPr>
          <w:p w14:paraId="013C405B" w14:textId="77777777" w:rsidR="00E04C44" w:rsidRPr="00BB48D6" w:rsidRDefault="00E04C44" w:rsidP="005253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eastAsia="FreightTextProMedium-Regular" w:hAnsi="Calibri Light" w:cs="Calibri Light"/>
                <w:b w:val="0"/>
                <w:bCs/>
                <w:color w:val="000000"/>
                <w:sz w:val="24"/>
                <w:szCs w:val="24"/>
              </w:rPr>
            </w:pPr>
            <w:r w:rsidRPr="00BB48D6">
              <w:rPr>
                <w:rFonts w:ascii="Calibri Light" w:hAnsi="Calibri Light" w:cs="Calibri Light"/>
                <w:bCs/>
                <w:color w:val="000000"/>
                <w:sz w:val="24"/>
                <w:szCs w:val="24"/>
              </w:rPr>
              <w:t xml:space="preserve">1.1 </w:t>
            </w:r>
            <w:r w:rsidRPr="00BB48D6">
              <w:rPr>
                <w:rFonts w:ascii="Calibri Light" w:eastAsia="FreightTextProMedium-Regular" w:hAnsi="Calibri Light" w:cs="Calibri Light"/>
                <w:bCs/>
                <w:color w:val="000000"/>
                <w:sz w:val="24"/>
                <w:szCs w:val="24"/>
              </w:rPr>
              <w:t>Analiza rodnog uticaja prijedloga politike rashoda</w:t>
            </w:r>
          </w:p>
          <w:p w14:paraId="7F7DA092" w14:textId="77777777" w:rsidR="00E04C44" w:rsidRPr="00BB48D6" w:rsidRDefault="00E04C44" w:rsidP="005253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eastAsia="FreightTextProMedium-Regular" w:hAnsi="Calibri Light" w:cs="Calibri Light"/>
                <w:b w:val="0"/>
                <w:bCs/>
                <w:color w:val="000000"/>
                <w:sz w:val="24"/>
                <w:szCs w:val="24"/>
              </w:rPr>
            </w:pPr>
            <w:r w:rsidRPr="00BB48D6">
              <w:rPr>
                <w:rFonts w:ascii="Calibri Light" w:hAnsi="Calibri Light" w:cs="Calibri Light"/>
                <w:bCs/>
                <w:color w:val="000000"/>
                <w:sz w:val="24"/>
                <w:szCs w:val="24"/>
              </w:rPr>
              <w:t xml:space="preserve">1.2 </w:t>
            </w:r>
            <w:r w:rsidRPr="00BB48D6">
              <w:rPr>
                <w:rFonts w:ascii="Calibri Light" w:eastAsia="FreightTextProMedium-Regular" w:hAnsi="Calibri Light" w:cs="Calibri Light"/>
                <w:bCs/>
                <w:color w:val="000000"/>
                <w:sz w:val="24"/>
                <w:szCs w:val="24"/>
              </w:rPr>
              <w:t>Analiza rodnog uticaja prijedloga politike prihoda</w:t>
            </w:r>
          </w:p>
        </w:tc>
      </w:tr>
      <w:tr w:rsidR="00E04C44" w:rsidRPr="00BB48D6" w14:paraId="7999C226" w14:textId="77777777" w:rsidTr="5A41B18E">
        <w:tc>
          <w:tcPr>
            <w:cnfStyle w:val="001000000000" w:firstRow="0" w:lastRow="0" w:firstColumn="1" w:lastColumn="0" w:oddVBand="0" w:evenVBand="0" w:oddHBand="0" w:evenHBand="0" w:firstRowFirstColumn="0" w:firstRowLastColumn="0" w:lastRowFirstColumn="0" w:lastRowLastColumn="0"/>
            <w:tcW w:w="4508" w:type="dxa"/>
          </w:tcPr>
          <w:p w14:paraId="5DA55C54" w14:textId="77777777" w:rsidR="00E04C44" w:rsidRPr="00BB48D6" w:rsidRDefault="00E04C44" w:rsidP="0052539D">
            <w:pPr>
              <w:autoSpaceDE w:val="0"/>
              <w:autoSpaceDN w:val="0"/>
              <w:adjustRightInd w:val="0"/>
              <w:rPr>
                <w:rFonts w:ascii="Calibri Light" w:eastAsia="FreightTextProMedium-Regular" w:hAnsi="Calibri Light" w:cs="Calibri Light"/>
                <w:b w:val="0"/>
                <w:color w:val="000000"/>
                <w:sz w:val="24"/>
                <w:szCs w:val="24"/>
              </w:rPr>
            </w:pPr>
            <w:r w:rsidRPr="00BB48D6">
              <w:rPr>
                <w:rFonts w:ascii="Calibri Light" w:hAnsi="Calibri Light" w:cs="Calibri Light"/>
                <w:color w:val="000000"/>
                <w:sz w:val="24"/>
                <w:szCs w:val="24"/>
              </w:rPr>
              <w:t xml:space="preserve">2 </w:t>
            </w:r>
            <w:r w:rsidRPr="00BB48D6">
              <w:rPr>
                <w:rFonts w:ascii="Calibri Light" w:eastAsia="FreightTextProMedium-Regular" w:hAnsi="Calibri Light" w:cs="Calibri Light"/>
                <w:color w:val="000000"/>
                <w:sz w:val="24"/>
                <w:szCs w:val="24"/>
              </w:rPr>
              <w:t>Rodno odgovorno upravljanje javnim investicijama</w:t>
            </w:r>
          </w:p>
        </w:tc>
        <w:tc>
          <w:tcPr>
            <w:tcW w:w="4508" w:type="dxa"/>
          </w:tcPr>
          <w:p w14:paraId="2BD3DB88" w14:textId="77777777" w:rsidR="00E04C44" w:rsidRPr="00BB48D6" w:rsidRDefault="00E04C44" w:rsidP="005253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val="0"/>
                <w:bCs/>
                <w:color w:val="000000"/>
                <w:sz w:val="24"/>
                <w:szCs w:val="24"/>
              </w:rPr>
            </w:pPr>
            <w:r w:rsidRPr="00BB48D6">
              <w:rPr>
                <w:rFonts w:ascii="Calibri Light" w:hAnsi="Calibri Light" w:cs="Calibri Light"/>
                <w:bCs/>
                <w:color w:val="000000"/>
                <w:sz w:val="24"/>
                <w:szCs w:val="24"/>
              </w:rPr>
              <w:t xml:space="preserve">2.1 </w:t>
            </w:r>
            <w:r w:rsidRPr="00BB48D6">
              <w:rPr>
                <w:rFonts w:ascii="Calibri Light" w:eastAsia="FreightTextProMedium-Regular" w:hAnsi="Calibri Light" w:cs="Calibri Light"/>
                <w:bCs/>
                <w:color w:val="000000"/>
                <w:sz w:val="24"/>
                <w:szCs w:val="24"/>
              </w:rPr>
              <w:t>Rodno odgovorno upravljanje javnim investicijama</w:t>
            </w:r>
          </w:p>
        </w:tc>
      </w:tr>
      <w:tr w:rsidR="00E04C44" w:rsidRPr="00BB48D6" w14:paraId="1DF050AD" w14:textId="77777777" w:rsidTr="5A41B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ABA3287" w14:textId="77777777" w:rsidR="00E04C44" w:rsidRPr="00BB48D6" w:rsidRDefault="00E04C44" w:rsidP="0052539D">
            <w:pPr>
              <w:autoSpaceDE w:val="0"/>
              <w:autoSpaceDN w:val="0"/>
              <w:adjustRightInd w:val="0"/>
              <w:rPr>
                <w:rFonts w:ascii="Calibri Light" w:eastAsia="FreightTextProMedium-Regular" w:hAnsi="Calibri Light" w:cs="Calibri Light"/>
                <w:b w:val="0"/>
                <w:color w:val="000000"/>
                <w:sz w:val="24"/>
                <w:szCs w:val="24"/>
              </w:rPr>
            </w:pPr>
            <w:r w:rsidRPr="00BB48D6">
              <w:rPr>
                <w:rFonts w:ascii="Calibri Light" w:hAnsi="Calibri Light" w:cs="Calibri Light"/>
                <w:color w:val="000000"/>
                <w:sz w:val="24"/>
                <w:szCs w:val="24"/>
              </w:rPr>
              <w:t xml:space="preserve">3 </w:t>
            </w:r>
            <w:r w:rsidRPr="00BB48D6">
              <w:rPr>
                <w:rFonts w:ascii="Calibri Light" w:eastAsia="FreightTextProMedium-Regular" w:hAnsi="Calibri Light" w:cs="Calibri Light"/>
                <w:color w:val="000000"/>
                <w:sz w:val="24"/>
                <w:szCs w:val="24"/>
              </w:rPr>
              <w:t>Rodno odgovorni budžetski cirkular</w:t>
            </w:r>
          </w:p>
        </w:tc>
        <w:tc>
          <w:tcPr>
            <w:tcW w:w="4508" w:type="dxa"/>
          </w:tcPr>
          <w:p w14:paraId="74312F4B" w14:textId="77777777" w:rsidR="00E04C44" w:rsidRPr="00BB48D6" w:rsidRDefault="00E04C44" w:rsidP="005253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eastAsia="FreightTextProMedium-Regular" w:hAnsi="Calibri Light" w:cs="Calibri Light"/>
                <w:b w:val="0"/>
                <w:bCs/>
                <w:color w:val="000000"/>
                <w:sz w:val="24"/>
                <w:szCs w:val="24"/>
              </w:rPr>
            </w:pPr>
            <w:r w:rsidRPr="00BB48D6">
              <w:rPr>
                <w:rFonts w:ascii="Calibri Light" w:hAnsi="Calibri Light" w:cs="Calibri Light"/>
                <w:bCs/>
                <w:color w:val="000000"/>
                <w:sz w:val="24"/>
                <w:szCs w:val="24"/>
              </w:rPr>
              <w:t xml:space="preserve">3.1 </w:t>
            </w:r>
            <w:r w:rsidRPr="00BB48D6">
              <w:rPr>
                <w:rFonts w:ascii="Calibri Light" w:eastAsia="FreightTextProMedium-Regular" w:hAnsi="Calibri Light" w:cs="Calibri Light"/>
                <w:bCs/>
                <w:color w:val="000000"/>
                <w:sz w:val="24"/>
                <w:szCs w:val="24"/>
              </w:rPr>
              <w:t>Rodno odgovorni budžetski cirkular</w:t>
            </w:r>
          </w:p>
        </w:tc>
      </w:tr>
      <w:tr w:rsidR="00E04C44" w:rsidRPr="00BB48D6" w14:paraId="43F36A3C" w14:textId="77777777" w:rsidTr="5A41B18E">
        <w:tc>
          <w:tcPr>
            <w:cnfStyle w:val="001000000000" w:firstRow="0" w:lastRow="0" w:firstColumn="1" w:lastColumn="0" w:oddVBand="0" w:evenVBand="0" w:oddHBand="0" w:evenHBand="0" w:firstRowFirstColumn="0" w:firstRowLastColumn="0" w:lastRowFirstColumn="0" w:lastRowLastColumn="0"/>
            <w:tcW w:w="4508" w:type="dxa"/>
          </w:tcPr>
          <w:p w14:paraId="2753BD37" w14:textId="77777777" w:rsidR="00E04C44" w:rsidRPr="00BB48D6" w:rsidRDefault="00E04C44" w:rsidP="0052539D">
            <w:pPr>
              <w:autoSpaceDE w:val="0"/>
              <w:autoSpaceDN w:val="0"/>
              <w:adjustRightInd w:val="0"/>
              <w:rPr>
                <w:rFonts w:ascii="Calibri Light" w:hAnsi="Calibri Light" w:cs="Calibri Light"/>
                <w:b w:val="0"/>
                <w:color w:val="000000"/>
                <w:sz w:val="24"/>
                <w:szCs w:val="24"/>
              </w:rPr>
            </w:pPr>
            <w:r w:rsidRPr="00BB48D6">
              <w:rPr>
                <w:rFonts w:ascii="Calibri Light" w:hAnsi="Calibri Light" w:cs="Calibri Light"/>
                <w:color w:val="000000"/>
                <w:sz w:val="24"/>
                <w:szCs w:val="24"/>
              </w:rPr>
              <w:t xml:space="preserve">4 </w:t>
            </w:r>
            <w:r w:rsidRPr="00BB48D6">
              <w:rPr>
                <w:rFonts w:ascii="Calibri Light" w:eastAsia="FreightTextProMedium-Regular" w:hAnsi="Calibri Light" w:cs="Calibri Light"/>
                <w:color w:val="000000"/>
                <w:sz w:val="24"/>
                <w:szCs w:val="24"/>
              </w:rPr>
              <w:t>Rodno odgovorna dokumentacija prijedloga budžeta</w:t>
            </w:r>
          </w:p>
        </w:tc>
        <w:tc>
          <w:tcPr>
            <w:tcW w:w="4508" w:type="dxa"/>
          </w:tcPr>
          <w:p w14:paraId="528E9B94" w14:textId="77777777" w:rsidR="00E04C44" w:rsidRPr="00BB48D6" w:rsidRDefault="00E04C44" w:rsidP="005253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val="0"/>
                <w:bCs/>
                <w:color w:val="000000"/>
                <w:sz w:val="24"/>
                <w:szCs w:val="24"/>
              </w:rPr>
            </w:pPr>
            <w:r w:rsidRPr="00BB48D6">
              <w:rPr>
                <w:rFonts w:ascii="Calibri Light" w:hAnsi="Calibri Light" w:cs="Calibri Light"/>
                <w:bCs/>
                <w:color w:val="000000"/>
                <w:sz w:val="24"/>
                <w:szCs w:val="24"/>
              </w:rPr>
              <w:t>4.1 Rodno odgovorna dokumentacija prijedloga budžeta</w:t>
            </w:r>
          </w:p>
        </w:tc>
      </w:tr>
      <w:tr w:rsidR="00E04C44" w:rsidRPr="00BB48D6" w14:paraId="7355AAC9" w14:textId="77777777" w:rsidTr="5A41B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C3F6818" w14:textId="7455A7DB" w:rsidR="00E04C44" w:rsidRPr="00BB48D6" w:rsidRDefault="00E04C44" w:rsidP="0052539D">
            <w:pPr>
              <w:autoSpaceDE w:val="0"/>
              <w:autoSpaceDN w:val="0"/>
              <w:adjustRightInd w:val="0"/>
              <w:rPr>
                <w:rFonts w:ascii="Calibri Light" w:eastAsia="FreightTextProMedium-Regular" w:hAnsi="Calibri Light" w:cs="Calibri Light"/>
                <w:b w:val="0"/>
                <w:color w:val="000000"/>
                <w:sz w:val="24"/>
                <w:szCs w:val="24"/>
              </w:rPr>
            </w:pPr>
            <w:r w:rsidRPr="00BB48D6">
              <w:rPr>
                <w:rFonts w:ascii="Calibri Light" w:hAnsi="Calibri Light" w:cs="Calibri Light"/>
                <w:color w:val="000000"/>
                <w:sz w:val="24"/>
                <w:szCs w:val="24"/>
              </w:rPr>
              <w:t xml:space="preserve">5 </w:t>
            </w:r>
            <w:r w:rsidRPr="00BB48D6">
              <w:rPr>
                <w:rFonts w:ascii="Calibri Light" w:eastAsia="FreightTextProMedium-Regular" w:hAnsi="Calibri Light" w:cs="Calibri Light"/>
                <w:color w:val="000000"/>
                <w:sz w:val="24"/>
                <w:szCs w:val="24"/>
              </w:rPr>
              <w:t>Informacije o učinku za pružanje usluga</w:t>
            </w:r>
            <w:r w:rsidR="005B3B24">
              <w:rPr>
                <w:rFonts w:ascii="Calibri Light" w:eastAsia="FreightTextProMedium-Regular" w:hAnsi="Calibri Light" w:cs="Calibri Light"/>
                <w:color w:val="000000"/>
                <w:sz w:val="24"/>
                <w:szCs w:val="24"/>
              </w:rPr>
              <w:t xml:space="preserve"> </w:t>
            </w:r>
            <w:r w:rsidR="005B3B24" w:rsidRPr="005B3B24">
              <w:rPr>
                <w:rFonts w:ascii="Calibri Light" w:eastAsia="FreightTextProMedium-Regular" w:hAnsi="Calibri Light" w:cs="Calibri Light"/>
                <w:color w:val="000000"/>
                <w:sz w:val="24"/>
                <w:szCs w:val="24"/>
              </w:rPr>
              <w:t xml:space="preserve">razvrstane po </w:t>
            </w:r>
            <w:r w:rsidR="005B3B24">
              <w:rPr>
                <w:rFonts w:ascii="Calibri Light" w:eastAsia="FreightTextProMedium-Regular" w:hAnsi="Calibri Light" w:cs="Calibri Light"/>
                <w:color w:val="000000"/>
                <w:sz w:val="24"/>
                <w:szCs w:val="24"/>
              </w:rPr>
              <w:t>rodu</w:t>
            </w:r>
          </w:p>
        </w:tc>
        <w:tc>
          <w:tcPr>
            <w:tcW w:w="4508" w:type="dxa"/>
          </w:tcPr>
          <w:p w14:paraId="57895AED" w14:textId="419E6440" w:rsidR="00E04C44" w:rsidRPr="00BB48D6" w:rsidRDefault="00E04C44" w:rsidP="005253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eastAsia="FreightTextProMedium-Regular" w:hAnsi="Calibri Light" w:cs="Calibri Light"/>
                <w:b w:val="0"/>
                <w:bCs/>
                <w:color w:val="000000"/>
                <w:sz w:val="24"/>
                <w:szCs w:val="24"/>
              </w:rPr>
            </w:pPr>
            <w:r w:rsidRPr="00BB48D6">
              <w:rPr>
                <w:rFonts w:ascii="Calibri Light" w:hAnsi="Calibri Light" w:cs="Calibri Light"/>
                <w:bCs/>
                <w:color w:val="000000"/>
                <w:sz w:val="24"/>
                <w:szCs w:val="24"/>
              </w:rPr>
              <w:t xml:space="preserve">5.1 </w:t>
            </w:r>
            <w:r w:rsidRPr="00BB48D6">
              <w:rPr>
                <w:rFonts w:ascii="Calibri Light" w:eastAsia="FreightTextProMedium-Regular" w:hAnsi="Calibri Light" w:cs="Calibri Light"/>
                <w:bCs/>
                <w:color w:val="000000"/>
                <w:sz w:val="24"/>
                <w:szCs w:val="24"/>
              </w:rPr>
              <w:t xml:space="preserve">Planovi učinka za pružanje usluga razvrstani po </w:t>
            </w:r>
            <w:r w:rsidR="005B3B24">
              <w:rPr>
                <w:rFonts w:ascii="Calibri Light" w:eastAsia="FreightTextProMedium-Regular" w:hAnsi="Calibri Light" w:cs="Calibri Light"/>
                <w:bCs/>
                <w:color w:val="000000"/>
                <w:sz w:val="24"/>
                <w:szCs w:val="24"/>
              </w:rPr>
              <w:t>rodu</w:t>
            </w:r>
          </w:p>
          <w:p w14:paraId="4B7219D4" w14:textId="1837E226" w:rsidR="00E04C44" w:rsidRPr="00BB48D6" w:rsidRDefault="00E04C44" w:rsidP="005253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eastAsia="FreightTextProMedium-Regular" w:hAnsi="Calibri Light" w:cs="Calibri Light"/>
                <w:b w:val="0"/>
                <w:bCs/>
                <w:color w:val="000000"/>
                <w:sz w:val="24"/>
                <w:szCs w:val="24"/>
              </w:rPr>
            </w:pPr>
            <w:r w:rsidRPr="00BB48D6">
              <w:rPr>
                <w:rFonts w:ascii="Calibri Light" w:hAnsi="Calibri Light" w:cs="Calibri Light"/>
                <w:bCs/>
                <w:color w:val="000000"/>
                <w:sz w:val="24"/>
                <w:szCs w:val="24"/>
              </w:rPr>
              <w:t xml:space="preserve">5.2 </w:t>
            </w:r>
            <w:r w:rsidRPr="00BB48D6">
              <w:rPr>
                <w:rFonts w:ascii="Calibri Light" w:eastAsia="FreightTextProMedium-Regular" w:hAnsi="Calibri Light" w:cs="Calibri Light"/>
                <w:bCs/>
                <w:color w:val="000000"/>
                <w:sz w:val="24"/>
                <w:szCs w:val="24"/>
              </w:rPr>
              <w:t xml:space="preserve">Postignut učinak </w:t>
            </w:r>
            <w:r w:rsidR="005B3B24">
              <w:rPr>
                <w:rFonts w:ascii="Calibri Light" w:eastAsia="FreightTextProMedium-Regular" w:hAnsi="Calibri Light" w:cs="Calibri Light"/>
                <w:bCs/>
                <w:color w:val="000000"/>
                <w:sz w:val="24"/>
                <w:szCs w:val="24"/>
              </w:rPr>
              <w:t xml:space="preserve">u </w:t>
            </w:r>
            <w:r w:rsidRPr="00BB48D6">
              <w:rPr>
                <w:rFonts w:ascii="Calibri Light" w:eastAsia="FreightTextProMedium-Regular" w:hAnsi="Calibri Light" w:cs="Calibri Light"/>
                <w:bCs/>
                <w:color w:val="000000"/>
                <w:sz w:val="24"/>
                <w:szCs w:val="24"/>
              </w:rPr>
              <w:t>pružanj</w:t>
            </w:r>
            <w:r w:rsidR="005B3B24">
              <w:rPr>
                <w:rFonts w:ascii="Calibri Light" w:eastAsia="FreightTextProMedium-Regular" w:hAnsi="Calibri Light" w:cs="Calibri Light"/>
                <w:bCs/>
                <w:color w:val="000000"/>
                <w:sz w:val="24"/>
                <w:szCs w:val="24"/>
              </w:rPr>
              <w:t>u</w:t>
            </w:r>
            <w:r w:rsidRPr="00BB48D6">
              <w:rPr>
                <w:rFonts w:ascii="Calibri Light" w:eastAsia="FreightTextProMedium-Regular" w:hAnsi="Calibri Light" w:cs="Calibri Light"/>
                <w:bCs/>
                <w:color w:val="000000"/>
                <w:sz w:val="24"/>
                <w:szCs w:val="24"/>
              </w:rPr>
              <w:t xml:space="preserve"> uslug</w:t>
            </w:r>
            <w:r w:rsidR="005B3B24">
              <w:rPr>
                <w:rFonts w:ascii="Calibri Light" w:eastAsia="FreightTextProMedium-Regular" w:hAnsi="Calibri Light" w:cs="Calibri Light"/>
                <w:bCs/>
                <w:color w:val="000000"/>
                <w:sz w:val="24"/>
                <w:szCs w:val="24"/>
              </w:rPr>
              <w:t>a prema rodu</w:t>
            </w:r>
          </w:p>
        </w:tc>
      </w:tr>
      <w:tr w:rsidR="00E04C44" w:rsidRPr="00BB48D6" w14:paraId="7DCECE36" w14:textId="77777777" w:rsidTr="5A41B18E">
        <w:tc>
          <w:tcPr>
            <w:cnfStyle w:val="001000000000" w:firstRow="0" w:lastRow="0" w:firstColumn="1" w:lastColumn="0" w:oddVBand="0" w:evenVBand="0" w:oddHBand="0" w:evenHBand="0" w:firstRowFirstColumn="0" w:firstRowLastColumn="0" w:lastRowFirstColumn="0" w:lastRowLastColumn="0"/>
            <w:tcW w:w="4508" w:type="dxa"/>
          </w:tcPr>
          <w:p w14:paraId="3885D9E1" w14:textId="77777777" w:rsidR="00E04C44" w:rsidRPr="00BB48D6" w:rsidRDefault="00E04C44" w:rsidP="0052539D">
            <w:pPr>
              <w:autoSpaceDE w:val="0"/>
              <w:autoSpaceDN w:val="0"/>
              <w:adjustRightInd w:val="0"/>
              <w:rPr>
                <w:rFonts w:ascii="Calibri Light" w:eastAsia="FreightTextProMedium-Regular" w:hAnsi="Calibri Light" w:cs="Calibri Light"/>
                <w:b w:val="0"/>
                <w:color w:val="000000"/>
                <w:sz w:val="24"/>
                <w:szCs w:val="24"/>
              </w:rPr>
            </w:pPr>
            <w:r w:rsidRPr="00BB48D6">
              <w:rPr>
                <w:rFonts w:ascii="Calibri Light" w:hAnsi="Calibri Light" w:cs="Calibri Light"/>
                <w:color w:val="000000"/>
                <w:sz w:val="24"/>
                <w:szCs w:val="24"/>
              </w:rPr>
              <w:t xml:space="preserve">6 </w:t>
            </w:r>
            <w:r w:rsidRPr="00BB48D6">
              <w:rPr>
                <w:rFonts w:ascii="Calibri Light" w:eastAsia="FreightTextProMedium-Regular" w:hAnsi="Calibri Light" w:cs="Calibri Light"/>
                <w:color w:val="000000"/>
                <w:sz w:val="24"/>
                <w:szCs w:val="24"/>
              </w:rPr>
              <w:t>Utvrđivanje budžetskih rashoda za rodnu ravnopravnost</w:t>
            </w:r>
          </w:p>
        </w:tc>
        <w:tc>
          <w:tcPr>
            <w:tcW w:w="4508" w:type="dxa"/>
          </w:tcPr>
          <w:p w14:paraId="02046622" w14:textId="77777777" w:rsidR="00E04C44" w:rsidRPr="00BB48D6" w:rsidRDefault="00E04C44" w:rsidP="005253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eastAsia="FreightTextProMedium-Regular" w:hAnsi="Calibri Light" w:cs="Calibri Light"/>
                <w:b w:val="0"/>
                <w:bCs/>
                <w:color w:val="000000"/>
                <w:sz w:val="24"/>
                <w:szCs w:val="24"/>
              </w:rPr>
            </w:pPr>
            <w:r w:rsidRPr="00BB48D6">
              <w:rPr>
                <w:rFonts w:ascii="Calibri Light" w:hAnsi="Calibri Light" w:cs="Calibri Light"/>
                <w:bCs/>
                <w:color w:val="000000"/>
                <w:sz w:val="24"/>
                <w:szCs w:val="24"/>
              </w:rPr>
              <w:t xml:space="preserve">6.1 </w:t>
            </w:r>
            <w:r w:rsidRPr="00BB48D6">
              <w:rPr>
                <w:rFonts w:ascii="Calibri Light" w:eastAsia="FreightTextProMedium-Regular" w:hAnsi="Calibri Light" w:cs="Calibri Light"/>
                <w:bCs/>
                <w:color w:val="000000"/>
                <w:sz w:val="24"/>
                <w:szCs w:val="24"/>
              </w:rPr>
              <w:t>Praćenje budžetskih rashoda za rodnu ravnopravnost</w:t>
            </w:r>
          </w:p>
        </w:tc>
      </w:tr>
      <w:tr w:rsidR="00E04C44" w:rsidRPr="00BB48D6" w14:paraId="635F059C" w14:textId="77777777" w:rsidTr="5A41B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1C9DFBD" w14:textId="77777777" w:rsidR="00E04C44" w:rsidRPr="00BB48D6" w:rsidRDefault="00E04C44" w:rsidP="0052539D">
            <w:pPr>
              <w:autoSpaceDE w:val="0"/>
              <w:autoSpaceDN w:val="0"/>
              <w:adjustRightInd w:val="0"/>
              <w:rPr>
                <w:rFonts w:ascii="Calibri Light" w:eastAsia="FreightTextProMedium-Regular" w:hAnsi="Calibri Light" w:cs="Calibri Light"/>
                <w:b w:val="0"/>
                <w:color w:val="000000"/>
                <w:sz w:val="24"/>
                <w:szCs w:val="24"/>
              </w:rPr>
            </w:pPr>
            <w:r w:rsidRPr="00BB48D6">
              <w:rPr>
                <w:rFonts w:ascii="Calibri Light" w:hAnsi="Calibri Light" w:cs="Calibri Light"/>
                <w:color w:val="000000"/>
                <w:sz w:val="24"/>
                <w:szCs w:val="24"/>
              </w:rPr>
              <w:t xml:space="preserve">7 </w:t>
            </w:r>
            <w:r w:rsidRPr="00BB48D6">
              <w:rPr>
                <w:rFonts w:ascii="Calibri Light" w:eastAsia="FreightTextProMedium-Regular" w:hAnsi="Calibri Light" w:cs="Calibri Light"/>
                <w:color w:val="000000"/>
                <w:sz w:val="24"/>
                <w:szCs w:val="24"/>
              </w:rPr>
              <w:t>Rodno odgovorno izvještavanje</w:t>
            </w:r>
          </w:p>
        </w:tc>
        <w:tc>
          <w:tcPr>
            <w:tcW w:w="4508" w:type="dxa"/>
          </w:tcPr>
          <w:p w14:paraId="38991247" w14:textId="77777777" w:rsidR="00E04C44" w:rsidRPr="00BB48D6" w:rsidRDefault="00E04C44" w:rsidP="005253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eastAsia="FreightTextProMedium-Regular" w:hAnsi="Calibri Light" w:cs="Calibri Light"/>
                <w:b w:val="0"/>
                <w:bCs/>
                <w:color w:val="000000"/>
                <w:sz w:val="24"/>
                <w:szCs w:val="24"/>
              </w:rPr>
            </w:pPr>
            <w:r w:rsidRPr="00BB48D6">
              <w:rPr>
                <w:rFonts w:ascii="Calibri Light" w:hAnsi="Calibri Light" w:cs="Calibri Light"/>
                <w:bCs/>
                <w:color w:val="000000"/>
                <w:sz w:val="24"/>
                <w:szCs w:val="24"/>
              </w:rPr>
              <w:t xml:space="preserve">7.1 </w:t>
            </w:r>
            <w:r w:rsidRPr="00BB48D6">
              <w:rPr>
                <w:rFonts w:ascii="Calibri Light" w:eastAsia="FreightTextProMedium-Regular" w:hAnsi="Calibri Light" w:cs="Calibri Light"/>
                <w:bCs/>
                <w:color w:val="000000"/>
                <w:sz w:val="24"/>
                <w:szCs w:val="24"/>
              </w:rPr>
              <w:t>Rodno odgovorno izvještavanje</w:t>
            </w:r>
          </w:p>
        </w:tc>
      </w:tr>
      <w:tr w:rsidR="00E04C44" w:rsidRPr="00BB48D6" w14:paraId="4CE978B9" w14:textId="77777777" w:rsidTr="5A41B18E">
        <w:tc>
          <w:tcPr>
            <w:cnfStyle w:val="001000000000" w:firstRow="0" w:lastRow="0" w:firstColumn="1" w:lastColumn="0" w:oddVBand="0" w:evenVBand="0" w:oddHBand="0" w:evenHBand="0" w:firstRowFirstColumn="0" w:firstRowLastColumn="0" w:lastRowFirstColumn="0" w:lastRowLastColumn="0"/>
            <w:tcW w:w="4508" w:type="dxa"/>
          </w:tcPr>
          <w:p w14:paraId="4F671E04" w14:textId="77777777" w:rsidR="00E04C44" w:rsidRPr="00BB48D6" w:rsidRDefault="00E04C44" w:rsidP="0052539D">
            <w:pPr>
              <w:autoSpaceDE w:val="0"/>
              <w:autoSpaceDN w:val="0"/>
              <w:adjustRightInd w:val="0"/>
              <w:rPr>
                <w:rFonts w:ascii="Calibri Light" w:eastAsia="FreightTextProMedium-Regular" w:hAnsi="Calibri Light" w:cs="Calibri Light"/>
                <w:b w:val="0"/>
                <w:color w:val="000000"/>
                <w:sz w:val="24"/>
                <w:szCs w:val="24"/>
              </w:rPr>
            </w:pPr>
            <w:r w:rsidRPr="00BB48D6">
              <w:rPr>
                <w:rFonts w:ascii="Calibri Light" w:hAnsi="Calibri Light" w:cs="Calibri Light"/>
                <w:color w:val="000000"/>
                <w:sz w:val="24"/>
                <w:szCs w:val="24"/>
              </w:rPr>
              <w:t xml:space="preserve">8 </w:t>
            </w:r>
            <w:r w:rsidRPr="00BB48D6">
              <w:rPr>
                <w:rFonts w:ascii="Calibri Light" w:eastAsia="FreightTextProMedium-Regular" w:hAnsi="Calibri Light" w:cs="Calibri Light"/>
                <w:color w:val="000000"/>
                <w:sz w:val="24"/>
                <w:szCs w:val="24"/>
              </w:rPr>
              <w:t>Evaluacija rodnog uticaja pružanja usluga</w:t>
            </w:r>
          </w:p>
        </w:tc>
        <w:tc>
          <w:tcPr>
            <w:tcW w:w="4508" w:type="dxa"/>
          </w:tcPr>
          <w:p w14:paraId="41F77252" w14:textId="77777777" w:rsidR="00E04C44" w:rsidRPr="00BB48D6" w:rsidRDefault="00E04C44" w:rsidP="005253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val="0"/>
                <w:bCs/>
                <w:color w:val="000000"/>
                <w:sz w:val="24"/>
                <w:szCs w:val="24"/>
              </w:rPr>
            </w:pPr>
            <w:r w:rsidRPr="00BB48D6">
              <w:rPr>
                <w:rFonts w:ascii="Calibri Light" w:hAnsi="Calibri Light" w:cs="Calibri Light"/>
                <w:bCs/>
                <w:color w:val="000000"/>
                <w:sz w:val="24"/>
                <w:szCs w:val="24"/>
              </w:rPr>
              <w:t>8.1 Evaluacija rodnog uticaja pružanja usluga</w:t>
            </w:r>
          </w:p>
        </w:tc>
      </w:tr>
      <w:tr w:rsidR="00E04C44" w:rsidRPr="00BB48D6" w14:paraId="4651FE30" w14:textId="77777777" w:rsidTr="5A41B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3C92F3E" w14:textId="77777777" w:rsidR="00E04C44" w:rsidRPr="00BB48D6" w:rsidRDefault="28F415CD" w:rsidP="5A41B18E">
            <w:pPr>
              <w:autoSpaceDE w:val="0"/>
              <w:autoSpaceDN w:val="0"/>
              <w:adjustRightInd w:val="0"/>
              <w:rPr>
                <w:rFonts w:ascii="Calibri Light" w:eastAsia="FreightTextProMedium-Regular" w:hAnsi="Calibri Light" w:cs="Calibri Light"/>
                <w:b w:val="0"/>
                <w:bCs w:val="0"/>
                <w:color w:val="000000"/>
                <w:sz w:val="24"/>
                <w:szCs w:val="24"/>
                <w:lang w:val="en-US"/>
              </w:rPr>
            </w:pPr>
            <w:r w:rsidRPr="5A41B18E">
              <w:rPr>
                <w:rFonts w:ascii="Calibri Light" w:hAnsi="Calibri Light" w:cs="Calibri Light"/>
                <w:color w:val="000000" w:themeColor="text1"/>
                <w:sz w:val="24"/>
                <w:szCs w:val="24"/>
                <w:lang w:val="en-US"/>
              </w:rPr>
              <w:t xml:space="preserve">9 </w:t>
            </w:r>
            <w:r w:rsidRPr="5A41B18E">
              <w:rPr>
                <w:rFonts w:ascii="Calibri Light" w:eastAsia="FreightTextProMedium-Regular" w:hAnsi="Calibri Light" w:cs="Calibri Light"/>
                <w:color w:val="000000" w:themeColor="text1"/>
                <w:sz w:val="24"/>
                <w:szCs w:val="24"/>
                <w:lang w:val="en-US"/>
              </w:rPr>
              <w:t>Zakonodavna kontrola rodnih uticaja budžeta</w:t>
            </w:r>
          </w:p>
        </w:tc>
        <w:tc>
          <w:tcPr>
            <w:tcW w:w="4508" w:type="dxa"/>
          </w:tcPr>
          <w:p w14:paraId="482635CA" w14:textId="77777777" w:rsidR="00E04C44" w:rsidRPr="00BB48D6" w:rsidRDefault="00E04C44" w:rsidP="005253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eastAsia="FreightTextProMedium-Regular" w:hAnsi="Calibri Light" w:cs="Calibri Light"/>
                <w:b w:val="0"/>
                <w:bCs/>
                <w:color w:val="000000"/>
                <w:sz w:val="24"/>
                <w:szCs w:val="24"/>
              </w:rPr>
            </w:pPr>
            <w:r w:rsidRPr="00BB48D6">
              <w:rPr>
                <w:rFonts w:ascii="Calibri Light" w:hAnsi="Calibri Light" w:cs="Calibri Light"/>
                <w:bCs/>
                <w:color w:val="000000"/>
                <w:sz w:val="24"/>
                <w:szCs w:val="24"/>
              </w:rPr>
              <w:t xml:space="preserve">9.1 </w:t>
            </w:r>
            <w:r w:rsidRPr="00BB48D6">
              <w:rPr>
                <w:rFonts w:ascii="Calibri Light" w:eastAsia="FreightTextProMedium-Regular" w:hAnsi="Calibri Light" w:cs="Calibri Light"/>
                <w:bCs/>
                <w:color w:val="000000"/>
                <w:sz w:val="24"/>
                <w:szCs w:val="24"/>
              </w:rPr>
              <w:t>Rodno odgovorna zakonodavna kontrola budžeta</w:t>
            </w:r>
          </w:p>
          <w:p w14:paraId="7CEA5F2B" w14:textId="77777777" w:rsidR="00E04C44" w:rsidRPr="00BB48D6" w:rsidRDefault="00E04C44" w:rsidP="005253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val="0"/>
                <w:bCs/>
                <w:sz w:val="24"/>
                <w:szCs w:val="24"/>
              </w:rPr>
            </w:pPr>
            <w:r w:rsidRPr="00BB48D6">
              <w:rPr>
                <w:rFonts w:ascii="Calibri Light" w:hAnsi="Calibri Light" w:cs="Calibri Light"/>
                <w:bCs/>
                <w:color w:val="000000"/>
                <w:sz w:val="24"/>
                <w:szCs w:val="24"/>
              </w:rPr>
              <w:t xml:space="preserve">9.2 </w:t>
            </w:r>
            <w:r w:rsidRPr="00BB48D6">
              <w:rPr>
                <w:rFonts w:ascii="Calibri Light" w:eastAsia="FreightTextProMedium-Regular" w:hAnsi="Calibri Light" w:cs="Calibri Light"/>
                <w:bCs/>
                <w:color w:val="000000"/>
                <w:sz w:val="24"/>
                <w:szCs w:val="24"/>
              </w:rPr>
              <w:t>Rodno odgovorna zakonodavna kontrola revizorskih izvještaja</w:t>
            </w:r>
          </w:p>
        </w:tc>
      </w:tr>
    </w:tbl>
    <w:p w14:paraId="52916428" w14:textId="77777777" w:rsidR="00E04C44" w:rsidRPr="00BB48D6" w:rsidRDefault="00E04C44" w:rsidP="00BB48D6">
      <w:pPr>
        <w:ind w:left="360"/>
        <w:rPr>
          <w:rFonts w:ascii="Calibri Light" w:hAnsi="Calibri Light" w:cs="Calibri Light"/>
          <w:bCs/>
          <w:i/>
          <w:iCs/>
          <w:sz w:val="24"/>
          <w:szCs w:val="24"/>
          <w:lang w:val="en-GB"/>
        </w:rPr>
      </w:pPr>
      <w:r w:rsidRPr="00BB48D6">
        <w:rPr>
          <w:rFonts w:ascii="Calibri Light" w:hAnsi="Calibri Light" w:cs="Calibri Light"/>
          <w:bCs/>
          <w:i/>
          <w:iCs/>
          <w:sz w:val="24"/>
          <w:szCs w:val="24"/>
          <w:lang w:val="en-GB"/>
        </w:rPr>
        <w:t>Izvor: PEFA (2020).</w:t>
      </w:r>
    </w:p>
    <w:p w14:paraId="5930522F" w14:textId="32EB794A" w:rsidR="00185801" w:rsidRDefault="00035915" w:rsidP="007E6189">
      <w:pPr>
        <w:jc w:val="both"/>
        <w:rPr>
          <w:rFonts w:ascii="Calibri Light" w:hAnsi="Calibri Light" w:cs="Calibri Light"/>
          <w:sz w:val="24"/>
          <w:szCs w:val="24"/>
          <w:lang w:val="en-GB"/>
        </w:rPr>
      </w:pPr>
      <w:r w:rsidRPr="00BB48D6">
        <w:rPr>
          <w:rFonts w:ascii="Calibri Light" w:hAnsi="Calibri Light" w:cs="Calibri Light"/>
          <w:sz w:val="24"/>
          <w:szCs w:val="24"/>
          <w:lang w:val="en-GB"/>
        </w:rPr>
        <w:t>Crna Gora je sprovela 3 PEFA procjene, posljednju u 2019. godini</w:t>
      </w:r>
      <w:r w:rsidRPr="00BB48D6">
        <w:rPr>
          <w:rStyle w:val="FootnoteReference"/>
          <w:rFonts w:ascii="Calibri Light" w:hAnsi="Calibri Light" w:cs="Calibri Light"/>
          <w:sz w:val="24"/>
          <w:szCs w:val="24"/>
          <w:lang w:val="en-GB"/>
        </w:rPr>
        <w:footnoteReference w:id="14"/>
      </w:r>
      <w:r w:rsidRPr="00BB48D6">
        <w:rPr>
          <w:rFonts w:ascii="Calibri Light" w:hAnsi="Calibri Light" w:cs="Calibri Light"/>
          <w:sz w:val="24"/>
          <w:szCs w:val="24"/>
          <w:lang w:val="en-GB"/>
        </w:rPr>
        <w:t>. Procjena je obuhvatila centralnu Vladu Crne Gore. GR PEFA nije sproveden ni na jednom nivou Vlade.</w:t>
      </w:r>
    </w:p>
    <w:p w14:paraId="2A68F01A" w14:textId="77777777" w:rsidR="00BB48D6" w:rsidRDefault="00BB48D6" w:rsidP="00185801">
      <w:pPr>
        <w:rPr>
          <w:rFonts w:ascii="Calibri Light" w:hAnsi="Calibri Light" w:cs="Calibri Light"/>
          <w:sz w:val="24"/>
          <w:szCs w:val="24"/>
          <w:lang w:val="en-GB"/>
        </w:rPr>
      </w:pPr>
    </w:p>
    <w:p w14:paraId="0703EC55" w14:textId="77777777" w:rsidR="000B07B8" w:rsidRDefault="000B07B8" w:rsidP="00185801">
      <w:pPr>
        <w:rPr>
          <w:rFonts w:ascii="Calibri Light" w:hAnsi="Calibri Light" w:cs="Calibri Light"/>
          <w:sz w:val="24"/>
          <w:szCs w:val="24"/>
          <w:lang w:val="en-GB"/>
        </w:rPr>
      </w:pPr>
    </w:p>
    <w:p w14:paraId="059EEAE9" w14:textId="77777777" w:rsidR="000B07B8" w:rsidRDefault="000B07B8" w:rsidP="00185801">
      <w:pPr>
        <w:rPr>
          <w:rFonts w:ascii="Calibri Light" w:hAnsi="Calibri Light" w:cs="Calibri Light"/>
          <w:sz w:val="24"/>
          <w:szCs w:val="24"/>
          <w:lang w:val="en-GB"/>
        </w:rPr>
      </w:pPr>
    </w:p>
    <w:p w14:paraId="3CF6F576" w14:textId="77777777" w:rsidR="000B07B8" w:rsidRPr="00BB48D6" w:rsidRDefault="000B07B8" w:rsidP="00185801">
      <w:pPr>
        <w:rPr>
          <w:rFonts w:ascii="Calibri Light" w:hAnsi="Calibri Light" w:cs="Calibri Light"/>
          <w:sz w:val="24"/>
          <w:szCs w:val="24"/>
          <w:lang w:val="en-GB"/>
        </w:rPr>
      </w:pPr>
    </w:p>
    <w:p w14:paraId="6F216612" w14:textId="1986330B" w:rsidR="0057144C" w:rsidRPr="00BB48D6" w:rsidRDefault="0057144C" w:rsidP="00BB48D6">
      <w:pPr>
        <w:pStyle w:val="Heading2"/>
        <w:numPr>
          <w:ilvl w:val="1"/>
          <w:numId w:val="2"/>
        </w:numPr>
        <w:rPr>
          <w:rFonts w:ascii="Calibri Light" w:hAnsi="Calibri Light" w:cs="Calibri Light"/>
          <w:sz w:val="24"/>
          <w:szCs w:val="24"/>
          <w:lang w:val="en-GB"/>
        </w:rPr>
      </w:pPr>
      <w:bookmarkStart w:id="16" w:name="_Toc171540330"/>
      <w:r w:rsidRPr="00BB48D6">
        <w:rPr>
          <w:rFonts w:ascii="Calibri Light" w:hAnsi="Calibri Light" w:cs="Calibri Light"/>
          <w:sz w:val="24"/>
          <w:szCs w:val="24"/>
          <w:lang w:val="en-GB"/>
        </w:rPr>
        <w:lastRenderedPageBreak/>
        <w:t xml:space="preserve">Nacionalni </w:t>
      </w:r>
      <w:r w:rsidRPr="00BB48D6">
        <w:rPr>
          <w:rFonts w:ascii="Calibri Light" w:hAnsi="Calibri Light" w:cs="Calibri Light"/>
          <w:sz w:val="24"/>
          <w:szCs w:val="24"/>
        </w:rPr>
        <w:t xml:space="preserve">zakonodavni </w:t>
      </w:r>
      <w:r w:rsidRPr="00BB48D6">
        <w:rPr>
          <w:rFonts w:ascii="Calibri Light" w:hAnsi="Calibri Light" w:cs="Calibri Light"/>
          <w:sz w:val="24"/>
          <w:szCs w:val="24"/>
          <w:lang w:val="en-GB"/>
        </w:rPr>
        <w:t>okvir</w:t>
      </w:r>
      <w:bookmarkEnd w:id="16"/>
      <w:r w:rsidR="007657F8" w:rsidRPr="00BB48D6">
        <w:rPr>
          <w:rFonts w:ascii="Calibri Light" w:hAnsi="Calibri Light" w:cs="Calibri Light"/>
          <w:sz w:val="24"/>
          <w:szCs w:val="24"/>
          <w:lang w:val="en-GB"/>
        </w:rPr>
        <w:t xml:space="preserve"> </w:t>
      </w:r>
    </w:p>
    <w:p w14:paraId="0BA8CA7D" w14:textId="23CF53AD" w:rsidR="00CE2E26" w:rsidRPr="00BB48D6" w:rsidRDefault="00CE2E26" w:rsidP="00CE2E26">
      <w:pPr>
        <w:jc w:val="both"/>
        <w:rPr>
          <w:rFonts w:ascii="Calibri Light" w:hAnsi="Calibri Light" w:cs="Calibri Light"/>
          <w:sz w:val="24"/>
          <w:szCs w:val="24"/>
          <w:lang w:val="en-GB"/>
        </w:rPr>
      </w:pPr>
    </w:p>
    <w:p w14:paraId="381C53B7" w14:textId="2746786C" w:rsidR="009F0794" w:rsidRPr="00BB48D6" w:rsidRDefault="00075BBD" w:rsidP="009F0794">
      <w:pPr>
        <w:jc w:val="both"/>
        <w:rPr>
          <w:rFonts w:ascii="Calibri Light" w:hAnsi="Calibri Light" w:cs="Calibri Light"/>
          <w:sz w:val="24"/>
          <w:szCs w:val="24"/>
          <w:lang w:val="en-GB"/>
        </w:rPr>
      </w:pPr>
      <w:r w:rsidRPr="00BB48D6">
        <w:rPr>
          <w:rFonts w:ascii="Calibri Light" w:hAnsi="Calibri Light" w:cs="Calibri Light"/>
          <w:sz w:val="24"/>
          <w:szCs w:val="24"/>
          <w:lang w:val="en-GB"/>
        </w:rPr>
        <w:t>Nacionalni zakonodavni okvir koji je relevantan za uvođenje rodno odgovornog budžetiranja uključuje zakonodavstvo koje reguliše oblasti rodne ravnopravnosti i javnih finansija. Pitanje rodne ravnopravnosti u Crnoj Gori je regulisano kroz zakonodavni okvir koji obuhvata Ustav</w:t>
      </w:r>
      <w:r w:rsidR="009F0794" w:rsidRPr="00BB48D6">
        <w:rPr>
          <w:rStyle w:val="FootnoteReference"/>
          <w:rFonts w:ascii="Calibri Light" w:hAnsi="Calibri Light" w:cs="Calibri Light"/>
          <w:sz w:val="24"/>
          <w:szCs w:val="24"/>
          <w:lang w:val="en-GB"/>
        </w:rPr>
        <w:footnoteReference w:id="15"/>
      </w:r>
      <w:r w:rsidR="009F0794" w:rsidRPr="00BB48D6">
        <w:rPr>
          <w:rFonts w:ascii="Calibri Light" w:hAnsi="Calibri Light" w:cs="Calibri Light"/>
          <w:sz w:val="24"/>
          <w:szCs w:val="24"/>
          <w:lang w:val="en-GB"/>
        </w:rPr>
        <w:t xml:space="preserve">, Zakon o </w:t>
      </w:r>
      <w:r w:rsidR="005B3B24">
        <w:rPr>
          <w:rFonts w:ascii="Calibri Light" w:hAnsi="Calibri Light" w:cs="Calibri Light"/>
          <w:sz w:val="24"/>
          <w:szCs w:val="24"/>
          <w:lang w:val="en-GB"/>
        </w:rPr>
        <w:t>rodnoj ravnopravnosti</w:t>
      </w:r>
      <w:r w:rsidR="009F0794" w:rsidRPr="00BB48D6">
        <w:rPr>
          <w:rStyle w:val="FootnoteReference"/>
          <w:rFonts w:ascii="Calibri Light" w:hAnsi="Calibri Light" w:cs="Calibri Light"/>
          <w:sz w:val="24"/>
          <w:szCs w:val="24"/>
          <w:lang w:val="en-GB"/>
        </w:rPr>
        <w:footnoteReference w:id="16"/>
      </w:r>
      <w:r w:rsidR="005B3B24">
        <w:rPr>
          <w:rFonts w:ascii="Calibri Light" w:hAnsi="Calibri Light" w:cs="Calibri Light"/>
          <w:sz w:val="24"/>
          <w:szCs w:val="24"/>
          <w:lang w:val="en-GB"/>
        </w:rPr>
        <w:t xml:space="preserve"> </w:t>
      </w:r>
      <w:r w:rsidR="009F0794" w:rsidRPr="00BB48D6">
        <w:rPr>
          <w:rFonts w:ascii="Calibri Light" w:hAnsi="Calibri Light" w:cs="Calibri Light"/>
          <w:sz w:val="24"/>
          <w:szCs w:val="24"/>
          <w:lang w:val="en-GB"/>
        </w:rPr>
        <w:t xml:space="preserve">i Zakon o zabrani diskriminacije. Nadalje, Crna Gora redovno priprema strategije rodne ravnopravnosti sa rodnim akcionim planovima, gdje je aktuelna Nacionalna strategija za rodnu ravnopravnost za period 2021-2025. </w:t>
      </w:r>
      <w:r w:rsidR="00EC45E4" w:rsidRPr="00EC45E4">
        <w:rPr>
          <w:rFonts w:ascii="Calibri Light" w:hAnsi="Calibri Light" w:cs="Calibri Light"/>
          <w:sz w:val="24"/>
          <w:szCs w:val="24"/>
          <w:lang w:val="en-GB"/>
        </w:rPr>
        <w:t>S druge strane, ključni propisi o upravljanju javnim finan</w:t>
      </w:r>
      <w:r w:rsidR="00EC45E4">
        <w:rPr>
          <w:rFonts w:ascii="Calibri Light" w:hAnsi="Calibri Light" w:cs="Calibri Light"/>
          <w:sz w:val="24"/>
          <w:szCs w:val="24"/>
          <w:lang w:val="en-GB"/>
        </w:rPr>
        <w:t>s</w:t>
      </w:r>
      <w:r w:rsidR="00EC45E4" w:rsidRPr="00EC45E4">
        <w:rPr>
          <w:rFonts w:ascii="Calibri Light" w:hAnsi="Calibri Light" w:cs="Calibri Light"/>
          <w:sz w:val="24"/>
          <w:szCs w:val="24"/>
          <w:lang w:val="en-GB"/>
        </w:rPr>
        <w:t>ijama relevantni za uvođenje ROB-a uključuju</w:t>
      </w:r>
      <w:r w:rsidR="00EC45E4">
        <w:rPr>
          <w:rFonts w:ascii="Calibri Light" w:hAnsi="Calibri Light" w:cs="Calibri Light"/>
          <w:sz w:val="24"/>
          <w:szCs w:val="24"/>
          <w:lang w:val="en-GB"/>
        </w:rPr>
        <w:t xml:space="preserve"> </w:t>
      </w:r>
      <w:r w:rsidR="009F0794" w:rsidRPr="00BB48D6">
        <w:rPr>
          <w:rFonts w:ascii="Calibri Light" w:hAnsi="Calibri Light" w:cs="Calibri Light"/>
          <w:sz w:val="24"/>
          <w:szCs w:val="24"/>
          <w:lang w:val="en-GB"/>
        </w:rPr>
        <w:t>Zakon o budžetu i finansijskoj odgovornosti i Program reforme upravljanja javnim finansijama (2022 – 2026).</w:t>
      </w:r>
    </w:p>
    <w:p w14:paraId="227B76E6" w14:textId="5D9F3616" w:rsidR="00622804" w:rsidRPr="00BB48D6" w:rsidRDefault="006231D9" w:rsidP="009F0794">
      <w:pPr>
        <w:jc w:val="both"/>
        <w:rPr>
          <w:rStyle w:val="cf01"/>
          <w:rFonts w:ascii="Calibri Light" w:hAnsi="Calibri Light" w:cs="Calibri Light"/>
          <w:sz w:val="24"/>
          <w:szCs w:val="24"/>
          <w:lang w:val="en-GB"/>
        </w:rPr>
      </w:pPr>
      <w:r w:rsidRPr="00EC45E4">
        <w:rPr>
          <w:rStyle w:val="cf01"/>
          <w:rFonts w:ascii="Calibri Light" w:hAnsi="Calibri Light" w:cs="Calibri Light"/>
          <w:b/>
          <w:bCs/>
          <w:sz w:val="24"/>
          <w:szCs w:val="24"/>
          <w:lang w:val="en-GB"/>
        </w:rPr>
        <w:t xml:space="preserve">Ustav </w:t>
      </w:r>
      <w:r w:rsidR="004D1F50" w:rsidRPr="00BB48D6">
        <w:rPr>
          <w:rStyle w:val="cf01"/>
          <w:rFonts w:ascii="Calibri Light" w:hAnsi="Calibri Light" w:cs="Calibri Light"/>
          <w:b/>
          <w:bCs/>
          <w:sz w:val="24"/>
          <w:szCs w:val="24"/>
          <w:lang w:val="en-GB"/>
        </w:rPr>
        <w:t xml:space="preserve">Crne Gore, </w:t>
      </w:r>
      <w:r w:rsidRPr="00BB48D6">
        <w:rPr>
          <w:rStyle w:val="cf01"/>
          <w:rFonts w:ascii="Calibri Light" w:hAnsi="Calibri Light" w:cs="Calibri Light"/>
          <w:sz w:val="24"/>
          <w:szCs w:val="24"/>
          <w:lang w:val="en-GB"/>
        </w:rPr>
        <w:t xml:space="preserve">koji je </w:t>
      </w:r>
      <w:r w:rsidR="004D1F50" w:rsidRPr="00BB48D6">
        <w:rPr>
          <w:rStyle w:val="cf01"/>
          <w:rFonts w:ascii="Calibri Light" w:hAnsi="Calibri Light" w:cs="Calibri Light"/>
          <w:sz w:val="24"/>
          <w:szCs w:val="24"/>
          <w:lang w:val="en-GB"/>
        </w:rPr>
        <w:t xml:space="preserve">usvojen 2007. godine, bavi se rodnom ravnopravnosti u </w:t>
      </w:r>
      <w:r w:rsidR="00EC45E4">
        <w:rPr>
          <w:rStyle w:val="cf01"/>
          <w:rFonts w:ascii="Calibri Light" w:hAnsi="Calibri Light" w:cs="Calibri Light"/>
          <w:sz w:val="24"/>
          <w:szCs w:val="24"/>
          <w:lang w:val="en-GB"/>
        </w:rPr>
        <w:t xml:space="preserve">svoja </w:t>
      </w:r>
      <w:r w:rsidR="004D1F50" w:rsidRPr="00BB48D6">
        <w:rPr>
          <w:rStyle w:val="cf01"/>
          <w:rFonts w:ascii="Calibri Light" w:hAnsi="Calibri Light" w:cs="Calibri Light"/>
          <w:sz w:val="24"/>
          <w:szCs w:val="24"/>
          <w:lang w:val="en-GB"/>
        </w:rPr>
        <w:t>dva člana. Član 8</w:t>
      </w:r>
      <w:r w:rsidR="00EC45E4">
        <w:rPr>
          <w:rStyle w:val="cf01"/>
          <w:rFonts w:ascii="Calibri Light" w:hAnsi="Calibri Light" w:cs="Calibri Light"/>
          <w:sz w:val="24"/>
          <w:szCs w:val="24"/>
          <w:lang w:val="en-GB"/>
        </w:rPr>
        <w:t>.</w:t>
      </w:r>
      <w:r w:rsidR="004D1F50" w:rsidRPr="00BB48D6">
        <w:rPr>
          <w:rStyle w:val="cf01"/>
          <w:rFonts w:ascii="Calibri Light" w:hAnsi="Calibri Light" w:cs="Calibri Light"/>
          <w:sz w:val="24"/>
          <w:szCs w:val="24"/>
          <w:lang w:val="en-GB"/>
        </w:rPr>
        <w:t xml:space="preserve"> zabranjuje direktnu ili indirektnu diskriminaciju po bilo kom osnovu. Nadalje, član 8</w:t>
      </w:r>
      <w:r w:rsidR="00EC45E4">
        <w:rPr>
          <w:rStyle w:val="cf01"/>
          <w:rFonts w:ascii="Calibri Light" w:hAnsi="Calibri Light" w:cs="Calibri Light"/>
          <w:sz w:val="24"/>
          <w:szCs w:val="24"/>
          <w:lang w:val="en-GB"/>
        </w:rPr>
        <w:t>.</w:t>
      </w:r>
      <w:r w:rsidR="004D1F50" w:rsidRPr="00BB48D6">
        <w:rPr>
          <w:rStyle w:val="cf01"/>
          <w:rFonts w:ascii="Calibri Light" w:hAnsi="Calibri Light" w:cs="Calibri Light"/>
          <w:sz w:val="24"/>
          <w:szCs w:val="24"/>
          <w:lang w:val="en-GB"/>
        </w:rPr>
        <w:t xml:space="preserve"> navodi da se donošenje posebnih mjera i zakona u cilju postizanja etničke, rodne i ukupne ravnopravnosti i zaštite lica koja se nalaze u neravnopravnom položaju po bilo kom osnovu neće smatrati diskriminacijom. Ustavi dozvoljavaju primjenu posebnih mjera dok se ne postigne ravnopravnost</w:t>
      </w:r>
      <w:r w:rsidR="00B57203" w:rsidRPr="00BB48D6">
        <w:rPr>
          <w:rStyle w:val="FootnoteReference"/>
          <w:rFonts w:ascii="Calibri Light" w:hAnsi="Calibri Light" w:cs="Calibri Light"/>
          <w:sz w:val="24"/>
          <w:szCs w:val="24"/>
          <w:lang w:val="en-GB"/>
        </w:rPr>
        <w:footnoteReference w:id="17"/>
      </w:r>
      <w:r w:rsidR="004D1F50" w:rsidRPr="00BB48D6">
        <w:rPr>
          <w:rStyle w:val="cf01"/>
          <w:rFonts w:ascii="Calibri Light" w:hAnsi="Calibri Light" w:cs="Calibri Light"/>
          <w:sz w:val="24"/>
          <w:szCs w:val="24"/>
          <w:lang w:val="en-GB"/>
        </w:rPr>
        <w:t xml:space="preserve">. U članu 18. definisano je da država garantuje ravnopravnost žena i muškaraca i razvija politiku </w:t>
      </w:r>
      <w:r w:rsidR="00EC45E4">
        <w:rPr>
          <w:rStyle w:val="cf01"/>
          <w:rFonts w:ascii="Calibri Light" w:hAnsi="Calibri Light" w:cs="Calibri Light"/>
          <w:sz w:val="24"/>
          <w:szCs w:val="24"/>
          <w:lang w:val="en-GB"/>
        </w:rPr>
        <w:t xml:space="preserve">na osnovu </w:t>
      </w:r>
      <w:r w:rsidR="004D1F50" w:rsidRPr="00BB48D6">
        <w:rPr>
          <w:rStyle w:val="cf01"/>
          <w:rFonts w:ascii="Calibri Light" w:hAnsi="Calibri Light" w:cs="Calibri Light"/>
          <w:sz w:val="24"/>
          <w:szCs w:val="24"/>
          <w:lang w:val="en-GB"/>
        </w:rPr>
        <w:t xml:space="preserve">jednakih mogućnosti </w:t>
      </w:r>
      <w:r w:rsidR="003B16F4" w:rsidRPr="00BB48D6">
        <w:rPr>
          <w:rStyle w:val="FootnoteReference"/>
          <w:rFonts w:ascii="Calibri Light" w:hAnsi="Calibri Light" w:cs="Calibri Light"/>
          <w:sz w:val="24"/>
          <w:szCs w:val="24"/>
          <w:lang w:val="en-GB"/>
        </w:rPr>
        <w:footnoteReference w:id="18"/>
      </w:r>
      <w:r w:rsidR="004D1F50" w:rsidRPr="00BB48D6">
        <w:rPr>
          <w:rStyle w:val="cf01"/>
          <w:rFonts w:ascii="Calibri Light" w:hAnsi="Calibri Light" w:cs="Calibri Light"/>
          <w:sz w:val="24"/>
          <w:szCs w:val="24"/>
          <w:lang w:val="en-GB"/>
        </w:rPr>
        <w:t>.</w:t>
      </w:r>
    </w:p>
    <w:p w14:paraId="63590D1B" w14:textId="1C4DB50D" w:rsidR="00463D0C" w:rsidRPr="00BB48D6" w:rsidRDefault="004A5ECF" w:rsidP="00BB48D6">
      <w:pPr>
        <w:pStyle w:val="pf0"/>
        <w:jc w:val="both"/>
        <w:rPr>
          <w:rStyle w:val="cf01"/>
          <w:rFonts w:ascii="Calibri Light" w:hAnsi="Calibri Light" w:cs="Calibri Light"/>
          <w:sz w:val="24"/>
          <w:szCs w:val="24"/>
          <w:lang w:val="en-GB"/>
        </w:rPr>
      </w:pPr>
      <w:r w:rsidRPr="00EC45E4">
        <w:rPr>
          <w:rStyle w:val="cf01"/>
          <w:rFonts w:ascii="Calibri Light" w:hAnsi="Calibri Light" w:cs="Calibri Light"/>
          <w:b/>
          <w:bCs/>
          <w:sz w:val="24"/>
          <w:szCs w:val="24"/>
          <w:lang w:val="en-GB"/>
        </w:rPr>
        <w:t xml:space="preserve">Zakon </w:t>
      </w:r>
      <w:r w:rsidR="00463D0C" w:rsidRPr="00EC45E4">
        <w:rPr>
          <w:rStyle w:val="cf01"/>
          <w:rFonts w:ascii="Calibri Light" w:hAnsi="Calibri Light" w:cs="Calibri Light"/>
          <w:b/>
          <w:bCs/>
          <w:sz w:val="24"/>
          <w:szCs w:val="24"/>
          <w:lang w:val="en-GB"/>
        </w:rPr>
        <w:t>o</w:t>
      </w:r>
      <w:r w:rsidR="00463D0C" w:rsidRPr="00BB48D6">
        <w:rPr>
          <w:rStyle w:val="cf01"/>
          <w:rFonts w:ascii="Calibri Light" w:hAnsi="Calibri Light" w:cs="Calibri Light"/>
          <w:b/>
          <w:bCs/>
          <w:sz w:val="24"/>
          <w:szCs w:val="24"/>
          <w:lang w:val="en-GB"/>
        </w:rPr>
        <w:t xml:space="preserve"> zabrani diskriminacije </w:t>
      </w:r>
      <w:r w:rsidR="00EC45F7" w:rsidRPr="00BB48D6">
        <w:rPr>
          <w:rStyle w:val="cf01"/>
          <w:rFonts w:ascii="Calibri Light" w:hAnsi="Calibri Light" w:cs="Calibri Light"/>
          <w:sz w:val="24"/>
          <w:szCs w:val="24"/>
          <w:lang w:val="en-GB"/>
        </w:rPr>
        <w:t>navodi da su rod i rodni identitet, između ostalog, osnov za diskriminaciju (član 2</w:t>
      </w:r>
      <w:r w:rsidR="00EC45E4">
        <w:rPr>
          <w:rStyle w:val="cf01"/>
          <w:rFonts w:ascii="Calibri Light" w:hAnsi="Calibri Light" w:cs="Calibri Light"/>
          <w:sz w:val="24"/>
          <w:szCs w:val="24"/>
          <w:lang w:val="en-GB"/>
        </w:rPr>
        <w:t>.</w:t>
      </w:r>
      <w:r w:rsidR="00EC45F7" w:rsidRPr="00BB48D6">
        <w:rPr>
          <w:rStyle w:val="cf01"/>
          <w:rFonts w:ascii="Calibri Light" w:hAnsi="Calibri Light" w:cs="Calibri Light"/>
          <w:sz w:val="24"/>
          <w:szCs w:val="24"/>
          <w:lang w:val="en-GB"/>
        </w:rPr>
        <w:t xml:space="preserve">). Nadalje, član 19. definiše da diskriminacija na osnovu rodnog identiteta i seksualne orijentacije predstavlja svako razlikovanje, nejednak tretman ili dovođenje osobe u neravnopravan položaj na osnovu njenog rodnog identiteta ili seksualne orijentacije. Nadalje, član navodi da svako ima pravo da izrazi svoj rodni identitet i seksualnu </w:t>
      </w:r>
      <w:r w:rsidR="00B8763E" w:rsidRPr="00BB48D6">
        <w:rPr>
          <w:rStyle w:val="cf01"/>
          <w:rFonts w:ascii="Calibri Light" w:hAnsi="Calibri Light" w:cs="Calibri Light"/>
          <w:sz w:val="24"/>
          <w:szCs w:val="24"/>
          <w:lang w:val="en-GB"/>
        </w:rPr>
        <w:t xml:space="preserve">orijentaciju, ali </w:t>
      </w:r>
      <w:r w:rsidR="00D4288D">
        <w:rPr>
          <w:rStyle w:val="cf01"/>
          <w:rFonts w:ascii="Calibri Light" w:hAnsi="Calibri Light" w:cs="Calibri Light"/>
          <w:sz w:val="24"/>
          <w:szCs w:val="24"/>
          <w:lang w:val="en-GB"/>
        </w:rPr>
        <w:t xml:space="preserve">ga ne treba pozivati da se </w:t>
      </w:r>
      <w:r w:rsidR="00EC45E4">
        <w:rPr>
          <w:rStyle w:val="cf01"/>
          <w:rFonts w:ascii="Calibri Light" w:hAnsi="Calibri Light" w:cs="Calibri Light"/>
          <w:sz w:val="24"/>
          <w:szCs w:val="24"/>
          <w:lang w:val="en-GB"/>
        </w:rPr>
        <w:t>o tome</w:t>
      </w:r>
      <w:r w:rsidR="00D4288D">
        <w:rPr>
          <w:rStyle w:val="cf01"/>
          <w:rFonts w:ascii="Calibri Light" w:hAnsi="Calibri Light" w:cs="Calibri Light"/>
          <w:sz w:val="24"/>
          <w:szCs w:val="24"/>
          <w:lang w:val="en-GB"/>
        </w:rPr>
        <w:t xml:space="preserve"> javno izjasni. Konačno, Zakon uvodi pojam direktne diskriminacije, kao situacije u kojoj se neko lice ili grupa ljudi aktom, radnjom ili nečinjenjem, po bilo kom osnovu definisanom zakonom, dovede u neravnopravan položaj. Indirektna diskriminacija postoji ako zakonska odredba, kriterijum ili praksa dovodi ili može dovesti osobu ili grupu ljudi u neravnopravan položaj u odnosu na druge, po bilo kom osnovu definisanom Zakonom</w:t>
      </w:r>
      <w:r w:rsidR="00695519" w:rsidRPr="00BB48D6">
        <w:rPr>
          <w:rStyle w:val="FootnoteReference"/>
          <w:rFonts w:ascii="Calibri Light" w:hAnsi="Calibri Light" w:cs="Calibri Light"/>
          <w:lang w:val="en-GB"/>
        </w:rPr>
        <w:footnoteReference w:id="19"/>
      </w:r>
      <w:r w:rsidR="00695519" w:rsidRPr="00BB48D6">
        <w:rPr>
          <w:rStyle w:val="cf01"/>
          <w:rFonts w:ascii="Calibri Light" w:hAnsi="Calibri Light" w:cs="Calibri Light"/>
          <w:sz w:val="24"/>
          <w:szCs w:val="24"/>
          <w:lang w:val="en-GB"/>
        </w:rPr>
        <w:t>.</w:t>
      </w:r>
    </w:p>
    <w:p w14:paraId="62D9B868" w14:textId="77777777" w:rsidR="00287197" w:rsidRDefault="00553551" w:rsidP="00BB48D6">
      <w:pPr>
        <w:jc w:val="both"/>
        <w:rPr>
          <w:rFonts w:ascii="Calibri Light" w:hAnsi="Calibri Light" w:cs="Calibri Light"/>
          <w:sz w:val="24"/>
          <w:szCs w:val="24"/>
          <w:lang w:val="en-GB"/>
        </w:rPr>
      </w:pPr>
      <w:r w:rsidRPr="00EC45E4">
        <w:rPr>
          <w:rFonts w:ascii="Calibri Light" w:hAnsi="Calibri Light" w:cs="Calibri Light"/>
          <w:b/>
          <w:bCs/>
          <w:sz w:val="24"/>
          <w:szCs w:val="24"/>
          <w:lang w:val="en-GB"/>
        </w:rPr>
        <w:t xml:space="preserve">Zakon </w:t>
      </w:r>
      <w:r w:rsidR="00B86153" w:rsidRPr="00EC45E4">
        <w:rPr>
          <w:rFonts w:ascii="Calibri Light" w:hAnsi="Calibri Light" w:cs="Calibri Light"/>
          <w:b/>
          <w:bCs/>
          <w:sz w:val="24"/>
          <w:szCs w:val="24"/>
          <w:lang w:val="en-GB"/>
        </w:rPr>
        <w:t>o rodnoj</w:t>
      </w:r>
      <w:r w:rsidR="00B86153" w:rsidRPr="00BB48D6">
        <w:rPr>
          <w:rFonts w:ascii="Calibri Light" w:hAnsi="Calibri Light" w:cs="Calibri Light"/>
          <w:b/>
          <w:bCs/>
          <w:sz w:val="24"/>
          <w:szCs w:val="24"/>
          <w:lang w:val="en-GB"/>
        </w:rPr>
        <w:t xml:space="preserve"> ravnopravnosti </w:t>
      </w:r>
      <w:r w:rsidR="00B86153" w:rsidRPr="00BB48D6">
        <w:rPr>
          <w:rFonts w:ascii="Calibri Light" w:hAnsi="Calibri Light" w:cs="Calibri Light"/>
          <w:sz w:val="24"/>
          <w:szCs w:val="24"/>
          <w:lang w:val="en-GB"/>
        </w:rPr>
        <w:t>uvodi koncept gender “mainstreaming-a”</w:t>
      </w:r>
      <w:r w:rsidR="00EC45E4">
        <w:rPr>
          <w:rFonts w:ascii="Calibri Light" w:hAnsi="Calibri Light" w:cs="Calibri Light"/>
          <w:sz w:val="24"/>
          <w:szCs w:val="24"/>
          <w:lang w:val="en-GB"/>
        </w:rPr>
        <w:t>, ili</w:t>
      </w:r>
      <w:r w:rsidR="00287197">
        <w:rPr>
          <w:rFonts w:ascii="Calibri Light" w:hAnsi="Calibri Light" w:cs="Calibri Light"/>
          <w:sz w:val="24"/>
          <w:szCs w:val="24"/>
          <w:lang w:val="en-GB"/>
        </w:rPr>
        <w:t>,</w:t>
      </w:r>
      <w:r w:rsidR="00EC45E4">
        <w:rPr>
          <w:rFonts w:ascii="Calibri Light" w:hAnsi="Calibri Light" w:cs="Calibri Light"/>
          <w:sz w:val="24"/>
          <w:szCs w:val="24"/>
          <w:lang w:val="en-GB"/>
        </w:rPr>
        <w:t xml:space="preserve"> drugim rječima </w:t>
      </w:r>
      <w:r w:rsidR="00EC45E4" w:rsidRPr="00EC45E4">
        <w:rPr>
          <w:rFonts w:ascii="Calibri Light" w:hAnsi="Calibri Light" w:cs="Calibri Light"/>
          <w:sz w:val="24"/>
          <w:szCs w:val="24"/>
          <w:lang w:val="en-GB"/>
        </w:rPr>
        <w:t>koncept rodno osviještene politike</w:t>
      </w:r>
      <w:r w:rsidR="00EC45E4">
        <w:rPr>
          <w:rFonts w:ascii="Calibri Light" w:hAnsi="Calibri Light" w:cs="Calibri Light"/>
          <w:sz w:val="24"/>
          <w:szCs w:val="24"/>
          <w:lang w:val="en-GB"/>
        </w:rPr>
        <w:t>,</w:t>
      </w:r>
      <w:r w:rsidR="00B86153" w:rsidRPr="00BB48D6">
        <w:rPr>
          <w:rFonts w:ascii="Calibri Light" w:hAnsi="Calibri Light" w:cs="Calibri Light"/>
          <w:sz w:val="24"/>
          <w:szCs w:val="24"/>
          <w:lang w:val="en-GB"/>
        </w:rPr>
        <w:t xml:space="preserve"> u sve faze procesa odlučivanja i donošenja politika i postavlja nacionalni pravni osnov za uvođenje ROB-a. Naime, član 3. kaže da su „</w:t>
      </w:r>
      <w:r w:rsidR="00287197" w:rsidRPr="00287197">
        <w:t xml:space="preserve"> </w:t>
      </w:r>
      <w:r w:rsidR="00287197" w:rsidRPr="00287197">
        <w:rPr>
          <w:rFonts w:ascii="Calibri Light" w:hAnsi="Calibri Light" w:cs="Calibri Light"/>
          <w:sz w:val="24"/>
          <w:szCs w:val="24"/>
        </w:rPr>
        <w:t xml:space="preserve">Državni organi, organi državne uprave i lokalne samouprave, javne ustanove, javna preduzeća i druga pravna lica koja vrše javna ovlašćenja (u daljem tekstu: organi), kao i privredna društva, druga pravna lica i preduzetnici/ce dužni su da, radi postizanja rodne ravnopravnosti, u svim fazama planiranja, </w:t>
      </w:r>
      <w:r w:rsidR="00287197" w:rsidRPr="00287197">
        <w:rPr>
          <w:rFonts w:ascii="Calibri Light" w:hAnsi="Calibri Light" w:cs="Calibri Light"/>
          <w:sz w:val="24"/>
          <w:szCs w:val="24"/>
        </w:rPr>
        <w:lastRenderedPageBreak/>
        <w:t>donošenja i sprovođenja odluka, kao i preduzimanja aktivnosti iz svoje nadležnosti ocjenjuju i vrednuju uticaj tih odluka i aktivnosti na položaj žena i muškaraca</w:t>
      </w:r>
      <w:r w:rsidR="000A06AF" w:rsidRPr="00BB48D6">
        <w:rPr>
          <w:rFonts w:ascii="Calibri Light" w:hAnsi="Calibri Light" w:cs="Calibri Light"/>
          <w:sz w:val="24"/>
          <w:szCs w:val="24"/>
          <w:lang w:val="en-GB"/>
        </w:rPr>
        <w:t>.</w:t>
      </w:r>
      <w:r w:rsidR="000E0343" w:rsidRPr="00BB48D6">
        <w:rPr>
          <w:rFonts w:ascii="Calibri Light" w:hAnsi="Calibri Light" w:cs="Calibri Light"/>
          <w:sz w:val="24"/>
          <w:szCs w:val="24"/>
          <w:lang w:val="en-GB"/>
        </w:rPr>
        <w:t>”</w:t>
      </w:r>
      <w:r w:rsidR="000E0343" w:rsidRPr="00BB48D6">
        <w:rPr>
          <w:rStyle w:val="FootnoteReference"/>
          <w:rFonts w:ascii="Calibri Light" w:hAnsi="Calibri Light" w:cs="Calibri Light"/>
          <w:sz w:val="24"/>
          <w:szCs w:val="24"/>
          <w:lang w:val="en-GB"/>
        </w:rPr>
        <w:footnoteReference w:id="20"/>
      </w:r>
    </w:p>
    <w:p w14:paraId="6DF23BC0" w14:textId="3B3A3E2D" w:rsidR="001541DF" w:rsidRPr="00BB48D6" w:rsidRDefault="00F241EA" w:rsidP="00BB48D6">
      <w:pPr>
        <w:jc w:val="both"/>
        <w:rPr>
          <w:rFonts w:ascii="Calibri Light" w:hAnsi="Calibri Light" w:cs="Calibri Light"/>
          <w:sz w:val="24"/>
          <w:szCs w:val="24"/>
          <w:lang w:val="en-GB"/>
        </w:rPr>
      </w:pPr>
      <w:r>
        <w:rPr>
          <w:rFonts w:ascii="Calibri Light" w:hAnsi="Calibri Light" w:cs="Calibri Light"/>
          <w:b/>
          <w:bCs/>
          <w:sz w:val="24"/>
          <w:szCs w:val="24"/>
          <w:lang w:val="en-GB"/>
        </w:rPr>
        <w:t>Nacionalna s</w:t>
      </w:r>
      <w:r w:rsidR="00C87CAA" w:rsidRPr="00287197">
        <w:rPr>
          <w:rFonts w:ascii="Calibri Light" w:hAnsi="Calibri Light" w:cs="Calibri Light"/>
          <w:b/>
          <w:bCs/>
          <w:sz w:val="24"/>
          <w:szCs w:val="24"/>
          <w:lang w:val="en-GB"/>
        </w:rPr>
        <w:t>trategija</w:t>
      </w:r>
      <w:r w:rsidR="009F0794" w:rsidRPr="00BB48D6">
        <w:rPr>
          <w:rFonts w:ascii="Calibri Light" w:hAnsi="Calibri Light" w:cs="Calibri Light"/>
          <w:b/>
          <w:bCs/>
          <w:sz w:val="24"/>
          <w:szCs w:val="24"/>
          <w:lang w:val="en-GB"/>
        </w:rPr>
        <w:t xml:space="preserve"> rodn</w:t>
      </w:r>
      <w:r>
        <w:rPr>
          <w:rFonts w:ascii="Calibri Light" w:hAnsi="Calibri Light" w:cs="Calibri Light"/>
          <w:b/>
          <w:bCs/>
          <w:sz w:val="24"/>
          <w:szCs w:val="24"/>
          <w:lang w:val="en-GB"/>
        </w:rPr>
        <w:t>e</w:t>
      </w:r>
      <w:r w:rsidR="009F0794" w:rsidRPr="00BB48D6">
        <w:rPr>
          <w:rFonts w:ascii="Calibri Light" w:hAnsi="Calibri Light" w:cs="Calibri Light"/>
          <w:b/>
          <w:bCs/>
          <w:sz w:val="24"/>
          <w:szCs w:val="24"/>
          <w:lang w:val="en-GB"/>
        </w:rPr>
        <w:t xml:space="preserve"> ravnopravnost</w:t>
      </w:r>
      <w:r>
        <w:rPr>
          <w:rFonts w:ascii="Calibri Light" w:hAnsi="Calibri Light" w:cs="Calibri Light"/>
          <w:b/>
          <w:bCs/>
          <w:sz w:val="24"/>
          <w:szCs w:val="24"/>
          <w:lang w:val="en-GB"/>
        </w:rPr>
        <w:t>i Crne Gore (</w:t>
      </w:r>
      <w:r w:rsidRPr="00F241EA">
        <w:rPr>
          <w:rFonts w:ascii="Calibri Light" w:hAnsi="Calibri Light" w:cs="Calibri Light"/>
          <w:b/>
          <w:bCs/>
          <w:sz w:val="24"/>
          <w:szCs w:val="24"/>
          <w:lang w:val="en-GB"/>
        </w:rPr>
        <w:t>NSRR</w:t>
      </w:r>
      <w:r>
        <w:rPr>
          <w:rFonts w:ascii="Calibri Light" w:hAnsi="Calibri Light" w:cs="Calibri Light"/>
          <w:b/>
          <w:bCs/>
          <w:sz w:val="24"/>
          <w:szCs w:val="24"/>
          <w:lang w:val="en-GB"/>
        </w:rPr>
        <w:t>)</w:t>
      </w:r>
      <w:r w:rsidR="009F0794" w:rsidRPr="00BB48D6">
        <w:rPr>
          <w:rFonts w:ascii="Calibri Light" w:hAnsi="Calibri Light" w:cs="Calibri Light"/>
          <w:b/>
          <w:bCs/>
          <w:sz w:val="24"/>
          <w:szCs w:val="24"/>
          <w:lang w:val="en-GB"/>
        </w:rPr>
        <w:t xml:space="preserve"> 2021-2025</w:t>
      </w:r>
      <w:r w:rsidR="009F0794" w:rsidRPr="00BB48D6">
        <w:rPr>
          <w:rFonts w:ascii="Calibri Light" w:hAnsi="Calibri Light" w:cs="Calibri Light"/>
          <w:sz w:val="24"/>
          <w:szCs w:val="24"/>
          <w:vertAlign w:val="superscript"/>
          <w:lang w:val="en-GB"/>
        </w:rPr>
        <w:footnoteReference w:id="21"/>
      </w:r>
      <w:r w:rsidR="00287197">
        <w:rPr>
          <w:rFonts w:ascii="Calibri Light" w:hAnsi="Calibri Light" w:cs="Calibri Light"/>
          <w:b/>
          <w:bCs/>
          <w:sz w:val="24"/>
          <w:szCs w:val="24"/>
          <w:lang w:val="en-GB"/>
        </w:rPr>
        <w:t xml:space="preserve"> </w:t>
      </w:r>
      <w:r w:rsidR="009F0794" w:rsidRPr="00BB48D6">
        <w:rPr>
          <w:rFonts w:ascii="Calibri Light" w:hAnsi="Calibri Light" w:cs="Calibri Light"/>
          <w:sz w:val="24"/>
          <w:szCs w:val="24"/>
          <w:lang w:val="en-GB"/>
        </w:rPr>
        <w:t>ima za cilj unapređenje rodne ravnopravnosti u zemlji fokusiranjem na tri operativna cilja: po</w:t>
      </w:r>
      <w:r w:rsidR="0048725C">
        <w:rPr>
          <w:rFonts w:ascii="Calibri Light" w:hAnsi="Calibri Light" w:cs="Calibri Light"/>
          <w:sz w:val="24"/>
          <w:szCs w:val="24"/>
          <w:lang w:val="en-GB"/>
        </w:rPr>
        <w:t>spiješiti</w:t>
      </w:r>
      <w:r w:rsidR="009F0794" w:rsidRPr="00BB48D6">
        <w:rPr>
          <w:rFonts w:ascii="Calibri Light" w:hAnsi="Calibri Light" w:cs="Calibri Light"/>
          <w:sz w:val="24"/>
          <w:szCs w:val="24"/>
          <w:lang w:val="en-GB"/>
        </w:rPr>
        <w:t xml:space="preserve"> implementacij</w:t>
      </w:r>
      <w:r w:rsidR="0048725C">
        <w:rPr>
          <w:rFonts w:ascii="Calibri Light" w:hAnsi="Calibri Light" w:cs="Calibri Light"/>
          <w:sz w:val="24"/>
          <w:szCs w:val="24"/>
          <w:lang w:val="en-GB"/>
        </w:rPr>
        <w:t>u</w:t>
      </w:r>
      <w:r w:rsidR="009F0794" w:rsidRPr="00BB48D6">
        <w:rPr>
          <w:rFonts w:ascii="Calibri Light" w:hAnsi="Calibri Light" w:cs="Calibri Light"/>
          <w:sz w:val="24"/>
          <w:szCs w:val="24"/>
          <w:lang w:val="en-GB"/>
        </w:rPr>
        <w:t xml:space="preserve"> zakonodavnog okvira za rodnu ravnopravnost; ojačati oblast obrazovanja, kulture i medija u cilju rješavanja rodnih stereotipa i po</w:t>
      </w:r>
      <w:r w:rsidR="0048725C">
        <w:rPr>
          <w:rFonts w:ascii="Calibri Light" w:hAnsi="Calibri Light" w:cs="Calibri Light"/>
          <w:sz w:val="24"/>
          <w:szCs w:val="24"/>
          <w:lang w:val="en-GB"/>
        </w:rPr>
        <w:t>boljšati</w:t>
      </w:r>
      <w:r w:rsidR="009F0794" w:rsidRPr="00BB48D6">
        <w:rPr>
          <w:rFonts w:ascii="Calibri Light" w:hAnsi="Calibri Light" w:cs="Calibri Light"/>
          <w:sz w:val="24"/>
          <w:szCs w:val="24"/>
          <w:lang w:val="en-GB"/>
        </w:rPr>
        <w:t xml:space="preserve"> pristup resursima za žene i osobe različitog rodnog identiteta</w:t>
      </w:r>
      <w:r w:rsidR="009F0794" w:rsidRPr="00BB48D6">
        <w:rPr>
          <w:rFonts w:ascii="Calibri Light" w:hAnsi="Calibri Light" w:cs="Calibri Light"/>
          <w:sz w:val="24"/>
          <w:szCs w:val="24"/>
          <w:vertAlign w:val="superscript"/>
          <w:lang w:val="en-GB"/>
        </w:rPr>
        <w:footnoteReference w:id="22"/>
      </w:r>
      <w:r w:rsidR="009F0794" w:rsidRPr="00BB48D6">
        <w:rPr>
          <w:rFonts w:ascii="Calibri Light" w:hAnsi="Calibri Light" w:cs="Calibri Light"/>
          <w:sz w:val="24"/>
          <w:szCs w:val="24"/>
          <w:lang w:val="en-GB"/>
        </w:rPr>
        <w:t xml:space="preserve">. U okviru Cilja 1, Strategija </w:t>
      </w:r>
      <w:r>
        <w:rPr>
          <w:rFonts w:ascii="Calibri Light" w:hAnsi="Calibri Light" w:cs="Calibri Light"/>
          <w:sz w:val="24"/>
          <w:szCs w:val="24"/>
          <w:lang w:val="en-GB"/>
        </w:rPr>
        <w:t>rod</w:t>
      </w:r>
      <w:r w:rsidR="0048725C">
        <w:rPr>
          <w:rFonts w:ascii="Calibri Light" w:hAnsi="Calibri Light" w:cs="Calibri Light"/>
          <w:sz w:val="24"/>
          <w:szCs w:val="24"/>
          <w:lang w:val="en-GB"/>
        </w:rPr>
        <w:t>ne</w:t>
      </w:r>
      <w:r>
        <w:rPr>
          <w:rFonts w:ascii="Calibri Light" w:hAnsi="Calibri Light" w:cs="Calibri Light"/>
          <w:sz w:val="24"/>
          <w:szCs w:val="24"/>
          <w:lang w:val="en-GB"/>
        </w:rPr>
        <w:t xml:space="preserve"> ravnopravnost</w:t>
      </w:r>
      <w:r w:rsidR="009F0794" w:rsidRPr="00BB48D6">
        <w:rPr>
          <w:rFonts w:ascii="Calibri Light" w:hAnsi="Calibri Light" w:cs="Calibri Light"/>
          <w:sz w:val="24"/>
          <w:szCs w:val="24"/>
          <w:lang w:val="en-GB"/>
        </w:rPr>
        <w:t xml:space="preserve"> se bavi pitanjem ROB-a, kroz dvije mjere koje su usmjerene na unapređenje znanja </w:t>
      </w:r>
      <w:r w:rsidR="001E4CB6">
        <w:rPr>
          <w:rFonts w:ascii="Calibri Light" w:hAnsi="Calibri Light" w:cs="Calibri Light"/>
          <w:sz w:val="24"/>
          <w:szCs w:val="24"/>
          <w:lang w:val="en-GB"/>
        </w:rPr>
        <w:t xml:space="preserve">skupštinskih </w:t>
      </w:r>
      <w:r w:rsidR="009F0794" w:rsidRPr="00BB48D6">
        <w:rPr>
          <w:rFonts w:ascii="Calibri Light" w:hAnsi="Calibri Light" w:cs="Calibri Light"/>
          <w:sz w:val="24"/>
          <w:szCs w:val="24"/>
          <w:lang w:val="en-GB"/>
        </w:rPr>
        <w:t xml:space="preserve">poslanika o ROB-u i uvođenje </w:t>
      </w:r>
      <w:r w:rsidR="00242204">
        <w:rPr>
          <w:rFonts w:ascii="Calibri Light" w:hAnsi="Calibri Light" w:cs="Calibri Light"/>
          <w:sz w:val="24"/>
          <w:szCs w:val="24"/>
          <w:lang w:val="en-GB"/>
        </w:rPr>
        <w:t>ROB</w:t>
      </w:r>
      <w:r w:rsidR="009F0794" w:rsidRPr="00BB48D6">
        <w:rPr>
          <w:rFonts w:ascii="Calibri Light" w:hAnsi="Calibri Light" w:cs="Calibri Light"/>
          <w:sz w:val="24"/>
          <w:szCs w:val="24"/>
          <w:lang w:val="en-GB"/>
        </w:rPr>
        <w:t>-a u nacionalni sistem upravljanja javnim finansijama. Strategija je u potpunosti usklađena sa zakonodavnim i političkim okvirom EU, posebno sa Strategijom rodne ravnopravnosti EU 2020 – 2025.</w:t>
      </w:r>
    </w:p>
    <w:p w14:paraId="338DF721" w14:textId="77777777" w:rsidR="001541DF" w:rsidRPr="00BB48D6" w:rsidRDefault="001541DF" w:rsidP="00BB48D6">
      <w:pPr>
        <w:contextualSpacing/>
        <w:rPr>
          <w:rFonts w:ascii="Calibri Light" w:hAnsi="Calibri Light" w:cs="Calibri Light"/>
          <w:color w:val="000000"/>
          <w:sz w:val="24"/>
          <w:szCs w:val="24"/>
          <w:lang w:val="en-GB"/>
        </w:rPr>
      </w:pPr>
    </w:p>
    <w:p w14:paraId="75978348" w14:textId="08BDF651" w:rsidR="006405D8" w:rsidRPr="00BB48D6" w:rsidRDefault="003E0404" w:rsidP="006405D8">
      <w:pPr>
        <w:ind w:left="450" w:right="450"/>
        <w:contextualSpacing/>
        <w:jc w:val="both"/>
        <w:rPr>
          <w:rFonts w:ascii="Calibri Light" w:hAnsi="Calibri Light" w:cs="Calibri Light"/>
          <w:color w:val="000000"/>
          <w:sz w:val="24"/>
          <w:szCs w:val="24"/>
          <w:lang w:val="en-GB"/>
        </w:rPr>
      </w:pPr>
      <w:r w:rsidRPr="00BB48D6">
        <w:rPr>
          <w:rFonts w:ascii="Calibri Light" w:hAnsi="Calibri Light" w:cs="Calibri Light"/>
          <w:i/>
          <w:iCs/>
          <w:color w:val="000000"/>
          <w:sz w:val="24"/>
          <w:szCs w:val="24"/>
          <w:lang w:val="en-GB"/>
        </w:rPr>
        <w:t>Operativni cilj 1:</w:t>
      </w:r>
      <w:r w:rsidR="001541DF" w:rsidRPr="00BB48D6">
        <w:rPr>
          <w:rFonts w:ascii="Calibri Light" w:hAnsi="Calibri Light" w:cs="Calibri Light"/>
          <w:color w:val="000000"/>
          <w:sz w:val="24"/>
          <w:szCs w:val="24"/>
          <w:lang w:val="en-GB"/>
        </w:rPr>
        <w:t xml:space="preserve"> </w:t>
      </w:r>
      <w:r w:rsidR="001541DF" w:rsidRPr="00BB48D6">
        <w:rPr>
          <w:rFonts w:ascii="Calibri Light" w:hAnsi="Calibri Light" w:cs="Calibri Light"/>
          <w:i/>
          <w:iCs/>
          <w:color w:val="000000"/>
          <w:sz w:val="24"/>
          <w:szCs w:val="24"/>
          <w:lang w:val="en-GB"/>
        </w:rPr>
        <w:t>Unaprijediti implementaciju postojećeg normativnog okvira za podršku implementaciji politika o rodnoj ravnopravnosti i zabrani diskriminacije</w:t>
      </w:r>
      <w:r w:rsidR="00934F01">
        <w:rPr>
          <w:rFonts w:ascii="Calibri Light" w:hAnsi="Calibri Light" w:cs="Calibri Light"/>
          <w:i/>
          <w:iCs/>
          <w:color w:val="000000"/>
          <w:sz w:val="24"/>
          <w:szCs w:val="24"/>
          <w:lang w:val="en-GB"/>
        </w:rPr>
        <w:t xml:space="preserve"> na osnovu pola I roda</w:t>
      </w:r>
      <w:r w:rsidR="001541DF" w:rsidRPr="00BB48D6">
        <w:rPr>
          <w:rFonts w:ascii="Calibri Light" w:hAnsi="Calibri Light" w:cs="Calibri Light"/>
          <w:i/>
          <w:iCs/>
          <w:color w:val="000000"/>
          <w:sz w:val="24"/>
          <w:szCs w:val="24"/>
          <w:lang w:val="en-GB"/>
        </w:rPr>
        <w:t>.</w:t>
      </w:r>
      <w:r w:rsidR="001541DF" w:rsidRPr="00BB48D6">
        <w:rPr>
          <w:rFonts w:ascii="Calibri Light" w:hAnsi="Calibri Light" w:cs="Calibri Light"/>
          <w:color w:val="000000"/>
          <w:sz w:val="24"/>
          <w:szCs w:val="24"/>
          <w:lang w:val="en-GB"/>
        </w:rPr>
        <w:t xml:space="preserve"> </w:t>
      </w:r>
    </w:p>
    <w:p w14:paraId="5B7638A5" w14:textId="6785F547" w:rsidR="00A27727" w:rsidRPr="00BB48D6" w:rsidRDefault="001541DF" w:rsidP="007E6189">
      <w:pPr>
        <w:ind w:left="720" w:right="450"/>
        <w:contextualSpacing/>
        <w:rPr>
          <w:rFonts w:ascii="Calibri Light" w:hAnsi="Calibri Light" w:cs="Calibri Light"/>
          <w:color w:val="000000"/>
          <w:sz w:val="24"/>
          <w:szCs w:val="24"/>
          <w:lang w:val="en-GB"/>
        </w:rPr>
      </w:pPr>
      <w:r w:rsidRPr="00BB48D6">
        <w:rPr>
          <w:rFonts w:ascii="Calibri Light" w:hAnsi="Calibri Light" w:cs="Calibri Light"/>
          <w:color w:val="000000"/>
          <w:sz w:val="24"/>
          <w:szCs w:val="24"/>
          <w:lang w:val="en-GB"/>
        </w:rPr>
        <w:t xml:space="preserve">- </w:t>
      </w:r>
      <w:r w:rsidRPr="00BB48D6">
        <w:rPr>
          <w:rFonts w:ascii="Calibri Light" w:hAnsi="Calibri Light" w:cs="Calibri Light"/>
          <w:i/>
          <w:iCs/>
          <w:color w:val="000000"/>
          <w:sz w:val="24"/>
          <w:szCs w:val="24"/>
          <w:lang w:val="en-GB"/>
        </w:rPr>
        <w:t>Mjera 1.4.</w:t>
      </w:r>
      <w:r w:rsidRPr="00BB48D6">
        <w:rPr>
          <w:rFonts w:ascii="Calibri Light" w:hAnsi="Calibri Light" w:cs="Calibri Light"/>
          <w:color w:val="000000"/>
          <w:sz w:val="24"/>
          <w:szCs w:val="24"/>
          <w:lang w:val="en-GB"/>
        </w:rPr>
        <w:t xml:space="preserve"> </w:t>
      </w:r>
      <w:r w:rsidR="001E4CB6">
        <w:rPr>
          <w:rFonts w:ascii="Calibri Light" w:hAnsi="Calibri Light" w:cs="Calibri Light"/>
          <w:i/>
          <w:iCs/>
          <w:color w:val="000000"/>
          <w:sz w:val="24"/>
          <w:szCs w:val="24"/>
          <w:lang w:val="en-GB"/>
        </w:rPr>
        <w:t>Eduk</w:t>
      </w:r>
      <w:r w:rsidRPr="00BB48D6">
        <w:rPr>
          <w:rFonts w:ascii="Calibri Light" w:hAnsi="Calibri Light" w:cs="Calibri Light"/>
          <w:i/>
          <w:iCs/>
          <w:color w:val="000000"/>
          <w:sz w:val="24"/>
          <w:szCs w:val="24"/>
          <w:lang w:val="en-GB"/>
        </w:rPr>
        <w:t xml:space="preserve">ovati članove Komisije za sprovođenje, praćenje i ocjenu uspješnosti politika rodne ravnopravnosti, uključujući rodno odgovorno </w:t>
      </w:r>
      <w:proofErr w:type="gramStart"/>
      <w:r w:rsidRPr="00BB48D6">
        <w:rPr>
          <w:rFonts w:ascii="Calibri Light" w:hAnsi="Calibri Light" w:cs="Calibri Light"/>
          <w:i/>
          <w:iCs/>
          <w:color w:val="000000"/>
          <w:sz w:val="24"/>
          <w:szCs w:val="24"/>
          <w:lang w:val="en-GB"/>
        </w:rPr>
        <w:t xml:space="preserve">budžetiranje </w:t>
      </w:r>
      <w:r w:rsidRPr="00BB48D6">
        <w:rPr>
          <w:rFonts w:ascii="Calibri Light" w:hAnsi="Calibri Light" w:cs="Calibri Light"/>
          <w:color w:val="000000"/>
          <w:sz w:val="24"/>
          <w:szCs w:val="24"/>
          <w:lang w:val="en-GB"/>
        </w:rPr>
        <w:t>.</w:t>
      </w:r>
      <w:proofErr w:type="gramEnd"/>
      <w:r w:rsidRPr="00BB48D6">
        <w:rPr>
          <w:rFonts w:ascii="Calibri Light" w:hAnsi="Calibri Light" w:cs="Calibri Light"/>
          <w:color w:val="000000"/>
          <w:sz w:val="24"/>
          <w:szCs w:val="24"/>
          <w:lang w:val="en-GB"/>
        </w:rPr>
        <w:t xml:space="preserve"> </w:t>
      </w:r>
      <w:r w:rsidRPr="00BB48D6">
        <w:rPr>
          <w:rFonts w:ascii="Calibri Light" w:hAnsi="Calibri Light" w:cs="Calibri Light"/>
          <w:color w:val="000000"/>
          <w:sz w:val="24"/>
          <w:szCs w:val="24"/>
          <w:lang w:val="en-GB"/>
        </w:rPr>
        <w:br/>
      </w:r>
      <w:r w:rsidRPr="00BB48D6">
        <w:rPr>
          <w:rFonts w:ascii="Calibri Light" w:hAnsi="Calibri Light" w:cs="Calibri Light"/>
          <w:i/>
          <w:iCs/>
          <w:color w:val="000000"/>
          <w:sz w:val="24"/>
          <w:szCs w:val="24"/>
          <w:lang w:val="en-GB"/>
        </w:rPr>
        <w:t>- Mjera 1.6.</w:t>
      </w:r>
      <w:r w:rsidRPr="00BB48D6">
        <w:rPr>
          <w:rFonts w:ascii="Calibri Light" w:hAnsi="Calibri Light" w:cs="Calibri Light"/>
          <w:color w:val="000000"/>
          <w:sz w:val="24"/>
          <w:szCs w:val="24"/>
          <w:lang w:val="en-GB"/>
        </w:rPr>
        <w:t xml:space="preserve"> </w:t>
      </w:r>
      <w:r w:rsidRPr="00BB48D6">
        <w:rPr>
          <w:rFonts w:ascii="Calibri Light" w:hAnsi="Calibri Light" w:cs="Calibri Light"/>
          <w:i/>
          <w:iCs/>
          <w:color w:val="000000"/>
          <w:sz w:val="24"/>
          <w:szCs w:val="24"/>
          <w:lang w:val="en-GB"/>
        </w:rPr>
        <w:t xml:space="preserve">Uvesti </w:t>
      </w:r>
      <w:r w:rsidR="00242204">
        <w:rPr>
          <w:rFonts w:ascii="Calibri Light" w:hAnsi="Calibri Light" w:cs="Calibri Light"/>
          <w:i/>
          <w:iCs/>
          <w:color w:val="000000"/>
          <w:sz w:val="24"/>
          <w:szCs w:val="24"/>
          <w:lang w:val="en-GB"/>
        </w:rPr>
        <w:t>ROB</w:t>
      </w:r>
      <w:r w:rsidRPr="00BB48D6">
        <w:rPr>
          <w:rFonts w:ascii="Calibri Light" w:hAnsi="Calibri Light" w:cs="Calibri Light"/>
          <w:i/>
          <w:iCs/>
          <w:color w:val="000000"/>
          <w:sz w:val="24"/>
          <w:szCs w:val="24"/>
          <w:lang w:val="en-GB"/>
        </w:rPr>
        <w:t xml:space="preserve"> u PFM sistem</w:t>
      </w:r>
      <w:r w:rsidRPr="00BB48D6">
        <w:rPr>
          <w:rFonts w:ascii="Calibri Light" w:hAnsi="Calibri Light" w:cs="Calibri Light"/>
          <w:color w:val="000000"/>
          <w:sz w:val="24"/>
          <w:szCs w:val="24"/>
          <w:lang w:val="en-GB"/>
        </w:rPr>
        <w:t xml:space="preserve"> </w:t>
      </w:r>
    </w:p>
    <w:p w14:paraId="7537486A" w14:textId="77777777" w:rsidR="00A27727" w:rsidRPr="00BB48D6" w:rsidRDefault="001541DF" w:rsidP="00BB48D6">
      <w:pPr>
        <w:ind w:left="720" w:right="450"/>
        <w:contextualSpacing/>
        <w:jc w:val="both"/>
        <w:rPr>
          <w:rFonts w:ascii="Calibri Light" w:hAnsi="Calibri Light" w:cs="Calibri Light"/>
          <w:color w:val="000000"/>
          <w:sz w:val="24"/>
          <w:szCs w:val="24"/>
          <w:lang w:val="en-GB"/>
        </w:rPr>
      </w:pPr>
      <w:r w:rsidRPr="00BB48D6">
        <w:rPr>
          <w:rFonts w:ascii="Calibri Light" w:hAnsi="Calibri Light" w:cs="Calibri Light"/>
          <w:color w:val="000000"/>
          <w:sz w:val="24"/>
          <w:szCs w:val="24"/>
          <w:lang w:val="en-GB"/>
        </w:rPr>
        <w:t>(Indikatori: Dizajnirano uputstvo za budžetske korisnike o rodnoj analizi i izradi rodno odgovornog budžetskog cirkulara;</w:t>
      </w:r>
    </w:p>
    <w:p w14:paraId="18763C5B" w14:textId="603A670E" w:rsidR="00A27727" w:rsidRDefault="001541DF" w:rsidP="00BB48D6">
      <w:pPr>
        <w:ind w:right="450" w:firstLine="720"/>
        <w:contextualSpacing/>
        <w:jc w:val="both"/>
        <w:rPr>
          <w:rFonts w:ascii="Calibri Light" w:hAnsi="Calibri Light" w:cs="Calibri Light"/>
          <w:color w:val="000000"/>
          <w:sz w:val="24"/>
          <w:szCs w:val="24"/>
          <w:lang w:val="en-GB"/>
        </w:rPr>
      </w:pPr>
      <w:r w:rsidRPr="00BB48D6">
        <w:rPr>
          <w:rFonts w:ascii="Calibri Light" w:hAnsi="Calibri Light" w:cs="Calibri Light"/>
          <w:color w:val="000000"/>
          <w:sz w:val="24"/>
          <w:szCs w:val="24"/>
          <w:lang w:val="en-GB"/>
        </w:rPr>
        <w:t xml:space="preserve"># budžetskih korisnika koji su educirani za korištenje Uputstva; </w:t>
      </w:r>
    </w:p>
    <w:p w14:paraId="22CC1A8F" w14:textId="652D5DD9" w:rsidR="001541DF" w:rsidRPr="00BB48D6" w:rsidRDefault="001541DF" w:rsidP="00BB48D6">
      <w:pPr>
        <w:ind w:left="720" w:right="450"/>
        <w:contextualSpacing/>
        <w:jc w:val="both"/>
        <w:rPr>
          <w:rFonts w:ascii="Calibri Light" w:hAnsi="Calibri Light" w:cs="Calibri Light"/>
          <w:color w:val="000000"/>
          <w:sz w:val="24"/>
          <w:szCs w:val="24"/>
          <w:lang w:val="en-GB"/>
        </w:rPr>
      </w:pPr>
      <w:r w:rsidRPr="00BB48D6">
        <w:rPr>
          <w:rFonts w:ascii="Calibri Light" w:hAnsi="Calibri Light" w:cs="Calibri Light"/>
          <w:color w:val="000000"/>
          <w:sz w:val="24"/>
          <w:szCs w:val="24"/>
          <w:lang w:val="en-GB"/>
        </w:rPr>
        <w:t xml:space="preserve">Dizajnirano uputstvo za budžetske korisnike o uvođenju rodne ravnopravnosti u budžet i završni račun) </w:t>
      </w:r>
      <w:r w:rsidRPr="00BB48D6">
        <w:rPr>
          <w:rStyle w:val="FootnoteReference"/>
          <w:rFonts w:ascii="Calibri Light" w:hAnsi="Calibri Light" w:cs="Calibri Light"/>
          <w:color w:val="000000"/>
          <w:sz w:val="24"/>
          <w:szCs w:val="24"/>
          <w:lang w:val="en-GB"/>
        </w:rPr>
        <w:footnoteReference w:id="23"/>
      </w:r>
      <w:r w:rsidRPr="00BB48D6">
        <w:rPr>
          <w:rFonts w:ascii="Calibri Light" w:hAnsi="Calibri Light" w:cs="Calibri Light"/>
          <w:color w:val="000000"/>
          <w:sz w:val="24"/>
          <w:szCs w:val="24"/>
          <w:lang w:val="en-GB"/>
        </w:rPr>
        <w:t>.</w:t>
      </w:r>
    </w:p>
    <w:p w14:paraId="4584FEEF" w14:textId="77777777" w:rsidR="00563E58" w:rsidRPr="00BB48D6" w:rsidRDefault="00563E58" w:rsidP="000141F4">
      <w:pPr>
        <w:jc w:val="both"/>
        <w:rPr>
          <w:rFonts w:ascii="Calibri Light" w:hAnsi="Calibri Light" w:cs="Calibri Light"/>
          <w:sz w:val="24"/>
          <w:szCs w:val="24"/>
          <w:lang w:val="en-GB"/>
        </w:rPr>
      </w:pPr>
    </w:p>
    <w:p w14:paraId="182B642A" w14:textId="28752DD9" w:rsidR="003911B3" w:rsidRPr="00BB48D6" w:rsidRDefault="004341A9" w:rsidP="000141F4">
      <w:pPr>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U </w:t>
      </w:r>
      <w:r w:rsidRPr="00934F01">
        <w:rPr>
          <w:rFonts w:ascii="Calibri Light" w:hAnsi="Calibri Light" w:cs="Calibri Light"/>
          <w:b/>
          <w:bCs/>
          <w:sz w:val="24"/>
          <w:szCs w:val="24"/>
          <w:lang w:val="en-GB"/>
        </w:rPr>
        <w:t xml:space="preserve">Izvještaju </w:t>
      </w:r>
      <w:r w:rsidR="00B46B95" w:rsidRPr="00934F01">
        <w:rPr>
          <w:rFonts w:ascii="Calibri Light" w:hAnsi="Calibri Light" w:cs="Calibri Light"/>
          <w:b/>
          <w:bCs/>
          <w:sz w:val="24"/>
          <w:szCs w:val="24"/>
          <w:lang w:val="en-GB"/>
        </w:rPr>
        <w:t>o</w:t>
      </w:r>
      <w:r w:rsidR="00B46B95">
        <w:rPr>
          <w:rFonts w:ascii="Calibri Light" w:hAnsi="Calibri Light" w:cs="Calibri Light"/>
          <w:b/>
          <w:bCs/>
          <w:sz w:val="24"/>
          <w:szCs w:val="24"/>
          <w:lang w:val="en-GB"/>
        </w:rPr>
        <w:t xml:space="preserve"> realizaciji Strategije rodne ravnopravnosti za 2022. godinu </w:t>
      </w:r>
      <w:r w:rsidR="003911B3" w:rsidRPr="00BB48D6">
        <w:rPr>
          <w:rFonts w:ascii="Calibri Light" w:hAnsi="Calibri Light" w:cs="Calibri Light"/>
          <w:sz w:val="24"/>
          <w:szCs w:val="24"/>
          <w:lang w:val="en-GB"/>
        </w:rPr>
        <w:t xml:space="preserve">dat je niz realizovanih aktivnosti koje su doprinijele ostvarivanju Operativnog cilja 1 i uvođenju ROB-a u Crnoj Gori </w:t>
      </w:r>
      <w:r w:rsidR="0043476D">
        <w:rPr>
          <w:rStyle w:val="FootnoteReference"/>
          <w:rFonts w:ascii="Calibri Light" w:hAnsi="Calibri Light" w:cs="Calibri Light"/>
          <w:sz w:val="24"/>
          <w:szCs w:val="24"/>
          <w:lang w:val="en-GB"/>
        </w:rPr>
        <w:footnoteReference w:id="24"/>
      </w:r>
      <w:r w:rsidR="000C57D6">
        <w:rPr>
          <w:rFonts w:ascii="Calibri Light" w:hAnsi="Calibri Light" w:cs="Calibri Light"/>
          <w:sz w:val="24"/>
          <w:szCs w:val="24"/>
          <w:lang w:val="en-GB"/>
        </w:rPr>
        <w:t>. Aktivnosti obuhvataju izradu analiza, alata i organizaciju aktivnosti izgradnje kapaciteta u cilju unapređenja implementacije ROB-a u Crnoj Gori. Naime, izvještaj konstatuje sljedeće ključne rezultate:</w:t>
      </w:r>
    </w:p>
    <w:p w14:paraId="7C541490" w14:textId="254AE4B0" w:rsidR="001E374F" w:rsidRPr="00BB48D6" w:rsidRDefault="009E04EA" w:rsidP="001E374F">
      <w:pPr>
        <w:pStyle w:val="ListParagraph"/>
        <w:numPr>
          <w:ilvl w:val="0"/>
          <w:numId w:val="6"/>
        </w:numPr>
        <w:spacing w:after="0" w:line="240" w:lineRule="auto"/>
        <w:jc w:val="both"/>
        <w:rPr>
          <w:rFonts w:ascii="Calibri Light" w:hAnsi="Calibri Light" w:cs="Calibri Light"/>
          <w:color w:val="000000"/>
          <w:sz w:val="24"/>
          <w:szCs w:val="24"/>
          <w:lang w:val="en-GB"/>
        </w:rPr>
      </w:pPr>
      <w:r>
        <w:rPr>
          <w:rFonts w:ascii="Calibri Light" w:hAnsi="Calibri Light" w:cs="Calibri Light"/>
          <w:color w:val="000000"/>
          <w:sz w:val="24"/>
          <w:szCs w:val="24"/>
          <w:lang w:val="en-GB"/>
        </w:rPr>
        <w:t xml:space="preserve">Izrada </w:t>
      </w:r>
      <w:r w:rsidR="00934F01" w:rsidRPr="00934F01">
        <w:rPr>
          <w:rFonts w:ascii="Calibri Light" w:hAnsi="Calibri Light" w:cs="Calibri Light"/>
          <w:i/>
          <w:iCs/>
          <w:color w:val="000000"/>
          <w:sz w:val="24"/>
          <w:szCs w:val="24"/>
          <w:lang w:val="en-GB"/>
        </w:rPr>
        <w:t>R</w:t>
      </w:r>
      <w:r w:rsidRPr="00934F01">
        <w:rPr>
          <w:rFonts w:ascii="Calibri Light" w:hAnsi="Calibri Light" w:cs="Calibri Light"/>
          <w:i/>
          <w:iCs/>
          <w:color w:val="000000"/>
          <w:sz w:val="24"/>
          <w:szCs w:val="24"/>
          <w:lang w:val="en-GB"/>
        </w:rPr>
        <w:t xml:space="preserve">odne </w:t>
      </w:r>
      <w:r w:rsidR="006C1D89" w:rsidRPr="00934F01">
        <w:rPr>
          <w:rFonts w:ascii="Calibri Light" w:hAnsi="Calibri Light" w:cs="Calibri Light"/>
          <w:i/>
          <w:iCs/>
          <w:color w:val="000000"/>
          <w:sz w:val="24"/>
          <w:szCs w:val="24"/>
          <w:lang w:val="en-GB"/>
        </w:rPr>
        <w:t xml:space="preserve">analize </w:t>
      </w:r>
      <w:r w:rsidR="001E374F" w:rsidRPr="00934F01">
        <w:rPr>
          <w:rFonts w:ascii="Calibri Light" w:hAnsi="Calibri Light" w:cs="Calibri Light"/>
          <w:i/>
          <w:iCs/>
          <w:color w:val="000000"/>
          <w:sz w:val="24"/>
          <w:szCs w:val="24"/>
          <w:lang w:val="en-GB"/>
        </w:rPr>
        <w:t>26 javnih politika</w:t>
      </w:r>
      <w:r w:rsidR="001E374F" w:rsidRPr="00BB48D6">
        <w:rPr>
          <w:rFonts w:ascii="Calibri Light" w:hAnsi="Calibri Light" w:cs="Calibri Light"/>
          <w:i/>
          <w:iCs/>
          <w:color w:val="000000"/>
          <w:sz w:val="24"/>
          <w:szCs w:val="24"/>
          <w:lang w:val="en-GB"/>
        </w:rPr>
        <w:t xml:space="preserve"> </w:t>
      </w:r>
      <w:r w:rsidR="001E374F" w:rsidRPr="00BB48D6">
        <w:rPr>
          <w:rFonts w:ascii="Calibri Light" w:hAnsi="Calibri Light" w:cs="Calibri Light"/>
          <w:color w:val="000000"/>
          <w:sz w:val="24"/>
          <w:szCs w:val="24"/>
          <w:lang w:val="en-GB"/>
        </w:rPr>
        <w:t xml:space="preserve">i </w:t>
      </w:r>
      <w:r w:rsidR="001E374F" w:rsidRPr="00BB48D6">
        <w:rPr>
          <w:rFonts w:ascii="Calibri Light" w:hAnsi="Calibri Light" w:cs="Calibri Light"/>
          <w:i/>
          <w:iCs/>
          <w:color w:val="000000"/>
          <w:sz w:val="24"/>
          <w:szCs w:val="24"/>
          <w:lang w:val="en-GB"/>
        </w:rPr>
        <w:t xml:space="preserve">Instrumenta za procjenu rodne ravnopravnosti u strateškim dokumentima </w:t>
      </w:r>
      <w:r w:rsidR="001E374F" w:rsidRPr="00BB48D6">
        <w:rPr>
          <w:rFonts w:ascii="Calibri Light" w:hAnsi="Calibri Light" w:cs="Calibri Light"/>
          <w:color w:val="000000"/>
          <w:sz w:val="24"/>
          <w:szCs w:val="24"/>
          <w:lang w:val="en-GB"/>
        </w:rPr>
        <w:t>;</w:t>
      </w:r>
    </w:p>
    <w:p w14:paraId="665375D1" w14:textId="486160BA" w:rsidR="00EC6A24" w:rsidRPr="00BB48D6" w:rsidRDefault="00817C09" w:rsidP="001E374F">
      <w:pPr>
        <w:pStyle w:val="ListParagraph"/>
        <w:numPr>
          <w:ilvl w:val="0"/>
          <w:numId w:val="6"/>
        </w:numPr>
        <w:spacing w:after="0" w:line="240" w:lineRule="auto"/>
        <w:jc w:val="both"/>
        <w:rPr>
          <w:rFonts w:ascii="Calibri Light" w:hAnsi="Calibri Light" w:cs="Calibri Light"/>
          <w:i/>
          <w:iCs/>
          <w:color w:val="000000"/>
          <w:sz w:val="24"/>
          <w:szCs w:val="24"/>
          <w:lang w:val="en-GB"/>
        </w:rPr>
      </w:pPr>
      <w:bookmarkStart w:id="17" w:name="_Hlk171458777"/>
      <w:r w:rsidRPr="00817C09">
        <w:rPr>
          <w:rFonts w:ascii="Calibri Light" w:hAnsi="Calibri Light" w:cs="Calibri Light"/>
          <w:color w:val="000000"/>
          <w:sz w:val="24"/>
          <w:szCs w:val="24"/>
          <w:lang w:val="en-GB"/>
        </w:rPr>
        <w:lastRenderedPageBreak/>
        <w:t xml:space="preserve">Uključivanje rodne perspektive </w:t>
      </w:r>
      <w:bookmarkEnd w:id="17"/>
      <w:r w:rsidRPr="00817C09">
        <w:rPr>
          <w:rFonts w:ascii="Calibri Light" w:hAnsi="Calibri Light" w:cs="Calibri Light"/>
          <w:color w:val="000000"/>
          <w:sz w:val="24"/>
          <w:szCs w:val="24"/>
          <w:lang w:val="en-GB"/>
        </w:rPr>
        <w:t xml:space="preserve">u </w:t>
      </w:r>
      <w:r w:rsidRPr="00817C09">
        <w:rPr>
          <w:rFonts w:ascii="Calibri Light" w:hAnsi="Calibri Light" w:cs="Calibri Light"/>
          <w:i/>
          <w:iCs/>
          <w:color w:val="000000"/>
          <w:sz w:val="24"/>
          <w:szCs w:val="24"/>
          <w:lang w:val="en-GB"/>
        </w:rPr>
        <w:t xml:space="preserve">Metodologiju za </w:t>
      </w:r>
      <w:r>
        <w:rPr>
          <w:rFonts w:ascii="Calibri Light" w:hAnsi="Calibri Light" w:cs="Calibri Light"/>
          <w:i/>
          <w:iCs/>
          <w:color w:val="000000"/>
          <w:sz w:val="24"/>
          <w:szCs w:val="24"/>
          <w:lang w:val="en-GB"/>
        </w:rPr>
        <w:t>izradu</w:t>
      </w:r>
      <w:r w:rsidRPr="00817C09">
        <w:rPr>
          <w:rFonts w:ascii="Calibri Light" w:hAnsi="Calibri Light" w:cs="Calibri Light"/>
          <w:i/>
          <w:iCs/>
          <w:color w:val="000000"/>
          <w:sz w:val="24"/>
          <w:szCs w:val="24"/>
          <w:lang w:val="en-GB"/>
        </w:rPr>
        <w:t xml:space="preserve"> politika, implementaciju i praćenje strateških dokumenata, obuke za državne službenike o strateškom planiranju i obrazac za davanje povratnih informacija o strateškim dokumentima</w:t>
      </w:r>
      <w:r w:rsidR="00482531" w:rsidRPr="00BB48D6">
        <w:rPr>
          <w:rFonts w:ascii="Calibri Light" w:hAnsi="Calibri Light" w:cs="Calibri Light"/>
          <w:i/>
          <w:iCs/>
          <w:color w:val="000000"/>
          <w:sz w:val="24"/>
          <w:szCs w:val="24"/>
          <w:lang w:val="en-GB"/>
        </w:rPr>
        <w:t xml:space="preserve">; </w:t>
      </w:r>
    </w:p>
    <w:p w14:paraId="40A5CDCD" w14:textId="24FCC83F" w:rsidR="001E374F" w:rsidRPr="00BB48D6" w:rsidRDefault="00817C09" w:rsidP="001E374F">
      <w:pPr>
        <w:pStyle w:val="ListParagraph"/>
        <w:numPr>
          <w:ilvl w:val="0"/>
          <w:numId w:val="6"/>
        </w:numPr>
        <w:spacing w:after="0" w:line="240" w:lineRule="auto"/>
        <w:jc w:val="both"/>
        <w:rPr>
          <w:rFonts w:ascii="Calibri Light" w:hAnsi="Calibri Light" w:cs="Calibri Light"/>
          <w:color w:val="000000"/>
          <w:sz w:val="24"/>
          <w:szCs w:val="24"/>
          <w:lang w:val="en-GB"/>
        </w:rPr>
      </w:pPr>
      <w:r>
        <w:rPr>
          <w:rFonts w:ascii="Calibri Light" w:hAnsi="Calibri Light" w:cs="Calibri Light"/>
          <w:color w:val="000000"/>
          <w:sz w:val="24"/>
          <w:szCs w:val="24"/>
          <w:lang w:val="en-GB"/>
        </w:rPr>
        <w:t>Izrada</w:t>
      </w:r>
      <w:r w:rsidR="00F34A62">
        <w:rPr>
          <w:rFonts w:ascii="Calibri Light" w:hAnsi="Calibri Light" w:cs="Calibri Light"/>
          <w:color w:val="000000"/>
          <w:sz w:val="24"/>
          <w:szCs w:val="24"/>
          <w:lang w:val="en-GB"/>
        </w:rPr>
        <w:t xml:space="preserve"> prvog nacrta novog obrasca RIA (u saradnji sa SIGMA-om );</w:t>
      </w:r>
      <w:r w:rsidR="001E374F" w:rsidRPr="00BB48D6">
        <w:rPr>
          <w:rFonts w:ascii="Calibri Light" w:hAnsi="Calibri Light" w:cs="Calibri Light"/>
          <w:color w:val="000000"/>
          <w:sz w:val="24"/>
          <w:szCs w:val="24"/>
          <w:lang w:val="en-GB"/>
        </w:rPr>
        <w:t xml:space="preserve"> </w:t>
      </w:r>
    </w:p>
    <w:p w14:paraId="33D5041F" w14:textId="0EFF6B88" w:rsidR="001E374F" w:rsidRPr="00BB48D6" w:rsidRDefault="00F34A62" w:rsidP="001E374F">
      <w:pPr>
        <w:pStyle w:val="ListParagraph"/>
        <w:numPr>
          <w:ilvl w:val="0"/>
          <w:numId w:val="6"/>
        </w:numPr>
        <w:spacing w:after="0" w:line="240" w:lineRule="auto"/>
        <w:jc w:val="both"/>
        <w:rPr>
          <w:rFonts w:ascii="Calibri Light" w:hAnsi="Calibri Light" w:cs="Calibri Light"/>
          <w:color w:val="000000"/>
          <w:sz w:val="24"/>
          <w:szCs w:val="24"/>
          <w:lang w:val="en-GB"/>
        </w:rPr>
      </w:pPr>
      <w:r>
        <w:rPr>
          <w:rFonts w:ascii="Calibri Light" w:hAnsi="Calibri Light" w:cs="Calibri Light"/>
          <w:color w:val="000000"/>
          <w:sz w:val="24"/>
          <w:szCs w:val="24"/>
          <w:lang w:val="en-GB"/>
        </w:rPr>
        <w:t xml:space="preserve">Uključivanje teme rodne ravnopravnosti u stručni ispit za državne </w:t>
      </w:r>
      <w:r w:rsidR="001E374F" w:rsidRPr="00BB48D6">
        <w:rPr>
          <w:rFonts w:ascii="Calibri Light" w:hAnsi="Calibri Light" w:cs="Calibri Light"/>
          <w:color w:val="000000"/>
          <w:sz w:val="24"/>
          <w:szCs w:val="24"/>
          <w:lang w:val="en-GB"/>
        </w:rPr>
        <w:t>službenike;</w:t>
      </w:r>
    </w:p>
    <w:p w14:paraId="098410CE" w14:textId="0F66D7BD" w:rsidR="00B41AB3" w:rsidRPr="00BB48D6" w:rsidRDefault="0012476A" w:rsidP="00B41AB3">
      <w:pPr>
        <w:pStyle w:val="ListParagraph"/>
        <w:numPr>
          <w:ilvl w:val="0"/>
          <w:numId w:val="6"/>
        </w:numPr>
        <w:spacing w:after="0" w:line="240" w:lineRule="auto"/>
        <w:jc w:val="both"/>
        <w:rPr>
          <w:rFonts w:ascii="Calibri Light" w:hAnsi="Calibri Light" w:cs="Calibri Light"/>
          <w:color w:val="000000"/>
          <w:sz w:val="24"/>
          <w:szCs w:val="24"/>
          <w:lang w:val="en-GB"/>
        </w:rPr>
      </w:pPr>
      <w:r>
        <w:rPr>
          <w:rFonts w:ascii="Calibri Light" w:hAnsi="Calibri Light" w:cs="Calibri Light"/>
          <w:color w:val="000000"/>
          <w:sz w:val="24"/>
          <w:szCs w:val="24"/>
          <w:lang w:val="en-GB"/>
        </w:rPr>
        <w:t xml:space="preserve">Dizajn online kurseva o rodnoj ravnopravnosti u javnoj upravi i javnim </w:t>
      </w:r>
      <w:r w:rsidR="00E66D38" w:rsidRPr="00BB48D6">
        <w:rPr>
          <w:rFonts w:ascii="Calibri Light" w:hAnsi="Calibri Light" w:cs="Calibri Light"/>
          <w:color w:val="000000"/>
          <w:sz w:val="24"/>
          <w:szCs w:val="24"/>
          <w:lang w:val="en-GB"/>
        </w:rPr>
        <w:t>komunikacijama;</w:t>
      </w:r>
    </w:p>
    <w:p w14:paraId="31F7A02D" w14:textId="155E14B3" w:rsidR="005F38E9" w:rsidRPr="00BB48D6" w:rsidRDefault="00C62779" w:rsidP="001E374F">
      <w:pPr>
        <w:pStyle w:val="ListParagraph"/>
        <w:numPr>
          <w:ilvl w:val="0"/>
          <w:numId w:val="6"/>
        </w:numPr>
        <w:spacing w:after="0" w:line="240" w:lineRule="auto"/>
        <w:jc w:val="both"/>
        <w:rPr>
          <w:rFonts w:ascii="Calibri Light" w:hAnsi="Calibri Light" w:cs="Calibri Light"/>
          <w:color w:val="000000"/>
          <w:sz w:val="24"/>
          <w:szCs w:val="24"/>
          <w:lang w:val="en-GB"/>
        </w:rPr>
      </w:pPr>
      <w:r>
        <w:rPr>
          <w:rFonts w:ascii="Calibri Light" w:hAnsi="Calibri Light" w:cs="Calibri Light"/>
          <w:color w:val="000000"/>
          <w:sz w:val="24"/>
          <w:szCs w:val="24"/>
          <w:lang w:val="en-GB"/>
        </w:rPr>
        <w:t xml:space="preserve">Izrada </w:t>
      </w:r>
      <w:r w:rsidRPr="007E6189">
        <w:rPr>
          <w:rFonts w:ascii="Calibri Light" w:hAnsi="Calibri Light" w:cs="Calibri Light"/>
          <w:i/>
          <w:iCs/>
          <w:color w:val="000000"/>
          <w:sz w:val="24"/>
          <w:szCs w:val="24"/>
          <w:lang w:val="en-GB"/>
        </w:rPr>
        <w:t xml:space="preserve">Metodologije za analizu uticaja budžeta na rodnu </w:t>
      </w:r>
      <w:r w:rsidR="00D7602A" w:rsidRPr="007E6189">
        <w:rPr>
          <w:rFonts w:ascii="Calibri Light" w:hAnsi="Calibri Light" w:cs="Calibri Light"/>
          <w:i/>
          <w:iCs/>
          <w:color w:val="000000"/>
          <w:sz w:val="24"/>
          <w:szCs w:val="24"/>
          <w:lang w:val="en-GB"/>
        </w:rPr>
        <w:t>ravnopravnost;</w:t>
      </w:r>
      <w:r w:rsidR="00D7602A" w:rsidRPr="00BB48D6">
        <w:rPr>
          <w:rFonts w:ascii="Calibri Light" w:hAnsi="Calibri Light" w:cs="Calibri Light"/>
          <w:color w:val="000000"/>
          <w:sz w:val="24"/>
          <w:szCs w:val="24"/>
          <w:lang w:val="en-GB"/>
        </w:rPr>
        <w:t xml:space="preserve"> </w:t>
      </w:r>
    </w:p>
    <w:p w14:paraId="0E0BDA27" w14:textId="1937595C" w:rsidR="001E374F" w:rsidRPr="00BB48D6" w:rsidRDefault="00B14741" w:rsidP="001E374F">
      <w:pPr>
        <w:pStyle w:val="ListParagraph"/>
        <w:numPr>
          <w:ilvl w:val="0"/>
          <w:numId w:val="6"/>
        </w:numPr>
        <w:spacing w:after="0" w:line="240" w:lineRule="auto"/>
        <w:jc w:val="both"/>
        <w:rPr>
          <w:rFonts w:ascii="Calibri Light" w:hAnsi="Calibri Light" w:cs="Calibri Light"/>
          <w:color w:val="000000"/>
          <w:sz w:val="24"/>
          <w:szCs w:val="24"/>
          <w:lang w:val="en-GB"/>
        </w:rPr>
      </w:pPr>
      <w:r>
        <w:rPr>
          <w:rFonts w:ascii="Calibri Light" w:hAnsi="Calibri Light" w:cs="Calibri Light"/>
          <w:color w:val="000000"/>
          <w:sz w:val="24"/>
          <w:szCs w:val="24"/>
          <w:lang w:val="en-GB"/>
        </w:rPr>
        <w:t xml:space="preserve">Povećane vještine državnih službenika za korištenje </w:t>
      </w:r>
      <w:r w:rsidR="00242204">
        <w:rPr>
          <w:rFonts w:ascii="Calibri Light" w:hAnsi="Calibri Light" w:cs="Calibri Light"/>
          <w:color w:val="000000"/>
          <w:sz w:val="24"/>
          <w:szCs w:val="24"/>
          <w:lang w:val="en-GB"/>
        </w:rPr>
        <w:t>ROB</w:t>
      </w:r>
      <w:r w:rsidR="00C2612D" w:rsidRPr="00BB48D6">
        <w:rPr>
          <w:rFonts w:ascii="Calibri Light" w:hAnsi="Calibri Light" w:cs="Calibri Light"/>
          <w:color w:val="000000"/>
          <w:sz w:val="24"/>
          <w:szCs w:val="24"/>
          <w:lang w:val="en-GB"/>
        </w:rPr>
        <w:t>-a;</w:t>
      </w:r>
      <w:r w:rsidR="001E374F" w:rsidRPr="00BB48D6">
        <w:rPr>
          <w:rFonts w:ascii="Calibri Light" w:hAnsi="Calibri Light" w:cs="Calibri Light"/>
          <w:color w:val="000000"/>
          <w:sz w:val="24"/>
          <w:szCs w:val="24"/>
          <w:lang w:val="en-GB"/>
        </w:rPr>
        <w:t xml:space="preserve"> </w:t>
      </w:r>
    </w:p>
    <w:p w14:paraId="0D8C8C2B" w14:textId="71B3BDFC" w:rsidR="00B41AB3" w:rsidRPr="00BB48D6" w:rsidRDefault="00C176E5" w:rsidP="001E374F">
      <w:pPr>
        <w:pStyle w:val="ListParagraph"/>
        <w:numPr>
          <w:ilvl w:val="0"/>
          <w:numId w:val="6"/>
        </w:numPr>
        <w:spacing w:after="0" w:line="240" w:lineRule="auto"/>
        <w:jc w:val="both"/>
        <w:rPr>
          <w:rFonts w:ascii="Calibri Light" w:hAnsi="Calibri Light" w:cs="Calibri Light"/>
          <w:color w:val="000000"/>
          <w:sz w:val="24"/>
          <w:szCs w:val="24"/>
          <w:lang w:val="en-GB"/>
        </w:rPr>
      </w:pPr>
      <w:r>
        <w:rPr>
          <w:rFonts w:ascii="Calibri Light" w:hAnsi="Calibri Light" w:cs="Calibri Light"/>
          <w:color w:val="000000"/>
          <w:sz w:val="24"/>
          <w:szCs w:val="24"/>
          <w:lang w:val="en-GB"/>
        </w:rPr>
        <w:t xml:space="preserve">Izrada nacrta izmjena i dopuna Zakona o budžetu i fiskalnoj odgovornosti da uključi obaveznu upotrebu </w:t>
      </w:r>
      <w:r w:rsidR="00242204">
        <w:rPr>
          <w:rFonts w:ascii="Calibri Light" w:hAnsi="Calibri Light" w:cs="Calibri Light"/>
          <w:color w:val="000000"/>
          <w:sz w:val="24"/>
          <w:szCs w:val="24"/>
          <w:lang w:val="en-GB"/>
        </w:rPr>
        <w:t>ROB</w:t>
      </w:r>
      <w:r w:rsidR="00AB7AD4">
        <w:rPr>
          <w:rFonts w:ascii="Calibri Light" w:hAnsi="Calibri Light" w:cs="Calibri Light"/>
          <w:color w:val="000000"/>
          <w:sz w:val="24"/>
          <w:szCs w:val="24"/>
          <w:lang w:val="en-GB"/>
        </w:rPr>
        <w:t>-a;</w:t>
      </w:r>
    </w:p>
    <w:p w14:paraId="77BCC92E" w14:textId="2F3DED42" w:rsidR="001E374F" w:rsidRPr="00BB48D6" w:rsidRDefault="00AB7AD4" w:rsidP="001E374F">
      <w:pPr>
        <w:pStyle w:val="ListParagraph"/>
        <w:numPr>
          <w:ilvl w:val="0"/>
          <w:numId w:val="6"/>
        </w:numPr>
        <w:jc w:val="both"/>
        <w:rPr>
          <w:rFonts w:ascii="Calibri Light" w:hAnsi="Calibri Light" w:cs="Calibri Light"/>
          <w:color w:val="000000"/>
          <w:sz w:val="24"/>
          <w:szCs w:val="24"/>
          <w:lang w:val="en-GB"/>
        </w:rPr>
      </w:pPr>
      <w:r>
        <w:rPr>
          <w:rFonts w:ascii="Calibri Light" w:hAnsi="Calibri Light" w:cs="Calibri Light"/>
          <w:color w:val="000000"/>
          <w:sz w:val="24"/>
          <w:szCs w:val="24"/>
          <w:lang w:val="en-GB"/>
        </w:rPr>
        <w:t>Izrada Izvještaja o reviziji učinka o sprovođenju politike rodne ravnopravnosti u Crnoj Gori od strane Državne revizorske institucije.</w:t>
      </w:r>
    </w:p>
    <w:p w14:paraId="3A066DB3" w14:textId="56F3D9F0" w:rsidR="000141F4" w:rsidRDefault="001D27DA" w:rsidP="000141F4">
      <w:pPr>
        <w:jc w:val="both"/>
        <w:rPr>
          <w:rFonts w:ascii="Calibri Light" w:hAnsi="Calibri Light" w:cs="Calibri Light"/>
          <w:color w:val="000000" w:themeColor="text1"/>
          <w:sz w:val="24"/>
          <w:szCs w:val="24"/>
          <w:lang w:val="en-GB"/>
        </w:rPr>
      </w:pPr>
      <w:r w:rsidRPr="00BB48D6">
        <w:rPr>
          <w:rFonts w:ascii="Calibri Light" w:hAnsi="Calibri Light" w:cs="Calibri Light"/>
          <w:sz w:val="24"/>
          <w:szCs w:val="24"/>
          <w:lang w:val="en-GB"/>
        </w:rPr>
        <w:t xml:space="preserve">S druge strane, zakonodavstvo koje reguliše oblast javnih finansija samo djelimično razmatra pitanje rodno odgovornog budžetiranja. </w:t>
      </w:r>
      <w:r w:rsidRPr="00817C09">
        <w:rPr>
          <w:rFonts w:ascii="Calibri Light" w:hAnsi="Calibri Light" w:cs="Calibri Light"/>
          <w:b/>
          <w:bCs/>
          <w:sz w:val="24"/>
          <w:szCs w:val="24"/>
          <w:lang w:val="en-GB"/>
        </w:rPr>
        <w:t xml:space="preserve">Zakon </w:t>
      </w:r>
      <w:r w:rsidR="007151D2" w:rsidRPr="00BB48D6">
        <w:rPr>
          <w:rFonts w:ascii="Calibri Light" w:hAnsi="Calibri Light" w:cs="Calibri Light"/>
          <w:b/>
          <w:bCs/>
          <w:sz w:val="24"/>
          <w:szCs w:val="24"/>
          <w:lang w:val="en-GB"/>
        </w:rPr>
        <w:t xml:space="preserve">o budžetu i fiskalnoj odgovornosti </w:t>
      </w:r>
      <w:r w:rsidR="007151D2" w:rsidRPr="00BB48D6">
        <w:rPr>
          <w:rFonts w:ascii="Calibri Light" w:hAnsi="Calibri Light" w:cs="Calibri Light"/>
          <w:sz w:val="24"/>
          <w:szCs w:val="24"/>
          <w:lang w:val="en-GB"/>
        </w:rPr>
        <w:t xml:space="preserve">(organski zakon o budžetu) ne sadrži odredbe koje se odnose na obavezno korišćenje rodno odgovornog budžetiranja </w:t>
      </w:r>
      <w:r w:rsidR="00D33742">
        <w:rPr>
          <w:rStyle w:val="FootnoteReference"/>
          <w:rFonts w:ascii="Calibri Light" w:hAnsi="Calibri Light" w:cs="Calibri Light"/>
          <w:sz w:val="24"/>
          <w:szCs w:val="24"/>
          <w:lang w:val="en-GB"/>
        </w:rPr>
        <w:footnoteReference w:id="25"/>
      </w:r>
      <w:r w:rsidR="00AA7531" w:rsidRPr="00BB48D6">
        <w:rPr>
          <w:rFonts w:ascii="Calibri Light" w:hAnsi="Calibri Light" w:cs="Calibri Light"/>
          <w:sz w:val="24"/>
          <w:szCs w:val="24"/>
          <w:lang w:val="en-GB"/>
        </w:rPr>
        <w:t xml:space="preserve">. </w:t>
      </w:r>
      <w:r w:rsidR="000141F4" w:rsidRPr="00BB48D6">
        <w:rPr>
          <w:rFonts w:ascii="Calibri Light" w:hAnsi="Calibri Light" w:cs="Calibri Light"/>
          <w:color w:val="000000" w:themeColor="text1"/>
          <w:sz w:val="24"/>
          <w:szCs w:val="24"/>
          <w:lang w:val="en-GB"/>
        </w:rPr>
        <w:t xml:space="preserve">Uprkos nepostojanju pravno obavezujuće obaveze implementacije ROB-a, </w:t>
      </w:r>
      <w:r w:rsidR="007151D2" w:rsidRPr="00BB48D6">
        <w:rPr>
          <w:rFonts w:ascii="Calibri Light" w:hAnsi="Calibri Light" w:cs="Calibri Light"/>
          <w:b/>
          <w:bCs/>
          <w:color w:val="000000" w:themeColor="text1"/>
          <w:sz w:val="24"/>
          <w:szCs w:val="24"/>
          <w:lang w:val="en-GB"/>
        </w:rPr>
        <w:t xml:space="preserve">Program za reformu upravljanja javnim finansijama 2022 – 2026. </w:t>
      </w:r>
      <w:r w:rsidR="00D948B6" w:rsidRPr="00BB48D6">
        <w:rPr>
          <w:rFonts w:ascii="Calibri Light" w:hAnsi="Calibri Light" w:cs="Calibri Light"/>
          <w:color w:val="000000" w:themeColor="text1"/>
          <w:sz w:val="24"/>
          <w:szCs w:val="24"/>
          <w:lang w:val="en-GB"/>
        </w:rPr>
        <w:t>prepoznaje njegov značaj kao razvojnog faktora i postavlja važne osnove za njegovo uvođenje u sistem javnih finansija Crne Gore</w:t>
      </w:r>
      <w:r w:rsidR="00D33742" w:rsidRPr="00BB48D6">
        <w:rPr>
          <w:rStyle w:val="FootnoteReference"/>
          <w:rFonts w:ascii="Calibri Light" w:hAnsi="Calibri Light" w:cs="Calibri Light"/>
          <w:i/>
          <w:iCs/>
          <w:color w:val="000000"/>
          <w:sz w:val="24"/>
          <w:szCs w:val="24"/>
          <w:lang w:val="en-GB"/>
        </w:rPr>
        <w:footnoteReference w:id="26"/>
      </w:r>
      <w:r w:rsidR="00D06A9D" w:rsidRPr="00BB48D6">
        <w:rPr>
          <w:rFonts w:ascii="Calibri Light" w:hAnsi="Calibri Light" w:cs="Calibri Light"/>
          <w:color w:val="000000" w:themeColor="text1"/>
          <w:sz w:val="24"/>
          <w:szCs w:val="24"/>
          <w:lang w:val="en-GB"/>
        </w:rPr>
        <w:t>. Konkretno, Program reforme upravljanja javnim finansijama upućuje na ROB kao indikator uspješnog uvođenja programskog budžetiranja u zemlji kroz cilj podsistema 1.3. i dva njegova operativna cilja koji ukazuju na potrebu za</w:t>
      </w:r>
      <w:r w:rsidR="00817C09">
        <w:rPr>
          <w:rFonts w:ascii="Calibri Light" w:hAnsi="Calibri Light" w:cs="Calibri Light"/>
          <w:color w:val="000000" w:themeColor="text1"/>
          <w:sz w:val="24"/>
          <w:szCs w:val="24"/>
          <w:lang w:val="en-GB"/>
        </w:rPr>
        <w:t xml:space="preserve"> u</w:t>
      </w:r>
      <w:r w:rsidR="00817C09" w:rsidRPr="00817C09">
        <w:rPr>
          <w:rFonts w:ascii="Calibri Light" w:hAnsi="Calibri Light" w:cs="Calibri Light"/>
          <w:color w:val="000000" w:themeColor="text1"/>
          <w:sz w:val="24"/>
          <w:szCs w:val="24"/>
          <w:lang w:val="en-GB"/>
        </w:rPr>
        <w:t xml:space="preserve">ključivanje rodne perspektive </w:t>
      </w:r>
      <w:r w:rsidR="00D06A9D" w:rsidRPr="00BB48D6">
        <w:rPr>
          <w:rFonts w:ascii="Calibri Light" w:hAnsi="Calibri Light" w:cs="Calibri Light"/>
          <w:color w:val="000000" w:themeColor="text1"/>
          <w:sz w:val="24"/>
          <w:szCs w:val="24"/>
          <w:lang w:val="en-GB"/>
        </w:rPr>
        <w:t>u planiranje budžeta (postavljanje projektnih ciljeva i indikatora) i rodno odgovorno izvještavanje i praćenje učinka.</w:t>
      </w:r>
    </w:p>
    <w:p w14:paraId="34325BEB" w14:textId="77777777" w:rsidR="00E21C5A" w:rsidRPr="00BB48D6" w:rsidRDefault="00E21C5A" w:rsidP="000141F4">
      <w:pPr>
        <w:jc w:val="both"/>
        <w:rPr>
          <w:rFonts w:ascii="Calibri Light" w:hAnsi="Calibri Light" w:cs="Calibri Light"/>
          <w:sz w:val="24"/>
          <w:szCs w:val="24"/>
          <w:lang w:val="en-GB"/>
        </w:rPr>
      </w:pPr>
    </w:p>
    <w:p w14:paraId="532FDEE0" w14:textId="77777777" w:rsidR="008B5735" w:rsidRPr="00BB48D6" w:rsidRDefault="000141F4" w:rsidP="00BB48D6">
      <w:pPr>
        <w:ind w:left="470"/>
        <w:jc w:val="both"/>
        <w:rPr>
          <w:rFonts w:ascii="Calibri Light" w:hAnsi="Calibri Light" w:cs="Calibri Light"/>
          <w:i/>
          <w:iCs/>
          <w:color w:val="000000"/>
          <w:sz w:val="24"/>
          <w:szCs w:val="24"/>
          <w:lang w:val="en-GB"/>
        </w:rPr>
      </w:pPr>
      <w:r w:rsidRPr="00BB48D6">
        <w:rPr>
          <w:rFonts w:ascii="Calibri Light" w:hAnsi="Calibri Light" w:cs="Calibri Light"/>
          <w:i/>
          <w:iCs/>
          <w:color w:val="000000"/>
          <w:sz w:val="24"/>
          <w:szCs w:val="24"/>
          <w:lang w:val="en-GB"/>
        </w:rPr>
        <w:t>Cilj podsistema 1.3. Dalji razvoj programskog budžetiranja</w:t>
      </w:r>
    </w:p>
    <w:p w14:paraId="23AB4C16" w14:textId="6DD2DAA9" w:rsidR="000141F4" w:rsidRPr="00BB48D6" w:rsidRDefault="008B5735" w:rsidP="00BB48D6">
      <w:pPr>
        <w:ind w:left="470"/>
        <w:jc w:val="both"/>
        <w:rPr>
          <w:rFonts w:ascii="Calibri Light" w:hAnsi="Calibri Light" w:cs="Calibri Light"/>
          <w:i/>
          <w:iCs/>
          <w:color w:val="000000"/>
          <w:sz w:val="24"/>
          <w:szCs w:val="24"/>
          <w:lang w:val="en-GB"/>
        </w:rPr>
      </w:pPr>
      <w:r w:rsidRPr="00BB48D6">
        <w:rPr>
          <w:rFonts w:ascii="Calibri Light" w:hAnsi="Calibri Light" w:cs="Calibri Light"/>
          <w:i/>
          <w:iCs/>
          <w:color w:val="000000"/>
          <w:sz w:val="24"/>
          <w:szCs w:val="24"/>
          <w:lang w:val="en-GB"/>
        </w:rPr>
        <w:t>(Indikator: broj implementiranih rodnih politika i ciljeva politike u programskom budžetu. Cilj (2026.) 45%).</w:t>
      </w:r>
    </w:p>
    <w:p w14:paraId="38D6A74E" w14:textId="027471DD" w:rsidR="001D28EB" w:rsidRPr="00BB48D6" w:rsidRDefault="000141F4" w:rsidP="00BB48D6">
      <w:pPr>
        <w:ind w:left="720"/>
        <w:contextualSpacing/>
        <w:jc w:val="both"/>
        <w:rPr>
          <w:rFonts w:ascii="Calibri Light" w:hAnsi="Calibri Light" w:cs="Calibri Light"/>
          <w:i/>
          <w:iCs/>
          <w:color w:val="000000"/>
          <w:sz w:val="24"/>
          <w:szCs w:val="24"/>
          <w:lang w:val="en-GB"/>
        </w:rPr>
      </w:pPr>
      <w:r w:rsidRPr="00BB48D6">
        <w:rPr>
          <w:rFonts w:ascii="Calibri Light" w:hAnsi="Calibri Light" w:cs="Calibri Light"/>
          <w:i/>
          <w:iCs/>
          <w:color w:val="000000"/>
          <w:sz w:val="24"/>
          <w:szCs w:val="24"/>
          <w:lang w:val="en-GB"/>
        </w:rPr>
        <w:t>Operativni cilj 1.3.1</w:t>
      </w:r>
      <w:r w:rsidRPr="00BB48D6">
        <w:rPr>
          <w:rFonts w:ascii="Calibri Light" w:hAnsi="Calibri Light" w:cs="Calibri Light"/>
          <w:color w:val="000000"/>
          <w:sz w:val="24"/>
          <w:szCs w:val="24"/>
          <w:lang w:val="en-GB"/>
        </w:rPr>
        <w:t xml:space="preserve"> </w:t>
      </w:r>
      <w:r w:rsidRPr="00BB48D6">
        <w:rPr>
          <w:rFonts w:ascii="Calibri Light" w:hAnsi="Calibri Light" w:cs="Calibri Light"/>
          <w:i/>
          <w:iCs/>
          <w:color w:val="000000"/>
          <w:sz w:val="24"/>
          <w:szCs w:val="24"/>
          <w:lang w:val="en-GB"/>
        </w:rPr>
        <w:t xml:space="preserve">Jačanje programske strukture i informacija o učinku (Indikator: Rodni ciljevi i indikatori definisani su u budžetskom dokumentu; </w:t>
      </w:r>
    </w:p>
    <w:p w14:paraId="66D309C3" w14:textId="7AABFC26" w:rsidR="000141F4" w:rsidRPr="00BB48D6" w:rsidRDefault="000141F4" w:rsidP="00BB48D6">
      <w:pPr>
        <w:ind w:left="720"/>
        <w:jc w:val="both"/>
        <w:rPr>
          <w:rFonts w:ascii="Calibri Light" w:hAnsi="Calibri Light" w:cs="Calibri Light"/>
          <w:i/>
          <w:iCs/>
          <w:sz w:val="24"/>
          <w:szCs w:val="24"/>
          <w:lang w:val="en-GB"/>
        </w:rPr>
      </w:pPr>
      <w:r w:rsidRPr="00BB48D6">
        <w:rPr>
          <w:rFonts w:ascii="Calibri Light" w:hAnsi="Calibri Light" w:cs="Calibri Light"/>
          <w:i/>
          <w:iCs/>
          <w:color w:val="000000"/>
          <w:sz w:val="24"/>
          <w:szCs w:val="24"/>
          <w:lang w:val="en-GB"/>
        </w:rPr>
        <w:t xml:space="preserve">Sve JLS su usvojile strukturu programa i informacije o učinku, uključujući rodne </w:t>
      </w:r>
      <w:proofErr w:type="gramStart"/>
      <w:r w:rsidRPr="00BB48D6">
        <w:rPr>
          <w:rFonts w:ascii="Calibri Light" w:hAnsi="Calibri Light" w:cs="Calibri Light"/>
          <w:i/>
          <w:iCs/>
          <w:color w:val="000000"/>
          <w:sz w:val="24"/>
          <w:szCs w:val="24"/>
          <w:lang w:val="en-GB"/>
        </w:rPr>
        <w:t>indikatore )</w:t>
      </w:r>
      <w:proofErr w:type="gramEnd"/>
      <w:r w:rsidRPr="00BB48D6">
        <w:rPr>
          <w:rFonts w:ascii="Calibri Light" w:hAnsi="Calibri Light" w:cs="Calibri Light"/>
          <w:i/>
          <w:iCs/>
          <w:color w:val="000000"/>
          <w:sz w:val="24"/>
          <w:szCs w:val="24"/>
          <w:lang w:val="en-GB"/>
        </w:rPr>
        <w:t xml:space="preserve">; </w:t>
      </w:r>
    </w:p>
    <w:p w14:paraId="1F304AB1" w14:textId="1628A9EF" w:rsidR="00E21C5A" w:rsidRPr="00E21C5A" w:rsidRDefault="556A3A54" w:rsidP="00E21C5A">
      <w:pPr>
        <w:ind w:left="720"/>
        <w:jc w:val="both"/>
        <w:rPr>
          <w:rFonts w:ascii="Calibri Light" w:hAnsi="Calibri Light" w:cs="Calibri Light"/>
          <w:i/>
          <w:iCs/>
          <w:color w:val="000000"/>
          <w:sz w:val="24"/>
          <w:szCs w:val="24"/>
        </w:rPr>
      </w:pPr>
      <w:r w:rsidRPr="5A41B18E">
        <w:rPr>
          <w:rFonts w:ascii="Calibri Light" w:hAnsi="Calibri Light" w:cs="Calibri Light"/>
          <w:i/>
          <w:iCs/>
          <w:color w:val="000000"/>
          <w:sz w:val="24"/>
          <w:szCs w:val="24"/>
        </w:rPr>
        <w:t xml:space="preserve">Operativni cilj 1.3.2. Uspostavljanje sistema izvještavanja i praćenja prema učinku (Indikator: Povećanje procenta budžetskih korisnika koji podnose Izjavu o ROB-u koja pokazuje kako svaki program, potprogram i aktivnost/projekat doprinosi rješavanju rodnog jaza i poboljšanju položaja marginaliziranih kategorija stanovništva </w:t>
      </w:r>
      <w:r w:rsidR="28DD32E0" w:rsidRPr="5A41B18E">
        <w:rPr>
          <w:rFonts w:ascii="Calibri Light" w:hAnsi="Calibri Light" w:cs="Calibri Light"/>
          <w:i/>
          <w:iCs/>
          <w:color w:val="000000"/>
          <w:sz w:val="24"/>
          <w:szCs w:val="24"/>
        </w:rPr>
        <w:t xml:space="preserve">) </w:t>
      </w:r>
      <w:r w:rsidR="000141F4" w:rsidRPr="5A41B18E">
        <w:rPr>
          <w:rStyle w:val="FootnoteReference"/>
          <w:rFonts w:ascii="Calibri Light" w:hAnsi="Calibri Light" w:cs="Calibri Light"/>
          <w:i/>
          <w:iCs/>
          <w:color w:val="000000"/>
          <w:sz w:val="24"/>
          <w:szCs w:val="24"/>
        </w:rPr>
        <w:footnoteReference w:id="27"/>
      </w:r>
      <w:r w:rsidRPr="5A41B18E">
        <w:rPr>
          <w:rFonts w:ascii="Calibri Light" w:hAnsi="Calibri Light" w:cs="Calibri Light"/>
          <w:i/>
          <w:iCs/>
          <w:color w:val="000000"/>
          <w:sz w:val="24"/>
          <w:szCs w:val="24"/>
        </w:rPr>
        <w:t>.</w:t>
      </w:r>
    </w:p>
    <w:p w14:paraId="6CB7A80F" w14:textId="11D9EA72" w:rsidR="001452A9" w:rsidRPr="00BB48D6" w:rsidRDefault="00BD1039" w:rsidP="00BB48D6">
      <w:pPr>
        <w:jc w:val="both"/>
        <w:rPr>
          <w:rFonts w:ascii="Calibri Light" w:hAnsi="Calibri Light" w:cs="Calibri Light"/>
          <w:sz w:val="24"/>
          <w:szCs w:val="24"/>
          <w:lang w:val="en-GB"/>
        </w:rPr>
      </w:pPr>
      <w:r w:rsidRPr="00BB48D6">
        <w:rPr>
          <w:rFonts w:ascii="Calibri Light" w:hAnsi="Calibri Light" w:cs="Calibri Light"/>
          <w:b/>
          <w:bCs/>
          <w:sz w:val="24"/>
          <w:szCs w:val="24"/>
          <w:lang w:val="en-GB"/>
        </w:rPr>
        <w:lastRenderedPageBreak/>
        <w:t xml:space="preserve">Izvještaj o realizaciji Programa reforme upravljanja javnim finansijama za 2022. godinu </w:t>
      </w:r>
      <w:r w:rsidRPr="00BB48D6">
        <w:rPr>
          <w:rFonts w:ascii="Calibri Light" w:hAnsi="Calibri Light" w:cs="Calibri Light"/>
          <w:sz w:val="24"/>
          <w:szCs w:val="24"/>
          <w:lang w:val="en-GB"/>
        </w:rPr>
        <w:t xml:space="preserve">bilježi nekoliko pomaka koji se odnose na uvođenje ROB-a u Crnoj Gori. Informacioni sistem upravljanja budžetom (BMIS) je poboljšan kako bi se omogućilo rodno označavanje rodno odgovornih aktivnosti u 3 kategorije – </w:t>
      </w:r>
      <w:r w:rsidR="00DE2E1E" w:rsidRPr="007E6189">
        <w:rPr>
          <w:rFonts w:ascii="Calibri Light" w:hAnsi="Calibri Light" w:cs="Calibri Light"/>
          <w:i/>
          <w:iCs/>
          <w:sz w:val="24"/>
          <w:szCs w:val="24"/>
          <w:lang w:val="en-GB"/>
        </w:rPr>
        <w:t xml:space="preserve">rodno osjetljive, rodno neutralne i rodno </w:t>
      </w:r>
      <w:proofErr w:type="gramStart"/>
      <w:r w:rsidR="00DE2E1E" w:rsidRPr="007E6189">
        <w:rPr>
          <w:rFonts w:ascii="Calibri Light" w:hAnsi="Calibri Light" w:cs="Calibri Light"/>
          <w:i/>
          <w:iCs/>
          <w:sz w:val="24"/>
          <w:szCs w:val="24"/>
          <w:lang w:val="en-GB"/>
        </w:rPr>
        <w:t xml:space="preserve">negativne </w:t>
      </w:r>
      <w:r w:rsidR="00DE2E1E" w:rsidRPr="00BB48D6">
        <w:rPr>
          <w:rFonts w:ascii="Calibri Light" w:hAnsi="Calibri Light" w:cs="Calibri Light"/>
          <w:sz w:val="24"/>
          <w:szCs w:val="24"/>
          <w:lang w:val="en-GB"/>
        </w:rPr>
        <w:t>.</w:t>
      </w:r>
      <w:proofErr w:type="gramEnd"/>
      <w:r w:rsidR="00DE2E1E" w:rsidRPr="00BB48D6">
        <w:rPr>
          <w:rFonts w:ascii="Calibri Light" w:hAnsi="Calibri Light" w:cs="Calibri Light"/>
          <w:sz w:val="24"/>
          <w:szCs w:val="24"/>
          <w:lang w:val="en-GB"/>
        </w:rPr>
        <w:t xml:space="preserve"> U izvještaju se navodi da se očekuju dalja poboljšanja kako bi se omogućilo izvještavanje o broju rodno odgovornih aktivnosti i visini budžetskih sredstava planiranih za ove aktivnosti. Štaviše, M</w:t>
      </w:r>
      <w:r w:rsidR="00AE0897">
        <w:rPr>
          <w:rFonts w:ascii="Calibri Light" w:hAnsi="Calibri Light" w:cs="Calibri Light"/>
          <w:sz w:val="24"/>
          <w:szCs w:val="24"/>
          <w:lang w:val="en-GB"/>
        </w:rPr>
        <w:t>inistarstvo finasija</w:t>
      </w:r>
      <w:r w:rsidR="00DE2E1E" w:rsidRPr="00BB48D6">
        <w:rPr>
          <w:rFonts w:ascii="Calibri Light" w:hAnsi="Calibri Light" w:cs="Calibri Light"/>
          <w:sz w:val="24"/>
          <w:szCs w:val="24"/>
          <w:lang w:val="en-GB"/>
        </w:rPr>
        <w:t xml:space="preserve"> planira unaprijediti sistem kako bi se uspostavila veza između BMIS-a i SAP-a (sistem za izvještavanje i praćenje). S druge strane, okvir politike je unaprijeđen i uključuje </w:t>
      </w:r>
      <w:r w:rsidR="00562169" w:rsidRPr="00BB48D6">
        <w:rPr>
          <w:rFonts w:ascii="Calibri Light" w:hAnsi="Calibri Light" w:cs="Calibri Light"/>
          <w:i/>
          <w:iCs/>
          <w:sz w:val="24"/>
          <w:szCs w:val="24"/>
          <w:lang w:val="en-GB"/>
        </w:rPr>
        <w:t xml:space="preserve">Smjernice za izvještavanje budžetskih korisnika </w:t>
      </w:r>
      <w:r w:rsidR="00562169" w:rsidRPr="00BB48D6">
        <w:rPr>
          <w:rFonts w:ascii="Calibri Light" w:hAnsi="Calibri Light" w:cs="Calibri Light"/>
          <w:sz w:val="24"/>
          <w:szCs w:val="24"/>
          <w:lang w:val="en-GB"/>
        </w:rPr>
        <w:t xml:space="preserve">i </w:t>
      </w:r>
      <w:r w:rsidR="005778C9">
        <w:rPr>
          <w:rFonts w:ascii="Calibri Light" w:hAnsi="Calibri Light" w:cs="Calibri Light"/>
          <w:i/>
          <w:iCs/>
          <w:sz w:val="24"/>
          <w:szCs w:val="24"/>
          <w:lang w:val="en-GB"/>
        </w:rPr>
        <w:t>obrazac za izvještavanje o realizaciji programskog budžeta</w:t>
      </w:r>
      <w:r w:rsidR="00562169" w:rsidRPr="00BB48D6">
        <w:rPr>
          <w:rFonts w:ascii="Calibri Light" w:hAnsi="Calibri Light" w:cs="Calibri Light"/>
          <w:sz w:val="24"/>
          <w:szCs w:val="24"/>
          <w:lang w:val="en-GB"/>
        </w:rPr>
        <w:t xml:space="preserve">, kao i </w:t>
      </w:r>
      <w:r w:rsidR="00562169" w:rsidRPr="00BB48D6">
        <w:rPr>
          <w:rFonts w:ascii="Calibri Light" w:hAnsi="Calibri Light" w:cs="Calibri Light"/>
          <w:i/>
          <w:iCs/>
          <w:sz w:val="24"/>
          <w:szCs w:val="24"/>
          <w:lang w:val="en-GB"/>
        </w:rPr>
        <w:t xml:space="preserve">Smjernice za izvještavanje o realizaciji rodno odgovornog programskog budžeta </w:t>
      </w:r>
      <w:r w:rsidR="00FC212C" w:rsidRPr="00BB48D6">
        <w:rPr>
          <w:rStyle w:val="FootnoteReference"/>
          <w:rFonts w:ascii="Calibri Light" w:hAnsi="Calibri Light" w:cs="Calibri Light"/>
          <w:sz w:val="24"/>
          <w:szCs w:val="24"/>
          <w:lang w:val="en-GB"/>
        </w:rPr>
        <w:footnoteReference w:id="28"/>
      </w:r>
      <w:r w:rsidR="0008660E" w:rsidRPr="00BB48D6">
        <w:rPr>
          <w:rFonts w:ascii="Calibri Light" w:hAnsi="Calibri Light" w:cs="Calibri Light"/>
          <w:sz w:val="24"/>
          <w:szCs w:val="24"/>
          <w:lang w:val="en-GB"/>
        </w:rPr>
        <w:t>.</w:t>
      </w:r>
    </w:p>
    <w:p w14:paraId="462F782E" w14:textId="5C8AB8E6" w:rsidR="002A6551" w:rsidRPr="00BB48D6" w:rsidRDefault="00854671" w:rsidP="000141F4">
      <w:pPr>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Gore predstavljeni zakonodavni okvir stvara čvrst temelj za uvođenje rodno odgovornog budžetiranja u zemlji. Ustav i Zakon o zabrani diskriminacije zabranjuju diskriminaciju </w:t>
      </w:r>
      <w:r w:rsidR="00243848" w:rsidRPr="00BB48D6">
        <w:rPr>
          <w:rFonts w:ascii="Calibri Light" w:hAnsi="Calibri Light" w:cs="Calibri Light"/>
          <w:sz w:val="24"/>
          <w:szCs w:val="24"/>
          <w:lang w:val="en-GB"/>
        </w:rPr>
        <w:t>po osnovu pola i rod</w:t>
      </w:r>
      <w:r w:rsidR="00934F01">
        <w:rPr>
          <w:rFonts w:ascii="Calibri Light" w:hAnsi="Calibri Light" w:cs="Calibri Light"/>
          <w:sz w:val="24"/>
          <w:szCs w:val="24"/>
          <w:lang w:val="en-GB"/>
        </w:rPr>
        <w:t>a, t</w:t>
      </w:r>
      <w:r w:rsidR="00243848" w:rsidRPr="00BB48D6">
        <w:rPr>
          <w:rFonts w:ascii="Calibri Light" w:hAnsi="Calibri Light" w:cs="Calibri Light"/>
          <w:sz w:val="24"/>
          <w:szCs w:val="24"/>
          <w:lang w:val="en-GB"/>
        </w:rPr>
        <w:t xml:space="preserve">e pozivaju na uvođenje mjera pozitivne diskriminacije kojima bi se riješile postojeće rodne nejednakosti u društvu. S druge strane, </w:t>
      </w:r>
      <w:r w:rsidR="000B07B8">
        <w:rPr>
          <w:rFonts w:ascii="Calibri Light" w:hAnsi="Calibri Light" w:cs="Calibri Light"/>
          <w:sz w:val="24"/>
          <w:szCs w:val="24"/>
          <w:lang w:val="en-GB"/>
        </w:rPr>
        <w:t>Zakon o rodnoj ravnopravnosti</w:t>
      </w:r>
      <w:r w:rsidR="00243848" w:rsidRPr="00BB48D6">
        <w:rPr>
          <w:rFonts w:ascii="Calibri Light" w:hAnsi="Calibri Light" w:cs="Calibri Light"/>
          <w:sz w:val="24"/>
          <w:szCs w:val="24"/>
          <w:lang w:val="en-GB"/>
        </w:rPr>
        <w:t>obavezuje sve javne institucije da</w:t>
      </w:r>
      <w:r w:rsidR="00AE0897">
        <w:rPr>
          <w:rFonts w:ascii="Calibri Light" w:hAnsi="Calibri Light" w:cs="Calibri Light"/>
          <w:sz w:val="24"/>
          <w:szCs w:val="24"/>
          <w:lang w:val="en-GB"/>
        </w:rPr>
        <w:t xml:space="preserve"> u</w:t>
      </w:r>
      <w:r w:rsidR="00AE0897" w:rsidRPr="00AE0897">
        <w:rPr>
          <w:rFonts w:ascii="Calibri Light" w:hAnsi="Calibri Light" w:cs="Calibri Light"/>
          <w:sz w:val="24"/>
          <w:szCs w:val="24"/>
          <w:lang w:val="en-GB"/>
        </w:rPr>
        <w:t>ključ</w:t>
      </w:r>
      <w:r w:rsidR="00AE0897">
        <w:rPr>
          <w:rFonts w:ascii="Calibri Light" w:hAnsi="Calibri Light" w:cs="Calibri Light"/>
          <w:sz w:val="24"/>
          <w:szCs w:val="24"/>
          <w:lang w:val="en-GB"/>
        </w:rPr>
        <w:t>uju</w:t>
      </w:r>
      <w:r w:rsidR="00AE0897" w:rsidRPr="00AE0897">
        <w:rPr>
          <w:rFonts w:ascii="Calibri Light" w:hAnsi="Calibri Light" w:cs="Calibri Light"/>
          <w:sz w:val="24"/>
          <w:szCs w:val="24"/>
          <w:lang w:val="en-GB"/>
        </w:rPr>
        <w:t xml:space="preserve"> rodn</w:t>
      </w:r>
      <w:r w:rsidR="00AE0897">
        <w:rPr>
          <w:rFonts w:ascii="Calibri Light" w:hAnsi="Calibri Light" w:cs="Calibri Light"/>
          <w:sz w:val="24"/>
          <w:szCs w:val="24"/>
          <w:lang w:val="en-GB"/>
        </w:rPr>
        <w:t>u</w:t>
      </w:r>
      <w:r w:rsidR="00AE0897" w:rsidRPr="00AE0897">
        <w:rPr>
          <w:rFonts w:ascii="Calibri Light" w:hAnsi="Calibri Light" w:cs="Calibri Light"/>
          <w:sz w:val="24"/>
          <w:szCs w:val="24"/>
          <w:lang w:val="en-GB"/>
        </w:rPr>
        <w:t xml:space="preserve"> perspektiv</w:t>
      </w:r>
      <w:r w:rsidR="00AE0897">
        <w:rPr>
          <w:rFonts w:ascii="Calibri Light" w:hAnsi="Calibri Light" w:cs="Calibri Light"/>
          <w:sz w:val="24"/>
          <w:szCs w:val="24"/>
          <w:lang w:val="en-GB"/>
        </w:rPr>
        <w:t>u</w:t>
      </w:r>
      <w:r w:rsidR="00AE0897" w:rsidRPr="00AE0897">
        <w:rPr>
          <w:rFonts w:ascii="Calibri Light" w:hAnsi="Calibri Light" w:cs="Calibri Light"/>
          <w:sz w:val="24"/>
          <w:szCs w:val="24"/>
          <w:lang w:val="en-GB"/>
        </w:rPr>
        <w:t xml:space="preserve"> </w:t>
      </w:r>
      <w:r w:rsidR="00243848" w:rsidRPr="00BB48D6">
        <w:rPr>
          <w:rFonts w:ascii="Calibri Light" w:hAnsi="Calibri Light" w:cs="Calibri Light"/>
          <w:sz w:val="24"/>
          <w:szCs w:val="24"/>
          <w:lang w:val="en-GB"/>
        </w:rPr>
        <w:t xml:space="preserve">u odlučivanju i donošenju politika, što uključuje i kreiranje javnih budžeta. </w:t>
      </w:r>
      <w:r w:rsidR="00243848" w:rsidRPr="00461E00">
        <w:rPr>
          <w:rFonts w:ascii="Calibri Light" w:hAnsi="Calibri Light" w:cs="Calibri Light"/>
          <w:b/>
          <w:sz w:val="24"/>
          <w:szCs w:val="24"/>
          <w:highlight w:val="yellow"/>
          <w:lang w:val="en-GB"/>
        </w:rPr>
        <w:t xml:space="preserve">Međutim, </w:t>
      </w:r>
      <w:r w:rsidR="00AE0897" w:rsidRPr="00461E00">
        <w:rPr>
          <w:rFonts w:ascii="Calibri Light" w:hAnsi="Calibri Light" w:cs="Calibri Light"/>
          <w:b/>
          <w:sz w:val="24"/>
          <w:szCs w:val="24"/>
          <w:highlight w:val="yellow"/>
          <w:lang w:val="en-GB"/>
        </w:rPr>
        <w:t>o</w:t>
      </w:r>
      <w:r w:rsidR="00243848" w:rsidRPr="00461E00">
        <w:rPr>
          <w:rFonts w:ascii="Calibri Light" w:hAnsi="Calibri Light" w:cs="Calibri Light"/>
          <w:b/>
          <w:sz w:val="24"/>
          <w:szCs w:val="24"/>
          <w:highlight w:val="yellow"/>
          <w:lang w:val="en-GB"/>
        </w:rPr>
        <w:t xml:space="preserve">rganski zakon o budžetu ne uključuje obavezan </w:t>
      </w:r>
      <w:r w:rsidR="00AE0897" w:rsidRPr="00461E00">
        <w:rPr>
          <w:rFonts w:ascii="Calibri Light" w:hAnsi="Calibri Light" w:cs="Calibri Light"/>
          <w:b/>
          <w:sz w:val="24"/>
          <w:szCs w:val="24"/>
          <w:highlight w:val="yellow"/>
          <w:lang w:val="en-GB"/>
        </w:rPr>
        <w:t>uslov</w:t>
      </w:r>
      <w:r w:rsidR="00243848" w:rsidRPr="00461E00">
        <w:rPr>
          <w:rFonts w:ascii="Calibri Light" w:hAnsi="Calibri Light" w:cs="Calibri Light"/>
          <w:b/>
          <w:sz w:val="24"/>
          <w:szCs w:val="24"/>
          <w:highlight w:val="yellow"/>
          <w:lang w:val="en-GB"/>
        </w:rPr>
        <w:t xml:space="preserve"> za sve budžetske institucije da koriste rodno odgovorno budžetiranje kao alat za poboljšanje javnih finansija i rješavanje rodnih nejednakosti</w:t>
      </w:r>
      <w:r w:rsidR="00243848" w:rsidRPr="00BB48D6">
        <w:rPr>
          <w:rFonts w:ascii="Calibri Light" w:hAnsi="Calibri Light" w:cs="Calibri Light"/>
          <w:sz w:val="24"/>
          <w:szCs w:val="24"/>
          <w:lang w:val="en-GB"/>
        </w:rPr>
        <w:t xml:space="preserve">. Stoga, implementacija ROB-a ostaje neobavezna, što predstavlja izazov za mnoge javne službenike koji </w:t>
      </w:r>
      <w:r w:rsidR="00AE0897">
        <w:rPr>
          <w:rFonts w:ascii="Calibri Light" w:hAnsi="Calibri Light" w:cs="Calibri Light"/>
          <w:sz w:val="24"/>
          <w:szCs w:val="24"/>
          <w:lang w:val="en-GB"/>
        </w:rPr>
        <w:t xml:space="preserve">to još uvijek ne vide </w:t>
      </w:r>
      <w:r w:rsidR="00243848" w:rsidRPr="00BB48D6">
        <w:rPr>
          <w:rFonts w:ascii="Calibri Light" w:hAnsi="Calibri Light" w:cs="Calibri Light"/>
          <w:sz w:val="24"/>
          <w:szCs w:val="24"/>
          <w:lang w:val="en-GB"/>
        </w:rPr>
        <w:t>kao neophodnost. Međutim, uvođenje ROB-a u Državni program za reformu upravljanja javnim finansijama treba posmatrati kao korak koji obećava, koji postavlja pravi p</w:t>
      </w:r>
      <w:r w:rsidR="00AE0897">
        <w:rPr>
          <w:rFonts w:ascii="Calibri Light" w:hAnsi="Calibri Light" w:cs="Calibri Light"/>
          <w:sz w:val="24"/>
          <w:szCs w:val="24"/>
          <w:lang w:val="en-GB"/>
        </w:rPr>
        <w:t>utokaz</w:t>
      </w:r>
      <w:r w:rsidR="00243848" w:rsidRPr="00BB48D6">
        <w:rPr>
          <w:rFonts w:ascii="Calibri Light" w:hAnsi="Calibri Light" w:cs="Calibri Light"/>
          <w:sz w:val="24"/>
          <w:szCs w:val="24"/>
          <w:lang w:val="en-GB"/>
        </w:rPr>
        <w:t xml:space="preserve"> ka uvođenju svih elemenata dobrog finansiranja i dobrog upravljanja u Crnoj Gori.</w:t>
      </w:r>
    </w:p>
    <w:p w14:paraId="47197B8E" w14:textId="5088F623" w:rsidR="00CF20EF" w:rsidRPr="00BB48D6" w:rsidRDefault="004E7F0C" w:rsidP="000141F4">
      <w:pPr>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S druge strane, jedan broj izvještaja navodi ograničen napredak u implementaciji okvira rodne ravnopravnosti u Crnoj Gori. U svojim posljednjim zapažanjima na Državni CEDAW izvještaj iz 2017. godine, CEDAW </w:t>
      </w:r>
      <w:r w:rsidR="00934F01">
        <w:rPr>
          <w:rFonts w:ascii="Calibri Light" w:hAnsi="Calibri Light" w:cs="Calibri Light"/>
          <w:sz w:val="24"/>
          <w:szCs w:val="24"/>
          <w:lang w:val="en-GB"/>
        </w:rPr>
        <w:t>K</w:t>
      </w:r>
      <w:r w:rsidRPr="00BB48D6">
        <w:rPr>
          <w:rFonts w:ascii="Calibri Light" w:hAnsi="Calibri Light" w:cs="Calibri Light"/>
          <w:sz w:val="24"/>
          <w:szCs w:val="24"/>
          <w:lang w:val="en-GB"/>
        </w:rPr>
        <w:t>omitet je izrazio zabrinutost zbog stalnog nedostatka političke volje za planiranje i finansiranje rodno odgovornih politika, što održava diskriminatornu praksu i usporava demokratski napredak</w:t>
      </w:r>
      <w:r w:rsidR="00E64ECB" w:rsidRPr="00BB48D6">
        <w:rPr>
          <w:rStyle w:val="FootnoteReference"/>
          <w:rFonts w:ascii="Calibri Light" w:hAnsi="Calibri Light" w:cs="Calibri Light"/>
          <w:sz w:val="24"/>
          <w:szCs w:val="24"/>
          <w:lang w:val="en-GB"/>
        </w:rPr>
        <w:footnoteReference w:id="29"/>
      </w:r>
      <w:r w:rsidR="00E64ECB" w:rsidRPr="00BB48D6">
        <w:rPr>
          <w:rFonts w:ascii="Calibri Light" w:hAnsi="Calibri Light" w:cs="Calibri Light"/>
          <w:sz w:val="24"/>
          <w:szCs w:val="24"/>
          <w:lang w:val="en-GB"/>
        </w:rPr>
        <w:t xml:space="preserve">. Komitet je takođe ukazao </w:t>
      </w:r>
      <w:r w:rsidR="00AE0897">
        <w:rPr>
          <w:rFonts w:ascii="Calibri Light" w:hAnsi="Calibri Light" w:cs="Calibri Light"/>
          <w:sz w:val="24"/>
          <w:szCs w:val="24"/>
          <w:lang w:val="en-GB"/>
        </w:rPr>
        <w:t xml:space="preserve">i na to </w:t>
      </w:r>
      <w:r w:rsidR="00E64ECB" w:rsidRPr="00BB48D6">
        <w:rPr>
          <w:rFonts w:ascii="Calibri Light" w:hAnsi="Calibri Light" w:cs="Calibri Light"/>
          <w:sz w:val="24"/>
          <w:szCs w:val="24"/>
          <w:lang w:val="en-GB"/>
        </w:rPr>
        <w:t xml:space="preserve">da je određivanje prioriteta rodne ravnopravnosti u političkoj agendi Vlade od ključnog značaja kako bi se osiguralo da rodna pitanja budu uključena na strateški način kroz politike i budžete. Izvještaj </w:t>
      </w:r>
      <w:r w:rsidR="004A0FFF">
        <w:rPr>
          <w:rFonts w:ascii="Calibri Light" w:hAnsi="Calibri Light" w:cs="Calibri Light"/>
          <w:sz w:val="24"/>
          <w:szCs w:val="24"/>
          <w:lang w:val="en-GB"/>
        </w:rPr>
        <w:t>Evropske k</w:t>
      </w:r>
      <w:r w:rsidR="00E64ECB" w:rsidRPr="00BB48D6">
        <w:rPr>
          <w:rFonts w:ascii="Calibri Light" w:hAnsi="Calibri Light" w:cs="Calibri Light"/>
          <w:sz w:val="24"/>
          <w:szCs w:val="24"/>
          <w:lang w:val="en-GB"/>
        </w:rPr>
        <w:t xml:space="preserve">omisije za 2023. godinu o procesu pristupanja Crne Gore potvrđuje zapažanja CEDAW Komiteta u vezi sa ograničenim napretkom u oblasti rodne ravnopravnosti. Štaviše, u izvještaju se napominje da Crna Gora još uvijek </w:t>
      </w:r>
      <w:r w:rsidR="007157A3" w:rsidRPr="00BB48D6">
        <w:rPr>
          <w:rFonts w:ascii="Calibri Light" w:hAnsi="Calibri Light" w:cs="Calibri Light"/>
          <w:sz w:val="24"/>
          <w:szCs w:val="24"/>
          <w:lang w:val="en-GB"/>
        </w:rPr>
        <w:t xml:space="preserve">zaostaje u prepoznavanju i rješavanju rodnih nejednakosti </w:t>
      </w:r>
      <w:r w:rsidR="00814612" w:rsidRPr="00BB48D6">
        <w:rPr>
          <w:rFonts w:ascii="Calibri Light" w:hAnsi="Calibri Light" w:cs="Calibri Light"/>
          <w:sz w:val="24"/>
          <w:szCs w:val="24"/>
          <w:lang w:val="en-GB"/>
        </w:rPr>
        <w:t>u oblastima zapošljavanja, političkog života i da ima visoku prevalenciju rodno zasnovanog nasilja nad ženama i nasilja nad djecom</w:t>
      </w:r>
      <w:r w:rsidR="007157A3" w:rsidRPr="00BB48D6">
        <w:rPr>
          <w:rStyle w:val="FootnoteReference"/>
          <w:rFonts w:ascii="Calibri Light" w:hAnsi="Calibri Light" w:cs="Calibri Light"/>
          <w:sz w:val="24"/>
          <w:szCs w:val="24"/>
          <w:lang w:val="en-GB"/>
        </w:rPr>
        <w:footnoteReference w:id="30"/>
      </w:r>
      <w:r w:rsidR="007157A3" w:rsidRPr="00BB48D6">
        <w:rPr>
          <w:rFonts w:ascii="Calibri Light" w:hAnsi="Calibri Light" w:cs="Calibri Light"/>
          <w:sz w:val="24"/>
          <w:szCs w:val="24"/>
          <w:lang w:val="en-GB"/>
        </w:rPr>
        <w:t xml:space="preserve">. Nadalje, </w:t>
      </w:r>
      <w:r w:rsidR="004A0FFF">
        <w:rPr>
          <w:rFonts w:ascii="Calibri Light" w:hAnsi="Calibri Light" w:cs="Calibri Light"/>
          <w:sz w:val="24"/>
          <w:szCs w:val="24"/>
          <w:lang w:val="en-GB"/>
        </w:rPr>
        <w:t>Evropska k</w:t>
      </w:r>
      <w:r w:rsidR="007157A3" w:rsidRPr="00BB48D6">
        <w:rPr>
          <w:rFonts w:ascii="Calibri Light" w:hAnsi="Calibri Light" w:cs="Calibri Light"/>
          <w:sz w:val="24"/>
          <w:szCs w:val="24"/>
          <w:lang w:val="en-GB"/>
        </w:rPr>
        <w:t xml:space="preserve">omisija je upozorila da još uvijek ne postoji dovoljna politička volja da </w:t>
      </w:r>
      <w:r w:rsidR="007157A3" w:rsidRPr="00BB48D6">
        <w:rPr>
          <w:rFonts w:ascii="Calibri Light" w:hAnsi="Calibri Light" w:cs="Calibri Light"/>
          <w:sz w:val="24"/>
          <w:szCs w:val="24"/>
          <w:lang w:val="en-GB"/>
        </w:rPr>
        <w:lastRenderedPageBreak/>
        <w:t xml:space="preserve">se pitanje rodne ravnopravnosti postavi kao prioritet u vladinim mehanizmima odgovornosti, što značajno onemogućava dalje napredovanje u oblasti rodne ravnopravnosti i osnaživanja žena </w:t>
      </w:r>
      <w:r w:rsidR="00D57ACD" w:rsidRPr="007E6189">
        <w:rPr>
          <w:rStyle w:val="FootnoteReference"/>
          <w:rFonts w:ascii="Calibri Light" w:hAnsi="Calibri Light" w:cs="Calibri Light"/>
          <w:sz w:val="24"/>
          <w:szCs w:val="24"/>
          <w:lang w:val="en-GB"/>
        </w:rPr>
        <w:footnoteReference w:id="31"/>
      </w:r>
      <w:r w:rsidR="00D57ACD" w:rsidRPr="00BB48D6">
        <w:rPr>
          <w:rFonts w:ascii="Calibri Light" w:hAnsi="Calibri Light" w:cs="Calibri Light"/>
          <w:i/>
          <w:iCs/>
          <w:sz w:val="24"/>
          <w:szCs w:val="24"/>
          <w:lang w:val="en-GB"/>
        </w:rPr>
        <w:t>.</w:t>
      </w:r>
      <w:r w:rsidR="00D57ACD" w:rsidRPr="00BB48D6">
        <w:rPr>
          <w:rFonts w:ascii="Calibri Light" w:hAnsi="Calibri Light" w:cs="Calibri Light"/>
          <w:sz w:val="24"/>
          <w:szCs w:val="24"/>
          <w:lang w:val="en-GB"/>
        </w:rPr>
        <w:t xml:space="preserve"> </w:t>
      </w:r>
    </w:p>
    <w:p w14:paraId="4116BEF5" w14:textId="128A7BE4" w:rsidR="00D00EB1" w:rsidRDefault="009F0794" w:rsidP="009F0794">
      <w:pPr>
        <w:autoSpaceDE w:val="0"/>
        <w:autoSpaceDN w:val="0"/>
        <w:adjustRightInd w:val="0"/>
        <w:spacing w:after="0" w:line="240" w:lineRule="auto"/>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 </w:t>
      </w:r>
    </w:p>
    <w:p w14:paraId="65BF9D30" w14:textId="77777777" w:rsidR="00D00EB1" w:rsidRDefault="00D00EB1">
      <w:pPr>
        <w:rPr>
          <w:rFonts w:ascii="Calibri Light" w:hAnsi="Calibri Light" w:cs="Calibri Light"/>
          <w:sz w:val="24"/>
          <w:szCs w:val="24"/>
          <w:lang w:val="en-GB"/>
        </w:rPr>
      </w:pPr>
      <w:r>
        <w:rPr>
          <w:rFonts w:ascii="Calibri Light" w:hAnsi="Calibri Light" w:cs="Calibri Light"/>
          <w:sz w:val="24"/>
          <w:szCs w:val="24"/>
          <w:lang w:val="en-GB"/>
        </w:rPr>
        <w:br w:type="page"/>
      </w:r>
    </w:p>
    <w:p w14:paraId="2449FD7D" w14:textId="48DAEA33" w:rsidR="00FE79CF" w:rsidRPr="00BB48D6" w:rsidRDefault="00FE79CF" w:rsidP="00EF2749">
      <w:pPr>
        <w:pStyle w:val="Heading1"/>
        <w:numPr>
          <w:ilvl w:val="0"/>
          <w:numId w:val="2"/>
        </w:numPr>
        <w:rPr>
          <w:rFonts w:ascii="Calibri Light" w:hAnsi="Calibri Light" w:cs="Calibri Light"/>
          <w:sz w:val="24"/>
          <w:szCs w:val="24"/>
          <w:lang w:val="en-GB"/>
        </w:rPr>
      </w:pPr>
      <w:bookmarkStart w:id="18" w:name="_Toc166099416"/>
      <w:bookmarkStart w:id="19" w:name="_Toc166145879"/>
      <w:bookmarkStart w:id="20" w:name="_Toc171540331"/>
      <w:bookmarkEnd w:id="18"/>
      <w:bookmarkEnd w:id="19"/>
      <w:r w:rsidRPr="00BB48D6">
        <w:rPr>
          <w:rFonts w:ascii="Calibri Light" w:hAnsi="Calibri Light" w:cs="Calibri Light"/>
          <w:sz w:val="24"/>
          <w:szCs w:val="24"/>
          <w:lang w:val="en-GB"/>
        </w:rPr>
        <w:lastRenderedPageBreak/>
        <w:t xml:space="preserve">Šta je </w:t>
      </w:r>
      <w:r w:rsidR="00242204">
        <w:rPr>
          <w:rFonts w:ascii="Calibri Light" w:hAnsi="Calibri Light" w:cs="Calibri Light"/>
          <w:sz w:val="24"/>
          <w:szCs w:val="24"/>
          <w:lang w:val="en-GB"/>
        </w:rPr>
        <w:t>ROB</w:t>
      </w:r>
      <w:r w:rsidRPr="00BB48D6">
        <w:rPr>
          <w:rFonts w:ascii="Calibri Light" w:hAnsi="Calibri Light" w:cs="Calibri Light"/>
          <w:sz w:val="24"/>
          <w:szCs w:val="24"/>
          <w:lang w:val="en-GB"/>
        </w:rPr>
        <w:t xml:space="preserve"> i zašto je važ</w:t>
      </w:r>
      <w:r w:rsidR="004A0FFF">
        <w:rPr>
          <w:rFonts w:ascii="Calibri Light" w:hAnsi="Calibri Light" w:cs="Calibri Light"/>
          <w:sz w:val="24"/>
          <w:szCs w:val="24"/>
          <w:lang w:val="en-GB"/>
        </w:rPr>
        <w:t>no</w:t>
      </w:r>
      <w:r w:rsidRPr="00BB48D6">
        <w:rPr>
          <w:rFonts w:ascii="Calibri Light" w:hAnsi="Calibri Light" w:cs="Calibri Light"/>
          <w:sz w:val="24"/>
          <w:szCs w:val="24"/>
          <w:lang w:val="en-GB"/>
        </w:rPr>
        <w:t>?</w:t>
      </w:r>
      <w:bookmarkEnd w:id="20"/>
      <w:r w:rsidRPr="00BB48D6">
        <w:rPr>
          <w:rFonts w:ascii="Calibri Light" w:hAnsi="Calibri Light" w:cs="Calibri Light"/>
          <w:sz w:val="24"/>
          <w:szCs w:val="24"/>
          <w:lang w:val="en-GB"/>
        </w:rPr>
        <w:t xml:space="preserve"> </w:t>
      </w:r>
    </w:p>
    <w:p w14:paraId="3286B541" w14:textId="77777777" w:rsidR="00110B50" w:rsidRDefault="00110B50" w:rsidP="00110B50">
      <w:pPr>
        <w:rPr>
          <w:lang w:val="en-GB"/>
        </w:rPr>
      </w:pPr>
    </w:p>
    <w:p w14:paraId="04BBD11B" w14:textId="00D09355" w:rsidR="00FE79CF" w:rsidRPr="007E6189" w:rsidRDefault="760A2081" w:rsidP="007E6189">
      <w:pPr>
        <w:jc w:val="both"/>
        <w:rPr>
          <w:rFonts w:asciiTheme="majorHAnsi" w:hAnsiTheme="majorHAnsi" w:cstheme="majorHAnsi"/>
          <w:sz w:val="24"/>
          <w:szCs w:val="24"/>
          <w:lang w:val="en-GB"/>
        </w:rPr>
      </w:pPr>
      <w:r w:rsidRPr="007E6189">
        <w:rPr>
          <w:rFonts w:asciiTheme="majorHAnsi" w:hAnsiTheme="majorHAnsi" w:cstheme="majorHAnsi"/>
          <w:sz w:val="24"/>
          <w:szCs w:val="24"/>
          <w:lang w:val="en-GB"/>
        </w:rPr>
        <w:t>Rodno odgovorno budžetiranje je strategija koja ima za cilj kreiranje budžeta koji se odnosi na potrebe i prioritete svih rodova, sa posebnim fokusom na promociju rodne ravnopravnosti. Uzimajući u obzir i analizirajući jedinstvene i raznolike potrebe svake osobe, rodno odgovorni budžeti teže pravednoj raspodjeli resursa</w:t>
      </w:r>
      <w:r w:rsidR="008D40EC" w:rsidRPr="007E6189">
        <w:rPr>
          <w:rStyle w:val="FootnoteReference"/>
          <w:rFonts w:asciiTheme="majorHAnsi" w:eastAsiaTheme="minorEastAsia" w:hAnsiTheme="majorHAnsi" w:cstheme="majorHAnsi"/>
          <w:sz w:val="24"/>
          <w:szCs w:val="24"/>
          <w:lang w:val="en-GB"/>
        </w:rPr>
        <w:footnoteReference w:id="32"/>
      </w:r>
      <w:r w:rsidR="3765A0C4" w:rsidRPr="007E6189">
        <w:rPr>
          <w:rFonts w:asciiTheme="majorHAnsi" w:hAnsiTheme="majorHAnsi" w:cstheme="majorHAnsi"/>
          <w:sz w:val="24"/>
          <w:szCs w:val="24"/>
          <w:lang w:val="en-GB"/>
        </w:rPr>
        <w:t>. Iako ne postoji jedinstvena strategija za implementaciju rodno odgovornog budžetiranja, dobre prakse iz cijelog svijeta pokazale su da uspješne R</w:t>
      </w:r>
      <w:r w:rsidR="002D1BCA">
        <w:rPr>
          <w:rFonts w:asciiTheme="majorHAnsi" w:hAnsiTheme="majorHAnsi" w:cstheme="majorHAnsi"/>
          <w:sz w:val="24"/>
          <w:szCs w:val="24"/>
          <w:lang w:val="en-GB"/>
        </w:rPr>
        <w:t>O</w:t>
      </w:r>
      <w:r w:rsidR="3765A0C4" w:rsidRPr="007E6189">
        <w:rPr>
          <w:rFonts w:asciiTheme="majorHAnsi" w:hAnsiTheme="majorHAnsi" w:cstheme="majorHAnsi"/>
          <w:sz w:val="24"/>
          <w:szCs w:val="24"/>
          <w:lang w:val="en-GB"/>
        </w:rPr>
        <w:t>B intervencije uključuju:</w:t>
      </w:r>
    </w:p>
    <w:p w14:paraId="34519BBA" w14:textId="470CCAE5" w:rsidR="00FE79CF" w:rsidRPr="007E6189" w:rsidRDefault="00FE79CF" w:rsidP="007E6189">
      <w:pPr>
        <w:pStyle w:val="ListParagraph"/>
        <w:numPr>
          <w:ilvl w:val="0"/>
          <w:numId w:val="25"/>
        </w:numPr>
        <w:jc w:val="both"/>
        <w:rPr>
          <w:rFonts w:ascii="Calibri Light" w:hAnsi="Calibri Light" w:cs="Calibri Light"/>
          <w:sz w:val="24"/>
          <w:szCs w:val="24"/>
          <w:lang w:val="en-GB"/>
        </w:rPr>
      </w:pPr>
      <w:r w:rsidRPr="007E6189">
        <w:rPr>
          <w:rFonts w:ascii="Calibri Light" w:hAnsi="Calibri Light" w:cs="Calibri Light"/>
          <w:sz w:val="24"/>
          <w:szCs w:val="24"/>
          <w:lang w:val="en-GB"/>
        </w:rPr>
        <w:t xml:space="preserve">Snažan pravni i politički okvir koji povezuje upravljanje javnim finansijama sa rodnom ravnopravnosti, nalažući rodno odgovorno budžetiranje kao osnovno sredstvo za </w:t>
      </w:r>
      <w:r w:rsidR="002D1BCA">
        <w:rPr>
          <w:rFonts w:ascii="Calibri Light" w:hAnsi="Calibri Light" w:cs="Calibri Light"/>
          <w:sz w:val="24"/>
          <w:szCs w:val="24"/>
          <w:lang w:val="en-GB"/>
        </w:rPr>
        <w:t>prevazilaže</w:t>
      </w:r>
      <w:r w:rsidRPr="007E6189">
        <w:rPr>
          <w:rFonts w:ascii="Calibri Light" w:hAnsi="Calibri Light" w:cs="Calibri Light"/>
          <w:sz w:val="24"/>
          <w:szCs w:val="24"/>
          <w:lang w:val="en-GB"/>
        </w:rPr>
        <w:t>nje rodnih nejednakosti;</w:t>
      </w:r>
    </w:p>
    <w:p w14:paraId="4BB9F794" w14:textId="4ACA40E9" w:rsidR="00651415" w:rsidRPr="007E6189" w:rsidRDefault="00A3539D" w:rsidP="007E6189">
      <w:pPr>
        <w:pStyle w:val="ListParagraph"/>
        <w:numPr>
          <w:ilvl w:val="0"/>
          <w:numId w:val="25"/>
        </w:numPr>
        <w:jc w:val="both"/>
        <w:rPr>
          <w:rFonts w:ascii="Calibri Light" w:hAnsi="Calibri Light" w:cs="Calibri Light"/>
          <w:sz w:val="24"/>
          <w:szCs w:val="24"/>
          <w:lang w:val="en-GB"/>
        </w:rPr>
      </w:pPr>
      <w:r>
        <w:rPr>
          <w:rFonts w:ascii="Calibri Light" w:hAnsi="Calibri Light" w:cs="Calibri Light"/>
          <w:sz w:val="24"/>
          <w:szCs w:val="24"/>
          <w:lang w:val="en-GB"/>
        </w:rPr>
        <w:t xml:space="preserve">Uspostavljanje vodeće uloge za institucije centralne vlade </w:t>
      </w:r>
      <w:r w:rsidR="002D1BCA">
        <w:rPr>
          <w:rFonts w:ascii="Calibri Light" w:hAnsi="Calibri Light" w:cs="Calibri Light"/>
          <w:sz w:val="24"/>
          <w:szCs w:val="24"/>
          <w:lang w:val="en-GB"/>
        </w:rPr>
        <w:t>nadležne</w:t>
      </w:r>
      <w:r>
        <w:rPr>
          <w:rFonts w:ascii="Calibri Light" w:hAnsi="Calibri Light" w:cs="Calibri Light"/>
          <w:sz w:val="24"/>
          <w:szCs w:val="24"/>
          <w:lang w:val="en-GB"/>
        </w:rPr>
        <w:t xml:space="preserve"> za reforme upravljanja javnim finansijama i budžete u promociji ROB-a. Ovo uključuje </w:t>
      </w:r>
      <w:r w:rsidR="002D1BCA">
        <w:rPr>
          <w:rFonts w:ascii="Calibri Light" w:hAnsi="Calibri Light" w:cs="Calibri Light"/>
          <w:sz w:val="24"/>
          <w:szCs w:val="24"/>
          <w:lang w:val="en-GB"/>
        </w:rPr>
        <w:t>uvrštavanje</w:t>
      </w:r>
      <w:r>
        <w:rPr>
          <w:rFonts w:ascii="Calibri Light" w:hAnsi="Calibri Light" w:cs="Calibri Light"/>
          <w:sz w:val="24"/>
          <w:szCs w:val="24"/>
          <w:lang w:val="en-GB"/>
        </w:rPr>
        <w:t xml:space="preserve"> ROB-a kao integralne komponente svih </w:t>
      </w:r>
      <w:r w:rsidR="00FE79CF" w:rsidRPr="007E6189">
        <w:rPr>
          <w:rFonts w:ascii="Calibri Light" w:hAnsi="Calibri Light" w:cs="Calibri Light"/>
          <w:sz w:val="24"/>
          <w:szCs w:val="24"/>
          <w:lang w:val="en-GB"/>
        </w:rPr>
        <w:t>procesa politik</w:t>
      </w:r>
      <w:r w:rsidR="002D1BCA">
        <w:rPr>
          <w:rFonts w:ascii="Calibri Light" w:hAnsi="Calibri Light" w:cs="Calibri Light"/>
          <w:sz w:val="24"/>
          <w:szCs w:val="24"/>
          <w:lang w:val="en-GB"/>
        </w:rPr>
        <w:t>a</w:t>
      </w:r>
      <w:r w:rsidR="00FE79CF" w:rsidRPr="007E6189">
        <w:rPr>
          <w:rFonts w:ascii="Calibri Light" w:hAnsi="Calibri Light" w:cs="Calibri Light"/>
          <w:sz w:val="24"/>
          <w:szCs w:val="24"/>
          <w:lang w:val="en-GB"/>
        </w:rPr>
        <w:t xml:space="preserve"> i budžeta;</w:t>
      </w:r>
    </w:p>
    <w:p w14:paraId="7AD44D5A" w14:textId="333133CF" w:rsidR="00FE79CF" w:rsidRPr="007E6189" w:rsidRDefault="00FE79CF" w:rsidP="007E6189">
      <w:pPr>
        <w:pStyle w:val="ListParagraph"/>
        <w:numPr>
          <w:ilvl w:val="0"/>
          <w:numId w:val="25"/>
        </w:numPr>
        <w:jc w:val="both"/>
        <w:rPr>
          <w:rFonts w:ascii="Calibri Light" w:hAnsi="Calibri Light" w:cs="Calibri Light"/>
          <w:sz w:val="24"/>
          <w:szCs w:val="24"/>
          <w:lang w:val="en-GB"/>
        </w:rPr>
      </w:pPr>
      <w:r w:rsidRPr="007E6189">
        <w:rPr>
          <w:rFonts w:ascii="Calibri Light" w:hAnsi="Calibri Light" w:cs="Calibri Light"/>
          <w:sz w:val="24"/>
          <w:szCs w:val="24"/>
          <w:lang w:val="en-GB"/>
        </w:rPr>
        <w:t>Obavezno prikupljanje i korištenje rodno razvrstanih podataka u analizi politika i budžeta od pripreme do faze praćenja i evaluacije, za sve budžetske institucije;</w:t>
      </w:r>
    </w:p>
    <w:p w14:paraId="3DA86437" w14:textId="0D6C0A4D" w:rsidR="00FE79CF" w:rsidRPr="007E6189" w:rsidRDefault="00460690" w:rsidP="007E6189">
      <w:pPr>
        <w:pStyle w:val="ListParagraph"/>
        <w:numPr>
          <w:ilvl w:val="0"/>
          <w:numId w:val="25"/>
        </w:numPr>
        <w:jc w:val="both"/>
        <w:rPr>
          <w:rFonts w:ascii="Calibri Light" w:hAnsi="Calibri Light" w:cs="Calibri Light"/>
          <w:sz w:val="24"/>
          <w:szCs w:val="24"/>
          <w:lang w:val="en-GB"/>
        </w:rPr>
      </w:pPr>
      <w:r>
        <w:rPr>
          <w:rFonts w:ascii="Calibri Light" w:hAnsi="Calibri Light" w:cs="Calibri Light"/>
          <w:sz w:val="24"/>
          <w:szCs w:val="24"/>
          <w:lang w:val="en-GB"/>
        </w:rPr>
        <w:t xml:space="preserve">Implementacija holističkog pristupa na svim nivoima vlasti u identifikaciji, prepoznavanju i rješavanju rodnih nejednakosti kroz politike i </w:t>
      </w:r>
      <w:r w:rsidR="00FE79CF" w:rsidRPr="007E6189">
        <w:rPr>
          <w:rFonts w:ascii="Calibri Light" w:hAnsi="Calibri Light" w:cs="Calibri Light"/>
          <w:sz w:val="24"/>
          <w:szCs w:val="24"/>
          <w:lang w:val="en-GB"/>
        </w:rPr>
        <w:t>budžete;</w:t>
      </w:r>
    </w:p>
    <w:p w14:paraId="001968D4" w14:textId="27E4C3C9" w:rsidR="00FE79CF" w:rsidRPr="007E6189" w:rsidRDefault="00911E22" w:rsidP="007E6189">
      <w:pPr>
        <w:pStyle w:val="ListParagraph"/>
        <w:numPr>
          <w:ilvl w:val="0"/>
          <w:numId w:val="25"/>
        </w:numPr>
        <w:jc w:val="both"/>
        <w:rPr>
          <w:rFonts w:ascii="Calibri Light" w:hAnsi="Calibri Light" w:cs="Calibri Light"/>
          <w:sz w:val="24"/>
          <w:szCs w:val="24"/>
          <w:lang w:val="en-GB"/>
        </w:rPr>
      </w:pPr>
      <w:r w:rsidRPr="007E6189">
        <w:rPr>
          <w:rFonts w:ascii="Calibri Light" w:hAnsi="Calibri Light" w:cs="Calibri Light"/>
          <w:sz w:val="24"/>
          <w:szCs w:val="24"/>
          <w:lang w:val="en-GB"/>
        </w:rPr>
        <w:t>Jačanje nadzora nad implementacijom R</w:t>
      </w:r>
      <w:r w:rsidR="002D1BCA">
        <w:rPr>
          <w:rFonts w:ascii="Calibri Light" w:hAnsi="Calibri Light" w:cs="Calibri Light"/>
          <w:sz w:val="24"/>
          <w:szCs w:val="24"/>
          <w:lang w:val="en-GB"/>
        </w:rPr>
        <w:t>O</w:t>
      </w:r>
      <w:r w:rsidRPr="007E6189">
        <w:rPr>
          <w:rFonts w:ascii="Calibri Light" w:hAnsi="Calibri Light" w:cs="Calibri Light"/>
          <w:sz w:val="24"/>
          <w:szCs w:val="24"/>
          <w:lang w:val="en-GB"/>
        </w:rPr>
        <w:t xml:space="preserve">B intervencija od strane </w:t>
      </w:r>
      <w:r w:rsidR="002D1BCA">
        <w:rPr>
          <w:rFonts w:ascii="Calibri Light" w:hAnsi="Calibri Light" w:cs="Calibri Light"/>
          <w:sz w:val="24"/>
          <w:szCs w:val="24"/>
          <w:lang w:val="en-GB"/>
        </w:rPr>
        <w:t>p</w:t>
      </w:r>
      <w:r w:rsidRPr="007E6189">
        <w:rPr>
          <w:rFonts w:ascii="Calibri Light" w:hAnsi="Calibri Light" w:cs="Calibri Light"/>
          <w:sz w:val="24"/>
          <w:szCs w:val="24"/>
          <w:lang w:val="en-GB"/>
        </w:rPr>
        <w:t>arlamen</w:t>
      </w:r>
      <w:r w:rsidR="002D1BCA">
        <w:rPr>
          <w:rFonts w:ascii="Calibri Light" w:hAnsi="Calibri Light" w:cs="Calibri Light"/>
          <w:sz w:val="24"/>
          <w:szCs w:val="24"/>
          <w:lang w:val="en-GB"/>
        </w:rPr>
        <w:t>a</w:t>
      </w:r>
      <w:r w:rsidRPr="007E6189">
        <w:rPr>
          <w:rFonts w:ascii="Calibri Light" w:hAnsi="Calibri Light" w:cs="Calibri Light"/>
          <w:sz w:val="24"/>
          <w:szCs w:val="24"/>
          <w:lang w:val="en-GB"/>
        </w:rPr>
        <w:t xml:space="preserve">ta, </w:t>
      </w:r>
      <w:r w:rsidR="002D1BCA">
        <w:rPr>
          <w:rFonts w:ascii="Calibri Light" w:hAnsi="Calibri Light" w:cs="Calibri Light"/>
          <w:sz w:val="24"/>
          <w:szCs w:val="24"/>
          <w:lang w:val="en-GB"/>
        </w:rPr>
        <w:t>d</w:t>
      </w:r>
      <w:r w:rsidRPr="007E6189">
        <w:rPr>
          <w:rFonts w:ascii="Calibri Light" w:hAnsi="Calibri Light" w:cs="Calibri Light"/>
          <w:sz w:val="24"/>
          <w:szCs w:val="24"/>
          <w:lang w:val="en-GB"/>
        </w:rPr>
        <w:t xml:space="preserve">ržavnih revizorskih institucija, Ombudsmana i drugih nezavisnih nadzornih </w:t>
      </w:r>
      <w:r w:rsidR="00FE79CF" w:rsidRPr="007E6189">
        <w:rPr>
          <w:rFonts w:ascii="Calibri Light" w:hAnsi="Calibri Light" w:cs="Calibri Light"/>
          <w:sz w:val="24"/>
          <w:szCs w:val="24"/>
          <w:lang w:val="en-GB"/>
        </w:rPr>
        <w:t>institucija;</w:t>
      </w:r>
    </w:p>
    <w:p w14:paraId="69D72E22" w14:textId="09BA5E14" w:rsidR="00FE79CF" w:rsidRPr="007E6189" w:rsidRDefault="00FE79CF" w:rsidP="007E6189">
      <w:pPr>
        <w:pStyle w:val="ListParagraph"/>
        <w:numPr>
          <w:ilvl w:val="0"/>
          <w:numId w:val="25"/>
        </w:numPr>
        <w:jc w:val="both"/>
        <w:rPr>
          <w:rFonts w:ascii="Calibri Light" w:hAnsi="Calibri Light" w:cs="Calibri Light"/>
          <w:sz w:val="24"/>
          <w:szCs w:val="24"/>
          <w:lang w:val="en-GB"/>
        </w:rPr>
      </w:pPr>
      <w:r w:rsidRPr="007E6189">
        <w:rPr>
          <w:rFonts w:ascii="Calibri Light" w:hAnsi="Calibri Light" w:cs="Calibri Light"/>
          <w:sz w:val="24"/>
          <w:szCs w:val="24"/>
          <w:lang w:val="en-GB"/>
        </w:rPr>
        <w:t xml:space="preserve">Povećanje transparentnosti i odgovornosti javnih budžeta kako bi se osiguralo da su informacije dostupne i </w:t>
      </w:r>
      <w:r w:rsidR="002D1BCA">
        <w:rPr>
          <w:rFonts w:ascii="Calibri Light" w:hAnsi="Calibri Light" w:cs="Calibri Light"/>
          <w:sz w:val="24"/>
          <w:szCs w:val="24"/>
          <w:lang w:val="en-GB"/>
        </w:rPr>
        <w:t>pristupačne</w:t>
      </w:r>
      <w:r w:rsidRPr="007E6189">
        <w:rPr>
          <w:rFonts w:ascii="Calibri Light" w:hAnsi="Calibri Light" w:cs="Calibri Light"/>
          <w:sz w:val="24"/>
          <w:szCs w:val="24"/>
          <w:lang w:val="en-GB"/>
        </w:rPr>
        <w:t xml:space="preserve"> svima koji su zainteresovani da </w:t>
      </w:r>
      <w:r w:rsidR="002D1BCA">
        <w:rPr>
          <w:rFonts w:ascii="Calibri Light" w:hAnsi="Calibri Light" w:cs="Calibri Light"/>
          <w:sz w:val="24"/>
          <w:szCs w:val="24"/>
          <w:lang w:val="en-GB"/>
        </w:rPr>
        <w:t>saznaju</w:t>
      </w:r>
      <w:r w:rsidRPr="007E6189">
        <w:rPr>
          <w:rFonts w:ascii="Calibri Light" w:hAnsi="Calibri Light" w:cs="Calibri Light"/>
          <w:sz w:val="24"/>
          <w:szCs w:val="24"/>
          <w:lang w:val="en-GB"/>
        </w:rPr>
        <w:t xml:space="preserve"> i razumiju kako se državni budžet raspoređuje i troši za rješavanje rodnih </w:t>
      </w:r>
      <w:r w:rsidR="002541F9" w:rsidRPr="007E6189">
        <w:rPr>
          <w:rFonts w:ascii="Calibri Light" w:hAnsi="Calibri Light" w:cs="Calibri Light"/>
          <w:sz w:val="24"/>
          <w:szCs w:val="24"/>
          <w:lang w:val="en-GB"/>
        </w:rPr>
        <w:t>nejednakosti;</w:t>
      </w:r>
    </w:p>
    <w:p w14:paraId="7F11B321" w14:textId="0F2844B0" w:rsidR="00FE79CF" w:rsidRPr="007E6189" w:rsidRDefault="002D1BCA" w:rsidP="007E6189">
      <w:pPr>
        <w:pStyle w:val="ListParagraph"/>
        <w:numPr>
          <w:ilvl w:val="0"/>
          <w:numId w:val="25"/>
        </w:numPr>
        <w:jc w:val="both"/>
        <w:rPr>
          <w:rFonts w:ascii="Calibri Light" w:hAnsi="Calibri Light" w:cs="Calibri Light"/>
          <w:sz w:val="24"/>
          <w:szCs w:val="24"/>
          <w:lang w:val="en-GB"/>
        </w:rPr>
      </w:pPr>
      <w:r w:rsidRPr="002D1BCA">
        <w:rPr>
          <w:rFonts w:asciiTheme="majorHAnsi" w:hAnsiTheme="majorHAnsi" w:cstheme="majorHAnsi"/>
          <w:sz w:val="24"/>
          <w:szCs w:val="24"/>
        </w:rPr>
        <w:t xml:space="preserve">Jačanje kapaciteta javnih službenika da prepoznaju, priznaju i koriste informacije o rodnoj nejednakosti u oblikovanju javnih politika i budžeta </w:t>
      </w:r>
      <w:r>
        <w:rPr>
          <w:rFonts w:asciiTheme="majorHAnsi" w:hAnsiTheme="majorHAnsi" w:cstheme="majorHAnsi"/>
          <w:sz w:val="24"/>
          <w:szCs w:val="24"/>
        </w:rPr>
        <w:t>kako bi se razlike ublažile</w:t>
      </w:r>
      <w:r w:rsidR="006C7560" w:rsidRPr="007E6189">
        <w:rPr>
          <w:rFonts w:asciiTheme="majorHAnsi" w:hAnsiTheme="majorHAnsi" w:cstheme="majorHAnsi"/>
          <w:sz w:val="24"/>
          <w:szCs w:val="24"/>
        </w:rPr>
        <w:t>;</w:t>
      </w:r>
    </w:p>
    <w:p w14:paraId="5D49E4C9" w14:textId="56BBA292" w:rsidR="00640BC8" w:rsidRDefault="008B04C8" w:rsidP="008B04C8">
      <w:pPr>
        <w:pStyle w:val="ListParagraph"/>
        <w:numPr>
          <w:ilvl w:val="0"/>
          <w:numId w:val="25"/>
        </w:numPr>
        <w:jc w:val="both"/>
        <w:rPr>
          <w:rFonts w:asciiTheme="majorHAnsi" w:hAnsiTheme="majorHAnsi" w:cstheme="majorHAnsi"/>
          <w:sz w:val="24"/>
          <w:szCs w:val="24"/>
          <w:lang w:val="en-GB"/>
        </w:rPr>
      </w:pPr>
      <w:r w:rsidRPr="007E6189">
        <w:rPr>
          <w:rFonts w:asciiTheme="majorHAnsi" w:hAnsiTheme="majorHAnsi" w:cstheme="majorHAnsi"/>
          <w:sz w:val="24"/>
          <w:szCs w:val="24"/>
          <w:lang w:val="en-GB"/>
        </w:rPr>
        <w:t>Promovi</w:t>
      </w:r>
      <w:r w:rsidR="002D1BCA">
        <w:rPr>
          <w:rFonts w:asciiTheme="majorHAnsi" w:hAnsiTheme="majorHAnsi" w:cstheme="majorHAnsi"/>
          <w:sz w:val="24"/>
          <w:szCs w:val="24"/>
          <w:lang w:val="en-GB"/>
        </w:rPr>
        <w:t>s</w:t>
      </w:r>
      <w:r w:rsidRPr="007E6189">
        <w:rPr>
          <w:rFonts w:asciiTheme="majorHAnsi" w:hAnsiTheme="majorHAnsi" w:cstheme="majorHAnsi"/>
          <w:sz w:val="24"/>
          <w:szCs w:val="24"/>
          <w:lang w:val="en-GB"/>
        </w:rPr>
        <w:t>anje rodno odgovornih participativnih procesa na svim nivoima vlasti kako bi se povećalo učešće žen</w:t>
      </w:r>
      <w:r w:rsidR="002D1BCA">
        <w:rPr>
          <w:rFonts w:asciiTheme="majorHAnsi" w:hAnsiTheme="majorHAnsi" w:cstheme="majorHAnsi"/>
          <w:sz w:val="24"/>
          <w:szCs w:val="24"/>
          <w:lang w:val="en-GB"/>
        </w:rPr>
        <w:t>skih organizacija civilnog društva</w:t>
      </w:r>
      <w:r w:rsidRPr="007E6189">
        <w:rPr>
          <w:rFonts w:asciiTheme="majorHAnsi" w:hAnsiTheme="majorHAnsi" w:cstheme="majorHAnsi"/>
          <w:sz w:val="24"/>
          <w:szCs w:val="24"/>
          <w:lang w:val="en-GB"/>
        </w:rPr>
        <w:t xml:space="preserve"> </w:t>
      </w:r>
      <w:r w:rsidR="002D1BCA">
        <w:rPr>
          <w:rFonts w:asciiTheme="majorHAnsi" w:hAnsiTheme="majorHAnsi" w:cstheme="majorHAnsi"/>
          <w:sz w:val="24"/>
          <w:szCs w:val="24"/>
          <w:lang w:val="en-GB"/>
        </w:rPr>
        <w:t>(</w:t>
      </w:r>
      <w:r w:rsidRPr="007E6189">
        <w:rPr>
          <w:rFonts w:asciiTheme="majorHAnsi" w:hAnsiTheme="majorHAnsi" w:cstheme="majorHAnsi"/>
          <w:sz w:val="24"/>
          <w:szCs w:val="24"/>
          <w:lang w:val="en-GB"/>
        </w:rPr>
        <w:t>OCD-a</w:t>
      </w:r>
      <w:r w:rsidR="002D1BCA">
        <w:rPr>
          <w:rFonts w:asciiTheme="majorHAnsi" w:hAnsiTheme="majorHAnsi" w:cstheme="majorHAnsi"/>
          <w:sz w:val="24"/>
          <w:szCs w:val="24"/>
          <w:lang w:val="en-GB"/>
        </w:rPr>
        <w:t>)</w:t>
      </w:r>
      <w:r w:rsidRPr="007E6189">
        <w:rPr>
          <w:rFonts w:asciiTheme="majorHAnsi" w:hAnsiTheme="majorHAnsi" w:cstheme="majorHAnsi"/>
          <w:sz w:val="24"/>
          <w:szCs w:val="24"/>
          <w:lang w:val="en-GB"/>
        </w:rPr>
        <w:t xml:space="preserve"> i onih koje su zainteres</w:t>
      </w:r>
      <w:r w:rsidR="00684814">
        <w:rPr>
          <w:rFonts w:asciiTheme="majorHAnsi" w:hAnsiTheme="majorHAnsi" w:cstheme="majorHAnsi"/>
          <w:sz w:val="24"/>
          <w:szCs w:val="24"/>
          <w:lang w:val="en-GB"/>
        </w:rPr>
        <w:t>ov</w:t>
      </w:r>
      <w:r w:rsidRPr="007E6189">
        <w:rPr>
          <w:rFonts w:asciiTheme="majorHAnsi" w:hAnsiTheme="majorHAnsi" w:cstheme="majorHAnsi"/>
          <w:sz w:val="24"/>
          <w:szCs w:val="24"/>
          <w:lang w:val="en-GB"/>
        </w:rPr>
        <w:t xml:space="preserve">ane za rodnu ravnopravnost i budžetska pitanja </w:t>
      </w:r>
      <w:r w:rsidR="00684814">
        <w:rPr>
          <w:rFonts w:asciiTheme="majorHAnsi" w:hAnsiTheme="majorHAnsi" w:cstheme="majorHAnsi"/>
          <w:sz w:val="24"/>
          <w:szCs w:val="24"/>
          <w:lang w:val="en-GB"/>
        </w:rPr>
        <w:t>kroz</w:t>
      </w:r>
      <w:r w:rsidRPr="007E6189">
        <w:rPr>
          <w:rFonts w:asciiTheme="majorHAnsi" w:hAnsiTheme="majorHAnsi" w:cstheme="majorHAnsi"/>
          <w:sz w:val="24"/>
          <w:szCs w:val="24"/>
          <w:lang w:val="en-GB"/>
        </w:rPr>
        <w:t xml:space="preserve"> ciklus</w:t>
      </w:r>
      <w:r w:rsidR="00684814">
        <w:rPr>
          <w:rFonts w:asciiTheme="majorHAnsi" w:hAnsiTheme="majorHAnsi" w:cstheme="majorHAnsi"/>
          <w:sz w:val="24"/>
          <w:szCs w:val="24"/>
          <w:lang w:val="en-GB"/>
        </w:rPr>
        <w:t>e</w:t>
      </w:r>
      <w:r w:rsidRPr="007E6189">
        <w:rPr>
          <w:rFonts w:asciiTheme="majorHAnsi" w:hAnsiTheme="majorHAnsi" w:cstheme="majorHAnsi"/>
          <w:sz w:val="24"/>
          <w:szCs w:val="24"/>
          <w:lang w:val="en-GB"/>
        </w:rPr>
        <w:t xml:space="preserve"> politik</w:t>
      </w:r>
      <w:r w:rsidR="00684814">
        <w:rPr>
          <w:rFonts w:asciiTheme="majorHAnsi" w:hAnsiTheme="majorHAnsi" w:cstheme="majorHAnsi"/>
          <w:sz w:val="24"/>
          <w:szCs w:val="24"/>
          <w:lang w:val="en-GB"/>
        </w:rPr>
        <w:t>a</w:t>
      </w:r>
      <w:r w:rsidRPr="007E6189">
        <w:rPr>
          <w:rFonts w:asciiTheme="majorHAnsi" w:hAnsiTheme="majorHAnsi" w:cstheme="majorHAnsi"/>
          <w:sz w:val="24"/>
          <w:szCs w:val="24"/>
          <w:lang w:val="en-GB"/>
        </w:rPr>
        <w:t xml:space="preserve"> i budžeta.</w:t>
      </w:r>
    </w:p>
    <w:p w14:paraId="6BEBA08D" w14:textId="41EE62EF" w:rsidR="008B04C8" w:rsidRPr="007E6189" w:rsidRDefault="008B04C8" w:rsidP="008B04C8">
      <w:pPr>
        <w:pStyle w:val="ListParagraph"/>
        <w:numPr>
          <w:ilvl w:val="0"/>
          <w:numId w:val="25"/>
        </w:numPr>
        <w:jc w:val="both"/>
        <w:rPr>
          <w:rFonts w:asciiTheme="majorHAnsi" w:hAnsiTheme="majorHAnsi" w:cstheme="majorHAnsi"/>
          <w:sz w:val="24"/>
          <w:szCs w:val="24"/>
          <w:lang w:val="en-GB"/>
        </w:rPr>
      </w:pPr>
      <w:r w:rsidRPr="007E6189">
        <w:rPr>
          <w:rFonts w:asciiTheme="majorHAnsi" w:hAnsiTheme="majorHAnsi" w:cstheme="majorHAnsi"/>
          <w:sz w:val="24"/>
          <w:szCs w:val="24"/>
          <w:lang w:val="en-GB"/>
        </w:rPr>
        <w:t>Jačanje kapaciteta za nadzor budžeta kako bi se povećala potražnja i odgovornost za inicijative za rodnu ravnopravnost.</w:t>
      </w:r>
    </w:p>
    <w:p w14:paraId="497B32AA" w14:textId="21D97C88" w:rsidR="00640BC8" w:rsidRDefault="00640BC8">
      <w:pPr>
        <w:rPr>
          <w:lang w:val="en-GB"/>
        </w:rPr>
      </w:pPr>
      <w:r>
        <w:rPr>
          <w:lang w:val="en-GB"/>
        </w:rPr>
        <w:br w:type="page"/>
      </w:r>
    </w:p>
    <w:p w14:paraId="71E78FE6" w14:textId="716727D1" w:rsidR="0057144C" w:rsidRPr="00BB48D6" w:rsidRDefault="009D17DA" w:rsidP="00BB48D6">
      <w:pPr>
        <w:pStyle w:val="Heading1"/>
        <w:numPr>
          <w:ilvl w:val="0"/>
          <w:numId w:val="2"/>
        </w:numPr>
        <w:rPr>
          <w:rFonts w:ascii="Calibri Light" w:hAnsi="Calibri Light" w:cs="Calibri Light"/>
          <w:sz w:val="24"/>
          <w:szCs w:val="24"/>
          <w:lang w:val="en-GB"/>
        </w:rPr>
      </w:pPr>
      <w:bookmarkStart w:id="21" w:name="_Toc166099418"/>
      <w:bookmarkStart w:id="22" w:name="_Toc166145881"/>
      <w:bookmarkStart w:id="23" w:name="_Toc166099419"/>
      <w:bookmarkStart w:id="24" w:name="_Toc166145882"/>
      <w:bookmarkStart w:id="25" w:name="_Toc166099420"/>
      <w:bookmarkStart w:id="26" w:name="_Toc166145883"/>
      <w:bookmarkStart w:id="27" w:name="_Toc171540332"/>
      <w:bookmarkEnd w:id="21"/>
      <w:bookmarkEnd w:id="22"/>
      <w:bookmarkEnd w:id="23"/>
      <w:bookmarkEnd w:id="24"/>
      <w:bookmarkEnd w:id="25"/>
      <w:bookmarkEnd w:id="26"/>
      <w:r w:rsidRPr="00BB48D6">
        <w:rPr>
          <w:rFonts w:ascii="Calibri Light" w:hAnsi="Calibri Light" w:cs="Calibri Light"/>
          <w:sz w:val="24"/>
          <w:szCs w:val="24"/>
          <w:lang w:val="en-GB"/>
        </w:rPr>
        <w:lastRenderedPageBreak/>
        <w:t xml:space="preserve">Implementacija </w:t>
      </w:r>
      <w:r w:rsidR="00242204">
        <w:rPr>
          <w:rFonts w:ascii="Calibri Light" w:hAnsi="Calibri Light" w:cs="Calibri Light"/>
          <w:sz w:val="24"/>
          <w:szCs w:val="24"/>
          <w:lang w:val="en-GB"/>
        </w:rPr>
        <w:t>ROB</w:t>
      </w:r>
      <w:r w:rsidRPr="00BB48D6">
        <w:rPr>
          <w:rFonts w:ascii="Calibri Light" w:hAnsi="Calibri Light" w:cs="Calibri Light"/>
          <w:sz w:val="24"/>
          <w:szCs w:val="24"/>
          <w:lang w:val="en-GB"/>
        </w:rPr>
        <w:t>-a u Crnoj Gori</w:t>
      </w:r>
      <w:bookmarkEnd w:id="27"/>
    </w:p>
    <w:p w14:paraId="220F13FF" w14:textId="77777777" w:rsidR="00C12327" w:rsidRPr="00BB48D6" w:rsidRDefault="00C12327" w:rsidP="00C12327">
      <w:pPr>
        <w:rPr>
          <w:rFonts w:ascii="Calibri Light" w:hAnsi="Calibri Light" w:cs="Calibri Light"/>
          <w:sz w:val="24"/>
          <w:szCs w:val="24"/>
          <w:lang w:val="en-GB"/>
        </w:rPr>
      </w:pPr>
    </w:p>
    <w:p w14:paraId="2297FC18" w14:textId="621E2F13" w:rsidR="00F96128" w:rsidRPr="00BB48D6" w:rsidRDefault="008B04C8">
      <w:pPr>
        <w:jc w:val="both"/>
        <w:rPr>
          <w:rFonts w:ascii="Calibri Light" w:hAnsi="Calibri Light" w:cs="Calibri Light"/>
          <w:sz w:val="24"/>
          <w:szCs w:val="24"/>
          <w:lang w:val="en-GB"/>
        </w:rPr>
      </w:pPr>
      <w:r w:rsidRPr="008B04C8">
        <w:rPr>
          <w:rFonts w:ascii="Calibri Light" w:hAnsi="Calibri Light" w:cs="Calibri Light"/>
          <w:sz w:val="24"/>
          <w:szCs w:val="24"/>
          <w:lang w:val="en-GB"/>
        </w:rPr>
        <w:t xml:space="preserve">Uvođenje </w:t>
      </w:r>
      <w:r w:rsidR="00242204">
        <w:rPr>
          <w:rFonts w:ascii="Calibri Light" w:hAnsi="Calibri Light" w:cs="Calibri Light"/>
          <w:sz w:val="24"/>
          <w:szCs w:val="24"/>
          <w:lang w:val="en-GB"/>
        </w:rPr>
        <w:t>ROB</w:t>
      </w:r>
      <w:r w:rsidRPr="008B04C8">
        <w:rPr>
          <w:rFonts w:ascii="Calibri Light" w:hAnsi="Calibri Light" w:cs="Calibri Light"/>
          <w:sz w:val="24"/>
          <w:szCs w:val="24"/>
          <w:lang w:val="en-GB"/>
        </w:rPr>
        <w:t>-a u Crnoj Gori počelo je 2020. godine, zajedno sa uvođenjem programskog budžetiranja u nacionalni sistem upravljanja javnim finansijama. Uprkos nepostojanju</w:t>
      </w:r>
      <w:r w:rsidR="00684814">
        <w:rPr>
          <w:rFonts w:ascii="Calibri Light" w:hAnsi="Calibri Light" w:cs="Calibri Light"/>
          <w:sz w:val="24"/>
          <w:szCs w:val="24"/>
          <w:lang w:val="en-GB"/>
        </w:rPr>
        <w:t xml:space="preserve"> zakonske</w:t>
      </w:r>
      <w:r w:rsidRPr="008B04C8">
        <w:rPr>
          <w:rFonts w:ascii="Calibri Light" w:hAnsi="Calibri Light" w:cs="Calibri Light"/>
          <w:sz w:val="24"/>
          <w:szCs w:val="24"/>
          <w:lang w:val="en-GB"/>
        </w:rPr>
        <w:t xml:space="preserve"> obavez</w:t>
      </w:r>
      <w:r w:rsidR="00684814">
        <w:rPr>
          <w:rFonts w:ascii="Calibri Light" w:hAnsi="Calibri Light" w:cs="Calibri Light"/>
          <w:sz w:val="24"/>
          <w:szCs w:val="24"/>
          <w:lang w:val="en-GB"/>
        </w:rPr>
        <w:t>e</w:t>
      </w:r>
      <w:r w:rsidRPr="008B04C8">
        <w:rPr>
          <w:rFonts w:ascii="Calibri Light" w:hAnsi="Calibri Light" w:cs="Calibri Light"/>
          <w:sz w:val="24"/>
          <w:szCs w:val="24"/>
          <w:lang w:val="en-GB"/>
        </w:rPr>
        <w:t xml:space="preserve"> za korištenje </w:t>
      </w:r>
      <w:r w:rsidR="00242204">
        <w:rPr>
          <w:rFonts w:ascii="Calibri Light" w:hAnsi="Calibri Light" w:cs="Calibri Light"/>
          <w:sz w:val="24"/>
          <w:szCs w:val="24"/>
          <w:lang w:val="en-GB"/>
        </w:rPr>
        <w:t>ROB</w:t>
      </w:r>
      <w:r w:rsidRPr="008B04C8">
        <w:rPr>
          <w:rFonts w:ascii="Calibri Light" w:hAnsi="Calibri Light" w:cs="Calibri Light"/>
          <w:sz w:val="24"/>
          <w:szCs w:val="24"/>
          <w:lang w:val="en-GB"/>
        </w:rPr>
        <w:t>-a, nekoliko vladinih aktera se aktivno angažovalo na integraciji ROB-a u crnogorski sistem upravljanja javnim finansijama i inkorporiranju rodne ravnopravnosti u ključne strateške dokumente. Ključni akteri u ovim procesima su Ministarstvo finansija, Odjeljenje za rodnu ravnopravnost</w:t>
      </w:r>
      <w:r w:rsidR="00684814">
        <w:rPr>
          <w:rFonts w:ascii="Calibri Light" w:hAnsi="Calibri Light" w:cs="Calibri Light"/>
          <w:sz w:val="24"/>
          <w:szCs w:val="24"/>
          <w:lang w:val="en-GB"/>
        </w:rPr>
        <w:t xml:space="preserve"> pri </w:t>
      </w:r>
      <w:r w:rsidRPr="008B04C8">
        <w:rPr>
          <w:rFonts w:ascii="Calibri Light" w:hAnsi="Calibri Light" w:cs="Calibri Light"/>
          <w:sz w:val="24"/>
          <w:szCs w:val="24"/>
          <w:lang w:val="en-GB"/>
        </w:rPr>
        <w:t>Ministarstv</w:t>
      </w:r>
      <w:r w:rsidR="00684814">
        <w:rPr>
          <w:rFonts w:ascii="Calibri Light" w:hAnsi="Calibri Light" w:cs="Calibri Light"/>
          <w:sz w:val="24"/>
          <w:szCs w:val="24"/>
          <w:lang w:val="en-GB"/>
        </w:rPr>
        <w:t>u</w:t>
      </w:r>
      <w:r w:rsidRPr="008B04C8">
        <w:rPr>
          <w:rFonts w:ascii="Calibri Light" w:hAnsi="Calibri Light" w:cs="Calibri Light"/>
          <w:sz w:val="24"/>
          <w:szCs w:val="24"/>
          <w:lang w:val="en-GB"/>
        </w:rPr>
        <w:t xml:space="preserve"> ljudsk</w:t>
      </w:r>
      <w:r w:rsidR="00684814">
        <w:rPr>
          <w:rFonts w:ascii="Calibri Light" w:hAnsi="Calibri Light" w:cs="Calibri Light"/>
          <w:sz w:val="24"/>
          <w:szCs w:val="24"/>
          <w:lang w:val="en-GB"/>
        </w:rPr>
        <w:t>ih</w:t>
      </w:r>
      <w:r w:rsidRPr="008B04C8">
        <w:rPr>
          <w:rFonts w:ascii="Calibri Light" w:hAnsi="Calibri Light" w:cs="Calibri Light"/>
          <w:sz w:val="24"/>
          <w:szCs w:val="24"/>
          <w:lang w:val="en-GB"/>
        </w:rPr>
        <w:t xml:space="preserve"> i manjinsk</w:t>
      </w:r>
      <w:r w:rsidR="00684814">
        <w:rPr>
          <w:rFonts w:ascii="Calibri Light" w:hAnsi="Calibri Light" w:cs="Calibri Light"/>
          <w:sz w:val="24"/>
          <w:szCs w:val="24"/>
          <w:lang w:val="en-GB"/>
        </w:rPr>
        <w:t>ih</w:t>
      </w:r>
      <w:r w:rsidRPr="008B04C8">
        <w:rPr>
          <w:rFonts w:ascii="Calibri Light" w:hAnsi="Calibri Light" w:cs="Calibri Light"/>
          <w:sz w:val="24"/>
          <w:szCs w:val="24"/>
          <w:lang w:val="en-GB"/>
        </w:rPr>
        <w:t xml:space="preserve"> prava (rodno institucionalni mehanizam), Odjeljenje za strateško planiranje Generalnog sekretarijata Vlade Crne Gore, Državna revizorska institucija, Komisija za ravnopravnost polova i Komisija za budžet Skupštine. Pored toga, nekoliko resornih ministarstava, posebno onih koji su uključeni u rodno označavanje i aktivnosti izgradnje kapaciteta ROB-a, odigralo je aktivnu ulogu u ovom procesu. </w:t>
      </w:r>
      <w:r w:rsidR="00684814" w:rsidRPr="00684814">
        <w:rPr>
          <w:rFonts w:ascii="Calibri Light" w:hAnsi="Calibri Light" w:cs="Calibri Light"/>
          <w:sz w:val="24"/>
          <w:szCs w:val="24"/>
          <w:lang w:val="en-GB"/>
        </w:rPr>
        <w:t>Većinu postignuća omogućila je tehnička podrška nevladinih organizacija i think tankova, posebno Sekretarijata Savjeta za konkurentnost (SCC), uz finansijsku podršku međunarodnih organizacija, naročito OEBS-a</w:t>
      </w:r>
      <w:r w:rsidR="00F41821" w:rsidRPr="00F41821">
        <w:rPr>
          <w:rFonts w:ascii="Calibri Light" w:hAnsi="Calibri Light" w:cs="Calibri Light"/>
          <w:sz w:val="24"/>
          <w:szCs w:val="24"/>
          <w:lang w:val="en-GB"/>
        </w:rPr>
        <w:t>.</w:t>
      </w:r>
    </w:p>
    <w:p w14:paraId="5F2C3BD7" w14:textId="373038CB" w:rsidR="00A9322E" w:rsidRPr="00BB48D6" w:rsidRDefault="00A9322E" w:rsidP="007E6189">
      <w:pPr>
        <w:jc w:val="both"/>
      </w:pPr>
      <w:r w:rsidRPr="00BB48D6">
        <w:t xml:space="preserve">Tabela 2: Glavni akteri u implementaciji rodno odgovornog budžetiranja i izvještavanja o izvršenju rodno odgovornih </w:t>
      </w:r>
      <w:r w:rsidR="00E00426" w:rsidRPr="00BB48D6">
        <w:t xml:space="preserve">programa </w:t>
      </w:r>
    </w:p>
    <w:tbl>
      <w:tblPr>
        <w:tblStyle w:val="Gitternetztabelle4Akzent11"/>
        <w:tblW w:w="9355" w:type="dxa"/>
        <w:tblLook w:val="04A0" w:firstRow="1" w:lastRow="0" w:firstColumn="1" w:lastColumn="0" w:noHBand="0" w:noVBand="1"/>
      </w:tblPr>
      <w:tblGrid>
        <w:gridCol w:w="2335"/>
        <w:gridCol w:w="7020"/>
      </w:tblGrid>
      <w:tr w:rsidR="00A9322E" w:rsidRPr="00BB48D6" w14:paraId="249C064F" w14:textId="77777777" w:rsidTr="007E6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F008990" w14:textId="3E620306" w:rsidR="00A9322E" w:rsidRPr="00BB48D6" w:rsidRDefault="00E00426" w:rsidP="007E6189">
            <w:pPr>
              <w:contextualSpacing/>
              <w:jc w:val="center"/>
              <w:rPr>
                <w:rFonts w:ascii="Calibri Light" w:hAnsi="Calibri Light" w:cs="Calibri Light"/>
                <w:sz w:val="24"/>
                <w:szCs w:val="24"/>
              </w:rPr>
            </w:pPr>
            <w:r w:rsidRPr="00BB48D6">
              <w:rPr>
                <w:rFonts w:ascii="Calibri Light" w:hAnsi="Calibri Light" w:cs="Calibri Light"/>
                <w:sz w:val="24"/>
                <w:szCs w:val="24"/>
              </w:rPr>
              <w:t>Glavni akteri</w:t>
            </w:r>
          </w:p>
        </w:tc>
        <w:tc>
          <w:tcPr>
            <w:tcW w:w="7020" w:type="dxa"/>
          </w:tcPr>
          <w:p w14:paraId="12AA26B7" w14:textId="309CB6B2" w:rsidR="00A9322E" w:rsidRPr="00BB48D6" w:rsidRDefault="00E00426" w:rsidP="007E6189">
            <w:pPr>
              <w:contextualSpacing/>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BB48D6">
              <w:rPr>
                <w:rFonts w:ascii="Calibri Light" w:hAnsi="Calibri Light" w:cs="Calibri Light"/>
                <w:sz w:val="24"/>
                <w:szCs w:val="24"/>
              </w:rPr>
              <w:t xml:space="preserve">Uloge u implementaciji </w:t>
            </w:r>
            <w:r w:rsidR="00242204">
              <w:rPr>
                <w:rFonts w:ascii="Calibri Light" w:hAnsi="Calibri Light" w:cs="Calibri Light"/>
                <w:sz w:val="24"/>
                <w:szCs w:val="24"/>
              </w:rPr>
              <w:t>ROB</w:t>
            </w:r>
            <w:r w:rsidRPr="00BB48D6">
              <w:rPr>
                <w:rFonts w:ascii="Calibri Light" w:hAnsi="Calibri Light" w:cs="Calibri Light"/>
                <w:sz w:val="24"/>
                <w:szCs w:val="24"/>
              </w:rPr>
              <w:t>-a</w:t>
            </w:r>
          </w:p>
        </w:tc>
      </w:tr>
      <w:tr w:rsidR="00A9322E" w:rsidRPr="00BB48D6" w14:paraId="411C621C" w14:textId="77777777" w:rsidTr="007E6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AAD7A6" w14:textId="4B3D0160" w:rsidR="00A9322E" w:rsidRPr="00BB48D6" w:rsidRDefault="00002309" w:rsidP="00BB48D6">
            <w:pPr>
              <w:contextualSpacing/>
              <w:rPr>
                <w:rFonts w:ascii="Calibri Light" w:hAnsi="Calibri Light" w:cs="Calibri Light"/>
                <w:sz w:val="24"/>
                <w:szCs w:val="24"/>
              </w:rPr>
            </w:pPr>
            <w:r w:rsidRPr="00BB48D6">
              <w:rPr>
                <w:rFonts w:ascii="Calibri Light" w:hAnsi="Calibri Light" w:cs="Calibri Light"/>
                <w:sz w:val="24"/>
                <w:szCs w:val="24"/>
              </w:rPr>
              <w:t>Ministarstvo finansija</w:t>
            </w:r>
          </w:p>
        </w:tc>
        <w:tc>
          <w:tcPr>
            <w:tcW w:w="7020" w:type="dxa"/>
          </w:tcPr>
          <w:p w14:paraId="3E79ABAC" w14:textId="13D27EAC" w:rsidR="00FB6BD3" w:rsidRDefault="000D728E" w:rsidP="00BB48D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BB48D6">
              <w:rPr>
                <w:rFonts w:ascii="Calibri Light" w:hAnsi="Calibri Light" w:cs="Calibri Light"/>
                <w:sz w:val="24"/>
                <w:szCs w:val="24"/>
              </w:rPr>
              <w:t xml:space="preserve">Zakon o budžetu i fiskalnoj odgovornosti sadrži posebne odredbe o </w:t>
            </w:r>
            <w:r w:rsidR="006D3981" w:rsidRPr="00BB48D6">
              <w:rPr>
                <w:rFonts w:ascii="Calibri Light" w:hAnsi="Calibri Light" w:cs="Calibri Light"/>
                <w:sz w:val="24"/>
                <w:szCs w:val="24"/>
              </w:rPr>
              <w:t>ROB-u</w:t>
            </w:r>
            <w:r w:rsidR="00FB6BD3">
              <w:rPr>
                <w:rFonts w:ascii="Calibri Light" w:hAnsi="Calibri Light" w:cs="Calibri Light"/>
                <w:sz w:val="24"/>
                <w:szCs w:val="24"/>
              </w:rPr>
              <w:t>,</w:t>
            </w:r>
            <w:r w:rsidR="006D3981" w:rsidRPr="00BB48D6">
              <w:rPr>
                <w:rFonts w:ascii="Calibri Light" w:hAnsi="Calibri Light" w:cs="Calibri Light"/>
                <w:sz w:val="24"/>
                <w:szCs w:val="24"/>
              </w:rPr>
              <w:t xml:space="preserve"> </w:t>
            </w:r>
          </w:p>
          <w:p w14:paraId="7E1D0972" w14:textId="5020C280" w:rsidR="00FB6BD3" w:rsidRPr="00FB6BD3" w:rsidRDefault="006D3981" w:rsidP="00FB6BD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BB48D6">
              <w:rPr>
                <w:rFonts w:ascii="Calibri Light" w:hAnsi="Calibri Light" w:cs="Calibri Light"/>
                <w:sz w:val="24"/>
                <w:szCs w:val="24"/>
              </w:rPr>
              <w:t xml:space="preserve"> </w:t>
            </w:r>
            <w:r w:rsidR="00FB6BD3" w:rsidRPr="00FB6BD3">
              <w:rPr>
                <w:rFonts w:ascii="Calibri Light" w:hAnsi="Calibri Light" w:cs="Calibri Light"/>
                <w:sz w:val="24"/>
                <w:szCs w:val="24"/>
              </w:rPr>
              <w:t>Izdaje budžetsk</w:t>
            </w:r>
            <w:r w:rsidR="00FB6BD3">
              <w:rPr>
                <w:rFonts w:ascii="Calibri Light" w:hAnsi="Calibri Light" w:cs="Calibri Light"/>
                <w:sz w:val="24"/>
                <w:szCs w:val="24"/>
              </w:rPr>
              <w:t>i cirkular</w:t>
            </w:r>
            <w:r w:rsidR="00FB6BD3" w:rsidRPr="00FB6BD3">
              <w:rPr>
                <w:rFonts w:ascii="Calibri Light" w:hAnsi="Calibri Light" w:cs="Calibri Light"/>
                <w:sz w:val="24"/>
                <w:szCs w:val="24"/>
              </w:rPr>
              <w:t xml:space="preserve"> koj</w:t>
            </w:r>
            <w:r w:rsidR="00FB6BD3">
              <w:rPr>
                <w:rFonts w:ascii="Calibri Light" w:hAnsi="Calibri Light" w:cs="Calibri Light"/>
                <w:sz w:val="24"/>
                <w:szCs w:val="24"/>
              </w:rPr>
              <w:t>i</w:t>
            </w:r>
            <w:r w:rsidR="00FB6BD3" w:rsidRPr="00FB6BD3">
              <w:rPr>
                <w:rFonts w:ascii="Calibri Light" w:hAnsi="Calibri Light" w:cs="Calibri Light"/>
                <w:sz w:val="24"/>
                <w:szCs w:val="24"/>
              </w:rPr>
              <w:t xml:space="preserve"> sadrži specifične instrukcije o </w:t>
            </w:r>
            <w:r w:rsidR="00FB6BD3">
              <w:rPr>
                <w:rFonts w:ascii="Calibri Light" w:hAnsi="Calibri Light" w:cs="Calibri Light"/>
                <w:sz w:val="24"/>
                <w:szCs w:val="24"/>
              </w:rPr>
              <w:t>strukturi</w:t>
            </w:r>
            <w:r w:rsidR="00FB6BD3" w:rsidRPr="00FB6BD3">
              <w:rPr>
                <w:rFonts w:ascii="Calibri Light" w:hAnsi="Calibri Light" w:cs="Calibri Light"/>
                <w:sz w:val="24"/>
                <w:szCs w:val="24"/>
              </w:rPr>
              <w:t xml:space="preserve"> izjave o rodnom budžetu, </w:t>
            </w:r>
            <w:r w:rsidR="00FB6BD3">
              <w:rPr>
                <w:rFonts w:ascii="Calibri Light" w:hAnsi="Calibri Light" w:cs="Calibri Light"/>
                <w:sz w:val="24"/>
                <w:szCs w:val="24"/>
              </w:rPr>
              <w:t xml:space="preserve">rodno odgovornim </w:t>
            </w:r>
            <w:r w:rsidR="00FB6BD3" w:rsidRPr="00FB6BD3">
              <w:rPr>
                <w:rFonts w:ascii="Calibri Light" w:hAnsi="Calibri Light" w:cs="Calibri Light"/>
                <w:sz w:val="24"/>
                <w:szCs w:val="24"/>
              </w:rPr>
              <w:t>ciljevima i indikatorima za programe/aktivnosti/projekte</w:t>
            </w:r>
            <w:r w:rsidR="00FB6BD3">
              <w:rPr>
                <w:rFonts w:ascii="Calibri Light" w:hAnsi="Calibri Light" w:cs="Calibri Light"/>
                <w:sz w:val="24"/>
                <w:szCs w:val="24"/>
              </w:rPr>
              <w:t>,</w:t>
            </w:r>
          </w:p>
          <w:p w14:paraId="4DA06905" w14:textId="7AED6B94" w:rsidR="00FB6BD3" w:rsidRPr="00FB6BD3" w:rsidRDefault="00FB6BD3" w:rsidP="00461E0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FB6BD3">
              <w:rPr>
                <w:rFonts w:ascii="Calibri Light" w:hAnsi="Calibri Light" w:cs="Calibri Light"/>
                <w:sz w:val="24"/>
                <w:szCs w:val="24"/>
              </w:rPr>
              <w:t>Uvodi obrasce za izvještavanje o izvršenju programskog budžeta, uključujući izvještavanje o implementaciji rodno odgovornih ciljeva i indikatora</w:t>
            </w:r>
            <w:r>
              <w:rPr>
                <w:rFonts w:ascii="Calibri Light" w:hAnsi="Calibri Light" w:cs="Calibri Light"/>
                <w:sz w:val="24"/>
                <w:szCs w:val="24"/>
              </w:rPr>
              <w:t>,</w:t>
            </w:r>
          </w:p>
          <w:p w14:paraId="2C01BC2B" w14:textId="42BD3F08" w:rsidR="00FB6BD3" w:rsidRPr="00FB6BD3" w:rsidRDefault="00FB6BD3" w:rsidP="00FB6BD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FB6BD3">
              <w:rPr>
                <w:rFonts w:ascii="Calibri Light" w:hAnsi="Calibri Light" w:cs="Calibri Light"/>
                <w:sz w:val="24"/>
                <w:szCs w:val="24"/>
              </w:rPr>
              <w:t>Razvija kapacitete budžetskih jedinica za implementaciju rodno odgovornog budžeta.</w:t>
            </w:r>
          </w:p>
          <w:p w14:paraId="157192E0" w14:textId="090359E0" w:rsidR="00A9322E" w:rsidRPr="00FB6BD3" w:rsidRDefault="00FB6BD3" w:rsidP="00FB6BD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FB6BD3">
              <w:rPr>
                <w:rFonts w:ascii="Calibri Light" w:hAnsi="Calibri Light" w:cs="Calibri Light"/>
                <w:sz w:val="24"/>
                <w:szCs w:val="24"/>
              </w:rPr>
              <w:t>• Koristi podatke i dokaze o rodnoj nejednakosti iz izvještaja o troškovima korisnika budžeta za kreiranje budućih budžetskih politika.</w:t>
            </w:r>
          </w:p>
        </w:tc>
      </w:tr>
      <w:tr w:rsidR="00A9322E" w:rsidRPr="00BB48D6" w14:paraId="4284615F" w14:textId="77777777" w:rsidTr="007E6189">
        <w:tc>
          <w:tcPr>
            <w:cnfStyle w:val="001000000000" w:firstRow="0" w:lastRow="0" w:firstColumn="1" w:lastColumn="0" w:oddVBand="0" w:evenVBand="0" w:oddHBand="0" w:evenHBand="0" w:firstRowFirstColumn="0" w:firstRowLastColumn="0" w:lastRowFirstColumn="0" w:lastRowLastColumn="0"/>
            <w:tcW w:w="2335" w:type="dxa"/>
          </w:tcPr>
          <w:p w14:paraId="78EC91A1" w14:textId="11E10F62" w:rsidR="00A9322E" w:rsidRPr="00BB48D6" w:rsidRDefault="002972A5" w:rsidP="00BB48D6">
            <w:pPr>
              <w:contextualSpacing/>
              <w:rPr>
                <w:rFonts w:ascii="Calibri Light" w:hAnsi="Calibri Light" w:cs="Calibri Light"/>
                <w:sz w:val="24"/>
                <w:szCs w:val="24"/>
              </w:rPr>
            </w:pPr>
            <w:r w:rsidRPr="00BB48D6">
              <w:rPr>
                <w:rFonts w:ascii="Calibri Light" w:hAnsi="Calibri Light" w:cs="Calibri Light"/>
                <w:sz w:val="24"/>
                <w:szCs w:val="24"/>
              </w:rPr>
              <w:t>Resorna ministarstva i druge potrošačke jedinice</w:t>
            </w:r>
          </w:p>
        </w:tc>
        <w:tc>
          <w:tcPr>
            <w:tcW w:w="7020" w:type="dxa"/>
          </w:tcPr>
          <w:p w14:paraId="3E9F9A1F" w14:textId="2918A541" w:rsidR="00A9322E" w:rsidRPr="00BB48D6" w:rsidRDefault="00FB6BD3" w:rsidP="00BB48D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Izrađuju</w:t>
            </w:r>
            <w:r w:rsidR="00F17538" w:rsidRPr="00BB48D6">
              <w:rPr>
                <w:rFonts w:ascii="Calibri Light" w:hAnsi="Calibri Light" w:cs="Calibri Light"/>
                <w:sz w:val="24"/>
                <w:szCs w:val="24"/>
              </w:rPr>
              <w:t xml:space="preserve"> rodno odgovornu analizu budžeta i procjene uticaja budžeta na rodnu </w:t>
            </w:r>
            <w:r w:rsidR="00B602BD" w:rsidRPr="00BB48D6">
              <w:rPr>
                <w:rFonts w:ascii="Calibri Light" w:hAnsi="Calibri Light" w:cs="Calibri Light"/>
                <w:sz w:val="24"/>
                <w:szCs w:val="24"/>
              </w:rPr>
              <w:t xml:space="preserve">ravnopravnost </w:t>
            </w:r>
          </w:p>
          <w:p w14:paraId="6BDB0B8F" w14:textId="4DD87B7A" w:rsidR="00A9322E" w:rsidRPr="00BB48D6" w:rsidRDefault="00EB1737" w:rsidP="00BB48D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BB48D6">
              <w:rPr>
                <w:rFonts w:ascii="Calibri Light" w:hAnsi="Calibri Light" w:cs="Calibri Light"/>
                <w:sz w:val="24"/>
                <w:szCs w:val="24"/>
              </w:rPr>
              <w:t>Defini</w:t>
            </w:r>
            <w:r w:rsidR="00FB6BD3">
              <w:rPr>
                <w:rFonts w:ascii="Calibri Light" w:hAnsi="Calibri Light" w:cs="Calibri Light"/>
                <w:sz w:val="24"/>
                <w:szCs w:val="24"/>
              </w:rPr>
              <w:t>šu</w:t>
            </w:r>
            <w:r w:rsidRPr="00BB48D6">
              <w:rPr>
                <w:rFonts w:ascii="Calibri Light" w:hAnsi="Calibri Light" w:cs="Calibri Light"/>
                <w:sz w:val="24"/>
                <w:szCs w:val="24"/>
              </w:rPr>
              <w:t xml:space="preserve"> rodno odgovorne ciljeve i indikatore za budžetske programe/aktivnosti/ projekte</w:t>
            </w:r>
          </w:p>
          <w:p w14:paraId="2C963344" w14:textId="0A95AEB1" w:rsidR="00A9322E" w:rsidRPr="00BB48D6" w:rsidRDefault="00FB6BD3" w:rsidP="00BB48D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 xml:space="preserve">Prikupljaju </w:t>
            </w:r>
            <w:r w:rsidR="00EB1737" w:rsidRPr="00BB48D6">
              <w:rPr>
                <w:rFonts w:ascii="Calibri Light" w:hAnsi="Calibri Light" w:cs="Calibri Light"/>
                <w:sz w:val="24"/>
                <w:szCs w:val="24"/>
              </w:rPr>
              <w:t xml:space="preserve">podatke razvrstane po polu </w:t>
            </w:r>
          </w:p>
          <w:p w14:paraId="19398362" w14:textId="4A839DAF" w:rsidR="00A9322E" w:rsidRPr="00BB48D6" w:rsidRDefault="00EB1737" w:rsidP="00BB48D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BB48D6">
              <w:rPr>
                <w:rFonts w:ascii="Calibri Light" w:hAnsi="Calibri Light" w:cs="Calibri Light"/>
                <w:sz w:val="24"/>
                <w:szCs w:val="24"/>
              </w:rPr>
              <w:t>Prat</w:t>
            </w:r>
            <w:r w:rsidR="00FB6BD3">
              <w:rPr>
                <w:rFonts w:ascii="Calibri Light" w:hAnsi="Calibri Light" w:cs="Calibri Light"/>
                <w:sz w:val="24"/>
                <w:szCs w:val="24"/>
              </w:rPr>
              <w:t>e</w:t>
            </w:r>
            <w:r w:rsidRPr="00BB48D6">
              <w:rPr>
                <w:rFonts w:ascii="Calibri Light" w:hAnsi="Calibri Light" w:cs="Calibri Light"/>
                <w:sz w:val="24"/>
                <w:szCs w:val="24"/>
              </w:rPr>
              <w:t xml:space="preserve"> implementaciju rodno odgovornih ciljeva budžetskih programa/aktivnosti/ projekata</w:t>
            </w:r>
            <w:r w:rsidR="00804196">
              <w:rPr>
                <w:rFonts w:ascii="Calibri Light" w:hAnsi="Calibri Light" w:cs="Calibri Light"/>
                <w:sz w:val="24"/>
                <w:szCs w:val="24"/>
              </w:rPr>
              <w:t xml:space="preserve"> </w:t>
            </w:r>
          </w:p>
          <w:p w14:paraId="4EDD8FDE" w14:textId="15A4B192" w:rsidR="007C7143" w:rsidRPr="00BB48D6" w:rsidRDefault="00EB1737" w:rsidP="00BB48D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BB48D6">
              <w:rPr>
                <w:rFonts w:ascii="Calibri Light" w:hAnsi="Calibri Light" w:cs="Calibri Light"/>
                <w:sz w:val="24"/>
                <w:szCs w:val="24"/>
              </w:rPr>
              <w:t>Prikup</w:t>
            </w:r>
            <w:r w:rsidR="00FB6BD3">
              <w:rPr>
                <w:rFonts w:ascii="Calibri Light" w:hAnsi="Calibri Light" w:cs="Calibri Light"/>
                <w:sz w:val="24"/>
                <w:szCs w:val="24"/>
              </w:rPr>
              <w:t>ljaju</w:t>
            </w:r>
            <w:r w:rsidRPr="00BB48D6">
              <w:rPr>
                <w:rFonts w:ascii="Calibri Light" w:hAnsi="Calibri Light" w:cs="Calibri Light"/>
                <w:sz w:val="24"/>
                <w:szCs w:val="24"/>
              </w:rPr>
              <w:t xml:space="preserve"> dokaze i podatke o statusu žena i muškaraca, starijih i mladih, ugroženih grupa, itd. koji imaju koristi od </w:t>
            </w:r>
            <w:r w:rsidR="00535B36" w:rsidRPr="00BB48D6">
              <w:rPr>
                <w:rFonts w:ascii="Calibri Light" w:hAnsi="Calibri Light" w:cs="Calibri Light"/>
                <w:sz w:val="24"/>
                <w:szCs w:val="24"/>
              </w:rPr>
              <w:t xml:space="preserve">budžetskih </w:t>
            </w:r>
            <w:r w:rsidR="004F772D" w:rsidRPr="00BB48D6">
              <w:rPr>
                <w:rFonts w:ascii="Calibri Light" w:hAnsi="Calibri Light" w:cs="Calibri Light"/>
                <w:sz w:val="24"/>
                <w:szCs w:val="24"/>
              </w:rPr>
              <w:t xml:space="preserve">programa, te o njihovom uticaju na različite </w:t>
            </w:r>
            <w:r w:rsidR="007C7143" w:rsidRPr="00BB48D6">
              <w:rPr>
                <w:rFonts w:ascii="Calibri Light" w:hAnsi="Calibri Light" w:cs="Calibri Light"/>
                <w:sz w:val="24"/>
                <w:szCs w:val="24"/>
              </w:rPr>
              <w:t>sektore</w:t>
            </w:r>
            <w:r w:rsidR="00804196">
              <w:rPr>
                <w:rFonts w:ascii="Calibri Light" w:hAnsi="Calibri Light" w:cs="Calibri Light"/>
                <w:sz w:val="24"/>
                <w:szCs w:val="24"/>
              </w:rPr>
              <w:t xml:space="preserve"> </w:t>
            </w:r>
          </w:p>
          <w:p w14:paraId="7C040D6F" w14:textId="3F909C04" w:rsidR="00A9322E" w:rsidRPr="00BB48D6" w:rsidRDefault="004F772D" w:rsidP="00BB48D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BB48D6">
              <w:rPr>
                <w:rFonts w:ascii="Calibri Light" w:hAnsi="Calibri Light" w:cs="Calibri Light"/>
                <w:sz w:val="24"/>
                <w:szCs w:val="24"/>
              </w:rPr>
              <w:lastRenderedPageBreak/>
              <w:t>Izgra</w:t>
            </w:r>
            <w:r w:rsidR="00FB6BD3">
              <w:rPr>
                <w:rFonts w:ascii="Calibri Light" w:hAnsi="Calibri Light" w:cs="Calibri Light"/>
                <w:sz w:val="24"/>
                <w:szCs w:val="24"/>
              </w:rPr>
              <w:t xml:space="preserve">đuju </w:t>
            </w:r>
            <w:r w:rsidRPr="00BB48D6">
              <w:rPr>
                <w:rFonts w:ascii="Calibri Light" w:hAnsi="Calibri Light" w:cs="Calibri Light"/>
                <w:sz w:val="24"/>
                <w:szCs w:val="24"/>
              </w:rPr>
              <w:t xml:space="preserve">tehničke kapacitete javnih službenika </w:t>
            </w:r>
            <w:r w:rsidR="009C6130">
              <w:rPr>
                <w:rFonts w:ascii="Calibri Light" w:hAnsi="Calibri Light" w:cs="Calibri Light"/>
                <w:sz w:val="24"/>
                <w:szCs w:val="24"/>
              </w:rPr>
              <w:t xml:space="preserve">koji rade u </w:t>
            </w:r>
            <w:r w:rsidRPr="00BB48D6">
              <w:rPr>
                <w:rFonts w:ascii="Calibri Light" w:hAnsi="Calibri Light" w:cs="Calibri Light"/>
                <w:sz w:val="24"/>
                <w:szCs w:val="24"/>
              </w:rPr>
              <w:t>institucijama za efikasno uvođenje rodno odgovornih indikatora u budžet</w:t>
            </w:r>
          </w:p>
        </w:tc>
      </w:tr>
      <w:tr w:rsidR="00A9322E" w:rsidRPr="00BB48D6" w14:paraId="0A42429E" w14:textId="77777777" w:rsidTr="007E6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0470C62" w14:textId="1735815D" w:rsidR="00F87AAB" w:rsidRPr="00BB48D6" w:rsidRDefault="00F87AAB" w:rsidP="00E00426">
            <w:pPr>
              <w:contextualSpacing/>
              <w:rPr>
                <w:rFonts w:ascii="Calibri Light" w:hAnsi="Calibri Light" w:cs="Calibri Light"/>
                <w:sz w:val="24"/>
                <w:szCs w:val="24"/>
              </w:rPr>
            </w:pPr>
            <w:r w:rsidRPr="00BB48D6">
              <w:rPr>
                <w:rFonts w:ascii="Calibri Light" w:hAnsi="Calibri Light" w:cs="Calibri Light"/>
                <w:sz w:val="24"/>
                <w:szCs w:val="24"/>
              </w:rPr>
              <w:lastRenderedPageBreak/>
              <w:t xml:space="preserve">Potencijalni partneri: organizacije civilnog društva, akademije </w:t>
            </w:r>
            <w:r w:rsidR="004A309F" w:rsidRPr="00BB48D6">
              <w:rPr>
                <w:rFonts w:ascii="Calibri Light" w:hAnsi="Calibri Light" w:cs="Calibri Light"/>
                <w:sz w:val="24"/>
                <w:szCs w:val="24"/>
              </w:rPr>
              <w:t>, istraživačke institucije</w:t>
            </w:r>
          </w:p>
          <w:p w14:paraId="6B9851B3" w14:textId="64173C9C" w:rsidR="00A9322E" w:rsidRPr="00BB48D6" w:rsidRDefault="00A9322E" w:rsidP="00BB48D6">
            <w:pPr>
              <w:contextualSpacing/>
              <w:rPr>
                <w:rFonts w:ascii="Calibri Light" w:hAnsi="Calibri Light" w:cs="Calibri Light"/>
                <w:sz w:val="24"/>
                <w:szCs w:val="24"/>
              </w:rPr>
            </w:pPr>
          </w:p>
        </w:tc>
        <w:tc>
          <w:tcPr>
            <w:tcW w:w="7020" w:type="dxa"/>
          </w:tcPr>
          <w:p w14:paraId="3E1056F2" w14:textId="45A71056" w:rsidR="00A9322E" w:rsidRPr="00BB48D6" w:rsidRDefault="004A309F" w:rsidP="00BB48D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BB48D6">
              <w:rPr>
                <w:rFonts w:ascii="Calibri Light" w:hAnsi="Calibri Light" w:cs="Calibri Light"/>
                <w:sz w:val="24"/>
                <w:szCs w:val="24"/>
              </w:rPr>
              <w:t>Pruž</w:t>
            </w:r>
            <w:r w:rsidR="00FB6BD3">
              <w:rPr>
                <w:rFonts w:ascii="Calibri Light" w:hAnsi="Calibri Light" w:cs="Calibri Light"/>
                <w:sz w:val="24"/>
                <w:szCs w:val="24"/>
              </w:rPr>
              <w:t>aju</w:t>
            </w:r>
            <w:r w:rsidRPr="00BB48D6">
              <w:rPr>
                <w:rFonts w:ascii="Calibri Light" w:hAnsi="Calibri Light" w:cs="Calibri Light"/>
                <w:sz w:val="24"/>
                <w:szCs w:val="24"/>
              </w:rPr>
              <w:t xml:space="preserve"> tehničku podršku instituciji u izgradnji kapaciteta </w:t>
            </w:r>
            <w:r w:rsidR="00FB6BD3">
              <w:rPr>
                <w:rFonts w:ascii="Calibri Light" w:hAnsi="Calibri Light" w:cs="Calibri Light"/>
                <w:sz w:val="24"/>
                <w:szCs w:val="24"/>
              </w:rPr>
              <w:t xml:space="preserve">za </w:t>
            </w:r>
            <w:r w:rsidRPr="00BB48D6">
              <w:rPr>
                <w:rFonts w:ascii="Calibri Light" w:hAnsi="Calibri Light" w:cs="Calibri Light"/>
                <w:sz w:val="24"/>
                <w:szCs w:val="24"/>
              </w:rPr>
              <w:t xml:space="preserve">ROB </w:t>
            </w:r>
          </w:p>
          <w:p w14:paraId="3B6260A2" w14:textId="4DA49416" w:rsidR="00C82C31" w:rsidRPr="00BB48D6" w:rsidRDefault="00FB6BD3" w:rsidP="00BB48D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Vrše</w:t>
            </w:r>
            <w:r w:rsidR="00C82C31" w:rsidRPr="00BB48D6">
              <w:rPr>
                <w:rFonts w:ascii="Calibri Light" w:hAnsi="Calibri Light" w:cs="Calibri Light"/>
                <w:sz w:val="24"/>
                <w:szCs w:val="24"/>
              </w:rPr>
              <w:t xml:space="preserve"> istraživanja koja doprinose integraciji rodnih ciljeva u javnu potrošnju </w:t>
            </w:r>
          </w:p>
          <w:p w14:paraId="6365C8A2" w14:textId="43479AAC" w:rsidR="00A9322E" w:rsidRPr="00BB48D6" w:rsidRDefault="00C82C31" w:rsidP="00BB48D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BB48D6">
              <w:rPr>
                <w:rFonts w:ascii="Calibri Light" w:hAnsi="Calibri Light" w:cs="Calibri Light"/>
                <w:sz w:val="24"/>
                <w:szCs w:val="24"/>
              </w:rPr>
              <w:t>Zala</w:t>
            </w:r>
            <w:r w:rsidR="00FB6BD3">
              <w:rPr>
                <w:rFonts w:ascii="Calibri Light" w:hAnsi="Calibri Light" w:cs="Calibri Light"/>
                <w:sz w:val="24"/>
                <w:szCs w:val="24"/>
              </w:rPr>
              <w:t>žu</w:t>
            </w:r>
            <w:r w:rsidRPr="00BB48D6">
              <w:rPr>
                <w:rFonts w:ascii="Calibri Light" w:hAnsi="Calibri Light" w:cs="Calibri Light"/>
                <w:sz w:val="24"/>
                <w:szCs w:val="24"/>
              </w:rPr>
              <w:t xml:space="preserve"> se za povećanje fokusa na prioritetima rodne ravnopravnosti u vladinim planovima i </w:t>
            </w:r>
            <w:r w:rsidR="0083797E" w:rsidRPr="00BB48D6">
              <w:rPr>
                <w:rFonts w:ascii="Calibri Light" w:hAnsi="Calibri Light" w:cs="Calibri Light"/>
                <w:sz w:val="24"/>
                <w:szCs w:val="24"/>
              </w:rPr>
              <w:t xml:space="preserve">programima </w:t>
            </w:r>
          </w:p>
          <w:p w14:paraId="2C53D6F4" w14:textId="3737B69D" w:rsidR="00C55DA5" w:rsidRPr="00BB48D6" w:rsidRDefault="00FB6BD3" w:rsidP="00BB48D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Dijele</w:t>
            </w:r>
            <w:r w:rsidR="0083797E" w:rsidRPr="00BB48D6">
              <w:rPr>
                <w:rFonts w:ascii="Calibri Light" w:hAnsi="Calibri Light" w:cs="Calibri Light"/>
                <w:sz w:val="24"/>
                <w:szCs w:val="24"/>
              </w:rPr>
              <w:t xml:space="preserve"> informacije o budžetskim izdvajanjima za rodno odgovorne ciljeve sa medijima i opštom </w:t>
            </w:r>
            <w:r w:rsidR="00C55DA5" w:rsidRPr="00BB48D6">
              <w:rPr>
                <w:rFonts w:ascii="Calibri Light" w:hAnsi="Calibri Light" w:cs="Calibri Light"/>
                <w:sz w:val="24"/>
                <w:szCs w:val="24"/>
              </w:rPr>
              <w:t xml:space="preserve">javnošću </w:t>
            </w:r>
          </w:p>
          <w:p w14:paraId="3676E52A" w14:textId="3E353820" w:rsidR="00A9322E" w:rsidRPr="00BB48D6" w:rsidRDefault="00C55DA5" w:rsidP="00BB48D6">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BB48D6">
              <w:rPr>
                <w:rFonts w:ascii="Calibri Light" w:hAnsi="Calibri Light" w:cs="Calibri Light"/>
                <w:sz w:val="24"/>
                <w:szCs w:val="24"/>
              </w:rPr>
              <w:t>Analizir</w:t>
            </w:r>
            <w:r w:rsidR="00FB6BD3">
              <w:rPr>
                <w:rFonts w:ascii="Calibri Light" w:hAnsi="Calibri Light" w:cs="Calibri Light"/>
                <w:sz w:val="24"/>
                <w:szCs w:val="24"/>
              </w:rPr>
              <w:t>aju</w:t>
            </w:r>
            <w:r w:rsidRPr="00BB48D6">
              <w:rPr>
                <w:rFonts w:ascii="Calibri Light" w:hAnsi="Calibri Light" w:cs="Calibri Light"/>
                <w:sz w:val="24"/>
                <w:szCs w:val="24"/>
              </w:rPr>
              <w:t xml:space="preserve"> uticaj budžetske potrošnje kroz rodnu analizu</w:t>
            </w:r>
          </w:p>
        </w:tc>
      </w:tr>
    </w:tbl>
    <w:p w14:paraId="5DE52311" w14:textId="4223B0E7" w:rsidR="00A9322E" w:rsidRPr="007E6189" w:rsidRDefault="005E5692" w:rsidP="00710955">
      <w:pPr>
        <w:jc w:val="both"/>
        <w:rPr>
          <w:rFonts w:ascii="Calibri Light" w:hAnsi="Calibri Light" w:cs="Calibri Light"/>
          <w:i/>
          <w:iCs/>
          <w:lang w:val="en-GB"/>
        </w:rPr>
      </w:pPr>
      <w:r w:rsidRPr="007E6189">
        <w:rPr>
          <w:rFonts w:ascii="Calibri Light" w:hAnsi="Calibri Light" w:cs="Calibri Light"/>
          <w:i/>
          <w:iCs/>
          <w:lang w:val="en-GB"/>
        </w:rPr>
        <w:t>Izvor: Ministarstvo finansija Crne Gore (2022) Smjernice za izvještavanje o rodno odgovornom izvršenju programskog budžeta u Državnoj revizorskoj instituciji, 2023a</w:t>
      </w:r>
    </w:p>
    <w:p w14:paraId="7B789701" w14:textId="560AE198" w:rsidR="00DA697D" w:rsidRPr="00BB48D6" w:rsidRDefault="00FB6BD3" w:rsidP="007418D4">
      <w:pPr>
        <w:jc w:val="both"/>
        <w:rPr>
          <w:rFonts w:ascii="Calibri Light" w:hAnsi="Calibri Light" w:cs="Calibri Light"/>
          <w:sz w:val="24"/>
          <w:szCs w:val="24"/>
          <w:lang w:val="en-GB"/>
        </w:rPr>
      </w:pPr>
      <w:r>
        <w:rPr>
          <w:rFonts w:ascii="Calibri Light" w:hAnsi="Calibri Light" w:cs="Calibri Light"/>
          <w:sz w:val="24"/>
          <w:szCs w:val="24"/>
          <w:lang w:val="en-GB"/>
        </w:rPr>
        <w:t>Rezultati postignuti u</w:t>
      </w:r>
      <w:r w:rsidR="00F41821" w:rsidRPr="00F41821">
        <w:rPr>
          <w:rFonts w:ascii="Calibri Light" w:hAnsi="Calibri Light" w:cs="Calibri Light"/>
          <w:sz w:val="24"/>
          <w:szCs w:val="24"/>
          <w:lang w:val="en-GB"/>
        </w:rPr>
        <w:t xml:space="preserve"> Crnoj Gori</w:t>
      </w:r>
      <w:r>
        <w:rPr>
          <w:rFonts w:ascii="Calibri Light" w:hAnsi="Calibri Light" w:cs="Calibri Light"/>
          <w:sz w:val="24"/>
          <w:szCs w:val="24"/>
          <w:lang w:val="en-GB"/>
        </w:rPr>
        <w:t xml:space="preserve"> u pogledu ROB-a</w:t>
      </w:r>
      <w:r w:rsidR="00F41821" w:rsidRPr="00F41821">
        <w:rPr>
          <w:rFonts w:ascii="Calibri Light" w:hAnsi="Calibri Light" w:cs="Calibri Light"/>
          <w:sz w:val="24"/>
          <w:szCs w:val="24"/>
          <w:lang w:val="en-GB"/>
        </w:rPr>
        <w:t xml:space="preserve"> mo</w:t>
      </w:r>
      <w:r>
        <w:rPr>
          <w:rFonts w:ascii="Calibri Light" w:hAnsi="Calibri Light" w:cs="Calibri Light"/>
          <w:sz w:val="24"/>
          <w:szCs w:val="24"/>
          <w:lang w:val="en-GB"/>
        </w:rPr>
        <w:t>gu</w:t>
      </w:r>
      <w:r w:rsidR="00F41821" w:rsidRPr="00F41821">
        <w:rPr>
          <w:rFonts w:ascii="Calibri Light" w:hAnsi="Calibri Light" w:cs="Calibri Light"/>
          <w:sz w:val="24"/>
          <w:szCs w:val="24"/>
          <w:lang w:val="en-GB"/>
        </w:rPr>
        <w:t xml:space="preserve"> se sažeti u tri glavne komponente: </w:t>
      </w:r>
      <w:r>
        <w:rPr>
          <w:rFonts w:ascii="Calibri Light" w:hAnsi="Calibri Light" w:cs="Calibri Light"/>
          <w:sz w:val="24"/>
          <w:szCs w:val="24"/>
          <w:lang w:val="en-GB"/>
        </w:rPr>
        <w:t>izrada</w:t>
      </w:r>
      <w:r w:rsidR="00F41821" w:rsidRPr="00F41821">
        <w:rPr>
          <w:rFonts w:ascii="Calibri Light" w:hAnsi="Calibri Light" w:cs="Calibri Light"/>
          <w:sz w:val="24"/>
          <w:szCs w:val="24"/>
          <w:lang w:val="en-GB"/>
        </w:rPr>
        <w:t xml:space="preserve"> rodno odgovornih strateških dokumenata, planiranje i implementacija rodno odgovornih budžeta i rodno odgovorni nadzor politika i budžeta.</w:t>
      </w:r>
    </w:p>
    <w:p w14:paraId="0C3E10C8" w14:textId="77777777" w:rsidR="00C87B53" w:rsidRPr="00BB48D6" w:rsidRDefault="00C87B53" w:rsidP="00BB48D6">
      <w:pPr>
        <w:jc w:val="both"/>
        <w:rPr>
          <w:rFonts w:ascii="Calibri Light" w:hAnsi="Calibri Light" w:cs="Calibri Light"/>
          <w:sz w:val="24"/>
          <w:szCs w:val="24"/>
          <w:lang w:val="en-GB"/>
        </w:rPr>
      </w:pPr>
    </w:p>
    <w:p w14:paraId="03663C06" w14:textId="152882FB" w:rsidR="00BD3EBF" w:rsidRPr="00BB48D6" w:rsidRDefault="00CB47AA" w:rsidP="00BB48D6">
      <w:pPr>
        <w:pStyle w:val="Heading2"/>
        <w:numPr>
          <w:ilvl w:val="1"/>
          <w:numId w:val="2"/>
        </w:numPr>
        <w:rPr>
          <w:rFonts w:ascii="Calibri Light" w:hAnsi="Calibri Light" w:cs="Calibri Light"/>
          <w:sz w:val="24"/>
          <w:szCs w:val="24"/>
          <w:lang w:val="en-GB"/>
        </w:rPr>
      </w:pPr>
      <w:bookmarkStart w:id="28" w:name="_Toc171540333"/>
      <w:r>
        <w:rPr>
          <w:rFonts w:ascii="Calibri Light" w:hAnsi="Calibri Light" w:cs="Calibri Light"/>
          <w:sz w:val="24"/>
          <w:szCs w:val="24"/>
          <w:lang w:val="en-GB"/>
        </w:rPr>
        <w:t>Izrada</w:t>
      </w:r>
      <w:r w:rsidR="7D70A6FE" w:rsidRPr="5A41B18E">
        <w:rPr>
          <w:rFonts w:ascii="Calibri Light" w:hAnsi="Calibri Light" w:cs="Calibri Light"/>
          <w:sz w:val="24"/>
          <w:szCs w:val="24"/>
          <w:lang w:val="en-GB"/>
        </w:rPr>
        <w:t xml:space="preserve"> rodno odgovornih strateških dokumenata</w:t>
      </w:r>
      <w:bookmarkEnd w:id="28"/>
    </w:p>
    <w:p w14:paraId="28CCEBB1" w14:textId="77777777" w:rsidR="00E21C5A" w:rsidRDefault="00E21C5A" w:rsidP="00BB48D6">
      <w:pPr>
        <w:jc w:val="both"/>
        <w:rPr>
          <w:rFonts w:ascii="Calibri Light" w:hAnsi="Calibri Light" w:cs="Calibri Light"/>
          <w:sz w:val="24"/>
          <w:szCs w:val="24"/>
          <w:lang w:val="en-GB"/>
        </w:rPr>
      </w:pPr>
    </w:p>
    <w:p w14:paraId="5FF3DE42" w14:textId="0AFD0C48" w:rsidR="00A0750D" w:rsidRPr="00BB48D6" w:rsidRDefault="00BC1B2E" w:rsidP="00BB48D6">
      <w:pPr>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Dva su aktera koji su </w:t>
      </w:r>
      <w:r w:rsidR="00CB47AA">
        <w:rPr>
          <w:rFonts w:ascii="Calibri Light" w:hAnsi="Calibri Light" w:cs="Calibri Light"/>
          <w:sz w:val="24"/>
          <w:szCs w:val="24"/>
          <w:lang w:val="en-GB"/>
        </w:rPr>
        <w:t>pred</w:t>
      </w:r>
      <w:r w:rsidRPr="00BB48D6">
        <w:rPr>
          <w:rFonts w:ascii="Calibri Light" w:hAnsi="Calibri Light" w:cs="Calibri Light"/>
          <w:sz w:val="24"/>
          <w:szCs w:val="24"/>
          <w:lang w:val="en-GB"/>
        </w:rPr>
        <w:t xml:space="preserve">vodili proces </w:t>
      </w:r>
      <w:r w:rsidR="00CB47AA">
        <w:rPr>
          <w:rFonts w:ascii="Calibri Light" w:hAnsi="Calibri Light" w:cs="Calibri Light"/>
          <w:sz w:val="24"/>
          <w:szCs w:val="24"/>
          <w:lang w:val="en-GB"/>
        </w:rPr>
        <w:t xml:space="preserve">uvođenja perspektive </w:t>
      </w:r>
      <w:r w:rsidRPr="00BB48D6">
        <w:rPr>
          <w:rFonts w:ascii="Calibri Light" w:hAnsi="Calibri Light" w:cs="Calibri Light"/>
          <w:sz w:val="24"/>
          <w:szCs w:val="24"/>
          <w:lang w:val="en-GB"/>
        </w:rPr>
        <w:t>rodne ravnopravnosti u strateškim dokumentima – Odjeljenje za rodnu ravnopravnost koji se nalazi u Ministarstvu</w:t>
      </w:r>
      <w:r w:rsidR="00CB47AA">
        <w:rPr>
          <w:rFonts w:ascii="Calibri Light" w:hAnsi="Calibri Light" w:cs="Calibri Light"/>
          <w:sz w:val="24"/>
          <w:szCs w:val="24"/>
          <w:lang w:val="en-GB"/>
        </w:rPr>
        <w:t xml:space="preserve"> </w:t>
      </w:r>
      <w:r w:rsidRPr="00BB48D6">
        <w:rPr>
          <w:rFonts w:ascii="Calibri Light" w:hAnsi="Calibri Light" w:cs="Calibri Light"/>
          <w:sz w:val="24"/>
          <w:szCs w:val="24"/>
          <w:lang w:val="en-GB"/>
        </w:rPr>
        <w:t>ljudsk</w:t>
      </w:r>
      <w:r w:rsidR="00CB47AA">
        <w:rPr>
          <w:rFonts w:ascii="Calibri Light" w:hAnsi="Calibri Light" w:cs="Calibri Light"/>
          <w:sz w:val="24"/>
          <w:szCs w:val="24"/>
          <w:lang w:val="en-GB"/>
        </w:rPr>
        <w:t>ih</w:t>
      </w:r>
      <w:r w:rsidRPr="00BB48D6">
        <w:rPr>
          <w:rFonts w:ascii="Calibri Light" w:hAnsi="Calibri Light" w:cs="Calibri Light"/>
          <w:sz w:val="24"/>
          <w:szCs w:val="24"/>
          <w:lang w:val="en-GB"/>
        </w:rPr>
        <w:t xml:space="preserve"> i manjinsk</w:t>
      </w:r>
      <w:r w:rsidR="00CB47AA">
        <w:rPr>
          <w:rFonts w:ascii="Calibri Light" w:hAnsi="Calibri Light" w:cs="Calibri Light"/>
          <w:sz w:val="24"/>
          <w:szCs w:val="24"/>
          <w:lang w:val="en-GB"/>
        </w:rPr>
        <w:t>ih</w:t>
      </w:r>
      <w:r w:rsidRPr="00BB48D6">
        <w:rPr>
          <w:rFonts w:ascii="Calibri Light" w:hAnsi="Calibri Light" w:cs="Calibri Light"/>
          <w:sz w:val="24"/>
          <w:szCs w:val="24"/>
          <w:lang w:val="en-GB"/>
        </w:rPr>
        <w:t xml:space="preserve"> prava (u daljem tekstu Odjel</w:t>
      </w:r>
      <w:r w:rsidR="00CB47AA">
        <w:rPr>
          <w:rFonts w:ascii="Calibri Light" w:hAnsi="Calibri Light" w:cs="Calibri Light"/>
          <w:sz w:val="24"/>
          <w:szCs w:val="24"/>
          <w:lang w:val="en-GB"/>
        </w:rPr>
        <w:t>ljenje</w:t>
      </w:r>
      <w:r w:rsidRPr="00BB48D6">
        <w:rPr>
          <w:rFonts w:ascii="Calibri Light" w:hAnsi="Calibri Light" w:cs="Calibri Light"/>
          <w:sz w:val="24"/>
          <w:szCs w:val="24"/>
          <w:lang w:val="en-GB"/>
        </w:rPr>
        <w:t xml:space="preserve"> </w:t>
      </w:r>
      <w:r w:rsidR="00CB47AA">
        <w:rPr>
          <w:rFonts w:ascii="Calibri Light" w:hAnsi="Calibri Light" w:cs="Calibri Light"/>
          <w:sz w:val="24"/>
          <w:szCs w:val="24"/>
          <w:lang w:val="en-GB"/>
        </w:rPr>
        <w:t>za rodnu ravnopravnost</w:t>
      </w:r>
      <w:r w:rsidRPr="00BB48D6">
        <w:rPr>
          <w:rFonts w:ascii="Calibri Light" w:hAnsi="Calibri Light" w:cs="Calibri Light"/>
          <w:sz w:val="24"/>
          <w:szCs w:val="24"/>
          <w:lang w:val="en-GB"/>
        </w:rPr>
        <w:t>) i Sektor za strateško planiranje i koordinaciju Vladine politike u Generalnom sekretarijatu Vlade Crne Gore (u daljem tekstu Sektor</w:t>
      </w:r>
      <w:r w:rsidR="00CB47AA">
        <w:rPr>
          <w:rFonts w:ascii="Calibri Light" w:hAnsi="Calibri Light" w:cs="Calibri Light"/>
          <w:sz w:val="24"/>
          <w:szCs w:val="24"/>
          <w:lang w:val="en-GB"/>
        </w:rPr>
        <w:t xml:space="preserve"> za SPiK</w:t>
      </w:r>
      <w:r w:rsidRPr="00BB48D6">
        <w:rPr>
          <w:rFonts w:ascii="Calibri Light" w:hAnsi="Calibri Light" w:cs="Calibri Light"/>
          <w:sz w:val="24"/>
          <w:szCs w:val="24"/>
          <w:lang w:val="en-GB"/>
        </w:rPr>
        <w:t>).</w:t>
      </w:r>
    </w:p>
    <w:p w14:paraId="18171443" w14:textId="587AAE5B" w:rsidR="00322477" w:rsidRPr="00BB48D6" w:rsidRDefault="00C32883" w:rsidP="00027A1D">
      <w:pPr>
        <w:jc w:val="both"/>
        <w:rPr>
          <w:rFonts w:ascii="Calibri Light" w:hAnsi="Calibri Light" w:cs="Calibri Light"/>
          <w:sz w:val="24"/>
          <w:szCs w:val="24"/>
          <w:lang w:val="en-GB"/>
        </w:rPr>
      </w:pPr>
      <w:r w:rsidRPr="00CB47AA">
        <w:rPr>
          <w:rFonts w:ascii="Calibri Light" w:hAnsi="Calibri Light" w:cs="Calibri Light"/>
          <w:b/>
          <w:bCs/>
          <w:sz w:val="24"/>
          <w:szCs w:val="24"/>
          <w:lang w:val="en-GB"/>
        </w:rPr>
        <w:t>Odjeljenje za rodnu</w:t>
      </w:r>
      <w:r w:rsidRPr="00BB48D6">
        <w:rPr>
          <w:rFonts w:ascii="Calibri Light" w:hAnsi="Calibri Light" w:cs="Calibri Light"/>
          <w:b/>
          <w:bCs/>
          <w:sz w:val="24"/>
          <w:szCs w:val="24"/>
          <w:lang w:val="en-GB"/>
        </w:rPr>
        <w:t xml:space="preserve"> ravnopravnost </w:t>
      </w:r>
      <w:r w:rsidRPr="00BB48D6">
        <w:rPr>
          <w:rFonts w:ascii="Calibri Light" w:hAnsi="Calibri Light" w:cs="Calibri Light"/>
          <w:sz w:val="24"/>
          <w:szCs w:val="24"/>
          <w:lang w:val="en-GB"/>
        </w:rPr>
        <w:t>predstavlja institucionalni mehanizam Crne Gore</w:t>
      </w:r>
      <w:r w:rsidR="00CB47AA">
        <w:rPr>
          <w:rFonts w:ascii="Calibri Light" w:hAnsi="Calibri Light" w:cs="Calibri Light"/>
          <w:sz w:val="24"/>
          <w:szCs w:val="24"/>
          <w:lang w:val="en-GB"/>
        </w:rPr>
        <w:t xml:space="preserve"> za ravnopravnost polova</w:t>
      </w:r>
      <w:r w:rsidRPr="00BB48D6">
        <w:rPr>
          <w:rFonts w:ascii="Calibri Light" w:hAnsi="Calibri Light" w:cs="Calibri Light"/>
          <w:sz w:val="24"/>
          <w:szCs w:val="24"/>
          <w:lang w:val="en-GB"/>
        </w:rPr>
        <w:t>. Primarna uloga</w:t>
      </w:r>
      <w:r w:rsidR="00CB47AA">
        <w:rPr>
          <w:rFonts w:ascii="Calibri Light" w:hAnsi="Calibri Light" w:cs="Calibri Light"/>
          <w:sz w:val="24"/>
          <w:szCs w:val="24"/>
          <w:lang w:val="en-GB"/>
        </w:rPr>
        <w:t xml:space="preserve"> ovog</w:t>
      </w:r>
      <w:r w:rsidRPr="00BB48D6">
        <w:rPr>
          <w:rFonts w:ascii="Calibri Light" w:hAnsi="Calibri Light" w:cs="Calibri Light"/>
          <w:sz w:val="24"/>
          <w:szCs w:val="24"/>
          <w:lang w:val="en-GB"/>
        </w:rPr>
        <w:t xml:space="preserve"> Odjeljenja je da štiti, </w:t>
      </w:r>
      <w:r w:rsidR="00CB47AA">
        <w:rPr>
          <w:rFonts w:ascii="Calibri Light" w:hAnsi="Calibri Light" w:cs="Calibri Light"/>
          <w:sz w:val="24"/>
          <w:szCs w:val="24"/>
          <w:lang w:val="en-GB"/>
        </w:rPr>
        <w:t>vrši koordinaciju</w:t>
      </w:r>
      <w:r w:rsidRPr="00BB48D6">
        <w:rPr>
          <w:rFonts w:ascii="Calibri Light" w:hAnsi="Calibri Light" w:cs="Calibri Light"/>
          <w:sz w:val="24"/>
          <w:szCs w:val="24"/>
          <w:lang w:val="en-GB"/>
        </w:rPr>
        <w:t xml:space="preserve"> i prati</w:t>
      </w:r>
      <w:r w:rsidR="00CB47AA">
        <w:rPr>
          <w:rFonts w:ascii="Calibri Light" w:hAnsi="Calibri Light" w:cs="Calibri Light"/>
          <w:sz w:val="24"/>
          <w:szCs w:val="24"/>
          <w:lang w:val="en-GB"/>
        </w:rPr>
        <w:t xml:space="preserve"> sprovođenje</w:t>
      </w:r>
      <w:r w:rsidRPr="00BB48D6">
        <w:rPr>
          <w:rFonts w:ascii="Calibri Light" w:hAnsi="Calibri Light" w:cs="Calibri Light"/>
          <w:sz w:val="24"/>
          <w:szCs w:val="24"/>
          <w:lang w:val="en-GB"/>
        </w:rPr>
        <w:t xml:space="preserve"> procesa i politika vezanih za rodnu ravnopravnost u zemlji, posebno Zakona o ravnopravnosti polova i Nacionalne strategije za rodnu ravnopravnost. Nadalje, </w:t>
      </w:r>
      <w:r w:rsidR="00CB47AA">
        <w:rPr>
          <w:rFonts w:ascii="Calibri Light" w:hAnsi="Calibri Light" w:cs="Calibri Light"/>
          <w:sz w:val="24"/>
          <w:szCs w:val="24"/>
          <w:lang w:val="en-GB"/>
        </w:rPr>
        <w:t>ovo Odjeljenje</w:t>
      </w:r>
      <w:r w:rsidRPr="00BB48D6">
        <w:rPr>
          <w:rFonts w:ascii="Calibri Light" w:hAnsi="Calibri Light" w:cs="Calibri Light"/>
          <w:sz w:val="24"/>
          <w:szCs w:val="24"/>
          <w:lang w:val="en-GB"/>
        </w:rPr>
        <w:t xml:space="preserve"> pruža stručnu podršku u pripremi dokumenta politike, aktivnostima izgradnje kapaciteta i prati implementaciju međunarodnih dokumenata, konvencija i standarda.</w:t>
      </w:r>
    </w:p>
    <w:p w14:paraId="47E7FBF7" w14:textId="66F84FAD" w:rsidR="005C3F48" w:rsidRDefault="00027A1D" w:rsidP="5A41B18E">
      <w:pPr>
        <w:jc w:val="both"/>
        <w:rPr>
          <w:rFonts w:ascii="Calibri Light" w:hAnsi="Calibri Light" w:cs="Calibri Light"/>
          <w:sz w:val="24"/>
          <w:szCs w:val="24"/>
          <w:lang w:val="en-GB"/>
        </w:rPr>
      </w:pPr>
      <w:r w:rsidRPr="00BB48D6">
        <w:rPr>
          <w:rFonts w:ascii="Calibri Light" w:hAnsi="Calibri Light" w:cs="Calibri Light"/>
          <w:sz w:val="24"/>
          <w:szCs w:val="24"/>
          <w:lang w:val="en-GB"/>
        </w:rPr>
        <w:t>U skladu sa svojom nadležnošću i odredbama Zakona o</w:t>
      </w:r>
      <w:r w:rsidR="00CB47AA">
        <w:rPr>
          <w:rFonts w:ascii="Calibri Light" w:hAnsi="Calibri Light" w:cs="Calibri Light"/>
          <w:sz w:val="24"/>
          <w:szCs w:val="24"/>
          <w:lang w:val="en-GB"/>
        </w:rPr>
        <w:t xml:space="preserve"> rodnoj</w:t>
      </w:r>
      <w:r w:rsidRPr="00BB48D6">
        <w:rPr>
          <w:rFonts w:ascii="Calibri Light" w:hAnsi="Calibri Light" w:cs="Calibri Light"/>
          <w:sz w:val="24"/>
          <w:szCs w:val="24"/>
          <w:lang w:val="en-GB"/>
        </w:rPr>
        <w:t xml:space="preserve"> ravnopravnosti, Odjeljenje</w:t>
      </w:r>
      <w:r w:rsidR="00CB47AA">
        <w:rPr>
          <w:rFonts w:ascii="Calibri Light" w:hAnsi="Calibri Light" w:cs="Calibri Light"/>
          <w:sz w:val="24"/>
          <w:szCs w:val="24"/>
          <w:lang w:val="en-GB"/>
        </w:rPr>
        <w:t xml:space="preserve"> za rodnu ravnopravnost</w:t>
      </w:r>
      <w:r w:rsidRPr="00BB48D6">
        <w:rPr>
          <w:rFonts w:ascii="Calibri Light" w:hAnsi="Calibri Light" w:cs="Calibri Light"/>
          <w:sz w:val="24"/>
          <w:szCs w:val="24"/>
          <w:lang w:val="en-GB"/>
        </w:rPr>
        <w:t xml:space="preserve"> podržava aktivnosti na rodnoj procjeni javnih politika (uključujući sektorske strategije). </w:t>
      </w:r>
      <w:r w:rsidR="00CB47AA">
        <w:rPr>
          <w:rFonts w:ascii="Calibri Light" w:hAnsi="Calibri Light" w:cs="Calibri Light"/>
          <w:sz w:val="24"/>
          <w:szCs w:val="24"/>
          <w:lang w:val="en-GB"/>
        </w:rPr>
        <w:t xml:space="preserve">Tokom </w:t>
      </w:r>
      <w:r w:rsidRPr="00BB48D6">
        <w:rPr>
          <w:rFonts w:ascii="Calibri Light" w:hAnsi="Calibri Light" w:cs="Calibri Light"/>
          <w:sz w:val="24"/>
          <w:szCs w:val="24"/>
          <w:lang w:val="en-GB"/>
        </w:rPr>
        <w:t xml:space="preserve">2021. godine, </w:t>
      </w:r>
      <w:r w:rsidR="00CB47AA">
        <w:rPr>
          <w:rFonts w:ascii="Calibri Light" w:hAnsi="Calibri Light" w:cs="Calibri Light"/>
          <w:sz w:val="24"/>
          <w:szCs w:val="24"/>
          <w:lang w:val="en-GB"/>
        </w:rPr>
        <w:t>ovo je Odjeljenje</w:t>
      </w:r>
      <w:r w:rsidRPr="00BB48D6">
        <w:rPr>
          <w:rFonts w:ascii="Calibri Light" w:hAnsi="Calibri Light" w:cs="Calibri Light"/>
          <w:sz w:val="24"/>
          <w:szCs w:val="24"/>
          <w:lang w:val="en-GB"/>
        </w:rPr>
        <w:t xml:space="preserve"> pokrenu</w:t>
      </w:r>
      <w:r w:rsidR="00CB47AA">
        <w:rPr>
          <w:rFonts w:ascii="Calibri Light" w:hAnsi="Calibri Light" w:cs="Calibri Light"/>
          <w:sz w:val="24"/>
          <w:szCs w:val="24"/>
          <w:lang w:val="en-GB"/>
        </w:rPr>
        <w:t>l</w:t>
      </w:r>
      <w:r w:rsidRPr="00BB48D6">
        <w:rPr>
          <w:rFonts w:ascii="Calibri Light" w:hAnsi="Calibri Light" w:cs="Calibri Light"/>
          <w:sz w:val="24"/>
          <w:szCs w:val="24"/>
          <w:lang w:val="en-GB"/>
        </w:rPr>
        <w:t xml:space="preserve">o prvu rodnu procjenu javnih politika </w:t>
      </w:r>
      <w:r w:rsidRPr="00BB48D6">
        <w:rPr>
          <w:rFonts w:ascii="Calibri Light" w:hAnsi="Calibri Light" w:cs="Calibri Light"/>
          <w:sz w:val="24"/>
          <w:szCs w:val="24"/>
          <w:lang w:val="en-GB"/>
        </w:rPr>
        <w:lastRenderedPageBreak/>
        <w:t xml:space="preserve">koja je pokazala da se </w:t>
      </w:r>
      <w:r w:rsidR="00873FB8" w:rsidRPr="00BB48D6">
        <w:rPr>
          <w:rFonts w:ascii="Calibri Light" w:hAnsi="Calibri Light" w:cs="Calibri Light"/>
          <w:sz w:val="24"/>
          <w:szCs w:val="24"/>
          <w:lang w:val="en-GB"/>
        </w:rPr>
        <w:t xml:space="preserve">samo 26,8 </w:t>
      </w:r>
      <w:r w:rsidR="00B630F0" w:rsidRPr="00BB48D6">
        <w:rPr>
          <w:rFonts w:ascii="Calibri Light" w:hAnsi="Calibri Light" w:cs="Calibri Light"/>
          <w:sz w:val="24"/>
          <w:szCs w:val="24"/>
          <w:lang w:val="en-GB"/>
        </w:rPr>
        <w:t>% (26 od 97 dokumenata politike) sektorskih strategija bavi (n</w:t>
      </w:r>
      <w:r w:rsidR="00CB47AA">
        <w:rPr>
          <w:rFonts w:ascii="Calibri Light" w:hAnsi="Calibri Light" w:cs="Calibri Light"/>
          <w:sz w:val="24"/>
          <w:szCs w:val="24"/>
          <w:lang w:val="en-GB"/>
        </w:rPr>
        <w:t>a neki način</w:t>
      </w:r>
      <w:r w:rsidR="00B630F0" w:rsidRPr="00BB48D6">
        <w:rPr>
          <w:rFonts w:ascii="Calibri Light" w:hAnsi="Calibri Light" w:cs="Calibri Light"/>
          <w:sz w:val="24"/>
          <w:szCs w:val="24"/>
          <w:lang w:val="en-GB"/>
        </w:rPr>
        <w:t>) pitanjem rodne ravnopravnosti, dok drugima ovaj aspekt u potpunosti nedostaje.</w:t>
      </w:r>
      <w:r w:rsidR="00E266CB" w:rsidRPr="00BB48D6">
        <w:rPr>
          <w:rStyle w:val="FootnoteReference"/>
          <w:rFonts w:ascii="Calibri Light" w:hAnsi="Calibri Light" w:cs="Calibri Light"/>
          <w:sz w:val="24"/>
          <w:szCs w:val="24"/>
          <w:lang w:val="en-GB"/>
        </w:rPr>
        <w:footnoteReference w:id="33"/>
      </w:r>
      <w:r w:rsidR="00E266CB" w:rsidRPr="00BB48D6">
        <w:rPr>
          <w:rFonts w:ascii="Calibri Light" w:hAnsi="Calibri Light" w:cs="Calibri Light"/>
          <w:sz w:val="24"/>
          <w:szCs w:val="24"/>
          <w:lang w:val="en-GB"/>
        </w:rPr>
        <w:t>.</w:t>
      </w:r>
    </w:p>
    <w:p w14:paraId="38D27F2F" w14:textId="2E574CB4" w:rsidR="00C80BD1" w:rsidRDefault="00644EEF" w:rsidP="0096012E">
      <w:pPr>
        <w:jc w:val="both"/>
        <w:rPr>
          <w:rFonts w:ascii="Calibri Light" w:hAnsi="Calibri Light" w:cs="Calibri Light"/>
          <w:sz w:val="24"/>
          <w:szCs w:val="24"/>
          <w:lang w:val="en-GB"/>
        </w:rPr>
      </w:pPr>
      <w:r>
        <w:rPr>
          <w:rFonts w:ascii="Calibri Light" w:hAnsi="Calibri Light" w:cs="Calibri Light"/>
          <w:sz w:val="24"/>
          <w:szCs w:val="24"/>
          <w:lang w:val="en-GB"/>
        </w:rPr>
        <w:t>Kasnije tokom godine, pokrenuta je druga rodna analiza kako bi se izvršila sveobuhvatnija procjena 26 identifikovanih dokumenata politike koji se bave pitanjima rodne ravnopravnosti. Ovo je uključivalo implementaciju standardizovane procedure proc</w:t>
      </w:r>
      <w:r w:rsidR="00407BB3">
        <w:rPr>
          <w:rFonts w:ascii="Calibri Light" w:hAnsi="Calibri Light" w:cs="Calibri Light"/>
          <w:sz w:val="24"/>
          <w:szCs w:val="24"/>
          <w:lang w:val="en-GB"/>
        </w:rPr>
        <w:t>j</w:t>
      </w:r>
      <w:r>
        <w:rPr>
          <w:rFonts w:ascii="Calibri Light" w:hAnsi="Calibri Light" w:cs="Calibri Light"/>
          <w:sz w:val="24"/>
          <w:szCs w:val="24"/>
          <w:lang w:val="en-GB"/>
        </w:rPr>
        <w:t xml:space="preserve">ene za uključivanje rodnih pitanja u javne politike. Osim prikupljanja podataka o kvalitetu </w:t>
      </w:r>
      <w:r w:rsidRPr="00407BB3">
        <w:rPr>
          <w:rFonts w:ascii="Calibri Light" w:hAnsi="Calibri Light" w:cs="Calibri Light"/>
          <w:i/>
          <w:iCs/>
          <w:sz w:val="24"/>
          <w:szCs w:val="24"/>
          <w:lang w:val="en-GB"/>
        </w:rPr>
        <w:t>gender mainstreaming-a</w:t>
      </w:r>
      <w:r>
        <w:rPr>
          <w:rFonts w:ascii="Calibri Light" w:hAnsi="Calibri Light" w:cs="Calibri Light"/>
          <w:sz w:val="24"/>
          <w:szCs w:val="24"/>
          <w:lang w:val="en-GB"/>
        </w:rPr>
        <w:t xml:space="preserve"> u javnim politikama, ovaj proces je podrazumijevao i kreiranje alata za rodnu procjenu javnih politika kako za Vladu (Sektor za strateško planiranje), tako i za Skupštinu Crne Gore (Odbor za rodnu ravnopravnost).</w:t>
      </w:r>
      <w:r w:rsidR="00D708BE" w:rsidRPr="5A41B18E">
        <w:rPr>
          <w:rStyle w:val="FootnoteReference"/>
          <w:rFonts w:ascii="Calibri Light" w:hAnsi="Calibri Light" w:cs="Calibri Light"/>
          <w:sz w:val="24"/>
          <w:szCs w:val="24"/>
        </w:rPr>
        <w:footnoteReference w:id="34"/>
      </w:r>
      <w:r w:rsidR="00C80BD1">
        <w:rPr>
          <w:rFonts w:ascii="Calibri Light" w:hAnsi="Calibri Light" w:cs="Calibri Light"/>
          <w:sz w:val="24"/>
          <w:szCs w:val="24"/>
        </w:rPr>
        <w:t xml:space="preserve"> </w:t>
      </w:r>
      <w:r w:rsidR="00407BB3" w:rsidRPr="00407BB3">
        <w:rPr>
          <w:rFonts w:ascii="Calibri Light" w:hAnsi="Calibri Light" w:cs="Calibri Light"/>
          <w:sz w:val="24"/>
          <w:szCs w:val="24"/>
          <w:lang w:val="en-GB"/>
        </w:rPr>
        <w:t>Procjena je pokazala da od 26 strategija, 13 nije uključilo rodnu perspektivu, 5 je uglavnom bez uključivanja rodne perspektive, 4 su uglavnom uključile rodnu perspektivu, a 4 su potpuno uključile rodnu perspektivu, što ukazuje da je samo 8,25% (8 od 97) svih strateških dokumenata u Crnoj Gori uključilo rodnu perspektivu. Na osnovu postavljenih kriterija, procjena je zaključila da su najveć</w:t>
      </w:r>
      <w:r w:rsidR="00407BB3">
        <w:rPr>
          <w:rFonts w:ascii="Calibri Light" w:hAnsi="Calibri Light" w:cs="Calibri Light"/>
          <w:sz w:val="24"/>
          <w:szCs w:val="24"/>
          <w:lang w:val="en-GB"/>
        </w:rPr>
        <w:t>i nedostaci</w:t>
      </w:r>
      <w:r w:rsidR="00407BB3" w:rsidRPr="00407BB3">
        <w:rPr>
          <w:rFonts w:ascii="Calibri Light" w:hAnsi="Calibri Light" w:cs="Calibri Light"/>
          <w:sz w:val="24"/>
          <w:szCs w:val="24"/>
          <w:lang w:val="en-GB"/>
        </w:rPr>
        <w:t xml:space="preserve"> pronađen</w:t>
      </w:r>
      <w:r w:rsidR="00407BB3">
        <w:rPr>
          <w:rFonts w:ascii="Calibri Light" w:hAnsi="Calibri Light" w:cs="Calibri Light"/>
          <w:sz w:val="24"/>
          <w:szCs w:val="24"/>
          <w:lang w:val="en-GB"/>
        </w:rPr>
        <w:t>i</w:t>
      </w:r>
      <w:r w:rsidR="00407BB3" w:rsidRPr="00407BB3">
        <w:rPr>
          <w:rFonts w:ascii="Calibri Light" w:hAnsi="Calibri Light" w:cs="Calibri Light"/>
          <w:sz w:val="24"/>
          <w:szCs w:val="24"/>
          <w:lang w:val="en-GB"/>
        </w:rPr>
        <w:t xml:space="preserve"> u fazama planiranja politika</w:t>
      </w:r>
      <w:r w:rsidR="00C83D0B">
        <w:rPr>
          <w:rStyle w:val="FootnoteReference"/>
          <w:rFonts w:ascii="Calibri Light" w:hAnsi="Calibri Light" w:cs="Calibri Light"/>
          <w:sz w:val="24"/>
          <w:szCs w:val="24"/>
          <w:lang w:val="en-GB"/>
        </w:rPr>
        <w:footnoteReference w:id="35"/>
      </w:r>
      <w:r w:rsidR="001D0FDE" w:rsidRPr="001D0FDE">
        <w:rPr>
          <w:rFonts w:ascii="Calibri Light" w:hAnsi="Calibri Light" w:cs="Calibri Light"/>
          <w:sz w:val="24"/>
          <w:szCs w:val="24"/>
          <w:lang w:val="en-GB"/>
        </w:rPr>
        <w:t>.</w:t>
      </w:r>
    </w:p>
    <w:p w14:paraId="1C100668" w14:textId="475DB8ED" w:rsidR="00CF7C91" w:rsidRDefault="00407BB3" w:rsidP="0096012E">
      <w:pPr>
        <w:jc w:val="both"/>
        <w:rPr>
          <w:rFonts w:ascii="Calibri Light" w:hAnsi="Calibri Light" w:cs="Calibri Light"/>
          <w:sz w:val="24"/>
          <w:szCs w:val="24"/>
          <w:lang w:val="en-GB"/>
        </w:rPr>
      </w:pPr>
      <w:r w:rsidRPr="00407BB3">
        <w:rPr>
          <w:rFonts w:ascii="Calibri Light" w:hAnsi="Calibri Light" w:cs="Calibri Light"/>
          <w:sz w:val="24"/>
          <w:szCs w:val="24"/>
          <w:lang w:val="en-GB"/>
        </w:rPr>
        <w:t>Konkretno, u strategijama je nedostajala upotreba rodno osjetljivog jezika (informacije su prezentirane na neutralan</w:t>
      </w:r>
      <w:r>
        <w:rPr>
          <w:rFonts w:ascii="Calibri Light" w:hAnsi="Calibri Light" w:cs="Calibri Light"/>
          <w:sz w:val="24"/>
          <w:szCs w:val="24"/>
          <w:lang w:val="en-GB"/>
        </w:rPr>
        <w:t xml:space="preserve"> način</w:t>
      </w:r>
      <w:r w:rsidRPr="00407BB3">
        <w:rPr>
          <w:rFonts w:ascii="Calibri Light" w:hAnsi="Calibri Light" w:cs="Calibri Light"/>
          <w:sz w:val="24"/>
          <w:szCs w:val="24"/>
          <w:lang w:val="en-GB"/>
        </w:rPr>
        <w:t xml:space="preserve"> ili rodno</w:t>
      </w:r>
      <w:r>
        <w:rPr>
          <w:rFonts w:ascii="Calibri Light" w:hAnsi="Calibri Light" w:cs="Calibri Light"/>
          <w:sz w:val="24"/>
          <w:szCs w:val="24"/>
          <w:lang w:val="en-GB"/>
        </w:rPr>
        <w:t xml:space="preserve"> neosjetljiv</w:t>
      </w:r>
      <w:r w:rsidRPr="00407BB3">
        <w:rPr>
          <w:rFonts w:ascii="Calibri Light" w:hAnsi="Calibri Light" w:cs="Calibri Light"/>
          <w:sz w:val="24"/>
          <w:szCs w:val="24"/>
          <w:lang w:val="en-GB"/>
        </w:rPr>
        <w:t xml:space="preserve"> način), te</w:t>
      </w:r>
      <w:r w:rsidR="005A12C0" w:rsidRPr="005A12C0">
        <w:rPr>
          <w:rFonts w:ascii="Calibri Light" w:hAnsi="Calibri Light" w:cs="Calibri Light"/>
          <w:sz w:val="24"/>
          <w:szCs w:val="24"/>
          <w:lang w:val="en-GB"/>
        </w:rPr>
        <w:t xml:space="preserve"> nije bilo rodne ravnoteže u radnim grupama odgovornim za izradu strateških dokumenata</w:t>
      </w:r>
      <w:r w:rsidRPr="00407BB3">
        <w:rPr>
          <w:rFonts w:ascii="Calibri Light" w:hAnsi="Calibri Light" w:cs="Calibri Light"/>
          <w:sz w:val="24"/>
          <w:szCs w:val="24"/>
          <w:lang w:val="en-GB"/>
        </w:rPr>
        <w:t xml:space="preserve">. Također, analiza je identifikovala nedostatak usklađenosti između analize osnovnih podataka i postavljenih ciljeva i mjera politika javnog razvoja. Ove politike često nisu uspjele </w:t>
      </w:r>
      <w:r w:rsidR="005A12C0">
        <w:rPr>
          <w:rFonts w:ascii="Calibri Light" w:hAnsi="Calibri Light" w:cs="Calibri Light"/>
          <w:sz w:val="24"/>
          <w:szCs w:val="24"/>
          <w:lang w:val="en-GB"/>
        </w:rPr>
        <w:t>riješiti</w:t>
      </w:r>
      <w:r w:rsidRPr="00407BB3">
        <w:rPr>
          <w:rFonts w:ascii="Calibri Light" w:hAnsi="Calibri Light" w:cs="Calibri Light"/>
          <w:sz w:val="24"/>
          <w:szCs w:val="24"/>
          <w:lang w:val="en-GB"/>
        </w:rPr>
        <w:t xml:space="preserve"> pitanja koja su identifikovana u </w:t>
      </w:r>
      <w:r w:rsidR="005A12C0" w:rsidRPr="005A12C0">
        <w:rPr>
          <w:rFonts w:ascii="Calibri Light" w:hAnsi="Calibri Light" w:cs="Calibri Light"/>
          <w:sz w:val="24"/>
          <w:szCs w:val="24"/>
          <w:lang w:val="en-GB"/>
        </w:rPr>
        <w:t xml:space="preserve">osnovnoj analizi, posebno u pogledu rodne ravnopravnosti </w:t>
      </w:r>
      <w:r w:rsidRPr="00407BB3">
        <w:rPr>
          <w:rFonts w:ascii="Calibri Light" w:hAnsi="Calibri Light" w:cs="Calibri Light"/>
          <w:sz w:val="24"/>
          <w:szCs w:val="24"/>
          <w:lang w:val="en-GB"/>
        </w:rPr>
        <w:t>i rodno specifični</w:t>
      </w:r>
      <w:r w:rsidR="005A12C0">
        <w:rPr>
          <w:rFonts w:ascii="Calibri Light" w:hAnsi="Calibri Light" w:cs="Calibri Light"/>
          <w:sz w:val="24"/>
          <w:szCs w:val="24"/>
          <w:lang w:val="en-GB"/>
        </w:rPr>
        <w:t>h</w:t>
      </w:r>
      <w:r w:rsidRPr="00407BB3">
        <w:rPr>
          <w:rFonts w:ascii="Calibri Light" w:hAnsi="Calibri Light" w:cs="Calibri Light"/>
          <w:sz w:val="24"/>
          <w:szCs w:val="24"/>
          <w:lang w:val="en-GB"/>
        </w:rPr>
        <w:t xml:space="preserve"> razlika</w:t>
      </w:r>
      <w:r w:rsidR="00FF6DA8" w:rsidRPr="00BB48D6">
        <w:rPr>
          <w:rStyle w:val="FootnoteReference"/>
          <w:rFonts w:ascii="Calibri Light" w:hAnsi="Calibri Light" w:cs="Calibri Light"/>
          <w:sz w:val="24"/>
          <w:szCs w:val="24"/>
          <w:lang w:val="en-GB"/>
        </w:rPr>
        <w:footnoteReference w:id="36"/>
      </w:r>
      <w:r w:rsidR="00A75B3D" w:rsidRPr="00BB48D6">
        <w:rPr>
          <w:rFonts w:ascii="Calibri Light" w:hAnsi="Calibri Light" w:cs="Calibri Light"/>
          <w:sz w:val="24"/>
          <w:szCs w:val="24"/>
          <w:lang w:val="en-GB"/>
        </w:rPr>
        <w:t>.</w:t>
      </w:r>
    </w:p>
    <w:p w14:paraId="4F20C208" w14:textId="34F1A770" w:rsidR="00F10A80" w:rsidRPr="00BB48D6" w:rsidRDefault="5F051B0E" w:rsidP="0096012E">
      <w:pPr>
        <w:jc w:val="both"/>
        <w:rPr>
          <w:rFonts w:ascii="Calibri Light" w:hAnsi="Calibri Light" w:cs="Calibri Light"/>
          <w:sz w:val="24"/>
          <w:szCs w:val="24"/>
          <w:lang w:val="en-GB"/>
        </w:rPr>
      </w:pPr>
      <w:r w:rsidRPr="005A12C0">
        <w:rPr>
          <w:rFonts w:ascii="Calibri Light" w:hAnsi="Calibri Light" w:cs="Calibri Light"/>
          <w:b/>
          <w:bCs/>
          <w:sz w:val="24"/>
          <w:szCs w:val="24"/>
          <w:lang w:val="en-GB"/>
        </w:rPr>
        <w:t>Sektor za strateško planiranje</w:t>
      </w:r>
      <w:r w:rsidRPr="5A41B18E">
        <w:rPr>
          <w:rFonts w:ascii="Calibri Light" w:hAnsi="Calibri Light" w:cs="Calibri Light"/>
          <w:b/>
          <w:bCs/>
          <w:sz w:val="24"/>
          <w:szCs w:val="24"/>
          <w:lang w:val="en-GB"/>
        </w:rPr>
        <w:t xml:space="preserve"> </w:t>
      </w:r>
      <w:r w:rsidRPr="5A41B18E">
        <w:rPr>
          <w:rFonts w:ascii="Calibri Light" w:hAnsi="Calibri Light" w:cs="Calibri Light"/>
          <w:sz w:val="24"/>
          <w:szCs w:val="24"/>
          <w:lang w:val="en-GB"/>
        </w:rPr>
        <w:t xml:space="preserve">je vladina institucija koja je zadužena za koordinaciju razvoja politike u zemlji. Sektor ima mandat da čuva koherentnost sistema strateškog planiranja </w:t>
      </w:r>
      <w:r w:rsidR="005A12C0">
        <w:rPr>
          <w:rFonts w:ascii="Calibri Light" w:hAnsi="Calibri Light" w:cs="Calibri Light"/>
          <w:sz w:val="24"/>
          <w:szCs w:val="24"/>
          <w:lang w:val="en-GB"/>
        </w:rPr>
        <w:t xml:space="preserve">kroz </w:t>
      </w:r>
      <w:r w:rsidRPr="5A41B18E">
        <w:rPr>
          <w:rFonts w:ascii="Calibri Light" w:hAnsi="Calibri Light" w:cs="Calibri Light"/>
          <w:sz w:val="24"/>
          <w:szCs w:val="24"/>
          <w:lang w:val="en-GB"/>
        </w:rPr>
        <w:t>analiz</w:t>
      </w:r>
      <w:r w:rsidR="005A12C0">
        <w:rPr>
          <w:rFonts w:ascii="Calibri Light" w:hAnsi="Calibri Light" w:cs="Calibri Light"/>
          <w:sz w:val="24"/>
          <w:szCs w:val="24"/>
          <w:lang w:val="en-GB"/>
        </w:rPr>
        <w:t>e</w:t>
      </w:r>
      <w:r w:rsidRPr="5A41B18E">
        <w:rPr>
          <w:rFonts w:ascii="Calibri Light" w:hAnsi="Calibri Light" w:cs="Calibri Light"/>
          <w:sz w:val="24"/>
          <w:szCs w:val="24"/>
          <w:lang w:val="en-GB"/>
        </w:rPr>
        <w:t xml:space="preserve"> kvaliteta strukture i sadržaja sektorskih strateških dokumenata i ispitivanjem da li su oni u skladu sa postojećim sveobuhvatnim planskim dokumentima, sa </w:t>
      </w:r>
      <w:r w:rsidRPr="005A12C0">
        <w:rPr>
          <w:rFonts w:ascii="Calibri Light" w:hAnsi="Calibri Light" w:cs="Calibri Light"/>
          <w:i/>
          <w:iCs/>
          <w:sz w:val="24"/>
          <w:szCs w:val="24"/>
          <w:lang w:val="en-GB"/>
        </w:rPr>
        <w:t>acquis-em EU</w:t>
      </w:r>
      <w:r w:rsidRPr="5A41B18E">
        <w:rPr>
          <w:rFonts w:ascii="Calibri Light" w:hAnsi="Calibri Light" w:cs="Calibri Light"/>
          <w:sz w:val="24"/>
          <w:szCs w:val="24"/>
          <w:lang w:val="en-GB"/>
        </w:rPr>
        <w:t xml:space="preserve"> i drugim međunarodnim standardima. </w:t>
      </w:r>
      <w:r w:rsidRPr="005A12C0">
        <w:rPr>
          <w:rFonts w:ascii="Calibri Light" w:hAnsi="Calibri Light" w:cs="Calibri Light"/>
          <w:sz w:val="24"/>
          <w:szCs w:val="24"/>
          <w:lang w:val="en-GB"/>
        </w:rPr>
        <w:t xml:space="preserve">Kao što je navedeno, ovaj proces je regulisan </w:t>
      </w:r>
      <w:r w:rsidRPr="00B41156">
        <w:rPr>
          <w:rFonts w:ascii="Calibri Light" w:hAnsi="Calibri Light" w:cs="Calibri Light"/>
          <w:i/>
          <w:iCs/>
          <w:sz w:val="24"/>
          <w:szCs w:val="24"/>
          <w:lang w:val="en-GB"/>
        </w:rPr>
        <w:t xml:space="preserve">Uredbom </w:t>
      </w:r>
      <w:r w:rsidR="3ABEE671" w:rsidRPr="00B41156">
        <w:rPr>
          <w:rFonts w:ascii="Calibri Light" w:hAnsi="Calibri Light" w:cs="Calibri Light"/>
          <w:i/>
          <w:iCs/>
          <w:sz w:val="24"/>
          <w:szCs w:val="24"/>
          <w:lang w:val="en-GB"/>
        </w:rPr>
        <w:t>o načinu i postupku izrade, usaglašavanja i praćenja sprovođenja strateških dokumenata</w:t>
      </w:r>
      <w:r w:rsidR="006375A7" w:rsidRPr="005A12C0">
        <w:rPr>
          <w:rStyle w:val="FootnoteReference"/>
          <w:rFonts w:ascii="Calibri Light" w:hAnsi="Calibri Light" w:cs="Calibri Light"/>
          <w:sz w:val="24"/>
          <w:szCs w:val="24"/>
          <w:lang w:val="en-GB"/>
        </w:rPr>
        <w:footnoteReference w:id="37"/>
      </w:r>
      <w:r w:rsidR="3ABEE671" w:rsidRPr="005A12C0">
        <w:rPr>
          <w:rFonts w:ascii="Calibri Light" w:hAnsi="Calibri Light" w:cs="Calibri Light"/>
          <w:sz w:val="24"/>
          <w:szCs w:val="24"/>
          <w:lang w:val="en-GB"/>
        </w:rPr>
        <w:t xml:space="preserve"> i dalje detaljnije sa odgovarajućom </w:t>
      </w:r>
      <w:r w:rsidR="3ABEE671" w:rsidRPr="00B41156">
        <w:rPr>
          <w:rFonts w:ascii="Calibri Light" w:hAnsi="Calibri Light" w:cs="Calibri Light"/>
          <w:i/>
          <w:iCs/>
          <w:sz w:val="24"/>
          <w:szCs w:val="24"/>
          <w:lang w:val="en-GB"/>
        </w:rPr>
        <w:t xml:space="preserve">Metodologijom za razvoj politike, </w:t>
      </w:r>
      <w:r w:rsidR="005A12C0" w:rsidRPr="00B41156">
        <w:rPr>
          <w:rFonts w:ascii="Calibri Light" w:hAnsi="Calibri Light" w:cs="Calibri Light"/>
          <w:i/>
          <w:iCs/>
          <w:sz w:val="24"/>
          <w:szCs w:val="24"/>
          <w:lang w:val="en-GB"/>
        </w:rPr>
        <w:t>izradu</w:t>
      </w:r>
      <w:r w:rsidR="3ABEE671" w:rsidRPr="00B41156">
        <w:rPr>
          <w:rFonts w:ascii="Calibri Light" w:hAnsi="Calibri Light" w:cs="Calibri Light"/>
          <w:i/>
          <w:iCs/>
          <w:sz w:val="24"/>
          <w:szCs w:val="24"/>
          <w:lang w:val="en-GB"/>
        </w:rPr>
        <w:t xml:space="preserve"> i praćenje implementacije strateških dokumenata</w:t>
      </w:r>
      <w:r w:rsidR="3ABEE671" w:rsidRPr="005A12C0">
        <w:rPr>
          <w:rFonts w:ascii="Calibri Light" w:hAnsi="Calibri Light" w:cs="Calibri Light"/>
          <w:sz w:val="24"/>
          <w:szCs w:val="24"/>
          <w:lang w:val="en-GB"/>
        </w:rPr>
        <w:t xml:space="preserve">. </w:t>
      </w:r>
      <w:r w:rsidR="001D2743" w:rsidRPr="005A12C0">
        <w:rPr>
          <w:rFonts w:ascii="Calibri Light" w:hAnsi="Calibri Light" w:cs="Calibri Light"/>
          <w:sz w:val="24"/>
          <w:szCs w:val="24"/>
          <w:lang w:val="en-GB"/>
        </w:rPr>
        <w:t xml:space="preserve">Iako </w:t>
      </w:r>
      <w:r w:rsidR="00FE3E32" w:rsidRPr="005A12C0">
        <w:rPr>
          <w:rFonts w:ascii="Calibri Light" w:hAnsi="Calibri Light" w:cs="Calibri Light"/>
          <w:sz w:val="24"/>
          <w:szCs w:val="24"/>
          <w:lang w:val="en-GB"/>
        </w:rPr>
        <w:t xml:space="preserve">Uredba ne definiše rodnu ravnopravnost kao jedan od </w:t>
      </w:r>
      <w:r w:rsidR="00773BB7" w:rsidRPr="005A12C0">
        <w:rPr>
          <w:rFonts w:ascii="Calibri Light" w:hAnsi="Calibri Light" w:cs="Calibri Light"/>
          <w:sz w:val="24"/>
          <w:szCs w:val="24"/>
          <w:lang w:val="en-GB"/>
        </w:rPr>
        <w:t xml:space="preserve">obaveznih minimalnih kriterijuma koji se moraju ispuniti u izradi strateških dokumenata, uvođenje rodne ravnopravnosti uključeno je u </w:t>
      </w:r>
      <w:r w:rsidR="00DC0F2D" w:rsidRPr="005A12C0">
        <w:rPr>
          <w:rFonts w:ascii="Calibri Light" w:hAnsi="Calibri Light" w:cs="Calibri Light"/>
          <w:sz w:val="24"/>
          <w:szCs w:val="24"/>
          <w:lang w:val="en-GB"/>
        </w:rPr>
        <w:lastRenderedPageBreak/>
        <w:t xml:space="preserve">Metodologiju </w:t>
      </w:r>
      <w:r w:rsidR="009B5180" w:rsidRPr="005A12C0">
        <w:rPr>
          <w:rFonts w:ascii="Calibri Light" w:hAnsi="Calibri Light" w:cs="Calibri Light"/>
          <w:sz w:val="24"/>
          <w:szCs w:val="24"/>
          <w:lang w:val="en-GB"/>
        </w:rPr>
        <w:t xml:space="preserve">za </w:t>
      </w:r>
      <w:r w:rsidR="005A12C0" w:rsidRPr="005A12C0">
        <w:rPr>
          <w:rFonts w:ascii="Calibri Light" w:hAnsi="Calibri Light" w:cs="Calibri Light"/>
          <w:sz w:val="24"/>
          <w:szCs w:val="24"/>
          <w:lang w:val="en-GB"/>
        </w:rPr>
        <w:t>razvoj</w:t>
      </w:r>
      <w:r w:rsidR="009B5180" w:rsidRPr="005A12C0">
        <w:rPr>
          <w:rFonts w:ascii="Calibri Light" w:hAnsi="Calibri Light" w:cs="Calibri Light"/>
          <w:sz w:val="24"/>
          <w:szCs w:val="24"/>
          <w:lang w:val="en-GB"/>
        </w:rPr>
        <w:t xml:space="preserve"> politike</w:t>
      </w:r>
      <w:r w:rsidR="009B5180">
        <w:rPr>
          <w:rFonts w:ascii="Calibri Light" w:hAnsi="Calibri Light" w:cs="Calibri Light"/>
          <w:sz w:val="24"/>
          <w:szCs w:val="24"/>
          <w:lang w:val="en-GB"/>
        </w:rPr>
        <w:t xml:space="preserve">. Zapravo, </w:t>
      </w:r>
      <w:r w:rsidR="00036AA7" w:rsidRPr="005A12C0">
        <w:rPr>
          <w:rFonts w:ascii="Calibri Light" w:hAnsi="Calibri Light" w:cs="Calibri Light"/>
          <w:sz w:val="24"/>
          <w:szCs w:val="24"/>
          <w:lang w:val="en-GB"/>
        </w:rPr>
        <w:t>Metodologija</w:t>
      </w:r>
      <w:r w:rsidR="00036AA7" w:rsidRPr="007E6189">
        <w:rPr>
          <w:rFonts w:ascii="Calibri Light" w:hAnsi="Calibri Light" w:cs="Calibri Light"/>
          <w:i/>
          <w:iCs/>
          <w:sz w:val="24"/>
          <w:szCs w:val="24"/>
          <w:lang w:val="en-GB"/>
        </w:rPr>
        <w:t xml:space="preserve"> </w:t>
      </w:r>
      <w:r w:rsidR="4701F862" w:rsidRPr="00BB48D6">
        <w:rPr>
          <w:rFonts w:ascii="Calibri Light" w:hAnsi="Calibri Light" w:cs="Calibri Light"/>
          <w:sz w:val="24"/>
          <w:szCs w:val="24"/>
          <w:lang w:val="en-GB"/>
        </w:rPr>
        <w:t xml:space="preserve">je godinama unapređivana i njeno treće (trenutno) izdanje je osmišljeno tako da uključuje uputstva o rodnoj ravnopravnosti sa specifičnim kriterijumima za rodnu procjenu nacrta dokumenata politike, godišnje izvještaje o napretku i završne izvještaje o implementaciji strateškog plana. dokumenta </w:t>
      </w:r>
      <w:r w:rsidR="000D0C53" w:rsidRPr="00BB48D6">
        <w:rPr>
          <w:rStyle w:val="FootnoteReference"/>
          <w:rFonts w:ascii="Calibri Light" w:hAnsi="Calibri Light" w:cs="Calibri Light"/>
          <w:sz w:val="24"/>
          <w:szCs w:val="24"/>
          <w:lang w:val="en-GB"/>
        </w:rPr>
        <w:footnoteReference w:id="38"/>
      </w:r>
      <w:r w:rsidR="3B6AD0B0" w:rsidRPr="00BB48D6">
        <w:rPr>
          <w:rFonts w:ascii="Calibri Light" w:hAnsi="Calibri Light" w:cs="Calibri Light"/>
          <w:sz w:val="24"/>
          <w:szCs w:val="24"/>
          <w:lang w:val="en-GB"/>
        </w:rPr>
        <w:t>. Ista metodologija uključuje</w:t>
      </w:r>
      <w:r w:rsidR="005A12C0">
        <w:rPr>
          <w:rFonts w:ascii="Calibri Light" w:hAnsi="Calibri Light" w:cs="Calibri Light"/>
          <w:sz w:val="24"/>
          <w:szCs w:val="24"/>
          <w:lang w:val="en-GB"/>
        </w:rPr>
        <w:t xml:space="preserve"> obavezu za </w:t>
      </w:r>
      <w:r w:rsidR="3B6AD0B0" w:rsidRPr="005A12C0">
        <w:rPr>
          <w:rFonts w:ascii="Calibri Light" w:hAnsi="Calibri Light" w:cs="Calibri Light"/>
          <w:i/>
          <w:iCs/>
          <w:sz w:val="24"/>
          <w:szCs w:val="24"/>
          <w:lang w:val="en-GB"/>
        </w:rPr>
        <w:t>gender mainstreaming</w:t>
      </w:r>
      <w:r w:rsidR="005A12C0">
        <w:rPr>
          <w:rFonts w:ascii="Calibri Light" w:hAnsi="Calibri Light" w:cs="Calibri Light"/>
          <w:i/>
          <w:iCs/>
          <w:sz w:val="24"/>
          <w:szCs w:val="24"/>
          <w:lang w:val="en-GB"/>
        </w:rPr>
        <w:t>,</w:t>
      </w:r>
      <w:r w:rsidR="3B6AD0B0" w:rsidRPr="00BB48D6">
        <w:rPr>
          <w:rFonts w:ascii="Calibri Light" w:hAnsi="Calibri Light" w:cs="Calibri Light"/>
          <w:sz w:val="24"/>
          <w:szCs w:val="24"/>
          <w:lang w:val="en-GB"/>
        </w:rPr>
        <w:t xml:space="preserve"> </w:t>
      </w:r>
      <w:r w:rsidR="005A12C0">
        <w:rPr>
          <w:rFonts w:ascii="Calibri Light" w:hAnsi="Calibri Light" w:cs="Calibri Light"/>
          <w:sz w:val="24"/>
          <w:szCs w:val="24"/>
          <w:lang w:val="en-GB"/>
        </w:rPr>
        <w:t>odnosno</w:t>
      </w:r>
      <w:r w:rsidR="005A12C0" w:rsidRPr="005A12C0">
        <w:rPr>
          <w:rFonts w:ascii="Calibri Light" w:hAnsi="Calibri Light" w:cs="Calibri Light"/>
          <w:sz w:val="24"/>
          <w:szCs w:val="24"/>
          <w:lang w:val="en-GB"/>
        </w:rPr>
        <w:t xml:space="preserve"> integrisanje rodne perspektive </w:t>
      </w:r>
      <w:r w:rsidR="3B6AD0B0" w:rsidRPr="00BB48D6">
        <w:rPr>
          <w:rFonts w:ascii="Calibri Light" w:hAnsi="Calibri Light" w:cs="Calibri Light"/>
          <w:sz w:val="24"/>
          <w:szCs w:val="24"/>
          <w:lang w:val="en-GB"/>
        </w:rPr>
        <w:t>u svim strateškim dokumentima.</w:t>
      </w:r>
    </w:p>
    <w:p w14:paraId="229D1F94" w14:textId="4575C6AC" w:rsidR="00F10A80" w:rsidRPr="00BB48D6" w:rsidRDefault="42929B6E" w:rsidP="0096012E">
      <w:pPr>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Metodologija se bavi pitanjem rodne ravnopravnosti u cijelom dokumentu, pružajući objašnjenja i prezentujući primjere kako rod integrirati u sve obavezne elemente strateških dokumenata: početnu analizu (koja uključuje rodnu analizu), postavljanje strateških ciljeva, indikatora i </w:t>
      </w:r>
      <w:proofErr w:type="gramStart"/>
      <w:r w:rsidRPr="00BB48D6">
        <w:rPr>
          <w:rFonts w:ascii="Calibri Light" w:hAnsi="Calibri Light" w:cs="Calibri Light"/>
          <w:sz w:val="24"/>
          <w:szCs w:val="24"/>
          <w:lang w:val="en-GB"/>
        </w:rPr>
        <w:t>ciljeva ,</w:t>
      </w:r>
      <w:proofErr w:type="gramEnd"/>
      <w:r w:rsidRPr="00BB48D6">
        <w:rPr>
          <w:rFonts w:ascii="Calibri Light" w:hAnsi="Calibri Light" w:cs="Calibri Light"/>
          <w:sz w:val="24"/>
          <w:szCs w:val="24"/>
          <w:lang w:val="en-GB"/>
        </w:rPr>
        <w:t xml:space="preserve"> planiranje aktivnosti, budžetiranje za realizaciju aktivnosti, praćenje i evaluacija strateških dokumenata </w:t>
      </w:r>
      <w:r w:rsidR="00995EE4" w:rsidRPr="00BB48D6">
        <w:rPr>
          <w:rStyle w:val="FootnoteReference"/>
          <w:rFonts w:ascii="Calibri Light" w:hAnsi="Calibri Light" w:cs="Calibri Light"/>
          <w:sz w:val="24"/>
          <w:szCs w:val="24"/>
          <w:lang w:val="en-GB"/>
        </w:rPr>
        <w:footnoteReference w:id="39"/>
      </w:r>
      <w:r w:rsidR="0969CF54" w:rsidRPr="00BB48D6">
        <w:rPr>
          <w:rFonts w:ascii="Calibri Light" w:hAnsi="Calibri Light" w:cs="Calibri Light"/>
          <w:sz w:val="24"/>
          <w:szCs w:val="24"/>
          <w:lang w:val="en-GB"/>
        </w:rPr>
        <w:t xml:space="preserve">. ROB je posebno obrađen u dijelu koji se odnosi na budžetiranje za implementaciju aktivnosti. U ovom odeljku se napominje važnost i koristi od sprovođenja ROB-a i naglašava se značaj uspostavljanja veze između fondova i ključnih rodnih pitanja definisanih u početnoj fazi kako bi se osiguralo da planirana sredstva rešavaju identifikovane rodne nejednakosti </w:t>
      </w:r>
      <w:r w:rsidR="00271553" w:rsidRPr="00BB48D6">
        <w:rPr>
          <w:rStyle w:val="FootnoteReference"/>
          <w:rFonts w:ascii="Calibri Light" w:hAnsi="Calibri Light" w:cs="Calibri Light"/>
          <w:sz w:val="24"/>
          <w:szCs w:val="24"/>
          <w:lang w:val="en-GB"/>
        </w:rPr>
        <w:footnoteReference w:id="40"/>
      </w:r>
      <w:r w:rsidR="1E6B8BF0" w:rsidRPr="00BB48D6">
        <w:rPr>
          <w:rFonts w:ascii="Calibri Light" w:hAnsi="Calibri Light" w:cs="Calibri Light"/>
          <w:sz w:val="24"/>
          <w:szCs w:val="24"/>
          <w:lang w:val="en-GB"/>
        </w:rPr>
        <w:t>.</w:t>
      </w:r>
    </w:p>
    <w:p w14:paraId="7D43955B" w14:textId="7F6F334F" w:rsidR="00F36AF3" w:rsidRPr="00BB48D6" w:rsidRDefault="1FD4DAA8" w:rsidP="0096012E">
      <w:pPr>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Pored unapređenja </w:t>
      </w:r>
      <w:proofErr w:type="gramStart"/>
      <w:r w:rsidRPr="00BB48D6">
        <w:rPr>
          <w:rFonts w:ascii="Calibri Light" w:hAnsi="Calibri Light" w:cs="Calibri Light"/>
          <w:sz w:val="24"/>
          <w:szCs w:val="24"/>
          <w:lang w:val="en-GB"/>
        </w:rPr>
        <w:t xml:space="preserve">Metodologije </w:t>
      </w:r>
      <w:r w:rsidR="35C0C624" w:rsidRPr="5A41B18E">
        <w:rPr>
          <w:rFonts w:ascii="Calibri Light" w:hAnsi="Calibri Light" w:cs="Calibri Light"/>
          <w:i/>
          <w:iCs/>
          <w:sz w:val="24"/>
          <w:szCs w:val="24"/>
          <w:lang w:val="en-GB"/>
        </w:rPr>
        <w:t>,</w:t>
      </w:r>
      <w:proofErr w:type="gramEnd"/>
      <w:r w:rsidR="35C0C624" w:rsidRPr="5A41B18E">
        <w:rPr>
          <w:rFonts w:ascii="Calibri Light" w:hAnsi="Calibri Light" w:cs="Calibri Light"/>
          <w:i/>
          <w:iCs/>
          <w:sz w:val="24"/>
          <w:szCs w:val="24"/>
          <w:lang w:val="en-GB"/>
        </w:rPr>
        <w:t xml:space="preserve"> </w:t>
      </w:r>
      <w:r w:rsidRPr="00BB48D6">
        <w:rPr>
          <w:rFonts w:ascii="Calibri Light" w:hAnsi="Calibri Light" w:cs="Calibri Light"/>
          <w:sz w:val="24"/>
          <w:szCs w:val="24"/>
          <w:lang w:val="en-GB"/>
        </w:rPr>
        <w:t xml:space="preserve">Sektor je unaprijedio svoje interne instrumente ocjenjivanja, uključujući: </w:t>
      </w:r>
      <w:r w:rsidR="3629FC40" w:rsidRPr="007E6189">
        <w:rPr>
          <w:rFonts w:ascii="Calibri Light" w:hAnsi="Calibri Light" w:cs="Calibri Light"/>
          <w:i/>
          <w:iCs/>
          <w:sz w:val="24"/>
          <w:szCs w:val="24"/>
          <w:lang w:val="en-GB"/>
        </w:rPr>
        <w:t xml:space="preserve">Obrazac za davanje povratne informacije na nacrt prijedloga strateških dokumenata </w:t>
      </w:r>
      <w:r w:rsidR="19F59170" w:rsidRPr="00BB48D6">
        <w:rPr>
          <w:rFonts w:ascii="Calibri Light" w:hAnsi="Calibri Light" w:cs="Calibri Light"/>
          <w:sz w:val="24"/>
          <w:szCs w:val="24"/>
          <w:lang w:val="en-GB"/>
        </w:rPr>
        <w:t xml:space="preserve">, </w:t>
      </w:r>
      <w:r w:rsidR="56B59722" w:rsidRPr="007E6189">
        <w:rPr>
          <w:rFonts w:ascii="Calibri Light" w:hAnsi="Calibri Light" w:cs="Calibri Light"/>
          <w:i/>
          <w:iCs/>
          <w:sz w:val="24"/>
          <w:szCs w:val="24"/>
          <w:lang w:val="en-GB"/>
        </w:rPr>
        <w:t xml:space="preserve">Obrazac za davanje povratne informacije na godišnje izvještavanje o implementaciji strateških dokumenata </w:t>
      </w:r>
      <w:r w:rsidR="316D0438" w:rsidRPr="00BB48D6">
        <w:rPr>
          <w:rFonts w:ascii="Calibri Light" w:hAnsi="Calibri Light" w:cs="Calibri Light"/>
          <w:sz w:val="24"/>
          <w:szCs w:val="24"/>
          <w:lang w:val="en-GB"/>
        </w:rPr>
        <w:t xml:space="preserve">i </w:t>
      </w:r>
      <w:r w:rsidR="766451A4" w:rsidRPr="007E6189">
        <w:rPr>
          <w:rFonts w:ascii="Calibri Light" w:hAnsi="Calibri Light" w:cs="Calibri Light"/>
          <w:i/>
          <w:iCs/>
          <w:sz w:val="24"/>
          <w:szCs w:val="24"/>
          <w:lang w:val="en-GB"/>
        </w:rPr>
        <w:t xml:space="preserve">Obrazac za davanje povratnih informacija o realizaciji strateških dokumenata. konačni izvještaj o implementaciji strateških dokumenata, da uključi rodne </w:t>
      </w:r>
      <w:proofErr w:type="gramStart"/>
      <w:r w:rsidR="766451A4" w:rsidRPr="007E6189">
        <w:rPr>
          <w:rFonts w:ascii="Calibri Light" w:hAnsi="Calibri Light" w:cs="Calibri Light"/>
          <w:i/>
          <w:iCs/>
          <w:sz w:val="24"/>
          <w:szCs w:val="24"/>
          <w:lang w:val="en-GB"/>
        </w:rPr>
        <w:t xml:space="preserve">kriterije </w:t>
      </w:r>
      <w:r w:rsidR="550895A5" w:rsidRPr="00BB48D6">
        <w:rPr>
          <w:rFonts w:ascii="Calibri Light" w:hAnsi="Calibri Light" w:cs="Calibri Light"/>
          <w:sz w:val="24"/>
          <w:szCs w:val="24"/>
          <w:lang w:val="en-GB"/>
        </w:rPr>
        <w:t>.</w:t>
      </w:r>
      <w:proofErr w:type="gramEnd"/>
      <w:r w:rsidR="550895A5" w:rsidRPr="00BB48D6">
        <w:rPr>
          <w:rFonts w:ascii="Calibri Light" w:hAnsi="Calibri Light" w:cs="Calibri Light"/>
          <w:sz w:val="24"/>
          <w:szCs w:val="24"/>
          <w:lang w:val="en-GB"/>
        </w:rPr>
        <w:t xml:space="preserve"> Ovi kriteriji uključuju pitanja o dostupnosti podataka razvrstanih po spolu, korištenje rodne analize, identifikaciju rodno povezanih prepreka i rizika, </w:t>
      </w:r>
      <w:r w:rsidR="005A12C0">
        <w:rPr>
          <w:rFonts w:ascii="Calibri Light" w:hAnsi="Calibri Light" w:cs="Calibri Light"/>
          <w:sz w:val="24"/>
          <w:szCs w:val="24"/>
          <w:lang w:val="en-GB"/>
        </w:rPr>
        <w:t>planiranje</w:t>
      </w:r>
      <w:r w:rsidR="550895A5" w:rsidRPr="00BB48D6">
        <w:rPr>
          <w:rFonts w:ascii="Calibri Light" w:hAnsi="Calibri Light" w:cs="Calibri Light"/>
          <w:sz w:val="24"/>
          <w:szCs w:val="24"/>
          <w:lang w:val="en-GB"/>
        </w:rPr>
        <w:t xml:space="preserve"> rodno odgovornih aktivnosti, rodne ciljeve, ciljeve i konačne izvještaje </w:t>
      </w:r>
      <w:r w:rsidR="00E067A1" w:rsidRPr="00BB48D6">
        <w:rPr>
          <w:rStyle w:val="FootnoteReference"/>
          <w:rFonts w:ascii="Calibri Light" w:hAnsi="Calibri Light" w:cs="Calibri Light"/>
          <w:sz w:val="24"/>
          <w:szCs w:val="24"/>
          <w:lang w:val="en-GB"/>
        </w:rPr>
        <w:footnoteReference w:id="41"/>
      </w:r>
      <w:r w:rsidR="1B25CA2E" w:rsidRPr="00BB48D6">
        <w:rPr>
          <w:rFonts w:ascii="Calibri Light" w:hAnsi="Calibri Light" w:cs="Calibri Light"/>
          <w:sz w:val="24"/>
          <w:szCs w:val="24"/>
          <w:lang w:val="en-GB"/>
        </w:rPr>
        <w:t xml:space="preserve">. Dodatno, Aneks 2 metodologije sadrži </w:t>
      </w:r>
      <w:r w:rsidR="046AA7E7" w:rsidRPr="5A41B18E">
        <w:rPr>
          <w:rFonts w:ascii="Calibri Light" w:hAnsi="Calibri Light" w:cs="Calibri Light"/>
          <w:i/>
          <w:iCs/>
          <w:sz w:val="24"/>
          <w:szCs w:val="24"/>
          <w:lang w:val="en-GB"/>
        </w:rPr>
        <w:t xml:space="preserve">Uputstvo za rodnu procjenu strateških dokumenata </w:t>
      </w:r>
      <w:r w:rsidR="046AA7E7" w:rsidRPr="00BB48D6">
        <w:rPr>
          <w:rFonts w:ascii="Calibri Light" w:hAnsi="Calibri Light" w:cs="Calibri Light"/>
          <w:sz w:val="24"/>
          <w:szCs w:val="24"/>
          <w:lang w:val="en-GB"/>
        </w:rPr>
        <w:t>koje daje detaljno objašnjenje kako koristiti rodne kriterije (sa primjerima) u svakom od gore navedenih oblika.</w:t>
      </w:r>
    </w:p>
    <w:p w14:paraId="2489AB48" w14:textId="1D69C3A6" w:rsidR="00AA4EDE" w:rsidRPr="00BB48D6" w:rsidRDefault="003B6FEE" w:rsidP="5A41B18E">
      <w:pPr>
        <w:jc w:val="both"/>
        <w:rPr>
          <w:rFonts w:ascii="Calibri Light" w:hAnsi="Calibri Light" w:cs="Calibri Light"/>
          <w:sz w:val="24"/>
          <w:szCs w:val="24"/>
          <w:lang w:val="en-GB"/>
        </w:rPr>
      </w:pPr>
      <w:r w:rsidRPr="00461E00">
        <w:rPr>
          <w:rFonts w:ascii="Calibri Light" w:hAnsi="Calibri Light" w:cs="Calibri Light"/>
          <w:sz w:val="24"/>
          <w:szCs w:val="24"/>
          <w:highlight w:val="yellow"/>
          <w:lang w:val="en-GB"/>
        </w:rPr>
        <w:t xml:space="preserve">Poboljšana verzija metodologije se koristi od sredine 2023. godine, tako da još uvijek nema dovoljno podataka za procjenu efikasnosti njene upotrebe. Nadalje, podaci o stvarnim dokumentima dostavljenim na pregled Sektoru ukazuju na opći nedostatak kapaciteta u vladinim institucijama za kreiranje rodno odgovornih javnih politika, posebno u vezi sa prikupljanjem i korištenjem rodno razvrstanih podataka i statistike za provođenje rodne analize. </w:t>
      </w:r>
      <w:r w:rsidR="000E5ACB" w:rsidRPr="00461E00">
        <w:rPr>
          <w:rFonts w:ascii="Calibri Light" w:hAnsi="Calibri Light" w:cs="Calibri Light"/>
          <w:sz w:val="24"/>
          <w:szCs w:val="24"/>
          <w:highlight w:val="yellow"/>
          <w:lang w:val="en-GB"/>
        </w:rPr>
        <w:t>U tom smislu, Sektor vrši pregled i procjenu nacrta javnih politika, koji uključuje finansiranje i pristupe rodnoj perspektivi, te se uglavnom fokusira samo na provjeru da li su sredstva za implementaciju strategije naznačena u Akcionom planu. Iako nisu pravno obavezujuće, daju se preporuke za poboljšan</w:t>
      </w:r>
      <w:r w:rsidR="000E5ACB" w:rsidRPr="000E5ACB">
        <w:rPr>
          <w:rFonts w:ascii="Calibri Light" w:hAnsi="Calibri Light" w:cs="Calibri Light"/>
          <w:sz w:val="24"/>
          <w:szCs w:val="24"/>
          <w:lang w:val="en-GB"/>
        </w:rPr>
        <w:t xml:space="preserve">je ukupnog kvaliteta strateških dokumenata, uključujući uključivanje rodne perspektive. Shodno </w:t>
      </w:r>
      <w:r w:rsidR="000E5ACB" w:rsidRPr="000E5ACB">
        <w:rPr>
          <w:rFonts w:ascii="Calibri Light" w:hAnsi="Calibri Light" w:cs="Calibri Light"/>
          <w:sz w:val="24"/>
          <w:szCs w:val="24"/>
          <w:lang w:val="en-GB"/>
        </w:rPr>
        <w:lastRenderedPageBreak/>
        <w:t xml:space="preserve">tome, politički dokumenti mogu biti odobreni čak i ako nedostaju pomenuti </w:t>
      </w:r>
      <w:r w:rsidR="000E5ACB">
        <w:rPr>
          <w:rFonts w:ascii="Calibri Light" w:hAnsi="Calibri Light" w:cs="Calibri Light"/>
          <w:sz w:val="24"/>
          <w:szCs w:val="24"/>
          <w:lang w:val="en-GB"/>
        </w:rPr>
        <w:t>uslovi</w:t>
      </w:r>
      <w:r w:rsidR="000E5ACB" w:rsidRPr="000E5ACB">
        <w:rPr>
          <w:rFonts w:ascii="Calibri Light" w:hAnsi="Calibri Light" w:cs="Calibri Light"/>
          <w:sz w:val="24"/>
          <w:szCs w:val="24"/>
          <w:lang w:val="en-GB"/>
        </w:rPr>
        <w:t xml:space="preserve"> za rodno odgovornim budžetiranjem i uključivanjem rodne perspektive</w:t>
      </w:r>
      <w:r w:rsidR="00003FE3">
        <w:rPr>
          <w:rFonts w:ascii="Calibri Light" w:hAnsi="Calibri Light" w:cs="Calibri Light"/>
          <w:sz w:val="24"/>
          <w:szCs w:val="24"/>
          <w:lang w:val="en-GB"/>
        </w:rPr>
        <w:t>.</w:t>
      </w:r>
    </w:p>
    <w:p w14:paraId="773D77B4" w14:textId="33EAD458" w:rsidR="00093151" w:rsidRPr="00BB48D6" w:rsidRDefault="00B5232A" w:rsidP="00D02249">
      <w:pPr>
        <w:jc w:val="both"/>
        <w:rPr>
          <w:rFonts w:ascii="Calibri Light" w:hAnsi="Calibri Light" w:cs="Calibri Light"/>
          <w:sz w:val="24"/>
          <w:szCs w:val="24"/>
          <w:lang w:val="en-GB"/>
        </w:rPr>
      </w:pPr>
      <w:r w:rsidRPr="00636B56">
        <w:rPr>
          <w:rFonts w:ascii="Calibri Light" w:hAnsi="Calibri Light" w:cs="Calibri Light"/>
          <w:sz w:val="24"/>
          <w:szCs w:val="24"/>
          <w:lang w:val="en-GB"/>
        </w:rPr>
        <w:t xml:space="preserve">Nadalje, javne institucije se i dalje susreću sa izazovima u definisanju potrebnih sredstava za implementaciju predloženih dokumenata politike i ovaj izazov je pokrenuo stalne rasprave u cilju obezbjeđivanja usklađenosti sektorskih strategija sa budžetima institucija za implementaciju. Na primjer, Drugi dobrovoljni nacionalni pregled: Crna Gora i ciljevi održivog razvoja 2016-2021 koji su pripremili Vlada Crne Gore i UN Crne Gore 2022. godine sadrži vrlo ograničene podatke o finansiranju rodne ravnopravnosti (i o finansiranju SDG-a) </w:t>
      </w:r>
      <w:r w:rsidR="00312F73">
        <w:rPr>
          <w:rStyle w:val="FootnoteReference"/>
          <w:rFonts w:ascii="Calibri Light" w:hAnsi="Calibri Light" w:cs="Calibri Light"/>
          <w:sz w:val="24"/>
          <w:szCs w:val="24"/>
          <w:lang w:val="en-GB"/>
        </w:rPr>
        <w:footnoteReference w:id="42"/>
      </w:r>
      <w:r w:rsidR="55D74BA9" w:rsidRPr="00BB48D6">
        <w:rPr>
          <w:rFonts w:ascii="Calibri Light" w:hAnsi="Calibri Light" w:cs="Calibri Light"/>
          <w:sz w:val="24"/>
          <w:szCs w:val="24"/>
          <w:lang w:val="en-GB"/>
        </w:rPr>
        <w:t xml:space="preserve">. Zbog nedostatka adekvatnih podataka o implementaciji SDG-a i međusektorske prirode SDG-a 5, pregled nije mogao da identifikuje precizne informacije o stvarnom uticaju vladinih </w:t>
      </w:r>
      <w:r w:rsidR="7BA70FF6" w:rsidRPr="00BB48D6">
        <w:rPr>
          <w:rFonts w:ascii="Calibri Light" w:hAnsi="Calibri Light" w:cs="Calibri Light"/>
          <w:sz w:val="24"/>
          <w:szCs w:val="24"/>
          <w:lang w:val="en-GB"/>
        </w:rPr>
        <w:t xml:space="preserve">politika na </w:t>
      </w:r>
      <w:r w:rsidR="00846665">
        <w:rPr>
          <w:rFonts w:ascii="Calibri Light" w:hAnsi="Calibri Light" w:cs="Calibri Light"/>
          <w:sz w:val="24"/>
          <w:szCs w:val="24"/>
          <w:lang w:val="en-GB"/>
        </w:rPr>
        <w:t xml:space="preserve">rodnu ravnopravnost. Izvještaj napominje da „ </w:t>
      </w:r>
      <w:r w:rsidR="55D74BA9" w:rsidRPr="5A41B18E">
        <w:rPr>
          <w:rFonts w:ascii="Calibri Light" w:hAnsi="Calibri Light" w:cs="Calibri Light"/>
          <w:i/>
          <w:iCs/>
          <w:sz w:val="24"/>
          <w:szCs w:val="24"/>
          <w:lang w:val="en-GB"/>
        </w:rPr>
        <w:t xml:space="preserve">SDG 5 (...) dobija nisku alokaciju </w:t>
      </w:r>
      <w:proofErr w:type="gramStart"/>
      <w:r w:rsidR="55D74BA9" w:rsidRPr="5A41B18E">
        <w:rPr>
          <w:rFonts w:ascii="Calibri Light" w:hAnsi="Calibri Light" w:cs="Calibri Light"/>
          <w:i/>
          <w:iCs/>
          <w:sz w:val="24"/>
          <w:szCs w:val="24"/>
          <w:lang w:val="en-GB"/>
        </w:rPr>
        <w:t>sredstava“</w:t>
      </w:r>
      <w:proofErr w:type="gramEnd"/>
      <w:r w:rsidR="55D74BA9" w:rsidRPr="5A41B18E">
        <w:rPr>
          <w:rFonts w:ascii="Calibri Light" w:hAnsi="Calibri Light" w:cs="Calibri Light"/>
          <w:i/>
          <w:iCs/>
          <w:sz w:val="24"/>
          <w:szCs w:val="24"/>
          <w:lang w:val="en-GB"/>
        </w:rPr>
        <w:t xml:space="preserve">, </w:t>
      </w:r>
      <w:r w:rsidR="00D05680">
        <w:rPr>
          <w:rFonts w:ascii="Calibri Light" w:hAnsi="Calibri Light" w:cs="Calibri Light"/>
          <w:sz w:val="24"/>
          <w:szCs w:val="24"/>
          <w:lang w:val="en-GB"/>
        </w:rPr>
        <w:t xml:space="preserve">međutim, </w:t>
      </w:r>
      <w:r w:rsidR="55D74BA9" w:rsidRPr="5A41B18E">
        <w:rPr>
          <w:rFonts w:ascii="Calibri Light" w:hAnsi="Calibri Light" w:cs="Calibri Light"/>
          <w:i/>
          <w:iCs/>
          <w:sz w:val="24"/>
          <w:szCs w:val="24"/>
          <w:lang w:val="en-GB"/>
        </w:rPr>
        <w:t xml:space="preserve">„ostvarivanje ciljeva u određenim ciljevima održivog razvoja (SDG) također doprinosi postizanju drugih SDG-a. Na primjer, dok se značajna sredstva izdvajaju za smanjenje siromaštva ili osiguravanje jednakog pristupa obrazovanju, dio te potrošnje će također pomoći u promociji rodne ravnopravnosti </w:t>
      </w:r>
      <w:r w:rsidR="00AD6884" w:rsidRPr="007E6189">
        <w:rPr>
          <w:vertAlign w:val="superscript"/>
        </w:rPr>
        <w:footnoteReference w:id="43"/>
      </w:r>
      <w:r w:rsidR="55D74BA9" w:rsidRPr="00710955">
        <w:rPr>
          <w:rFonts w:ascii="Calibri Light" w:hAnsi="Calibri Light" w:cs="Calibri Light"/>
          <w:sz w:val="24"/>
          <w:szCs w:val="24"/>
          <w:lang w:val="en-GB"/>
        </w:rPr>
        <w:t>. ” Takođe, treba napomenuti da Crna Gora, zbog nedostatka kapaciteta i adekvatnih podataka, ne izvještava o indikatorima SDG, uključujući i indikator 5c1.</w:t>
      </w:r>
    </w:p>
    <w:p w14:paraId="174B97EF" w14:textId="360C8E01" w:rsidR="0096012E" w:rsidRPr="00BB48D6" w:rsidRDefault="4FF8D52D" w:rsidP="00D02249">
      <w:pPr>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Sve u svemu, </w:t>
      </w:r>
      <w:r w:rsidR="005B72AF">
        <w:rPr>
          <w:rFonts w:ascii="Calibri Light" w:hAnsi="Calibri Light" w:cs="Calibri Light"/>
          <w:sz w:val="24"/>
          <w:szCs w:val="24"/>
          <w:lang w:val="en-GB"/>
        </w:rPr>
        <w:t>i</w:t>
      </w:r>
      <w:r w:rsidR="005B72AF" w:rsidRPr="005B72AF">
        <w:rPr>
          <w:rFonts w:ascii="Calibri Light" w:hAnsi="Calibri Light" w:cs="Calibri Light"/>
          <w:sz w:val="24"/>
          <w:szCs w:val="24"/>
          <w:lang w:val="en-GB"/>
        </w:rPr>
        <w:t>ako je Zakonom o rodnoj ravnopravnosti propisana pravna obaveza uključivanja rodnih aspekata u sve sektore i procese, javne politike u Crnoj Gori nisu dovoljno usm</w:t>
      </w:r>
      <w:r w:rsidR="005B72AF">
        <w:rPr>
          <w:rFonts w:ascii="Calibri Light" w:hAnsi="Calibri Light" w:cs="Calibri Light"/>
          <w:sz w:val="24"/>
          <w:szCs w:val="24"/>
          <w:lang w:val="en-GB"/>
        </w:rPr>
        <w:t>j</w:t>
      </w:r>
      <w:r w:rsidR="005B72AF" w:rsidRPr="005B72AF">
        <w:rPr>
          <w:rFonts w:ascii="Calibri Light" w:hAnsi="Calibri Light" w:cs="Calibri Light"/>
          <w:sz w:val="24"/>
          <w:szCs w:val="24"/>
          <w:lang w:val="en-GB"/>
        </w:rPr>
        <w:t xml:space="preserve">erene </w:t>
      </w:r>
      <w:r w:rsidR="005B72AF">
        <w:rPr>
          <w:rFonts w:ascii="Calibri Light" w:hAnsi="Calibri Light" w:cs="Calibri Light"/>
          <w:sz w:val="24"/>
          <w:szCs w:val="24"/>
          <w:lang w:val="en-GB"/>
        </w:rPr>
        <w:t>prema</w:t>
      </w:r>
      <w:r w:rsidR="005B72AF" w:rsidRPr="005B72AF">
        <w:rPr>
          <w:rFonts w:ascii="Calibri Light" w:hAnsi="Calibri Light" w:cs="Calibri Light"/>
          <w:sz w:val="24"/>
          <w:szCs w:val="24"/>
          <w:lang w:val="en-GB"/>
        </w:rPr>
        <w:t xml:space="preserve"> rodnoj ravnopravnosti. Većina javnih politika ne definiše specifične m</w:t>
      </w:r>
      <w:r w:rsidR="005B72AF">
        <w:rPr>
          <w:rFonts w:ascii="Calibri Light" w:hAnsi="Calibri Light" w:cs="Calibri Light"/>
          <w:sz w:val="24"/>
          <w:szCs w:val="24"/>
          <w:lang w:val="en-GB"/>
        </w:rPr>
        <w:t>j</w:t>
      </w:r>
      <w:r w:rsidR="005B72AF" w:rsidRPr="005B72AF">
        <w:rPr>
          <w:rFonts w:ascii="Calibri Light" w:hAnsi="Calibri Light" w:cs="Calibri Light"/>
          <w:sz w:val="24"/>
          <w:szCs w:val="24"/>
          <w:lang w:val="en-GB"/>
        </w:rPr>
        <w:t>ere za promociju rodne ravnopravnosti na način kako je definisano Zakonom.</w:t>
      </w:r>
      <w:r w:rsidR="0096012E" w:rsidRPr="00BB48D6">
        <w:rPr>
          <w:rStyle w:val="FootnoteReference"/>
          <w:rFonts w:ascii="Calibri Light" w:hAnsi="Calibri Light" w:cs="Calibri Light"/>
          <w:sz w:val="24"/>
          <w:szCs w:val="24"/>
          <w:lang w:val="en-GB"/>
        </w:rPr>
        <w:footnoteReference w:id="44"/>
      </w:r>
      <w:r w:rsidR="046AA7E7" w:rsidRPr="00BB48D6">
        <w:rPr>
          <w:rFonts w:ascii="Calibri Light" w:hAnsi="Calibri Light" w:cs="Calibri Light"/>
          <w:sz w:val="24"/>
          <w:szCs w:val="24"/>
          <w:lang w:val="en-GB"/>
        </w:rPr>
        <w:t xml:space="preserve"> Državne institucije i javni službenici nisu dovoljno obučeni da efikasno sprovode Zakon o </w:t>
      </w:r>
      <w:r w:rsidR="005B72AF">
        <w:rPr>
          <w:rFonts w:ascii="Calibri Light" w:hAnsi="Calibri Light" w:cs="Calibri Light"/>
          <w:sz w:val="24"/>
          <w:szCs w:val="24"/>
          <w:lang w:val="en-GB"/>
        </w:rPr>
        <w:t>rodnoj ravnopravnosti</w:t>
      </w:r>
      <w:r w:rsidR="046AA7E7" w:rsidRPr="00BB48D6">
        <w:rPr>
          <w:rFonts w:ascii="Calibri Light" w:hAnsi="Calibri Light" w:cs="Calibri Light"/>
          <w:sz w:val="24"/>
          <w:szCs w:val="24"/>
          <w:lang w:val="en-GB"/>
        </w:rPr>
        <w:t xml:space="preserve"> </w:t>
      </w:r>
      <w:r w:rsidR="005B72AF">
        <w:rPr>
          <w:rFonts w:ascii="Calibri Light" w:hAnsi="Calibri Light" w:cs="Calibri Light"/>
          <w:sz w:val="24"/>
          <w:szCs w:val="24"/>
          <w:lang w:val="en-GB"/>
        </w:rPr>
        <w:t>i da</w:t>
      </w:r>
      <w:r w:rsidR="046AA7E7" w:rsidRPr="00BB48D6">
        <w:rPr>
          <w:rFonts w:ascii="Calibri Light" w:hAnsi="Calibri Light" w:cs="Calibri Light"/>
          <w:sz w:val="24"/>
          <w:szCs w:val="24"/>
          <w:lang w:val="en-GB"/>
        </w:rPr>
        <w:t xml:space="preserve"> koriste rodne koncepte u procesima kreiranja politika i budžeta. Nadalje, ne postoji veza između strateškog i budžetskog sistema što otežava povezivanje politika rodnog kvaliteta sa potrebnim i raspoloživim sredstvima za njihovu implementaciju. Oba procesa se odvijaju odvojeno, iz različitih struktura unutar istih institucija, koje ne dijele informacije među sobom. Međutim, treba napomenuti da ima pozitivnih pomaka posebno u vezi sa standardizacijom procesa planiranja javnih politika, što je dobra osnova za efektivnu implementaciju ROB-a u Crnoj Gori.</w:t>
      </w:r>
    </w:p>
    <w:p w14:paraId="4A1066A5" w14:textId="77777777" w:rsidR="0096012E" w:rsidRPr="00BB48D6" w:rsidRDefault="0096012E" w:rsidP="0096012E">
      <w:pPr>
        <w:pStyle w:val="ListParagraph"/>
        <w:autoSpaceDE w:val="0"/>
        <w:autoSpaceDN w:val="0"/>
        <w:adjustRightInd w:val="0"/>
        <w:spacing w:after="0" w:line="240" w:lineRule="auto"/>
        <w:jc w:val="both"/>
        <w:rPr>
          <w:rFonts w:ascii="Calibri Light" w:hAnsi="Calibri Light" w:cs="Calibri Light"/>
          <w:sz w:val="24"/>
          <w:szCs w:val="24"/>
          <w:lang w:val="en-GB"/>
        </w:rPr>
      </w:pPr>
    </w:p>
    <w:p w14:paraId="723E91F8" w14:textId="77777777" w:rsidR="0096012E" w:rsidRDefault="0096012E" w:rsidP="0096012E">
      <w:pPr>
        <w:autoSpaceDE w:val="0"/>
        <w:autoSpaceDN w:val="0"/>
        <w:adjustRightInd w:val="0"/>
        <w:spacing w:after="0" w:line="240" w:lineRule="auto"/>
        <w:jc w:val="both"/>
        <w:rPr>
          <w:rFonts w:ascii="Calibri Light" w:hAnsi="Calibri Light" w:cs="Calibri Light"/>
          <w:sz w:val="24"/>
          <w:szCs w:val="24"/>
          <w:highlight w:val="red"/>
          <w:lang w:val="en-GB"/>
        </w:rPr>
      </w:pPr>
    </w:p>
    <w:p w14:paraId="78244D53" w14:textId="77777777" w:rsidR="00B41156" w:rsidRDefault="00B41156" w:rsidP="0096012E">
      <w:pPr>
        <w:autoSpaceDE w:val="0"/>
        <w:autoSpaceDN w:val="0"/>
        <w:adjustRightInd w:val="0"/>
        <w:spacing w:after="0" w:line="240" w:lineRule="auto"/>
        <w:jc w:val="both"/>
        <w:rPr>
          <w:rFonts w:ascii="Calibri Light" w:hAnsi="Calibri Light" w:cs="Calibri Light"/>
          <w:sz w:val="24"/>
          <w:szCs w:val="24"/>
          <w:highlight w:val="red"/>
          <w:lang w:val="en-GB"/>
        </w:rPr>
      </w:pPr>
    </w:p>
    <w:p w14:paraId="4F099187" w14:textId="77777777" w:rsidR="00B41156" w:rsidRDefault="00B41156" w:rsidP="0096012E">
      <w:pPr>
        <w:autoSpaceDE w:val="0"/>
        <w:autoSpaceDN w:val="0"/>
        <w:adjustRightInd w:val="0"/>
        <w:spacing w:after="0" w:line="240" w:lineRule="auto"/>
        <w:jc w:val="both"/>
        <w:rPr>
          <w:rFonts w:ascii="Calibri Light" w:hAnsi="Calibri Light" w:cs="Calibri Light"/>
          <w:sz w:val="24"/>
          <w:szCs w:val="24"/>
          <w:highlight w:val="red"/>
          <w:lang w:val="en-GB"/>
        </w:rPr>
      </w:pPr>
    </w:p>
    <w:p w14:paraId="7692E3A1" w14:textId="77777777" w:rsidR="00B41156" w:rsidRDefault="00B41156" w:rsidP="0096012E">
      <w:pPr>
        <w:autoSpaceDE w:val="0"/>
        <w:autoSpaceDN w:val="0"/>
        <w:adjustRightInd w:val="0"/>
        <w:spacing w:after="0" w:line="240" w:lineRule="auto"/>
        <w:jc w:val="both"/>
        <w:rPr>
          <w:rFonts w:ascii="Calibri Light" w:hAnsi="Calibri Light" w:cs="Calibri Light"/>
          <w:sz w:val="24"/>
          <w:szCs w:val="24"/>
          <w:highlight w:val="red"/>
          <w:lang w:val="en-GB"/>
        </w:rPr>
      </w:pPr>
    </w:p>
    <w:p w14:paraId="3F4385FC" w14:textId="77777777" w:rsidR="00B41156" w:rsidRDefault="00B41156" w:rsidP="0096012E">
      <w:pPr>
        <w:autoSpaceDE w:val="0"/>
        <w:autoSpaceDN w:val="0"/>
        <w:adjustRightInd w:val="0"/>
        <w:spacing w:after="0" w:line="240" w:lineRule="auto"/>
        <w:jc w:val="both"/>
        <w:rPr>
          <w:rFonts w:ascii="Calibri Light" w:hAnsi="Calibri Light" w:cs="Calibri Light"/>
          <w:sz w:val="24"/>
          <w:szCs w:val="24"/>
          <w:highlight w:val="red"/>
          <w:lang w:val="en-GB"/>
        </w:rPr>
      </w:pPr>
    </w:p>
    <w:p w14:paraId="17E0F924" w14:textId="77777777" w:rsidR="00B41156" w:rsidRDefault="00B41156" w:rsidP="0096012E">
      <w:pPr>
        <w:autoSpaceDE w:val="0"/>
        <w:autoSpaceDN w:val="0"/>
        <w:adjustRightInd w:val="0"/>
        <w:spacing w:after="0" w:line="240" w:lineRule="auto"/>
        <w:jc w:val="both"/>
        <w:rPr>
          <w:rFonts w:ascii="Calibri Light" w:hAnsi="Calibri Light" w:cs="Calibri Light"/>
          <w:sz w:val="24"/>
          <w:szCs w:val="24"/>
          <w:highlight w:val="red"/>
          <w:lang w:val="en-GB"/>
        </w:rPr>
      </w:pPr>
    </w:p>
    <w:p w14:paraId="4F2D987E" w14:textId="77777777" w:rsidR="00D465E5" w:rsidRPr="00BB48D6" w:rsidRDefault="00D465E5" w:rsidP="0096012E">
      <w:pPr>
        <w:autoSpaceDE w:val="0"/>
        <w:autoSpaceDN w:val="0"/>
        <w:adjustRightInd w:val="0"/>
        <w:spacing w:after="0" w:line="240" w:lineRule="auto"/>
        <w:jc w:val="both"/>
        <w:rPr>
          <w:rFonts w:ascii="Calibri Light" w:hAnsi="Calibri Light" w:cs="Calibri Light"/>
          <w:sz w:val="24"/>
          <w:szCs w:val="24"/>
          <w:highlight w:val="red"/>
          <w:lang w:val="en-GB"/>
        </w:rPr>
      </w:pPr>
    </w:p>
    <w:p w14:paraId="3954D63B" w14:textId="5945CF06" w:rsidR="00BD3EBF" w:rsidRPr="00BB48D6" w:rsidRDefault="00AB68BE" w:rsidP="00BB48D6">
      <w:pPr>
        <w:pStyle w:val="Heading2"/>
        <w:numPr>
          <w:ilvl w:val="1"/>
          <w:numId w:val="2"/>
        </w:numPr>
        <w:rPr>
          <w:rFonts w:ascii="Calibri Light" w:hAnsi="Calibri Light" w:cs="Calibri Light"/>
          <w:sz w:val="24"/>
          <w:szCs w:val="24"/>
          <w:lang w:val="en-GB"/>
        </w:rPr>
      </w:pPr>
      <w:bookmarkStart w:id="29" w:name="_Toc171540334"/>
      <w:r w:rsidRPr="00BB48D6">
        <w:rPr>
          <w:rFonts w:ascii="Calibri Light" w:hAnsi="Calibri Light" w:cs="Calibri Light"/>
          <w:sz w:val="24"/>
          <w:szCs w:val="24"/>
          <w:lang w:val="en-GB"/>
        </w:rPr>
        <w:lastRenderedPageBreak/>
        <w:t>Planiranje i implementacija rodno odgovornog budžeta</w:t>
      </w:r>
      <w:bookmarkEnd w:id="29"/>
    </w:p>
    <w:p w14:paraId="520EEAF9" w14:textId="77777777" w:rsidR="00B41156" w:rsidRPr="00B41156" w:rsidRDefault="00B41156" w:rsidP="00B41156">
      <w:pPr>
        <w:rPr>
          <w:lang w:val="en-GB"/>
        </w:rPr>
      </w:pPr>
    </w:p>
    <w:p w14:paraId="038FAE8E" w14:textId="77777777" w:rsidR="00D337BA" w:rsidRPr="00D337BA" w:rsidRDefault="00D337BA" w:rsidP="00D337BA">
      <w:pPr>
        <w:spacing w:after="120"/>
        <w:jc w:val="both"/>
        <w:rPr>
          <w:rFonts w:ascii="Calibri Light" w:hAnsi="Calibri Light" w:cs="Calibri Light"/>
          <w:b/>
          <w:bCs/>
          <w:i/>
          <w:iCs/>
          <w:sz w:val="24"/>
          <w:szCs w:val="24"/>
          <w:lang w:val="en-GB"/>
        </w:rPr>
      </w:pPr>
      <w:r w:rsidRPr="00D337BA">
        <w:rPr>
          <w:rFonts w:ascii="Calibri Light" w:hAnsi="Calibri Light" w:cs="Calibri Light"/>
          <w:b/>
          <w:bCs/>
          <w:i/>
          <w:iCs/>
          <w:sz w:val="24"/>
          <w:szCs w:val="24"/>
          <w:lang w:val="en-GB"/>
        </w:rPr>
        <w:t>Ministarstvo finansija</w:t>
      </w:r>
    </w:p>
    <w:p w14:paraId="3A283AE1" w14:textId="77777777"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GB"/>
        </w:rPr>
        <w:t>Najbolje prakse širom svijeta</w:t>
      </w:r>
      <w:r w:rsidRPr="00D337BA">
        <w:rPr>
          <w:rFonts w:ascii="Calibri Light" w:hAnsi="Calibri Light" w:cs="Calibri Light"/>
          <w:sz w:val="24"/>
          <w:szCs w:val="24"/>
          <w:vertAlign w:val="superscript"/>
          <w:lang w:val="en-GB"/>
        </w:rPr>
        <w:footnoteReference w:id="45"/>
      </w:r>
      <w:r w:rsidRPr="00D337BA">
        <w:rPr>
          <w:rFonts w:ascii="Calibri Light" w:hAnsi="Calibri Light" w:cs="Calibri Light"/>
          <w:sz w:val="24"/>
          <w:szCs w:val="24"/>
          <w:lang w:val="en-GB"/>
        </w:rPr>
        <w:t xml:space="preserve"> su pokazale da su države, u kojima su ministarstva finansija (ili institucije zadužene za budžet i reforme upravljanja javnim finansijama u zemlji) preuzele vodeću ulogu, doživjele uspješniju i strukturiraniju implementaciju ROB-a na svim nivoima vlasti.</w:t>
      </w:r>
      <w:r w:rsidRPr="00D337BA">
        <w:rPr>
          <w:rFonts w:ascii="Calibri Light" w:hAnsi="Calibri Light" w:cs="Calibri Light"/>
          <w:sz w:val="24"/>
          <w:szCs w:val="24"/>
          <w:lang w:val="en-US"/>
        </w:rPr>
        <w:t xml:space="preserve"> </w:t>
      </w:r>
      <w:r w:rsidRPr="00D337BA">
        <w:rPr>
          <w:rFonts w:ascii="Calibri Light" w:hAnsi="Calibri Light" w:cs="Calibri Light"/>
          <w:sz w:val="24"/>
          <w:szCs w:val="24"/>
          <w:lang w:val="en-GB"/>
        </w:rPr>
        <w:t>Integracija ROB-a u sveukupne reformske procese pokazala se kao najadekvatniji pristup za zemlje koje imaju za cilj da implementiraju finansiranje za rodnu ravnopravnost.</w:t>
      </w:r>
    </w:p>
    <w:p w14:paraId="3467938B" w14:textId="77777777" w:rsidR="00D337BA" w:rsidRPr="00D337BA" w:rsidRDefault="00D337BA" w:rsidP="00D337BA">
      <w:pPr>
        <w:spacing w:after="120"/>
        <w:jc w:val="both"/>
        <w:rPr>
          <w:rFonts w:ascii="Calibri Light" w:hAnsi="Calibri Light" w:cs="Calibri Light"/>
          <w:b/>
          <w:bCs/>
          <w:i/>
          <w:iCs/>
          <w:sz w:val="24"/>
          <w:szCs w:val="24"/>
          <w:lang w:val="en-GB"/>
        </w:rPr>
      </w:pPr>
      <w:r w:rsidRPr="00D337BA">
        <w:rPr>
          <w:rFonts w:ascii="Calibri Light" w:hAnsi="Calibri Light" w:cs="Calibri Light"/>
          <w:sz w:val="24"/>
          <w:szCs w:val="24"/>
          <w:lang w:val="en-GB"/>
        </w:rPr>
        <w:t>U tom smislu, uloga Ministarstva finansija treba da obuhvati razumijevanje i integraciju rodne ravnopravnosti kao jednog od principa dobrog budžetiranja. Pored toga, Ministarstvo finansija bi trebalo se pobrinuti da orodnjavanje bude prisutno u svim javnim politikama i povezanim budžetima, obuhvatajući ekonomske prognoze, strukturne reforme i svaku drugu vladinu intervenciju koja utiče na živote žena i muškaraca, djevojčica i dječaka u državi.</w:t>
      </w:r>
    </w:p>
    <w:p w14:paraId="0494121E" w14:textId="77777777"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GB"/>
        </w:rPr>
        <w:t xml:space="preserve">U Crnoj Gori, </w:t>
      </w:r>
      <w:r w:rsidRPr="00D337BA">
        <w:rPr>
          <w:rFonts w:ascii="Calibri Light" w:hAnsi="Calibri Light" w:cs="Calibri Light"/>
          <w:b/>
          <w:sz w:val="24"/>
          <w:szCs w:val="24"/>
          <w:lang w:val="en-GB"/>
        </w:rPr>
        <w:t>Ministarstvo finansija</w:t>
      </w:r>
      <w:r w:rsidRPr="00D337BA">
        <w:rPr>
          <w:rFonts w:ascii="Calibri Light" w:hAnsi="Calibri Light" w:cs="Calibri Light"/>
          <w:sz w:val="24"/>
          <w:szCs w:val="24"/>
          <w:lang w:val="en-GB"/>
        </w:rPr>
        <w:t xml:space="preserve"> je nadležno za integraciju ROB-a u zakonske i podzakonske akte (u skladu sa </w:t>
      </w:r>
      <w:r w:rsidRPr="00D337BA">
        <w:rPr>
          <w:rFonts w:ascii="Calibri Light" w:hAnsi="Calibri Light" w:cs="Calibri Light"/>
          <w:sz w:val="24"/>
          <w:szCs w:val="24"/>
          <w:lang w:val="en-US"/>
        </w:rPr>
        <w:t>Programom </w:t>
      </w:r>
      <w:r w:rsidRPr="00D337BA">
        <w:rPr>
          <w:rFonts w:ascii="Calibri Light" w:hAnsi="Calibri Light" w:cs="Calibri Light"/>
          <w:bCs/>
          <w:sz w:val="24"/>
          <w:szCs w:val="24"/>
          <w:lang w:val="en-US"/>
        </w:rPr>
        <w:t>reforme upravljanja javnim finansijama</w:t>
      </w:r>
      <w:r w:rsidRPr="00D337BA">
        <w:rPr>
          <w:rFonts w:ascii="Calibri Light" w:hAnsi="Calibri Light" w:cs="Calibri Light"/>
          <w:sz w:val="24"/>
          <w:szCs w:val="24"/>
          <w:lang w:val="en-GB"/>
        </w:rPr>
        <w:t>), jačanje budžetskog zakonskog i podzakonskog okvira koji uključuje ROB, izgradnju kapaciteta budžetskih korisnika i praćenje izvršenja rodno odgovornog budžeta. Zajedno sa Odjelom za rodnu ravnopravnost također bi trebali osigurati izgradnju kapaciteta, mentorstvo i stalnu koordinaciju svih javnih službenika iz oblasti rodne ravnopravnosti i upravljanja javnim finansijama</w:t>
      </w:r>
    </w:p>
    <w:p w14:paraId="3F87BB7A" w14:textId="77777777" w:rsidR="00D337BA" w:rsidRPr="00D337BA" w:rsidRDefault="00D337BA" w:rsidP="00D337BA">
      <w:pPr>
        <w:spacing w:after="120"/>
        <w:jc w:val="both"/>
        <w:rPr>
          <w:rFonts w:ascii="Calibri Light" w:hAnsi="Calibri Light" w:cs="Calibri Light"/>
          <w:sz w:val="24"/>
          <w:szCs w:val="24"/>
          <w:lang w:val="en-GB"/>
        </w:rPr>
      </w:pPr>
      <w:r w:rsidRPr="00461E00">
        <w:rPr>
          <w:rFonts w:ascii="Calibri Light" w:hAnsi="Calibri Light" w:cs="Calibri Light"/>
          <w:sz w:val="24"/>
          <w:szCs w:val="24"/>
          <w:highlight w:val="yellow"/>
          <w:lang w:val="en-GB"/>
        </w:rPr>
        <w:t>U zakonskom smislu, Ministarstvo finansija je planiralo da ROB kao zakonsku obavezu uvrsti pripremom izmjena i dopuna Organskog zakona o budžetu u 2024. godini. S druge strane, Ministarstvo finansija je već usvojilo nekoliko važnih akata (podzakonskih akata, kao i instrumenata) koji sadrže smjernice o tome kako uvesti ROB u programski budžet</w:t>
      </w:r>
      <w:r w:rsidRPr="00461E00">
        <w:rPr>
          <w:rFonts w:ascii="Calibri Light" w:hAnsi="Calibri Light" w:cs="Calibri Light"/>
          <w:sz w:val="24"/>
          <w:szCs w:val="24"/>
          <w:highlight w:val="yellow"/>
          <w:vertAlign w:val="superscript"/>
          <w:lang w:val="en-GB"/>
        </w:rPr>
        <w:footnoteReference w:id="46"/>
      </w:r>
      <w:r w:rsidRPr="00461E00">
        <w:rPr>
          <w:rFonts w:ascii="Calibri Light" w:hAnsi="Calibri Light" w:cs="Calibri Light"/>
          <w:sz w:val="24"/>
          <w:szCs w:val="24"/>
          <w:highlight w:val="yellow"/>
          <w:lang w:val="en-GB"/>
        </w:rPr>
        <w:t>.</w:t>
      </w:r>
    </w:p>
    <w:p w14:paraId="55300219" w14:textId="77777777"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GB"/>
        </w:rPr>
        <w:t xml:space="preserve">Ovi akti obuhvataju </w:t>
      </w:r>
      <w:r w:rsidRPr="00D337BA">
        <w:rPr>
          <w:rFonts w:ascii="Calibri Light" w:hAnsi="Calibri Light" w:cs="Calibri Light"/>
          <w:bCs/>
          <w:i/>
          <w:sz w:val="24"/>
          <w:szCs w:val="24"/>
          <w:lang w:val="en-US"/>
        </w:rPr>
        <w:t>Smjernice za izvještavanje o izvršenju rodno odgovornog programskog</w:t>
      </w:r>
      <w:r w:rsidRPr="00D337BA">
        <w:rPr>
          <w:rFonts w:ascii="Calibri Light" w:hAnsi="Calibri Light" w:cs="Calibri Light"/>
          <w:i/>
          <w:sz w:val="24"/>
          <w:szCs w:val="24"/>
          <w:lang w:val="en-US"/>
        </w:rPr>
        <w:t> budžeta</w:t>
      </w:r>
      <w:r w:rsidRPr="00D337BA">
        <w:rPr>
          <w:rFonts w:ascii="Calibri Light" w:hAnsi="Calibri Light" w:cs="Calibri Light"/>
          <w:i/>
          <w:sz w:val="24"/>
          <w:szCs w:val="24"/>
          <w:lang w:val="en-GB"/>
        </w:rPr>
        <w:t xml:space="preserve">, Metodologiju za procjenu uticaja budžeta na rodnu ravnopravnost, </w:t>
      </w:r>
      <w:r w:rsidRPr="00D337BA">
        <w:rPr>
          <w:rFonts w:ascii="Calibri Light" w:hAnsi="Calibri Light" w:cs="Calibri Light"/>
          <w:sz w:val="24"/>
          <w:szCs w:val="24"/>
          <w:lang w:val="en-GB"/>
        </w:rPr>
        <w:t>budžetski cirkular koji sadrži uputstvo o sprovođenju ROB-a, kao i budžetske dokumente koji sadrže izjavu o rodno osjetljivim ciljevima. Ovi dokumenti dostupni su budžetskim korisnicima putem budžetskog informacionog sistema BMIS. Pored toga, ROB je uključen u Budžetski cirkular za srednjoročni okvir (2022-2024), Priručnik za srednjoročni budžetski okvir (2021), kao i Priručnik za kapitalni budžet.</w:t>
      </w:r>
    </w:p>
    <w:p w14:paraId="2DCD5D90" w14:textId="77777777"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GB"/>
        </w:rPr>
        <w:t xml:space="preserve">U okviru srednjoročnog plana utvrđeni su specifični indikatori i ciljevi kako bi se osigurala održivost intervencija, te omogućilo praćenje rodno odgovornog budžetiranja i pravedne upotrebe javnih sredstava putem BMIS-a. Prilikom pripreme budžetskih zahtjeva za aktivnosti koje daju prioritet rodnoj ravnopravnosti, potrošačke jedinice su dužne da daju informacije o rodnim ciljevima i </w:t>
      </w:r>
      <w:r w:rsidRPr="00D337BA">
        <w:rPr>
          <w:rFonts w:ascii="Calibri Light" w:hAnsi="Calibri Light" w:cs="Calibri Light"/>
          <w:sz w:val="24"/>
          <w:szCs w:val="24"/>
          <w:lang w:val="en-GB"/>
        </w:rPr>
        <w:lastRenderedPageBreak/>
        <w:t>indikatorima putem BMIS-a. Ovo uključuje objašnjenje toga kako budžetski programi doprinose smanjenju rodnih dispariteta i poboljšanju statusa ranjivih grupa u društvu. Od 2022. godine BMIS je omogućio rodno označavanje rodno osjetljivih programa. U 2023. godini, BMIS je poboljšan kako bi uključio još dvije komponente rodnog označavanja – rodno neutralnu i rodno negativnu kategoriju. Međutim, državni službenici u resornim ministarstvima još uvijek nemaju dovoljno tehničkih kapaciteta da razumiju programsko budžetiranje i njegovu povezanost sa ROB-om. Ovaj nedostatak razumijevanja čini da im efikasna upotreba alata za označavanje u BMIS-u predstavlja izazov.</w:t>
      </w:r>
    </w:p>
    <w:p w14:paraId="3A8B270B" w14:textId="77777777"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GB"/>
        </w:rPr>
        <w:t xml:space="preserve">Također, Ministarstvo finansija je pokrenulo inicijativu za unapređenje orodnjavanja na lokalnom nivou izdavanjem </w:t>
      </w:r>
      <w:r w:rsidRPr="00D337BA">
        <w:rPr>
          <w:rFonts w:ascii="Calibri Light" w:hAnsi="Calibri Light" w:cs="Calibri Light"/>
          <w:i/>
          <w:sz w:val="24"/>
          <w:szCs w:val="24"/>
          <w:lang w:val="en-GB"/>
        </w:rPr>
        <w:t>Uputstva o pripremi i procjeni analize uticaja odluka i drugih propisa organa lokalne samouprave</w:t>
      </w:r>
      <w:r w:rsidRPr="00D337BA">
        <w:rPr>
          <w:rFonts w:ascii="Calibri Light" w:hAnsi="Calibri Light" w:cs="Calibri Light"/>
          <w:sz w:val="24"/>
          <w:szCs w:val="24"/>
          <w:lang w:val="en-GB"/>
        </w:rPr>
        <w:t>. Konkretno, ovaj dokument sadrži obavezu sprovođenja rodne analize uticaja svih propisa koje donose lokalna vijeća ili lokalne uprave i gradonačelnici, kako bi se povećala rodna osjetljivost okvira lokalne politike i postavila osnova za uvođenje ROB-a na lokalnom nivou.</w:t>
      </w:r>
      <w:r w:rsidRPr="00D337BA">
        <w:rPr>
          <w:rFonts w:ascii="Calibri Light" w:hAnsi="Calibri Light" w:cs="Calibri Light"/>
          <w:sz w:val="24"/>
          <w:szCs w:val="24"/>
          <w:vertAlign w:val="superscript"/>
          <w:lang w:val="en-GB"/>
        </w:rPr>
        <w:footnoteReference w:id="47"/>
      </w:r>
    </w:p>
    <w:p w14:paraId="0765A0A6" w14:textId="77777777"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GB"/>
        </w:rPr>
        <w:t xml:space="preserve">Paralelno sa ovim aktivnostima, Ministarstvo finansija se angažovalo na izgradnji kapaciteta javne uprave u cilju pružanja adekvatne podrške budžetskim korisnicima u implementaciji ROB-a. S tim u vezi u 2022. godini stručnjaci iz </w:t>
      </w:r>
      <w:r w:rsidRPr="00D337BA">
        <w:rPr>
          <w:rFonts w:ascii="Calibri Light" w:hAnsi="Calibri Light" w:cs="Calibri Light"/>
          <w:sz w:val="24"/>
          <w:szCs w:val="24"/>
          <w:lang w:val="en-US"/>
        </w:rPr>
        <w:t>Direktorata za državni budžet</w:t>
      </w:r>
      <w:r w:rsidRPr="00D337BA">
        <w:rPr>
          <w:rFonts w:ascii="Calibri Light" w:hAnsi="Calibri Light" w:cs="Calibri Light"/>
          <w:sz w:val="24"/>
          <w:szCs w:val="24"/>
          <w:lang w:val="en-GB"/>
        </w:rPr>
        <w:t xml:space="preserve"> Ministarstva finansija pružili su mentorsku podršku osoblju iz budžetskih odjeljenja pet pilot resornih ministarstava</w:t>
      </w:r>
      <w:r w:rsidRPr="00D337BA">
        <w:rPr>
          <w:rFonts w:ascii="Calibri Light" w:hAnsi="Calibri Light" w:cs="Calibri Light"/>
          <w:sz w:val="24"/>
          <w:szCs w:val="24"/>
          <w:vertAlign w:val="superscript"/>
          <w:lang w:val="en-GB"/>
        </w:rPr>
        <w:footnoteReference w:id="48"/>
      </w:r>
      <w:r w:rsidRPr="00D337BA">
        <w:rPr>
          <w:rFonts w:ascii="Calibri Light" w:hAnsi="Calibri Light" w:cs="Calibri Light"/>
          <w:sz w:val="24"/>
          <w:szCs w:val="24"/>
          <w:lang w:val="en-GB"/>
        </w:rPr>
        <w:t xml:space="preserve"> </w:t>
      </w:r>
      <w:r w:rsidRPr="00D337BA">
        <w:rPr>
          <w:rFonts w:ascii="Calibri Light" w:hAnsi="Calibri Light" w:cs="Calibri Light"/>
          <w:sz w:val="24"/>
          <w:szCs w:val="24"/>
          <w:lang w:val="en-US"/>
        </w:rPr>
        <w:t>sa ciljem da unaprijede svoje rodno odgovorno planiranje budžeta za 2023. godinu</w:t>
      </w:r>
      <w:r w:rsidRPr="00D337BA">
        <w:rPr>
          <w:rFonts w:ascii="Calibri Light" w:hAnsi="Calibri Light" w:cs="Calibri Light"/>
          <w:sz w:val="24"/>
          <w:szCs w:val="24"/>
          <w:lang w:val="en-GB"/>
        </w:rPr>
        <w:t>. Iako je Ministarstvo finansija prepoznalo pozitivan ishod ove faze, u kojoj je došlo do povećanja rodno odgovornih budžetskih zahtjeva za sredstva u 2023. godini od ciljnih ministarstava, ono takođe naglašava značajan manjak znanja u pogledu programskog budžetiranja i rodno odgovornog budžetiranja. Na kraju, treba napomenuti da postoji sveukupni nedostatak kapaciteta u Odjelu za budžet Ministarstva finansija, sa samo 55,5% potrebnog osoblja angažovanog na puno radno vrijeme</w:t>
      </w:r>
      <w:r w:rsidRPr="00D337BA">
        <w:rPr>
          <w:rFonts w:ascii="Calibri Light" w:hAnsi="Calibri Light" w:cs="Calibri Light"/>
          <w:sz w:val="24"/>
          <w:szCs w:val="24"/>
          <w:vertAlign w:val="superscript"/>
          <w:lang w:val="en-GB"/>
        </w:rPr>
        <w:footnoteReference w:id="49"/>
      </w:r>
      <w:r w:rsidRPr="00D337BA">
        <w:rPr>
          <w:rFonts w:ascii="Calibri Light" w:hAnsi="Calibri Light" w:cs="Calibri Light"/>
          <w:sz w:val="24"/>
          <w:szCs w:val="24"/>
          <w:lang w:val="en-GB"/>
        </w:rPr>
        <w:t xml:space="preserve">. </w:t>
      </w:r>
    </w:p>
    <w:p w14:paraId="60D0B700" w14:textId="77777777"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US"/>
        </w:rPr>
        <w:t>Kada je u pitanju praćenje i procjena podataka o izvršenju budžeta, BMIS omogućava ex-ante procjenu aktivnosti i programa koji resornim ministarstvima daje potrebne podatke u ocjeni efekata njihovih programa, te da li su oni postigli postavljene ciljeve ili ne</w:t>
      </w:r>
      <w:r w:rsidRPr="00D337BA">
        <w:rPr>
          <w:rFonts w:ascii="Calibri Light" w:hAnsi="Calibri Light" w:cs="Calibri Light"/>
          <w:sz w:val="24"/>
          <w:szCs w:val="24"/>
          <w:vertAlign w:val="superscript"/>
          <w:lang w:val="en-US"/>
        </w:rPr>
        <w:footnoteReference w:id="50"/>
      </w:r>
      <w:r w:rsidRPr="00D337BA">
        <w:rPr>
          <w:rFonts w:ascii="Calibri Light" w:hAnsi="Calibri Light" w:cs="Calibri Light"/>
          <w:sz w:val="24"/>
          <w:szCs w:val="24"/>
          <w:lang w:val="en-US"/>
        </w:rPr>
        <w:t>. Većina resornih ministarstava još uvijek ne unosi podatke prema metodologiji programskog budžetiranja niti popunjavaju obrazac o rodnom označavanju. Međutim, od Ministarstva finansija se i dalje očekuje da pripremi konsolidovani izvještaj o rodno odgovornom izvršenju budžeta i pruži detaljne informacije o cjelokupnom procesu rodnog označavanja</w:t>
      </w:r>
    </w:p>
    <w:p w14:paraId="42096BC4" w14:textId="77777777"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GB"/>
        </w:rPr>
        <w:t xml:space="preserve">Generalno, treba napomenuti da je Ministarstvo finansija postavilo čvrstu političku osnovu za implementaciju ROB-a u Crnoj Gori. Ključni budžetski dokumenti sadrže uputstva za budžetske korisnike o implementaciji ROB-a i dostupni su budžetskim korisnicima putem BMIS-a. Ministartso </w:t>
      </w:r>
      <w:r w:rsidRPr="00D337BA">
        <w:rPr>
          <w:rFonts w:ascii="Calibri Light" w:hAnsi="Calibri Light" w:cs="Calibri Light"/>
          <w:sz w:val="24"/>
          <w:szCs w:val="24"/>
          <w:lang w:val="en-GB"/>
        </w:rPr>
        <w:lastRenderedPageBreak/>
        <w:t>finansija bi trebalo da nastavi da povećava broj rodno integrisanih budžetskih dokumenata kako bi podržalo uspostavljanje sveobuhvatnog okvira politike za obavezno korištenje ROB-a. Kada implementacija ROB-a postane obavezna Organskim zakonom o budžetu, onda Odluku o načinu pripreme i sadržaju programskog budžeta potrošačkih jedinica, kao i sve ostale povezane podzakonske akte, treba prilagoditi tako da sadrže detaljna pravila i smjernice kako pravilno uključiti ROB u programsko budžetiranje i u sve faze budžetskog ciklusa. Takođe treba definisati dužnosti i odgovornosti za sve budžetske korisnike zajedno sa vremenskim okvirom rodno odgovornog procesa.</w:t>
      </w:r>
    </w:p>
    <w:p w14:paraId="7E782633" w14:textId="77777777" w:rsidR="00D337BA" w:rsidRPr="00D337BA" w:rsidRDefault="00D337BA" w:rsidP="00D337BA">
      <w:pPr>
        <w:spacing w:after="120"/>
        <w:jc w:val="both"/>
        <w:rPr>
          <w:rFonts w:ascii="Calibri Light" w:hAnsi="Calibri Light" w:cs="Calibri Light"/>
          <w:sz w:val="24"/>
          <w:szCs w:val="24"/>
          <w:lang w:val="en-GB"/>
        </w:rPr>
      </w:pPr>
    </w:p>
    <w:p w14:paraId="625E7739" w14:textId="77777777" w:rsidR="00D337BA" w:rsidRPr="00D337BA" w:rsidRDefault="00D337BA" w:rsidP="00D337BA">
      <w:pPr>
        <w:spacing w:after="120"/>
        <w:jc w:val="both"/>
        <w:rPr>
          <w:rFonts w:ascii="Calibri Light" w:hAnsi="Calibri Light" w:cs="Calibri Light"/>
          <w:b/>
          <w:bCs/>
          <w:i/>
          <w:iCs/>
          <w:sz w:val="24"/>
          <w:szCs w:val="24"/>
          <w:lang w:val="en-GB"/>
        </w:rPr>
      </w:pPr>
      <w:r w:rsidRPr="00D337BA">
        <w:rPr>
          <w:rFonts w:ascii="Calibri Light" w:hAnsi="Calibri Light" w:cs="Calibri Light"/>
          <w:b/>
          <w:bCs/>
          <w:i/>
          <w:iCs/>
          <w:sz w:val="24"/>
          <w:szCs w:val="24"/>
          <w:lang w:val="en-GB"/>
        </w:rPr>
        <w:t xml:space="preserve">Resorna ministarstva </w:t>
      </w:r>
    </w:p>
    <w:p w14:paraId="5D10B9EB" w14:textId="77777777"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GB"/>
        </w:rPr>
        <w:t xml:space="preserve">Uloga </w:t>
      </w:r>
      <w:r w:rsidRPr="00D337BA">
        <w:rPr>
          <w:rFonts w:ascii="Calibri Light" w:hAnsi="Calibri Light" w:cs="Calibri Light"/>
          <w:b/>
          <w:sz w:val="24"/>
          <w:szCs w:val="24"/>
          <w:lang w:val="en-GB"/>
        </w:rPr>
        <w:t>resornih ministarstava</w:t>
      </w:r>
      <w:r w:rsidRPr="00D337BA">
        <w:rPr>
          <w:rFonts w:ascii="Calibri Light" w:hAnsi="Calibri Light" w:cs="Calibri Light"/>
          <w:sz w:val="24"/>
          <w:szCs w:val="24"/>
          <w:lang w:val="en-GB"/>
        </w:rPr>
        <w:t xml:space="preserve"> u implementaciji ROB-a obično se odnosi na ispunjavanje zakonskih i podzakonskih obaveza kako u strateškim tako i u budžetskim procesima, koji uključuju ROB. U Crnoj Gori, resorna ministarstva (i drugi korisnici budžeta) su odgovorna za sprovođenje rodne analize, definisanje i praćenje implementacije rodno odgovornih ciljeva i indikatora za budžetske programe/aktivnosti/projekte, prikupljanje podataka razvrstanih po polu, prikupljanje dodatnih podataka o rodnim razlikama, uključujući informacije o intersekcionalnosti i preduzimanje aktivnosti na izgradnji kapaciteta</w:t>
      </w:r>
      <w:r w:rsidRPr="00D337BA">
        <w:rPr>
          <w:rFonts w:ascii="Calibri Light" w:hAnsi="Calibri Light" w:cs="Calibri Light"/>
          <w:sz w:val="24"/>
          <w:szCs w:val="24"/>
          <w:vertAlign w:val="superscript"/>
          <w:lang w:val="en-GB"/>
        </w:rPr>
        <w:footnoteReference w:id="51"/>
      </w:r>
      <w:r w:rsidRPr="00D337BA">
        <w:rPr>
          <w:rFonts w:ascii="Calibri Light" w:hAnsi="Calibri Light" w:cs="Calibri Light"/>
          <w:sz w:val="24"/>
          <w:szCs w:val="24"/>
          <w:lang w:val="en-GB"/>
        </w:rPr>
        <w:t>.</w:t>
      </w:r>
    </w:p>
    <w:p w14:paraId="65B96202" w14:textId="471C2AEF"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GB"/>
        </w:rPr>
        <w:t>Kao što je već nekoliko puta napomenuto, dizajn rodne analize se vidi kao posebno slab dio implementacije ROB-a u Crnoj Gori. Generalno, resorna ministarstva ne vrše rodnu analizu, što posljedično utiče na kvalitet rodnog budžetskog procesa, uključujući i one budžetske korisnike koji rade rodno označavanje</w:t>
      </w:r>
      <w:r w:rsidRPr="00461E00">
        <w:rPr>
          <w:rFonts w:ascii="Calibri Light" w:hAnsi="Calibri Light" w:cs="Calibri Light"/>
          <w:sz w:val="24"/>
          <w:szCs w:val="24"/>
          <w:highlight w:val="yellow"/>
          <w:lang w:val="en-GB"/>
        </w:rPr>
        <w:t>.</w:t>
      </w:r>
      <w:r w:rsidRPr="00461E00">
        <w:rPr>
          <w:rFonts w:ascii="Calibri Light" w:hAnsi="Calibri Light" w:cs="Calibri Light"/>
          <w:sz w:val="24"/>
          <w:szCs w:val="24"/>
          <w:highlight w:val="yellow"/>
          <w:vertAlign w:val="superscript"/>
          <w:lang w:val="en-GB"/>
        </w:rPr>
        <w:footnoteReference w:id="52"/>
      </w:r>
      <w:r w:rsidR="00804196" w:rsidRPr="00461E00">
        <w:rPr>
          <w:rFonts w:ascii="Calibri Light" w:hAnsi="Calibri Light" w:cs="Calibri Light"/>
          <w:sz w:val="24"/>
          <w:szCs w:val="24"/>
          <w:highlight w:val="yellow"/>
          <w:lang w:val="en-GB"/>
        </w:rPr>
        <w:t xml:space="preserve"> </w:t>
      </w:r>
      <w:r w:rsidRPr="00461E00">
        <w:rPr>
          <w:rFonts w:ascii="Calibri Light" w:hAnsi="Calibri Light" w:cs="Calibri Light"/>
          <w:sz w:val="24"/>
          <w:szCs w:val="24"/>
          <w:highlight w:val="yellow"/>
          <w:lang w:val="en-GB"/>
        </w:rPr>
        <w:t>U 2022. godini kao rodno osjetljivo je označeno ukupno 77.600.747,84 EUR (3,10% svih planiranih budžetskih sredstava), dok je 77.115.619,70 EUR prijavljeno kao realizovano (2,98% od ukupno izvršenih sredstava). U 2023. godini kao rodno osjetljivo je označeno ukupno 128.046.853,83 EUR, što predstavlja 4,49% planiranih budžetskih sredstava.</w:t>
      </w:r>
      <w:r w:rsidR="00590075" w:rsidRPr="00461E00">
        <w:rPr>
          <w:rStyle w:val="FootnoteReference"/>
          <w:rFonts w:ascii="Calibri Light" w:hAnsi="Calibri Light" w:cs="Calibri Light"/>
          <w:sz w:val="24"/>
          <w:szCs w:val="24"/>
          <w:highlight w:val="yellow"/>
          <w:lang w:val="en-GB"/>
        </w:rPr>
        <w:footnoteReference w:id="53"/>
      </w:r>
      <w:r w:rsidRPr="00D337BA">
        <w:rPr>
          <w:rFonts w:ascii="Calibri Light" w:hAnsi="Calibri Light" w:cs="Calibri Light"/>
          <w:sz w:val="24"/>
          <w:szCs w:val="24"/>
          <w:lang w:val="en-GB"/>
        </w:rPr>
        <w:t xml:space="preserve"> Uprkos povećanju iznosa označenih sredstava za rodnu ravnopravnost (uglavnom kao rezultat aktivnosti izgradnje kapaciteta sprovedenih 2022. godine), nije bilo jasne rodne analize iza procesa označavanja. Takođe, za budžetske programe koji su označeni kao rodno osjetljivi nisu osmišljeni rodni ciljevi i indikatori, što ukazuje da javni službenici resornih ministarstava nemaju dovoljno znanja za sprovođenje rodne analize i izradu rodno osjetljivih indikatora vezanih za ciljeve i aktivnosti. Štaviše, postoji nedostatak tehničkog znanja o programskom budžetiranju i manjak koordinacije između različitih aktera uključenih u proces programskog budžetiranja.</w:t>
      </w:r>
    </w:p>
    <w:p w14:paraId="7470336D" w14:textId="2D14D193" w:rsidR="00590075" w:rsidRDefault="00D337BA" w:rsidP="00D337BA">
      <w:pPr>
        <w:spacing w:after="120"/>
        <w:jc w:val="both"/>
        <w:rPr>
          <w:rFonts w:ascii="Calibri Light" w:hAnsi="Calibri Light" w:cs="Calibri Light"/>
          <w:sz w:val="24"/>
          <w:szCs w:val="24"/>
          <w:lang w:val="en-GB"/>
        </w:rPr>
      </w:pPr>
      <w:r w:rsidRPr="00461E00">
        <w:rPr>
          <w:rFonts w:ascii="Calibri Light" w:hAnsi="Calibri Light" w:cs="Calibri Light"/>
          <w:color w:val="FF0000"/>
          <w:sz w:val="24"/>
          <w:szCs w:val="24"/>
          <w:lang w:val="en-GB"/>
        </w:rPr>
        <w:t xml:space="preserve">Analiza prakse pripreme budžeta od dva ciljna resorna ministarstva koja su definisala rodne indikatore, Ministarstva privrede i preduzetništva i Ministarstva poljoprivrede, šumarstva i vodoprivrede, pokazuje da postoji nekoliko javnih službenika koji su angažovani na izradi godišnjeg </w:t>
      </w:r>
      <w:r w:rsidRPr="00D337BA">
        <w:rPr>
          <w:rFonts w:ascii="Calibri Light" w:hAnsi="Calibri Light" w:cs="Calibri Light"/>
          <w:sz w:val="24"/>
          <w:szCs w:val="24"/>
          <w:lang w:val="en-GB"/>
        </w:rPr>
        <w:lastRenderedPageBreak/>
        <w:t>budžeta</w:t>
      </w:r>
      <w:r w:rsidRPr="00D337BA">
        <w:rPr>
          <w:rFonts w:ascii="Calibri Light" w:hAnsi="Calibri Light" w:cs="Calibri Light"/>
          <w:sz w:val="24"/>
          <w:szCs w:val="24"/>
          <w:vertAlign w:val="superscript"/>
          <w:lang w:val="en-GB"/>
        </w:rPr>
        <w:footnoteReference w:id="54"/>
      </w:r>
      <w:r w:rsidRPr="00D337BA">
        <w:rPr>
          <w:rFonts w:ascii="Calibri Light" w:hAnsi="Calibri Light" w:cs="Calibri Light"/>
          <w:sz w:val="24"/>
          <w:szCs w:val="24"/>
          <w:lang w:val="en-GB"/>
        </w:rPr>
        <w:t>.</w:t>
      </w:r>
      <w:r w:rsidR="00A4773A">
        <w:rPr>
          <w:rFonts w:ascii="Calibri Light" w:hAnsi="Calibri Light" w:cs="Calibri Light"/>
          <w:sz w:val="24"/>
          <w:szCs w:val="24"/>
          <w:lang w:val="en-GB"/>
        </w:rPr>
        <w:t xml:space="preserve"> </w:t>
      </w:r>
      <w:r w:rsidRPr="00D337BA">
        <w:rPr>
          <w:rFonts w:ascii="Calibri Light" w:hAnsi="Calibri Light" w:cs="Calibri Light"/>
          <w:sz w:val="24"/>
          <w:szCs w:val="24"/>
          <w:lang w:val="en-US"/>
        </w:rPr>
        <w:t>Iako proces pripreme ne uključuje uvijek dizajn rodne analize, u nekoliko slučajeva strategija koje su već definisale rodne indikatore i ciljeve, planirani ciljevi i indikatori su usklađeni sa sektorskim rodnim ciljevima</w:t>
      </w:r>
      <w:r w:rsidRPr="00D337BA">
        <w:rPr>
          <w:rFonts w:ascii="Calibri Light" w:hAnsi="Calibri Light" w:cs="Calibri Light"/>
          <w:sz w:val="24"/>
          <w:szCs w:val="24"/>
          <w:vertAlign w:val="superscript"/>
          <w:lang w:val="en-GB"/>
        </w:rPr>
        <w:footnoteReference w:id="55"/>
      </w:r>
      <w:r w:rsidRPr="00D337BA">
        <w:rPr>
          <w:rFonts w:ascii="Calibri Light" w:hAnsi="Calibri Light" w:cs="Calibri Light"/>
          <w:sz w:val="24"/>
          <w:szCs w:val="24"/>
          <w:lang w:val="en-GB"/>
        </w:rPr>
        <w:t xml:space="preserve">. </w:t>
      </w:r>
      <w:r w:rsidRPr="00461E00">
        <w:rPr>
          <w:rFonts w:ascii="Calibri Light" w:hAnsi="Calibri Light" w:cs="Calibri Light"/>
          <w:sz w:val="24"/>
          <w:szCs w:val="24"/>
          <w:highlight w:val="yellow"/>
          <w:lang w:val="en-US"/>
        </w:rPr>
        <w:t>Međutim, usklađivanje sa sektorskim rodnim indikatorima i ciljevima ne dovodi automatski do rodno odgovornog planiranja i raspodjele budžeta.</w:t>
      </w:r>
      <w:r w:rsidRPr="00461E00">
        <w:rPr>
          <w:rFonts w:ascii="Calibri Light" w:hAnsi="Calibri Light" w:cs="Calibri Light"/>
          <w:sz w:val="24"/>
          <w:szCs w:val="24"/>
          <w:highlight w:val="yellow"/>
          <w:lang w:val="en-GB"/>
        </w:rPr>
        <w:t xml:space="preserve"> </w:t>
      </w:r>
      <w:r w:rsidRPr="00461E00">
        <w:rPr>
          <w:rFonts w:ascii="Calibri Light" w:hAnsi="Calibri Light" w:cs="Calibri Light"/>
          <w:sz w:val="24"/>
          <w:szCs w:val="24"/>
          <w:highlight w:val="yellow"/>
          <w:lang w:val="en-US"/>
        </w:rPr>
        <w:t>To se pokazalo i 2019. godine u</w:t>
      </w:r>
      <w:r w:rsidR="00804196" w:rsidRPr="00461E00">
        <w:rPr>
          <w:rFonts w:ascii="Calibri Light" w:hAnsi="Calibri Light" w:cs="Calibri Light"/>
          <w:sz w:val="24"/>
          <w:szCs w:val="24"/>
          <w:highlight w:val="yellow"/>
          <w:lang w:val="en-US"/>
        </w:rPr>
        <w:t xml:space="preserve"> </w:t>
      </w:r>
      <w:r w:rsidRPr="00461E00">
        <w:rPr>
          <w:rFonts w:ascii="Calibri Light" w:hAnsi="Calibri Light" w:cs="Calibri Light"/>
          <w:sz w:val="24"/>
          <w:szCs w:val="24"/>
          <w:highlight w:val="yellow"/>
          <w:lang w:val="en-US"/>
        </w:rPr>
        <w:t>rodnoj analizi Agrobudžeta (jedini budžet javnog programa za poljoprivredu) koji je izabran zbog svog eksplicitnog cilja poboljšanja položaja žena i mladih</w:t>
      </w:r>
      <w:r w:rsidRPr="00461E00">
        <w:rPr>
          <w:rFonts w:ascii="Calibri Light" w:hAnsi="Calibri Light" w:cs="Calibri Light"/>
          <w:sz w:val="24"/>
          <w:szCs w:val="24"/>
          <w:highlight w:val="yellow"/>
          <w:vertAlign w:val="superscript"/>
          <w:lang w:val="en-GB"/>
        </w:rPr>
        <w:footnoteReference w:id="56"/>
      </w:r>
      <w:r w:rsidRPr="00461E00">
        <w:rPr>
          <w:rFonts w:ascii="Calibri Light" w:hAnsi="Calibri Light" w:cs="Calibri Light"/>
          <w:sz w:val="24"/>
          <w:szCs w:val="24"/>
          <w:highlight w:val="yellow"/>
          <w:lang w:val="en-GB"/>
        </w:rPr>
        <w:t xml:space="preserve">. </w:t>
      </w:r>
      <w:r w:rsidRPr="00461E00">
        <w:rPr>
          <w:rFonts w:ascii="Calibri Light" w:hAnsi="Calibri Light" w:cs="Calibri Light"/>
          <w:sz w:val="24"/>
          <w:szCs w:val="24"/>
          <w:highlight w:val="yellow"/>
          <w:lang w:val="en-US"/>
        </w:rPr>
        <w:t>Uprkos činjenici da se smatralo da su mjere za dodjelu subvencija rodno osviještene i usmjerene ka mladima, analiza je pokazala da je samo 7% žena dobilo sredstva i da je samo 9% ukupnih sredstava dodijeljeno ženama</w:t>
      </w:r>
      <w:r w:rsidRPr="00461E00">
        <w:rPr>
          <w:rFonts w:ascii="Calibri Light" w:hAnsi="Calibri Light" w:cs="Calibri Light"/>
          <w:sz w:val="24"/>
          <w:szCs w:val="24"/>
          <w:highlight w:val="yellow"/>
          <w:vertAlign w:val="superscript"/>
          <w:lang w:val="en-GB"/>
        </w:rPr>
        <w:footnoteReference w:id="57"/>
      </w:r>
      <w:r w:rsidRPr="00461E00">
        <w:rPr>
          <w:rFonts w:ascii="Calibri Light" w:hAnsi="Calibri Light" w:cs="Calibri Light"/>
          <w:sz w:val="24"/>
          <w:szCs w:val="24"/>
          <w:highlight w:val="yellow"/>
          <w:lang w:val="en-GB"/>
        </w:rPr>
        <w:t>.</w:t>
      </w:r>
      <w:r w:rsidRPr="00D337BA">
        <w:rPr>
          <w:rFonts w:ascii="Calibri Light" w:hAnsi="Calibri Light" w:cs="Calibri Light"/>
          <w:sz w:val="24"/>
          <w:szCs w:val="24"/>
          <w:lang w:val="en-GB"/>
        </w:rPr>
        <w:t xml:space="preserve"> </w:t>
      </w:r>
    </w:p>
    <w:p w14:paraId="3D7800B5" w14:textId="301017DD"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US"/>
        </w:rPr>
        <w:t>Pri planiranju budžeta kada je u pitanju upotreba podataka razvrstanih po spolu, podaci i praksa su nedosljedni, zbog razlika u dostupnosti podataka u različitim sektorima. Dva ciljna resorna ministarstva potvrđuju da prikupljaju podatke o korisnicima (ne po spolu) svojih sredstava, koji se koriste u planiranju budžeta za narednu godinu. Međutim, predstavnici resornih ministara takođe napominju da nisu svi potrebni podaci prikupljeni i dostupni javnim institucijama, te da bi ovaj segment trebalo unaprijediti. Sve u svemu, manjak dostupnosti podataka razvrstanih po polu je naglašen kao jedna od ključnih prepreka uspješnoj implementaciji ROB-a u Crnoj Gori, što su priznale i vladine institucije i međunarodne organizacije.</w:t>
      </w:r>
    </w:p>
    <w:p w14:paraId="3FC005E2" w14:textId="77777777" w:rsidR="00D337BA" w:rsidRPr="00D337BA" w:rsidRDefault="00D337BA" w:rsidP="00D337BA">
      <w:pPr>
        <w:spacing w:after="120"/>
        <w:jc w:val="both"/>
        <w:rPr>
          <w:rFonts w:ascii="Calibri Light" w:hAnsi="Calibri Light" w:cs="Calibri Light"/>
          <w:sz w:val="24"/>
          <w:szCs w:val="24"/>
          <w:lang w:val="en-GB"/>
        </w:rPr>
      </w:pPr>
      <w:r w:rsidRPr="00D337BA">
        <w:rPr>
          <w:rFonts w:ascii="Calibri Light" w:hAnsi="Calibri Light" w:cs="Calibri Light"/>
          <w:sz w:val="24"/>
          <w:szCs w:val="24"/>
          <w:lang w:val="en-US"/>
        </w:rPr>
        <w:t>Kapaciteti osoblja za programski budžet i rodno odgovorno budžetiranje razvijeni su kroz aktivnosti obuke i mentorstva, uglavnom uz podršku Misije OEBS-a u Podgorici i sprovedene kroz Sekretarijat Savjeta za konkurentnost (SCC). OEBS je napravio Priručnik za obuku (uključen u BMIS) i Obrazovni program koji je spreman da se ponudi kao redovni nastavni plan i program Upravi za upravljanje ljudskim resursima 2024. godine. Uspostavljena je grupa od 15 trenera (koja uključuje stručnjake iz Ministarstva finansija). Obuke su se bavile temama rodno osjetljive analize budžeta, definisanjem rodno odgovornih ciljeva i indikatora budžetskih programa/potprograma/aktivnosti, izradom rodno osvještenih budžetskih izvještaja i izvještavanjem o rodnom izvršenju budžeta. Sve obuke su praćene mentorstvom koje je uključivalo direktnu pomoć resornim ministarstvima da finaliziraju rodnu analizu, postave ciljeve i definišu odgovarajuće rodne indikatore, kao i izrade rodno osvještenih budžetskih izvještaja.</w:t>
      </w:r>
    </w:p>
    <w:p w14:paraId="44AE78AE" w14:textId="1B8D45F7" w:rsidR="00D337BA" w:rsidRPr="00D337BA" w:rsidRDefault="00D337BA" w:rsidP="00D337BA">
      <w:pPr>
        <w:spacing w:after="120"/>
        <w:jc w:val="both"/>
        <w:rPr>
          <w:rFonts w:ascii="Calibri Light" w:hAnsi="Calibri Light" w:cs="Calibri Light"/>
          <w:sz w:val="24"/>
          <w:szCs w:val="24"/>
          <w:lang w:val="en-GB"/>
        </w:rPr>
      </w:pPr>
      <w:r w:rsidRPr="00AC1DF7">
        <w:rPr>
          <w:rFonts w:ascii="Calibri Light" w:hAnsi="Calibri Light" w:cs="Calibri Light"/>
          <w:sz w:val="24"/>
          <w:szCs w:val="24"/>
          <w:highlight w:val="yellow"/>
          <w:lang w:val="en-GB"/>
        </w:rPr>
        <w:t>Sve u svemu, iako je Crna Gora napravila pozitivne korake ka integraciji ROB-a u budžetsku praksu resornih ministarstava, još uvijek postoji opšti manjak kapaciteta i razumijevanja o korištenju</w:t>
      </w:r>
      <w:r w:rsidRPr="00D337BA">
        <w:rPr>
          <w:rFonts w:ascii="Calibri Light" w:hAnsi="Calibri Light" w:cs="Calibri Light"/>
          <w:sz w:val="24"/>
          <w:szCs w:val="24"/>
          <w:lang w:val="en-GB"/>
        </w:rPr>
        <w:t xml:space="preserve"> </w:t>
      </w:r>
      <w:r w:rsidRPr="00D337BA">
        <w:rPr>
          <w:rFonts w:ascii="Calibri Light" w:hAnsi="Calibri Light" w:cs="Calibri Light"/>
          <w:sz w:val="24"/>
          <w:szCs w:val="24"/>
          <w:lang w:val="en-GB"/>
        </w:rPr>
        <w:lastRenderedPageBreak/>
        <w:t xml:space="preserve">metodologije programskog budžetiranja, kao i korištenju ROB-a. Iako je programsko budžetiranje zakonski odobrena metodologija za javne budžete, resorna ministarstva i druge vladine institucije tek treba da ga u potpunosti koriste prilikom predstavljanja svojih prijedloga budžeta Ministarstvu finansija. Ovo predstavlja dodatnu prepreku za adekvatnu integraciju zahtjeva ROB-a u budžetske dokumente. Pored uvođenja sveobuhvatne izgradnje kapaciteta za ROB, buduće aktivnosti izgradnje kapaciteta takođe treba da se pozabave pitanjem nedostatka koordinacije između sektora strateškog planiranja i budžeta, dostupnosti podataka razvrstanih po polu, kao i nedostatka pravno obavezujućih </w:t>
      </w:r>
      <w:r w:rsidR="0077254F">
        <w:rPr>
          <w:rFonts w:ascii="Calibri Light" w:hAnsi="Calibri Light" w:cs="Calibri Light"/>
          <w:sz w:val="24"/>
          <w:szCs w:val="24"/>
          <w:lang w:val="en-GB"/>
        </w:rPr>
        <w:t>uslova</w:t>
      </w:r>
      <w:r w:rsidRPr="00D337BA">
        <w:rPr>
          <w:rFonts w:ascii="Calibri Light" w:hAnsi="Calibri Light" w:cs="Calibri Light"/>
          <w:sz w:val="24"/>
          <w:szCs w:val="24"/>
          <w:lang w:val="en-GB"/>
        </w:rPr>
        <w:t xml:space="preserve"> za korištenje ROB-a u planiranju i implementaciji budžeta.</w:t>
      </w:r>
    </w:p>
    <w:p w14:paraId="253D7A7C" w14:textId="0B0296E0" w:rsidR="009B4F53" w:rsidRPr="00BB48D6" w:rsidRDefault="009B4F53" w:rsidP="00DB1699">
      <w:pPr>
        <w:rPr>
          <w:rFonts w:ascii="Calibri Light" w:hAnsi="Calibri Light" w:cs="Calibri Light"/>
          <w:sz w:val="24"/>
          <w:szCs w:val="24"/>
          <w:lang w:val="en-GB"/>
        </w:rPr>
      </w:pPr>
    </w:p>
    <w:p w14:paraId="080EFE75" w14:textId="30EA742F" w:rsidR="000D31B8" w:rsidRPr="00BB48D6" w:rsidRDefault="000D31B8" w:rsidP="00BB48D6">
      <w:pPr>
        <w:pStyle w:val="Heading2"/>
        <w:numPr>
          <w:ilvl w:val="1"/>
          <w:numId w:val="2"/>
        </w:numPr>
        <w:rPr>
          <w:rFonts w:ascii="Calibri Light" w:hAnsi="Calibri Light" w:cs="Calibri Light"/>
          <w:sz w:val="24"/>
          <w:szCs w:val="24"/>
          <w:lang w:val="en-GB"/>
        </w:rPr>
      </w:pPr>
      <w:bookmarkStart w:id="30" w:name="_Toc171540335"/>
      <w:r w:rsidRPr="00BB48D6">
        <w:rPr>
          <w:rFonts w:ascii="Calibri Light" w:hAnsi="Calibri Light" w:cs="Calibri Light"/>
          <w:sz w:val="24"/>
          <w:szCs w:val="24"/>
          <w:lang w:val="en-GB"/>
        </w:rPr>
        <w:t>Javni nadzor nad implementacijom ROB-a</w:t>
      </w:r>
      <w:bookmarkEnd w:id="30"/>
    </w:p>
    <w:p w14:paraId="5F2E23E7" w14:textId="77777777" w:rsidR="009E02F1" w:rsidRPr="00BB48D6" w:rsidRDefault="009E02F1" w:rsidP="00FF43B9">
      <w:pPr>
        <w:jc w:val="both"/>
        <w:rPr>
          <w:rFonts w:ascii="Calibri Light" w:hAnsi="Calibri Light" w:cs="Calibri Light"/>
          <w:sz w:val="24"/>
          <w:szCs w:val="24"/>
          <w:lang w:val="en-GB"/>
        </w:rPr>
      </w:pPr>
    </w:p>
    <w:p w14:paraId="4717B92D" w14:textId="0E9531E4" w:rsidR="000F1D07" w:rsidRPr="00BB48D6" w:rsidRDefault="00DB1B4C" w:rsidP="00D00EE0">
      <w:pPr>
        <w:jc w:val="both"/>
        <w:rPr>
          <w:rFonts w:ascii="Calibri Light" w:hAnsi="Calibri Light" w:cs="Calibri Light"/>
          <w:sz w:val="24"/>
          <w:szCs w:val="24"/>
          <w:lang w:val="en-GB"/>
        </w:rPr>
      </w:pPr>
      <w:r w:rsidRPr="00AC1DF7">
        <w:rPr>
          <w:rFonts w:ascii="Calibri Light" w:hAnsi="Calibri Light" w:cs="Calibri Light"/>
          <w:sz w:val="24"/>
          <w:szCs w:val="24"/>
          <w:highlight w:val="yellow"/>
          <w:lang w:val="en-GB"/>
        </w:rPr>
        <w:t>Postoje dvije nadzorne institucije koje su angažovane na praćenju implementacije ROB-a u Crnoj Gori, Skupština Crne Gore i Državna revizorska institucija.</w:t>
      </w:r>
    </w:p>
    <w:p w14:paraId="71D80D26" w14:textId="4FF23A77" w:rsidR="006978F4" w:rsidRPr="00BB48D6" w:rsidRDefault="005F670E">
      <w:pPr>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U okviru Skupštine većinu aktivnosti realizovali su </w:t>
      </w:r>
      <w:r w:rsidR="00CB2CFC" w:rsidRPr="00CB2CFC">
        <w:rPr>
          <w:rFonts w:ascii="Calibri Light" w:hAnsi="Calibri Light" w:cs="Calibri Light"/>
          <w:sz w:val="24"/>
          <w:szCs w:val="24"/>
          <w:lang w:val="en-GB"/>
        </w:rPr>
        <w:t xml:space="preserve">Parlamentarna budžetska kancelarija </w:t>
      </w:r>
      <w:r w:rsidRPr="00BB48D6">
        <w:rPr>
          <w:rFonts w:ascii="Calibri Light" w:hAnsi="Calibri Light" w:cs="Calibri Light"/>
          <w:sz w:val="24"/>
          <w:szCs w:val="24"/>
          <w:lang w:val="en-GB"/>
        </w:rPr>
        <w:t>Skupštine</w:t>
      </w:r>
      <w:r w:rsidR="00CB2CFC">
        <w:rPr>
          <w:rFonts w:ascii="Calibri Light" w:hAnsi="Calibri Light" w:cs="Calibri Light"/>
          <w:sz w:val="24"/>
          <w:szCs w:val="24"/>
          <w:lang w:val="en-GB"/>
        </w:rPr>
        <w:t xml:space="preserve"> Crne Gore</w:t>
      </w:r>
      <w:r w:rsidRPr="00BB48D6">
        <w:rPr>
          <w:rFonts w:ascii="Calibri Light" w:hAnsi="Calibri Light" w:cs="Calibri Light"/>
          <w:sz w:val="24"/>
          <w:szCs w:val="24"/>
          <w:lang w:val="en-GB"/>
        </w:rPr>
        <w:t xml:space="preserve"> i </w:t>
      </w:r>
      <w:r w:rsidR="00A9539E" w:rsidRPr="00A9539E">
        <w:rPr>
          <w:rFonts w:ascii="Calibri Light" w:hAnsi="Calibri Light" w:cs="Calibri Light"/>
          <w:sz w:val="24"/>
          <w:szCs w:val="24"/>
          <w:lang w:val="en-GB"/>
        </w:rPr>
        <w:t>Odbor za rodnu ravnopravnost</w:t>
      </w:r>
      <w:r w:rsidRPr="00BB48D6">
        <w:rPr>
          <w:rFonts w:ascii="Calibri Light" w:hAnsi="Calibri Light" w:cs="Calibri Light"/>
          <w:sz w:val="24"/>
          <w:szCs w:val="24"/>
          <w:lang w:val="en-GB"/>
        </w:rPr>
        <w:t xml:space="preserve">. </w:t>
      </w:r>
      <w:r w:rsidR="00A9539E" w:rsidRPr="00A9539E">
        <w:rPr>
          <w:rFonts w:ascii="Calibri Light" w:hAnsi="Calibri Light" w:cs="Calibri Light"/>
          <w:b/>
          <w:bCs/>
          <w:sz w:val="24"/>
          <w:szCs w:val="24"/>
          <w:lang w:val="en-GB"/>
        </w:rPr>
        <w:t xml:space="preserve">Odbor za rodnu ravnopravnost </w:t>
      </w:r>
      <w:r w:rsidR="000F1D07" w:rsidRPr="00BB48D6">
        <w:rPr>
          <w:rFonts w:ascii="Calibri Light" w:hAnsi="Calibri Light" w:cs="Calibri Light"/>
          <w:sz w:val="24"/>
          <w:szCs w:val="24"/>
          <w:lang w:val="en-GB"/>
        </w:rPr>
        <w:t xml:space="preserve">vrši </w:t>
      </w:r>
      <w:r w:rsidR="000F1D07" w:rsidRPr="00CB2CFC">
        <w:rPr>
          <w:rFonts w:ascii="Calibri Light" w:hAnsi="Calibri Light" w:cs="Calibri Light"/>
          <w:i/>
          <w:iCs/>
          <w:sz w:val="24"/>
          <w:szCs w:val="24"/>
          <w:lang w:val="en-GB"/>
        </w:rPr>
        <w:t>ex-ante</w:t>
      </w:r>
      <w:r w:rsidR="000F1D07" w:rsidRPr="00BB48D6">
        <w:rPr>
          <w:rFonts w:ascii="Calibri Light" w:hAnsi="Calibri Light" w:cs="Calibri Light"/>
          <w:sz w:val="24"/>
          <w:szCs w:val="24"/>
          <w:lang w:val="en-GB"/>
        </w:rPr>
        <w:t xml:space="preserve"> rodnu analizu nacrta zakona pripremajući izvještaje u formi </w:t>
      </w:r>
      <w:r w:rsidR="004D3487">
        <w:rPr>
          <w:rFonts w:ascii="Calibri Light" w:hAnsi="Calibri Light" w:cs="Calibri Light"/>
          <w:i/>
          <w:iCs/>
          <w:sz w:val="24"/>
          <w:szCs w:val="24"/>
          <w:lang w:val="en-GB"/>
        </w:rPr>
        <w:t xml:space="preserve">Informativne procjene </w:t>
      </w:r>
      <w:r w:rsidR="001B035F" w:rsidRPr="00BB48D6">
        <w:rPr>
          <w:rFonts w:ascii="Calibri Light" w:hAnsi="Calibri Light" w:cs="Calibri Light"/>
          <w:sz w:val="24"/>
          <w:szCs w:val="24"/>
          <w:lang w:val="en-GB"/>
        </w:rPr>
        <w:t xml:space="preserve">na osnovu standardizovane liste pitanja. Pitanja za procjenu su osmišljena da ocijene nivo rodne osjetljivosti nacrta zakona razumijevanjem da li su zakoni osmišljeni u konsultacijama sa ženskim nevladinim organizacijama; da li su se specifične potrebe žena, muškaraca i osoba različitog spola i rodnog identiteta reflektovale u </w:t>
      </w:r>
      <w:r w:rsidR="00A9539E">
        <w:rPr>
          <w:rFonts w:ascii="Calibri Light" w:hAnsi="Calibri Light" w:cs="Calibri Light"/>
          <w:sz w:val="24"/>
          <w:szCs w:val="24"/>
          <w:lang w:val="en-GB"/>
        </w:rPr>
        <w:t>izradi</w:t>
      </w:r>
      <w:r w:rsidR="001B035F" w:rsidRPr="00BB48D6">
        <w:rPr>
          <w:rFonts w:ascii="Calibri Light" w:hAnsi="Calibri Light" w:cs="Calibri Light"/>
          <w:sz w:val="24"/>
          <w:szCs w:val="24"/>
          <w:lang w:val="en-GB"/>
        </w:rPr>
        <w:t xml:space="preserve"> zakonodavstva i kako, da li postoji plan da se prate efekti Zakona o </w:t>
      </w:r>
      <w:r w:rsidR="00A9539E">
        <w:rPr>
          <w:rFonts w:ascii="Calibri Light" w:hAnsi="Calibri Light" w:cs="Calibri Light"/>
          <w:sz w:val="24"/>
          <w:szCs w:val="24"/>
          <w:lang w:val="en-GB"/>
        </w:rPr>
        <w:t xml:space="preserve">rodnoj </w:t>
      </w:r>
      <w:r w:rsidR="001B035F" w:rsidRPr="00BB48D6">
        <w:rPr>
          <w:rFonts w:ascii="Calibri Light" w:hAnsi="Calibri Light" w:cs="Calibri Light"/>
          <w:sz w:val="24"/>
          <w:szCs w:val="24"/>
          <w:lang w:val="en-GB"/>
        </w:rPr>
        <w:t>ravnopravnosti i da li je zakonodavstvo osmišljeno korištenjem rodno osjetljivog jezika</w:t>
      </w:r>
      <w:r w:rsidR="008951CE" w:rsidRPr="00BB48D6">
        <w:rPr>
          <w:rStyle w:val="FootnoteReference"/>
          <w:rFonts w:ascii="Calibri Light" w:hAnsi="Calibri Light" w:cs="Calibri Light"/>
          <w:sz w:val="24"/>
          <w:szCs w:val="24"/>
          <w:lang w:val="en-GB"/>
        </w:rPr>
        <w:footnoteReference w:id="58"/>
      </w:r>
      <w:r w:rsidR="00A57475" w:rsidRPr="00BB48D6">
        <w:rPr>
          <w:rFonts w:ascii="Calibri Light" w:hAnsi="Calibri Light" w:cs="Calibri Light"/>
          <w:sz w:val="24"/>
          <w:szCs w:val="24"/>
          <w:lang w:val="en-GB"/>
        </w:rPr>
        <w:t xml:space="preserve">. Izvještaj priprema tehničko osoblje i dijeli ga članovima </w:t>
      </w:r>
      <w:r w:rsidR="00A9539E" w:rsidRPr="00A9539E">
        <w:rPr>
          <w:rFonts w:ascii="Calibri Light" w:hAnsi="Calibri Light" w:cs="Calibri Light"/>
          <w:sz w:val="24"/>
          <w:szCs w:val="24"/>
          <w:lang w:val="en-GB"/>
        </w:rPr>
        <w:t>Odbor</w:t>
      </w:r>
      <w:r w:rsidR="00A9539E">
        <w:rPr>
          <w:rFonts w:ascii="Calibri Light" w:hAnsi="Calibri Light" w:cs="Calibri Light"/>
          <w:sz w:val="24"/>
          <w:szCs w:val="24"/>
          <w:lang w:val="en-GB"/>
        </w:rPr>
        <w:t>a</w:t>
      </w:r>
      <w:r w:rsidR="00A9539E" w:rsidRPr="00A9539E">
        <w:rPr>
          <w:rFonts w:ascii="Calibri Light" w:hAnsi="Calibri Light" w:cs="Calibri Light"/>
          <w:sz w:val="24"/>
          <w:szCs w:val="24"/>
          <w:lang w:val="en-GB"/>
        </w:rPr>
        <w:t xml:space="preserve"> za rodnu ravnopravnost </w:t>
      </w:r>
      <w:r w:rsidR="00A57475" w:rsidRPr="00BB48D6">
        <w:rPr>
          <w:rFonts w:ascii="Calibri Light" w:hAnsi="Calibri Light" w:cs="Calibri Light"/>
          <w:sz w:val="24"/>
          <w:szCs w:val="24"/>
          <w:lang w:val="en-GB"/>
        </w:rPr>
        <w:t xml:space="preserve">za njihov rad u radu </w:t>
      </w:r>
      <w:r w:rsidR="00A9539E">
        <w:rPr>
          <w:rFonts w:ascii="Calibri Light" w:hAnsi="Calibri Light" w:cs="Calibri Light"/>
          <w:sz w:val="24"/>
          <w:szCs w:val="24"/>
          <w:lang w:val="en-GB"/>
        </w:rPr>
        <w:t>Skupštine</w:t>
      </w:r>
      <w:r w:rsidR="00A57475" w:rsidRPr="00BB48D6">
        <w:rPr>
          <w:rFonts w:ascii="Calibri Light" w:hAnsi="Calibri Light" w:cs="Calibri Light"/>
          <w:sz w:val="24"/>
          <w:szCs w:val="24"/>
          <w:lang w:val="en-GB"/>
        </w:rPr>
        <w:t>.</w:t>
      </w:r>
    </w:p>
    <w:p w14:paraId="0C70D5B2" w14:textId="09231864" w:rsidR="007421EB" w:rsidRPr="00BB48D6" w:rsidRDefault="009E1AFC" w:rsidP="007E6189">
      <w:pPr>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U tom smislu, </w:t>
      </w:r>
      <w:r w:rsidR="00CB2CFC" w:rsidRPr="00CB2CFC">
        <w:rPr>
          <w:rFonts w:ascii="Calibri Light" w:hAnsi="Calibri Light" w:cs="Calibri Light"/>
          <w:sz w:val="24"/>
          <w:szCs w:val="24"/>
          <w:lang w:val="en-GB"/>
        </w:rPr>
        <w:t>Odbor za rodnu ravnopravnost</w:t>
      </w:r>
      <w:r w:rsidRPr="00BB48D6">
        <w:rPr>
          <w:rFonts w:ascii="Calibri Light" w:hAnsi="Calibri Light" w:cs="Calibri Light"/>
          <w:sz w:val="24"/>
          <w:szCs w:val="24"/>
          <w:lang w:val="en-GB"/>
        </w:rPr>
        <w:t xml:space="preserve"> se takođe angažuje na </w:t>
      </w:r>
      <w:r w:rsidRPr="00CB2CFC">
        <w:rPr>
          <w:rFonts w:ascii="Calibri Light" w:hAnsi="Calibri Light" w:cs="Calibri Light"/>
          <w:i/>
          <w:iCs/>
          <w:sz w:val="24"/>
          <w:szCs w:val="24"/>
          <w:lang w:val="en-GB"/>
        </w:rPr>
        <w:t>ex-ante</w:t>
      </w:r>
      <w:r w:rsidRPr="00BB48D6">
        <w:rPr>
          <w:rFonts w:ascii="Calibri Light" w:hAnsi="Calibri Light" w:cs="Calibri Light"/>
          <w:sz w:val="24"/>
          <w:szCs w:val="24"/>
          <w:lang w:val="en-GB"/>
        </w:rPr>
        <w:t xml:space="preserve"> ocjeni Zakona o godišnjem budžetu. Ranije sprovedene ocjene nacrta zakona o budžetu ukazale su na nekoliko nedostataka u procesu implementacije ROB-a, odnosno u pogledu terminologije i upotrebe metodologije za procjenu rodne osjetljivosti konkretnih aktivnosti. Nadalje, </w:t>
      </w:r>
      <w:r w:rsidR="00CB2CFC">
        <w:rPr>
          <w:rFonts w:ascii="Calibri Light" w:hAnsi="Calibri Light" w:cs="Calibri Light"/>
          <w:sz w:val="24"/>
          <w:szCs w:val="24"/>
          <w:lang w:val="en-GB"/>
        </w:rPr>
        <w:t>Odbor</w:t>
      </w:r>
      <w:r w:rsidRPr="00BB48D6">
        <w:rPr>
          <w:rFonts w:ascii="Calibri Light" w:hAnsi="Calibri Light" w:cs="Calibri Light"/>
          <w:sz w:val="24"/>
          <w:szCs w:val="24"/>
          <w:lang w:val="en-GB"/>
        </w:rPr>
        <w:t xml:space="preserve"> je utvrdi</w:t>
      </w:r>
      <w:r w:rsidR="00CB2CFC">
        <w:rPr>
          <w:rFonts w:ascii="Calibri Light" w:hAnsi="Calibri Light" w:cs="Calibri Light"/>
          <w:sz w:val="24"/>
          <w:szCs w:val="24"/>
          <w:lang w:val="en-GB"/>
        </w:rPr>
        <w:t>o</w:t>
      </w:r>
      <w:r w:rsidRPr="00BB48D6">
        <w:rPr>
          <w:rFonts w:ascii="Calibri Light" w:hAnsi="Calibri Light" w:cs="Calibri Light"/>
          <w:sz w:val="24"/>
          <w:szCs w:val="24"/>
          <w:lang w:val="en-GB"/>
        </w:rPr>
        <w:t xml:space="preserve"> nedostatak razumijevanja rodnih pitanja i načina na koji </w:t>
      </w:r>
      <w:r w:rsidR="006A0526">
        <w:rPr>
          <w:rFonts w:ascii="Calibri Light" w:hAnsi="Calibri Light" w:cs="Calibri Light"/>
          <w:sz w:val="24"/>
          <w:szCs w:val="24"/>
          <w:lang w:val="en-GB"/>
        </w:rPr>
        <w:t>se angažiraju na gender “mainstreaming-u” od strane osoblja budžetskih jedinica resornih ministarstava, budući da su mnoge potrošačke jedinice koje su kreirale rodno odgovorne budžete označile svoje programe i aktivnosti kao rodno neutralne.</w:t>
      </w:r>
    </w:p>
    <w:p w14:paraId="5FC2C975" w14:textId="48644832" w:rsidR="007421EB" w:rsidRPr="00BB48D6" w:rsidRDefault="005110AE" w:rsidP="007421EB">
      <w:pPr>
        <w:jc w:val="both"/>
        <w:rPr>
          <w:rFonts w:ascii="Calibri Light" w:hAnsi="Calibri Light" w:cs="Calibri Light"/>
          <w:sz w:val="24"/>
          <w:szCs w:val="24"/>
          <w:lang w:val="en-GB"/>
        </w:rPr>
      </w:pPr>
      <w:r w:rsidRPr="007E6189">
        <w:rPr>
          <w:rFonts w:ascii="Calibri Light" w:hAnsi="Calibri Light" w:cs="Calibri Light"/>
          <w:sz w:val="24"/>
          <w:szCs w:val="24"/>
          <w:lang w:val="en-GB"/>
        </w:rPr>
        <w:t xml:space="preserve">S druge strane, </w:t>
      </w:r>
      <w:r w:rsidR="00CB2CFC" w:rsidRPr="00CB2CFC">
        <w:rPr>
          <w:rFonts w:ascii="Calibri Light" w:hAnsi="Calibri Light" w:cs="Calibri Light"/>
          <w:b/>
          <w:bCs/>
          <w:sz w:val="24"/>
          <w:szCs w:val="24"/>
          <w:lang w:val="en-GB"/>
        </w:rPr>
        <w:t>Parlamentarna budžetska kancelarija</w:t>
      </w:r>
      <w:r w:rsidR="00CB2CFC">
        <w:rPr>
          <w:rFonts w:ascii="Calibri Light" w:hAnsi="Calibri Light" w:cs="Calibri Light"/>
          <w:b/>
          <w:bCs/>
          <w:sz w:val="24"/>
          <w:szCs w:val="24"/>
          <w:lang w:val="en-GB"/>
        </w:rPr>
        <w:t xml:space="preserve"> </w:t>
      </w:r>
      <w:r w:rsidR="008D5CCD" w:rsidRPr="00BB48D6">
        <w:rPr>
          <w:rFonts w:ascii="Calibri Light" w:hAnsi="Calibri Light" w:cs="Calibri Light"/>
          <w:sz w:val="24"/>
          <w:szCs w:val="24"/>
          <w:lang w:val="en-GB"/>
        </w:rPr>
        <w:t xml:space="preserve">se angažuje na izradi stručnih analiza i materijala za sve poslanike. Kada je riječ o ROB-u, </w:t>
      </w:r>
      <w:r w:rsidR="00CB2CFC" w:rsidRPr="00CB2CFC">
        <w:rPr>
          <w:rFonts w:ascii="Calibri Light" w:hAnsi="Calibri Light" w:cs="Calibri Light"/>
          <w:sz w:val="24"/>
          <w:szCs w:val="24"/>
          <w:lang w:val="en-GB"/>
        </w:rPr>
        <w:t xml:space="preserve">Parlamentarna budžetska kancelarija </w:t>
      </w:r>
      <w:r w:rsidR="008D5CCD" w:rsidRPr="00BB48D6">
        <w:rPr>
          <w:rFonts w:ascii="Calibri Light" w:hAnsi="Calibri Light" w:cs="Calibri Light"/>
          <w:sz w:val="24"/>
          <w:szCs w:val="24"/>
          <w:lang w:val="en-GB"/>
        </w:rPr>
        <w:t xml:space="preserve">se bavi godišnjom rodnom analizom nacrta godišnjeg budžeta prije nego što bude predstavljen Skupštini, koji se u formi </w:t>
      </w:r>
      <w:r w:rsidR="00CB2CFC">
        <w:rPr>
          <w:rFonts w:ascii="Calibri Light" w:hAnsi="Calibri Light" w:cs="Calibri Light"/>
          <w:sz w:val="24"/>
          <w:szCs w:val="24"/>
          <w:lang w:val="en-GB"/>
        </w:rPr>
        <w:t>R</w:t>
      </w:r>
      <w:r w:rsidR="008D5CCD" w:rsidRPr="00BB48D6">
        <w:rPr>
          <w:rFonts w:ascii="Calibri Light" w:hAnsi="Calibri Light" w:cs="Calibri Light"/>
          <w:sz w:val="24"/>
          <w:szCs w:val="24"/>
          <w:lang w:val="en-GB"/>
        </w:rPr>
        <w:t>odn</w:t>
      </w:r>
      <w:r w:rsidR="00CB2CFC">
        <w:rPr>
          <w:rFonts w:ascii="Calibri Light" w:hAnsi="Calibri Light" w:cs="Calibri Light"/>
          <w:sz w:val="24"/>
          <w:szCs w:val="24"/>
          <w:lang w:val="en-GB"/>
        </w:rPr>
        <w:t>og izvještaja</w:t>
      </w:r>
      <w:r w:rsidR="008D5CCD" w:rsidRPr="00BB48D6">
        <w:rPr>
          <w:rFonts w:ascii="Calibri Light" w:hAnsi="Calibri Light" w:cs="Calibri Light"/>
          <w:sz w:val="24"/>
          <w:szCs w:val="24"/>
          <w:lang w:val="en-GB"/>
        </w:rPr>
        <w:t xml:space="preserve"> o budžetu predstavlja poslanicima. Ovaj izvještaj je zasnovan na </w:t>
      </w:r>
      <w:r w:rsidR="008D5CCD" w:rsidRPr="00BB48D6">
        <w:rPr>
          <w:rFonts w:ascii="Calibri Light" w:hAnsi="Calibri Light" w:cs="Calibri Light"/>
          <w:sz w:val="24"/>
          <w:szCs w:val="24"/>
          <w:lang w:val="en-GB"/>
        </w:rPr>
        <w:lastRenderedPageBreak/>
        <w:t xml:space="preserve">informacijama prikupljenim iz </w:t>
      </w:r>
      <w:r w:rsidR="00CB2CFC">
        <w:rPr>
          <w:rFonts w:ascii="Calibri Light" w:hAnsi="Calibri Light" w:cs="Calibri Light"/>
          <w:sz w:val="24"/>
          <w:szCs w:val="24"/>
          <w:lang w:val="en-GB"/>
        </w:rPr>
        <w:t>N</w:t>
      </w:r>
      <w:r w:rsidR="008D5CCD" w:rsidRPr="00BB48D6">
        <w:rPr>
          <w:rFonts w:ascii="Calibri Light" w:hAnsi="Calibri Light" w:cs="Calibri Light"/>
          <w:sz w:val="24"/>
          <w:szCs w:val="24"/>
          <w:lang w:val="en-GB"/>
        </w:rPr>
        <w:t xml:space="preserve">acrta zakona o budžetu, koji priprema Ministarstvo finansija na osnovu budžetskih informacija dobijenih od svih budžetskih korisnika, uključujući informacije o njegovom uticaju na rodnu ravnopravnost. Naime, sažetak Ministarstva finansija daje </w:t>
      </w:r>
      <w:r w:rsidR="007421EB" w:rsidRPr="00BB48D6">
        <w:rPr>
          <w:rFonts w:ascii="Calibri Light" w:hAnsi="Calibri Light" w:cs="Calibri Light"/>
          <w:sz w:val="24"/>
          <w:szCs w:val="24"/>
          <w:lang w:val="en-GB"/>
        </w:rPr>
        <w:t xml:space="preserve">informacije o budžetskim programima koji su u svojim budžetskim dokumentima uključili pitanja rodne ravnopravnosti, ali to ne uključuje podatke o analizama rodnog uticaja koje su izvještavala </w:t>
      </w:r>
      <w:r w:rsidR="00112F1C">
        <w:rPr>
          <w:rFonts w:ascii="Calibri Light" w:hAnsi="Calibri Light" w:cs="Calibri Light"/>
          <w:sz w:val="24"/>
          <w:szCs w:val="24"/>
          <w:lang w:val="en-GB"/>
        </w:rPr>
        <w:t>resorna ministarstva</w:t>
      </w:r>
      <w:r w:rsidR="00112F1C">
        <w:rPr>
          <w:rStyle w:val="FootnoteReference"/>
          <w:rFonts w:ascii="Calibri Light" w:hAnsi="Calibri Light" w:cs="Calibri Light"/>
          <w:sz w:val="24"/>
          <w:szCs w:val="24"/>
          <w:lang w:val="en-GB"/>
        </w:rPr>
        <w:footnoteReference w:id="59"/>
      </w:r>
      <w:r w:rsidR="007421EB" w:rsidRPr="00BB48D6">
        <w:rPr>
          <w:rFonts w:ascii="Calibri Light" w:hAnsi="Calibri Light" w:cs="Calibri Light"/>
          <w:sz w:val="24"/>
          <w:szCs w:val="24"/>
          <w:lang w:val="en-GB"/>
        </w:rPr>
        <w:t xml:space="preserve">. Konačno, 2022. godine, </w:t>
      </w:r>
      <w:r w:rsidR="00CB2CFC" w:rsidRPr="00CB2CFC">
        <w:rPr>
          <w:rFonts w:ascii="Calibri Light" w:hAnsi="Calibri Light" w:cs="Calibri Light"/>
          <w:sz w:val="24"/>
          <w:szCs w:val="24"/>
          <w:lang w:val="en-GB"/>
        </w:rPr>
        <w:t>Parlamentarna budžetska kancelarija</w:t>
      </w:r>
      <w:r w:rsidR="007421EB" w:rsidRPr="00BB48D6">
        <w:rPr>
          <w:rFonts w:ascii="Calibri Light" w:hAnsi="Calibri Light" w:cs="Calibri Light"/>
          <w:sz w:val="24"/>
          <w:szCs w:val="24"/>
          <w:lang w:val="en-GB"/>
        </w:rPr>
        <w:t xml:space="preserve"> Skupštine u partnerstvu sa </w:t>
      </w:r>
      <w:r w:rsidR="00CB2CFC">
        <w:rPr>
          <w:rFonts w:ascii="Calibri Light" w:hAnsi="Calibri Light" w:cs="Calibri Light"/>
          <w:sz w:val="24"/>
          <w:szCs w:val="24"/>
          <w:lang w:val="en-GB"/>
        </w:rPr>
        <w:t>SCC</w:t>
      </w:r>
      <w:r w:rsidR="007421EB" w:rsidRPr="00BB48D6">
        <w:rPr>
          <w:rFonts w:ascii="Calibri Light" w:hAnsi="Calibri Light" w:cs="Calibri Light"/>
          <w:sz w:val="24"/>
          <w:szCs w:val="24"/>
          <w:lang w:val="en-GB"/>
        </w:rPr>
        <w:t>, pripremi</w:t>
      </w:r>
      <w:r w:rsidR="00CB2CFC">
        <w:rPr>
          <w:rFonts w:ascii="Calibri Light" w:hAnsi="Calibri Light" w:cs="Calibri Light"/>
          <w:sz w:val="24"/>
          <w:szCs w:val="24"/>
          <w:lang w:val="en-GB"/>
        </w:rPr>
        <w:t>la</w:t>
      </w:r>
      <w:r w:rsidR="007421EB" w:rsidRPr="00BB48D6">
        <w:rPr>
          <w:rFonts w:ascii="Calibri Light" w:hAnsi="Calibri Light" w:cs="Calibri Light"/>
          <w:sz w:val="24"/>
          <w:szCs w:val="24"/>
          <w:lang w:val="en-GB"/>
        </w:rPr>
        <w:t xml:space="preserve"> je kratku knjižicu o ROB-u za poslanike, koja sadrži osnovne informacije o konceptu, kako bi im pomogla da bolje razumiju i koriste rodn</w:t>
      </w:r>
      <w:r w:rsidR="00881DA7">
        <w:rPr>
          <w:rFonts w:ascii="Calibri Light" w:hAnsi="Calibri Light" w:cs="Calibri Light"/>
          <w:sz w:val="24"/>
          <w:szCs w:val="24"/>
          <w:lang w:val="en-GB"/>
        </w:rPr>
        <w:t>u perspektivu</w:t>
      </w:r>
      <w:r w:rsidR="007421EB" w:rsidRPr="00BB48D6">
        <w:rPr>
          <w:rFonts w:ascii="Calibri Light" w:hAnsi="Calibri Light" w:cs="Calibri Light"/>
          <w:sz w:val="24"/>
          <w:szCs w:val="24"/>
          <w:lang w:val="en-GB"/>
        </w:rPr>
        <w:t xml:space="preserve"> u svakodnevnom radu</w:t>
      </w:r>
      <w:r w:rsidR="00953AB7" w:rsidRPr="00BB48D6">
        <w:rPr>
          <w:rStyle w:val="FootnoteReference"/>
          <w:rFonts w:ascii="Calibri Light" w:hAnsi="Calibri Light" w:cs="Calibri Light"/>
          <w:sz w:val="24"/>
          <w:szCs w:val="24"/>
          <w:lang w:val="en-GB"/>
        </w:rPr>
        <w:footnoteReference w:id="60"/>
      </w:r>
      <w:r w:rsidR="000A258F" w:rsidRPr="00BB48D6">
        <w:rPr>
          <w:rFonts w:ascii="Calibri Light" w:hAnsi="Calibri Light" w:cs="Calibri Light"/>
          <w:sz w:val="24"/>
          <w:szCs w:val="24"/>
          <w:lang w:val="en-GB"/>
        </w:rPr>
        <w:t>.</w:t>
      </w:r>
    </w:p>
    <w:p w14:paraId="64059353" w14:textId="7617E20F" w:rsidR="00DE55F6" w:rsidRPr="00BB48D6" w:rsidRDefault="00B77D6A" w:rsidP="007421EB">
      <w:pPr>
        <w:jc w:val="both"/>
        <w:rPr>
          <w:rFonts w:ascii="Calibri Light" w:hAnsi="Calibri Light" w:cs="Calibri Light"/>
          <w:sz w:val="24"/>
          <w:szCs w:val="24"/>
          <w:lang w:val="en-GB"/>
        </w:rPr>
      </w:pPr>
      <w:r w:rsidRPr="007E6189">
        <w:rPr>
          <w:rFonts w:ascii="Calibri Light" w:hAnsi="Calibri Light" w:cs="Calibri Light"/>
          <w:b/>
          <w:bCs/>
          <w:sz w:val="24"/>
          <w:szCs w:val="24"/>
          <w:lang w:val="en-GB"/>
        </w:rPr>
        <w:t xml:space="preserve">Državna revizorska institucija Crne Gore </w:t>
      </w:r>
      <w:r w:rsidR="000A258F" w:rsidRPr="00BB48D6">
        <w:rPr>
          <w:rFonts w:ascii="Calibri Light" w:hAnsi="Calibri Light" w:cs="Calibri Light"/>
          <w:sz w:val="24"/>
          <w:szCs w:val="24"/>
          <w:lang w:val="en-GB"/>
        </w:rPr>
        <w:t>(DRI) je bila posebno aktivna u oblasti rodno odgovornog budžetiranja, sa objavljivanjem dva važna izvještaja revizije učinka o rodnoj ravnopravnosti i ROB-u u martu i decembru 2023. godine. Uloga DRI u implementaciji ROB-a je ključn</w:t>
      </w:r>
      <w:r w:rsidR="00881DA7">
        <w:rPr>
          <w:rFonts w:ascii="Calibri Light" w:hAnsi="Calibri Light" w:cs="Calibri Light"/>
          <w:sz w:val="24"/>
          <w:szCs w:val="24"/>
          <w:lang w:val="en-GB"/>
        </w:rPr>
        <w:t>a,</w:t>
      </w:r>
      <w:r w:rsidR="000A258F" w:rsidRPr="00BB48D6">
        <w:rPr>
          <w:rFonts w:ascii="Calibri Light" w:hAnsi="Calibri Light" w:cs="Calibri Light"/>
          <w:sz w:val="24"/>
          <w:szCs w:val="24"/>
          <w:lang w:val="en-GB"/>
        </w:rPr>
        <w:t xml:space="preserve"> ne samo u pogledu opšteg nadzora budžeta, već iu proceni učinka različitih intervencija, procesa, procedura i ljudskih resursa posvećenih sprovođenju politika i budžeta koji se bave rodnom ravnopravnosti. Njihove preporuke imaju autoritet da podstiču najbolje prakse i </w:t>
      </w:r>
      <w:r w:rsidR="00881DA7">
        <w:rPr>
          <w:rFonts w:ascii="Calibri Light" w:hAnsi="Calibri Light" w:cs="Calibri Light"/>
          <w:sz w:val="24"/>
          <w:szCs w:val="24"/>
          <w:lang w:val="en-GB"/>
        </w:rPr>
        <w:t>ispravljaju</w:t>
      </w:r>
      <w:r w:rsidR="000A258F" w:rsidRPr="00BB48D6">
        <w:rPr>
          <w:rFonts w:ascii="Calibri Light" w:hAnsi="Calibri Light" w:cs="Calibri Light"/>
          <w:sz w:val="24"/>
          <w:szCs w:val="24"/>
          <w:lang w:val="en-GB"/>
        </w:rPr>
        <w:t xml:space="preserve"> postojeće </w:t>
      </w:r>
      <w:r w:rsidR="00881DA7">
        <w:rPr>
          <w:rFonts w:ascii="Calibri Light" w:hAnsi="Calibri Light" w:cs="Calibri Light"/>
          <w:sz w:val="24"/>
          <w:szCs w:val="24"/>
          <w:lang w:val="en-GB"/>
        </w:rPr>
        <w:t>nedostatke</w:t>
      </w:r>
      <w:r w:rsidR="000A258F" w:rsidRPr="00BB48D6">
        <w:rPr>
          <w:rFonts w:ascii="Calibri Light" w:hAnsi="Calibri Light" w:cs="Calibri Light"/>
          <w:sz w:val="24"/>
          <w:szCs w:val="24"/>
          <w:lang w:val="en-GB"/>
        </w:rPr>
        <w:t xml:space="preserve"> uočene u procesima i procedurama, zakonskom i institucionalnom okviru, kao iu načinu na koji se javni novac raspoređuje i troši.</w:t>
      </w:r>
    </w:p>
    <w:p w14:paraId="7C4A7B32" w14:textId="056539F5" w:rsidR="002B4624" w:rsidRPr="00881DA7" w:rsidRDefault="008A5C5C" w:rsidP="00881DA7">
      <w:pPr>
        <w:autoSpaceDE w:val="0"/>
        <w:autoSpaceDN w:val="0"/>
        <w:adjustRightInd w:val="0"/>
        <w:jc w:val="both"/>
        <w:rPr>
          <w:rFonts w:ascii="Calibri Light" w:hAnsi="Calibri Light" w:cs="Calibri Light"/>
          <w:i/>
          <w:iCs/>
          <w:sz w:val="24"/>
          <w:szCs w:val="24"/>
          <w:lang w:val="en-GB"/>
        </w:rPr>
      </w:pPr>
      <w:r w:rsidRPr="00BB48D6">
        <w:rPr>
          <w:rFonts w:ascii="Calibri Light" w:hAnsi="Calibri Light" w:cs="Calibri Light"/>
          <w:sz w:val="24"/>
          <w:szCs w:val="24"/>
          <w:lang w:val="en-GB"/>
        </w:rPr>
        <w:t xml:space="preserve">Primarni cilj prve </w:t>
      </w:r>
      <w:r w:rsidR="001672C7">
        <w:rPr>
          <w:rFonts w:ascii="Calibri Light" w:hAnsi="Calibri Light" w:cs="Calibri Light"/>
          <w:i/>
          <w:iCs/>
          <w:sz w:val="24"/>
          <w:szCs w:val="24"/>
          <w:lang w:val="en-GB"/>
        </w:rPr>
        <w:t>R</w:t>
      </w:r>
      <w:r w:rsidR="00CD06EC" w:rsidRPr="007E6189">
        <w:rPr>
          <w:rFonts w:ascii="Calibri Light" w:hAnsi="Calibri Light" w:cs="Calibri Light"/>
          <w:i/>
          <w:iCs/>
          <w:sz w:val="24"/>
          <w:szCs w:val="24"/>
          <w:lang w:val="en-GB"/>
        </w:rPr>
        <w:t xml:space="preserve">evizije učinka </w:t>
      </w:r>
      <w:r w:rsidR="001672C7">
        <w:rPr>
          <w:rFonts w:ascii="Calibri Light" w:hAnsi="Calibri Light" w:cs="Calibri Light"/>
          <w:i/>
          <w:iCs/>
          <w:sz w:val="24"/>
          <w:szCs w:val="24"/>
          <w:lang w:val="en-GB"/>
        </w:rPr>
        <w:t>u</w:t>
      </w:r>
      <w:r w:rsidR="00881DA7" w:rsidRPr="00881DA7">
        <w:rPr>
          <w:rFonts w:ascii="Calibri Light" w:hAnsi="Calibri Light" w:cs="Calibri Light"/>
          <w:i/>
          <w:iCs/>
          <w:sz w:val="24"/>
          <w:szCs w:val="24"/>
          <w:lang w:val="en-GB"/>
        </w:rPr>
        <w:t>spješnost</w:t>
      </w:r>
      <w:r w:rsidR="00881DA7">
        <w:rPr>
          <w:rFonts w:ascii="Calibri Light" w:hAnsi="Calibri Light" w:cs="Calibri Light"/>
          <w:i/>
          <w:iCs/>
          <w:sz w:val="24"/>
          <w:szCs w:val="24"/>
          <w:lang w:val="en-GB"/>
        </w:rPr>
        <w:t>i</w:t>
      </w:r>
      <w:r w:rsidR="00881DA7" w:rsidRPr="00881DA7">
        <w:rPr>
          <w:rFonts w:ascii="Calibri Light" w:hAnsi="Calibri Light" w:cs="Calibri Light"/>
          <w:i/>
          <w:iCs/>
          <w:sz w:val="24"/>
          <w:szCs w:val="24"/>
          <w:lang w:val="en-GB"/>
        </w:rPr>
        <w:t xml:space="preserve"> sprovođenja </w:t>
      </w:r>
      <w:r w:rsidR="001672C7">
        <w:rPr>
          <w:rFonts w:ascii="Calibri Light" w:hAnsi="Calibri Light" w:cs="Calibri Light"/>
          <w:i/>
          <w:iCs/>
          <w:sz w:val="24"/>
          <w:szCs w:val="24"/>
          <w:lang w:val="en-GB"/>
        </w:rPr>
        <w:t xml:space="preserve">politika rodne ravnopravnosti </w:t>
      </w:r>
      <w:r w:rsidR="00881DA7" w:rsidRPr="00881DA7">
        <w:rPr>
          <w:rFonts w:ascii="Calibri Light" w:hAnsi="Calibri Light" w:cs="Calibri Light"/>
          <w:i/>
          <w:iCs/>
          <w:sz w:val="24"/>
          <w:szCs w:val="24"/>
          <w:lang w:val="en-GB"/>
        </w:rPr>
        <w:t xml:space="preserve">u Crnoj Gori </w:t>
      </w:r>
      <w:r w:rsidR="00CD06EC">
        <w:rPr>
          <w:rFonts w:ascii="Calibri Light" w:hAnsi="Calibri Light" w:cs="Calibri Light"/>
          <w:sz w:val="24"/>
          <w:szCs w:val="24"/>
          <w:lang w:val="en-GB"/>
        </w:rPr>
        <w:t>bio je da se utvrdi da li su revidirane institucije definisale rodno specifične ciljeve, ili da li je rod integrisan u opšte ciljeve politike na način da doprinosi rješavanju rodnih jazova</w:t>
      </w:r>
      <w:r w:rsidR="00881DA7">
        <w:rPr>
          <w:rFonts w:ascii="Calibri Light" w:hAnsi="Calibri Light" w:cs="Calibri Light"/>
          <w:sz w:val="24"/>
          <w:szCs w:val="24"/>
          <w:lang w:val="en-GB"/>
        </w:rPr>
        <w:t>,</w:t>
      </w:r>
      <w:r w:rsidR="00CD06EC">
        <w:rPr>
          <w:rFonts w:ascii="Calibri Light" w:hAnsi="Calibri Light" w:cs="Calibri Light"/>
          <w:sz w:val="24"/>
          <w:szCs w:val="24"/>
          <w:lang w:val="en-GB"/>
        </w:rPr>
        <w:t xml:space="preserve"> i osiguravanje da program</w:t>
      </w:r>
      <w:r w:rsidR="00881DA7">
        <w:rPr>
          <w:rFonts w:ascii="Calibri Light" w:hAnsi="Calibri Light" w:cs="Calibri Light"/>
          <w:sz w:val="24"/>
          <w:szCs w:val="24"/>
          <w:lang w:val="en-GB"/>
        </w:rPr>
        <w:t>i</w:t>
      </w:r>
      <w:r w:rsidR="00CD06EC">
        <w:rPr>
          <w:rFonts w:ascii="Calibri Light" w:hAnsi="Calibri Light" w:cs="Calibri Light"/>
          <w:sz w:val="24"/>
          <w:szCs w:val="24"/>
          <w:lang w:val="en-GB"/>
        </w:rPr>
        <w:t>, projek</w:t>
      </w:r>
      <w:r w:rsidR="00881DA7">
        <w:rPr>
          <w:rFonts w:ascii="Calibri Light" w:hAnsi="Calibri Light" w:cs="Calibri Light"/>
          <w:sz w:val="24"/>
          <w:szCs w:val="24"/>
          <w:lang w:val="en-GB"/>
        </w:rPr>
        <w:t>ti</w:t>
      </w:r>
      <w:r w:rsidR="00CD06EC">
        <w:rPr>
          <w:rFonts w:ascii="Calibri Light" w:hAnsi="Calibri Light" w:cs="Calibri Light"/>
          <w:sz w:val="24"/>
          <w:szCs w:val="24"/>
          <w:lang w:val="en-GB"/>
        </w:rPr>
        <w:t xml:space="preserve"> i uslug</w:t>
      </w:r>
      <w:r w:rsidR="00881DA7">
        <w:rPr>
          <w:rFonts w:ascii="Calibri Light" w:hAnsi="Calibri Light" w:cs="Calibri Light"/>
          <w:sz w:val="24"/>
          <w:szCs w:val="24"/>
          <w:lang w:val="en-GB"/>
        </w:rPr>
        <w:t>e</w:t>
      </w:r>
      <w:r w:rsidR="00CD06EC">
        <w:rPr>
          <w:rFonts w:ascii="Calibri Light" w:hAnsi="Calibri Light" w:cs="Calibri Light"/>
          <w:sz w:val="24"/>
          <w:szCs w:val="24"/>
          <w:lang w:val="en-GB"/>
        </w:rPr>
        <w:t xml:space="preserve"> </w:t>
      </w:r>
      <w:r w:rsidR="005C24D5">
        <w:rPr>
          <w:rStyle w:val="FootnoteReference"/>
          <w:rFonts w:ascii="Calibri Light" w:hAnsi="Calibri Light" w:cs="Calibri Light"/>
          <w:sz w:val="24"/>
          <w:szCs w:val="24"/>
          <w:lang w:val="en-GB"/>
        </w:rPr>
        <w:footnoteReference w:id="61"/>
      </w:r>
      <w:r w:rsidR="00881DA7">
        <w:rPr>
          <w:rFonts w:ascii="Calibri Light" w:hAnsi="Calibri Light" w:cs="Calibri Light"/>
          <w:sz w:val="24"/>
          <w:szCs w:val="24"/>
          <w:lang w:val="en-GB"/>
        </w:rPr>
        <w:t xml:space="preserve"> doprinesu rodnoj ravnopravnosti</w:t>
      </w:r>
      <w:r w:rsidR="005C24D5">
        <w:rPr>
          <w:rFonts w:ascii="Calibri Light" w:hAnsi="Calibri Light" w:cs="Calibri Light"/>
          <w:sz w:val="24"/>
          <w:szCs w:val="24"/>
          <w:lang w:val="en-GB"/>
        </w:rPr>
        <w:t xml:space="preserve">. Predmet ove revizije </w:t>
      </w:r>
      <w:r w:rsidR="005C24D5">
        <w:rPr>
          <w:rFonts w:ascii="Calibri Light" w:hAnsi="Calibri Light" w:cs="Calibri Light"/>
          <w:sz w:val="24"/>
          <w:szCs w:val="24"/>
        </w:rPr>
        <w:t xml:space="preserve">su </w:t>
      </w:r>
      <w:r w:rsidR="005C24D5">
        <w:rPr>
          <w:rFonts w:ascii="Calibri Light" w:hAnsi="Calibri Light" w:cs="Calibri Light"/>
          <w:sz w:val="24"/>
          <w:szCs w:val="24"/>
          <w:lang w:val="en-GB"/>
        </w:rPr>
        <w:t xml:space="preserve">četiri ministarstva, </w:t>
      </w:r>
      <w:r w:rsidR="005C24D5" w:rsidRPr="00BB48D6">
        <w:rPr>
          <w:rFonts w:ascii="Calibri Light" w:hAnsi="Calibri Light" w:cs="Calibri Light"/>
          <w:sz w:val="24"/>
          <w:szCs w:val="24"/>
        </w:rPr>
        <w:t xml:space="preserve">Ministarstvo za ljudska i manjinska prava, </w:t>
      </w:r>
      <w:r w:rsidR="005C24D5" w:rsidRPr="00BB48D6">
        <w:rPr>
          <w:rFonts w:ascii="Calibri Light" w:hAnsi="Calibri Light" w:cs="Calibri Light"/>
          <w:sz w:val="24"/>
          <w:szCs w:val="24"/>
          <w:lang w:val="en-GB"/>
        </w:rPr>
        <w:t xml:space="preserve">Ministarstvo rada i socijalnog staranja, Ministarstvo finansija i </w:t>
      </w:r>
      <w:r w:rsidR="005C24D5" w:rsidRPr="00BB48D6">
        <w:rPr>
          <w:rFonts w:ascii="Calibri Light" w:hAnsi="Calibri Light" w:cs="Calibri Light"/>
          <w:sz w:val="24"/>
          <w:szCs w:val="24"/>
        </w:rPr>
        <w:t xml:space="preserve">Ministarstvo ekonomskog razvoja i turizma i dvije JLS, Glavni grad Podgorica i Opština </w:t>
      </w:r>
      <w:r w:rsidR="005C24D5">
        <w:rPr>
          <w:rFonts w:ascii="Calibri Light" w:hAnsi="Calibri Light" w:cs="Calibri Light"/>
          <w:sz w:val="24"/>
          <w:szCs w:val="24"/>
        </w:rPr>
        <w:t>Beran</w:t>
      </w:r>
      <w:r w:rsidR="00881DA7">
        <w:rPr>
          <w:rFonts w:ascii="Calibri Light" w:hAnsi="Calibri Light" w:cs="Calibri Light"/>
          <w:sz w:val="24"/>
          <w:szCs w:val="24"/>
        </w:rPr>
        <w:t>e</w:t>
      </w:r>
      <w:r w:rsidR="005C24D5">
        <w:rPr>
          <w:rFonts w:ascii="Calibri Light" w:hAnsi="Calibri Light" w:cs="Calibri Light"/>
          <w:sz w:val="24"/>
          <w:szCs w:val="24"/>
        </w:rPr>
        <w:t xml:space="preserve">. </w:t>
      </w:r>
      <w:r w:rsidR="005C24D5">
        <w:rPr>
          <w:rFonts w:ascii="Calibri Light" w:hAnsi="Calibri Light" w:cs="Calibri Light"/>
          <w:sz w:val="24"/>
          <w:szCs w:val="24"/>
          <w:lang w:val="en-GB"/>
        </w:rPr>
        <w:t>Između ostalih tema vezanih za rodnu ravnopravnost, DRI je ocjenjivala primjenu ROB-a u zemlji.</w:t>
      </w:r>
    </w:p>
    <w:p w14:paraId="2736282E" w14:textId="5FC5CBBC" w:rsidR="008A42A1" w:rsidRDefault="00230E0B" w:rsidP="002B4624">
      <w:pPr>
        <w:autoSpaceDE w:val="0"/>
        <w:autoSpaceDN w:val="0"/>
        <w:adjustRightInd w:val="0"/>
        <w:jc w:val="both"/>
        <w:rPr>
          <w:rFonts w:ascii="Calibri Light" w:hAnsi="Calibri Light" w:cs="Calibri Light"/>
          <w:sz w:val="24"/>
          <w:szCs w:val="24"/>
          <w:lang w:val="en-GB"/>
        </w:rPr>
      </w:pPr>
      <w:r>
        <w:rPr>
          <w:rFonts w:ascii="Calibri Light" w:hAnsi="Calibri Light" w:cs="Calibri Light"/>
          <w:sz w:val="24"/>
          <w:szCs w:val="24"/>
        </w:rPr>
        <w:t xml:space="preserve">Uprkos činjenici da u Crnoj Gori postoji </w:t>
      </w:r>
      <w:r>
        <w:rPr>
          <w:rFonts w:ascii="Calibri Light" w:hAnsi="Calibri Light" w:cs="Calibri Light"/>
          <w:sz w:val="24"/>
          <w:szCs w:val="24"/>
          <w:lang w:val="en-GB"/>
        </w:rPr>
        <w:t xml:space="preserve">dobar strateški i zakonski okvir za rodnu ravnopravnost, u revizorskom izvještaju se navodi da je napredak u postizanju rodne ravnopravnosti značajno narušen nedostatkom efektivne implementacije politika u praksi. Neadekvatna veza između osnovne analize i ciljeva i mjera politike </w:t>
      </w:r>
      <w:r w:rsidR="002C58FF">
        <w:rPr>
          <w:rFonts w:ascii="Calibri Light" w:hAnsi="Calibri Light" w:cs="Calibri Light"/>
          <w:sz w:val="24"/>
          <w:szCs w:val="24"/>
          <w:lang w:val="en-GB"/>
        </w:rPr>
        <w:t>ostaje ključna prepreka za efikasnu implementaciju rodno povezanih ciljeva javne politike. Osim toga, nedostaje kvalitetna rodna statistika i podaci razvrstani po spolu koji su neophodni za praćenje rodne ravnopravnosti.</w:t>
      </w:r>
    </w:p>
    <w:p w14:paraId="3CE3BEA9" w14:textId="0272329C" w:rsidR="008A42A1" w:rsidRDefault="00396995" w:rsidP="007E6189">
      <w:pPr>
        <w:autoSpaceDE w:val="0"/>
        <w:autoSpaceDN w:val="0"/>
        <w:adjustRightInd w:val="0"/>
        <w:jc w:val="both"/>
        <w:rPr>
          <w:rFonts w:ascii="Calibri Light" w:hAnsi="Calibri Light" w:cs="Calibri Light"/>
          <w:sz w:val="24"/>
          <w:szCs w:val="24"/>
          <w:lang w:val="en-GB"/>
        </w:rPr>
      </w:pPr>
      <w:r w:rsidRPr="00BB48D6">
        <w:rPr>
          <w:rFonts w:ascii="Calibri Light" w:hAnsi="Calibri Light" w:cs="Calibri Light"/>
          <w:sz w:val="24"/>
          <w:szCs w:val="24"/>
          <w:lang w:val="en-GB"/>
        </w:rPr>
        <w:t xml:space="preserve">Pregledom je takođe utvrđeno da operativnim ciljevima nedostaju odgovarajući indikatori učinka, što onemogućava </w:t>
      </w:r>
      <w:r w:rsidR="0078514A">
        <w:rPr>
          <w:rStyle w:val="normaltextrun"/>
          <w:rFonts w:ascii="Calibri Light" w:hAnsi="Calibri Light" w:cs="Calibri Light"/>
          <w:sz w:val="24"/>
          <w:szCs w:val="24"/>
          <w:shd w:val="clear" w:color="auto" w:fill="FFFFFF"/>
          <w:lang w:val="en-GB"/>
        </w:rPr>
        <w:t xml:space="preserve">kreiranje adekvatne osnove za procjenu ciljnih vrijednosti u smislu jednakosti. </w:t>
      </w:r>
      <w:r w:rsidR="00AB70A1">
        <w:rPr>
          <w:rFonts w:ascii="Calibri Light" w:hAnsi="Calibri Light" w:cs="Calibri Light"/>
          <w:sz w:val="24"/>
          <w:szCs w:val="24"/>
          <w:lang w:val="en-GB"/>
        </w:rPr>
        <w:t xml:space="preserve">DRI je takođe zaključila da ROB nije u potpunosti implementiran, jer </w:t>
      </w:r>
      <w:r w:rsidR="009953B8">
        <w:rPr>
          <w:rFonts w:ascii="Calibri Light" w:hAnsi="Calibri Light" w:cs="Calibri Light"/>
          <w:sz w:val="24"/>
          <w:szCs w:val="24"/>
          <w:lang w:val="en-GB"/>
        </w:rPr>
        <w:t xml:space="preserve">uglavnom nedostaju rodna analiza, rodni ciljevi, indikatori </w:t>
      </w:r>
      <w:r w:rsidR="00AB70A1">
        <w:rPr>
          <w:rFonts w:ascii="Calibri Light" w:hAnsi="Calibri Light" w:cs="Calibri Light"/>
          <w:sz w:val="24"/>
          <w:szCs w:val="24"/>
          <w:lang w:val="en-GB"/>
        </w:rPr>
        <w:t xml:space="preserve">i </w:t>
      </w:r>
      <w:r w:rsidR="001672C7">
        <w:rPr>
          <w:rFonts w:ascii="Calibri Light" w:hAnsi="Calibri Light" w:cs="Calibri Light"/>
          <w:sz w:val="24"/>
          <w:szCs w:val="24"/>
          <w:lang w:val="en-GB"/>
        </w:rPr>
        <w:t>željeni rezultati</w:t>
      </w:r>
      <w:r w:rsidR="00AB70A1">
        <w:rPr>
          <w:rFonts w:ascii="Calibri Light" w:hAnsi="Calibri Light" w:cs="Calibri Light"/>
          <w:sz w:val="24"/>
          <w:szCs w:val="24"/>
          <w:lang w:val="en-GB"/>
        </w:rPr>
        <w:t xml:space="preserve">. </w:t>
      </w:r>
      <w:r w:rsidR="009953B8">
        <w:rPr>
          <w:rFonts w:ascii="Calibri Light" w:hAnsi="Calibri Light" w:cs="Calibri Light"/>
          <w:sz w:val="24"/>
          <w:szCs w:val="24"/>
          <w:lang w:val="en-GB"/>
        </w:rPr>
        <w:t xml:space="preserve">Nadalje, revizijom je utvrđeno da postoji </w:t>
      </w:r>
      <w:r w:rsidR="009953B8">
        <w:rPr>
          <w:rFonts w:ascii="Calibri Light" w:hAnsi="Calibri Light" w:cs="Calibri Light"/>
          <w:sz w:val="24"/>
          <w:szCs w:val="24"/>
          <w:lang w:val="en-GB"/>
        </w:rPr>
        <w:lastRenderedPageBreak/>
        <w:t>nedostatak efikasne interne organizacije koja je neophodna za praćenje realizacije programskog budžeta.</w:t>
      </w:r>
    </w:p>
    <w:p w14:paraId="7CA1C86E" w14:textId="2D9322D4" w:rsidR="00844D28" w:rsidRPr="00BB48D6" w:rsidRDefault="008A42A1" w:rsidP="007E6189">
      <w:pPr>
        <w:autoSpaceDE w:val="0"/>
        <w:autoSpaceDN w:val="0"/>
        <w:adjustRightInd w:val="0"/>
        <w:jc w:val="both"/>
        <w:rPr>
          <w:rFonts w:ascii="Calibri Light" w:hAnsi="Calibri Light" w:cs="Calibri Light"/>
          <w:sz w:val="24"/>
          <w:szCs w:val="24"/>
          <w:lang w:val="en-GB"/>
        </w:rPr>
      </w:pPr>
      <w:r>
        <w:rPr>
          <w:rFonts w:ascii="Calibri Light" w:hAnsi="Calibri Light" w:cs="Calibri Light"/>
          <w:sz w:val="24"/>
          <w:szCs w:val="24"/>
          <w:lang w:val="en-GB"/>
        </w:rPr>
        <w:t xml:space="preserve">Na osnovu ovih zaključaka, DRI je dala nekoliko preporuka za unapređenje pravnog i institucionalnog okvira za rodnu ravnopravnost, unapređenje prikupljanja podataka razvrstanih po spolu, kao i preporuke usmjerene na unapređenje reformi programskog budžetiranja. Konkretno o </w:t>
      </w:r>
      <w:r w:rsidR="00242204">
        <w:rPr>
          <w:rFonts w:ascii="Calibri Light" w:hAnsi="Calibri Light" w:cs="Calibri Light"/>
          <w:sz w:val="24"/>
          <w:szCs w:val="24"/>
          <w:lang w:val="en-GB"/>
        </w:rPr>
        <w:t>ROB</w:t>
      </w:r>
      <w:r>
        <w:rPr>
          <w:rFonts w:ascii="Calibri Light" w:hAnsi="Calibri Light" w:cs="Calibri Light"/>
          <w:sz w:val="24"/>
          <w:szCs w:val="24"/>
          <w:lang w:val="en-GB"/>
        </w:rPr>
        <w:t>-u, u izvještaju se napominje da potrošačke jedinice treba da definišu specifične indikatore i ciljeve za programe, potprograme i aktivnosti koji se bave potrebama ugroženih kategorija u društvu. Konačno, potrošačke jedinice treba da izvrše rodnu analizu izvršenja budžeta kako bi razumjeli uticaj programa, potprograma i aktivnosti i da li oni doprinose rodnoj ravnopravnosti.</w:t>
      </w:r>
    </w:p>
    <w:p w14:paraId="2ED40FAC" w14:textId="66C2F497" w:rsidR="0014330E" w:rsidRPr="007E6189" w:rsidRDefault="007B59C3" w:rsidP="007E6189">
      <w:pPr>
        <w:autoSpaceDE w:val="0"/>
        <w:autoSpaceDN w:val="0"/>
        <w:adjustRightInd w:val="0"/>
        <w:spacing w:after="0" w:line="240" w:lineRule="auto"/>
        <w:jc w:val="both"/>
        <w:rPr>
          <w:rFonts w:ascii="Calibri Light" w:hAnsi="Calibri Light" w:cs="Calibri Light"/>
          <w:sz w:val="24"/>
          <w:szCs w:val="24"/>
          <w:lang w:val="en-GB"/>
        </w:rPr>
      </w:pPr>
      <w:r>
        <w:rPr>
          <w:rFonts w:ascii="Calibri Light" w:hAnsi="Calibri Light" w:cs="Calibri Light"/>
          <w:sz w:val="24"/>
          <w:szCs w:val="24"/>
          <w:lang w:val="en-GB"/>
        </w:rPr>
        <w:t xml:space="preserve">Drugi izvještaj revizije učinka DRI </w:t>
      </w:r>
      <w:r w:rsidR="001672C7" w:rsidRPr="001672C7">
        <w:rPr>
          <w:rFonts w:ascii="Calibri Light" w:hAnsi="Calibri Light" w:cs="Calibri Light"/>
          <w:i/>
          <w:iCs/>
          <w:sz w:val="24"/>
          <w:szCs w:val="24"/>
          <w:lang w:val="en-GB"/>
        </w:rPr>
        <w:t xml:space="preserve">Uspješnost sprovođenja rodno odgovornog budžetiranja u Crnoj Gori” </w:t>
      </w:r>
      <w:r w:rsidRPr="007B59C3">
        <w:rPr>
          <w:rFonts w:ascii="Calibri Light" w:hAnsi="Calibri Light" w:cs="Calibri Light"/>
          <w:sz w:val="24"/>
          <w:szCs w:val="24"/>
          <w:lang w:val="en-GB"/>
        </w:rPr>
        <w:t>sproveden je uz podršku UN Women kao dio regionalne paralelne rodne revizije o implementaciji SDG 5</w:t>
      </w:r>
      <w:r w:rsidR="00B76FD4">
        <w:rPr>
          <w:rStyle w:val="FootnoteReference"/>
          <w:rFonts w:ascii="Calibri Light" w:hAnsi="Calibri Light" w:cs="Calibri Light"/>
          <w:sz w:val="24"/>
          <w:szCs w:val="24"/>
          <w:lang w:val="en-GB"/>
        </w:rPr>
        <w:footnoteReference w:id="62"/>
      </w:r>
      <w:r w:rsidR="008A42A1">
        <w:rPr>
          <w:rFonts w:ascii="Calibri Light" w:hAnsi="Calibri Light" w:cs="Calibri Light"/>
          <w:sz w:val="24"/>
          <w:szCs w:val="24"/>
          <w:lang w:val="en-GB"/>
        </w:rPr>
        <w:t xml:space="preserve">. Institucije koje su bile predmet ove revizije su Ministarstvo finansija, Ministarstvo odbrane, Ministarstvo poljoprivrede, šumarstva i vodoprivrede, Ministarstvo </w:t>
      </w:r>
      <w:r w:rsidR="001672C7">
        <w:rPr>
          <w:rFonts w:ascii="Calibri Light" w:hAnsi="Calibri Light" w:cs="Calibri Light"/>
          <w:sz w:val="24"/>
          <w:szCs w:val="24"/>
          <w:lang w:val="en-GB"/>
        </w:rPr>
        <w:t>ja</w:t>
      </w:r>
      <w:r w:rsidR="008A42A1">
        <w:rPr>
          <w:rFonts w:ascii="Calibri Light" w:hAnsi="Calibri Light" w:cs="Calibri Light"/>
          <w:sz w:val="24"/>
          <w:szCs w:val="24"/>
          <w:lang w:val="en-GB"/>
        </w:rPr>
        <w:t>vne uprave, Ministarstvo prosvjete i Uprava za željeznice.</w:t>
      </w:r>
    </w:p>
    <w:p w14:paraId="29634EF2" w14:textId="77777777" w:rsidR="0014330E" w:rsidRPr="00BB48D6" w:rsidRDefault="0014330E" w:rsidP="00BB48D6">
      <w:pPr>
        <w:pStyle w:val="ListParagraph"/>
        <w:autoSpaceDE w:val="0"/>
        <w:autoSpaceDN w:val="0"/>
        <w:adjustRightInd w:val="0"/>
        <w:spacing w:after="0" w:line="240" w:lineRule="auto"/>
        <w:jc w:val="both"/>
        <w:rPr>
          <w:rFonts w:ascii="Calibri Light" w:hAnsi="Calibri Light" w:cs="Calibri Light"/>
          <w:sz w:val="24"/>
          <w:szCs w:val="24"/>
          <w:lang w:val="en-GB"/>
        </w:rPr>
      </w:pPr>
    </w:p>
    <w:p w14:paraId="2F0C9986" w14:textId="61233378" w:rsidR="00CD53FB" w:rsidRDefault="000A0DB5" w:rsidP="00BB48D6">
      <w:pPr>
        <w:autoSpaceDE w:val="0"/>
        <w:autoSpaceDN w:val="0"/>
        <w:adjustRightInd w:val="0"/>
        <w:spacing w:after="0" w:line="240" w:lineRule="auto"/>
        <w:jc w:val="both"/>
        <w:rPr>
          <w:rFonts w:ascii="Calibri Light" w:hAnsi="Calibri Light" w:cs="Calibri Light"/>
          <w:sz w:val="24"/>
          <w:szCs w:val="24"/>
          <w:lang w:val="en-GB"/>
        </w:rPr>
      </w:pPr>
      <w:r>
        <w:rPr>
          <w:rFonts w:ascii="Calibri Light" w:hAnsi="Calibri Light" w:cs="Calibri Light"/>
          <w:sz w:val="24"/>
          <w:szCs w:val="24"/>
          <w:lang w:val="en-GB"/>
        </w:rPr>
        <w:t xml:space="preserve">U pogledu zakonodavnog okvira, revizija je konstatovala da je MF postavilo dobre temelje za implementaciju ROB-a u zemlji, jer postoje dokumenti koji definišu proceduru, uloge zainteresovanih strana i daju uputstva za implementaciju svih faze implementacije </w:t>
      </w:r>
      <w:r w:rsidR="00242204">
        <w:rPr>
          <w:rFonts w:ascii="Calibri Light" w:hAnsi="Calibri Light" w:cs="Calibri Light"/>
          <w:sz w:val="24"/>
          <w:szCs w:val="24"/>
          <w:lang w:val="en-GB"/>
        </w:rPr>
        <w:t>ROB</w:t>
      </w:r>
      <w:r>
        <w:rPr>
          <w:rFonts w:ascii="Calibri Light" w:hAnsi="Calibri Light" w:cs="Calibri Light"/>
          <w:sz w:val="24"/>
          <w:szCs w:val="24"/>
          <w:lang w:val="en-GB"/>
        </w:rPr>
        <w:t>-a. Međutim, od ključne je važnosti da se MF pozabavi zakonodavnom prazninom u organskom zakonu o budžetu kako bi uključilo obaveznu upotrebu rodne ravnopravnosti u budžetskim procesima.</w:t>
      </w:r>
    </w:p>
    <w:p w14:paraId="7BAA4A9F" w14:textId="77777777" w:rsidR="00CD53FB" w:rsidRDefault="00CD53FB" w:rsidP="00BB48D6">
      <w:pPr>
        <w:autoSpaceDE w:val="0"/>
        <w:autoSpaceDN w:val="0"/>
        <w:adjustRightInd w:val="0"/>
        <w:spacing w:after="0" w:line="240" w:lineRule="auto"/>
        <w:jc w:val="both"/>
        <w:rPr>
          <w:rFonts w:ascii="Calibri Light" w:hAnsi="Calibri Light" w:cs="Calibri Light"/>
          <w:sz w:val="24"/>
          <w:szCs w:val="24"/>
          <w:lang w:val="en-GB"/>
        </w:rPr>
      </w:pPr>
    </w:p>
    <w:p w14:paraId="7BCACB4D" w14:textId="5C9BF6C7" w:rsidR="00844D28" w:rsidRPr="007E6189" w:rsidRDefault="00CD53FB" w:rsidP="00D44F20">
      <w:pPr>
        <w:autoSpaceDE w:val="0"/>
        <w:autoSpaceDN w:val="0"/>
        <w:adjustRightInd w:val="0"/>
        <w:spacing w:after="0" w:line="240" w:lineRule="auto"/>
        <w:jc w:val="both"/>
        <w:rPr>
          <w:rFonts w:ascii="Calibri Light" w:hAnsi="Calibri Light" w:cs="Calibri Light"/>
          <w:sz w:val="24"/>
          <w:szCs w:val="24"/>
          <w:lang w:val="en-GB"/>
        </w:rPr>
      </w:pPr>
      <w:r>
        <w:rPr>
          <w:rFonts w:ascii="Calibri Light" w:hAnsi="Calibri Light" w:cs="Calibri Light"/>
          <w:sz w:val="24"/>
          <w:szCs w:val="24"/>
          <w:lang w:val="en-GB"/>
        </w:rPr>
        <w:t>Što se tiče kapaciteta, DRI konstatuje napore koje je MF preduzelo da izgradi interne kapacitete potrošačkih jedinica za implementaciju ROB-a. Međutim, zaključeno je da potrošačke jedinice i dalje nemaju adekvatne kapacitete svih zaposlenih uključenih u izradu budžeta da se angažuju sa ROB-om i da prikupljaju i koriste podatke razvrstane po spolu. Nadalje, rukovodioci potrošačkih jedinica treba da osiguraju da postoji adekvatna interna organizacija sa jasno definisanim ulogama osoblja angažovanog u svim procesima budžetiranja i da je osoblje dobro osposobljeno za implementaciju ROB-a. Nadalje, rodnu analizu treba provoditi kao dio procesa budžetiranja koji rezultira definisanjem jasnih rodnih ciljeva i indikatora koji se mogu koristiti za mjerenje napretka u postizanju postavljenih rezultata. U fazi planiranja, budžetske jedinice treba da osmisle rodno odgovorne budžetske izvještaje, dok u fazi budžetskog izvještaja dokumentuju podatke o visini utrošenih sredstava za rodnu ravnopravnost.</w:t>
      </w:r>
    </w:p>
    <w:p w14:paraId="4E8B10FC" w14:textId="77777777" w:rsidR="007B59C3" w:rsidRPr="00BB48D6" w:rsidRDefault="007B59C3" w:rsidP="00844D28">
      <w:pPr>
        <w:autoSpaceDE w:val="0"/>
        <w:autoSpaceDN w:val="0"/>
        <w:adjustRightInd w:val="0"/>
        <w:spacing w:after="0" w:line="240" w:lineRule="auto"/>
        <w:jc w:val="both"/>
        <w:rPr>
          <w:rFonts w:ascii="Calibri Light" w:hAnsi="Calibri Light" w:cs="Calibri Light"/>
          <w:i/>
          <w:iCs/>
          <w:sz w:val="24"/>
          <w:szCs w:val="24"/>
          <w:lang w:val="en-GB"/>
        </w:rPr>
      </w:pPr>
    </w:p>
    <w:p w14:paraId="6CC8BAC0" w14:textId="180AC569" w:rsidR="00F116CE" w:rsidRPr="00BB48D6" w:rsidRDefault="000165FD" w:rsidP="00A46CCB">
      <w:pPr>
        <w:autoSpaceDE w:val="0"/>
        <w:autoSpaceDN w:val="0"/>
        <w:adjustRightInd w:val="0"/>
        <w:spacing w:after="0" w:line="240" w:lineRule="auto"/>
        <w:jc w:val="both"/>
        <w:rPr>
          <w:rFonts w:ascii="Calibri Light" w:hAnsi="Calibri Light" w:cs="Calibri Light"/>
          <w:sz w:val="24"/>
          <w:szCs w:val="24"/>
          <w:lang w:val="en-GB"/>
        </w:rPr>
      </w:pPr>
      <w:r>
        <w:rPr>
          <w:rFonts w:ascii="Calibri Light" w:hAnsi="Calibri Light" w:cs="Calibri Light"/>
          <w:sz w:val="24"/>
          <w:szCs w:val="24"/>
          <w:lang w:val="en-GB"/>
        </w:rPr>
        <w:t xml:space="preserve">Na kraju, DRI napominje da nedostaje </w:t>
      </w:r>
      <w:r w:rsidR="00465A9F" w:rsidRPr="007E6189">
        <w:rPr>
          <w:rFonts w:ascii="Calibri Light" w:hAnsi="Calibri Light" w:cs="Calibri Light"/>
          <w:i/>
          <w:iCs/>
          <w:sz w:val="24"/>
          <w:szCs w:val="24"/>
          <w:lang w:val="en-GB"/>
        </w:rPr>
        <w:t xml:space="preserve">Konsolidovani izvještaj o realizaciji rodno odgovornog budžeta </w:t>
      </w:r>
      <w:r w:rsidR="00465A9F">
        <w:rPr>
          <w:rFonts w:ascii="Calibri Light" w:hAnsi="Calibri Light" w:cs="Calibri Light"/>
          <w:sz w:val="24"/>
          <w:szCs w:val="24"/>
          <w:lang w:val="en-GB"/>
        </w:rPr>
        <w:t xml:space="preserve">koji bi predstavljao informacije o realizaciji ciljeva rodne ravnopravnosti, ukupnim sredstvima utrošenim na aktivnosti i projekte vezane za </w:t>
      </w:r>
      <w:r w:rsidR="001672C7">
        <w:rPr>
          <w:rFonts w:ascii="Calibri Light" w:hAnsi="Calibri Light" w:cs="Calibri Light"/>
          <w:sz w:val="24"/>
          <w:szCs w:val="24"/>
          <w:lang w:val="en-GB"/>
        </w:rPr>
        <w:t>rodnu ravnopravnost</w:t>
      </w:r>
      <w:r w:rsidR="00465A9F">
        <w:rPr>
          <w:rFonts w:ascii="Calibri Light" w:hAnsi="Calibri Light" w:cs="Calibri Light"/>
          <w:sz w:val="24"/>
          <w:szCs w:val="24"/>
          <w:lang w:val="en-GB"/>
        </w:rPr>
        <w:t xml:space="preserve"> i analizu rodnog uticaja budžetske </w:t>
      </w:r>
      <w:r w:rsidR="00F43C88">
        <w:rPr>
          <w:rFonts w:ascii="Calibri Light" w:hAnsi="Calibri Light" w:cs="Calibri Light"/>
          <w:sz w:val="24"/>
          <w:szCs w:val="24"/>
          <w:lang w:val="en-GB"/>
        </w:rPr>
        <w:t xml:space="preserve">mjere, i </w:t>
      </w:r>
      <w:r w:rsidR="00F10B83">
        <w:rPr>
          <w:rFonts w:ascii="Calibri Light" w:hAnsi="Calibri Light" w:cs="Calibri Light"/>
          <w:sz w:val="24"/>
          <w:szCs w:val="24"/>
          <w:lang w:val="en-GB"/>
        </w:rPr>
        <w:t>preporučuje MF da u budućnosti počne sa njegovim osmišljavanjem.</w:t>
      </w:r>
    </w:p>
    <w:p w14:paraId="780CBFDB" w14:textId="4BF33A0E" w:rsidR="006015AD" w:rsidRDefault="006015AD">
      <w:pPr>
        <w:rPr>
          <w:rFonts w:ascii="Calibri Light" w:hAnsi="Calibri Light" w:cs="Calibri Light"/>
          <w:i/>
          <w:iCs/>
          <w:sz w:val="24"/>
          <w:szCs w:val="24"/>
          <w:lang w:val="en-GB"/>
        </w:rPr>
      </w:pPr>
      <w:r>
        <w:rPr>
          <w:rFonts w:ascii="Calibri Light" w:hAnsi="Calibri Light" w:cs="Calibri Light"/>
          <w:i/>
          <w:iCs/>
          <w:sz w:val="24"/>
          <w:szCs w:val="24"/>
          <w:lang w:val="en-GB"/>
        </w:rPr>
        <w:br w:type="page"/>
      </w:r>
      <w:bookmarkStart w:id="31" w:name="_Toc166099425"/>
      <w:bookmarkEnd w:id="31"/>
    </w:p>
    <w:p w14:paraId="6A2A0019" w14:textId="50FDE8CF" w:rsidR="0057144C" w:rsidRDefault="0057144C" w:rsidP="007E6189">
      <w:pPr>
        <w:pStyle w:val="Heading1"/>
        <w:numPr>
          <w:ilvl w:val="0"/>
          <w:numId w:val="2"/>
        </w:numPr>
        <w:rPr>
          <w:rFonts w:ascii="Calibri Light" w:hAnsi="Calibri Light" w:cs="Calibri Light"/>
          <w:sz w:val="24"/>
          <w:szCs w:val="24"/>
          <w:lang w:val="en-GB"/>
        </w:rPr>
      </w:pPr>
      <w:bookmarkStart w:id="32" w:name="_Toc166145888"/>
      <w:bookmarkStart w:id="33" w:name="_Toc166099426"/>
      <w:bookmarkStart w:id="34" w:name="_Toc166145889"/>
      <w:bookmarkStart w:id="35" w:name="_Toc166099427"/>
      <w:bookmarkStart w:id="36" w:name="_Toc166145890"/>
      <w:bookmarkStart w:id="37" w:name="_Toc166099428"/>
      <w:bookmarkStart w:id="38" w:name="_Toc166145891"/>
      <w:bookmarkStart w:id="39" w:name="_Toc166099429"/>
      <w:bookmarkStart w:id="40" w:name="_Toc166145892"/>
      <w:bookmarkStart w:id="41" w:name="_Toc171540336"/>
      <w:bookmarkEnd w:id="32"/>
      <w:bookmarkEnd w:id="33"/>
      <w:bookmarkEnd w:id="34"/>
      <w:bookmarkEnd w:id="35"/>
      <w:bookmarkEnd w:id="36"/>
      <w:bookmarkEnd w:id="37"/>
      <w:bookmarkEnd w:id="38"/>
      <w:bookmarkEnd w:id="39"/>
      <w:bookmarkEnd w:id="40"/>
      <w:r w:rsidRPr="00BB48D6">
        <w:rPr>
          <w:rFonts w:ascii="Calibri Light" w:hAnsi="Calibri Light" w:cs="Calibri Light"/>
          <w:sz w:val="24"/>
          <w:szCs w:val="24"/>
          <w:lang w:val="en-GB"/>
        </w:rPr>
        <w:lastRenderedPageBreak/>
        <w:t>Zaključ</w:t>
      </w:r>
      <w:r w:rsidR="001672C7">
        <w:rPr>
          <w:rFonts w:ascii="Calibri Light" w:hAnsi="Calibri Light" w:cs="Calibri Light"/>
          <w:sz w:val="24"/>
          <w:szCs w:val="24"/>
          <w:lang w:val="en-GB"/>
        </w:rPr>
        <w:t>ci</w:t>
      </w:r>
      <w:r w:rsidRPr="00BB48D6">
        <w:rPr>
          <w:rFonts w:ascii="Calibri Light" w:hAnsi="Calibri Light" w:cs="Calibri Light"/>
          <w:sz w:val="24"/>
          <w:szCs w:val="24"/>
          <w:lang w:val="en-GB"/>
        </w:rPr>
        <w:t xml:space="preserve"> i preporuke</w:t>
      </w:r>
      <w:bookmarkEnd w:id="41"/>
      <w:r w:rsidRPr="00BB48D6">
        <w:rPr>
          <w:rFonts w:ascii="Calibri Light" w:hAnsi="Calibri Light" w:cs="Calibri Light"/>
          <w:sz w:val="24"/>
          <w:szCs w:val="24"/>
          <w:lang w:val="en-GB"/>
        </w:rPr>
        <w:t xml:space="preserve"> </w:t>
      </w:r>
    </w:p>
    <w:p w14:paraId="7E1AD948" w14:textId="77777777" w:rsidR="00242F0C" w:rsidRDefault="00242F0C" w:rsidP="00242F0C">
      <w:pPr>
        <w:rPr>
          <w:lang w:val="en-GB"/>
        </w:rPr>
      </w:pPr>
    </w:p>
    <w:p w14:paraId="390F081B" w14:textId="77777777" w:rsidR="00D337BA" w:rsidRPr="002F2E4E" w:rsidRDefault="00D337BA" w:rsidP="00D337BA">
      <w:pPr>
        <w:jc w:val="both"/>
        <w:rPr>
          <w:rFonts w:ascii="Calibri Light" w:hAnsi="Calibri Light" w:cs="Calibri Light"/>
          <w:b/>
          <w:sz w:val="24"/>
          <w:szCs w:val="24"/>
          <w:lang w:val="en-GB"/>
        </w:rPr>
      </w:pPr>
      <w:r w:rsidRPr="002F2E4E">
        <w:rPr>
          <w:rFonts w:ascii="Calibri Light" w:hAnsi="Calibri Light" w:cs="Calibri Light"/>
          <w:b/>
          <w:sz w:val="24"/>
          <w:szCs w:val="24"/>
          <w:lang w:val="en-GB"/>
        </w:rPr>
        <w:t>Zaključak</w:t>
      </w:r>
    </w:p>
    <w:p w14:paraId="10B6D0A6" w14:textId="77777777" w:rsidR="00D337BA" w:rsidRDefault="00D337BA" w:rsidP="00D337BA">
      <w:pPr>
        <w:jc w:val="both"/>
        <w:rPr>
          <w:rFonts w:ascii="Calibri Light" w:hAnsi="Calibri Light" w:cs="Calibri Light"/>
          <w:sz w:val="24"/>
          <w:szCs w:val="24"/>
          <w:lang w:val="en-GB"/>
        </w:rPr>
      </w:pPr>
      <w:r w:rsidRPr="002F2E4E">
        <w:rPr>
          <w:rFonts w:ascii="Calibri Light" w:hAnsi="Calibri Light" w:cs="Calibri Light"/>
          <w:b/>
          <w:sz w:val="24"/>
          <w:szCs w:val="24"/>
          <w:lang w:val="en-GB"/>
        </w:rPr>
        <w:t xml:space="preserve">Vlada Crne Gore je postavila čvrste zakonske osnove za uspješnu integraciju rodno odgovornog budžetiranja u nacionalni sistem upravljanja javnim finansijama. Međutim, još uvijek postoje značajne praznine u zakonodavnom okviru zbog kojih je implementacija </w:t>
      </w:r>
      <w:r>
        <w:rPr>
          <w:rFonts w:ascii="Calibri Light" w:hAnsi="Calibri Light" w:cs="Calibri Light"/>
          <w:b/>
          <w:sz w:val="24"/>
          <w:szCs w:val="24"/>
          <w:lang w:val="en-GB"/>
        </w:rPr>
        <w:t xml:space="preserve">orodnjavanja </w:t>
      </w:r>
      <w:r w:rsidRPr="002F2E4E">
        <w:rPr>
          <w:rFonts w:ascii="Calibri Light" w:hAnsi="Calibri Light" w:cs="Calibri Light"/>
          <w:b/>
          <w:sz w:val="24"/>
          <w:szCs w:val="24"/>
          <w:lang w:val="en-GB"/>
        </w:rPr>
        <w:t xml:space="preserve">u politici i budžetu </w:t>
      </w:r>
      <w:r>
        <w:rPr>
          <w:rFonts w:ascii="Calibri Light" w:hAnsi="Calibri Light" w:cs="Calibri Light"/>
          <w:b/>
          <w:sz w:val="24"/>
          <w:szCs w:val="24"/>
          <w:lang w:val="en-GB"/>
        </w:rPr>
        <w:t>opciona aktivnost</w:t>
      </w:r>
      <w:r w:rsidRPr="002F2E4E">
        <w:rPr>
          <w:rFonts w:ascii="Calibri Light" w:hAnsi="Calibri Light" w:cs="Calibri Light"/>
          <w:b/>
          <w:sz w:val="24"/>
          <w:szCs w:val="24"/>
          <w:lang w:val="en-GB"/>
        </w:rPr>
        <w:t>, a ne obavezan zahtjev</w:t>
      </w:r>
      <w:r w:rsidRPr="002F2E4E">
        <w:rPr>
          <w:rFonts w:ascii="Calibri Light" w:hAnsi="Calibri Light" w:cs="Calibri Light"/>
          <w:sz w:val="24"/>
          <w:szCs w:val="24"/>
          <w:lang w:val="en-GB"/>
        </w:rPr>
        <w:t>.</w:t>
      </w:r>
    </w:p>
    <w:p w14:paraId="506F25CE" w14:textId="210A1295" w:rsidR="00D337BA" w:rsidRDefault="00D337BA" w:rsidP="00D337BA">
      <w:pPr>
        <w:jc w:val="both"/>
        <w:rPr>
          <w:rFonts w:ascii="Calibri Light" w:hAnsi="Calibri Light" w:cs="Calibri Light"/>
          <w:sz w:val="24"/>
          <w:szCs w:val="24"/>
          <w:lang w:val="en-GB"/>
        </w:rPr>
      </w:pPr>
      <w:r w:rsidRPr="006D085C">
        <w:rPr>
          <w:rFonts w:ascii="Calibri Light" w:hAnsi="Calibri Light" w:cs="Calibri Light"/>
          <w:sz w:val="24"/>
          <w:szCs w:val="24"/>
        </w:rPr>
        <w:t>Zakon o rodnoj ravnopravnosti obavezuje javne i privatne institucije da preduzmu uvođenje rodne ravnopravnosti u sve politike i procedure. Nacionalni program reformi upravljanja javnim finansijama vidi ROB kao važan indikator uspješne implementacije programskog budžetiranja. Nadalje, M</w:t>
      </w:r>
      <w:r>
        <w:rPr>
          <w:rFonts w:ascii="Calibri Light" w:hAnsi="Calibri Light" w:cs="Calibri Light"/>
          <w:sz w:val="24"/>
          <w:szCs w:val="24"/>
        </w:rPr>
        <w:t>inistarstvo finansij</w:t>
      </w:r>
      <w:r w:rsidR="00100AA8">
        <w:rPr>
          <w:rFonts w:ascii="Calibri Light" w:hAnsi="Calibri Light" w:cs="Calibri Light"/>
          <w:sz w:val="24"/>
          <w:szCs w:val="24"/>
        </w:rPr>
        <w:t>a</w:t>
      </w:r>
      <w:r w:rsidRPr="006D085C">
        <w:rPr>
          <w:rFonts w:ascii="Calibri Light" w:hAnsi="Calibri Light" w:cs="Calibri Light"/>
          <w:sz w:val="24"/>
          <w:szCs w:val="24"/>
        </w:rPr>
        <w:t xml:space="preserve"> je usvojilo niz procedura, uputstava i drugih </w:t>
      </w:r>
      <w:r w:rsidR="00100AA8">
        <w:rPr>
          <w:rFonts w:ascii="Calibri Light" w:hAnsi="Calibri Light" w:cs="Calibri Light"/>
          <w:sz w:val="24"/>
          <w:szCs w:val="24"/>
        </w:rPr>
        <w:t>instrumenata</w:t>
      </w:r>
      <w:r w:rsidRPr="006D085C">
        <w:rPr>
          <w:rFonts w:ascii="Calibri Light" w:hAnsi="Calibri Light" w:cs="Calibri Light"/>
          <w:sz w:val="24"/>
          <w:szCs w:val="24"/>
        </w:rPr>
        <w:t xml:space="preserve"> koji su neophodni za implementacij</w:t>
      </w:r>
      <w:r>
        <w:rPr>
          <w:rFonts w:ascii="Calibri Light" w:hAnsi="Calibri Light" w:cs="Calibri Light"/>
          <w:sz w:val="24"/>
          <w:szCs w:val="24"/>
        </w:rPr>
        <w:t>u ROB-a u Crnoj Gori. Međutim, o</w:t>
      </w:r>
      <w:r w:rsidRPr="006D085C">
        <w:rPr>
          <w:rFonts w:ascii="Calibri Light" w:hAnsi="Calibri Light" w:cs="Calibri Light"/>
          <w:sz w:val="24"/>
          <w:szCs w:val="24"/>
        </w:rPr>
        <w:t xml:space="preserve">rganski zakon o budžetu još uvijek ne rješava pitanje obaveznog korištenja </w:t>
      </w:r>
      <w:r>
        <w:rPr>
          <w:rFonts w:ascii="Calibri Light" w:hAnsi="Calibri Light" w:cs="Calibri Light"/>
          <w:sz w:val="24"/>
          <w:szCs w:val="24"/>
        </w:rPr>
        <w:t>ROB</w:t>
      </w:r>
      <w:r w:rsidRPr="006D085C">
        <w:rPr>
          <w:rFonts w:ascii="Calibri Light" w:hAnsi="Calibri Light" w:cs="Calibri Light"/>
          <w:sz w:val="24"/>
          <w:szCs w:val="24"/>
        </w:rPr>
        <w:t xml:space="preserve">-a. Pored toga, </w:t>
      </w:r>
      <w:r w:rsidR="00100AA8">
        <w:rPr>
          <w:rFonts w:ascii="Calibri Light" w:hAnsi="Calibri Light" w:cs="Calibri Light"/>
          <w:sz w:val="24"/>
          <w:szCs w:val="24"/>
        </w:rPr>
        <w:t>uvođenje rodne perspektive</w:t>
      </w:r>
      <w:r w:rsidRPr="006D085C">
        <w:rPr>
          <w:rFonts w:ascii="Calibri Light" w:hAnsi="Calibri Light" w:cs="Calibri Light"/>
          <w:sz w:val="24"/>
          <w:szCs w:val="24"/>
        </w:rPr>
        <w:t xml:space="preserve"> ne predstavlja jedan od ključnih kriterijuma u izradi strateških dokumenata.</w:t>
      </w:r>
    </w:p>
    <w:p w14:paraId="530A1DD6" w14:textId="77777777" w:rsidR="00D337BA" w:rsidRPr="00BB48D6" w:rsidRDefault="00D337BA" w:rsidP="00D337BA">
      <w:pPr>
        <w:rPr>
          <w:rFonts w:ascii="Calibri Light" w:hAnsi="Calibri Light" w:cs="Calibri Light"/>
          <w:sz w:val="24"/>
          <w:szCs w:val="24"/>
          <w:lang w:val="en-GB"/>
        </w:rPr>
      </w:pPr>
      <w:r>
        <w:rPr>
          <w:rFonts w:ascii="Calibri Light" w:hAnsi="Calibri Light" w:cs="Calibri Light"/>
          <w:b/>
          <w:bCs/>
          <w:sz w:val="24"/>
          <w:szCs w:val="24"/>
          <w:lang w:val="en-GB"/>
        </w:rPr>
        <w:t>Preporuka</w:t>
      </w:r>
    </w:p>
    <w:p w14:paraId="462777F4" w14:textId="20BF6986" w:rsidR="00D337BA" w:rsidRDefault="00D337BA" w:rsidP="00D337BA">
      <w:pPr>
        <w:rPr>
          <w:rFonts w:ascii="Calibri Light" w:hAnsi="Calibri Light" w:cs="Calibri Light"/>
          <w:b/>
          <w:bCs/>
          <w:sz w:val="24"/>
          <w:szCs w:val="24"/>
          <w:lang w:val="en-GB"/>
        </w:rPr>
      </w:pPr>
      <w:r w:rsidRPr="00AC1DF7">
        <w:rPr>
          <w:rFonts w:ascii="Calibri Light" w:hAnsi="Calibri Light" w:cs="Calibri Light"/>
          <w:b/>
          <w:bCs/>
          <w:color w:val="FF0000"/>
          <w:sz w:val="24"/>
          <w:szCs w:val="24"/>
          <w:lang w:val="en-GB"/>
        </w:rPr>
        <w:t xml:space="preserve">Vlada Crne Gore treba da nastavi da jača svoj zakonodavni okvir koji se odnosi na orodnjavanje politika i budžeta. </w:t>
      </w:r>
      <w:r w:rsidRPr="00AC1DF7">
        <w:rPr>
          <w:rFonts w:ascii="Calibri Light" w:hAnsi="Calibri Light" w:cs="Calibri Light"/>
          <w:bCs/>
          <w:color w:val="FF0000"/>
          <w:sz w:val="24"/>
          <w:szCs w:val="24"/>
          <w:lang w:val="en-GB"/>
        </w:rPr>
        <w:t xml:space="preserve">S tim u vezi, Ministarstvo finansija bi trebalo bez odlaganja da izmjeni važeći Zakon o budžetu i fiskalnoj odgovornosti kako bi uključio obavezno korištenje ROB-a, oslanjajući se na primjere dobre prakse iz regiona i svijeta. Nadalje, Ministarstvo finansija bi trebalo da nastavi sa procesom </w:t>
      </w:r>
      <w:r w:rsidR="00100AA8" w:rsidRPr="00AC1DF7">
        <w:rPr>
          <w:rFonts w:ascii="Calibri Light" w:hAnsi="Calibri Light" w:cs="Calibri Light"/>
          <w:bCs/>
          <w:color w:val="FF0000"/>
          <w:sz w:val="24"/>
          <w:szCs w:val="24"/>
          <w:lang w:val="en-GB"/>
        </w:rPr>
        <w:t>uvođenja rodne perspektive</w:t>
      </w:r>
      <w:r w:rsidRPr="00AC1DF7">
        <w:rPr>
          <w:rFonts w:ascii="Calibri Light" w:hAnsi="Calibri Light" w:cs="Calibri Light"/>
          <w:bCs/>
          <w:color w:val="FF0000"/>
          <w:sz w:val="24"/>
          <w:szCs w:val="24"/>
          <w:lang w:val="en-GB"/>
        </w:rPr>
        <w:t xml:space="preserve"> u budžetskim dokumentima i uputstvima kroz budžetski ciklus kako bi se osigurala potpuna institucionalizacija ROB-a u nacionalni sistem upravljanja javnim finansijama. Program za reformu upravljanja javnim finansijama ne samo da treba da uključi ROB i </w:t>
      </w:r>
      <w:r w:rsidR="00100AA8" w:rsidRPr="00AC1DF7">
        <w:rPr>
          <w:rFonts w:ascii="Calibri Light" w:hAnsi="Calibri Light" w:cs="Calibri Light"/>
          <w:bCs/>
          <w:color w:val="FF0000"/>
          <w:sz w:val="24"/>
          <w:szCs w:val="24"/>
          <w:lang w:val="en-GB"/>
        </w:rPr>
        <w:t>rodno osviještene politike</w:t>
      </w:r>
      <w:r w:rsidRPr="00AC1DF7">
        <w:rPr>
          <w:rFonts w:ascii="Calibri Light" w:hAnsi="Calibri Light" w:cs="Calibri Light"/>
          <w:bCs/>
          <w:color w:val="FF0000"/>
          <w:sz w:val="24"/>
          <w:szCs w:val="24"/>
          <w:lang w:val="en-GB"/>
        </w:rPr>
        <w:t xml:space="preserve"> u svoje glavne stubove, već i da obezbijedi jasan i potpuno</w:t>
      </w:r>
      <w:r w:rsidRPr="00AC1DF7">
        <w:rPr>
          <w:rFonts w:ascii="Calibri Light" w:hAnsi="Calibri Light" w:cs="Calibri Light"/>
          <w:b/>
          <w:bCs/>
          <w:color w:val="FF0000"/>
          <w:sz w:val="24"/>
          <w:szCs w:val="24"/>
          <w:lang w:val="en-GB"/>
        </w:rPr>
        <w:t xml:space="preserve"> </w:t>
      </w:r>
      <w:r w:rsidRPr="00AC1DF7">
        <w:rPr>
          <w:rFonts w:ascii="Calibri Light" w:hAnsi="Calibri Light" w:cs="Calibri Light"/>
          <w:bCs/>
          <w:color w:val="FF0000"/>
          <w:sz w:val="24"/>
          <w:szCs w:val="24"/>
          <w:lang w:val="en-GB"/>
        </w:rPr>
        <w:t xml:space="preserve">finansiran akcioni plan za njihovu uspješnu implementaciju. </w:t>
      </w:r>
      <w:r w:rsidRPr="00AC1DF7">
        <w:rPr>
          <w:rFonts w:ascii="Calibri Light" w:hAnsi="Calibri Light" w:cs="Calibri Light"/>
          <w:bCs/>
          <w:sz w:val="24"/>
          <w:szCs w:val="24"/>
          <w:highlight w:val="yellow"/>
          <w:lang w:val="en-GB"/>
        </w:rPr>
        <w:t xml:space="preserve">Ministarstvo ljudskih i manjinska prava (i Odjeljenje za rodnu ravnopravnost) treba da uključi obaveznu upotrebu ROB-a u Zakon o rodnoj ravnopravnosti i predstojeću </w:t>
      </w:r>
      <w:r w:rsidRPr="00AC1DF7">
        <w:rPr>
          <w:rFonts w:ascii="Calibri Light" w:hAnsi="Calibri Light" w:cs="Calibri Light"/>
          <w:bCs/>
          <w:color w:val="FF0000"/>
          <w:sz w:val="24"/>
          <w:szCs w:val="24"/>
          <w:highlight w:val="yellow"/>
          <w:lang w:val="en-GB"/>
        </w:rPr>
        <w:t>Nacionalnu strategiju za ravnopravnost polova.</w:t>
      </w:r>
      <w:r w:rsidR="00AC1DF7">
        <w:rPr>
          <w:rFonts w:ascii="Calibri Light" w:hAnsi="Calibri Light" w:cs="Calibri Light"/>
          <w:bCs/>
          <w:color w:val="FF0000"/>
          <w:sz w:val="24"/>
          <w:szCs w:val="24"/>
          <w:highlight w:val="yellow"/>
          <w:lang w:val="en-GB"/>
        </w:rPr>
        <w:t xml:space="preserve"> </w:t>
      </w:r>
      <w:r w:rsidR="00AC1DF7" w:rsidRPr="00AC1DF7">
        <w:rPr>
          <w:rFonts w:ascii="Calibri Light" w:hAnsi="Calibri Light" w:cs="Calibri Light"/>
          <w:bCs/>
          <w:color w:val="FF0000"/>
          <w:sz w:val="32"/>
          <w:szCs w:val="32"/>
          <w:highlight w:val="yellow"/>
          <w:lang w:val="en-GB"/>
        </w:rPr>
        <w:t xml:space="preserve">Ispraviti </w:t>
      </w:r>
      <w:proofErr w:type="gramStart"/>
      <w:r w:rsidR="00AC1DF7" w:rsidRPr="00AC1DF7">
        <w:rPr>
          <w:rFonts w:ascii="Calibri Light" w:hAnsi="Calibri Light" w:cs="Calibri Light"/>
          <w:bCs/>
          <w:color w:val="FF0000"/>
          <w:sz w:val="32"/>
          <w:szCs w:val="32"/>
          <w:highlight w:val="yellow"/>
          <w:lang w:val="en-GB"/>
        </w:rPr>
        <w:t>nazive</w:t>
      </w:r>
      <w:r w:rsidR="00AC1DF7">
        <w:rPr>
          <w:rFonts w:ascii="Calibri Light" w:hAnsi="Calibri Light" w:cs="Calibri Light"/>
          <w:bCs/>
          <w:color w:val="FF0000"/>
          <w:sz w:val="24"/>
          <w:szCs w:val="24"/>
          <w:highlight w:val="yellow"/>
          <w:lang w:val="en-GB"/>
        </w:rPr>
        <w:t xml:space="preserve"> </w:t>
      </w:r>
      <w:r w:rsidRPr="00AC1DF7">
        <w:rPr>
          <w:rFonts w:ascii="Calibri Light" w:hAnsi="Calibri Light" w:cs="Calibri Light"/>
          <w:bCs/>
          <w:color w:val="FF0000"/>
          <w:sz w:val="24"/>
          <w:szCs w:val="24"/>
          <w:highlight w:val="yellow"/>
          <w:lang w:val="en-GB"/>
        </w:rPr>
        <w:t xml:space="preserve"> </w:t>
      </w:r>
      <w:r w:rsidRPr="00AC1DF7">
        <w:rPr>
          <w:rFonts w:ascii="Calibri Light" w:hAnsi="Calibri Light" w:cs="Calibri Light"/>
          <w:bCs/>
          <w:sz w:val="24"/>
          <w:szCs w:val="24"/>
          <w:highlight w:val="yellow"/>
          <w:lang w:val="en-GB"/>
        </w:rPr>
        <w:t>Konačno</w:t>
      </w:r>
      <w:proofErr w:type="gramEnd"/>
      <w:r w:rsidRPr="00AC1DF7">
        <w:rPr>
          <w:rFonts w:ascii="Calibri Light" w:hAnsi="Calibri Light" w:cs="Calibri Light"/>
          <w:bCs/>
          <w:sz w:val="24"/>
          <w:szCs w:val="24"/>
          <w:highlight w:val="yellow"/>
          <w:lang w:val="en-GB"/>
        </w:rPr>
        <w:t xml:space="preserve">, Vlada Crne Gore treba da proširi listu obaveznih minimalnih kriterijuma za </w:t>
      </w:r>
      <w:r w:rsidR="00100AA8" w:rsidRPr="00AC1DF7">
        <w:rPr>
          <w:rFonts w:ascii="Calibri Light" w:hAnsi="Calibri Light" w:cs="Calibri Light"/>
          <w:bCs/>
          <w:sz w:val="24"/>
          <w:szCs w:val="24"/>
          <w:highlight w:val="yellow"/>
          <w:lang w:val="en-GB"/>
        </w:rPr>
        <w:t>izradu</w:t>
      </w:r>
      <w:r w:rsidRPr="00AC1DF7">
        <w:rPr>
          <w:rFonts w:ascii="Calibri Light" w:hAnsi="Calibri Light" w:cs="Calibri Light"/>
          <w:bCs/>
          <w:sz w:val="24"/>
          <w:szCs w:val="24"/>
          <w:highlight w:val="yellow"/>
          <w:lang w:val="en-GB"/>
        </w:rPr>
        <w:t xml:space="preserve"> političkih dokumenata kako bi uključila orodnjavanje. Orodnjavanje bi trebalo da se primjeni u izradi novog nacionalnog Plana rasta</w:t>
      </w:r>
      <w:r w:rsidRPr="00AC1DF7">
        <w:rPr>
          <w:rFonts w:ascii="Calibri Light" w:hAnsi="Calibri Light" w:cs="Calibri Light"/>
          <w:b/>
          <w:bCs/>
          <w:sz w:val="24"/>
          <w:szCs w:val="24"/>
          <w:highlight w:val="yellow"/>
          <w:lang w:val="en-GB"/>
        </w:rPr>
        <w:t>.</w:t>
      </w:r>
    </w:p>
    <w:p w14:paraId="7331A3FA" w14:textId="77777777" w:rsidR="00D337BA" w:rsidRDefault="00D337BA" w:rsidP="00D337BA">
      <w:pPr>
        <w:rPr>
          <w:rFonts w:ascii="Calibri Light" w:hAnsi="Calibri Light" w:cs="Calibri Light"/>
          <w:b/>
          <w:bCs/>
          <w:sz w:val="24"/>
          <w:szCs w:val="24"/>
          <w:lang w:val="en-GB"/>
        </w:rPr>
      </w:pPr>
    </w:p>
    <w:p w14:paraId="526CB3F1" w14:textId="77777777" w:rsidR="00D337BA" w:rsidRPr="007E6189" w:rsidRDefault="00D337BA" w:rsidP="00D337BA">
      <w:pPr>
        <w:rPr>
          <w:rFonts w:ascii="Calibri Light" w:hAnsi="Calibri Light" w:cs="Calibri Light"/>
          <w:b/>
          <w:bCs/>
          <w:sz w:val="24"/>
          <w:szCs w:val="24"/>
          <w:lang w:val="en-GB"/>
        </w:rPr>
      </w:pPr>
      <w:r>
        <w:rPr>
          <w:rFonts w:ascii="Calibri Light" w:hAnsi="Calibri Light" w:cs="Calibri Light"/>
          <w:b/>
          <w:bCs/>
          <w:sz w:val="24"/>
          <w:szCs w:val="24"/>
          <w:lang w:val="en-GB"/>
        </w:rPr>
        <w:t>Zaključak</w:t>
      </w:r>
    </w:p>
    <w:p w14:paraId="2F4003C9" w14:textId="77777777" w:rsidR="00D337BA" w:rsidRDefault="00D337BA" w:rsidP="00D337BA">
      <w:pPr>
        <w:jc w:val="both"/>
        <w:rPr>
          <w:rFonts w:ascii="Calibri Light" w:hAnsi="Calibri Light" w:cs="Calibri Light"/>
          <w:sz w:val="24"/>
          <w:szCs w:val="24"/>
          <w:lang w:val="en-GB"/>
        </w:rPr>
      </w:pPr>
      <w:r w:rsidRPr="00B07CCF">
        <w:rPr>
          <w:rFonts w:ascii="Calibri Light" w:hAnsi="Calibri Light" w:cs="Calibri Light"/>
          <w:b/>
          <w:sz w:val="24"/>
          <w:szCs w:val="24"/>
          <w:lang w:val="en-GB"/>
        </w:rPr>
        <w:t xml:space="preserve">U Crnoj Gori ROB sprovodi nekoliko relevantnih aktera, kao što su Ministarstvo finansija, pilot resorna ministarstva, Odjeljenje za </w:t>
      </w:r>
      <w:r>
        <w:rPr>
          <w:rFonts w:ascii="Calibri Light" w:hAnsi="Calibri Light" w:cs="Calibri Light"/>
          <w:b/>
          <w:sz w:val="24"/>
          <w:szCs w:val="24"/>
          <w:lang w:val="en-GB"/>
        </w:rPr>
        <w:t>rodnu ravnopravnost</w:t>
      </w:r>
      <w:r w:rsidRPr="00B07CCF">
        <w:rPr>
          <w:rFonts w:ascii="Calibri Light" w:hAnsi="Calibri Light" w:cs="Calibri Light"/>
          <w:b/>
          <w:sz w:val="24"/>
          <w:szCs w:val="24"/>
          <w:lang w:val="en-GB"/>
        </w:rPr>
        <w:t>, Vrhovna revizorska institucija, Sektor za strateško planiranje i</w:t>
      </w:r>
      <w:r w:rsidRPr="00B07CCF">
        <w:rPr>
          <w:rFonts w:ascii="Calibri Light" w:hAnsi="Calibri Light" w:cs="Calibri Light"/>
          <w:sz w:val="24"/>
          <w:szCs w:val="24"/>
          <w:lang w:val="en-GB"/>
        </w:rPr>
        <w:t xml:space="preserve"> </w:t>
      </w:r>
      <w:r w:rsidRPr="00B07CCF">
        <w:rPr>
          <w:rFonts w:ascii="Calibri Light" w:hAnsi="Calibri Light" w:cs="Calibri Light"/>
          <w:b/>
          <w:sz w:val="24"/>
          <w:szCs w:val="24"/>
          <w:lang w:val="en-GB"/>
        </w:rPr>
        <w:t>Skupština</w:t>
      </w:r>
      <w:r w:rsidRPr="00B07CCF">
        <w:rPr>
          <w:rFonts w:ascii="Calibri Light" w:hAnsi="Calibri Light" w:cs="Calibri Light"/>
          <w:sz w:val="24"/>
          <w:szCs w:val="24"/>
          <w:lang w:val="en-GB"/>
        </w:rPr>
        <w:t xml:space="preserve">. Međutim, implementacija ROB-a još uvijek ne uključuje sve </w:t>
      </w:r>
      <w:r>
        <w:rPr>
          <w:rFonts w:ascii="Calibri Light" w:hAnsi="Calibri Light" w:cs="Calibri Light"/>
          <w:sz w:val="24"/>
          <w:szCs w:val="24"/>
          <w:lang w:val="en-GB"/>
        </w:rPr>
        <w:t>interesne grupe koje su neophodne</w:t>
      </w:r>
      <w:r w:rsidRPr="00B07CCF">
        <w:rPr>
          <w:rFonts w:ascii="Calibri Light" w:hAnsi="Calibri Light" w:cs="Calibri Light"/>
          <w:sz w:val="24"/>
          <w:szCs w:val="24"/>
          <w:lang w:val="en-GB"/>
        </w:rPr>
        <w:t xml:space="preserve"> da bi se osigurala potpuna institucionalizacija i implementacija ROB-a</w:t>
      </w:r>
      <w:r>
        <w:rPr>
          <w:rFonts w:ascii="Calibri Light" w:hAnsi="Calibri Light" w:cs="Calibri Light"/>
          <w:sz w:val="24"/>
          <w:szCs w:val="24"/>
          <w:lang w:val="en-GB"/>
        </w:rPr>
        <w:t xml:space="preserve"> u cjelini</w:t>
      </w:r>
      <w:r w:rsidRPr="00B07CCF">
        <w:rPr>
          <w:rFonts w:ascii="Calibri Light" w:hAnsi="Calibri Light" w:cs="Calibri Light"/>
          <w:sz w:val="24"/>
          <w:szCs w:val="24"/>
          <w:lang w:val="en-GB"/>
        </w:rPr>
        <w:t xml:space="preserve">. S druge strane, trenutno definisane uloge i odgovornosti aktera u implementaciji </w:t>
      </w:r>
      <w:r w:rsidRPr="00B07CCF">
        <w:rPr>
          <w:rFonts w:ascii="Calibri Light" w:hAnsi="Calibri Light" w:cs="Calibri Light"/>
          <w:sz w:val="24"/>
          <w:szCs w:val="24"/>
          <w:lang w:val="en-GB"/>
        </w:rPr>
        <w:lastRenderedPageBreak/>
        <w:t xml:space="preserve">ROB-a ne obuhvataju </w:t>
      </w:r>
      <w:r>
        <w:rPr>
          <w:rFonts w:ascii="Calibri Light" w:hAnsi="Calibri Light" w:cs="Calibri Light"/>
          <w:sz w:val="24"/>
          <w:szCs w:val="24"/>
          <w:lang w:val="en-GB"/>
        </w:rPr>
        <w:t>cijelu</w:t>
      </w:r>
      <w:r w:rsidRPr="00B07CCF">
        <w:rPr>
          <w:rFonts w:ascii="Calibri Light" w:hAnsi="Calibri Light" w:cs="Calibri Light"/>
          <w:sz w:val="24"/>
          <w:szCs w:val="24"/>
          <w:lang w:val="en-GB"/>
        </w:rPr>
        <w:t xml:space="preserve"> listu odgovornosti neophodnih za sveobuhvatnu implementaciju ROB-a u Crnoj Gori, posebno u slučaju Ministarstva finansija.</w:t>
      </w:r>
    </w:p>
    <w:p w14:paraId="45DE0AB0" w14:textId="77777777" w:rsidR="00D337BA" w:rsidRPr="007E6189" w:rsidRDefault="00D337BA" w:rsidP="00D337BA">
      <w:pPr>
        <w:jc w:val="both"/>
        <w:rPr>
          <w:rFonts w:ascii="Calibri Light" w:hAnsi="Calibri Light" w:cs="Calibri Light"/>
          <w:b/>
          <w:bCs/>
          <w:sz w:val="24"/>
          <w:szCs w:val="24"/>
          <w:lang w:val="en-GB"/>
        </w:rPr>
      </w:pPr>
      <w:r w:rsidRPr="0007464F">
        <w:rPr>
          <w:rFonts w:ascii="Calibri Light" w:hAnsi="Calibri Light" w:cs="Calibri Light"/>
          <w:b/>
          <w:bCs/>
          <w:sz w:val="24"/>
          <w:szCs w:val="24"/>
          <w:lang w:val="en-GB"/>
        </w:rPr>
        <w:t>Preporuka</w:t>
      </w:r>
    </w:p>
    <w:p w14:paraId="724CE584" w14:textId="4B47CA37" w:rsidR="00D337BA" w:rsidRDefault="00D337BA" w:rsidP="00D337BA">
      <w:pPr>
        <w:jc w:val="both"/>
        <w:rPr>
          <w:rFonts w:ascii="Calibri Light" w:hAnsi="Calibri Light" w:cs="Calibri Light"/>
          <w:sz w:val="24"/>
          <w:szCs w:val="24"/>
          <w:lang w:val="en-GB"/>
        </w:rPr>
      </w:pPr>
      <w:r w:rsidRPr="00A85712">
        <w:rPr>
          <w:rFonts w:ascii="Calibri Light" w:hAnsi="Calibri Light" w:cs="Calibri Light"/>
          <w:b/>
          <w:sz w:val="24"/>
          <w:szCs w:val="24"/>
          <w:lang w:val="en-GB"/>
        </w:rPr>
        <w:t>Kako bi obezbijedila punu institucionalizaciju i sveobuhvatnu implementaciju ROB-a, Vlada Crne Gore treba da poveća broj državnih aktera koji se bave ROB-om</w:t>
      </w:r>
      <w:r w:rsidRPr="00A85712">
        <w:rPr>
          <w:rFonts w:ascii="Calibri Light" w:hAnsi="Calibri Light" w:cs="Calibri Light"/>
          <w:sz w:val="24"/>
          <w:szCs w:val="24"/>
          <w:lang w:val="en-GB"/>
        </w:rPr>
        <w:t xml:space="preserve"> </w:t>
      </w:r>
      <w:r>
        <w:rPr>
          <w:rFonts w:ascii="Calibri Light" w:hAnsi="Calibri Light" w:cs="Calibri Light"/>
          <w:sz w:val="24"/>
          <w:szCs w:val="24"/>
          <w:lang w:val="en-GB"/>
        </w:rPr>
        <w:t>što bi</w:t>
      </w:r>
      <w:r w:rsidRPr="00A85712">
        <w:rPr>
          <w:rFonts w:ascii="Calibri Light" w:hAnsi="Calibri Light" w:cs="Calibri Light"/>
          <w:sz w:val="24"/>
          <w:szCs w:val="24"/>
          <w:lang w:val="en-GB"/>
        </w:rPr>
        <w:t xml:space="preserve">, u najmanju ruku, </w:t>
      </w:r>
      <w:r>
        <w:rPr>
          <w:rFonts w:ascii="Calibri Light" w:hAnsi="Calibri Light" w:cs="Calibri Light"/>
          <w:sz w:val="24"/>
          <w:szCs w:val="24"/>
          <w:lang w:val="en-GB"/>
        </w:rPr>
        <w:t>značilo</w:t>
      </w:r>
      <w:r w:rsidRPr="00A85712">
        <w:rPr>
          <w:rFonts w:ascii="Calibri Light" w:hAnsi="Calibri Light" w:cs="Calibri Light"/>
          <w:sz w:val="24"/>
          <w:szCs w:val="24"/>
          <w:lang w:val="en-GB"/>
        </w:rPr>
        <w:t xml:space="preserve"> aktivniju ulogu </w:t>
      </w:r>
      <w:r w:rsidRPr="00AC1DF7">
        <w:rPr>
          <w:rFonts w:ascii="Calibri Light" w:hAnsi="Calibri Light" w:cs="Calibri Light"/>
          <w:color w:val="FF0000"/>
          <w:sz w:val="24"/>
          <w:szCs w:val="24"/>
          <w:lang w:val="en-GB"/>
        </w:rPr>
        <w:t>Agencije za statistiku i Nacionalne škole za javnu uprav</w:t>
      </w:r>
      <w:r w:rsidRPr="00A85712">
        <w:rPr>
          <w:rFonts w:ascii="Calibri Light" w:hAnsi="Calibri Light" w:cs="Calibri Light"/>
          <w:sz w:val="24"/>
          <w:szCs w:val="24"/>
          <w:lang w:val="en-GB"/>
        </w:rPr>
        <w:t>u</w:t>
      </w:r>
      <w:r w:rsidR="00AC1DF7" w:rsidRPr="00AC1DF7">
        <w:rPr>
          <w:rFonts w:ascii="Calibri Light" w:hAnsi="Calibri Light" w:cs="Calibri Light"/>
          <w:color w:val="FF0000"/>
          <w:sz w:val="32"/>
          <w:szCs w:val="32"/>
          <w:lang w:val="en-GB"/>
        </w:rPr>
        <w:t xml:space="preserve"> I ovo vidjeti što </w:t>
      </w:r>
      <w:proofErr w:type="gramStart"/>
      <w:r w:rsidR="00AC1DF7" w:rsidRPr="00AC1DF7">
        <w:rPr>
          <w:rFonts w:ascii="Calibri Light" w:hAnsi="Calibri Light" w:cs="Calibri Light"/>
          <w:color w:val="FF0000"/>
          <w:sz w:val="32"/>
          <w:szCs w:val="32"/>
          <w:lang w:val="en-GB"/>
        </w:rPr>
        <w:t xml:space="preserve">je </w:t>
      </w:r>
      <w:r w:rsidRPr="00A85712">
        <w:rPr>
          <w:rFonts w:ascii="Calibri Light" w:hAnsi="Calibri Light" w:cs="Calibri Light"/>
          <w:sz w:val="24"/>
          <w:szCs w:val="24"/>
          <w:lang w:val="en-GB"/>
        </w:rPr>
        <w:t>,</w:t>
      </w:r>
      <w:proofErr w:type="gramEnd"/>
      <w:r w:rsidRPr="00A85712">
        <w:rPr>
          <w:rFonts w:ascii="Calibri Light" w:hAnsi="Calibri Light" w:cs="Calibri Light"/>
          <w:sz w:val="24"/>
          <w:szCs w:val="24"/>
          <w:lang w:val="en-GB"/>
        </w:rPr>
        <w:t xml:space="preserve"> kao i uključ</w:t>
      </w:r>
      <w:r>
        <w:rPr>
          <w:rFonts w:ascii="Calibri Light" w:hAnsi="Calibri Light" w:cs="Calibri Light"/>
          <w:sz w:val="24"/>
          <w:szCs w:val="24"/>
          <w:lang w:val="en-GB"/>
        </w:rPr>
        <w:t xml:space="preserve">enje Fiskalnog savjeta </w:t>
      </w:r>
      <w:r w:rsidRPr="00A85712">
        <w:rPr>
          <w:rFonts w:ascii="Calibri Light" w:hAnsi="Calibri Light" w:cs="Calibri Light"/>
          <w:sz w:val="24"/>
          <w:szCs w:val="24"/>
          <w:lang w:val="en-GB"/>
        </w:rPr>
        <w:t>(od trenutka njegovog osnivanja).</w:t>
      </w:r>
    </w:p>
    <w:p w14:paraId="0B0DE228" w14:textId="77777777" w:rsidR="00D337BA" w:rsidRPr="007E6189" w:rsidRDefault="00D337BA" w:rsidP="00D337BA">
      <w:pPr>
        <w:jc w:val="both"/>
        <w:rPr>
          <w:rFonts w:ascii="Calibri Light" w:hAnsi="Calibri Light" w:cs="Calibri Light"/>
          <w:b/>
          <w:bCs/>
          <w:sz w:val="24"/>
          <w:szCs w:val="24"/>
          <w:lang w:val="en-GB"/>
        </w:rPr>
      </w:pPr>
      <w:r>
        <w:rPr>
          <w:rFonts w:ascii="Calibri Light" w:hAnsi="Calibri Light" w:cs="Calibri Light"/>
          <w:b/>
          <w:bCs/>
          <w:sz w:val="24"/>
          <w:szCs w:val="24"/>
          <w:lang w:val="en-GB"/>
        </w:rPr>
        <w:t>Preporuka</w:t>
      </w:r>
    </w:p>
    <w:p w14:paraId="2EA9CCE8" w14:textId="77777777" w:rsidR="00D337BA" w:rsidRPr="00BB48D6" w:rsidRDefault="00D337BA" w:rsidP="00D337BA">
      <w:pPr>
        <w:jc w:val="both"/>
        <w:rPr>
          <w:rFonts w:ascii="Calibri Light" w:hAnsi="Calibri Light" w:cs="Calibri Light"/>
          <w:sz w:val="24"/>
          <w:szCs w:val="24"/>
          <w:lang w:val="en-GB"/>
        </w:rPr>
      </w:pPr>
      <w:r w:rsidRPr="00AC0768">
        <w:rPr>
          <w:rFonts w:ascii="Calibri Light" w:hAnsi="Calibri Light" w:cs="Calibri Light"/>
          <w:b/>
          <w:sz w:val="24"/>
          <w:szCs w:val="24"/>
          <w:lang w:val="en-GB"/>
        </w:rPr>
        <w:t>Trenutno definisane uloge državnih aktera uključenih u implementaciju ROB-a treba proširiti tako da odražavaju najbolju međunarodnu praksu uspješne implementacije ROB-a.</w:t>
      </w:r>
      <w:r w:rsidRPr="00AC0768">
        <w:rPr>
          <w:rFonts w:ascii="Calibri Light" w:hAnsi="Calibri Light" w:cs="Calibri Light"/>
          <w:sz w:val="24"/>
          <w:szCs w:val="24"/>
          <w:lang w:val="en-GB"/>
        </w:rPr>
        <w:t xml:space="preserve"> Ovo je posebno </w:t>
      </w:r>
      <w:r w:rsidRPr="00AC1DF7">
        <w:rPr>
          <w:rFonts w:ascii="Calibri Light" w:hAnsi="Calibri Light" w:cs="Calibri Light"/>
          <w:sz w:val="24"/>
          <w:szCs w:val="24"/>
          <w:highlight w:val="yellow"/>
          <w:lang w:val="en-GB"/>
        </w:rPr>
        <w:t>važno u slučaju Ministarstva finansija i Odjeljenja za rodnu ravnopravnost koji treba da preuzmu vodeću ulogu u upravljanju procesom implementacije ROB-a u Crnoj Gori</w:t>
      </w:r>
      <w:r w:rsidRPr="00AC0768">
        <w:rPr>
          <w:rFonts w:ascii="Calibri Light" w:hAnsi="Calibri Light" w:cs="Calibri Light"/>
          <w:sz w:val="24"/>
          <w:szCs w:val="24"/>
          <w:lang w:val="en-GB"/>
        </w:rPr>
        <w:t xml:space="preserve">. Ministarstvo finansija treba da pripremi detaljan akcioni plan implementacije ROB-a u različitim fazama strateškog planiranja i budžetiranja. Ministarstvo finansija bez odlaganja treba da počne sa izradom Izvještaja o rodnom budžetu koji će biti predstavljen zajedno sa godišnjim budžetom, kao i sa izvještajem o izvršenju budžeta. </w:t>
      </w:r>
      <w:r w:rsidRPr="00AC1DF7">
        <w:rPr>
          <w:rFonts w:ascii="Calibri Light" w:hAnsi="Calibri Light" w:cs="Calibri Light"/>
          <w:sz w:val="24"/>
          <w:szCs w:val="24"/>
          <w:highlight w:val="yellow"/>
          <w:lang w:val="en-GB"/>
        </w:rPr>
        <w:t>S druge strane, Odjeljenje za rodnu ravnopravnost treba da preuzme aktivniju ulogu u izradi tehničkih analiza i izvještaja o praćenju implementacije nacionalnih i međunarodnih obaveza vezanih za rodnu ravnopravnost.</w:t>
      </w:r>
    </w:p>
    <w:p w14:paraId="4326B8D9" w14:textId="77777777" w:rsidR="00D337BA" w:rsidRPr="00BB48D6" w:rsidRDefault="00D337BA" w:rsidP="00D337BA">
      <w:pPr>
        <w:jc w:val="both"/>
        <w:rPr>
          <w:rFonts w:ascii="Calibri Light" w:hAnsi="Calibri Light" w:cs="Calibri Light"/>
          <w:sz w:val="24"/>
          <w:szCs w:val="24"/>
          <w:lang w:val="en-GB"/>
        </w:rPr>
      </w:pPr>
    </w:p>
    <w:p w14:paraId="3F8E2B22" w14:textId="77777777" w:rsidR="00D337BA" w:rsidRPr="007E6189" w:rsidRDefault="00D337BA" w:rsidP="00D337BA">
      <w:pPr>
        <w:rPr>
          <w:rFonts w:ascii="Calibri Light" w:hAnsi="Calibri Light" w:cs="Calibri Light"/>
          <w:b/>
          <w:bCs/>
          <w:sz w:val="24"/>
          <w:szCs w:val="24"/>
          <w:lang w:val="en-GB"/>
        </w:rPr>
      </w:pPr>
      <w:r>
        <w:rPr>
          <w:rFonts w:ascii="Calibri Light" w:hAnsi="Calibri Light" w:cs="Calibri Light"/>
          <w:b/>
          <w:bCs/>
          <w:sz w:val="24"/>
          <w:szCs w:val="24"/>
          <w:lang w:val="en-GB"/>
        </w:rPr>
        <w:t>Zaključak</w:t>
      </w:r>
      <w:r w:rsidRPr="007E6189">
        <w:rPr>
          <w:rFonts w:ascii="Calibri Light" w:hAnsi="Calibri Light" w:cs="Calibri Light"/>
          <w:b/>
          <w:bCs/>
          <w:sz w:val="24"/>
          <w:szCs w:val="24"/>
          <w:lang w:val="en-GB"/>
        </w:rPr>
        <w:t xml:space="preserve"> </w:t>
      </w:r>
    </w:p>
    <w:p w14:paraId="4C198A12" w14:textId="77777777" w:rsidR="00D337BA" w:rsidRPr="00BB48D6" w:rsidRDefault="00D337BA" w:rsidP="00D337BA">
      <w:pPr>
        <w:jc w:val="both"/>
        <w:rPr>
          <w:rFonts w:ascii="Calibri Light" w:hAnsi="Calibri Light" w:cs="Calibri Light"/>
          <w:sz w:val="24"/>
          <w:szCs w:val="24"/>
          <w:lang w:val="en-GB"/>
        </w:rPr>
      </w:pPr>
      <w:r w:rsidRPr="007E5428">
        <w:rPr>
          <w:rFonts w:ascii="Calibri Light" w:hAnsi="Calibri Light" w:cs="Calibri Light"/>
          <w:b/>
          <w:sz w:val="24"/>
          <w:szCs w:val="24"/>
          <w:lang w:val="en-GB"/>
        </w:rPr>
        <w:t>Programsko budžetiranje je još uvijek u ranoj fazi implementacije, što utiče na uspješno korištenje ROB-a.</w:t>
      </w:r>
      <w:r w:rsidRPr="007E5428">
        <w:rPr>
          <w:rFonts w:ascii="Calibri Light" w:hAnsi="Calibri Light" w:cs="Calibri Light"/>
          <w:sz w:val="24"/>
          <w:szCs w:val="24"/>
          <w:lang w:val="en-GB"/>
        </w:rPr>
        <w:t xml:space="preserve"> Ne postoje dovoljni tehnički kapaciteti u resornim ministarstvima za razumijevanje programskog budžetiranja i načina na ko</w:t>
      </w:r>
      <w:r>
        <w:rPr>
          <w:rFonts w:ascii="Calibri Light" w:hAnsi="Calibri Light" w:cs="Calibri Light"/>
          <w:sz w:val="24"/>
          <w:szCs w:val="24"/>
          <w:lang w:val="en-GB"/>
        </w:rPr>
        <w:t>je se ROB može uspješno integris</w:t>
      </w:r>
      <w:r w:rsidRPr="007E5428">
        <w:rPr>
          <w:rFonts w:ascii="Calibri Light" w:hAnsi="Calibri Light" w:cs="Calibri Light"/>
          <w:sz w:val="24"/>
          <w:szCs w:val="24"/>
          <w:lang w:val="en-GB"/>
        </w:rPr>
        <w:t>ati u ovaj proces.</w:t>
      </w:r>
    </w:p>
    <w:p w14:paraId="0AD2C2C3" w14:textId="77777777" w:rsidR="00D337BA" w:rsidRPr="007E6189" w:rsidRDefault="00D337BA" w:rsidP="00D337BA">
      <w:pPr>
        <w:rPr>
          <w:rFonts w:ascii="Calibri Light" w:hAnsi="Calibri Light" w:cs="Calibri Light"/>
          <w:b/>
          <w:bCs/>
          <w:sz w:val="24"/>
          <w:szCs w:val="24"/>
          <w:lang w:val="en-GB"/>
        </w:rPr>
      </w:pPr>
      <w:r>
        <w:rPr>
          <w:rFonts w:ascii="Calibri Light" w:hAnsi="Calibri Light" w:cs="Calibri Light"/>
          <w:b/>
          <w:bCs/>
          <w:sz w:val="24"/>
          <w:szCs w:val="24"/>
          <w:lang w:val="en-GB"/>
        </w:rPr>
        <w:t>Preporuka</w:t>
      </w:r>
      <w:r w:rsidRPr="007E6189">
        <w:rPr>
          <w:rFonts w:ascii="Calibri Light" w:hAnsi="Calibri Light" w:cs="Calibri Light"/>
          <w:b/>
          <w:bCs/>
          <w:sz w:val="24"/>
          <w:szCs w:val="24"/>
          <w:lang w:val="en-GB"/>
        </w:rPr>
        <w:t xml:space="preserve"> </w:t>
      </w:r>
    </w:p>
    <w:p w14:paraId="52866DBC" w14:textId="77777777" w:rsidR="00D337BA" w:rsidRDefault="00D337BA" w:rsidP="00D337BA">
      <w:pPr>
        <w:rPr>
          <w:rFonts w:ascii="Calibri Light" w:hAnsi="Calibri Light" w:cs="Calibri Light"/>
          <w:sz w:val="24"/>
          <w:szCs w:val="24"/>
          <w:lang w:val="en-GB"/>
        </w:rPr>
      </w:pPr>
      <w:r w:rsidRPr="00B2297A">
        <w:rPr>
          <w:rFonts w:ascii="Calibri Light" w:hAnsi="Calibri Light" w:cs="Calibri Light"/>
          <w:b/>
          <w:sz w:val="24"/>
          <w:szCs w:val="24"/>
          <w:lang w:val="en-GB"/>
        </w:rPr>
        <w:t>Uspješna integracija i implementacija ROB-a na svim nivoima kreiranja politika i budžetiranja zahtijeva uparivanje ROB-a sa reformama upravljanja javnim finansijama, posebno onima u procesima budžetiranja.</w:t>
      </w:r>
      <w:r w:rsidRPr="00B2297A">
        <w:rPr>
          <w:rFonts w:ascii="Calibri Light" w:hAnsi="Calibri Light" w:cs="Calibri Light"/>
          <w:sz w:val="24"/>
          <w:szCs w:val="24"/>
          <w:lang w:val="en-GB"/>
        </w:rPr>
        <w:t xml:space="preserve"> Stoga se preporučuje da Ministarstvo finansija Crne Gore obezbijedi da ROB bude efikasno integrisan u metodologiju programskog budžetiranja. Ministarstvo finansija treba da izradi detaljan akcioni plan </w:t>
      </w:r>
      <w:r>
        <w:rPr>
          <w:rFonts w:ascii="Calibri Light" w:hAnsi="Calibri Light" w:cs="Calibri Light"/>
          <w:sz w:val="24"/>
          <w:szCs w:val="24"/>
          <w:lang w:val="en-GB"/>
        </w:rPr>
        <w:t>implementacije</w:t>
      </w:r>
      <w:r w:rsidRPr="00B2297A">
        <w:rPr>
          <w:rFonts w:ascii="Calibri Light" w:hAnsi="Calibri Light" w:cs="Calibri Light"/>
          <w:sz w:val="24"/>
          <w:szCs w:val="24"/>
          <w:lang w:val="en-GB"/>
        </w:rPr>
        <w:t xml:space="preserve"> intervencija na ROB-u, uključivanjem ROB-a</w:t>
      </w:r>
      <w:r>
        <w:rPr>
          <w:rFonts w:ascii="Calibri Light" w:hAnsi="Calibri Light" w:cs="Calibri Light"/>
          <w:sz w:val="24"/>
          <w:szCs w:val="24"/>
          <w:lang w:val="en-GB"/>
        </w:rPr>
        <w:t xml:space="preserve"> u odgovarajući pravni okvir i jačanjem</w:t>
      </w:r>
      <w:r w:rsidRPr="00B2297A">
        <w:rPr>
          <w:rFonts w:ascii="Calibri Light" w:hAnsi="Calibri Light" w:cs="Calibri Light"/>
          <w:sz w:val="24"/>
          <w:szCs w:val="24"/>
          <w:lang w:val="en-GB"/>
        </w:rPr>
        <w:t xml:space="preserve"> tehničkih kapaciteta vladini</w:t>
      </w:r>
      <w:r>
        <w:rPr>
          <w:rFonts w:ascii="Calibri Light" w:hAnsi="Calibri Light" w:cs="Calibri Light"/>
          <w:sz w:val="24"/>
          <w:szCs w:val="24"/>
          <w:lang w:val="en-GB"/>
        </w:rPr>
        <w:t>h službenika za efektivno korišt</w:t>
      </w:r>
      <w:r w:rsidRPr="00B2297A">
        <w:rPr>
          <w:rFonts w:ascii="Calibri Light" w:hAnsi="Calibri Light" w:cs="Calibri Light"/>
          <w:sz w:val="24"/>
          <w:szCs w:val="24"/>
          <w:lang w:val="en-GB"/>
        </w:rPr>
        <w:t>enje procesa.</w:t>
      </w:r>
    </w:p>
    <w:p w14:paraId="0A2C964C" w14:textId="77777777" w:rsidR="00D337BA" w:rsidRDefault="00D337BA" w:rsidP="00D337BA">
      <w:pPr>
        <w:rPr>
          <w:rFonts w:ascii="Calibri Light" w:hAnsi="Calibri Light" w:cs="Calibri Light"/>
          <w:sz w:val="24"/>
          <w:szCs w:val="24"/>
          <w:lang w:val="en-GB"/>
        </w:rPr>
      </w:pPr>
    </w:p>
    <w:p w14:paraId="6B8EA2A5" w14:textId="77777777" w:rsidR="00D337BA" w:rsidRDefault="00D337BA" w:rsidP="00D337BA">
      <w:pPr>
        <w:rPr>
          <w:rFonts w:ascii="Calibri Light" w:hAnsi="Calibri Light" w:cs="Calibri Light"/>
          <w:sz w:val="24"/>
          <w:szCs w:val="24"/>
          <w:lang w:val="en-GB"/>
        </w:rPr>
      </w:pPr>
    </w:p>
    <w:p w14:paraId="5A028741" w14:textId="77777777" w:rsidR="00D337BA" w:rsidRDefault="00D337BA" w:rsidP="00D337BA">
      <w:pPr>
        <w:rPr>
          <w:rFonts w:ascii="Calibri Light" w:hAnsi="Calibri Light" w:cs="Calibri Light"/>
          <w:sz w:val="24"/>
          <w:szCs w:val="24"/>
          <w:lang w:val="en-GB"/>
        </w:rPr>
      </w:pPr>
    </w:p>
    <w:p w14:paraId="2E0BB76F" w14:textId="77777777" w:rsidR="00D337BA" w:rsidRDefault="00D337BA" w:rsidP="00D337BA">
      <w:pPr>
        <w:rPr>
          <w:rFonts w:ascii="Calibri Light" w:hAnsi="Calibri Light" w:cs="Calibri Light"/>
          <w:b/>
          <w:bCs/>
          <w:sz w:val="24"/>
          <w:szCs w:val="24"/>
          <w:lang w:val="en-GB"/>
        </w:rPr>
      </w:pPr>
      <w:r>
        <w:rPr>
          <w:rFonts w:ascii="Calibri Light" w:hAnsi="Calibri Light" w:cs="Calibri Light"/>
          <w:b/>
          <w:bCs/>
          <w:sz w:val="24"/>
          <w:szCs w:val="24"/>
          <w:lang w:val="en-GB"/>
        </w:rPr>
        <w:lastRenderedPageBreak/>
        <w:t>Zaključak</w:t>
      </w:r>
      <w:r w:rsidRPr="007E6189">
        <w:rPr>
          <w:rFonts w:ascii="Calibri Light" w:hAnsi="Calibri Light" w:cs="Calibri Light"/>
          <w:b/>
          <w:bCs/>
          <w:sz w:val="24"/>
          <w:szCs w:val="24"/>
          <w:lang w:val="en-GB"/>
        </w:rPr>
        <w:t xml:space="preserve"> </w:t>
      </w:r>
    </w:p>
    <w:p w14:paraId="1288E99B" w14:textId="77777777" w:rsidR="00D337BA" w:rsidRPr="007E6189" w:rsidRDefault="00D337BA" w:rsidP="00D337BA">
      <w:pPr>
        <w:jc w:val="both"/>
        <w:rPr>
          <w:rFonts w:ascii="Calibri Light" w:hAnsi="Calibri Light" w:cs="Calibri Light"/>
          <w:sz w:val="24"/>
          <w:szCs w:val="24"/>
          <w:lang w:val="en-GB"/>
        </w:rPr>
      </w:pPr>
      <w:r w:rsidRPr="00AC1DF7">
        <w:rPr>
          <w:rFonts w:ascii="Calibri Light" w:hAnsi="Calibri Light" w:cs="Calibri Light"/>
          <w:b/>
          <w:sz w:val="24"/>
          <w:szCs w:val="24"/>
          <w:highlight w:val="yellow"/>
          <w:lang w:val="en-GB"/>
        </w:rPr>
        <w:t>Uprkos pozitivnim rezultatima sprovedenih aktivnosti izgradnje kapaciteta, još uvijek postoji značajna praznina u kapacitetima institucija koje provode ROB, posebno u okviru resornih ministarstava</w:t>
      </w:r>
      <w:r w:rsidRPr="00AC1DF7">
        <w:rPr>
          <w:rFonts w:ascii="Calibri Light" w:hAnsi="Calibri Light" w:cs="Calibri Light"/>
          <w:sz w:val="24"/>
          <w:szCs w:val="24"/>
          <w:highlight w:val="yellow"/>
          <w:lang w:val="en-GB"/>
        </w:rPr>
        <w:t>. Resornim ministarstvima nedostaje sveobuhvatno znanje o rodnoj ravnopravnosti, rodnoj analizi, definisanju rodnih ciljeva i indikatora, kao i izvještavanju o realizaciji novčanih sredstava utrošenih na rodnu ravnopravnost. Ministarstvo finansija tek treba da preuzme vodeću ulogu u upravljanju i olakšavanju procesa implementacije ROB-a u zemlji.</w:t>
      </w:r>
    </w:p>
    <w:p w14:paraId="29768F57" w14:textId="77777777" w:rsidR="00D337BA" w:rsidRDefault="00D337BA" w:rsidP="00D337BA">
      <w:pPr>
        <w:rPr>
          <w:rFonts w:ascii="Calibri Light" w:hAnsi="Calibri Light" w:cs="Calibri Light"/>
          <w:sz w:val="24"/>
          <w:szCs w:val="24"/>
          <w:lang w:val="en-GB"/>
        </w:rPr>
      </w:pPr>
      <w:r>
        <w:rPr>
          <w:rFonts w:ascii="Calibri Light" w:hAnsi="Calibri Light" w:cs="Calibri Light"/>
          <w:b/>
          <w:bCs/>
          <w:sz w:val="24"/>
          <w:szCs w:val="24"/>
          <w:lang w:val="en-GB"/>
        </w:rPr>
        <w:t>Preporuka</w:t>
      </w:r>
    </w:p>
    <w:p w14:paraId="4465C0A4" w14:textId="77777777" w:rsidR="00D337BA" w:rsidRPr="007E6189" w:rsidRDefault="00D337BA" w:rsidP="00D337BA">
      <w:pPr>
        <w:jc w:val="both"/>
        <w:rPr>
          <w:rFonts w:ascii="Calibri Light" w:eastAsia="Times New Roman" w:hAnsi="Calibri Light" w:cs="Calibri Light"/>
          <w:kern w:val="0"/>
          <w:sz w:val="24"/>
          <w:szCs w:val="24"/>
          <w:bdr w:val="none" w:sz="0" w:space="0" w:color="auto" w:frame="1"/>
          <w14:ligatures w14:val="none"/>
        </w:rPr>
      </w:pPr>
      <w:r w:rsidRPr="003F5FDD">
        <w:rPr>
          <w:rFonts w:ascii="Calibri Light" w:eastAsia="Times New Roman" w:hAnsi="Calibri Light" w:cs="Calibri Light"/>
          <w:b/>
          <w:kern w:val="0"/>
          <w:sz w:val="24"/>
          <w:szCs w:val="24"/>
          <w:bdr w:val="none" w:sz="0" w:space="0" w:color="auto" w:frame="1"/>
          <w14:ligatures w14:val="none"/>
        </w:rPr>
        <w:t>Nado</w:t>
      </w:r>
      <w:r>
        <w:rPr>
          <w:rFonts w:ascii="Calibri Light" w:eastAsia="Times New Roman" w:hAnsi="Calibri Light" w:cs="Calibri Light"/>
          <w:b/>
          <w:kern w:val="0"/>
          <w:sz w:val="24"/>
          <w:szCs w:val="24"/>
          <w:bdr w:val="none" w:sz="0" w:space="0" w:color="auto" w:frame="1"/>
          <w14:ligatures w14:val="none"/>
        </w:rPr>
        <w:t>građ</w:t>
      </w:r>
      <w:r w:rsidRPr="003F5FDD">
        <w:rPr>
          <w:rFonts w:ascii="Calibri Light" w:eastAsia="Times New Roman" w:hAnsi="Calibri Light" w:cs="Calibri Light"/>
          <w:b/>
          <w:kern w:val="0"/>
          <w:sz w:val="24"/>
          <w:szCs w:val="24"/>
          <w:bdr w:val="none" w:sz="0" w:space="0" w:color="auto" w:frame="1"/>
          <w14:ligatures w14:val="none"/>
        </w:rPr>
        <w:t xml:space="preserve">ujući se na postignute rezultate, Crna Gora treba da nastavi da </w:t>
      </w:r>
      <w:r>
        <w:rPr>
          <w:rFonts w:ascii="Calibri Light" w:eastAsia="Times New Roman" w:hAnsi="Calibri Light" w:cs="Calibri Light"/>
          <w:b/>
          <w:kern w:val="0"/>
          <w:sz w:val="24"/>
          <w:szCs w:val="24"/>
          <w:bdr w:val="none" w:sz="0" w:space="0" w:color="auto" w:frame="1"/>
          <w14:ligatures w14:val="none"/>
        </w:rPr>
        <w:t>jača</w:t>
      </w:r>
      <w:r w:rsidRPr="003F5FDD">
        <w:rPr>
          <w:rFonts w:ascii="Calibri Light" w:eastAsia="Times New Roman" w:hAnsi="Calibri Light" w:cs="Calibri Light"/>
          <w:b/>
          <w:kern w:val="0"/>
          <w:sz w:val="24"/>
          <w:szCs w:val="24"/>
          <w:bdr w:val="none" w:sz="0" w:space="0" w:color="auto" w:frame="1"/>
          <w14:ligatures w14:val="none"/>
        </w:rPr>
        <w:t xml:space="preserve"> kapacitete za ROB i rodnu ravnopravnost zaposlenih u M</w:t>
      </w:r>
      <w:r>
        <w:rPr>
          <w:rFonts w:ascii="Calibri Light" w:eastAsia="Times New Roman" w:hAnsi="Calibri Light" w:cs="Calibri Light"/>
          <w:b/>
          <w:kern w:val="0"/>
          <w:sz w:val="24"/>
          <w:szCs w:val="24"/>
          <w:bdr w:val="none" w:sz="0" w:space="0" w:color="auto" w:frame="1"/>
          <w14:ligatures w14:val="none"/>
        </w:rPr>
        <w:t xml:space="preserve">inistarstvu finansija </w:t>
      </w:r>
      <w:r w:rsidRPr="003F5FDD">
        <w:rPr>
          <w:rFonts w:ascii="Calibri Light" w:eastAsia="Times New Roman" w:hAnsi="Calibri Light" w:cs="Calibri Light"/>
          <w:b/>
          <w:kern w:val="0"/>
          <w:sz w:val="24"/>
          <w:szCs w:val="24"/>
          <w:bdr w:val="none" w:sz="0" w:space="0" w:color="auto" w:frame="1"/>
          <w14:ligatures w14:val="none"/>
        </w:rPr>
        <w:t>i resornim ministarstvima</w:t>
      </w:r>
      <w:r w:rsidRPr="003F5FDD">
        <w:rPr>
          <w:rFonts w:ascii="Calibri Light" w:eastAsia="Times New Roman" w:hAnsi="Calibri Light" w:cs="Calibri Light"/>
          <w:kern w:val="0"/>
          <w:sz w:val="24"/>
          <w:szCs w:val="24"/>
          <w:bdr w:val="none" w:sz="0" w:space="0" w:color="auto" w:frame="1"/>
          <w14:ligatures w14:val="none"/>
        </w:rPr>
        <w:t xml:space="preserve">. Aktivnosti izgradnje kapaciteta treba da budu organizovane na strukturalni način kako bi se </w:t>
      </w:r>
      <w:r>
        <w:rPr>
          <w:rFonts w:ascii="Calibri Light" w:eastAsia="Times New Roman" w:hAnsi="Calibri Light" w:cs="Calibri Light"/>
          <w:kern w:val="0"/>
          <w:sz w:val="24"/>
          <w:szCs w:val="24"/>
          <w:bdr w:val="none" w:sz="0" w:space="0" w:color="auto" w:frame="1"/>
          <w14:ligatures w14:val="none"/>
        </w:rPr>
        <w:t>obuhvatilo</w:t>
      </w:r>
      <w:r w:rsidRPr="003F5FDD">
        <w:rPr>
          <w:rFonts w:ascii="Calibri Light" w:eastAsia="Times New Roman" w:hAnsi="Calibri Light" w:cs="Calibri Light"/>
          <w:kern w:val="0"/>
          <w:sz w:val="24"/>
          <w:szCs w:val="24"/>
          <w:bdr w:val="none" w:sz="0" w:space="0" w:color="auto" w:frame="1"/>
          <w14:ligatures w14:val="none"/>
        </w:rPr>
        <w:t xml:space="preserve"> svo osoblje koje radi na izradi godišnjeg budžeta, uključujući srednji menadžment koji donosi većinu budžetskih odluka u vezi sa planiranjem budžetskih sredstava. Kratkoročno gledano, izgradnja kapaciteta treba biti fokusirana na rješavanje najkritičnijih aspekata implementacije ROB-a, odnosno rodne analize i dizajna rodnih indikatora i ciljeva. Paralelno sa tim, u saradnji sa Školom za javnu upravu, Ministarstvo finansija treba </w:t>
      </w:r>
      <w:r>
        <w:rPr>
          <w:rFonts w:ascii="Calibri Light" w:eastAsia="Times New Roman" w:hAnsi="Calibri Light" w:cs="Calibri Light"/>
          <w:kern w:val="0"/>
          <w:sz w:val="24"/>
          <w:szCs w:val="24"/>
          <w:bdr w:val="none" w:sz="0" w:space="0" w:color="auto" w:frame="1"/>
          <w14:ligatures w14:val="none"/>
        </w:rPr>
        <w:t>se pobrinuti</w:t>
      </w:r>
      <w:r w:rsidRPr="003F5FDD">
        <w:rPr>
          <w:rFonts w:ascii="Calibri Light" w:eastAsia="Times New Roman" w:hAnsi="Calibri Light" w:cs="Calibri Light"/>
          <w:kern w:val="0"/>
          <w:sz w:val="24"/>
          <w:szCs w:val="24"/>
          <w:bdr w:val="none" w:sz="0" w:space="0" w:color="auto" w:frame="1"/>
          <w14:ligatures w14:val="none"/>
        </w:rPr>
        <w:t xml:space="preserve"> da </w:t>
      </w:r>
      <w:r>
        <w:rPr>
          <w:rFonts w:ascii="Calibri Light" w:eastAsia="Times New Roman" w:hAnsi="Calibri Light" w:cs="Calibri Light"/>
          <w:kern w:val="0"/>
          <w:sz w:val="24"/>
          <w:szCs w:val="24"/>
          <w:bdr w:val="none" w:sz="0" w:space="0" w:color="auto" w:frame="1"/>
          <w14:ligatures w14:val="none"/>
        </w:rPr>
        <w:t>obuka</w:t>
      </w:r>
      <w:r w:rsidRPr="003F5FDD">
        <w:rPr>
          <w:rFonts w:ascii="Calibri Light" w:eastAsia="Times New Roman" w:hAnsi="Calibri Light" w:cs="Calibri Light"/>
          <w:kern w:val="0"/>
          <w:sz w:val="24"/>
          <w:szCs w:val="24"/>
          <w:bdr w:val="none" w:sz="0" w:space="0" w:color="auto" w:frame="1"/>
          <w14:ligatures w14:val="none"/>
        </w:rPr>
        <w:t xml:space="preserve"> o ROB</w:t>
      </w:r>
      <w:r>
        <w:rPr>
          <w:rFonts w:ascii="Calibri Light" w:eastAsia="Times New Roman" w:hAnsi="Calibri Light" w:cs="Calibri Light"/>
          <w:kern w:val="0"/>
          <w:sz w:val="24"/>
          <w:szCs w:val="24"/>
          <w:bdr w:val="none" w:sz="0" w:space="0" w:color="auto" w:frame="1"/>
          <w14:ligatures w14:val="none"/>
        </w:rPr>
        <w:t>-u</w:t>
      </w:r>
      <w:r w:rsidRPr="003F5FDD">
        <w:rPr>
          <w:rFonts w:ascii="Calibri Light" w:eastAsia="Times New Roman" w:hAnsi="Calibri Light" w:cs="Calibri Light"/>
          <w:kern w:val="0"/>
          <w:sz w:val="24"/>
          <w:szCs w:val="24"/>
          <w:bdr w:val="none" w:sz="0" w:space="0" w:color="auto" w:frame="1"/>
          <w14:ligatures w14:val="none"/>
        </w:rPr>
        <w:t xml:space="preserve"> i programskom budžetiranju bude uključen</w:t>
      </w:r>
      <w:r>
        <w:rPr>
          <w:rFonts w:ascii="Calibri Light" w:eastAsia="Times New Roman" w:hAnsi="Calibri Light" w:cs="Calibri Light"/>
          <w:kern w:val="0"/>
          <w:sz w:val="24"/>
          <w:szCs w:val="24"/>
          <w:bdr w:val="none" w:sz="0" w:space="0" w:color="auto" w:frame="1"/>
          <w14:ligatures w14:val="none"/>
        </w:rPr>
        <w:t>a</w:t>
      </w:r>
      <w:r w:rsidRPr="003F5FDD">
        <w:rPr>
          <w:rFonts w:ascii="Calibri Light" w:eastAsia="Times New Roman" w:hAnsi="Calibri Light" w:cs="Calibri Light"/>
          <w:kern w:val="0"/>
          <w:sz w:val="24"/>
          <w:szCs w:val="24"/>
          <w:bdr w:val="none" w:sz="0" w:space="0" w:color="auto" w:frame="1"/>
          <w14:ligatures w14:val="none"/>
        </w:rPr>
        <w:t xml:space="preserve"> kao obavez</w:t>
      </w:r>
      <w:r>
        <w:rPr>
          <w:rFonts w:ascii="Calibri Light" w:eastAsia="Times New Roman" w:hAnsi="Calibri Light" w:cs="Calibri Light"/>
          <w:kern w:val="0"/>
          <w:sz w:val="24"/>
          <w:szCs w:val="24"/>
          <w:bdr w:val="none" w:sz="0" w:space="0" w:color="auto" w:frame="1"/>
          <w14:ligatures w14:val="none"/>
        </w:rPr>
        <w:t>na</w:t>
      </w:r>
      <w:r w:rsidRPr="003F5FDD">
        <w:rPr>
          <w:rFonts w:ascii="Calibri Light" w:eastAsia="Times New Roman" w:hAnsi="Calibri Light" w:cs="Calibri Light"/>
          <w:kern w:val="0"/>
          <w:sz w:val="24"/>
          <w:szCs w:val="24"/>
          <w:bdr w:val="none" w:sz="0" w:space="0" w:color="auto" w:frame="1"/>
          <w14:ligatures w14:val="none"/>
        </w:rPr>
        <w:t xml:space="preserve"> za javne službenike koji rade u odeljenjima za strateško i budžetsko planiranje.</w:t>
      </w:r>
    </w:p>
    <w:p w14:paraId="0E9C2AB9" w14:textId="77777777" w:rsidR="00D337BA" w:rsidRDefault="00D337BA" w:rsidP="00D337BA">
      <w:pPr>
        <w:rPr>
          <w:rFonts w:ascii="Calibri Light" w:hAnsi="Calibri Light" w:cs="Calibri Light"/>
          <w:sz w:val="24"/>
          <w:szCs w:val="24"/>
          <w:lang w:val="en-GB"/>
        </w:rPr>
      </w:pPr>
    </w:p>
    <w:p w14:paraId="181FB834" w14:textId="77777777" w:rsidR="00D337BA" w:rsidRPr="00BB48D6" w:rsidRDefault="00D337BA" w:rsidP="00D337BA">
      <w:pPr>
        <w:rPr>
          <w:rFonts w:ascii="Calibri Light" w:hAnsi="Calibri Light" w:cs="Calibri Light"/>
          <w:sz w:val="24"/>
          <w:szCs w:val="24"/>
          <w:lang w:val="en-GB"/>
        </w:rPr>
      </w:pPr>
      <w:r>
        <w:rPr>
          <w:rFonts w:ascii="Calibri Light" w:hAnsi="Calibri Light" w:cs="Calibri Light"/>
          <w:b/>
          <w:bCs/>
          <w:sz w:val="24"/>
          <w:szCs w:val="24"/>
          <w:lang w:val="en-GB"/>
        </w:rPr>
        <w:t>Zaključak</w:t>
      </w:r>
      <w:r w:rsidRPr="00BB48D6">
        <w:rPr>
          <w:rFonts w:ascii="Calibri Light" w:hAnsi="Calibri Light" w:cs="Calibri Light"/>
          <w:sz w:val="24"/>
          <w:szCs w:val="24"/>
          <w:lang w:val="en-GB"/>
        </w:rPr>
        <w:t xml:space="preserve"> </w:t>
      </w:r>
    </w:p>
    <w:p w14:paraId="13EA50D3" w14:textId="77777777" w:rsidR="00D337BA" w:rsidRPr="00BB48D6" w:rsidRDefault="00D337BA" w:rsidP="00D337BA">
      <w:pPr>
        <w:jc w:val="both"/>
        <w:rPr>
          <w:rFonts w:ascii="Calibri Light" w:hAnsi="Calibri Light" w:cs="Calibri Light"/>
          <w:sz w:val="24"/>
          <w:szCs w:val="24"/>
          <w:lang w:val="en-GB"/>
        </w:rPr>
      </w:pPr>
      <w:r w:rsidRPr="00AC1DF7">
        <w:rPr>
          <w:rFonts w:ascii="Calibri Light" w:hAnsi="Calibri Light" w:cs="Calibri Light"/>
          <w:b/>
          <w:sz w:val="24"/>
          <w:szCs w:val="24"/>
          <w:highlight w:val="yellow"/>
          <w:lang w:val="en-GB"/>
        </w:rPr>
        <w:t>Još uvijek postoji značajna praznina u prikupljanju i korištenju rodne statistike i podataka razvrstanih po spolu u vladinim institucijama.</w:t>
      </w:r>
      <w:r w:rsidRPr="00AC1DF7">
        <w:rPr>
          <w:rFonts w:ascii="Calibri Light" w:hAnsi="Calibri Light" w:cs="Calibri Light"/>
          <w:sz w:val="24"/>
          <w:szCs w:val="24"/>
          <w:highlight w:val="yellow"/>
          <w:lang w:val="en-GB"/>
        </w:rPr>
        <w:t xml:space="preserve"> Generalno, lokalne i sektorske rodno raščlanjene statistike i podaci nisu dostupni javnim službenicima, a nedostaju i ključne informacije koje su neophodne za izradu rodne analize, kao i definisanje ciljeva i indikatora.</w:t>
      </w:r>
    </w:p>
    <w:p w14:paraId="1F2B6F65" w14:textId="77777777" w:rsidR="00D337BA" w:rsidRPr="007E6189" w:rsidRDefault="00D337BA" w:rsidP="00D337BA">
      <w:pPr>
        <w:rPr>
          <w:rFonts w:ascii="Calibri Light" w:hAnsi="Calibri Light" w:cs="Calibri Light"/>
          <w:b/>
          <w:bCs/>
          <w:sz w:val="24"/>
          <w:szCs w:val="24"/>
          <w:lang w:val="en-GB"/>
        </w:rPr>
      </w:pPr>
      <w:r>
        <w:rPr>
          <w:rFonts w:ascii="Calibri Light" w:hAnsi="Calibri Light" w:cs="Calibri Light"/>
          <w:b/>
          <w:bCs/>
          <w:sz w:val="24"/>
          <w:szCs w:val="24"/>
          <w:lang w:val="en-GB"/>
        </w:rPr>
        <w:t>Preporuka</w:t>
      </w:r>
    </w:p>
    <w:p w14:paraId="605D26C5" w14:textId="1A626138" w:rsidR="00D337BA" w:rsidRPr="00BB48D6" w:rsidRDefault="00100AA8" w:rsidP="00D337BA">
      <w:pPr>
        <w:jc w:val="both"/>
        <w:rPr>
          <w:rFonts w:ascii="Calibri Light" w:hAnsi="Calibri Light" w:cs="Calibri Light"/>
          <w:sz w:val="24"/>
          <w:szCs w:val="24"/>
          <w:lang w:val="en-GB"/>
        </w:rPr>
      </w:pPr>
      <w:r>
        <w:rPr>
          <w:rFonts w:ascii="Calibri Light" w:hAnsi="Calibri Light" w:cs="Calibri Light"/>
          <w:b/>
          <w:sz w:val="24"/>
          <w:szCs w:val="24"/>
          <w:lang w:val="en-GB"/>
        </w:rPr>
        <w:t>R</w:t>
      </w:r>
      <w:r w:rsidRPr="00100AA8">
        <w:rPr>
          <w:rFonts w:ascii="Calibri Light" w:hAnsi="Calibri Light" w:cs="Calibri Light"/>
          <w:b/>
          <w:sz w:val="24"/>
          <w:szCs w:val="24"/>
          <w:lang w:val="en-GB"/>
        </w:rPr>
        <w:t>odno osviještene politike</w:t>
      </w:r>
      <w:r w:rsidR="00D337BA" w:rsidRPr="00930596">
        <w:rPr>
          <w:rFonts w:ascii="Calibri Light" w:hAnsi="Calibri Light" w:cs="Calibri Light"/>
          <w:b/>
          <w:sz w:val="24"/>
          <w:szCs w:val="24"/>
          <w:lang w:val="en-GB"/>
        </w:rPr>
        <w:t xml:space="preserve"> i rodno odgovorno budžetiranje ne mogu se uspješno implementirati bez detaljne analize rodnih nejednakosti</w:t>
      </w:r>
      <w:r w:rsidR="00D337BA" w:rsidRPr="00930596">
        <w:rPr>
          <w:rFonts w:ascii="Calibri Light" w:hAnsi="Calibri Light" w:cs="Calibri Light"/>
          <w:sz w:val="24"/>
          <w:szCs w:val="24"/>
          <w:lang w:val="en-GB"/>
        </w:rPr>
        <w:t xml:space="preserve">. </w:t>
      </w:r>
      <w:r w:rsidR="00D337BA">
        <w:rPr>
          <w:rFonts w:ascii="Calibri Light" w:hAnsi="Calibri Light" w:cs="Calibri Light"/>
          <w:sz w:val="24"/>
          <w:szCs w:val="24"/>
          <w:lang w:val="en-GB"/>
        </w:rPr>
        <w:t>U tu svrhu</w:t>
      </w:r>
      <w:r w:rsidR="00D337BA" w:rsidRPr="00930596">
        <w:rPr>
          <w:rFonts w:ascii="Calibri Light" w:hAnsi="Calibri Light" w:cs="Calibri Light"/>
          <w:sz w:val="24"/>
          <w:szCs w:val="24"/>
          <w:lang w:val="en-GB"/>
        </w:rPr>
        <w:t xml:space="preserve">, pristup rodno razvrstanim statistikama i podacima je od ključnog značaja. Ministarstvo finansija i </w:t>
      </w:r>
      <w:r w:rsidR="00D337BA" w:rsidRPr="00AC1DF7">
        <w:rPr>
          <w:rFonts w:ascii="Calibri Light" w:hAnsi="Calibri Light" w:cs="Calibri Light"/>
          <w:color w:val="FF0000"/>
          <w:sz w:val="28"/>
          <w:szCs w:val="28"/>
          <w:highlight w:val="yellow"/>
          <w:lang w:val="en-GB"/>
        </w:rPr>
        <w:t>Agencija</w:t>
      </w:r>
      <w:r w:rsidR="00D337BA" w:rsidRPr="00930596">
        <w:rPr>
          <w:rFonts w:ascii="Calibri Light" w:hAnsi="Calibri Light" w:cs="Calibri Light"/>
          <w:sz w:val="24"/>
          <w:szCs w:val="24"/>
          <w:lang w:val="en-GB"/>
        </w:rPr>
        <w:t xml:space="preserve"> za statistiku, u saradnji sa Ministarstvom ljudsk</w:t>
      </w:r>
      <w:r w:rsidR="00D337BA">
        <w:rPr>
          <w:rFonts w:ascii="Calibri Light" w:hAnsi="Calibri Light" w:cs="Calibri Light"/>
          <w:sz w:val="24"/>
          <w:szCs w:val="24"/>
          <w:lang w:val="en-GB"/>
        </w:rPr>
        <w:t>ih</w:t>
      </w:r>
      <w:r w:rsidR="00D337BA" w:rsidRPr="00930596">
        <w:rPr>
          <w:rFonts w:ascii="Calibri Light" w:hAnsi="Calibri Light" w:cs="Calibri Light"/>
          <w:sz w:val="24"/>
          <w:szCs w:val="24"/>
          <w:lang w:val="en-GB"/>
        </w:rPr>
        <w:t xml:space="preserve"> i manjinska prava, </w:t>
      </w:r>
      <w:r w:rsidR="00D337BA">
        <w:rPr>
          <w:rFonts w:ascii="Calibri Light" w:hAnsi="Calibri Light" w:cs="Calibri Light"/>
          <w:sz w:val="24"/>
          <w:szCs w:val="24"/>
          <w:lang w:val="en-GB"/>
        </w:rPr>
        <w:t xml:space="preserve">se </w:t>
      </w:r>
      <w:r w:rsidR="00D337BA" w:rsidRPr="00930596">
        <w:rPr>
          <w:rFonts w:ascii="Calibri Light" w:hAnsi="Calibri Light" w:cs="Calibri Light"/>
          <w:sz w:val="24"/>
          <w:szCs w:val="24"/>
          <w:lang w:val="en-GB"/>
        </w:rPr>
        <w:t>treba</w:t>
      </w:r>
      <w:r w:rsidR="00D337BA">
        <w:rPr>
          <w:rFonts w:ascii="Calibri Light" w:hAnsi="Calibri Light" w:cs="Calibri Light"/>
          <w:sz w:val="24"/>
          <w:szCs w:val="24"/>
          <w:lang w:val="en-GB"/>
        </w:rPr>
        <w:t>ju pobrinuti da,</w:t>
      </w:r>
      <w:r w:rsidR="00D337BA" w:rsidRPr="00867560">
        <w:t xml:space="preserve"> </w:t>
      </w:r>
      <w:r w:rsidR="00D337BA">
        <w:rPr>
          <w:rFonts w:ascii="Calibri Light" w:hAnsi="Calibri Light" w:cs="Calibri Light"/>
          <w:sz w:val="24"/>
          <w:szCs w:val="24"/>
          <w:lang w:val="en-GB"/>
        </w:rPr>
        <w:t xml:space="preserve">pri kreiranju politika i budžetiranju, </w:t>
      </w:r>
      <w:r w:rsidR="00D337BA" w:rsidRPr="00930596">
        <w:rPr>
          <w:rFonts w:ascii="Calibri Light" w:hAnsi="Calibri Light" w:cs="Calibri Light"/>
          <w:sz w:val="24"/>
          <w:szCs w:val="24"/>
          <w:lang w:val="en-GB"/>
        </w:rPr>
        <w:t>obavezan uslov za sve vladine institucije</w:t>
      </w:r>
      <w:r w:rsidR="00D337BA">
        <w:rPr>
          <w:rFonts w:ascii="Calibri Light" w:hAnsi="Calibri Light" w:cs="Calibri Light"/>
          <w:sz w:val="24"/>
          <w:szCs w:val="24"/>
          <w:lang w:val="en-GB"/>
        </w:rPr>
        <w:t xml:space="preserve"> bude prikupljanje i korišt</w:t>
      </w:r>
      <w:r w:rsidR="00D337BA" w:rsidRPr="00930596">
        <w:rPr>
          <w:rFonts w:ascii="Calibri Light" w:hAnsi="Calibri Light" w:cs="Calibri Light"/>
          <w:sz w:val="24"/>
          <w:szCs w:val="24"/>
          <w:lang w:val="en-GB"/>
        </w:rPr>
        <w:t>enje rodne statistike</w:t>
      </w:r>
      <w:r w:rsidR="00D337BA">
        <w:rPr>
          <w:rFonts w:ascii="Calibri Light" w:hAnsi="Calibri Light" w:cs="Calibri Light"/>
          <w:sz w:val="24"/>
          <w:szCs w:val="24"/>
          <w:lang w:val="en-GB"/>
        </w:rPr>
        <w:t>, kao</w:t>
      </w:r>
      <w:r w:rsidR="00D337BA" w:rsidRPr="00930596">
        <w:rPr>
          <w:rFonts w:ascii="Calibri Light" w:hAnsi="Calibri Light" w:cs="Calibri Light"/>
          <w:sz w:val="24"/>
          <w:szCs w:val="24"/>
          <w:lang w:val="en-GB"/>
        </w:rPr>
        <w:t xml:space="preserve"> i podataka za sprovođenje analize zasnovane na dokazima</w:t>
      </w:r>
      <w:r w:rsidR="00D337BA">
        <w:rPr>
          <w:rFonts w:ascii="Calibri Light" w:hAnsi="Calibri Light" w:cs="Calibri Light"/>
          <w:sz w:val="24"/>
          <w:szCs w:val="24"/>
          <w:lang w:val="en-GB"/>
        </w:rPr>
        <w:t xml:space="preserve">. Takođe </w:t>
      </w:r>
      <w:r w:rsidR="00D337BA" w:rsidRPr="00930596">
        <w:rPr>
          <w:rFonts w:ascii="Calibri Light" w:hAnsi="Calibri Light" w:cs="Calibri Light"/>
          <w:sz w:val="24"/>
          <w:szCs w:val="24"/>
          <w:lang w:val="en-GB"/>
        </w:rPr>
        <w:t>obavezan uslov za sve institucije</w:t>
      </w:r>
      <w:r w:rsidR="00D337BA">
        <w:rPr>
          <w:rFonts w:ascii="Calibri Light" w:hAnsi="Calibri Light" w:cs="Calibri Light"/>
          <w:sz w:val="24"/>
          <w:szCs w:val="24"/>
          <w:lang w:val="en-GB"/>
        </w:rPr>
        <w:t xml:space="preserve"> treba da postane korišt</w:t>
      </w:r>
      <w:r w:rsidR="00D337BA" w:rsidRPr="00930596">
        <w:rPr>
          <w:rFonts w:ascii="Calibri Light" w:hAnsi="Calibri Light" w:cs="Calibri Light"/>
          <w:sz w:val="24"/>
          <w:szCs w:val="24"/>
          <w:lang w:val="en-GB"/>
        </w:rPr>
        <w:t xml:space="preserve">enje nacionalizovanih indikatora </w:t>
      </w:r>
      <w:r w:rsidR="00D337BA">
        <w:rPr>
          <w:rFonts w:ascii="Calibri Light" w:hAnsi="Calibri Light" w:cs="Calibri Light"/>
          <w:sz w:val="24"/>
          <w:szCs w:val="24"/>
          <w:lang w:val="en-GB"/>
        </w:rPr>
        <w:t xml:space="preserve">Ciljeva </w:t>
      </w:r>
      <w:r w:rsidR="00D337BA" w:rsidRPr="00DD2589">
        <w:rPr>
          <w:rFonts w:ascii="Calibri Light" w:hAnsi="Calibri Light" w:cs="Calibri Light"/>
          <w:sz w:val="24"/>
          <w:szCs w:val="24"/>
          <w:lang w:val="en-GB"/>
        </w:rPr>
        <w:t>održivog razvoja</w:t>
      </w:r>
      <w:r w:rsidR="00D337BA">
        <w:rPr>
          <w:rFonts w:ascii="Calibri Light" w:hAnsi="Calibri Light" w:cs="Calibri Light"/>
          <w:sz w:val="24"/>
          <w:szCs w:val="24"/>
          <w:lang w:val="en-GB"/>
        </w:rPr>
        <w:t xml:space="preserve"> u</w:t>
      </w:r>
      <w:r w:rsidR="00D337BA" w:rsidRPr="00930596">
        <w:rPr>
          <w:rFonts w:ascii="Calibri Light" w:hAnsi="Calibri Light" w:cs="Calibri Light"/>
          <w:sz w:val="24"/>
          <w:szCs w:val="24"/>
          <w:lang w:val="en-GB"/>
        </w:rPr>
        <w:t xml:space="preserve"> budžetskim programima</w:t>
      </w:r>
      <w:r w:rsidR="00D337BA">
        <w:rPr>
          <w:rFonts w:ascii="Calibri Light" w:hAnsi="Calibri Light" w:cs="Calibri Light"/>
          <w:sz w:val="24"/>
          <w:szCs w:val="24"/>
          <w:lang w:val="en-GB"/>
        </w:rPr>
        <w:t>.</w:t>
      </w:r>
    </w:p>
    <w:p w14:paraId="70A52C6E" w14:textId="77777777" w:rsidR="00D337BA" w:rsidRDefault="00D337BA" w:rsidP="00D337BA">
      <w:pPr>
        <w:rPr>
          <w:rFonts w:ascii="Calibri Light" w:hAnsi="Calibri Light" w:cs="Calibri Light"/>
          <w:b/>
          <w:bCs/>
          <w:sz w:val="24"/>
          <w:szCs w:val="24"/>
          <w:lang w:val="en-GB"/>
        </w:rPr>
      </w:pPr>
    </w:p>
    <w:p w14:paraId="0BA66223" w14:textId="77777777" w:rsidR="00D337BA" w:rsidRDefault="00D337BA" w:rsidP="00D337BA">
      <w:pPr>
        <w:rPr>
          <w:rFonts w:ascii="Calibri Light" w:hAnsi="Calibri Light" w:cs="Calibri Light"/>
          <w:b/>
          <w:bCs/>
          <w:sz w:val="24"/>
          <w:szCs w:val="24"/>
          <w:lang w:val="en-GB"/>
        </w:rPr>
      </w:pPr>
    </w:p>
    <w:p w14:paraId="090F9B08" w14:textId="77777777" w:rsidR="00D337BA" w:rsidRDefault="00D337BA" w:rsidP="00D337BA">
      <w:pPr>
        <w:rPr>
          <w:rFonts w:ascii="Calibri Light" w:hAnsi="Calibri Light" w:cs="Calibri Light"/>
          <w:b/>
          <w:bCs/>
          <w:sz w:val="24"/>
          <w:szCs w:val="24"/>
          <w:lang w:val="en-GB"/>
        </w:rPr>
      </w:pPr>
    </w:p>
    <w:p w14:paraId="36BB2BDE" w14:textId="77777777" w:rsidR="00D337BA" w:rsidRPr="00AC1DF7" w:rsidRDefault="00D337BA" w:rsidP="00D337BA">
      <w:pPr>
        <w:jc w:val="both"/>
        <w:rPr>
          <w:rFonts w:ascii="Calibri Light" w:hAnsi="Calibri Light" w:cs="Calibri Light"/>
          <w:b/>
          <w:sz w:val="24"/>
          <w:szCs w:val="24"/>
          <w:highlight w:val="yellow"/>
          <w:lang w:val="en-GB"/>
        </w:rPr>
      </w:pPr>
      <w:r w:rsidRPr="00AC1DF7">
        <w:rPr>
          <w:rFonts w:ascii="Calibri Light" w:hAnsi="Calibri Light" w:cs="Calibri Light"/>
          <w:b/>
          <w:sz w:val="24"/>
          <w:szCs w:val="24"/>
          <w:highlight w:val="yellow"/>
          <w:lang w:val="en-GB"/>
        </w:rPr>
        <w:t>Zaključak</w:t>
      </w:r>
    </w:p>
    <w:p w14:paraId="458EB2B3" w14:textId="7DFAC191" w:rsidR="00D337BA" w:rsidRPr="00AC1DF7" w:rsidRDefault="00D337BA" w:rsidP="00D337BA">
      <w:pPr>
        <w:jc w:val="both"/>
        <w:rPr>
          <w:rFonts w:ascii="Calibri Light" w:hAnsi="Calibri Light" w:cs="Calibri Light"/>
          <w:sz w:val="24"/>
          <w:szCs w:val="24"/>
          <w:highlight w:val="yellow"/>
          <w:lang w:val="en-GB"/>
        </w:rPr>
      </w:pPr>
      <w:r w:rsidRPr="00AC1DF7">
        <w:rPr>
          <w:rFonts w:ascii="Calibri Light" w:hAnsi="Calibri Light" w:cs="Calibri Light"/>
          <w:b/>
          <w:sz w:val="24"/>
          <w:szCs w:val="24"/>
          <w:highlight w:val="yellow"/>
          <w:lang w:val="en-GB"/>
        </w:rPr>
        <w:t xml:space="preserve">Vlada Crne Gore ne izvještava o ostvarenju Cilja održivog razvoja </w:t>
      </w:r>
      <w:r w:rsidR="00100AA8" w:rsidRPr="00AC1DF7">
        <w:rPr>
          <w:rFonts w:ascii="Calibri Light" w:hAnsi="Calibri Light" w:cs="Calibri Light"/>
          <w:b/>
          <w:sz w:val="24"/>
          <w:szCs w:val="24"/>
          <w:highlight w:val="yellow"/>
          <w:lang w:val="en-GB"/>
        </w:rPr>
        <w:t xml:space="preserve">(SDG) </w:t>
      </w:r>
      <w:r w:rsidRPr="00AC1DF7">
        <w:rPr>
          <w:rFonts w:ascii="Calibri Light" w:hAnsi="Calibri Light" w:cs="Calibri Light"/>
          <w:b/>
          <w:sz w:val="24"/>
          <w:szCs w:val="24"/>
          <w:highlight w:val="yellow"/>
          <w:lang w:val="en-GB"/>
        </w:rPr>
        <w:t>5, uključujući i njegov indikator 5c.1 koji prati implementaciju ROB-a u zemlji</w:t>
      </w:r>
      <w:r w:rsidRPr="00AC1DF7">
        <w:rPr>
          <w:rFonts w:ascii="Calibri Light" w:hAnsi="Calibri Light" w:cs="Calibri Light"/>
          <w:sz w:val="24"/>
          <w:szCs w:val="24"/>
          <w:highlight w:val="yellow"/>
          <w:lang w:val="en-GB"/>
        </w:rPr>
        <w:t>. S obzirom na nedostatak adekvatnih podataka o implementaciji Cilja održivog razvoja 5 zbog njegovog međusektorskog karaktera, malo je dostupnih informacija o stvarnom uticaju vladinih politika na rodnu ravnopravnost.</w:t>
      </w:r>
    </w:p>
    <w:p w14:paraId="0E6A48B5" w14:textId="77777777" w:rsidR="00D337BA" w:rsidRPr="00AC1DF7" w:rsidRDefault="00D337BA" w:rsidP="00D337BA">
      <w:pPr>
        <w:jc w:val="both"/>
        <w:rPr>
          <w:rFonts w:ascii="Calibri Light" w:hAnsi="Calibri Light" w:cs="Calibri Light"/>
          <w:b/>
          <w:sz w:val="24"/>
          <w:szCs w:val="24"/>
          <w:highlight w:val="yellow"/>
          <w:lang w:val="en-GB"/>
        </w:rPr>
      </w:pPr>
      <w:r w:rsidRPr="00AC1DF7">
        <w:rPr>
          <w:rFonts w:ascii="Calibri Light" w:hAnsi="Calibri Light" w:cs="Calibri Light"/>
          <w:b/>
          <w:sz w:val="24"/>
          <w:szCs w:val="24"/>
          <w:highlight w:val="yellow"/>
          <w:lang w:val="en-GB"/>
        </w:rPr>
        <w:t>Preporuka</w:t>
      </w:r>
    </w:p>
    <w:p w14:paraId="33A82CCF" w14:textId="5031FDD5" w:rsidR="00D337BA" w:rsidRDefault="00D337BA" w:rsidP="00100AA8">
      <w:pPr>
        <w:jc w:val="both"/>
        <w:rPr>
          <w:rFonts w:ascii="Calibri Light" w:hAnsi="Calibri Light" w:cs="Calibri Light"/>
          <w:sz w:val="24"/>
          <w:szCs w:val="24"/>
          <w:lang w:val="en-GB"/>
        </w:rPr>
      </w:pPr>
      <w:r w:rsidRPr="00AC1DF7">
        <w:rPr>
          <w:rFonts w:ascii="Calibri Light" w:hAnsi="Calibri Light" w:cs="Calibri Light"/>
          <w:b/>
          <w:sz w:val="24"/>
          <w:szCs w:val="24"/>
          <w:highlight w:val="yellow"/>
          <w:lang w:val="en-GB"/>
        </w:rPr>
        <w:t>Ministarstvo finansija treba bez odlaganja da počne sa prikupljanjem informacija i izvještavanjem o SDG indikatoru 5c1</w:t>
      </w:r>
      <w:r w:rsidRPr="00AC1DF7">
        <w:rPr>
          <w:rFonts w:ascii="Calibri Light" w:hAnsi="Calibri Light" w:cs="Calibri Light"/>
          <w:sz w:val="24"/>
          <w:szCs w:val="24"/>
          <w:highlight w:val="yellow"/>
          <w:lang w:val="en-GB"/>
        </w:rPr>
        <w:t>, jer će to poboljšati razumijevanje trenutnih nedostataka u implementaciji ROB-a i postaviti temelje za osmišljavanje budućih intervencija.</w:t>
      </w:r>
    </w:p>
    <w:p w14:paraId="40D914F0" w14:textId="77777777" w:rsidR="00100AA8" w:rsidRDefault="00100AA8" w:rsidP="00100AA8">
      <w:pPr>
        <w:jc w:val="both"/>
        <w:rPr>
          <w:rFonts w:ascii="Calibri Light" w:hAnsi="Calibri Light" w:cs="Calibri Light"/>
          <w:sz w:val="24"/>
          <w:szCs w:val="24"/>
          <w:lang w:val="en-GB"/>
        </w:rPr>
      </w:pPr>
    </w:p>
    <w:p w14:paraId="1244D9D3" w14:textId="77777777" w:rsidR="00C556A4" w:rsidRDefault="00C556A4" w:rsidP="00100AA8">
      <w:pPr>
        <w:jc w:val="both"/>
        <w:rPr>
          <w:rFonts w:ascii="Calibri Light" w:hAnsi="Calibri Light" w:cs="Calibri Light"/>
          <w:sz w:val="24"/>
          <w:szCs w:val="24"/>
          <w:lang w:val="en-GB"/>
        </w:rPr>
      </w:pPr>
    </w:p>
    <w:p w14:paraId="4D713C71" w14:textId="77777777" w:rsidR="00C556A4" w:rsidRDefault="00C556A4" w:rsidP="00100AA8">
      <w:pPr>
        <w:jc w:val="both"/>
        <w:rPr>
          <w:rFonts w:ascii="Calibri Light" w:hAnsi="Calibri Light" w:cs="Calibri Light"/>
          <w:sz w:val="24"/>
          <w:szCs w:val="24"/>
          <w:lang w:val="en-GB"/>
        </w:rPr>
      </w:pPr>
    </w:p>
    <w:p w14:paraId="726CF7EC" w14:textId="77777777" w:rsidR="00C556A4" w:rsidRDefault="00C556A4" w:rsidP="00100AA8">
      <w:pPr>
        <w:jc w:val="both"/>
        <w:rPr>
          <w:rFonts w:ascii="Calibri Light" w:hAnsi="Calibri Light" w:cs="Calibri Light"/>
          <w:sz w:val="24"/>
          <w:szCs w:val="24"/>
          <w:lang w:val="en-GB"/>
        </w:rPr>
      </w:pPr>
    </w:p>
    <w:p w14:paraId="7F7D5C76" w14:textId="77777777" w:rsidR="00C556A4" w:rsidRDefault="00C556A4" w:rsidP="00100AA8">
      <w:pPr>
        <w:jc w:val="both"/>
        <w:rPr>
          <w:rFonts w:ascii="Calibri Light" w:hAnsi="Calibri Light" w:cs="Calibri Light"/>
          <w:sz w:val="24"/>
          <w:szCs w:val="24"/>
          <w:lang w:val="en-GB"/>
        </w:rPr>
      </w:pPr>
    </w:p>
    <w:p w14:paraId="13181FA6" w14:textId="77777777" w:rsidR="00C556A4" w:rsidRDefault="00C556A4" w:rsidP="00100AA8">
      <w:pPr>
        <w:jc w:val="both"/>
        <w:rPr>
          <w:rFonts w:ascii="Calibri Light" w:hAnsi="Calibri Light" w:cs="Calibri Light"/>
          <w:sz w:val="24"/>
          <w:szCs w:val="24"/>
          <w:lang w:val="en-GB"/>
        </w:rPr>
      </w:pPr>
    </w:p>
    <w:p w14:paraId="2B81BF64" w14:textId="77777777" w:rsidR="00C556A4" w:rsidRDefault="00C556A4" w:rsidP="00100AA8">
      <w:pPr>
        <w:jc w:val="both"/>
        <w:rPr>
          <w:rFonts w:ascii="Calibri Light" w:hAnsi="Calibri Light" w:cs="Calibri Light"/>
          <w:sz w:val="24"/>
          <w:szCs w:val="24"/>
          <w:lang w:val="en-GB"/>
        </w:rPr>
      </w:pPr>
    </w:p>
    <w:p w14:paraId="3C4B1290" w14:textId="77777777" w:rsidR="00C556A4" w:rsidRDefault="00C556A4" w:rsidP="00100AA8">
      <w:pPr>
        <w:jc w:val="both"/>
        <w:rPr>
          <w:rFonts w:ascii="Calibri Light" w:hAnsi="Calibri Light" w:cs="Calibri Light"/>
          <w:sz w:val="24"/>
          <w:szCs w:val="24"/>
          <w:lang w:val="en-GB"/>
        </w:rPr>
      </w:pPr>
    </w:p>
    <w:p w14:paraId="50BF5FD8" w14:textId="77777777" w:rsidR="00C556A4" w:rsidRDefault="00C556A4" w:rsidP="00100AA8">
      <w:pPr>
        <w:jc w:val="both"/>
        <w:rPr>
          <w:rFonts w:ascii="Calibri Light" w:hAnsi="Calibri Light" w:cs="Calibri Light"/>
          <w:sz w:val="24"/>
          <w:szCs w:val="24"/>
          <w:lang w:val="en-GB"/>
        </w:rPr>
      </w:pPr>
    </w:p>
    <w:p w14:paraId="5A5EC726" w14:textId="77777777" w:rsidR="00C556A4" w:rsidRDefault="00C556A4" w:rsidP="00100AA8">
      <w:pPr>
        <w:jc w:val="both"/>
        <w:rPr>
          <w:rFonts w:ascii="Calibri Light" w:hAnsi="Calibri Light" w:cs="Calibri Light"/>
          <w:sz w:val="24"/>
          <w:szCs w:val="24"/>
          <w:lang w:val="en-GB"/>
        </w:rPr>
      </w:pPr>
    </w:p>
    <w:p w14:paraId="71DA8802" w14:textId="77777777" w:rsidR="00C556A4" w:rsidRDefault="00C556A4" w:rsidP="00100AA8">
      <w:pPr>
        <w:jc w:val="both"/>
        <w:rPr>
          <w:rFonts w:ascii="Calibri Light" w:hAnsi="Calibri Light" w:cs="Calibri Light"/>
          <w:sz w:val="24"/>
          <w:szCs w:val="24"/>
          <w:lang w:val="en-GB"/>
        </w:rPr>
      </w:pPr>
    </w:p>
    <w:p w14:paraId="19B2211F" w14:textId="77777777" w:rsidR="00C556A4" w:rsidRDefault="00C556A4" w:rsidP="00100AA8">
      <w:pPr>
        <w:jc w:val="both"/>
        <w:rPr>
          <w:rFonts w:ascii="Calibri Light" w:hAnsi="Calibri Light" w:cs="Calibri Light"/>
          <w:sz w:val="24"/>
          <w:szCs w:val="24"/>
          <w:lang w:val="en-GB"/>
        </w:rPr>
      </w:pPr>
    </w:p>
    <w:p w14:paraId="5B32A2ED" w14:textId="77777777" w:rsidR="00C556A4" w:rsidRDefault="00C556A4" w:rsidP="00100AA8">
      <w:pPr>
        <w:jc w:val="both"/>
        <w:rPr>
          <w:rFonts w:ascii="Calibri Light" w:hAnsi="Calibri Light" w:cs="Calibri Light"/>
          <w:sz w:val="24"/>
          <w:szCs w:val="24"/>
          <w:lang w:val="en-GB"/>
        </w:rPr>
      </w:pPr>
    </w:p>
    <w:p w14:paraId="4DE950E9" w14:textId="77777777" w:rsidR="00C556A4" w:rsidRDefault="00C556A4" w:rsidP="00100AA8">
      <w:pPr>
        <w:jc w:val="both"/>
        <w:rPr>
          <w:rFonts w:ascii="Calibri Light" w:hAnsi="Calibri Light" w:cs="Calibri Light"/>
          <w:sz w:val="24"/>
          <w:szCs w:val="24"/>
          <w:lang w:val="en-GB"/>
        </w:rPr>
      </w:pPr>
    </w:p>
    <w:p w14:paraId="4B801FFE" w14:textId="77777777" w:rsidR="00C556A4" w:rsidRDefault="00C556A4" w:rsidP="00100AA8">
      <w:pPr>
        <w:jc w:val="both"/>
        <w:rPr>
          <w:rFonts w:ascii="Calibri Light" w:hAnsi="Calibri Light" w:cs="Calibri Light"/>
          <w:sz w:val="24"/>
          <w:szCs w:val="24"/>
          <w:lang w:val="en-GB"/>
        </w:rPr>
      </w:pPr>
    </w:p>
    <w:p w14:paraId="291C1E59" w14:textId="77777777" w:rsidR="00C556A4" w:rsidRDefault="00C556A4" w:rsidP="00100AA8">
      <w:pPr>
        <w:jc w:val="both"/>
        <w:rPr>
          <w:rFonts w:ascii="Calibri Light" w:hAnsi="Calibri Light" w:cs="Calibri Light"/>
          <w:sz w:val="24"/>
          <w:szCs w:val="24"/>
          <w:lang w:val="en-GB"/>
        </w:rPr>
      </w:pPr>
    </w:p>
    <w:p w14:paraId="034DC078" w14:textId="77777777" w:rsidR="00C556A4" w:rsidRDefault="00C556A4" w:rsidP="00100AA8">
      <w:pPr>
        <w:jc w:val="both"/>
        <w:rPr>
          <w:rFonts w:ascii="Calibri Light" w:hAnsi="Calibri Light" w:cs="Calibri Light"/>
          <w:sz w:val="24"/>
          <w:szCs w:val="24"/>
          <w:lang w:val="en-GB"/>
        </w:rPr>
      </w:pPr>
    </w:p>
    <w:p w14:paraId="031417C5" w14:textId="77777777" w:rsidR="00C556A4" w:rsidRPr="00100AA8" w:rsidRDefault="00C556A4" w:rsidP="00100AA8">
      <w:pPr>
        <w:jc w:val="both"/>
        <w:rPr>
          <w:rFonts w:ascii="Calibri Light" w:hAnsi="Calibri Light" w:cs="Calibri Light"/>
          <w:sz w:val="24"/>
          <w:szCs w:val="24"/>
          <w:lang w:val="en-GB"/>
        </w:rPr>
      </w:pPr>
    </w:p>
    <w:p w14:paraId="56278324" w14:textId="2C9678EC" w:rsidR="009A14C5" w:rsidRPr="007E6189" w:rsidRDefault="009A14C5" w:rsidP="002F76EF">
      <w:pPr>
        <w:pStyle w:val="Heading1"/>
        <w:numPr>
          <w:ilvl w:val="0"/>
          <w:numId w:val="2"/>
        </w:numPr>
        <w:rPr>
          <w:sz w:val="24"/>
          <w:szCs w:val="24"/>
        </w:rPr>
      </w:pPr>
      <w:bookmarkStart w:id="42" w:name="_Toc158314425"/>
      <w:bookmarkStart w:id="43" w:name="_Toc171540337"/>
      <w:r w:rsidRPr="007E6189">
        <w:rPr>
          <w:rFonts w:ascii="Calibri Light" w:hAnsi="Calibri Light" w:cs="Calibri Light"/>
          <w:sz w:val="24"/>
          <w:szCs w:val="24"/>
        </w:rPr>
        <w:lastRenderedPageBreak/>
        <w:t>Aneksi</w:t>
      </w:r>
      <w:bookmarkEnd w:id="42"/>
      <w:bookmarkEnd w:id="43"/>
    </w:p>
    <w:p w14:paraId="1C42BEBD" w14:textId="77777777" w:rsidR="002F76EF" w:rsidRPr="002F76EF" w:rsidRDefault="002F76EF" w:rsidP="007E6189"/>
    <w:p w14:paraId="71C209B7" w14:textId="7736F510" w:rsidR="002F76EF" w:rsidRPr="007E6189" w:rsidRDefault="002F76EF" w:rsidP="007E6189">
      <w:pPr>
        <w:pStyle w:val="Heading2"/>
        <w:numPr>
          <w:ilvl w:val="1"/>
          <w:numId w:val="2"/>
        </w:numPr>
        <w:rPr>
          <w:rFonts w:ascii="Calibri Light" w:hAnsi="Calibri Light" w:cs="Calibri Light"/>
        </w:rPr>
      </w:pPr>
      <w:bookmarkStart w:id="44" w:name="_Toc171540338"/>
      <w:r w:rsidRPr="007E6189">
        <w:rPr>
          <w:rFonts w:ascii="Calibri Light" w:hAnsi="Calibri Light" w:cs="Calibri Light"/>
          <w:sz w:val="24"/>
          <w:szCs w:val="24"/>
        </w:rPr>
        <w:t>Aneks 1</w:t>
      </w:r>
      <w:bookmarkEnd w:id="44"/>
    </w:p>
    <w:p w14:paraId="6E8CCBD0" w14:textId="77777777" w:rsidR="002F76EF" w:rsidRPr="007E6189" w:rsidRDefault="002F76EF" w:rsidP="007E6189"/>
    <w:p w14:paraId="6DA5F078" w14:textId="77777777" w:rsidR="00D337BA" w:rsidRPr="007E6189" w:rsidRDefault="00D337BA" w:rsidP="00D337BA">
      <w:pPr>
        <w:rPr>
          <w:rFonts w:asciiTheme="majorHAnsi" w:hAnsiTheme="majorHAnsi" w:cstheme="majorHAnsi"/>
        </w:rPr>
      </w:pPr>
      <w:r w:rsidRPr="007E6189">
        <w:rPr>
          <w:rFonts w:asciiTheme="majorHAnsi" w:hAnsiTheme="majorHAnsi" w:cstheme="majorHAnsi"/>
        </w:rPr>
        <w:t>Reference</w:t>
      </w:r>
    </w:p>
    <w:p w14:paraId="12071565" w14:textId="77777777" w:rsidR="00D337BA" w:rsidRPr="007E6189" w:rsidRDefault="00D337BA" w:rsidP="00D337BA">
      <w:pPr>
        <w:pStyle w:val="ListParagraph"/>
        <w:rPr>
          <w:rFonts w:asciiTheme="majorHAnsi" w:hAnsiTheme="majorHAnsi" w:cstheme="majorHAnsi"/>
        </w:rPr>
      </w:pPr>
      <w:r w:rsidRPr="00F1542E">
        <w:rPr>
          <w:rFonts w:asciiTheme="majorHAnsi" w:hAnsiTheme="majorHAnsi" w:cstheme="majorHAnsi"/>
        </w:rPr>
        <w:t>Konvencija o eliminaciji svih oblika diskriminacije žena (1981), dostupno na: https://www.ohchr.org/en/instruments-mechanisms/instruments/convention-elimination</w:t>
      </w:r>
      <w:r w:rsidRPr="00333176">
        <w:rPr>
          <w:rFonts w:asciiTheme="majorHAnsi" w:hAnsiTheme="majorHAnsi" w:cstheme="majorHAnsi"/>
        </w:rPr>
        <w:t>-all-forms-discrimination-against-women, pristupljeno dana: 10.</w:t>
      </w:r>
      <w:r>
        <w:rPr>
          <w:rFonts w:asciiTheme="majorHAnsi" w:hAnsiTheme="majorHAnsi" w:cstheme="majorHAnsi"/>
        </w:rPr>
        <w:t>02.2024. godine</w:t>
      </w:r>
    </w:p>
    <w:p w14:paraId="34CC8973" w14:textId="0FF8B4ED" w:rsidR="00D337BA" w:rsidRPr="007E6189" w:rsidRDefault="00D337BA" w:rsidP="00D337BA">
      <w:pPr>
        <w:pStyle w:val="ListParagraph"/>
        <w:numPr>
          <w:ilvl w:val="0"/>
          <w:numId w:val="27"/>
        </w:numPr>
        <w:rPr>
          <w:rFonts w:asciiTheme="majorHAnsi" w:eastAsia="Calibri" w:hAnsiTheme="majorHAnsi" w:cstheme="majorHAnsi"/>
        </w:rPr>
      </w:pPr>
      <w:r w:rsidRPr="00EE49E4">
        <w:rPr>
          <w:rFonts w:asciiTheme="majorHAnsi" w:eastAsia="Calibri" w:hAnsiTheme="majorHAnsi" w:cstheme="majorHAnsi"/>
        </w:rPr>
        <w:t>EIGE, Ministarstvo za ljudska i manjinska prava Crne Gore, MONSTAT i UNDP (2019) Indeks rodne ravnopravnosti Crne Gore 2019</w:t>
      </w:r>
      <w:r w:rsidRPr="007E6189">
        <w:rPr>
          <w:rFonts w:asciiTheme="majorHAnsi" w:eastAsia="Calibri" w:hAnsiTheme="majorHAnsi" w:cstheme="majorHAnsi"/>
        </w:rPr>
        <w:t xml:space="preserve">, </w:t>
      </w:r>
      <w:r>
        <w:rPr>
          <w:rFonts w:asciiTheme="majorHAnsi" w:eastAsia="Calibri" w:hAnsiTheme="majorHAnsi" w:cstheme="majorHAnsi"/>
        </w:rPr>
        <w:t>dostupno na</w:t>
      </w:r>
      <w:r w:rsidRPr="007E6189">
        <w:rPr>
          <w:rFonts w:asciiTheme="majorHAnsi" w:eastAsia="Calibri" w:hAnsiTheme="majorHAnsi" w:cstheme="majorHAnsi"/>
        </w:rPr>
        <w:t xml:space="preserve">: </w:t>
      </w:r>
      <w:hyperlink r:id="rId8" w:history="1">
        <w:r w:rsidR="001C5029" w:rsidRPr="00862236">
          <w:rPr>
            <w:rStyle w:val="Hyperlink"/>
            <w:rFonts w:asciiTheme="majorHAnsi" w:eastAsia="Calibri" w:hAnsiTheme="majorHAnsi" w:cstheme="majorHAnsi"/>
          </w:rPr>
          <w:t>https://eige.europa.eu/sites/default/files/gender_equality_index_2019_report_final.pdf</w:t>
        </w:r>
      </w:hyperlink>
      <w:r w:rsidR="001C5029">
        <w:rPr>
          <w:rFonts w:asciiTheme="majorHAnsi" w:eastAsia="Calibri" w:hAnsiTheme="majorHAnsi" w:cstheme="majorHAnsi"/>
        </w:rPr>
        <w:t xml:space="preserve"> </w:t>
      </w:r>
      <w:r w:rsidRPr="007E6189">
        <w:rPr>
          <w:rFonts w:asciiTheme="majorHAnsi" w:eastAsia="Calibri" w:hAnsiTheme="majorHAnsi" w:cstheme="majorHAnsi"/>
        </w:rPr>
        <w:t xml:space="preserve">, </w:t>
      </w:r>
      <w:r w:rsidRPr="00E42B26">
        <w:rPr>
          <w:rFonts w:asciiTheme="majorHAnsi" w:eastAsia="Calibri" w:hAnsiTheme="majorHAnsi" w:cstheme="majorHAnsi"/>
        </w:rPr>
        <w:t xml:space="preserve">pristupljeno dana: </w:t>
      </w:r>
      <w:r>
        <w:rPr>
          <w:rFonts w:asciiTheme="majorHAnsi" w:eastAsia="Calibri" w:hAnsiTheme="majorHAnsi" w:cstheme="majorHAnsi"/>
        </w:rPr>
        <w:t>02.12.</w:t>
      </w:r>
      <w:r w:rsidRPr="007E6189">
        <w:rPr>
          <w:rFonts w:asciiTheme="majorHAnsi" w:eastAsia="Calibri" w:hAnsiTheme="majorHAnsi" w:cstheme="majorHAnsi"/>
        </w:rPr>
        <w:t>2023</w:t>
      </w:r>
      <w:r>
        <w:rPr>
          <w:rFonts w:asciiTheme="majorHAnsi" w:eastAsia="Calibri" w:hAnsiTheme="majorHAnsi" w:cstheme="majorHAnsi"/>
        </w:rPr>
        <w:t>. godine</w:t>
      </w:r>
    </w:p>
    <w:p w14:paraId="25C1DEBD" w14:textId="3E025B7B" w:rsidR="00D337BA" w:rsidRPr="00F1542E" w:rsidRDefault="00D337BA" w:rsidP="00D337BA">
      <w:pPr>
        <w:pStyle w:val="ListParagraph"/>
        <w:numPr>
          <w:ilvl w:val="0"/>
          <w:numId w:val="27"/>
        </w:numPr>
        <w:rPr>
          <w:rFonts w:asciiTheme="majorHAnsi" w:eastAsia="Calibri" w:hAnsiTheme="majorHAnsi" w:cstheme="majorHAnsi"/>
        </w:rPr>
      </w:pPr>
      <w:r w:rsidRPr="00F1542E">
        <w:rPr>
          <w:rFonts w:asciiTheme="majorHAnsi" w:eastAsia="Calibri" w:hAnsiTheme="majorHAnsi" w:cstheme="majorHAnsi"/>
        </w:rPr>
        <w:t xml:space="preserve">Saopštenje Komisije Evropske komisije Evropskom parlamentu, Vijeću, Evropskom ekonomskom i socijalnom komitetu i Komitetu regija: Unija ravnopravnosti: Strategija rodne ravnopravnosti 2020-2025, Brisel: Evropska komisija, 2020, dostupno na: </w:t>
      </w:r>
      <w:hyperlink r:id="rId9" w:history="1">
        <w:r w:rsidR="001C5029" w:rsidRPr="00862236">
          <w:rPr>
            <w:rStyle w:val="Hyperlink"/>
            <w:rFonts w:asciiTheme="majorHAnsi" w:eastAsia="Calibri" w:hAnsiTheme="majorHAnsi" w:cstheme="majorHAnsi"/>
          </w:rPr>
          <w:t>https://eur-lex.europa.eu/legal-content/EN/TXT/PDF/?uri=CELEX:52020DC0152&amp;from=EN</w:t>
        </w:r>
      </w:hyperlink>
      <w:r w:rsidR="001C5029">
        <w:rPr>
          <w:rFonts w:asciiTheme="majorHAnsi" w:eastAsia="Calibri" w:hAnsiTheme="majorHAnsi" w:cstheme="majorHAnsi"/>
        </w:rPr>
        <w:t xml:space="preserve"> </w:t>
      </w:r>
      <w:r w:rsidRPr="00F1542E">
        <w:rPr>
          <w:rFonts w:asciiTheme="majorHAnsi" w:eastAsia="Calibri" w:hAnsiTheme="majorHAnsi" w:cstheme="majorHAnsi"/>
        </w:rPr>
        <w:t>, pristupljeno dana: 07.02.2024. godine</w:t>
      </w:r>
    </w:p>
    <w:p w14:paraId="198AC9F6" w14:textId="303D7026" w:rsidR="00D337BA" w:rsidRPr="007E6189" w:rsidRDefault="00D337BA" w:rsidP="00D337BA">
      <w:pPr>
        <w:pStyle w:val="ListParagraph"/>
        <w:numPr>
          <w:ilvl w:val="0"/>
          <w:numId w:val="27"/>
        </w:numPr>
        <w:rPr>
          <w:rFonts w:asciiTheme="majorHAnsi" w:eastAsia="Calibri" w:hAnsiTheme="majorHAnsi" w:cstheme="majorHAnsi"/>
        </w:rPr>
      </w:pPr>
      <w:r w:rsidRPr="00F1542E">
        <w:rPr>
          <w:rFonts w:asciiTheme="majorHAnsi" w:eastAsia="Calibri" w:hAnsiTheme="majorHAnsi" w:cstheme="majorHAnsi"/>
        </w:rPr>
        <w:t>Evropska komisija, EU Akcioni plan za rodnu ravnopravnost III: Ambiciozna agenda za rodnu ravnopravnost I jačanje položaja žena u okviru vanjskog djelovanja EU-a, dostupno</w:t>
      </w:r>
      <w:r>
        <w:rPr>
          <w:rFonts w:asciiTheme="majorHAnsi" w:eastAsia="Calibri" w:hAnsiTheme="majorHAnsi" w:cstheme="majorHAnsi"/>
        </w:rPr>
        <w:t xml:space="preserve"> na</w:t>
      </w:r>
      <w:r w:rsidRPr="007E6189">
        <w:rPr>
          <w:rFonts w:asciiTheme="majorHAnsi" w:eastAsia="Calibri" w:hAnsiTheme="majorHAnsi" w:cstheme="majorHAnsi"/>
        </w:rPr>
        <w:t xml:space="preserve">: </w:t>
      </w:r>
      <w:hyperlink r:id="rId10" w:history="1">
        <w:r w:rsidR="001C5029" w:rsidRPr="00862236">
          <w:rPr>
            <w:rStyle w:val="Hyperlink"/>
            <w:rFonts w:asciiTheme="majorHAnsi" w:eastAsia="Calibri" w:hAnsiTheme="majorHAnsi" w:cstheme="majorHAnsi"/>
          </w:rPr>
          <w:t>https://eur-lex.europa.eu/legal-content/EN/TXT/PDF/?uri=CELEX:52020JC0017&amp;from=EN</w:t>
        </w:r>
      </w:hyperlink>
      <w:r w:rsidR="001C5029">
        <w:rPr>
          <w:rFonts w:asciiTheme="majorHAnsi" w:eastAsia="Calibri" w:hAnsiTheme="majorHAnsi" w:cstheme="majorHAnsi"/>
        </w:rPr>
        <w:t xml:space="preserve"> </w:t>
      </w:r>
      <w:r w:rsidRPr="007E6189">
        <w:rPr>
          <w:rFonts w:asciiTheme="majorHAnsi" w:eastAsia="Calibri" w:hAnsiTheme="majorHAnsi" w:cstheme="majorHAnsi"/>
        </w:rPr>
        <w:t xml:space="preserve">, </w:t>
      </w:r>
      <w:r w:rsidRPr="00E42B26">
        <w:rPr>
          <w:rFonts w:asciiTheme="majorHAnsi" w:eastAsia="Calibri" w:hAnsiTheme="majorHAnsi" w:cstheme="majorHAnsi"/>
        </w:rPr>
        <w:t>pristupljeno dana</w:t>
      </w:r>
      <w:r w:rsidRPr="007E6189">
        <w:rPr>
          <w:rFonts w:asciiTheme="majorHAnsi" w:eastAsia="Calibri" w:hAnsiTheme="majorHAnsi" w:cstheme="majorHAnsi"/>
        </w:rPr>
        <w:t xml:space="preserve">: </w:t>
      </w:r>
      <w:r>
        <w:rPr>
          <w:rFonts w:asciiTheme="majorHAnsi" w:eastAsia="Calibri" w:hAnsiTheme="majorHAnsi" w:cstheme="majorHAnsi"/>
        </w:rPr>
        <w:t>07.02.2024. godine</w:t>
      </w:r>
    </w:p>
    <w:p w14:paraId="7C7298E9" w14:textId="1C1A4DD7" w:rsidR="00D337BA" w:rsidRPr="007E6189" w:rsidRDefault="00D337BA" w:rsidP="00D337BA">
      <w:pPr>
        <w:pStyle w:val="ListParagraph"/>
        <w:numPr>
          <w:ilvl w:val="0"/>
          <w:numId w:val="27"/>
        </w:numPr>
        <w:rPr>
          <w:rFonts w:asciiTheme="majorHAnsi" w:eastAsia="Calibri" w:hAnsiTheme="majorHAnsi" w:cstheme="majorHAnsi"/>
        </w:rPr>
      </w:pPr>
      <w:r w:rsidRPr="007E6189">
        <w:rPr>
          <w:rFonts w:asciiTheme="majorHAnsi" w:eastAsia="Calibri" w:hAnsiTheme="majorHAnsi" w:cstheme="majorHAnsi"/>
        </w:rPr>
        <w:t>Zakon o budžetu i fiskalnoj odgovornosti, (</w:t>
      </w:r>
      <w:r w:rsidRPr="00F05D72">
        <w:rPr>
          <w:rFonts w:asciiTheme="majorHAnsi" w:eastAsia="Calibri" w:hAnsiTheme="majorHAnsi" w:cstheme="majorHAnsi"/>
        </w:rPr>
        <w:t xml:space="preserve">Službeni list Crne Gore </w:t>
      </w:r>
      <w:r>
        <w:rPr>
          <w:rFonts w:asciiTheme="majorHAnsi" w:eastAsia="Calibri" w:hAnsiTheme="majorHAnsi" w:cstheme="majorHAnsi"/>
        </w:rPr>
        <w:t xml:space="preserve">br. </w:t>
      </w:r>
      <w:r w:rsidRPr="007E6189">
        <w:rPr>
          <w:rFonts w:asciiTheme="majorHAnsi" w:eastAsia="Calibri" w:hAnsiTheme="majorHAnsi" w:cstheme="majorHAnsi"/>
        </w:rPr>
        <w:t xml:space="preserve">20/14, 56/14, 70/17, 4/18 - </w:t>
      </w:r>
      <w:r w:rsidRPr="00BE2B47">
        <w:rPr>
          <w:rFonts w:asciiTheme="majorHAnsi" w:eastAsia="Calibri" w:hAnsiTheme="majorHAnsi" w:cstheme="majorHAnsi"/>
        </w:rPr>
        <w:t>Odluka Ustavnog suda Crne Gore</w:t>
      </w:r>
      <w:r w:rsidRPr="007E6189">
        <w:rPr>
          <w:rFonts w:asciiTheme="majorHAnsi" w:eastAsia="Calibri" w:hAnsiTheme="majorHAnsi" w:cstheme="majorHAnsi"/>
        </w:rPr>
        <w:t xml:space="preserve">, 55/18), </w:t>
      </w:r>
      <w:r>
        <w:rPr>
          <w:rFonts w:asciiTheme="majorHAnsi" w:eastAsia="Calibri" w:hAnsiTheme="majorHAnsi" w:cstheme="majorHAnsi"/>
        </w:rPr>
        <w:t>dostupno na</w:t>
      </w:r>
      <w:r w:rsidRPr="007E6189">
        <w:rPr>
          <w:rFonts w:asciiTheme="majorHAnsi" w:eastAsia="Calibri" w:hAnsiTheme="majorHAnsi" w:cstheme="majorHAnsi"/>
        </w:rPr>
        <w:t xml:space="preserve">: </w:t>
      </w:r>
      <w:hyperlink r:id="rId11" w:history="1">
        <w:r w:rsidR="001C5029" w:rsidRPr="00862236">
          <w:rPr>
            <w:rStyle w:val="Hyperlink"/>
            <w:rFonts w:asciiTheme="majorHAnsi" w:eastAsia="Calibri" w:hAnsiTheme="majorHAnsi" w:cstheme="majorHAnsi"/>
          </w:rPr>
          <w:t>https://www.gov.me/dokumenta/0684b95d-45b7-4a5a-9e85-83392a67cd05</w:t>
        </w:r>
      </w:hyperlink>
      <w:r w:rsidR="001C5029">
        <w:rPr>
          <w:rFonts w:asciiTheme="majorHAnsi" w:eastAsia="Calibri" w:hAnsiTheme="majorHAnsi" w:cstheme="majorHAnsi"/>
        </w:rPr>
        <w:t xml:space="preserve"> </w:t>
      </w:r>
    </w:p>
    <w:p w14:paraId="53612BD6" w14:textId="77777777" w:rsidR="00D337BA" w:rsidRPr="007E6189" w:rsidRDefault="00D337BA" w:rsidP="00D337BA">
      <w:pPr>
        <w:pStyle w:val="ListParagraph"/>
        <w:numPr>
          <w:ilvl w:val="0"/>
          <w:numId w:val="27"/>
        </w:numPr>
        <w:rPr>
          <w:rFonts w:asciiTheme="majorHAnsi" w:eastAsia="Calibri" w:hAnsiTheme="majorHAnsi" w:cstheme="majorHAnsi"/>
        </w:rPr>
      </w:pPr>
      <w:r w:rsidRPr="007E6189">
        <w:rPr>
          <w:rFonts w:asciiTheme="majorHAnsi" w:eastAsia="Calibri" w:hAnsiTheme="majorHAnsi" w:cstheme="majorHAnsi"/>
        </w:rPr>
        <w:t>Zakon o rodnoj ravnopravnosti Crne Gore (</w:t>
      </w:r>
      <w:r w:rsidRPr="00F05D72">
        <w:rPr>
          <w:rFonts w:asciiTheme="majorHAnsi" w:eastAsia="Calibri" w:hAnsiTheme="majorHAnsi" w:cstheme="majorHAnsi"/>
        </w:rPr>
        <w:t xml:space="preserve">Službeni list Crne Gore </w:t>
      </w:r>
      <w:r>
        <w:rPr>
          <w:rFonts w:asciiTheme="majorHAnsi" w:eastAsia="Calibri" w:hAnsiTheme="majorHAnsi" w:cstheme="majorHAnsi"/>
        </w:rPr>
        <w:t xml:space="preserve">br. </w:t>
      </w:r>
      <w:r w:rsidRPr="007E6189">
        <w:rPr>
          <w:rFonts w:asciiTheme="majorHAnsi" w:eastAsia="Calibri" w:hAnsiTheme="majorHAnsi" w:cstheme="majorHAnsi"/>
        </w:rPr>
        <w:t xml:space="preserve">46/07, 73/10, 40/11, 35/15), </w:t>
      </w:r>
      <w:r>
        <w:rPr>
          <w:rFonts w:asciiTheme="majorHAnsi" w:eastAsia="Calibri" w:hAnsiTheme="majorHAnsi" w:cstheme="majorHAnsi"/>
        </w:rPr>
        <w:t>dostupno na</w:t>
      </w:r>
      <w:r w:rsidRPr="007E6189">
        <w:rPr>
          <w:rFonts w:asciiTheme="majorHAnsi" w:eastAsia="Calibri" w:hAnsiTheme="majorHAnsi" w:cstheme="majorHAnsi"/>
        </w:rPr>
        <w:t xml:space="preserve">: https://www.gov.me/dokumenta/29ff3f56-1178-46c4-8945-e291913aa949, </w:t>
      </w:r>
      <w:r>
        <w:rPr>
          <w:rFonts w:asciiTheme="majorHAnsi" w:eastAsia="Calibri" w:hAnsiTheme="majorHAnsi" w:cstheme="majorHAnsi"/>
        </w:rPr>
        <w:t>pristupljeno dana</w:t>
      </w:r>
      <w:r w:rsidRPr="007E6189">
        <w:rPr>
          <w:rFonts w:asciiTheme="majorHAnsi" w:eastAsia="Calibri" w:hAnsiTheme="majorHAnsi" w:cstheme="majorHAnsi"/>
        </w:rPr>
        <w:t xml:space="preserve">: </w:t>
      </w:r>
      <w:r>
        <w:rPr>
          <w:rFonts w:asciiTheme="majorHAnsi" w:eastAsia="Calibri" w:hAnsiTheme="majorHAnsi" w:cstheme="majorHAnsi"/>
        </w:rPr>
        <w:t>02.12.</w:t>
      </w:r>
      <w:r w:rsidRPr="007E6189">
        <w:rPr>
          <w:rFonts w:asciiTheme="majorHAnsi" w:eastAsia="Calibri" w:hAnsiTheme="majorHAnsi" w:cstheme="majorHAnsi"/>
        </w:rPr>
        <w:t>2023</w:t>
      </w:r>
      <w:r>
        <w:rPr>
          <w:rFonts w:asciiTheme="majorHAnsi" w:eastAsia="Calibri" w:hAnsiTheme="majorHAnsi" w:cstheme="majorHAnsi"/>
        </w:rPr>
        <w:t>. godine</w:t>
      </w:r>
    </w:p>
    <w:p w14:paraId="51DBA10F" w14:textId="77777777" w:rsidR="00D337BA" w:rsidRPr="007E6189" w:rsidRDefault="00D337BA" w:rsidP="00D337BA">
      <w:pPr>
        <w:pStyle w:val="ListParagraph"/>
        <w:numPr>
          <w:ilvl w:val="0"/>
          <w:numId w:val="27"/>
        </w:numPr>
        <w:rPr>
          <w:rFonts w:asciiTheme="majorHAnsi" w:eastAsia="Calibri" w:hAnsiTheme="majorHAnsi" w:cstheme="majorHAnsi"/>
        </w:rPr>
      </w:pPr>
      <w:r w:rsidRPr="005A4713">
        <w:rPr>
          <w:rFonts w:asciiTheme="majorHAnsi" w:eastAsia="Calibri" w:hAnsiTheme="majorHAnsi" w:cstheme="majorHAnsi"/>
        </w:rPr>
        <w:t>Generaln</w:t>
      </w:r>
      <w:r>
        <w:rPr>
          <w:rFonts w:asciiTheme="majorHAnsi" w:eastAsia="Calibri" w:hAnsiTheme="majorHAnsi" w:cstheme="majorHAnsi"/>
        </w:rPr>
        <w:t>i</w:t>
      </w:r>
      <w:r w:rsidRPr="005A4713">
        <w:rPr>
          <w:rFonts w:asciiTheme="majorHAnsi" w:eastAsia="Calibri" w:hAnsiTheme="majorHAnsi" w:cstheme="majorHAnsi"/>
        </w:rPr>
        <w:t xml:space="preserve"> sekreterijat Vlad</w:t>
      </w:r>
      <w:r>
        <w:rPr>
          <w:rFonts w:asciiTheme="majorHAnsi" w:eastAsia="Calibri" w:hAnsiTheme="majorHAnsi" w:cstheme="majorHAnsi"/>
        </w:rPr>
        <w:t xml:space="preserve">e, </w:t>
      </w:r>
      <w:r w:rsidRPr="007E6189">
        <w:rPr>
          <w:rFonts w:asciiTheme="majorHAnsi" w:eastAsia="Calibri" w:hAnsiTheme="majorHAnsi" w:cstheme="majorHAnsi"/>
        </w:rPr>
        <w:t>Metodologija razvijanja politika, izrade i praćenja sprovođenja strateških dokumen</w:t>
      </w:r>
      <w:r>
        <w:rPr>
          <w:rFonts w:asciiTheme="majorHAnsi" w:eastAsia="Calibri" w:hAnsiTheme="majorHAnsi" w:cstheme="majorHAnsi"/>
        </w:rPr>
        <w:t xml:space="preserve">ata </w:t>
      </w:r>
      <w:r w:rsidRPr="005A4713">
        <w:rPr>
          <w:rFonts w:asciiTheme="majorHAnsi" w:eastAsia="Calibri" w:hAnsiTheme="majorHAnsi" w:cstheme="majorHAnsi"/>
        </w:rPr>
        <w:t>Generaln</w:t>
      </w:r>
      <w:r>
        <w:rPr>
          <w:rFonts w:asciiTheme="majorHAnsi" w:eastAsia="Calibri" w:hAnsiTheme="majorHAnsi" w:cstheme="majorHAnsi"/>
        </w:rPr>
        <w:t>og</w:t>
      </w:r>
      <w:r w:rsidRPr="005A4713">
        <w:rPr>
          <w:rFonts w:asciiTheme="majorHAnsi" w:eastAsia="Calibri" w:hAnsiTheme="majorHAnsi" w:cstheme="majorHAnsi"/>
        </w:rPr>
        <w:t xml:space="preserve"> sekreterijat Vlad</w:t>
      </w:r>
      <w:r>
        <w:rPr>
          <w:rFonts w:asciiTheme="majorHAnsi" w:eastAsia="Calibri" w:hAnsiTheme="majorHAnsi" w:cstheme="majorHAnsi"/>
        </w:rPr>
        <w:t>e</w:t>
      </w:r>
    </w:p>
    <w:p w14:paraId="71BEA100" w14:textId="77777777" w:rsidR="00D337BA" w:rsidRPr="007E6189" w:rsidRDefault="00D337BA" w:rsidP="00D337BA">
      <w:pPr>
        <w:pStyle w:val="ListParagraph"/>
        <w:numPr>
          <w:ilvl w:val="0"/>
          <w:numId w:val="27"/>
        </w:numPr>
        <w:rPr>
          <w:rFonts w:asciiTheme="majorHAnsi" w:eastAsia="Calibri" w:hAnsiTheme="majorHAnsi" w:cstheme="majorHAnsi"/>
        </w:rPr>
      </w:pPr>
      <w:r w:rsidRPr="007E6189">
        <w:rPr>
          <w:rFonts w:asciiTheme="majorHAnsi" w:eastAsia="Calibri" w:hAnsiTheme="majorHAnsi" w:cstheme="majorHAnsi"/>
        </w:rPr>
        <w:t>Minist</w:t>
      </w:r>
      <w:r>
        <w:rPr>
          <w:rFonts w:asciiTheme="majorHAnsi" w:eastAsia="Calibri" w:hAnsiTheme="majorHAnsi" w:cstheme="majorHAnsi"/>
        </w:rPr>
        <w:t>arstvo finansija</w:t>
      </w:r>
      <w:r w:rsidRPr="007E6189">
        <w:rPr>
          <w:rFonts w:asciiTheme="majorHAnsi" w:eastAsia="Calibri" w:hAnsiTheme="majorHAnsi" w:cstheme="majorHAnsi"/>
        </w:rPr>
        <w:t xml:space="preserve"> (2022) Program reforme upravljanja javnim finansijama 2022 – </w:t>
      </w:r>
      <w:r>
        <w:rPr>
          <w:rFonts w:asciiTheme="majorHAnsi" w:eastAsia="Calibri" w:hAnsiTheme="majorHAnsi" w:cstheme="majorHAnsi"/>
        </w:rPr>
        <w:t>2026</w:t>
      </w:r>
      <w:r w:rsidRPr="007E6189">
        <w:rPr>
          <w:rFonts w:asciiTheme="majorHAnsi" w:eastAsia="Calibri" w:hAnsiTheme="majorHAnsi" w:cstheme="majorHAnsi"/>
        </w:rPr>
        <w:t xml:space="preserve">, </w:t>
      </w:r>
      <w:r>
        <w:rPr>
          <w:rFonts w:asciiTheme="majorHAnsi" w:eastAsia="Calibri" w:hAnsiTheme="majorHAnsi" w:cstheme="majorHAnsi"/>
        </w:rPr>
        <w:t>dostupno na</w:t>
      </w:r>
      <w:r w:rsidRPr="007E6189">
        <w:rPr>
          <w:rFonts w:asciiTheme="majorHAnsi" w:eastAsia="Calibri" w:hAnsiTheme="majorHAnsi" w:cstheme="majorHAnsi"/>
        </w:rPr>
        <w:t xml:space="preserve">: https://www.gov.me/dokumenta/0c37736f-0645-4737-87c1-02b1fb39fd32, </w:t>
      </w:r>
      <w:r>
        <w:rPr>
          <w:rFonts w:asciiTheme="majorHAnsi" w:eastAsia="Calibri" w:hAnsiTheme="majorHAnsi" w:cstheme="majorHAnsi"/>
        </w:rPr>
        <w:t>pristupljeno dana</w:t>
      </w:r>
      <w:r w:rsidRPr="007E6189">
        <w:rPr>
          <w:rFonts w:asciiTheme="majorHAnsi" w:eastAsia="Calibri" w:hAnsiTheme="majorHAnsi" w:cstheme="majorHAnsi"/>
        </w:rPr>
        <w:t xml:space="preserve">: </w:t>
      </w:r>
      <w:r>
        <w:rPr>
          <w:rFonts w:asciiTheme="majorHAnsi" w:eastAsia="Calibri" w:hAnsiTheme="majorHAnsi" w:cstheme="majorHAnsi"/>
        </w:rPr>
        <w:t>01.12.</w:t>
      </w:r>
      <w:r w:rsidRPr="007E6189">
        <w:rPr>
          <w:rFonts w:asciiTheme="majorHAnsi" w:eastAsia="Calibri" w:hAnsiTheme="majorHAnsi" w:cstheme="majorHAnsi"/>
        </w:rPr>
        <w:t>2023</w:t>
      </w:r>
      <w:r>
        <w:rPr>
          <w:rFonts w:asciiTheme="majorHAnsi" w:eastAsia="Calibri" w:hAnsiTheme="majorHAnsi" w:cstheme="majorHAnsi"/>
        </w:rPr>
        <w:t>. godine</w:t>
      </w:r>
    </w:p>
    <w:p w14:paraId="39337410" w14:textId="77777777" w:rsidR="00D337BA" w:rsidRPr="007E6189" w:rsidRDefault="00D337BA" w:rsidP="00D337BA">
      <w:pPr>
        <w:pStyle w:val="ListParagraph"/>
        <w:numPr>
          <w:ilvl w:val="0"/>
          <w:numId w:val="27"/>
        </w:numPr>
        <w:rPr>
          <w:rFonts w:asciiTheme="majorHAnsi" w:eastAsia="Calibri" w:hAnsiTheme="majorHAnsi" w:cstheme="majorHAnsi"/>
        </w:rPr>
      </w:pPr>
      <w:r w:rsidRPr="007E6189">
        <w:rPr>
          <w:rFonts w:asciiTheme="majorHAnsi" w:eastAsia="Calibri" w:hAnsiTheme="majorHAnsi" w:cstheme="majorHAnsi"/>
        </w:rPr>
        <w:t>Minist</w:t>
      </w:r>
      <w:r>
        <w:rPr>
          <w:rFonts w:asciiTheme="majorHAnsi" w:eastAsia="Calibri" w:hAnsiTheme="majorHAnsi" w:cstheme="majorHAnsi"/>
        </w:rPr>
        <w:t>arstvo finansija</w:t>
      </w:r>
      <w:r w:rsidRPr="007E6189">
        <w:rPr>
          <w:rFonts w:asciiTheme="majorHAnsi" w:eastAsia="Calibri" w:hAnsiTheme="majorHAnsi" w:cstheme="majorHAnsi"/>
        </w:rPr>
        <w:t xml:space="preserve"> (2023) Godišnji izvještaj Programa reforme upravljanja javnim finansijama 2022 – 2026 za 2022. godinu, </w:t>
      </w:r>
      <w:r>
        <w:rPr>
          <w:rFonts w:asciiTheme="majorHAnsi" w:eastAsia="Calibri" w:hAnsiTheme="majorHAnsi" w:cstheme="majorHAnsi"/>
        </w:rPr>
        <w:t>dostupno na</w:t>
      </w:r>
      <w:r w:rsidRPr="007E6189">
        <w:rPr>
          <w:rFonts w:asciiTheme="majorHAnsi" w:eastAsia="Calibri" w:hAnsiTheme="majorHAnsi" w:cstheme="majorHAnsi"/>
        </w:rPr>
        <w:t xml:space="preserve">: https://www.gov.me/dokumenta/fd5799c5-7fdf-4b15-a034-be6dc916e1f7, </w:t>
      </w:r>
      <w:r>
        <w:rPr>
          <w:rFonts w:asciiTheme="majorHAnsi" w:eastAsia="Calibri" w:hAnsiTheme="majorHAnsi" w:cstheme="majorHAnsi"/>
        </w:rPr>
        <w:t>pristupljeno dana</w:t>
      </w:r>
      <w:r w:rsidRPr="007E6189">
        <w:rPr>
          <w:rFonts w:asciiTheme="majorHAnsi" w:eastAsia="Calibri" w:hAnsiTheme="majorHAnsi" w:cstheme="majorHAnsi"/>
        </w:rPr>
        <w:t xml:space="preserve">: </w:t>
      </w:r>
      <w:r>
        <w:rPr>
          <w:rFonts w:asciiTheme="majorHAnsi" w:eastAsia="Calibri" w:hAnsiTheme="majorHAnsi" w:cstheme="majorHAnsi"/>
        </w:rPr>
        <w:t>01.12.</w:t>
      </w:r>
      <w:r w:rsidRPr="007E6189">
        <w:rPr>
          <w:rFonts w:asciiTheme="majorHAnsi" w:eastAsia="Calibri" w:hAnsiTheme="majorHAnsi" w:cstheme="majorHAnsi"/>
        </w:rPr>
        <w:t>2023</w:t>
      </w:r>
      <w:r>
        <w:rPr>
          <w:rFonts w:asciiTheme="majorHAnsi" w:eastAsia="Calibri" w:hAnsiTheme="majorHAnsi" w:cstheme="majorHAnsi"/>
        </w:rPr>
        <w:t>. godine</w:t>
      </w:r>
    </w:p>
    <w:p w14:paraId="05F8556B" w14:textId="77777777" w:rsidR="00D337BA" w:rsidRPr="007E6189" w:rsidRDefault="00D337BA" w:rsidP="00D337BA">
      <w:pPr>
        <w:pStyle w:val="ListParagraph"/>
        <w:numPr>
          <w:ilvl w:val="0"/>
          <w:numId w:val="27"/>
        </w:numPr>
        <w:rPr>
          <w:rFonts w:asciiTheme="majorHAnsi" w:eastAsia="Calibri" w:hAnsiTheme="majorHAnsi" w:cstheme="majorHAnsi"/>
        </w:rPr>
      </w:pPr>
      <w:r w:rsidRPr="007E6189">
        <w:rPr>
          <w:rFonts w:asciiTheme="majorHAnsi" w:eastAsia="Calibri" w:hAnsiTheme="majorHAnsi" w:cstheme="majorHAnsi"/>
        </w:rPr>
        <w:t>Minist</w:t>
      </w:r>
      <w:r>
        <w:rPr>
          <w:rFonts w:asciiTheme="majorHAnsi" w:eastAsia="Calibri" w:hAnsiTheme="majorHAnsi" w:cstheme="majorHAnsi"/>
        </w:rPr>
        <w:t xml:space="preserve">arstvo finansija, </w:t>
      </w:r>
      <w:r w:rsidRPr="007E6189">
        <w:rPr>
          <w:rFonts w:asciiTheme="majorHAnsi" w:eastAsia="Calibri" w:hAnsiTheme="majorHAnsi" w:cstheme="majorHAnsi"/>
        </w:rPr>
        <w:t xml:space="preserve">Uputstvo o pripremi i procjeni analize uticaja odluka i drugih propisa organa lokalne samouprave, </w:t>
      </w:r>
      <w:r>
        <w:rPr>
          <w:rFonts w:asciiTheme="majorHAnsi" w:eastAsia="Calibri" w:hAnsiTheme="majorHAnsi" w:cstheme="majorHAnsi"/>
        </w:rPr>
        <w:t>dostupno na</w:t>
      </w:r>
      <w:r w:rsidRPr="007E6189">
        <w:rPr>
          <w:rFonts w:asciiTheme="majorHAnsi" w:eastAsia="Calibri" w:hAnsiTheme="majorHAnsi" w:cstheme="majorHAnsi"/>
        </w:rPr>
        <w:t xml:space="preserve">: https://www.gov.me/dokumenta/552adc6e-4b4e-458b-a9ec-b8feedd2562f, </w:t>
      </w:r>
      <w:r>
        <w:rPr>
          <w:rFonts w:asciiTheme="majorHAnsi" w:eastAsia="Calibri" w:hAnsiTheme="majorHAnsi" w:cstheme="majorHAnsi"/>
        </w:rPr>
        <w:t>pristupljeno dana</w:t>
      </w:r>
      <w:r w:rsidRPr="007E6189">
        <w:rPr>
          <w:rFonts w:asciiTheme="majorHAnsi" w:eastAsia="Calibri" w:hAnsiTheme="majorHAnsi" w:cstheme="majorHAnsi"/>
        </w:rPr>
        <w:t xml:space="preserve">: </w:t>
      </w:r>
      <w:r>
        <w:rPr>
          <w:rFonts w:asciiTheme="majorHAnsi" w:eastAsia="Calibri" w:hAnsiTheme="majorHAnsi" w:cstheme="majorHAnsi"/>
        </w:rPr>
        <w:t>05.12.</w:t>
      </w:r>
      <w:r w:rsidRPr="007E6189">
        <w:rPr>
          <w:rFonts w:asciiTheme="majorHAnsi" w:eastAsia="Calibri" w:hAnsiTheme="majorHAnsi" w:cstheme="majorHAnsi"/>
        </w:rPr>
        <w:t>2023</w:t>
      </w:r>
      <w:r>
        <w:rPr>
          <w:rFonts w:asciiTheme="majorHAnsi" w:eastAsia="Calibri" w:hAnsiTheme="majorHAnsi" w:cstheme="majorHAnsi"/>
        </w:rPr>
        <w:t>. godine</w:t>
      </w:r>
    </w:p>
    <w:p w14:paraId="22F1A7EA" w14:textId="77777777" w:rsidR="00D337BA" w:rsidRPr="007E6189" w:rsidRDefault="00D337BA" w:rsidP="00D337BA">
      <w:pPr>
        <w:pStyle w:val="ListParagraph"/>
        <w:numPr>
          <w:ilvl w:val="0"/>
          <w:numId w:val="27"/>
        </w:numPr>
        <w:rPr>
          <w:rFonts w:asciiTheme="majorHAnsi" w:eastAsia="Calibri" w:hAnsiTheme="majorHAnsi" w:cstheme="majorHAnsi"/>
        </w:rPr>
      </w:pPr>
      <w:r w:rsidRPr="00843339">
        <w:rPr>
          <w:rFonts w:asciiTheme="majorHAnsi" w:eastAsia="Calibri" w:hAnsiTheme="majorHAnsi" w:cstheme="majorHAnsi"/>
        </w:rPr>
        <w:t xml:space="preserve">Ministarstvo ljudskih i manjinskih prava </w:t>
      </w:r>
      <w:r w:rsidRPr="007E6189">
        <w:rPr>
          <w:rFonts w:asciiTheme="majorHAnsi" w:eastAsia="Calibri" w:hAnsiTheme="majorHAnsi" w:cstheme="majorHAnsi"/>
        </w:rPr>
        <w:t xml:space="preserve">(2023) Izvještaj o sprovođenju Akcionog plana Nacionalne strategije rodne ravnopravnosti 2021-2025. za 2022. godinu, </w:t>
      </w:r>
      <w:r>
        <w:rPr>
          <w:rFonts w:asciiTheme="majorHAnsi" w:eastAsia="Calibri" w:hAnsiTheme="majorHAnsi" w:cstheme="majorHAnsi"/>
        </w:rPr>
        <w:t>dostupno na</w:t>
      </w:r>
      <w:r w:rsidRPr="007E6189">
        <w:rPr>
          <w:rFonts w:asciiTheme="majorHAnsi" w:eastAsia="Calibri" w:hAnsiTheme="majorHAnsi" w:cstheme="majorHAnsi"/>
        </w:rPr>
        <w:t xml:space="preserve">: https://www.gov.me/dokumenta/00303903-9045-4c6a-afed-b6e82ebc552b, </w:t>
      </w:r>
      <w:r>
        <w:rPr>
          <w:rFonts w:asciiTheme="majorHAnsi" w:eastAsia="Calibri" w:hAnsiTheme="majorHAnsi" w:cstheme="majorHAnsi"/>
        </w:rPr>
        <w:t>pristupljeno dana</w:t>
      </w:r>
      <w:r w:rsidRPr="007E6189">
        <w:rPr>
          <w:rFonts w:asciiTheme="majorHAnsi" w:eastAsia="Calibri" w:hAnsiTheme="majorHAnsi" w:cstheme="majorHAnsi"/>
        </w:rPr>
        <w:t xml:space="preserve">: </w:t>
      </w:r>
      <w:r>
        <w:rPr>
          <w:rFonts w:asciiTheme="majorHAnsi" w:eastAsia="Calibri" w:hAnsiTheme="majorHAnsi" w:cstheme="majorHAnsi"/>
        </w:rPr>
        <w:t>02.12.</w:t>
      </w:r>
      <w:r w:rsidRPr="007E6189">
        <w:rPr>
          <w:rFonts w:asciiTheme="majorHAnsi" w:eastAsia="Calibri" w:hAnsiTheme="majorHAnsi" w:cstheme="majorHAnsi"/>
        </w:rPr>
        <w:t>2023</w:t>
      </w:r>
      <w:r>
        <w:rPr>
          <w:rFonts w:asciiTheme="majorHAnsi" w:eastAsia="Calibri" w:hAnsiTheme="majorHAnsi" w:cstheme="majorHAnsi"/>
        </w:rPr>
        <w:t>. godine</w:t>
      </w:r>
    </w:p>
    <w:p w14:paraId="2BC37EC5" w14:textId="77777777" w:rsidR="00D337BA" w:rsidRPr="007E6189" w:rsidRDefault="00D337BA" w:rsidP="00D337BA">
      <w:pPr>
        <w:pStyle w:val="ListParagraph"/>
        <w:numPr>
          <w:ilvl w:val="0"/>
          <w:numId w:val="27"/>
        </w:numPr>
        <w:rPr>
          <w:rFonts w:asciiTheme="majorHAnsi" w:eastAsia="Calibri" w:hAnsiTheme="majorHAnsi" w:cstheme="majorHAnsi"/>
        </w:rPr>
      </w:pPr>
      <w:r w:rsidRPr="00843339">
        <w:rPr>
          <w:rFonts w:asciiTheme="majorHAnsi" w:eastAsia="Calibri" w:hAnsiTheme="majorHAnsi" w:cstheme="majorHAnsi"/>
        </w:rPr>
        <w:lastRenderedPageBreak/>
        <w:t xml:space="preserve">Ministarstvo ljudskih i manjinskih prava </w:t>
      </w:r>
      <w:r w:rsidRPr="007E6189">
        <w:rPr>
          <w:rFonts w:asciiTheme="majorHAnsi" w:eastAsia="Calibri" w:hAnsiTheme="majorHAnsi" w:cstheme="majorHAnsi"/>
        </w:rPr>
        <w:t xml:space="preserve">(2023) Instrumenti/standardizovana uputstva za procjenu orodnjenosti strategija i zakona, sa analizom orodnjenosti 26 važećih strategija u 2021. godini, </w:t>
      </w:r>
      <w:r>
        <w:rPr>
          <w:rFonts w:asciiTheme="majorHAnsi" w:eastAsia="Calibri" w:hAnsiTheme="majorHAnsi" w:cstheme="majorHAnsi"/>
        </w:rPr>
        <w:t>dostupno na</w:t>
      </w:r>
      <w:r w:rsidRPr="007E6189">
        <w:rPr>
          <w:rFonts w:asciiTheme="majorHAnsi" w:eastAsia="Calibri" w:hAnsiTheme="majorHAnsi" w:cstheme="majorHAnsi"/>
        </w:rPr>
        <w:t xml:space="preserve">: https://www.gov.me/dokumenta/5f0f55ee-5665-4920-a3f6-af8786270f46, </w:t>
      </w:r>
      <w:r>
        <w:rPr>
          <w:rFonts w:asciiTheme="majorHAnsi" w:eastAsia="Calibri" w:hAnsiTheme="majorHAnsi" w:cstheme="majorHAnsi"/>
        </w:rPr>
        <w:t>pristupljeno dana</w:t>
      </w:r>
      <w:r w:rsidRPr="007E6189">
        <w:rPr>
          <w:rFonts w:asciiTheme="majorHAnsi" w:eastAsia="Calibri" w:hAnsiTheme="majorHAnsi" w:cstheme="majorHAnsi"/>
        </w:rPr>
        <w:t xml:space="preserve">: </w:t>
      </w:r>
      <w:r>
        <w:rPr>
          <w:rFonts w:asciiTheme="majorHAnsi" w:eastAsia="Calibri" w:hAnsiTheme="majorHAnsi" w:cstheme="majorHAnsi"/>
        </w:rPr>
        <w:t>03.12.</w:t>
      </w:r>
      <w:r w:rsidRPr="007E6189">
        <w:rPr>
          <w:rFonts w:asciiTheme="majorHAnsi" w:eastAsia="Calibri" w:hAnsiTheme="majorHAnsi" w:cstheme="majorHAnsi"/>
        </w:rPr>
        <w:t>2023</w:t>
      </w:r>
      <w:r>
        <w:rPr>
          <w:rFonts w:asciiTheme="majorHAnsi" w:eastAsia="Calibri" w:hAnsiTheme="majorHAnsi" w:cstheme="majorHAnsi"/>
        </w:rPr>
        <w:t>. godine</w:t>
      </w:r>
    </w:p>
    <w:p w14:paraId="05E31F57" w14:textId="77777777" w:rsidR="00D337BA" w:rsidRPr="007E6189" w:rsidRDefault="00D337BA" w:rsidP="00D337BA">
      <w:pPr>
        <w:pStyle w:val="ListParagraph"/>
        <w:numPr>
          <w:ilvl w:val="0"/>
          <w:numId w:val="27"/>
        </w:numPr>
        <w:rPr>
          <w:rFonts w:asciiTheme="majorHAnsi" w:eastAsia="Calibri" w:hAnsiTheme="majorHAnsi" w:cstheme="majorHAnsi"/>
        </w:rPr>
      </w:pPr>
      <w:r w:rsidRPr="00A1506A">
        <w:rPr>
          <w:rFonts w:asciiTheme="majorHAnsi" w:eastAsia="Calibri" w:hAnsiTheme="majorHAnsi" w:cstheme="majorHAnsi"/>
        </w:rPr>
        <w:t xml:space="preserve">Ministarstvo pravde, ljudskih i manjinskih prava </w:t>
      </w:r>
      <w:r w:rsidRPr="007E6189">
        <w:rPr>
          <w:rFonts w:asciiTheme="majorHAnsi" w:eastAsia="Calibri" w:hAnsiTheme="majorHAnsi" w:cstheme="majorHAnsi"/>
        </w:rPr>
        <w:t xml:space="preserve">(2021) Nacionalna strategija rodne ravnopravnosti 2021-2025. godine sa Akcionim planom 2021-2022. godine, </w:t>
      </w:r>
      <w:r>
        <w:rPr>
          <w:rFonts w:asciiTheme="majorHAnsi" w:eastAsia="Calibri" w:hAnsiTheme="majorHAnsi" w:cstheme="majorHAnsi"/>
        </w:rPr>
        <w:t>dostupno na</w:t>
      </w:r>
      <w:r w:rsidRPr="007E6189">
        <w:rPr>
          <w:rFonts w:asciiTheme="majorHAnsi" w:eastAsia="Calibri" w:hAnsiTheme="majorHAnsi" w:cstheme="majorHAnsi"/>
        </w:rPr>
        <w:t xml:space="preserve">: https://www.gov.me/dokumenta/26b0c8cc-3890-426e-a275-a29e1ff69648, </w:t>
      </w:r>
      <w:r>
        <w:rPr>
          <w:rFonts w:asciiTheme="majorHAnsi" w:eastAsia="Calibri" w:hAnsiTheme="majorHAnsi" w:cstheme="majorHAnsi"/>
        </w:rPr>
        <w:t>pristupljeno dana</w:t>
      </w:r>
      <w:r w:rsidRPr="007E6189">
        <w:rPr>
          <w:rFonts w:asciiTheme="majorHAnsi" w:eastAsia="Calibri" w:hAnsiTheme="majorHAnsi" w:cstheme="majorHAnsi"/>
        </w:rPr>
        <w:t xml:space="preserve"> </w:t>
      </w:r>
      <w:r>
        <w:rPr>
          <w:rFonts w:asciiTheme="majorHAnsi" w:eastAsia="Calibri" w:hAnsiTheme="majorHAnsi" w:cstheme="majorHAnsi"/>
        </w:rPr>
        <w:t>01.12.</w:t>
      </w:r>
      <w:r w:rsidRPr="007E6189">
        <w:rPr>
          <w:rFonts w:asciiTheme="majorHAnsi" w:eastAsia="Calibri" w:hAnsiTheme="majorHAnsi" w:cstheme="majorHAnsi"/>
        </w:rPr>
        <w:t>2023</w:t>
      </w:r>
      <w:r>
        <w:rPr>
          <w:rFonts w:asciiTheme="majorHAnsi" w:eastAsia="Calibri" w:hAnsiTheme="majorHAnsi" w:cstheme="majorHAnsi"/>
        </w:rPr>
        <w:t>. godine</w:t>
      </w:r>
    </w:p>
    <w:p w14:paraId="753602ED" w14:textId="77777777" w:rsidR="00D337BA" w:rsidRPr="007E6189" w:rsidRDefault="00D337BA" w:rsidP="00D337BA">
      <w:pPr>
        <w:pStyle w:val="ListParagraph"/>
        <w:numPr>
          <w:ilvl w:val="0"/>
          <w:numId w:val="27"/>
        </w:numPr>
        <w:rPr>
          <w:rFonts w:asciiTheme="majorHAnsi" w:eastAsia="Calibri" w:hAnsiTheme="majorHAnsi" w:cstheme="majorHAnsi"/>
        </w:rPr>
      </w:pPr>
      <w:r w:rsidRPr="0036045D">
        <w:rPr>
          <w:rFonts w:asciiTheme="majorHAnsi" w:eastAsia="Calibri" w:hAnsiTheme="majorHAnsi" w:cstheme="majorHAnsi"/>
        </w:rPr>
        <w:t>Monstat i EIGE (2023) Indeks rodne ravnopravnosti za Crnu Goru 2023 (</w:t>
      </w:r>
      <w:r>
        <w:rPr>
          <w:rFonts w:asciiTheme="majorHAnsi" w:eastAsia="Calibri" w:hAnsiTheme="majorHAnsi" w:cstheme="majorHAnsi"/>
        </w:rPr>
        <w:t>sažeti prikaz</w:t>
      </w:r>
      <w:r w:rsidRPr="0036045D">
        <w:rPr>
          <w:rFonts w:asciiTheme="majorHAnsi" w:eastAsia="Calibri" w:hAnsiTheme="majorHAnsi" w:cstheme="majorHAnsi"/>
        </w:rPr>
        <w:t>)</w:t>
      </w:r>
      <w:r w:rsidRPr="007E6189">
        <w:rPr>
          <w:rFonts w:asciiTheme="majorHAnsi" w:eastAsia="Calibri" w:hAnsiTheme="majorHAnsi" w:cstheme="majorHAnsi"/>
        </w:rPr>
        <w:t xml:space="preserve">, </w:t>
      </w:r>
      <w:r>
        <w:rPr>
          <w:rFonts w:asciiTheme="majorHAnsi" w:eastAsia="Calibri" w:hAnsiTheme="majorHAnsi" w:cstheme="majorHAnsi"/>
        </w:rPr>
        <w:t>dostupno na</w:t>
      </w:r>
      <w:r w:rsidRPr="007E6189">
        <w:rPr>
          <w:rFonts w:asciiTheme="majorHAnsi" w:eastAsia="Calibri" w:hAnsiTheme="majorHAnsi" w:cstheme="majorHAnsi"/>
        </w:rPr>
        <w:t xml:space="preserve">: https://eige.europa.eu/sites/default/files/documents/Montenegro%20Gender%20Equality%20Index.pdf, </w:t>
      </w:r>
      <w:r>
        <w:rPr>
          <w:rFonts w:asciiTheme="majorHAnsi" w:eastAsia="Calibri" w:hAnsiTheme="majorHAnsi" w:cstheme="majorHAnsi"/>
        </w:rPr>
        <w:t>pristupljeno dana: 03.12.</w:t>
      </w:r>
      <w:r w:rsidRPr="007E6189">
        <w:rPr>
          <w:rFonts w:asciiTheme="majorHAnsi" w:eastAsia="Calibri" w:hAnsiTheme="majorHAnsi" w:cstheme="majorHAnsi"/>
        </w:rPr>
        <w:t>2023</w:t>
      </w:r>
      <w:r>
        <w:rPr>
          <w:rFonts w:asciiTheme="majorHAnsi" w:eastAsia="Calibri" w:hAnsiTheme="majorHAnsi" w:cstheme="majorHAnsi"/>
        </w:rPr>
        <w:t>. godine</w:t>
      </w:r>
      <w:r w:rsidRPr="007E6189">
        <w:rPr>
          <w:rFonts w:asciiTheme="majorHAnsi" w:eastAsia="Calibri" w:hAnsiTheme="majorHAnsi" w:cstheme="majorHAnsi"/>
        </w:rPr>
        <w:t xml:space="preserve"> </w:t>
      </w:r>
    </w:p>
    <w:p w14:paraId="341B3263" w14:textId="77777777" w:rsidR="00D337BA" w:rsidRPr="007E6189" w:rsidRDefault="00D337BA" w:rsidP="00D337BA">
      <w:pPr>
        <w:pStyle w:val="ListParagraph"/>
        <w:numPr>
          <w:ilvl w:val="0"/>
          <w:numId w:val="27"/>
        </w:numPr>
        <w:rPr>
          <w:rFonts w:asciiTheme="majorHAnsi" w:eastAsia="Calibri" w:hAnsiTheme="majorHAnsi" w:cstheme="majorHAnsi"/>
        </w:rPr>
      </w:pPr>
      <w:r w:rsidRPr="002B5B8C">
        <w:rPr>
          <w:rFonts w:asciiTheme="majorHAnsi" w:eastAsia="Calibri" w:hAnsiTheme="majorHAnsi" w:cstheme="majorHAnsi"/>
        </w:rPr>
        <w:t>Sekretarijat Savjeta za konkurentnost</w:t>
      </w:r>
      <w:r w:rsidRPr="007E6189">
        <w:rPr>
          <w:rFonts w:asciiTheme="majorHAnsi" w:eastAsia="Calibri" w:hAnsiTheme="majorHAnsi" w:cstheme="majorHAnsi"/>
        </w:rPr>
        <w:t>, O</w:t>
      </w:r>
      <w:r>
        <w:rPr>
          <w:rFonts w:asciiTheme="majorHAnsi" w:eastAsia="Calibri" w:hAnsiTheme="majorHAnsi" w:cstheme="majorHAnsi"/>
        </w:rPr>
        <w:t>EBS</w:t>
      </w:r>
      <w:r w:rsidRPr="007E6189">
        <w:rPr>
          <w:rFonts w:asciiTheme="majorHAnsi" w:eastAsia="Calibri" w:hAnsiTheme="majorHAnsi" w:cstheme="majorHAnsi"/>
        </w:rPr>
        <w:t xml:space="preserve"> (2023) Metodologija za procjenu uticaja budžeta na rodnu ravnopravnost</w:t>
      </w:r>
    </w:p>
    <w:p w14:paraId="1268D636" w14:textId="77777777" w:rsidR="00D337BA" w:rsidRPr="007E6189" w:rsidRDefault="00D337BA" w:rsidP="00D337BA">
      <w:pPr>
        <w:pStyle w:val="ListParagraph"/>
        <w:numPr>
          <w:ilvl w:val="0"/>
          <w:numId w:val="27"/>
        </w:numPr>
        <w:rPr>
          <w:rFonts w:asciiTheme="majorHAnsi" w:eastAsia="Calibri" w:hAnsiTheme="majorHAnsi" w:cstheme="majorHAnsi"/>
        </w:rPr>
      </w:pPr>
      <w:r w:rsidRPr="002E4B4B">
        <w:rPr>
          <w:rFonts w:asciiTheme="majorHAnsi" w:eastAsia="Calibri" w:hAnsiTheme="majorHAnsi" w:cstheme="majorHAnsi"/>
        </w:rPr>
        <w:t xml:space="preserve">Državna revizorska institucija Crne Gore </w:t>
      </w:r>
      <w:r w:rsidRPr="007E6189">
        <w:rPr>
          <w:rFonts w:asciiTheme="majorHAnsi" w:eastAsia="Calibri" w:hAnsiTheme="majorHAnsi" w:cstheme="majorHAnsi"/>
        </w:rPr>
        <w:t xml:space="preserve">(2023) Revizija uspjeha: Uspješnost sprovođenja rodno odgovornog budžetiranja u Crnoj Gori, </w:t>
      </w:r>
      <w:r>
        <w:rPr>
          <w:rFonts w:asciiTheme="majorHAnsi" w:eastAsia="Calibri" w:hAnsiTheme="majorHAnsi" w:cstheme="majorHAnsi"/>
        </w:rPr>
        <w:t>dostupno na</w:t>
      </w:r>
      <w:r w:rsidRPr="007E6189">
        <w:rPr>
          <w:rFonts w:asciiTheme="majorHAnsi" w:eastAsia="Calibri" w:hAnsiTheme="majorHAnsi" w:cstheme="majorHAnsi"/>
        </w:rPr>
        <w:t xml:space="preserve">: https://www.dri.co.me/doc/Izvje%C5%A1taj%20o%20reviziji%20uspjeha%20%E2%80%9EUspje%C5%A1nost%20sprovo%C4%91enja%20rodno%20odgovornog%20bud%C5%BEetiranja%20u%20Crnoj%20Gori%E2%80%9D.pdf, </w:t>
      </w:r>
      <w:r>
        <w:rPr>
          <w:rFonts w:asciiTheme="majorHAnsi" w:eastAsia="Calibri" w:hAnsiTheme="majorHAnsi" w:cstheme="majorHAnsi"/>
        </w:rPr>
        <w:t>pristupljeno dana: 11.01.</w:t>
      </w:r>
      <w:r w:rsidRPr="007E6189">
        <w:rPr>
          <w:rFonts w:asciiTheme="majorHAnsi" w:eastAsia="Calibri" w:hAnsiTheme="majorHAnsi" w:cstheme="majorHAnsi"/>
        </w:rPr>
        <w:t>202</w:t>
      </w:r>
      <w:r>
        <w:rPr>
          <w:rFonts w:asciiTheme="majorHAnsi" w:eastAsia="Calibri" w:hAnsiTheme="majorHAnsi" w:cstheme="majorHAnsi"/>
        </w:rPr>
        <w:t>4. godine</w:t>
      </w:r>
      <w:r w:rsidRPr="007E6189">
        <w:rPr>
          <w:rFonts w:asciiTheme="majorHAnsi" w:eastAsia="Calibri" w:hAnsiTheme="majorHAnsi" w:cstheme="majorHAnsi"/>
        </w:rPr>
        <w:t xml:space="preserve"> </w:t>
      </w:r>
    </w:p>
    <w:p w14:paraId="7C75C1BC" w14:textId="77777777" w:rsidR="001C5029" w:rsidRDefault="00D337BA" w:rsidP="00D337BA">
      <w:pPr>
        <w:pStyle w:val="ListParagraph"/>
        <w:numPr>
          <w:ilvl w:val="0"/>
          <w:numId w:val="27"/>
        </w:numPr>
        <w:rPr>
          <w:rFonts w:asciiTheme="majorHAnsi" w:eastAsia="Calibri" w:hAnsiTheme="majorHAnsi" w:cstheme="majorHAnsi"/>
        </w:rPr>
      </w:pPr>
      <w:r w:rsidRPr="00273182">
        <w:rPr>
          <w:rFonts w:asciiTheme="majorHAnsi" w:eastAsia="Calibri" w:hAnsiTheme="majorHAnsi" w:cstheme="majorHAnsi"/>
        </w:rPr>
        <w:t xml:space="preserve">Državna revizorska institucija Crne Gore </w:t>
      </w:r>
      <w:r w:rsidRPr="007E6189">
        <w:rPr>
          <w:rFonts w:asciiTheme="majorHAnsi" w:eastAsia="Calibri" w:hAnsiTheme="majorHAnsi" w:cstheme="majorHAnsi"/>
        </w:rPr>
        <w:t xml:space="preserve">(2023) Revizija uspjeha: Uspješnost sprovođenja politike rodne ravnopravnosti u Crnoj Gori, </w:t>
      </w:r>
      <w:r>
        <w:rPr>
          <w:rFonts w:asciiTheme="majorHAnsi" w:eastAsia="Calibri" w:hAnsiTheme="majorHAnsi" w:cstheme="majorHAnsi"/>
        </w:rPr>
        <w:t>dostupno na</w:t>
      </w:r>
      <w:r w:rsidRPr="007E6189">
        <w:rPr>
          <w:rFonts w:asciiTheme="majorHAnsi" w:eastAsia="Calibri" w:hAnsiTheme="majorHAnsi" w:cstheme="majorHAnsi"/>
        </w:rPr>
        <w:t xml:space="preserve">: https://www.dri.co.me/doc/Izvje%C5%A1taj%20o%20reviziji%20uspjeha%20Usje%C5%A1nost%20sprovo%C4%91enja%20politike%20rodne%20ravnopravnosti.pdf, </w:t>
      </w:r>
      <w:r>
        <w:rPr>
          <w:rFonts w:asciiTheme="majorHAnsi" w:eastAsia="Calibri" w:hAnsiTheme="majorHAnsi" w:cstheme="majorHAnsi"/>
        </w:rPr>
        <w:t>pristupljeno dana</w:t>
      </w:r>
      <w:r w:rsidRPr="007E6189">
        <w:rPr>
          <w:rFonts w:asciiTheme="majorHAnsi" w:eastAsia="Calibri" w:hAnsiTheme="majorHAnsi" w:cstheme="majorHAnsi"/>
        </w:rPr>
        <w:t xml:space="preserve">: </w:t>
      </w:r>
      <w:r w:rsidRPr="00195F76">
        <w:rPr>
          <w:rFonts w:asciiTheme="majorHAnsi" w:eastAsia="Calibri" w:hAnsiTheme="majorHAnsi" w:cstheme="majorHAnsi"/>
        </w:rPr>
        <w:t>02.12.2023. godine</w:t>
      </w:r>
    </w:p>
    <w:p w14:paraId="064DB1AD" w14:textId="28FE449A" w:rsidR="00D337BA" w:rsidRPr="001C5029" w:rsidRDefault="00D337BA" w:rsidP="00D337BA">
      <w:pPr>
        <w:pStyle w:val="ListParagraph"/>
        <w:numPr>
          <w:ilvl w:val="0"/>
          <w:numId w:val="27"/>
        </w:numPr>
        <w:rPr>
          <w:rFonts w:asciiTheme="majorHAnsi" w:eastAsia="Calibri" w:hAnsiTheme="majorHAnsi" w:cstheme="majorHAnsi"/>
        </w:rPr>
      </w:pPr>
      <w:r w:rsidRPr="001C5029">
        <w:rPr>
          <w:rFonts w:asciiTheme="majorHAnsi" w:eastAsia="Calibri" w:hAnsiTheme="majorHAnsi" w:cstheme="majorHAnsi"/>
        </w:rPr>
        <w:t>UN Women Evropa i Centralna Azija (2023) Rodno odgovorno budžetiranje za javne službenike i praktičare koji djeluju na nacionalnom nivou</w:t>
      </w:r>
      <w:r w:rsidR="001C5029">
        <w:rPr>
          <w:rFonts w:asciiTheme="majorHAnsi" w:eastAsia="Calibri" w:hAnsiTheme="majorHAnsi" w:cstheme="majorHAnsi"/>
        </w:rPr>
        <w:t xml:space="preserve">, </w:t>
      </w:r>
      <w:r w:rsidRPr="001C5029">
        <w:rPr>
          <w:rFonts w:asciiTheme="majorHAnsi" w:eastAsia="Calibri" w:hAnsiTheme="majorHAnsi" w:cstheme="majorHAnsi"/>
        </w:rPr>
        <w:t>Resource Pack, Istanbul: UN Women</w:t>
      </w:r>
    </w:p>
    <w:p w14:paraId="4DE27BC7" w14:textId="77777777" w:rsidR="00D337BA" w:rsidRDefault="00D337BA" w:rsidP="00D337BA">
      <w:pPr>
        <w:rPr>
          <w:rFonts w:asciiTheme="majorHAnsi" w:hAnsiTheme="majorHAnsi" w:cstheme="majorHAnsi"/>
        </w:rPr>
      </w:pPr>
    </w:p>
    <w:p w14:paraId="257428FE" w14:textId="77777777" w:rsidR="00C556A4" w:rsidRDefault="00C556A4" w:rsidP="00D337BA">
      <w:pPr>
        <w:rPr>
          <w:rFonts w:asciiTheme="majorHAnsi" w:hAnsiTheme="majorHAnsi" w:cstheme="majorHAnsi"/>
        </w:rPr>
      </w:pPr>
    </w:p>
    <w:p w14:paraId="7BD65A12" w14:textId="77777777" w:rsidR="00C556A4" w:rsidRDefault="00C556A4" w:rsidP="00D337BA">
      <w:pPr>
        <w:rPr>
          <w:rFonts w:asciiTheme="majorHAnsi" w:hAnsiTheme="majorHAnsi" w:cstheme="majorHAnsi"/>
        </w:rPr>
      </w:pPr>
    </w:p>
    <w:p w14:paraId="3409AA5D" w14:textId="77777777" w:rsidR="00C556A4" w:rsidRDefault="00C556A4" w:rsidP="00D337BA">
      <w:pPr>
        <w:rPr>
          <w:rFonts w:asciiTheme="majorHAnsi" w:hAnsiTheme="majorHAnsi" w:cstheme="majorHAnsi"/>
        </w:rPr>
      </w:pPr>
    </w:p>
    <w:p w14:paraId="1F5D3E19" w14:textId="77777777" w:rsidR="00C556A4" w:rsidRDefault="00C556A4" w:rsidP="00D337BA">
      <w:pPr>
        <w:rPr>
          <w:rFonts w:asciiTheme="majorHAnsi" w:hAnsiTheme="majorHAnsi" w:cstheme="majorHAnsi"/>
        </w:rPr>
      </w:pPr>
    </w:p>
    <w:p w14:paraId="32014649" w14:textId="77777777" w:rsidR="00C556A4" w:rsidRDefault="00C556A4" w:rsidP="00D337BA">
      <w:pPr>
        <w:rPr>
          <w:rFonts w:asciiTheme="majorHAnsi" w:hAnsiTheme="majorHAnsi" w:cstheme="majorHAnsi"/>
        </w:rPr>
      </w:pPr>
    </w:p>
    <w:p w14:paraId="0DAA6CF5" w14:textId="77777777" w:rsidR="00C556A4" w:rsidRDefault="00C556A4" w:rsidP="00D337BA">
      <w:pPr>
        <w:rPr>
          <w:rFonts w:asciiTheme="majorHAnsi" w:hAnsiTheme="majorHAnsi" w:cstheme="majorHAnsi"/>
        </w:rPr>
      </w:pPr>
    </w:p>
    <w:p w14:paraId="5F333E37" w14:textId="77777777" w:rsidR="00C556A4" w:rsidRDefault="00C556A4" w:rsidP="00D337BA">
      <w:pPr>
        <w:rPr>
          <w:rFonts w:asciiTheme="majorHAnsi" w:hAnsiTheme="majorHAnsi" w:cstheme="majorHAnsi"/>
        </w:rPr>
      </w:pPr>
    </w:p>
    <w:p w14:paraId="67A4B838" w14:textId="77777777" w:rsidR="00C556A4" w:rsidRDefault="00C556A4" w:rsidP="00D337BA">
      <w:pPr>
        <w:rPr>
          <w:rFonts w:asciiTheme="majorHAnsi" w:hAnsiTheme="majorHAnsi" w:cstheme="majorHAnsi"/>
        </w:rPr>
      </w:pPr>
    </w:p>
    <w:p w14:paraId="0B1A4526" w14:textId="77777777" w:rsidR="00C556A4" w:rsidRDefault="00C556A4" w:rsidP="00D337BA">
      <w:pPr>
        <w:rPr>
          <w:rFonts w:asciiTheme="majorHAnsi" w:hAnsiTheme="majorHAnsi" w:cstheme="majorHAnsi"/>
        </w:rPr>
      </w:pPr>
    </w:p>
    <w:p w14:paraId="41F560ED" w14:textId="77777777" w:rsidR="00C556A4" w:rsidRDefault="00C556A4" w:rsidP="00D337BA">
      <w:pPr>
        <w:rPr>
          <w:rFonts w:asciiTheme="majorHAnsi" w:hAnsiTheme="majorHAnsi" w:cstheme="majorHAnsi"/>
        </w:rPr>
      </w:pPr>
    </w:p>
    <w:p w14:paraId="7D083361" w14:textId="1506DDD0" w:rsidR="009A14C5" w:rsidRDefault="009A14C5" w:rsidP="007E6189">
      <w:pPr>
        <w:pStyle w:val="Heading2"/>
        <w:numPr>
          <w:ilvl w:val="1"/>
          <w:numId w:val="2"/>
        </w:numPr>
      </w:pPr>
      <w:bookmarkStart w:id="45" w:name="_Toc171540339"/>
      <w:r w:rsidRPr="007E6189">
        <w:rPr>
          <w:rFonts w:ascii="Calibri Light" w:hAnsi="Calibri Light" w:cs="Calibri Light"/>
          <w:sz w:val="24"/>
          <w:szCs w:val="24"/>
        </w:rPr>
        <w:lastRenderedPageBreak/>
        <w:t xml:space="preserve">Aneks </w:t>
      </w:r>
      <w:r w:rsidRPr="009F62E5">
        <w:t>2</w:t>
      </w:r>
      <w:bookmarkEnd w:id="45"/>
      <w:r w:rsidR="00E436BA" w:rsidRPr="00E436BA">
        <w:t xml:space="preserve"> </w:t>
      </w:r>
    </w:p>
    <w:p w14:paraId="37C1849A" w14:textId="77777777" w:rsidR="00E436BA" w:rsidRDefault="00E436BA" w:rsidP="00E436BA">
      <w:pPr>
        <w:rPr>
          <w:rFonts w:ascii="Cambria" w:hAnsi="Cambria"/>
        </w:rPr>
      </w:pPr>
    </w:p>
    <w:p w14:paraId="6B0DB182" w14:textId="77777777" w:rsidR="00DC2A80" w:rsidRPr="007E6189" w:rsidRDefault="00DC2A80" w:rsidP="00DC2A80">
      <w:pPr>
        <w:rPr>
          <w:rFonts w:asciiTheme="majorHAnsi" w:hAnsiTheme="majorHAnsi" w:cstheme="majorHAnsi"/>
        </w:rPr>
      </w:pPr>
      <w:r w:rsidRPr="006F55F1">
        <w:rPr>
          <w:rFonts w:asciiTheme="majorHAnsi" w:hAnsiTheme="majorHAnsi" w:cstheme="majorHAnsi"/>
          <w:sz w:val="24"/>
          <w:szCs w:val="24"/>
        </w:rPr>
        <w:t>Spisak konsultovanih institucija i organizacija</w:t>
      </w:r>
    </w:p>
    <w:tbl>
      <w:tblPr>
        <w:tblStyle w:val="TableGrid"/>
        <w:tblW w:w="9211" w:type="dxa"/>
        <w:tblLayout w:type="fixed"/>
        <w:tblLook w:val="06A0" w:firstRow="1" w:lastRow="0" w:firstColumn="1" w:lastColumn="0" w:noHBand="1" w:noVBand="1"/>
      </w:tblPr>
      <w:tblGrid>
        <w:gridCol w:w="4670"/>
        <w:gridCol w:w="2160"/>
        <w:gridCol w:w="2381"/>
      </w:tblGrid>
      <w:tr w:rsidR="00DC2A80" w:rsidRPr="002F76EF" w14:paraId="10B504DA" w14:textId="77777777" w:rsidTr="00461E00">
        <w:trPr>
          <w:trHeight w:val="709"/>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075FBC38" w14:textId="77777777" w:rsidR="00DC2A80" w:rsidRPr="007E6189" w:rsidRDefault="00DC2A80" w:rsidP="00461E00">
            <w:pPr>
              <w:spacing w:after="160" w:line="257" w:lineRule="auto"/>
              <w:ind w:left="-20" w:right="-20"/>
              <w:rPr>
                <w:rFonts w:asciiTheme="majorHAnsi" w:eastAsia="Calibri" w:hAnsiTheme="majorHAnsi" w:cstheme="majorHAnsi"/>
                <w:b/>
                <w:bCs/>
                <w:color w:val="000000" w:themeColor="text1"/>
                <w:sz w:val="24"/>
                <w:szCs w:val="24"/>
              </w:rPr>
            </w:pPr>
            <w:r w:rsidRPr="006F55F1">
              <w:rPr>
                <w:rFonts w:asciiTheme="majorHAnsi" w:eastAsia="Calibri" w:hAnsiTheme="majorHAnsi" w:cstheme="majorHAnsi"/>
                <w:b/>
                <w:bCs/>
                <w:color w:val="000000" w:themeColor="text1"/>
                <w:sz w:val="24"/>
                <w:szCs w:val="24"/>
              </w:rPr>
              <w:t>Naziv institucije/organizacije</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7EC46AB6" w14:textId="77777777" w:rsidR="00DC2A80" w:rsidRPr="007E6189" w:rsidRDefault="00DC2A80" w:rsidP="00461E00">
            <w:pPr>
              <w:spacing w:after="160" w:line="257" w:lineRule="auto"/>
              <w:ind w:left="-20" w:right="-20"/>
              <w:jc w:val="center"/>
              <w:rPr>
                <w:rFonts w:asciiTheme="majorHAnsi" w:eastAsia="Calibri" w:hAnsiTheme="majorHAnsi" w:cstheme="majorHAnsi"/>
                <w:b/>
                <w:bCs/>
                <w:color w:val="000000" w:themeColor="text1"/>
                <w:sz w:val="24"/>
                <w:szCs w:val="24"/>
              </w:rPr>
            </w:pPr>
            <w:r w:rsidRPr="006F55F1">
              <w:rPr>
                <w:rFonts w:asciiTheme="majorHAnsi" w:eastAsia="Calibri" w:hAnsiTheme="majorHAnsi" w:cstheme="majorHAnsi"/>
                <w:b/>
                <w:bCs/>
                <w:color w:val="000000" w:themeColor="text1"/>
                <w:sz w:val="24"/>
                <w:szCs w:val="24"/>
              </w:rPr>
              <w:t>Kategorija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03EB510" w14:textId="77777777" w:rsidR="00DC2A80" w:rsidRPr="007E6189" w:rsidRDefault="00DC2A80" w:rsidP="00461E00">
            <w:pPr>
              <w:spacing w:after="160" w:line="257" w:lineRule="auto"/>
              <w:ind w:left="-20" w:right="-20"/>
              <w:jc w:val="center"/>
              <w:rPr>
                <w:rFonts w:asciiTheme="majorHAnsi" w:eastAsia="Calibri" w:hAnsiTheme="majorHAnsi" w:cstheme="majorHAnsi"/>
                <w:b/>
                <w:bCs/>
                <w:color w:val="000000" w:themeColor="text1"/>
                <w:sz w:val="24"/>
                <w:szCs w:val="24"/>
              </w:rPr>
            </w:pPr>
            <w:r w:rsidRPr="006F55F1">
              <w:rPr>
                <w:rFonts w:asciiTheme="majorHAnsi" w:eastAsia="Calibri" w:hAnsiTheme="majorHAnsi" w:cstheme="majorHAnsi"/>
                <w:b/>
                <w:bCs/>
                <w:color w:val="000000" w:themeColor="text1"/>
                <w:sz w:val="24"/>
                <w:szCs w:val="24"/>
              </w:rPr>
              <w:t>Online/</w:t>
            </w:r>
            <w:r>
              <w:rPr>
                <w:rFonts w:asciiTheme="majorHAnsi" w:eastAsia="Calibri" w:hAnsiTheme="majorHAnsi" w:cstheme="majorHAnsi"/>
                <w:b/>
                <w:bCs/>
                <w:color w:val="000000" w:themeColor="text1"/>
                <w:sz w:val="24"/>
                <w:szCs w:val="24"/>
              </w:rPr>
              <w:t>uživo</w:t>
            </w:r>
            <w:r w:rsidRPr="006F55F1">
              <w:rPr>
                <w:rFonts w:asciiTheme="majorHAnsi" w:eastAsia="Calibri" w:hAnsiTheme="majorHAnsi" w:cstheme="majorHAnsi"/>
                <w:b/>
                <w:bCs/>
                <w:color w:val="000000" w:themeColor="text1"/>
                <w:sz w:val="24"/>
                <w:szCs w:val="24"/>
              </w:rPr>
              <w:t xml:space="preserve"> konsultacije</w:t>
            </w:r>
          </w:p>
        </w:tc>
      </w:tr>
      <w:tr w:rsidR="00DC2A80" w:rsidRPr="002F76EF" w14:paraId="7048D65E"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0B87D11A" w14:textId="77777777" w:rsidR="00DC2A80" w:rsidRPr="007E6189" w:rsidRDefault="00DC2A80" w:rsidP="00461E00">
            <w:pPr>
              <w:spacing w:after="160" w:line="257" w:lineRule="auto"/>
              <w:ind w:left="-20" w:right="-20"/>
              <w:rPr>
                <w:rFonts w:asciiTheme="majorHAnsi" w:eastAsia="Calibri" w:hAnsiTheme="majorHAnsi" w:cstheme="majorHAnsi"/>
                <w:sz w:val="24"/>
                <w:szCs w:val="24"/>
              </w:rPr>
            </w:pPr>
            <w:r w:rsidRPr="00C022F4">
              <w:rPr>
                <w:rFonts w:asciiTheme="majorHAnsi" w:eastAsia="Calibri" w:hAnsiTheme="majorHAnsi" w:cstheme="majorHAnsi"/>
                <w:sz w:val="24"/>
                <w:szCs w:val="24"/>
              </w:rPr>
              <w:t>Britanska ambasada u Podgorici</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746D84DF" w14:textId="77777777" w:rsidR="00DC2A80" w:rsidRPr="00115030" w:rsidRDefault="00DC2A80" w:rsidP="00461E00">
            <w:pPr>
              <w:jc w:val="center"/>
              <w:rPr>
                <w:rFonts w:asciiTheme="majorHAnsi" w:eastAsia="Calibri" w:hAnsiTheme="majorHAnsi" w:cstheme="majorHAnsi"/>
                <w:color w:val="000000" w:themeColor="text1"/>
                <w:sz w:val="24"/>
                <w:szCs w:val="24"/>
              </w:rPr>
            </w:pPr>
            <w:r w:rsidRPr="00115030">
              <w:rPr>
                <w:rFonts w:asciiTheme="majorHAnsi" w:eastAsia="Calibri" w:hAnsiTheme="majorHAnsi" w:cstheme="majorHAnsi"/>
                <w:color w:val="000000" w:themeColor="text1"/>
                <w:sz w:val="24"/>
                <w:szCs w:val="24"/>
              </w:rPr>
              <w:t>Ambasada</w:t>
            </w:r>
          </w:p>
          <w:p w14:paraId="288F4238"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AEC24B4"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48AAF2BB"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3554D134" w14:textId="77777777" w:rsidR="00DC2A80" w:rsidRPr="007E6189" w:rsidRDefault="00DC2A80" w:rsidP="00461E00">
            <w:pPr>
              <w:spacing w:after="160" w:line="257" w:lineRule="auto"/>
              <w:ind w:left="-20" w:right="-20"/>
              <w:rPr>
                <w:rFonts w:asciiTheme="majorHAnsi" w:eastAsia="Calibri" w:hAnsiTheme="majorHAnsi" w:cstheme="majorHAnsi"/>
                <w:sz w:val="24"/>
                <w:szCs w:val="24"/>
              </w:rPr>
            </w:pPr>
            <w:r w:rsidRPr="00C022F4">
              <w:rPr>
                <w:rFonts w:asciiTheme="majorHAnsi" w:eastAsia="Calibri" w:hAnsiTheme="majorHAnsi" w:cstheme="majorHAnsi"/>
                <w:sz w:val="24"/>
                <w:szCs w:val="24"/>
              </w:rPr>
              <w:t>Delegacija Evropske unije u Crnoj Gori</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11EA97E0"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sidRPr="00115030">
              <w:rPr>
                <w:rFonts w:asciiTheme="majorHAnsi" w:eastAsia="Calibri" w:hAnsiTheme="majorHAnsi" w:cstheme="majorHAnsi"/>
                <w:color w:val="000000" w:themeColor="text1"/>
                <w:sz w:val="24"/>
                <w:szCs w:val="24"/>
              </w:rPr>
              <w:t>Međunarodna organizacija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FD13A00"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5DF3C41F"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612EDCF4" w14:textId="77777777" w:rsidR="00DC2A80" w:rsidRPr="007E6189" w:rsidRDefault="00DC2A80" w:rsidP="00461E00">
            <w:pPr>
              <w:spacing w:after="160" w:line="257" w:lineRule="auto"/>
              <w:ind w:left="-14" w:right="-14"/>
              <w:rPr>
                <w:rFonts w:asciiTheme="majorHAnsi" w:eastAsia="Calibri" w:hAnsiTheme="majorHAnsi" w:cstheme="majorHAnsi"/>
                <w:color w:val="000000" w:themeColor="text1"/>
                <w:sz w:val="24"/>
                <w:szCs w:val="24"/>
              </w:rPr>
            </w:pPr>
            <w:r w:rsidRPr="00C022F4">
              <w:rPr>
                <w:rFonts w:asciiTheme="majorHAnsi" w:eastAsia="Calibri" w:hAnsiTheme="majorHAnsi" w:cstheme="majorHAnsi"/>
                <w:color w:val="000000" w:themeColor="text1"/>
                <w:sz w:val="24"/>
                <w:szCs w:val="24"/>
              </w:rPr>
              <w:t>Generalni sekretarijat Vlade</w:t>
            </w:r>
            <w:r w:rsidRPr="007E6189">
              <w:rPr>
                <w:rFonts w:asciiTheme="majorHAnsi" w:eastAsia="Calibri" w:hAnsiTheme="majorHAnsi" w:cstheme="majorHAnsi"/>
                <w:color w:val="000000" w:themeColor="text1"/>
                <w:sz w:val="24"/>
                <w:szCs w:val="24"/>
              </w:rPr>
              <w:t xml:space="preserve"> </w:t>
            </w:r>
          </w:p>
          <w:p w14:paraId="5DDF617E" w14:textId="77777777" w:rsidR="00DC2A80" w:rsidRPr="007E6189" w:rsidRDefault="00DC2A80" w:rsidP="00461E00">
            <w:pPr>
              <w:spacing w:after="160" w:line="257" w:lineRule="auto"/>
              <w:ind w:left="-20" w:right="-20"/>
              <w:rPr>
                <w:rFonts w:asciiTheme="majorHAnsi" w:eastAsia="Calibri" w:hAnsiTheme="majorHAnsi" w:cstheme="majorHAnsi"/>
                <w:color w:val="000000" w:themeColor="text1"/>
                <w:sz w:val="24"/>
                <w:szCs w:val="24"/>
              </w:rPr>
            </w:pPr>
            <w:r w:rsidRPr="00C022F4">
              <w:rPr>
                <w:rFonts w:asciiTheme="majorHAnsi" w:eastAsia="Calibri" w:hAnsiTheme="majorHAnsi" w:cstheme="majorHAnsi"/>
                <w:color w:val="000000" w:themeColor="text1"/>
                <w:sz w:val="24"/>
                <w:szCs w:val="24"/>
              </w:rPr>
              <w:t>Sektor za strateško planiranje i koordinaciju politika</w:t>
            </w:r>
            <w:r>
              <w:rPr>
                <w:rFonts w:asciiTheme="majorHAnsi" w:eastAsia="Calibri" w:hAnsiTheme="majorHAnsi" w:cstheme="majorHAnsi"/>
                <w:color w:val="000000" w:themeColor="text1"/>
                <w:sz w:val="24"/>
                <w:szCs w:val="24"/>
              </w:rPr>
              <w:t xml:space="preserve"> Vlade</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DAC0B58" w14:textId="77777777" w:rsidR="00DC2A80"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p>
          <w:p w14:paraId="2C3C1061"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Vladina</w:t>
            </w:r>
            <w:r w:rsidRPr="00115030">
              <w:rPr>
                <w:rFonts w:asciiTheme="majorHAnsi" w:eastAsia="Calibri" w:hAnsiTheme="majorHAnsi" w:cstheme="majorHAnsi"/>
                <w:color w:val="000000" w:themeColor="text1"/>
                <w:sz w:val="24"/>
                <w:szCs w:val="24"/>
              </w:rPr>
              <w:t xml:space="preserve"> institucija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74D11D0" w14:textId="77777777" w:rsidR="00DC2A80"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p>
          <w:p w14:paraId="02B1115D"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1F011C88"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6BB7C0F6" w14:textId="77777777" w:rsidR="00DC2A80" w:rsidRDefault="00DC2A80" w:rsidP="00461E00">
            <w:pPr>
              <w:spacing w:after="160" w:line="257" w:lineRule="auto"/>
              <w:ind w:left="-20" w:right="-20"/>
              <w:rPr>
                <w:rFonts w:asciiTheme="majorHAnsi" w:eastAsia="Calibri" w:hAnsiTheme="majorHAnsi" w:cstheme="majorHAnsi"/>
                <w:color w:val="000000" w:themeColor="text1"/>
                <w:sz w:val="24"/>
                <w:szCs w:val="24"/>
              </w:rPr>
            </w:pPr>
            <w:r w:rsidRPr="00B368B7">
              <w:rPr>
                <w:rFonts w:asciiTheme="majorHAnsi" w:eastAsia="Calibri" w:hAnsiTheme="majorHAnsi" w:cstheme="majorHAnsi"/>
                <w:color w:val="000000" w:themeColor="text1"/>
                <w:sz w:val="24"/>
                <w:szCs w:val="24"/>
              </w:rPr>
              <w:t xml:space="preserve">Generalni sekretarijat Vlade </w:t>
            </w:r>
          </w:p>
          <w:p w14:paraId="03729D33" w14:textId="77777777" w:rsidR="00DC2A80" w:rsidRPr="007E6189" w:rsidRDefault="00DC2A80" w:rsidP="00461E00">
            <w:pPr>
              <w:spacing w:after="160" w:line="257" w:lineRule="auto"/>
              <w:ind w:left="-20" w:right="-20"/>
              <w:rPr>
                <w:rFonts w:asciiTheme="majorHAnsi" w:eastAsia="Calibri" w:hAnsiTheme="majorHAnsi" w:cstheme="majorHAnsi"/>
                <w:color w:val="000000" w:themeColor="text1"/>
                <w:sz w:val="24"/>
                <w:szCs w:val="24"/>
              </w:rPr>
            </w:pPr>
            <w:r w:rsidRPr="00085472">
              <w:rPr>
                <w:rFonts w:asciiTheme="majorHAnsi" w:eastAsia="Calibri" w:hAnsiTheme="majorHAnsi" w:cstheme="majorHAnsi"/>
                <w:color w:val="000000" w:themeColor="text1"/>
                <w:sz w:val="24"/>
                <w:szCs w:val="24"/>
              </w:rPr>
              <w:t>Kancelarija za održivi razvoj</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F055C81"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Vladina institucija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BBABCCB" w14:textId="77777777" w:rsidR="00DC2A80" w:rsidRDefault="00DC2A80" w:rsidP="00461E00">
            <w:pPr>
              <w:spacing w:line="257" w:lineRule="auto"/>
              <w:jc w:val="center"/>
              <w:rPr>
                <w:rFonts w:asciiTheme="majorHAnsi" w:eastAsia="Calibri" w:hAnsiTheme="majorHAnsi" w:cstheme="majorHAnsi"/>
                <w:color w:val="000000" w:themeColor="text1"/>
                <w:sz w:val="24"/>
                <w:szCs w:val="24"/>
              </w:rPr>
            </w:pPr>
          </w:p>
          <w:p w14:paraId="75E9A237"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6A1111BF"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08B04D53" w14:textId="77777777" w:rsidR="00DC2A80" w:rsidRPr="007E6189" w:rsidRDefault="00DC2A80" w:rsidP="00461E00">
            <w:pPr>
              <w:tabs>
                <w:tab w:val="left" w:pos="0"/>
                <w:tab w:val="left" w:pos="0"/>
                <w:tab w:val="left" w:pos="2835"/>
              </w:tabs>
              <w:spacing w:after="200" w:line="276" w:lineRule="auto"/>
              <w:ind w:left="-20" w:right="-20"/>
              <w:rPr>
                <w:rFonts w:asciiTheme="majorHAnsi" w:eastAsia="Calibri" w:hAnsiTheme="majorHAnsi" w:cstheme="majorHAnsi"/>
                <w:sz w:val="24"/>
                <w:szCs w:val="24"/>
              </w:rPr>
            </w:pPr>
            <w:r w:rsidRPr="00085472">
              <w:rPr>
                <w:rFonts w:asciiTheme="majorHAnsi" w:eastAsia="Calibri" w:hAnsiTheme="majorHAnsi" w:cstheme="majorHAnsi"/>
                <w:sz w:val="24"/>
                <w:szCs w:val="24"/>
              </w:rPr>
              <w:t>Ministarstvo poljoprivrede, šumarstva i vodoprivrede</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6E931A4E"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Vladina institucija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C65022C"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13858A1A"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2BE2BC55" w14:textId="77777777" w:rsidR="00DC2A80" w:rsidRPr="00085472" w:rsidRDefault="00DC2A80" w:rsidP="00461E00">
            <w:pPr>
              <w:rPr>
                <w:rFonts w:asciiTheme="majorHAnsi" w:eastAsia="Calibri" w:hAnsiTheme="majorHAnsi" w:cstheme="majorHAnsi"/>
                <w:sz w:val="24"/>
                <w:szCs w:val="24"/>
              </w:rPr>
            </w:pPr>
            <w:r w:rsidRPr="00085472">
              <w:rPr>
                <w:rFonts w:asciiTheme="majorHAnsi" w:eastAsia="Calibri" w:hAnsiTheme="majorHAnsi" w:cstheme="majorHAnsi"/>
                <w:sz w:val="24"/>
                <w:szCs w:val="24"/>
              </w:rPr>
              <w:t>Ministarstvo za ekonomski razvoj</w:t>
            </w:r>
          </w:p>
          <w:p w14:paraId="345FCA98" w14:textId="77777777" w:rsidR="00DC2A80" w:rsidRPr="007E6189" w:rsidRDefault="00DC2A80" w:rsidP="00461E00">
            <w:pPr>
              <w:spacing w:line="276" w:lineRule="auto"/>
              <w:rPr>
                <w:rFonts w:asciiTheme="majorHAnsi" w:eastAsia="Calibri" w:hAnsiTheme="majorHAnsi" w:cstheme="majorHAnsi"/>
                <w:sz w:val="24"/>
                <w:szCs w:val="24"/>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9EBE828" w14:textId="77777777" w:rsidR="00DC2A80"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Vladina institucija</w:t>
            </w:r>
          </w:p>
          <w:p w14:paraId="4A36368C"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CD787E8"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3AC28F3E"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050FD17A" w14:textId="77777777" w:rsidR="00DC2A80" w:rsidRPr="007E6189" w:rsidRDefault="00DC2A80" w:rsidP="00461E00">
            <w:pPr>
              <w:spacing w:after="160" w:line="257" w:lineRule="auto"/>
              <w:ind w:left="-20" w:right="-20"/>
              <w:rPr>
                <w:rFonts w:asciiTheme="majorHAnsi" w:eastAsia="Calibri" w:hAnsiTheme="majorHAnsi" w:cstheme="majorHAnsi"/>
                <w:sz w:val="24"/>
                <w:szCs w:val="24"/>
              </w:rPr>
            </w:pPr>
            <w:r w:rsidRPr="00085472">
              <w:rPr>
                <w:rFonts w:asciiTheme="majorHAnsi" w:eastAsia="Calibri" w:hAnsiTheme="majorHAnsi" w:cstheme="majorHAnsi"/>
                <w:sz w:val="24"/>
                <w:szCs w:val="24"/>
              </w:rPr>
              <w:t>Ministarstvo finansija</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4AE3FA7B"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Vladina institucija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70D0D43"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17ECA3FF"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54FE1770" w14:textId="77777777" w:rsidR="00DC2A80" w:rsidRDefault="00DC2A80" w:rsidP="00461E00">
            <w:pPr>
              <w:tabs>
                <w:tab w:val="left" w:pos="0"/>
                <w:tab w:val="left" w:pos="0"/>
                <w:tab w:val="left" w:pos="2835"/>
              </w:tabs>
              <w:spacing w:after="120" w:line="276" w:lineRule="auto"/>
              <w:ind w:left="-14" w:right="-14"/>
              <w:rPr>
                <w:rFonts w:asciiTheme="majorHAnsi" w:eastAsia="Calibri" w:hAnsiTheme="majorHAnsi" w:cstheme="majorHAnsi"/>
                <w:sz w:val="24"/>
                <w:szCs w:val="24"/>
              </w:rPr>
            </w:pPr>
            <w:r w:rsidRPr="006A01C9">
              <w:rPr>
                <w:rFonts w:asciiTheme="majorHAnsi" w:eastAsia="Calibri" w:hAnsiTheme="majorHAnsi" w:cstheme="majorHAnsi"/>
                <w:sz w:val="24"/>
                <w:szCs w:val="24"/>
              </w:rPr>
              <w:t>Ministarstvo ljudskih i manjinskih prava</w:t>
            </w:r>
          </w:p>
          <w:p w14:paraId="32D5FC54" w14:textId="77777777" w:rsidR="00DC2A80" w:rsidRPr="007E6189" w:rsidRDefault="00DC2A80" w:rsidP="00461E00">
            <w:pPr>
              <w:tabs>
                <w:tab w:val="left" w:pos="0"/>
                <w:tab w:val="left" w:pos="0"/>
                <w:tab w:val="left" w:pos="2835"/>
              </w:tabs>
              <w:spacing w:after="200" w:line="276" w:lineRule="auto"/>
              <w:ind w:left="-20" w:right="-20"/>
              <w:rPr>
                <w:rFonts w:asciiTheme="majorHAnsi" w:eastAsia="Calibri" w:hAnsiTheme="majorHAnsi" w:cstheme="majorHAnsi"/>
                <w:sz w:val="24"/>
                <w:szCs w:val="24"/>
              </w:rPr>
            </w:pPr>
            <w:r w:rsidRPr="006A01C9">
              <w:rPr>
                <w:rFonts w:asciiTheme="majorHAnsi" w:eastAsia="Calibri" w:hAnsiTheme="majorHAnsi" w:cstheme="majorHAnsi"/>
                <w:sz w:val="24"/>
                <w:szCs w:val="24"/>
              </w:rPr>
              <w:t>Odjeljenje za rodnu ravnopravnost</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63DF7C8"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Vladina institucija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257A89F" w14:textId="77777777" w:rsidR="00DC2A80" w:rsidRPr="007E6189" w:rsidRDefault="00DC2A80" w:rsidP="00461E00">
            <w:pPr>
              <w:spacing w:after="160" w:line="257" w:lineRule="auto"/>
              <w:ind w:left="-20"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 i</w:t>
            </w:r>
            <w:r w:rsidRPr="007E6189">
              <w:rPr>
                <w:rFonts w:asciiTheme="majorHAnsi" w:eastAsia="Calibri" w:hAnsiTheme="majorHAnsi" w:cstheme="majorHAnsi"/>
                <w:color w:val="000000" w:themeColor="text1"/>
                <w:sz w:val="24"/>
                <w:szCs w:val="24"/>
              </w:rPr>
              <w:t xml:space="preserve"> online</w:t>
            </w:r>
          </w:p>
        </w:tc>
      </w:tr>
      <w:tr w:rsidR="00DC2A80" w:rsidRPr="002F76EF" w14:paraId="48369558" w14:textId="77777777" w:rsidTr="00461E00">
        <w:trPr>
          <w:trHeight w:val="88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6C5C2502" w14:textId="77777777" w:rsidR="00DC2A80" w:rsidRPr="007E6189" w:rsidRDefault="00DC2A80" w:rsidP="00461E00">
            <w:pPr>
              <w:spacing w:after="160" w:line="257" w:lineRule="auto"/>
              <w:ind w:left="-20" w:right="-20"/>
              <w:rPr>
                <w:rFonts w:asciiTheme="majorHAnsi" w:eastAsia="Calibri" w:hAnsiTheme="majorHAnsi" w:cstheme="majorHAnsi"/>
                <w:sz w:val="24"/>
                <w:szCs w:val="24"/>
              </w:rPr>
            </w:pPr>
            <w:r w:rsidRPr="00780006">
              <w:rPr>
                <w:rFonts w:asciiTheme="majorHAnsi" w:eastAsia="Calibri" w:hAnsiTheme="majorHAnsi" w:cstheme="majorHAnsi"/>
                <w:sz w:val="24"/>
                <w:szCs w:val="24"/>
              </w:rPr>
              <w:t>Organizacija za evropsku bezbjednost i saradnju OEBS</w:t>
            </w:r>
          </w:p>
          <w:p w14:paraId="2604A07C" w14:textId="77777777" w:rsidR="00DC2A80" w:rsidRPr="007E6189" w:rsidRDefault="00DC2A80" w:rsidP="00461E00">
            <w:pPr>
              <w:spacing w:line="276" w:lineRule="auto"/>
              <w:rPr>
                <w:rFonts w:asciiTheme="majorHAnsi" w:eastAsia="Calibri" w:hAnsiTheme="majorHAnsi" w:cstheme="majorHAnsi"/>
                <w:sz w:val="24"/>
                <w:szCs w:val="24"/>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1A8D781C"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sidRPr="00115030">
              <w:rPr>
                <w:rFonts w:asciiTheme="majorHAnsi" w:eastAsia="Calibri" w:hAnsiTheme="majorHAnsi" w:cstheme="majorHAnsi"/>
                <w:color w:val="000000" w:themeColor="text1"/>
                <w:sz w:val="24"/>
                <w:szCs w:val="24"/>
              </w:rPr>
              <w:t>Međunarodna organizacija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0459374"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3ECE00BD"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710C2064" w14:textId="77777777" w:rsidR="00DC2A80" w:rsidRPr="007E6189" w:rsidRDefault="00DC2A80" w:rsidP="00461E00">
            <w:pPr>
              <w:spacing w:after="120" w:line="276" w:lineRule="auto"/>
              <w:rPr>
                <w:rFonts w:asciiTheme="majorHAnsi" w:eastAsia="Calibri" w:hAnsiTheme="majorHAnsi" w:cstheme="majorHAnsi"/>
                <w:sz w:val="24"/>
                <w:szCs w:val="24"/>
              </w:rPr>
            </w:pPr>
            <w:r w:rsidRPr="00B368B7">
              <w:rPr>
                <w:rFonts w:asciiTheme="majorHAnsi" w:eastAsia="Calibri" w:hAnsiTheme="majorHAnsi" w:cstheme="majorHAnsi"/>
                <w:sz w:val="24"/>
                <w:szCs w:val="24"/>
              </w:rPr>
              <w:t>Skupština Crne Gore</w:t>
            </w:r>
          </w:p>
          <w:p w14:paraId="79438AD8" w14:textId="77777777" w:rsidR="00DC2A80" w:rsidRPr="00B368B7" w:rsidRDefault="00DC2A80" w:rsidP="00461E00">
            <w:pPr>
              <w:rPr>
                <w:rFonts w:asciiTheme="majorHAnsi" w:eastAsia="Calibri" w:hAnsiTheme="majorHAnsi" w:cstheme="majorHAnsi"/>
                <w:sz w:val="24"/>
                <w:szCs w:val="24"/>
              </w:rPr>
            </w:pPr>
            <w:r w:rsidRPr="00B368B7">
              <w:rPr>
                <w:rFonts w:asciiTheme="majorHAnsi" w:eastAsia="Calibri" w:hAnsiTheme="majorHAnsi" w:cstheme="majorHAnsi"/>
                <w:sz w:val="24"/>
                <w:szCs w:val="24"/>
              </w:rPr>
              <w:t>Odbor za rodnu ravnopravnost</w:t>
            </w:r>
          </w:p>
          <w:p w14:paraId="2F327DAD" w14:textId="77777777" w:rsidR="00DC2A80" w:rsidRPr="007E6189" w:rsidRDefault="00DC2A80" w:rsidP="00461E00">
            <w:pPr>
              <w:spacing w:line="276" w:lineRule="auto"/>
              <w:rPr>
                <w:rFonts w:asciiTheme="majorHAnsi" w:eastAsia="Calibri" w:hAnsiTheme="majorHAnsi" w:cstheme="majorHAnsi"/>
                <w:sz w:val="24"/>
                <w:szCs w:val="24"/>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3F0C1D68"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Vladina institucija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ED0E42A"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106620EE"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7FFF388F" w14:textId="77777777" w:rsidR="00DC2A80" w:rsidRPr="007E6189" w:rsidRDefault="00DC2A80" w:rsidP="00461E00">
            <w:pPr>
              <w:spacing w:after="120" w:line="276" w:lineRule="auto"/>
              <w:rPr>
                <w:rFonts w:asciiTheme="majorHAnsi" w:eastAsia="Calibri" w:hAnsiTheme="majorHAnsi" w:cstheme="majorHAnsi"/>
                <w:sz w:val="24"/>
                <w:szCs w:val="24"/>
              </w:rPr>
            </w:pPr>
            <w:r w:rsidRPr="00B368B7">
              <w:rPr>
                <w:rFonts w:asciiTheme="majorHAnsi" w:eastAsia="Calibri" w:hAnsiTheme="majorHAnsi" w:cstheme="majorHAnsi"/>
                <w:sz w:val="24"/>
                <w:szCs w:val="24"/>
              </w:rPr>
              <w:t>Skupština Crne Gore</w:t>
            </w:r>
          </w:p>
          <w:p w14:paraId="7D29C759" w14:textId="77777777" w:rsidR="00DC2A80" w:rsidRPr="00B368B7" w:rsidRDefault="00DC2A80" w:rsidP="00461E00">
            <w:pPr>
              <w:rPr>
                <w:rFonts w:asciiTheme="majorHAnsi" w:eastAsia="Calibri" w:hAnsiTheme="majorHAnsi" w:cstheme="majorHAnsi"/>
                <w:sz w:val="24"/>
                <w:szCs w:val="24"/>
              </w:rPr>
            </w:pPr>
            <w:r w:rsidRPr="00B368B7">
              <w:rPr>
                <w:rFonts w:asciiTheme="majorHAnsi" w:eastAsia="Calibri" w:hAnsiTheme="majorHAnsi" w:cstheme="majorHAnsi"/>
                <w:sz w:val="24"/>
                <w:szCs w:val="24"/>
              </w:rPr>
              <w:t>Ured za budžet Skupštine</w:t>
            </w:r>
          </w:p>
          <w:p w14:paraId="46D195D8" w14:textId="77777777" w:rsidR="00DC2A80" w:rsidRPr="007E6189" w:rsidRDefault="00DC2A80" w:rsidP="00461E00">
            <w:pPr>
              <w:spacing w:line="276" w:lineRule="auto"/>
              <w:rPr>
                <w:rFonts w:asciiTheme="majorHAnsi" w:eastAsia="Calibri" w:hAnsiTheme="majorHAnsi" w:cstheme="majorHAnsi"/>
                <w:sz w:val="24"/>
                <w:szCs w:val="24"/>
              </w:rPr>
            </w:pPr>
          </w:p>
          <w:p w14:paraId="716E6AB0" w14:textId="77777777" w:rsidR="00DC2A80" w:rsidRPr="007E6189" w:rsidRDefault="00DC2A80" w:rsidP="00461E00">
            <w:pPr>
              <w:spacing w:line="276" w:lineRule="auto"/>
              <w:rPr>
                <w:rFonts w:asciiTheme="majorHAnsi" w:eastAsia="Calibri" w:hAnsiTheme="majorHAnsi" w:cstheme="majorHAnsi"/>
                <w:sz w:val="24"/>
                <w:szCs w:val="24"/>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33FFDF5E"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Vladina institucija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A28F5AF"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14DE0741"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390A02BC" w14:textId="77777777" w:rsidR="00DC2A80" w:rsidRPr="00B368B7" w:rsidRDefault="00DC2A80" w:rsidP="00461E00">
            <w:pP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lastRenderedPageBreak/>
              <w:t>Vladina</w:t>
            </w:r>
            <w:r w:rsidRPr="00B368B7">
              <w:rPr>
                <w:rFonts w:asciiTheme="majorHAnsi" w:eastAsia="Calibri" w:hAnsiTheme="majorHAnsi" w:cstheme="majorHAnsi"/>
                <w:color w:val="000000" w:themeColor="text1"/>
                <w:sz w:val="24"/>
                <w:szCs w:val="24"/>
              </w:rPr>
              <w:t xml:space="preserve"> revizorska institucija Crne Gore</w:t>
            </w:r>
          </w:p>
          <w:p w14:paraId="5017A995" w14:textId="77777777" w:rsidR="00DC2A80" w:rsidRPr="007E6189" w:rsidRDefault="00DC2A80" w:rsidP="00461E00">
            <w:pPr>
              <w:spacing w:after="160" w:line="257" w:lineRule="auto"/>
              <w:ind w:left="-20" w:right="-20"/>
              <w:rPr>
                <w:rFonts w:asciiTheme="majorHAnsi" w:eastAsia="Calibri" w:hAnsiTheme="majorHAnsi" w:cstheme="majorHAnsi"/>
                <w:sz w:val="24"/>
                <w:szCs w:val="24"/>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36D19751"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Vladina institucija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1A6BE44" w14:textId="77777777" w:rsidR="00DC2A80" w:rsidRPr="007E6189" w:rsidRDefault="00DC2A80" w:rsidP="00461E00">
            <w:pPr>
              <w:spacing w:after="160" w:line="257" w:lineRule="auto"/>
              <w:ind w:right="-20"/>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3B08F14A"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24C90635" w14:textId="77777777" w:rsidR="00DC2A80" w:rsidRPr="00B368B7" w:rsidRDefault="00DC2A80" w:rsidP="00461E00">
            <w:pPr>
              <w:rPr>
                <w:rFonts w:asciiTheme="majorHAnsi" w:eastAsia="Calibri" w:hAnsiTheme="majorHAnsi" w:cstheme="majorHAnsi"/>
                <w:sz w:val="24"/>
                <w:szCs w:val="24"/>
              </w:rPr>
            </w:pPr>
            <w:r w:rsidRPr="00B368B7">
              <w:rPr>
                <w:rFonts w:asciiTheme="majorHAnsi" w:eastAsia="Calibri" w:hAnsiTheme="majorHAnsi" w:cstheme="majorHAnsi"/>
                <w:sz w:val="24"/>
                <w:szCs w:val="24"/>
              </w:rPr>
              <w:t>Sekretarijat Savjeta za konkurentnost</w:t>
            </w:r>
          </w:p>
          <w:p w14:paraId="4EFFDE91" w14:textId="77777777" w:rsidR="00DC2A80" w:rsidRPr="007E6189" w:rsidRDefault="00DC2A80" w:rsidP="00461E00">
            <w:pPr>
              <w:spacing w:line="257" w:lineRule="auto"/>
              <w:rPr>
                <w:rFonts w:asciiTheme="majorHAnsi" w:eastAsia="Calibri" w:hAnsiTheme="majorHAnsi" w:cstheme="majorHAnsi"/>
                <w:color w:val="000000" w:themeColor="text1"/>
                <w:sz w:val="24"/>
                <w:szCs w:val="24"/>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490A4D2C"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sidRPr="00115030">
              <w:rPr>
                <w:rFonts w:asciiTheme="majorHAnsi" w:eastAsia="Calibri" w:hAnsiTheme="majorHAnsi" w:cstheme="majorHAnsi"/>
                <w:color w:val="000000" w:themeColor="text1"/>
                <w:sz w:val="24"/>
                <w:szCs w:val="24"/>
              </w:rPr>
              <w:t>Ostalo</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B3F6B6D"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sidRPr="007E6189">
              <w:rPr>
                <w:rFonts w:asciiTheme="majorHAnsi" w:eastAsia="Calibri" w:hAnsiTheme="majorHAnsi" w:cstheme="majorHAnsi"/>
                <w:color w:val="000000" w:themeColor="text1"/>
                <w:sz w:val="24"/>
                <w:szCs w:val="24"/>
              </w:rPr>
              <w:t>Online</w:t>
            </w:r>
          </w:p>
        </w:tc>
      </w:tr>
      <w:tr w:rsidR="00DC2A80" w:rsidRPr="002F76EF" w14:paraId="6814E816"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611D82AA" w14:textId="77777777" w:rsidR="00DC2A80" w:rsidRPr="00B368B7" w:rsidRDefault="00DC2A80" w:rsidP="00461E00">
            <w:pPr>
              <w:rPr>
                <w:rFonts w:asciiTheme="majorHAnsi" w:eastAsia="Calibri" w:hAnsiTheme="majorHAnsi" w:cstheme="majorHAnsi"/>
                <w:sz w:val="24"/>
                <w:szCs w:val="24"/>
              </w:rPr>
            </w:pPr>
            <w:r w:rsidRPr="00B368B7">
              <w:rPr>
                <w:rFonts w:asciiTheme="majorHAnsi" w:eastAsia="Calibri" w:hAnsiTheme="majorHAnsi" w:cstheme="majorHAnsi"/>
                <w:sz w:val="24"/>
                <w:szCs w:val="24"/>
              </w:rPr>
              <w:t>Projekt Ujedinjenih nacija za razvoj UNDP</w:t>
            </w:r>
          </w:p>
          <w:p w14:paraId="442AAB58" w14:textId="77777777" w:rsidR="00DC2A80" w:rsidRPr="007E6189" w:rsidRDefault="00DC2A80" w:rsidP="00461E00">
            <w:pPr>
              <w:spacing w:line="257" w:lineRule="auto"/>
              <w:rPr>
                <w:rFonts w:asciiTheme="majorHAnsi" w:eastAsia="Calibri" w:hAnsiTheme="majorHAnsi" w:cstheme="majorHAnsi"/>
                <w:sz w:val="24"/>
                <w:szCs w:val="24"/>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33FC24EA"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sidRPr="00115030">
              <w:rPr>
                <w:rFonts w:asciiTheme="majorHAnsi" w:eastAsia="Calibri" w:hAnsiTheme="majorHAnsi" w:cstheme="majorHAnsi"/>
                <w:color w:val="000000" w:themeColor="text1"/>
                <w:sz w:val="24"/>
                <w:szCs w:val="24"/>
              </w:rPr>
              <w:t>Međunarodna organizacija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B20E598"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r w:rsidR="00DC2A80" w:rsidRPr="002F76EF" w14:paraId="44291EC1"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0518752E" w14:textId="77777777" w:rsidR="00DC2A80" w:rsidRPr="007E6189" w:rsidRDefault="00DC2A80" w:rsidP="00461E00">
            <w:pPr>
              <w:spacing w:after="160" w:line="257" w:lineRule="auto"/>
              <w:ind w:left="-20" w:right="-20"/>
              <w:rPr>
                <w:rFonts w:asciiTheme="majorHAnsi" w:eastAsia="Calibri" w:hAnsiTheme="majorHAnsi" w:cstheme="majorHAnsi"/>
                <w:color w:val="000000" w:themeColor="text1"/>
                <w:sz w:val="24"/>
                <w:szCs w:val="24"/>
              </w:rPr>
            </w:pPr>
            <w:r w:rsidRPr="00D11107">
              <w:rPr>
                <w:rFonts w:asciiTheme="majorHAnsi" w:eastAsia="Calibri" w:hAnsiTheme="majorHAnsi" w:cstheme="majorHAnsi"/>
                <w:color w:val="000000" w:themeColor="text1"/>
                <w:sz w:val="24"/>
                <w:szCs w:val="24"/>
              </w:rPr>
              <w:t xml:space="preserve">Kancelarija rezidentnog koordinatora Ujedinjenih nacija </w:t>
            </w:r>
          </w:p>
          <w:p w14:paraId="16540961" w14:textId="77777777" w:rsidR="00DC2A80" w:rsidRPr="007E6189" w:rsidRDefault="00DC2A80" w:rsidP="00461E00">
            <w:pPr>
              <w:spacing w:line="257" w:lineRule="auto"/>
              <w:rPr>
                <w:rFonts w:asciiTheme="majorHAnsi" w:eastAsia="Calibri" w:hAnsiTheme="majorHAnsi" w:cstheme="majorHAnsi"/>
                <w:sz w:val="24"/>
                <w:szCs w:val="24"/>
              </w:rPr>
            </w:pP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30F89366"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sidRPr="00115030">
              <w:rPr>
                <w:rFonts w:asciiTheme="majorHAnsi" w:eastAsia="Calibri" w:hAnsiTheme="majorHAnsi" w:cstheme="majorHAnsi"/>
                <w:color w:val="000000" w:themeColor="text1"/>
                <w:sz w:val="24"/>
                <w:szCs w:val="24"/>
              </w:rPr>
              <w:t>Međunarodna organizacija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B3B7CA2"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sidRPr="007E6189">
              <w:rPr>
                <w:rFonts w:asciiTheme="majorHAnsi" w:eastAsia="Calibri" w:hAnsiTheme="majorHAnsi" w:cstheme="majorHAnsi"/>
                <w:color w:val="000000" w:themeColor="text1"/>
                <w:sz w:val="24"/>
                <w:szCs w:val="24"/>
              </w:rPr>
              <w:t>Online</w:t>
            </w:r>
          </w:p>
        </w:tc>
      </w:tr>
      <w:tr w:rsidR="00DC2A80" w:rsidRPr="002F76EF" w14:paraId="0CB36785" w14:textId="77777777" w:rsidTr="00461E00">
        <w:trPr>
          <w:trHeight w:val="300"/>
        </w:trPr>
        <w:tc>
          <w:tcPr>
            <w:tcW w:w="4670" w:type="dxa"/>
            <w:tcBorders>
              <w:top w:val="single" w:sz="8" w:space="0" w:color="auto"/>
              <w:left w:val="single" w:sz="8" w:space="0" w:color="auto"/>
              <w:bottom w:val="single" w:sz="8" w:space="0" w:color="auto"/>
              <w:right w:val="single" w:sz="8" w:space="0" w:color="auto"/>
            </w:tcBorders>
            <w:tcMar>
              <w:left w:w="108" w:type="dxa"/>
              <w:right w:w="108" w:type="dxa"/>
            </w:tcMar>
          </w:tcPr>
          <w:p w14:paraId="788DAC06" w14:textId="77777777" w:rsidR="00DC2A80" w:rsidRPr="007E6189" w:rsidRDefault="00DC2A80" w:rsidP="00461E00">
            <w:pPr>
              <w:spacing w:line="257" w:lineRule="auto"/>
              <w:ind w:left="-20" w:right="-20"/>
              <w:rPr>
                <w:rFonts w:asciiTheme="majorHAnsi" w:eastAsia="Calibri" w:hAnsiTheme="majorHAnsi" w:cstheme="majorHAnsi"/>
                <w:color w:val="000000" w:themeColor="text1"/>
                <w:sz w:val="24"/>
                <w:szCs w:val="24"/>
              </w:rPr>
            </w:pPr>
            <w:r w:rsidRPr="00B368B7">
              <w:rPr>
                <w:rFonts w:asciiTheme="majorHAnsi" w:eastAsia="Calibri" w:hAnsiTheme="majorHAnsi" w:cstheme="majorHAnsi"/>
                <w:color w:val="000000" w:themeColor="text1"/>
                <w:sz w:val="24"/>
                <w:szCs w:val="24"/>
              </w:rPr>
              <w:t>Svjetska banka</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6E0D612E"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sidRPr="00115030">
              <w:rPr>
                <w:rFonts w:asciiTheme="majorHAnsi" w:eastAsia="Calibri" w:hAnsiTheme="majorHAnsi" w:cstheme="majorHAnsi"/>
                <w:color w:val="000000" w:themeColor="text1"/>
                <w:sz w:val="24"/>
                <w:szCs w:val="24"/>
              </w:rPr>
              <w:t>Međunarodna organizacija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2561D6C" w14:textId="77777777" w:rsidR="00DC2A80" w:rsidRPr="007E6189" w:rsidRDefault="00DC2A80" w:rsidP="00461E00">
            <w:pPr>
              <w:spacing w:line="257" w:lineRule="auto"/>
              <w:jc w:val="center"/>
              <w:rPr>
                <w:rFonts w:asciiTheme="majorHAnsi" w:eastAsia="Calibri" w:hAnsiTheme="majorHAnsi" w:cstheme="majorHAnsi"/>
                <w:color w:val="000000" w:themeColor="text1"/>
                <w:sz w:val="24"/>
                <w:szCs w:val="24"/>
              </w:rPr>
            </w:pPr>
            <w:r>
              <w:rPr>
                <w:rFonts w:asciiTheme="majorHAnsi" w:eastAsia="Calibri" w:hAnsiTheme="majorHAnsi" w:cstheme="majorHAnsi"/>
                <w:color w:val="000000" w:themeColor="text1"/>
                <w:sz w:val="24"/>
                <w:szCs w:val="24"/>
              </w:rPr>
              <w:t>Uživo</w:t>
            </w:r>
          </w:p>
        </w:tc>
      </w:tr>
    </w:tbl>
    <w:p w14:paraId="5996FE08" w14:textId="77777777" w:rsidR="00DC2A80" w:rsidRDefault="00DC2A80" w:rsidP="00DC2A80">
      <w:pPr>
        <w:rPr>
          <w:rFonts w:ascii="Cambria" w:hAnsi="Cambria"/>
        </w:rPr>
      </w:pPr>
    </w:p>
    <w:p w14:paraId="6ECD7E3E" w14:textId="77777777" w:rsidR="001C5029" w:rsidRDefault="001C5029" w:rsidP="00DC2A80">
      <w:pPr>
        <w:rPr>
          <w:rFonts w:ascii="Cambria" w:hAnsi="Cambria"/>
        </w:rPr>
      </w:pPr>
    </w:p>
    <w:p w14:paraId="2F164DF4" w14:textId="77777777" w:rsidR="001C5029" w:rsidRDefault="001C5029" w:rsidP="00DC2A80">
      <w:pPr>
        <w:rPr>
          <w:rFonts w:ascii="Cambria" w:hAnsi="Cambria"/>
        </w:rPr>
      </w:pPr>
    </w:p>
    <w:p w14:paraId="62E749CD" w14:textId="77777777" w:rsidR="00C556A4" w:rsidRDefault="00C556A4" w:rsidP="00DC2A80">
      <w:pPr>
        <w:rPr>
          <w:rFonts w:ascii="Cambria" w:hAnsi="Cambria"/>
        </w:rPr>
      </w:pPr>
    </w:p>
    <w:p w14:paraId="0AE52CFF" w14:textId="77777777" w:rsidR="00C556A4" w:rsidRDefault="00C556A4" w:rsidP="00DC2A80">
      <w:pPr>
        <w:rPr>
          <w:rFonts w:ascii="Cambria" w:hAnsi="Cambria"/>
        </w:rPr>
      </w:pPr>
    </w:p>
    <w:p w14:paraId="1F41B200" w14:textId="77777777" w:rsidR="00C556A4" w:rsidRDefault="00C556A4" w:rsidP="00DC2A80">
      <w:pPr>
        <w:rPr>
          <w:rFonts w:ascii="Cambria" w:hAnsi="Cambria"/>
        </w:rPr>
      </w:pPr>
    </w:p>
    <w:p w14:paraId="2F156BE7" w14:textId="77777777" w:rsidR="00C556A4" w:rsidRDefault="00C556A4" w:rsidP="00DC2A80">
      <w:pPr>
        <w:rPr>
          <w:rFonts w:ascii="Cambria" w:hAnsi="Cambria"/>
        </w:rPr>
      </w:pPr>
    </w:p>
    <w:p w14:paraId="1F6FD55D" w14:textId="77777777" w:rsidR="00C556A4" w:rsidRDefault="00C556A4" w:rsidP="00DC2A80">
      <w:pPr>
        <w:rPr>
          <w:rFonts w:ascii="Cambria" w:hAnsi="Cambria"/>
        </w:rPr>
      </w:pPr>
    </w:p>
    <w:p w14:paraId="150D6D19" w14:textId="77777777" w:rsidR="00C556A4" w:rsidRDefault="00C556A4" w:rsidP="00DC2A80">
      <w:pPr>
        <w:rPr>
          <w:rFonts w:ascii="Cambria" w:hAnsi="Cambria"/>
        </w:rPr>
      </w:pPr>
    </w:p>
    <w:p w14:paraId="24F43FA8" w14:textId="77777777" w:rsidR="00C556A4" w:rsidRDefault="00C556A4" w:rsidP="00DC2A80">
      <w:pPr>
        <w:rPr>
          <w:rFonts w:ascii="Cambria" w:hAnsi="Cambria"/>
        </w:rPr>
      </w:pPr>
    </w:p>
    <w:p w14:paraId="734AABC5" w14:textId="77777777" w:rsidR="00C556A4" w:rsidRDefault="00C556A4" w:rsidP="00DC2A80">
      <w:pPr>
        <w:rPr>
          <w:rFonts w:ascii="Cambria" w:hAnsi="Cambria"/>
        </w:rPr>
      </w:pPr>
    </w:p>
    <w:p w14:paraId="00969538" w14:textId="77777777" w:rsidR="00C556A4" w:rsidRDefault="00C556A4" w:rsidP="00DC2A80">
      <w:pPr>
        <w:rPr>
          <w:rFonts w:ascii="Cambria" w:hAnsi="Cambria"/>
        </w:rPr>
      </w:pPr>
    </w:p>
    <w:p w14:paraId="605643A4" w14:textId="77777777" w:rsidR="00C556A4" w:rsidRDefault="00C556A4" w:rsidP="00DC2A80">
      <w:pPr>
        <w:rPr>
          <w:rFonts w:ascii="Cambria" w:hAnsi="Cambria"/>
        </w:rPr>
      </w:pPr>
    </w:p>
    <w:p w14:paraId="5A04912D" w14:textId="77777777" w:rsidR="00C556A4" w:rsidRDefault="00C556A4" w:rsidP="00DC2A80">
      <w:pPr>
        <w:rPr>
          <w:rFonts w:ascii="Cambria" w:hAnsi="Cambria"/>
        </w:rPr>
      </w:pPr>
    </w:p>
    <w:p w14:paraId="16CF43D1" w14:textId="77777777" w:rsidR="00C556A4" w:rsidRDefault="00C556A4" w:rsidP="00DC2A80">
      <w:pPr>
        <w:rPr>
          <w:rFonts w:ascii="Cambria" w:hAnsi="Cambria"/>
        </w:rPr>
      </w:pPr>
    </w:p>
    <w:p w14:paraId="6FA58F15" w14:textId="77777777" w:rsidR="00C556A4" w:rsidRDefault="00C556A4" w:rsidP="00DC2A80">
      <w:pPr>
        <w:rPr>
          <w:rFonts w:ascii="Cambria" w:hAnsi="Cambria"/>
        </w:rPr>
      </w:pPr>
    </w:p>
    <w:p w14:paraId="6A7A30BA" w14:textId="77777777" w:rsidR="00C556A4" w:rsidRDefault="00C556A4" w:rsidP="00DC2A80">
      <w:pPr>
        <w:rPr>
          <w:rFonts w:ascii="Cambria" w:hAnsi="Cambria"/>
        </w:rPr>
      </w:pPr>
    </w:p>
    <w:p w14:paraId="26B7308C" w14:textId="77777777" w:rsidR="00C556A4" w:rsidRDefault="00C556A4" w:rsidP="00DC2A80">
      <w:pPr>
        <w:rPr>
          <w:rFonts w:ascii="Cambria" w:hAnsi="Cambria"/>
        </w:rPr>
      </w:pPr>
    </w:p>
    <w:p w14:paraId="6D70F841" w14:textId="77777777" w:rsidR="00C556A4" w:rsidRDefault="00C556A4" w:rsidP="00DC2A80">
      <w:pPr>
        <w:rPr>
          <w:rFonts w:ascii="Cambria" w:hAnsi="Cambria"/>
        </w:rPr>
      </w:pPr>
    </w:p>
    <w:p w14:paraId="2B402F20" w14:textId="77777777" w:rsidR="001C5029" w:rsidRDefault="001C5029" w:rsidP="00DC2A80">
      <w:pPr>
        <w:rPr>
          <w:rFonts w:ascii="Cambria" w:hAnsi="Cambria"/>
        </w:rPr>
      </w:pPr>
    </w:p>
    <w:p w14:paraId="49C99A0B" w14:textId="526960D3" w:rsidR="009A14C5" w:rsidRPr="007E6189" w:rsidRDefault="00FE2DD1" w:rsidP="007E6189">
      <w:pPr>
        <w:pStyle w:val="Heading2"/>
        <w:numPr>
          <w:ilvl w:val="1"/>
          <w:numId w:val="2"/>
        </w:numPr>
        <w:rPr>
          <w:sz w:val="24"/>
          <w:szCs w:val="24"/>
          <w:lang w:val="en-GB"/>
        </w:rPr>
      </w:pPr>
      <w:bookmarkStart w:id="46" w:name="_Toc166099435"/>
      <w:bookmarkStart w:id="47" w:name="_Toc166145897"/>
      <w:bookmarkStart w:id="48" w:name="_Toc171540340"/>
      <w:bookmarkEnd w:id="46"/>
      <w:bookmarkEnd w:id="47"/>
      <w:r w:rsidRPr="007E6189">
        <w:rPr>
          <w:rFonts w:ascii="Calibri Light" w:hAnsi="Calibri Light" w:cs="Calibri Light"/>
          <w:sz w:val="24"/>
          <w:szCs w:val="24"/>
          <w:lang w:val="en-GB"/>
        </w:rPr>
        <w:lastRenderedPageBreak/>
        <w:t xml:space="preserve">Aneks </w:t>
      </w:r>
      <w:r w:rsidRPr="007E6189">
        <w:rPr>
          <w:sz w:val="24"/>
          <w:szCs w:val="24"/>
          <w:lang w:val="en-GB"/>
        </w:rPr>
        <w:t>3</w:t>
      </w:r>
      <w:bookmarkEnd w:id="48"/>
    </w:p>
    <w:p w14:paraId="13B495E7" w14:textId="77777777" w:rsidR="00D34916" w:rsidRDefault="00D34916" w:rsidP="00D34916">
      <w:pPr>
        <w:jc w:val="both"/>
        <w:rPr>
          <w:rFonts w:ascii="Calibri Light" w:hAnsi="Calibri Light" w:cs="Calibri Light"/>
          <w:sz w:val="24"/>
          <w:szCs w:val="24"/>
          <w:lang w:val="en-GB"/>
        </w:rPr>
      </w:pPr>
    </w:p>
    <w:p w14:paraId="3B98B731" w14:textId="77777777" w:rsidR="00DC2A80" w:rsidRDefault="00DC2A80" w:rsidP="00DC2A80">
      <w:pPr>
        <w:jc w:val="both"/>
        <w:rPr>
          <w:rFonts w:ascii="Calibri Light" w:hAnsi="Calibri Light" w:cs="Calibri Light"/>
          <w:sz w:val="24"/>
          <w:szCs w:val="24"/>
        </w:rPr>
      </w:pPr>
      <w:r>
        <w:rPr>
          <w:rFonts w:ascii="Calibri Light" w:hAnsi="Calibri Light" w:cs="Calibri Light"/>
          <w:sz w:val="24"/>
          <w:szCs w:val="24"/>
        </w:rPr>
        <w:t>Usmjeravajuća</w:t>
      </w:r>
      <w:r w:rsidRPr="00485A90">
        <w:rPr>
          <w:rFonts w:ascii="Calibri Light" w:hAnsi="Calibri Light" w:cs="Calibri Light"/>
          <w:sz w:val="24"/>
          <w:szCs w:val="24"/>
        </w:rPr>
        <w:t xml:space="preserve"> pitanja za polustrukturirane intervjue: </w:t>
      </w:r>
    </w:p>
    <w:p w14:paraId="6CB89868" w14:textId="77777777" w:rsidR="00DC2A80" w:rsidRDefault="00DC2A80" w:rsidP="00DC2A80">
      <w:pPr>
        <w:ind w:left="410"/>
        <w:jc w:val="both"/>
        <w:rPr>
          <w:rFonts w:ascii="Calibri Light" w:hAnsi="Calibri Light" w:cs="Calibri Light"/>
          <w:sz w:val="24"/>
          <w:szCs w:val="24"/>
        </w:rPr>
      </w:pPr>
      <w:r w:rsidRPr="00485A90">
        <w:rPr>
          <w:rFonts w:ascii="Calibri Light" w:hAnsi="Calibri Light" w:cs="Calibri Light"/>
          <w:sz w:val="24"/>
          <w:szCs w:val="24"/>
        </w:rPr>
        <w:t xml:space="preserve">• Recite mi nešto više o radu na ROB-u u Crnoj Gori: kada ste prvi put počeli, koje su bile glavne oblasti intervencije, </w:t>
      </w:r>
      <w:r>
        <w:rPr>
          <w:rFonts w:ascii="Calibri Light" w:hAnsi="Calibri Light" w:cs="Calibri Light"/>
          <w:sz w:val="24"/>
          <w:szCs w:val="24"/>
        </w:rPr>
        <w:t xml:space="preserve">koji </w:t>
      </w:r>
      <w:r w:rsidRPr="00485A90">
        <w:rPr>
          <w:rFonts w:ascii="Calibri Light" w:hAnsi="Calibri Light" w:cs="Calibri Light"/>
          <w:sz w:val="24"/>
          <w:szCs w:val="24"/>
        </w:rPr>
        <w:t>nivo vlasti, institucije itd</w:t>
      </w:r>
      <w:r>
        <w:rPr>
          <w:rFonts w:ascii="Calibri Light" w:hAnsi="Calibri Light" w:cs="Calibri Light"/>
          <w:sz w:val="24"/>
          <w:szCs w:val="24"/>
        </w:rPr>
        <w:t>.</w:t>
      </w:r>
      <w:r w:rsidRPr="00485A90">
        <w:rPr>
          <w:rFonts w:ascii="Calibri Light" w:hAnsi="Calibri Light" w:cs="Calibri Light"/>
          <w:sz w:val="24"/>
          <w:szCs w:val="24"/>
        </w:rPr>
        <w:t xml:space="preserve">? </w:t>
      </w:r>
    </w:p>
    <w:p w14:paraId="00BBCFA3" w14:textId="77777777" w:rsidR="00DC2A80" w:rsidRDefault="00DC2A80" w:rsidP="00DC2A80">
      <w:pPr>
        <w:ind w:left="410"/>
        <w:jc w:val="both"/>
        <w:rPr>
          <w:rFonts w:ascii="Calibri Light" w:hAnsi="Calibri Light" w:cs="Calibri Light"/>
          <w:sz w:val="24"/>
          <w:szCs w:val="24"/>
        </w:rPr>
      </w:pPr>
      <w:r w:rsidRPr="00485A90">
        <w:rPr>
          <w:rFonts w:ascii="Calibri Light" w:hAnsi="Calibri Light" w:cs="Calibri Light"/>
          <w:sz w:val="24"/>
          <w:szCs w:val="24"/>
        </w:rPr>
        <w:t xml:space="preserve">• Koja su </w:t>
      </w:r>
      <w:r>
        <w:rPr>
          <w:rFonts w:ascii="Calibri Light" w:hAnsi="Calibri Light" w:cs="Calibri Light"/>
          <w:sz w:val="24"/>
          <w:szCs w:val="24"/>
        </w:rPr>
        <w:t xml:space="preserve">to </w:t>
      </w:r>
      <w:r w:rsidRPr="00485A90">
        <w:rPr>
          <w:rFonts w:ascii="Calibri Light" w:hAnsi="Calibri Light" w:cs="Calibri Light"/>
          <w:sz w:val="24"/>
          <w:szCs w:val="24"/>
        </w:rPr>
        <w:t xml:space="preserve">neka od postignuća koja ste </w:t>
      </w:r>
      <w:r>
        <w:rPr>
          <w:rFonts w:ascii="Calibri Light" w:hAnsi="Calibri Light" w:cs="Calibri Light"/>
          <w:sz w:val="24"/>
          <w:szCs w:val="24"/>
        </w:rPr>
        <w:t>ostvarili</w:t>
      </w:r>
      <w:r w:rsidRPr="00485A90">
        <w:rPr>
          <w:rFonts w:ascii="Calibri Light" w:hAnsi="Calibri Light" w:cs="Calibri Light"/>
          <w:sz w:val="24"/>
          <w:szCs w:val="24"/>
        </w:rPr>
        <w:t xml:space="preserve"> tokom vaše</w:t>
      </w:r>
      <w:r>
        <w:rPr>
          <w:rFonts w:ascii="Calibri Light" w:hAnsi="Calibri Light" w:cs="Calibri Light"/>
          <w:sz w:val="24"/>
          <w:szCs w:val="24"/>
        </w:rPr>
        <w:t>g rada</w:t>
      </w:r>
      <w:r w:rsidRPr="00485A90">
        <w:rPr>
          <w:rFonts w:ascii="Calibri Light" w:hAnsi="Calibri Light" w:cs="Calibri Light"/>
          <w:sz w:val="24"/>
          <w:szCs w:val="24"/>
        </w:rPr>
        <w:t xml:space="preserve">? </w:t>
      </w:r>
    </w:p>
    <w:p w14:paraId="40194B73" w14:textId="77777777" w:rsidR="00DC2A80" w:rsidRDefault="00DC2A80" w:rsidP="00DC2A80">
      <w:pPr>
        <w:ind w:left="410"/>
        <w:jc w:val="both"/>
        <w:rPr>
          <w:rFonts w:ascii="Calibri Light" w:hAnsi="Calibri Light" w:cs="Calibri Light"/>
          <w:sz w:val="24"/>
          <w:szCs w:val="24"/>
        </w:rPr>
      </w:pPr>
      <w:r w:rsidRPr="00485A90">
        <w:rPr>
          <w:rFonts w:ascii="Calibri Light" w:hAnsi="Calibri Light" w:cs="Calibri Light"/>
          <w:sz w:val="24"/>
          <w:szCs w:val="24"/>
        </w:rPr>
        <w:t xml:space="preserve">• </w:t>
      </w:r>
      <w:r>
        <w:rPr>
          <w:rFonts w:ascii="Calibri Light" w:hAnsi="Calibri Light" w:cs="Calibri Light"/>
          <w:sz w:val="24"/>
          <w:szCs w:val="24"/>
        </w:rPr>
        <w:t>Sa kakvim ste se izazovima suočili</w:t>
      </w:r>
      <w:r w:rsidRPr="00485A90">
        <w:rPr>
          <w:rFonts w:ascii="Calibri Light" w:hAnsi="Calibri Light" w:cs="Calibri Light"/>
          <w:sz w:val="24"/>
          <w:szCs w:val="24"/>
        </w:rPr>
        <w:t xml:space="preserve">? </w:t>
      </w:r>
    </w:p>
    <w:p w14:paraId="25704D34" w14:textId="77777777" w:rsidR="00DC2A80" w:rsidRDefault="00DC2A80" w:rsidP="00DC2A80">
      <w:pPr>
        <w:ind w:left="410"/>
        <w:jc w:val="both"/>
        <w:rPr>
          <w:rFonts w:ascii="Calibri Light" w:hAnsi="Calibri Light" w:cs="Calibri Light"/>
          <w:sz w:val="24"/>
          <w:szCs w:val="24"/>
        </w:rPr>
      </w:pPr>
      <w:r w:rsidRPr="00485A90">
        <w:rPr>
          <w:rFonts w:ascii="Calibri Light" w:hAnsi="Calibri Light" w:cs="Calibri Light"/>
          <w:sz w:val="24"/>
          <w:szCs w:val="24"/>
        </w:rPr>
        <w:t xml:space="preserve">• Kakva je bila saradnja sa Vladom? </w:t>
      </w:r>
    </w:p>
    <w:p w14:paraId="604E7B56" w14:textId="77777777" w:rsidR="00DC2A80" w:rsidRPr="00BB48D6" w:rsidRDefault="00DC2A80" w:rsidP="00DC2A80">
      <w:pPr>
        <w:ind w:left="410"/>
        <w:jc w:val="both"/>
        <w:rPr>
          <w:rFonts w:ascii="Calibri Light" w:hAnsi="Calibri Light" w:cs="Calibri Light"/>
          <w:sz w:val="24"/>
          <w:szCs w:val="24"/>
          <w:lang w:val="en-GB"/>
        </w:rPr>
      </w:pPr>
      <w:r w:rsidRPr="00485A90">
        <w:rPr>
          <w:rFonts w:ascii="Calibri Light" w:hAnsi="Calibri Light" w:cs="Calibri Light"/>
          <w:sz w:val="24"/>
          <w:szCs w:val="24"/>
        </w:rPr>
        <w:t>• Ima li saradnje sa drugim donatorima? Šta je sa lokalnim nevladinim organizacijama?</w:t>
      </w:r>
    </w:p>
    <w:p w14:paraId="4F63965C" w14:textId="7057C3E8" w:rsidR="00FE2DD1" w:rsidRPr="00BB48D6" w:rsidRDefault="00FE2DD1" w:rsidP="00DC2A80">
      <w:pPr>
        <w:jc w:val="both"/>
        <w:rPr>
          <w:rFonts w:ascii="Calibri Light" w:hAnsi="Calibri Light" w:cs="Calibri Light"/>
          <w:sz w:val="24"/>
          <w:szCs w:val="24"/>
          <w:lang w:val="en-GB"/>
        </w:rPr>
      </w:pPr>
    </w:p>
    <w:sectPr w:rsidR="00FE2DD1" w:rsidRPr="00BB48D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DC8EF" w14:textId="77777777" w:rsidR="00FE5F2B" w:rsidRDefault="00FE5F2B" w:rsidP="0057144C">
      <w:pPr>
        <w:spacing w:after="0" w:line="240" w:lineRule="auto"/>
      </w:pPr>
      <w:r>
        <w:separator/>
      </w:r>
    </w:p>
  </w:endnote>
  <w:endnote w:type="continuationSeparator" w:id="0">
    <w:p w14:paraId="50646A91" w14:textId="77777777" w:rsidR="00FE5F2B" w:rsidRDefault="00FE5F2B" w:rsidP="0057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FreightTextProMedium-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618926"/>
      <w:docPartObj>
        <w:docPartGallery w:val="Page Numbers (Bottom of Page)"/>
        <w:docPartUnique/>
      </w:docPartObj>
    </w:sdtPr>
    <w:sdtEndPr>
      <w:rPr>
        <w:noProof/>
      </w:rPr>
    </w:sdtEndPr>
    <w:sdtContent>
      <w:p w14:paraId="2838FEB4" w14:textId="6660E592" w:rsidR="00461E00" w:rsidRDefault="00461E00">
        <w:pPr>
          <w:pStyle w:val="Footer"/>
          <w:jc w:val="right"/>
        </w:pPr>
        <w:r>
          <w:fldChar w:fldCharType="begin"/>
        </w:r>
        <w:r>
          <w:instrText xml:space="preserve"> PAGE   \* MERGEFORMAT </w:instrText>
        </w:r>
        <w:r>
          <w:fldChar w:fldCharType="separate"/>
        </w:r>
        <w:r w:rsidR="00AC1DF7">
          <w:rPr>
            <w:noProof/>
          </w:rPr>
          <w:t>35</w:t>
        </w:r>
        <w:r>
          <w:rPr>
            <w:noProof/>
          </w:rPr>
          <w:fldChar w:fldCharType="end"/>
        </w:r>
      </w:p>
    </w:sdtContent>
  </w:sdt>
  <w:p w14:paraId="147E2FB1" w14:textId="77777777" w:rsidR="00461E00" w:rsidRDefault="00461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3AF8" w14:textId="77777777" w:rsidR="00FE5F2B" w:rsidRDefault="00FE5F2B" w:rsidP="0057144C">
      <w:pPr>
        <w:spacing w:after="0" w:line="240" w:lineRule="auto"/>
      </w:pPr>
      <w:r>
        <w:separator/>
      </w:r>
    </w:p>
  </w:footnote>
  <w:footnote w:type="continuationSeparator" w:id="0">
    <w:p w14:paraId="2E735304" w14:textId="77777777" w:rsidR="00FE5F2B" w:rsidRDefault="00FE5F2B" w:rsidP="0057144C">
      <w:pPr>
        <w:spacing w:after="0" w:line="240" w:lineRule="auto"/>
      </w:pPr>
      <w:r>
        <w:continuationSeparator/>
      </w:r>
    </w:p>
  </w:footnote>
  <w:footnote w:id="1">
    <w:p w14:paraId="0EA7682A" w14:textId="77777777" w:rsidR="00461E00" w:rsidRPr="007E6189" w:rsidRDefault="00461E00" w:rsidP="0057144C">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https://www.oecd.org/dac/gender-development/46142807.pdf</w:t>
      </w:r>
    </w:p>
  </w:footnote>
  <w:footnote w:id="2">
    <w:p w14:paraId="637F3CBA" w14:textId="11CC5A89" w:rsidR="00461E00" w:rsidRPr="00971D57" w:rsidRDefault="00461E00" w:rsidP="006B4DC0">
      <w:pPr>
        <w:pStyle w:val="FootnoteText"/>
        <w:rPr>
          <w:rFonts w:ascii="Cambria" w:hAnsi="Cambria"/>
        </w:rPr>
      </w:pPr>
      <w:r w:rsidRPr="007E6189">
        <w:rPr>
          <w:rStyle w:val="FootnoteReference"/>
          <w:rFonts w:asciiTheme="majorHAnsi" w:hAnsiTheme="majorHAnsi" w:cstheme="majorHAnsi"/>
        </w:rPr>
        <w:footnoteRef/>
      </w:r>
      <w:r w:rsidRPr="007E6189">
        <w:rPr>
          <w:rFonts w:asciiTheme="majorHAnsi" w:hAnsiTheme="majorHAnsi" w:cstheme="majorHAnsi"/>
        </w:rPr>
        <w:t>Sva pozivanja na Kosovo će se shvatiti u kontekstu rezolucije 1244 (1999) Sav</w:t>
      </w:r>
      <w:r>
        <w:rPr>
          <w:rFonts w:asciiTheme="majorHAnsi" w:hAnsiTheme="majorHAnsi" w:cstheme="majorHAnsi"/>
        </w:rPr>
        <w:t>j</w:t>
      </w:r>
      <w:r w:rsidRPr="007E6189">
        <w:rPr>
          <w:rFonts w:asciiTheme="majorHAnsi" w:hAnsiTheme="majorHAnsi" w:cstheme="majorHAnsi"/>
        </w:rPr>
        <w:t>eta bezb</w:t>
      </w:r>
      <w:r>
        <w:rPr>
          <w:rFonts w:asciiTheme="majorHAnsi" w:hAnsiTheme="majorHAnsi" w:cstheme="majorHAnsi"/>
        </w:rPr>
        <w:t>j</w:t>
      </w:r>
      <w:r w:rsidRPr="007E6189">
        <w:rPr>
          <w:rFonts w:asciiTheme="majorHAnsi" w:hAnsiTheme="majorHAnsi" w:cstheme="majorHAnsi"/>
        </w:rPr>
        <w:t>ednosti.</w:t>
      </w:r>
    </w:p>
  </w:footnote>
  <w:footnote w:id="3">
    <w:p w14:paraId="7599D958" w14:textId="77777777" w:rsidR="00461E00" w:rsidRPr="007E6189" w:rsidRDefault="00461E00" w:rsidP="0057144C">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Uključujući okvir GRPEFA, direktive EU o rodnoj ravnopravnosti, EU GAP III i CEDAW.</w:t>
      </w:r>
    </w:p>
  </w:footnote>
  <w:footnote w:id="4">
    <w:p w14:paraId="2A33F2BE" w14:textId="77777777" w:rsidR="00461E00" w:rsidRPr="007E6189" w:rsidRDefault="00461E00" w:rsidP="0057144C">
      <w:pPr>
        <w:spacing w:after="0"/>
        <w:jc w:val="both"/>
        <w:rPr>
          <w:rFonts w:asciiTheme="majorHAnsi" w:hAnsiTheme="majorHAnsi" w:cstheme="majorHAnsi"/>
          <w:sz w:val="20"/>
          <w:szCs w:val="20"/>
        </w:rPr>
      </w:pPr>
      <w:r w:rsidRPr="007E6189">
        <w:rPr>
          <w:rStyle w:val="FootnoteReference"/>
          <w:rFonts w:asciiTheme="majorHAnsi" w:hAnsiTheme="majorHAnsi" w:cstheme="majorHAnsi"/>
          <w:sz w:val="20"/>
          <w:szCs w:val="20"/>
        </w:rPr>
        <w:footnoteRef/>
      </w:r>
      <w:r w:rsidRPr="007E6189">
        <w:rPr>
          <w:rFonts w:asciiTheme="majorHAnsi" w:hAnsiTheme="majorHAnsi" w:cstheme="majorHAnsi"/>
          <w:sz w:val="20"/>
          <w:szCs w:val="20"/>
        </w:rPr>
        <w:t xml:space="preserve"> </w:t>
      </w:r>
      <w:r w:rsidRPr="007E6189">
        <w:rPr>
          <w:rStyle w:val="cf01"/>
          <w:rFonts w:asciiTheme="majorHAnsi" w:hAnsiTheme="majorHAnsi" w:cstheme="majorHAnsi"/>
          <w:sz w:val="20"/>
          <w:szCs w:val="20"/>
        </w:rPr>
        <w:t>Potpuna lista dokumenata koji su korišteni za izradu ovog izvještaja predstavljena je u Aneksu 1.</w:t>
      </w:r>
    </w:p>
  </w:footnote>
  <w:footnote w:id="5">
    <w:p w14:paraId="25F41A8C" w14:textId="600810F6" w:rsidR="00461E00" w:rsidRPr="00303226" w:rsidRDefault="00461E00" w:rsidP="0057144C">
      <w:pPr>
        <w:pStyle w:val="FootnoteText"/>
        <w:rPr>
          <w:rFonts w:ascii="Cambria" w:hAnsi="Cambria"/>
        </w:rPr>
      </w:pPr>
      <w:r w:rsidRPr="007E6189">
        <w:rPr>
          <w:rStyle w:val="FootnoteReference"/>
          <w:rFonts w:asciiTheme="majorHAnsi" w:hAnsiTheme="majorHAnsi" w:cstheme="majorHAnsi"/>
        </w:rPr>
        <w:footnoteRef/>
      </w:r>
      <w:r>
        <w:rPr>
          <w:rFonts w:asciiTheme="majorHAnsi" w:hAnsiTheme="majorHAnsi" w:cstheme="majorHAnsi"/>
        </w:rPr>
        <w:t xml:space="preserve"> </w:t>
      </w:r>
      <w:r w:rsidRPr="007E6189">
        <w:rPr>
          <w:rFonts w:asciiTheme="majorHAnsi" w:hAnsiTheme="majorHAnsi" w:cstheme="majorHAnsi"/>
        </w:rPr>
        <w:t>Kompletna lista polustrukturi</w:t>
      </w:r>
      <w:r>
        <w:rPr>
          <w:rFonts w:asciiTheme="majorHAnsi" w:hAnsiTheme="majorHAnsi" w:cstheme="majorHAnsi"/>
        </w:rPr>
        <w:t>s</w:t>
      </w:r>
      <w:r w:rsidRPr="007E6189">
        <w:rPr>
          <w:rFonts w:asciiTheme="majorHAnsi" w:hAnsiTheme="majorHAnsi" w:cstheme="majorHAnsi"/>
        </w:rPr>
        <w:t>anih intervjua predstavljena je u Aneksu 2.</w:t>
      </w:r>
    </w:p>
  </w:footnote>
  <w:footnote w:id="6">
    <w:p w14:paraId="022B767F" w14:textId="2D981E0A" w:rsidR="00461E00" w:rsidRPr="007E6189" w:rsidRDefault="00461E00" w:rsidP="003D70CC">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w:t>
      </w:r>
      <w:r w:rsidRPr="007E6189">
        <w:rPr>
          <w:rFonts w:asciiTheme="majorHAnsi" w:hAnsiTheme="majorHAnsi" w:cstheme="majorHAnsi"/>
          <w:bCs/>
        </w:rPr>
        <w:t>Elson 2008. u UN Women 2023</w:t>
      </w:r>
    </w:p>
  </w:footnote>
  <w:footnote w:id="7">
    <w:p w14:paraId="586DA945" w14:textId="77777777" w:rsidR="00461E00" w:rsidRPr="00053FAB" w:rsidRDefault="00461E00" w:rsidP="003D70CC">
      <w:pPr>
        <w:pStyle w:val="FootnoteText"/>
        <w:rPr>
          <w:sz w:val="18"/>
          <w:szCs w:val="18"/>
        </w:rPr>
      </w:pPr>
      <w:r w:rsidRPr="007E6189">
        <w:rPr>
          <w:rStyle w:val="FootnoteReference"/>
          <w:rFonts w:asciiTheme="majorHAnsi" w:hAnsiTheme="majorHAnsi" w:cstheme="majorHAnsi"/>
        </w:rPr>
        <w:footnoteRef/>
      </w:r>
      <w:r w:rsidRPr="007E6189">
        <w:rPr>
          <w:rFonts w:asciiTheme="majorHAnsi" w:hAnsiTheme="majorHAnsi" w:cstheme="majorHAnsi"/>
        </w:rPr>
        <w:t>www.ohchr.org/en/treaty-bodies/cedaw.</w:t>
      </w:r>
    </w:p>
  </w:footnote>
  <w:footnote w:id="8">
    <w:p w14:paraId="0203B2AF" w14:textId="77777777" w:rsidR="00461E00" w:rsidRPr="007E6189" w:rsidRDefault="00461E00" w:rsidP="007E6189">
      <w:pPr>
        <w:spacing w:after="0"/>
        <w:jc w:val="both"/>
        <w:rPr>
          <w:rFonts w:asciiTheme="majorHAnsi" w:hAnsiTheme="majorHAnsi" w:cstheme="majorHAnsi"/>
          <w:sz w:val="20"/>
          <w:szCs w:val="20"/>
          <w:lang w:eastAsia="es-ES"/>
        </w:rPr>
      </w:pPr>
      <w:r w:rsidRPr="007E6189">
        <w:rPr>
          <w:rStyle w:val="FootnoteReference"/>
          <w:rFonts w:asciiTheme="majorHAnsi" w:hAnsiTheme="majorHAnsi" w:cstheme="majorHAnsi"/>
          <w:sz w:val="20"/>
          <w:szCs w:val="20"/>
        </w:rPr>
        <w:footnoteRef/>
      </w:r>
      <w:r w:rsidRPr="007E6189">
        <w:rPr>
          <w:rFonts w:asciiTheme="majorHAnsi" w:hAnsiTheme="majorHAnsi" w:cstheme="majorHAnsi"/>
          <w:sz w:val="20"/>
          <w:szCs w:val="20"/>
        </w:rPr>
        <w:t xml:space="preserve"> </w:t>
      </w:r>
      <w:r w:rsidRPr="007E6189">
        <w:rPr>
          <w:rFonts w:asciiTheme="majorHAnsi" w:hAnsiTheme="majorHAnsi" w:cstheme="majorHAnsi"/>
          <w:color w:val="000000"/>
          <w:sz w:val="20"/>
          <w:szCs w:val="20"/>
          <w:lang w:eastAsia="es-ES"/>
        </w:rPr>
        <w:t>Ujedinjene nacije, 1995: klauzula 345</w:t>
      </w:r>
    </w:p>
  </w:footnote>
  <w:footnote w:id="9">
    <w:p w14:paraId="62EA9C4B" w14:textId="77777777" w:rsidR="00461E00" w:rsidRPr="007E6189" w:rsidRDefault="00461E00" w:rsidP="003435B8">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UN Women, 2023</w:t>
      </w:r>
    </w:p>
  </w:footnote>
  <w:footnote w:id="10">
    <w:p w14:paraId="5D7AD658" w14:textId="77777777" w:rsidR="00461E00" w:rsidRPr="007E6189" w:rsidRDefault="00461E00" w:rsidP="003435B8">
      <w:pPr>
        <w:pStyle w:val="FootnoteText"/>
        <w:rPr>
          <w:rFonts w:asciiTheme="majorHAnsi" w:hAnsiTheme="majorHAnsi" w:cstheme="majorHAnsi"/>
          <w:lang w:val="de-DE"/>
        </w:rPr>
      </w:pPr>
      <w:r w:rsidRPr="007E6189">
        <w:rPr>
          <w:rStyle w:val="FootnoteReference"/>
          <w:rFonts w:asciiTheme="majorHAnsi" w:hAnsiTheme="majorHAnsi" w:cstheme="majorHAnsi"/>
        </w:rPr>
        <w:footnoteRef/>
      </w:r>
      <w:r w:rsidRPr="007E6189">
        <w:rPr>
          <w:rFonts w:asciiTheme="majorHAnsi" w:hAnsiTheme="majorHAnsi" w:cstheme="majorHAnsi"/>
          <w:lang w:val="de-DE"/>
        </w:rPr>
        <w:t>Ujedinjene nacije, 2015</w:t>
      </w:r>
    </w:p>
  </w:footnote>
  <w:footnote w:id="11">
    <w:p w14:paraId="4C7DCA6E" w14:textId="77777777" w:rsidR="00461E00" w:rsidRPr="007E6189" w:rsidRDefault="00461E00" w:rsidP="003435B8">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w:t>
      </w:r>
      <w:bookmarkStart w:id="12" w:name="_Hlk141347834"/>
      <w:r w:rsidRPr="007E6189">
        <w:rPr>
          <w:rFonts w:asciiTheme="majorHAnsi" w:hAnsiTheme="majorHAnsi" w:cstheme="majorHAnsi"/>
          <w:bCs/>
        </w:rPr>
        <w:t xml:space="preserve">https://unstats.un.org/sdgs/metadata/files/Metadata-05-0c-01.pdf </w:t>
      </w:r>
      <w:bookmarkEnd w:id="12"/>
      <w:r w:rsidRPr="007E6189">
        <w:rPr>
          <w:rFonts w:asciiTheme="majorHAnsi" w:hAnsiTheme="majorHAnsi" w:cstheme="majorHAnsi"/>
          <w:bCs/>
        </w:rPr>
        <w:t>.</w:t>
      </w:r>
    </w:p>
  </w:footnote>
  <w:footnote w:id="12">
    <w:p w14:paraId="32BE2B7C" w14:textId="64982005" w:rsidR="00461E00" w:rsidRPr="004C760C" w:rsidRDefault="00461E00" w:rsidP="004C760C">
      <w:pPr>
        <w:pStyle w:val="FootnoteText"/>
        <w:jc w:val="both"/>
        <w:rPr>
          <w:rFonts w:asciiTheme="majorHAnsi" w:hAnsiTheme="majorHAnsi" w:cstheme="majorHAnsi"/>
          <w:lang w:val="sr-Latn-BA"/>
        </w:rPr>
      </w:pPr>
      <w:r w:rsidRPr="007E6189">
        <w:rPr>
          <w:rStyle w:val="FootnoteReference"/>
          <w:rFonts w:asciiTheme="majorHAnsi" w:hAnsiTheme="majorHAnsi" w:cstheme="majorHAnsi"/>
        </w:rPr>
        <w:footnoteRef/>
      </w:r>
      <w:r w:rsidRPr="007E6189">
        <w:rPr>
          <w:rFonts w:asciiTheme="majorHAnsi" w:hAnsiTheme="majorHAnsi" w:cstheme="majorHAnsi"/>
        </w:rPr>
        <w:t xml:space="preserve">Evropska komisija </w:t>
      </w:r>
      <w:r w:rsidRPr="007E6189">
        <w:rPr>
          <w:rFonts w:asciiTheme="majorHAnsi" w:hAnsiTheme="majorHAnsi" w:cstheme="majorHAnsi"/>
          <w:lang w:val="sr-Latn-BA"/>
        </w:rPr>
        <w:t>, 2020</w:t>
      </w:r>
    </w:p>
  </w:footnote>
  <w:footnote w:id="13">
    <w:p w14:paraId="10CBBD59" w14:textId="77777777" w:rsidR="00461E00" w:rsidRPr="0077495F" w:rsidRDefault="00461E00" w:rsidP="003D70CC">
      <w:pPr>
        <w:pStyle w:val="FootnoteText"/>
      </w:pPr>
      <w:r>
        <w:rPr>
          <w:rStyle w:val="FootnoteReference"/>
        </w:rPr>
        <w:footnoteRef/>
      </w:r>
      <w:r>
        <w:t>https://ec.europa.eu/commission/presscorner/detail/en/IP_20_2184</w:t>
      </w:r>
    </w:p>
  </w:footnote>
  <w:footnote w:id="14">
    <w:p w14:paraId="2D64F525" w14:textId="58BE1CF8" w:rsidR="00461E00" w:rsidRDefault="00461E00">
      <w:pPr>
        <w:pStyle w:val="FootnoteText"/>
      </w:pPr>
      <w:r>
        <w:rPr>
          <w:rStyle w:val="FootnoteReference"/>
        </w:rPr>
        <w:footnoteRef/>
      </w:r>
      <w:r>
        <w:t>https://www.pefa.org/node/211</w:t>
      </w:r>
    </w:p>
  </w:footnote>
  <w:footnote w:id="15">
    <w:p w14:paraId="31CA9E86" w14:textId="43E31B0E" w:rsidR="00461E00" w:rsidRPr="007E6189" w:rsidRDefault="00461E00" w:rsidP="009F0794">
      <w:pPr>
        <w:pStyle w:val="FootnoteText"/>
        <w:rPr>
          <w:rFonts w:asciiTheme="majorHAnsi" w:hAnsiTheme="majorHAnsi" w:cstheme="majorHAnsi"/>
        </w:rPr>
      </w:pPr>
      <w:r w:rsidRPr="007E6189">
        <w:rPr>
          <w:rFonts w:asciiTheme="majorHAnsi" w:hAnsiTheme="majorHAnsi" w:cstheme="majorHAnsi"/>
          <w:vertAlign w:val="superscript"/>
        </w:rPr>
        <w:footnoteRef/>
      </w:r>
      <w:hyperlink r:id="rId1" w:history="1">
        <w:r w:rsidRPr="00862236">
          <w:rPr>
            <w:rStyle w:val="Hyperlink"/>
            <w:rFonts w:asciiTheme="majorHAnsi" w:hAnsiTheme="majorHAnsi" w:cstheme="majorHAnsi"/>
          </w:rPr>
          <w:t>https://www.venice.coe.int/webforms/documents/?pdf=CDL(2005)096-e</w:t>
        </w:r>
      </w:hyperlink>
      <w:r>
        <w:rPr>
          <w:rFonts w:asciiTheme="majorHAnsi" w:hAnsiTheme="majorHAnsi" w:cstheme="majorHAnsi"/>
        </w:rPr>
        <w:t xml:space="preserve"> </w:t>
      </w:r>
    </w:p>
  </w:footnote>
  <w:footnote w:id="16">
    <w:p w14:paraId="4530392B" w14:textId="12B9C7B6" w:rsidR="00461E00" w:rsidRPr="007E6189" w:rsidRDefault="00461E00" w:rsidP="009F0794">
      <w:pPr>
        <w:pStyle w:val="FootnoteText"/>
        <w:rPr>
          <w:rFonts w:asciiTheme="majorHAnsi" w:hAnsiTheme="majorHAnsi" w:cstheme="majorHAnsi"/>
        </w:rPr>
      </w:pPr>
      <w:r w:rsidRPr="007E6189">
        <w:rPr>
          <w:rFonts w:asciiTheme="majorHAnsi" w:hAnsiTheme="majorHAnsi" w:cstheme="majorHAnsi"/>
          <w:vertAlign w:val="superscript"/>
        </w:rPr>
        <w:footnoteRef/>
      </w:r>
      <w:r w:rsidRPr="007E6189">
        <w:rPr>
          <w:rFonts w:asciiTheme="majorHAnsi" w:hAnsiTheme="majorHAnsi" w:cstheme="majorHAnsi"/>
        </w:rPr>
        <w:t xml:space="preserve">Zakon o </w:t>
      </w:r>
      <w:r>
        <w:rPr>
          <w:rFonts w:asciiTheme="majorHAnsi" w:hAnsiTheme="majorHAnsi" w:cstheme="majorHAnsi"/>
        </w:rPr>
        <w:t xml:space="preserve">rodnoj </w:t>
      </w:r>
      <w:r w:rsidRPr="007E6189">
        <w:rPr>
          <w:rFonts w:asciiTheme="majorHAnsi" w:hAnsiTheme="majorHAnsi" w:cstheme="majorHAnsi"/>
        </w:rPr>
        <w:t>ravnopravnosti Crne Gore (Sl. list CG, br. 46/07, 73/10, 40/11, 35/15)</w:t>
      </w:r>
    </w:p>
  </w:footnote>
  <w:footnote w:id="17">
    <w:p w14:paraId="19072000" w14:textId="1C163D9E" w:rsidR="00461E00" w:rsidRPr="007E6189" w:rsidRDefault="00461E00" w:rsidP="00A8533B">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w:t>
      </w:r>
      <w:r w:rsidRPr="007E6189">
        <w:rPr>
          <w:rStyle w:val="cf01"/>
          <w:rFonts w:asciiTheme="majorHAnsi" w:hAnsiTheme="majorHAnsi" w:cstheme="majorHAnsi"/>
          <w:sz w:val="20"/>
          <w:szCs w:val="20"/>
        </w:rPr>
        <w:t>Ovaj član je direktno ugrađen u Ustav iz CEDAW člana 4.7.</w:t>
      </w:r>
    </w:p>
  </w:footnote>
  <w:footnote w:id="18">
    <w:p w14:paraId="50123497" w14:textId="29CB851E" w:rsidR="00461E00" w:rsidRPr="007E6189" w:rsidRDefault="00461E00" w:rsidP="00A8533B">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w:t>
      </w:r>
      <w:hyperlink r:id="rId2" w:history="1">
        <w:r w:rsidRPr="007E6189">
          <w:rPr>
            <w:rStyle w:val="cf01"/>
            <w:rFonts w:asciiTheme="majorHAnsi" w:hAnsiTheme="majorHAnsi" w:cstheme="majorHAnsi"/>
            <w:color w:val="0000FF"/>
            <w:sz w:val="20"/>
            <w:szCs w:val="20"/>
            <w:u w:val="single"/>
          </w:rPr>
          <w:t>https://www.constituteproject.org/constitution/Montenegro_2013.pdf?lang=en</w:t>
        </w:r>
      </w:hyperlink>
    </w:p>
  </w:footnote>
  <w:footnote w:id="19">
    <w:p w14:paraId="42473BDF" w14:textId="55D89D30" w:rsidR="00461E00" w:rsidRPr="00BB48D6" w:rsidRDefault="00461E00" w:rsidP="00BB48D6">
      <w:pPr>
        <w:pStyle w:val="pf0"/>
        <w:spacing w:before="0" w:beforeAutospacing="0" w:after="0" w:afterAutospacing="0"/>
        <w:jc w:val="both"/>
        <w:rPr>
          <w:rFonts w:ascii="Cambria" w:hAnsi="Cambria" w:cstheme="minorHAnsi"/>
        </w:rPr>
      </w:pPr>
      <w:r w:rsidRPr="007E6189">
        <w:rPr>
          <w:rStyle w:val="FootnoteReference"/>
          <w:rFonts w:asciiTheme="majorHAnsi" w:hAnsiTheme="majorHAnsi" w:cstheme="majorHAnsi"/>
          <w:sz w:val="20"/>
          <w:szCs w:val="20"/>
        </w:rPr>
        <w:footnoteRef/>
      </w:r>
      <w:hyperlink r:id="rId3" w:history="1">
        <w:r w:rsidRPr="00862236">
          <w:rPr>
            <w:rStyle w:val="Hyperlink"/>
            <w:rFonts w:asciiTheme="majorHAnsi" w:hAnsiTheme="majorHAnsi" w:cstheme="majorHAnsi"/>
            <w:sz w:val="20"/>
            <w:szCs w:val="20"/>
          </w:rPr>
          <w:t>https://www.un.org/development/desa/disabilities/wpcontent/uploads/sites/15/2019/11/Montenegro_the-Law-onProhibition-of-Discrimination.pdf</w:t>
        </w:r>
      </w:hyperlink>
      <w:r>
        <w:rPr>
          <w:rStyle w:val="cf01"/>
          <w:rFonts w:asciiTheme="majorHAnsi" w:hAnsiTheme="majorHAnsi" w:cstheme="majorHAnsi"/>
          <w:sz w:val="20"/>
          <w:szCs w:val="20"/>
        </w:rPr>
        <w:t xml:space="preserve"> </w:t>
      </w:r>
      <w:r w:rsidRPr="007E6189">
        <w:rPr>
          <w:rStyle w:val="cf01"/>
          <w:rFonts w:asciiTheme="majorHAnsi" w:hAnsiTheme="majorHAnsi" w:cstheme="majorHAnsi"/>
          <w:sz w:val="20"/>
          <w:szCs w:val="20"/>
        </w:rPr>
        <w:t>)</w:t>
      </w:r>
    </w:p>
  </w:footnote>
  <w:footnote w:id="20">
    <w:p w14:paraId="2A74C2FE" w14:textId="5E11A279" w:rsidR="00461E00" w:rsidRPr="007E6189" w:rsidRDefault="00461E00" w:rsidP="00A8533B">
      <w:pPr>
        <w:pStyle w:val="FootnoteText"/>
        <w:rPr>
          <w:rFonts w:asciiTheme="majorHAnsi" w:hAnsiTheme="majorHAnsi" w:cstheme="majorHAnsi"/>
        </w:rPr>
      </w:pPr>
      <w:r w:rsidRPr="007E6189">
        <w:rPr>
          <w:rStyle w:val="FootnoteReference"/>
          <w:rFonts w:asciiTheme="majorHAnsi" w:hAnsiTheme="majorHAnsi" w:cstheme="majorHAnsi"/>
        </w:rPr>
        <w:footnoteRef/>
      </w:r>
      <w:r>
        <w:rPr>
          <w:rFonts w:asciiTheme="majorHAnsi" w:hAnsiTheme="majorHAnsi" w:cstheme="majorHAnsi"/>
        </w:rPr>
        <w:t>Zakon o rodnoj ravnopravnosti</w:t>
      </w:r>
      <w:r w:rsidRPr="007E6189">
        <w:rPr>
          <w:rFonts w:asciiTheme="majorHAnsi" w:hAnsiTheme="majorHAnsi" w:cstheme="majorHAnsi"/>
        </w:rPr>
        <w:t>(Sl. list CG, br. 46/07, 73/10, 40/11, 35/15)</w:t>
      </w:r>
    </w:p>
  </w:footnote>
  <w:footnote w:id="21">
    <w:p w14:paraId="660E1331" w14:textId="066552D0" w:rsidR="00461E00" w:rsidRPr="007E6189" w:rsidRDefault="00461E00" w:rsidP="00A8533B">
      <w:pPr>
        <w:pStyle w:val="FootnoteText"/>
        <w:rPr>
          <w:rFonts w:asciiTheme="majorHAnsi" w:hAnsiTheme="majorHAnsi" w:cstheme="majorHAnsi"/>
        </w:rPr>
      </w:pPr>
      <w:r w:rsidRPr="007E6189">
        <w:rPr>
          <w:rFonts w:asciiTheme="majorHAnsi" w:hAnsiTheme="majorHAnsi" w:cstheme="majorHAnsi"/>
          <w:vertAlign w:val="superscript"/>
        </w:rPr>
        <w:footnoteRef/>
      </w:r>
      <w:r w:rsidRPr="007E6189">
        <w:rPr>
          <w:rFonts w:asciiTheme="majorHAnsi" w:hAnsiTheme="majorHAnsi" w:cstheme="majorHAnsi"/>
        </w:rPr>
        <w:t>Nacionalna strategija za rodnu ravnopravnost 2021-2025 sa Akcionim planom 2021-2022, dostupn</w:t>
      </w:r>
      <w:r>
        <w:rPr>
          <w:rFonts w:asciiTheme="majorHAnsi" w:hAnsiTheme="majorHAnsi" w:cstheme="majorHAnsi"/>
        </w:rPr>
        <w:t>a</w:t>
      </w:r>
      <w:r w:rsidRPr="007E6189">
        <w:rPr>
          <w:rFonts w:asciiTheme="majorHAnsi" w:hAnsiTheme="majorHAnsi" w:cstheme="majorHAnsi"/>
        </w:rPr>
        <w:t xml:space="preserve"> na: </w:t>
      </w:r>
      <w:hyperlink r:id="rId4" w:anchor=":~:text=By%20adopting%20the%20Constitution%2C%20the,women's%20human%20rights%20and%20human" w:history="1">
        <w:r w:rsidRPr="00862236">
          <w:rPr>
            <w:rStyle w:val="Hyperlink"/>
            <w:rFonts w:asciiTheme="majorHAnsi" w:hAnsiTheme="majorHAnsi" w:cstheme="majorHAnsi"/>
          </w:rPr>
          <w:t>https://wapi.gov.me/download/33985332-d431-4c25-9643-e9a15d76e548?version=1.0#:~:text=By%20adopting%20the%20Constitution%2C%20the,women's%20human%20rights%20and%20human</w:t>
        </w:r>
      </w:hyperlink>
      <w:r w:rsidRPr="000B07B8">
        <w:rPr>
          <w:rFonts w:asciiTheme="majorHAnsi" w:hAnsiTheme="majorHAnsi" w:cstheme="majorHAnsi"/>
        </w:rPr>
        <w:t xml:space="preserve"> </w:t>
      </w:r>
    </w:p>
  </w:footnote>
  <w:footnote w:id="22">
    <w:p w14:paraId="45032035" w14:textId="77777777" w:rsidR="00461E00" w:rsidRPr="007E6189" w:rsidRDefault="00461E00" w:rsidP="00A8533B">
      <w:pPr>
        <w:pStyle w:val="FootnoteText"/>
        <w:rPr>
          <w:rFonts w:asciiTheme="majorHAnsi" w:hAnsiTheme="majorHAnsi" w:cstheme="majorHAnsi"/>
        </w:rPr>
      </w:pPr>
      <w:r w:rsidRPr="007E6189">
        <w:rPr>
          <w:rFonts w:asciiTheme="majorHAnsi" w:hAnsiTheme="majorHAnsi" w:cstheme="majorHAnsi"/>
          <w:vertAlign w:val="superscript"/>
        </w:rPr>
        <w:footnoteRef/>
      </w:r>
      <w:r w:rsidRPr="007E6189">
        <w:rPr>
          <w:rFonts w:asciiTheme="majorHAnsi" w:hAnsiTheme="majorHAnsi" w:cstheme="majorHAnsi"/>
        </w:rPr>
        <w:t>Ibid str. 4 – 5</w:t>
      </w:r>
    </w:p>
  </w:footnote>
  <w:footnote w:id="23">
    <w:p w14:paraId="72C9A101" w14:textId="5FBFF3BC" w:rsidR="00461E00" w:rsidRPr="000A7E6A" w:rsidRDefault="00461E00" w:rsidP="001541DF">
      <w:pPr>
        <w:pStyle w:val="FootnoteText"/>
        <w:jc w:val="both"/>
        <w:rPr>
          <w:rFonts w:ascii="Cambria" w:hAnsi="Cambria"/>
        </w:rPr>
      </w:pPr>
      <w:r w:rsidRPr="007E6189">
        <w:rPr>
          <w:rStyle w:val="FootnoteReference"/>
          <w:rFonts w:asciiTheme="majorHAnsi" w:hAnsiTheme="majorHAnsi" w:cstheme="majorHAnsi"/>
        </w:rPr>
        <w:footnoteRef/>
      </w:r>
      <w:r>
        <w:rPr>
          <w:rFonts w:asciiTheme="majorHAnsi" w:hAnsiTheme="majorHAnsi" w:cstheme="majorHAnsi"/>
        </w:rPr>
        <w:t>Nacionalna strategija za rodnu ravnopravnost 2021-2025 sa Akcionim planom 2021-2022, Crna Gora, str. 46 – 47.</w:t>
      </w:r>
    </w:p>
  </w:footnote>
  <w:footnote w:id="24">
    <w:p w14:paraId="410130AB" w14:textId="6DE93AE0" w:rsidR="00461E00" w:rsidRDefault="00461E00">
      <w:pPr>
        <w:pStyle w:val="FootnoteText"/>
      </w:pPr>
      <w:r>
        <w:rPr>
          <w:rStyle w:val="FootnoteReference"/>
        </w:rPr>
        <w:footnoteRef/>
      </w:r>
      <w:r>
        <w:t xml:space="preserve"> </w:t>
      </w:r>
      <w:r w:rsidRPr="007E6189">
        <w:rPr>
          <w:rFonts w:asciiTheme="majorHAnsi" w:hAnsiTheme="majorHAnsi" w:cstheme="majorHAnsi"/>
        </w:rPr>
        <w:t>Ministarstvo</w:t>
      </w:r>
      <w:r>
        <w:rPr>
          <w:rFonts w:asciiTheme="majorHAnsi" w:hAnsiTheme="majorHAnsi" w:cstheme="majorHAnsi"/>
        </w:rPr>
        <w:t xml:space="preserve"> pravde,</w:t>
      </w:r>
      <w:r w:rsidRPr="007E6189">
        <w:rPr>
          <w:rFonts w:asciiTheme="majorHAnsi" w:hAnsiTheme="majorHAnsi" w:cstheme="majorHAnsi"/>
        </w:rPr>
        <w:t xml:space="preserve"> ljudsk</w:t>
      </w:r>
      <w:r>
        <w:rPr>
          <w:rFonts w:asciiTheme="majorHAnsi" w:hAnsiTheme="majorHAnsi" w:cstheme="majorHAnsi"/>
        </w:rPr>
        <w:t>ih</w:t>
      </w:r>
      <w:r w:rsidRPr="007E6189">
        <w:rPr>
          <w:rFonts w:asciiTheme="majorHAnsi" w:hAnsiTheme="majorHAnsi" w:cstheme="majorHAnsi"/>
        </w:rPr>
        <w:t xml:space="preserve"> i manjinsk</w:t>
      </w:r>
      <w:r>
        <w:rPr>
          <w:rFonts w:asciiTheme="majorHAnsi" w:hAnsiTheme="majorHAnsi" w:cstheme="majorHAnsi"/>
        </w:rPr>
        <w:t>ih</w:t>
      </w:r>
      <w:r w:rsidRPr="007E6189">
        <w:rPr>
          <w:rFonts w:asciiTheme="majorHAnsi" w:hAnsiTheme="majorHAnsi" w:cstheme="majorHAnsi"/>
        </w:rPr>
        <w:t xml:space="preserve"> prava, 2023</w:t>
      </w:r>
    </w:p>
  </w:footnote>
  <w:footnote w:id="25">
    <w:p w14:paraId="3BAF8FBE" w14:textId="7A3B1858" w:rsidR="00461E00" w:rsidRDefault="00461E00">
      <w:pPr>
        <w:pStyle w:val="FootnoteText"/>
      </w:pPr>
      <w:r>
        <w:rPr>
          <w:rStyle w:val="FootnoteReference"/>
        </w:rPr>
        <w:footnoteRef/>
      </w:r>
      <w:r>
        <w:t xml:space="preserve"> </w:t>
      </w:r>
      <w:r w:rsidRPr="007E6189">
        <w:rPr>
          <w:rFonts w:asciiTheme="majorHAnsi" w:hAnsiTheme="majorHAnsi" w:cstheme="majorHAnsi"/>
        </w:rPr>
        <w:t>Sl. list CG, br. 20/14, 56/14, 70/17, 4/18 - Odluka Ustavnog suda Crne Gore, 55/18</w:t>
      </w:r>
    </w:p>
  </w:footnote>
  <w:footnote w:id="26">
    <w:p w14:paraId="7EAD1B06" w14:textId="77777777" w:rsidR="00461E00" w:rsidRDefault="00461E00" w:rsidP="00D33742">
      <w:pPr>
        <w:pStyle w:val="FootnoteText"/>
        <w:jc w:val="both"/>
      </w:pPr>
      <w:r w:rsidRPr="00AF6C95">
        <w:rPr>
          <w:rStyle w:val="FootnoteReference"/>
          <w:rFonts w:asciiTheme="majorHAnsi" w:hAnsiTheme="majorHAnsi" w:cstheme="majorHAnsi"/>
        </w:rPr>
        <w:footnoteRef/>
      </w:r>
      <w:r w:rsidRPr="00AF6C95">
        <w:rPr>
          <w:rFonts w:asciiTheme="majorHAnsi" w:hAnsiTheme="majorHAnsi" w:cstheme="majorHAnsi"/>
        </w:rPr>
        <w:t>Reforma upravljanja javnim finansijama 2022-2026, Crna Gora</w:t>
      </w:r>
    </w:p>
  </w:footnote>
  <w:footnote w:id="27">
    <w:p w14:paraId="6AA0553A" w14:textId="77777777" w:rsidR="00461E00" w:rsidRPr="007E6189" w:rsidRDefault="00461E00" w:rsidP="000141F4">
      <w:pPr>
        <w:pStyle w:val="FootnoteText"/>
        <w:rPr>
          <w:rFonts w:asciiTheme="majorHAnsi" w:hAnsiTheme="majorHAnsi" w:cstheme="majorHAnsi"/>
        </w:rPr>
      </w:pPr>
      <w:r w:rsidRPr="007E6189">
        <w:rPr>
          <w:rFonts w:asciiTheme="majorHAnsi" w:hAnsiTheme="majorHAnsi" w:cstheme="majorHAnsi"/>
          <w:vertAlign w:val="superscript"/>
        </w:rPr>
        <w:footnoteRef/>
      </w:r>
      <w:r w:rsidRPr="007E6189">
        <w:rPr>
          <w:rFonts w:asciiTheme="majorHAnsi" w:hAnsiTheme="majorHAnsi" w:cstheme="majorHAnsi"/>
        </w:rPr>
        <w:t>Isto</w:t>
      </w:r>
    </w:p>
  </w:footnote>
  <w:footnote w:id="28">
    <w:p w14:paraId="5522EDB3" w14:textId="47B5BC06" w:rsidR="00461E00" w:rsidRDefault="00461E00">
      <w:pPr>
        <w:pStyle w:val="FootnoteText"/>
      </w:pPr>
      <w:r w:rsidRPr="007E6189">
        <w:rPr>
          <w:rStyle w:val="FootnoteReference"/>
          <w:rFonts w:asciiTheme="majorHAnsi" w:hAnsiTheme="majorHAnsi" w:cstheme="majorHAnsi"/>
        </w:rPr>
        <w:footnoteRef/>
      </w:r>
      <w:r w:rsidRPr="007E6189">
        <w:rPr>
          <w:rFonts w:asciiTheme="majorHAnsi" w:hAnsiTheme="majorHAnsi" w:cstheme="majorHAnsi"/>
        </w:rPr>
        <w:t>Ministarstv</w:t>
      </w:r>
      <w:r>
        <w:rPr>
          <w:rFonts w:asciiTheme="majorHAnsi" w:hAnsiTheme="majorHAnsi" w:cstheme="majorHAnsi"/>
        </w:rPr>
        <w:t>o</w:t>
      </w:r>
      <w:r w:rsidRPr="007E6189">
        <w:rPr>
          <w:rFonts w:asciiTheme="majorHAnsi" w:hAnsiTheme="majorHAnsi" w:cstheme="majorHAnsi"/>
        </w:rPr>
        <w:t xml:space="preserve"> finansija </w:t>
      </w:r>
      <w:r>
        <w:rPr>
          <w:rFonts w:asciiTheme="majorHAnsi" w:hAnsiTheme="majorHAnsi" w:cstheme="majorHAnsi"/>
        </w:rPr>
        <w:t>Godisnji izvje</w:t>
      </w:r>
      <w:r>
        <w:rPr>
          <w:rFonts w:asciiTheme="majorHAnsi" w:hAnsiTheme="majorHAnsi" w:cstheme="majorHAnsi"/>
          <w:lang w:val="bs-Latn-BA"/>
        </w:rPr>
        <w:t xml:space="preserve">štaj </w:t>
      </w:r>
      <w:r w:rsidRPr="006109A5">
        <w:rPr>
          <w:rFonts w:asciiTheme="majorHAnsi" w:hAnsiTheme="majorHAnsi" w:cstheme="majorHAnsi"/>
        </w:rPr>
        <w:t>o realizaciji Programa Izvještaja o UJF 2022 – 2026. za 2022. godinu , str. 16</w:t>
      </w:r>
    </w:p>
  </w:footnote>
  <w:footnote w:id="29">
    <w:p w14:paraId="53462EC3" w14:textId="77777777" w:rsidR="00461E00" w:rsidRPr="007E6189" w:rsidRDefault="00461E00" w:rsidP="00E64ECB">
      <w:pPr>
        <w:pStyle w:val="Default"/>
        <w:rPr>
          <w:rFonts w:asciiTheme="majorHAnsi" w:hAnsiTheme="majorHAnsi" w:cstheme="majorHAnsi"/>
          <w:color w:val="auto"/>
          <w:sz w:val="20"/>
          <w:szCs w:val="20"/>
        </w:rPr>
      </w:pPr>
      <w:r w:rsidRPr="007E6189">
        <w:rPr>
          <w:rFonts w:asciiTheme="majorHAnsi" w:hAnsiTheme="majorHAnsi" w:cstheme="majorHAnsi"/>
          <w:color w:val="auto"/>
          <w:sz w:val="20"/>
          <w:szCs w:val="20"/>
          <w:vertAlign w:val="superscript"/>
        </w:rPr>
        <w:footnoteRef/>
      </w:r>
      <w:r w:rsidRPr="007E6189">
        <w:rPr>
          <w:rFonts w:asciiTheme="majorHAnsi" w:hAnsiTheme="majorHAnsi" w:cstheme="majorHAnsi"/>
          <w:color w:val="auto"/>
          <w:sz w:val="20"/>
          <w:szCs w:val="20"/>
          <w:vertAlign w:val="superscript"/>
        </w:rPr>
        <w:t xml:space="preserve"> </w:t>
      </w:r>
      <w:r w:rsidRPr="007E6189">
        <w:rPr>
          <w:rFonts w:asciiTheme="majorHAnsi" w:hAnsiTheme="majorHAnsi" w:cstheme="majorHAnsi"/>
          <w:color w:val="auto"/>
          <w:sz w:val="20"/>
          <w:szCs w:val="20"/>
        </w:rPr>
        <w:t>Zaključna zapažanja o drugom periodičnom izvještaju Crne Gore, 2017, str.</w:t>
      </w:r>
    </w:p>
  </w:footnote>
  <w:footnote w:id="30">
    <w:p w14:paraId="2CD6E328" w14:textId="68BCCBCA" w:rsidR="00461E00" w:rsidRPr="007E6189" w:rsidRDefault="00461E00" w:rsidP="007157A3">
      <w:pPr>
        <w:pStyle w:val="FootnoteText"/>
        <w:rPr>
          <w:rFonts w:asciiTheme="majorHAnsi" w:hAnsiTheme="majorHAnsi" w:cstheme="majorHAnsi"/>
        </w:rPr>
      </w:pPr>
      <w:r w:rsidRPr="007E6189">
        <w:rPr>
          <w:rFonts w:asciiTheme="majorHAnsi" w:hAnsiTheme="majorHAnsi" w:cstheme="majorHAnsi"/>
          <w:vertAlign w:val="superscript"/>
        </w:rPr>
        <w:footnoteRef/>
      </w:r>
      <w:r w:rsidRPr="007E6189">
        <w:rPr>
          <w:rFonts w:asciiTheme="majorHAnsi" w:hAnsiTheme="majorHAnsi" w:cstheme="majorHAnsi"/>
        </w:rPr>
        <w:t xml:space="preserve">Zajednički zaključci ekonomskog i finansijskog dijaloga između EU i </w:t>
      </w:r>
      <w:r>
        <w:rPr>
          <w:rFonts w:asciiTheme="majorHAnsi" w:hAnsiTheme="majorHAnsi" w:cstheme="majorHAnsi"/>
        </w:rPr>
        <w:t>Z</w:t>
      </w:r>
      <w:r w:rsidRPr="007E6189">
        <w:rPr>
          <w:rFonts w:asciiTheme="majorHAnsi" w:hAnsiTheme="majorHAnsi" w:cstheme="majorHAnsi"/>
        </w:rPr>
        <w:t>apadnog Balkana i Turske, 2023.</w:t>
      </w:r>
    </w:p>
  </w:footnote>
  <w:footnote w:id="31">
    <w:p w14:paraId="46452E80" w14:textId="194BAC3A" w:rsidR="00461E00" w:rsidRPr="00B627BE" w:rsidRDefault="00461E00" w:rsidP="00D57ACD">
      <w:pPr>
        <w:pStyle w:val="FootnoteText"/>
        <w:rPr>
          <w:rFonts w:ascii="Cambria" w:hAnsi="Cambria"/>
        </w:rPr>
      </w:pPr>
      <w:r w:rsidRPr="007E6189">
        <w:rPr>
          <w:rFonts w:asciiTheme="majorHAnsi" w:hAnsiTheme="majorHAnsi" w:cstheme="majorHAnsi"/>
          <w:vertAlign w:val="superscript"/>
        </w:rPr>
        <w:footnoteRef/>
      </w:r>
      <w:r w:rsidRPr="007E6189">
        <w:rPr>
          <w:rFonts w:asciiTheme="majorHAnsi" w:hAnsiTheme="majorHAnsi" w:cstheme="majorHAnsi"/>
        </w:rPr>
        <w:t>Evropska komisija, Radni dokument Komisije: Izvještaj o Crnoj Gori 2023, 2023, str. 46 – 47</w:t>
      </w:r>
    </w:p>
  </w:footnote>
  <w:footnote w:id="32">
    <w:p w14:paraId="141EBAD3" w14:textId="7F3F5DEC" w:rsidR="00461E00" w:rsidRDefault="00461E00">
      <w:pPr>
        <w:pStyle w:val="FootnoteText"/>
      </w:pPr>
      <w:r>
        <w:rPr>
          <w:rStyle w:val="FootnoteReference"/>
        </w:rPr>
        <w:footnoteRef/>
      </w:r>
      <w:r>
        <w:t xml:space="preserve"> </w:t>
      </w:r>
      <w:r w:rsidRPr="007E6189">
        <w:rPr>
          <w:rFonts w:ascii="Calibri Light" w:eastAsiaTheme="minorEastAsia" w:hAnsi="Calibri Light" w:cs="Calibri Light"/>
          <w:kern w:val="2"/>
          <w:lang w:val="en-GB"/>
          <w14:ligatures w14:val="standardContextual"/>
        </w:rPr>
        <w:t>UN Women, 2023</w:t>
      </w:r>
    </w:p>
  </w:footnote>
  <w:footnote w:id="33">
    <w:p w14:paraId="3D0D5BAC" w14:textId="1D6C0D4C" w:rsidR="00461E00" w:rsidRPr="007E6189" w:rsidRDefault="00461E00" w:rsidP="007E6189">
      <w:pPr>
        <w:pStyle w:val="FootnoteText"/>
        <w:jc w:val="both"/>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Primarni cilj procjene bio je izbjegavanje preklapanja sa drugim sektorskim strategijama koje se bave pitanjem rodne ravnopravnosti u procesu izrade Nacionalne strategije za rodnu ravnopravnost (2022 – 2025).</w:t>
      </w:r>
      <w:r>
        <w:rPr>
          <w:rFonts w:asciiTheme="majorHAnsi" w:hAnsiTheme="majorHAnsi" w:cstheme="majorHAnsi"/>
        </w:rPr>
        <w:t xml:space="preserve"> </w:t>
      </w:r>
      <w:r w:rsidRPr="00322477">
        <w:rPr>
          <w:rFonts w:asciiTheme="majorHAnsi" w:hAnsiTheme="majorHAnsi" w:cstheme="majorHAnsi"/>
          <w:i/>
          <w:iCs/>
        </w:rPr>
        <w:t>Instrument/standardizovano uputstvo za ocjenu gender “mainstreaming-a” strategija i zakona sa analizom gender “mainstreaming-a” aktuelnih 26 strategija u 2021. (nedatirano), str. 3-4</w:t>
      </w:r>
    </w:p>
  </w:footnote>
  <w:footnote w:id="34">
    <w:p w14:paraId="368A20E3" w14:textId="75EC1055" w:rsidR="00461E00" w:rsidRPr="007E6189" w:rsidRDefault="00461E00">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Ibid str. 5-6</w:t>
      </w:r>
    </w:p>
  </w:footnote>
  <w:footnote w:id="35">
    <w:p w14:paraId="54A04101" w14:textId="1A6522B8" w:rsidR="00461E00" w:rsidRDefault="00461E00" w:rsidP="007E6189">
      <w:pPr>
        <w:pStyle w:val="FootnoteText"/>
        <w:jc w:val="both"/>
      </w:pPr>
      <w:r>
        <w:rPr>
          <w:rStyle w:val="FootnoteReference"/>
        </w:rPr>
        <w:footnoteRef/>
      </w:r>
      <w:r>
        <w:t xml:space="preserve"> </w:t>
      </w:r>
      <w:r w:rsidRPr="004F7A2B">
        <w:rPr>
          <w:rFonts w:asciiTheme="majorHAnsi" w:hAnsiTheme="majorHAnsi" w:cstheme="majorHAnsi"/>
        </w:rPr>
        <w:t xml:space="preserve">Procjena je izvršena korištenjem 11 kriterija podijeljenih u tri segmenta: izrada strateškog dokumenta, sadržaj strateškog dokumenta i praćenje i evaluacija strateškog dokumenta. Kriterijumi uključuju sljedeća pitanja: rodna ravnoteža radnih grupa, konsultacije sa ekspertima za rodna pitanja (faza planiranja); upotreba podataka razvrstanih po </w:t>
      </w:r>
      <w:r>
        <w:rPr>
          <w:rFonts w:asciiTheme="majorHAnsi" w:hAnsiTheme="majorHAnsi" w:cstheme="majorHAnsi"/>
        </w:rPr>
        <w:t>s</w:t>
      </w:r>
      <w:r w:rsidRPr="004F7A2B">
        <w:rPr>
          <w:rFonts w:asciiTheme="majorHAnsi" w:hAnsiTheme="majorHAnsi" w:cstheme="majorHAnsi"/>
        </w:rPr>
        <w:t xml:space="preserve">polu, identifikacija rodnih jazova u analizi situacije, osmišljavanje mjera za rješavanje rodnih jazova, dodjela budžeta za rješavanje rodnih jazova, upotreba rodno osjetljivog jezika, planirano partnerstvo sa zastupnicima za rodnu ravnopravnost/OCD (sadržaj dokumenta) ; </w:t>
      </w:r>
      <w:r>
        <w:rPr>
          <w:rFonts w:asciiTheme="majorHAnsi" w:hAnsiTheme="majorHAnsi" w:cstheme="majorHAnsi"/>
        </w:rPr>
        <w:t>izrada</w:t>
      </w:r>
      <w:r w:rsidRPr="004F7A2B">
        <w:rPr>
          <w:rFonts w:asciiTheme="majorHAnsi" w:hAnsiTheme="majorHAnsi" w:cstheme="majorHAnsi"/>
        </w:rPr>
        <w:t xml:space="preserve"> rodnih indikatora (monitoring i evaluacija).</w:t>
      </w:r>
    </w:p>
  </w:footnote>
  <w:footnote w:id="36">
    <w:p w14:paraId="24D84E98" w14:textId="7879B41E" w:rsidR="00461E00" w:rsidRPr="007E6189" w:rsidRDefault="00461E00">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Ibid 69</w:t>
      </w:r>
    </w:p>
  </w:footnote>
  <w:footnote w:id="37">
    <w:p w14:paraId="6BF6FAFF" w14:textId="089C1203" w:rsidR="00461E00" w:rsidRDefault="00461E00">
      <w:pPr>
        <w:pStyle w:val="FootnoteText"/>
      </w:pPr>
      <w:r>
        <w:rPr>
          <w:rStyle w:val="FootnoteReference"/>
        </w:rPr>
        <w:footnoteRef/>
      </w:r>
      <w:r>
        <w:t xml:space="preserve"> </w:t>
      </w:r>
      <w:r w:rsidRPr="004F7A2B">
        <w:rPr>
          <w:rFonts w:asciiTheme="majorHAnsi" w:hAnsiTheme="majorHAnsi" w:cstheme="majorHAnsi"/>
        </w:rPr>
        <w:t>Sl. list CG, br. 54/2018</w:t>
      </w:r>
    </w:p>
  </w:footnote>
  <w:footnote w:id="38">
    <w:p w14:paraId="5B23E239" w14:textId="6189F535" w:rsidR="00461E00" w:rsidRPr="007E6189" w:rsidRDefault="00461E00">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Treće izdanje je takođe osnaženo da uključuje principe za procjenu uticaja strateškog dokumenta na životnu sredinu.</w:t>
      </w:r>
    </w:p>
  </w:footnote>
  <w:footnote w:id="39">
    <w:p w14:paraId="36F56CFE" w14:textId="7C3B72DA" w:rsidR="00461E00" w:rsidRPr="007E6189" w:rsidRDefault="00461E00">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Generalni sekretarijat Vlade (nedatirano), str.7-8</w:t>
      </w:r>
    </w:p>
  </w:footnote>
  <w:footnote w:id="40">
    <w:p w14:paraId="25431ACD" w14:textId="5ABE547D" w:rsidR="00461E00" w:rsidRPr="007E6189" w:rsidRDefault="00461E00">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Ibid 76</w:t>
      </w:r>
    </w:p>
  </w:footnote>
  <w:footnote w:id="41">
    <w:p w14:paraId="3CEE3FCA" w14:textId="77777777" w:rsidR="00461E00" w:rsidRPr="007E6189" w:rsidRDefault="00461E00" w:rsidP="00E067A1">
      <w:pPr>
        <w:pStyle w:val="FootnoteText"/>
        <w:rPr>
          <w:rFonts w:asciiTheme="majorHAnsi" w:hAnsiTheme="majorHAnsi" w:cstheme="majorHAnsi"/>
        </w:rPr>
      </w:pPr>
      <w:r w:rsidRPr="007E6189">
        <w:rPr>
          <w:rFonts w:asciiTheme="majorHAnsi" w:hAnsiTheme="majorHAnsi" w:cstheme="majorHAnsi"/>
          <w:vertAlign w:val="superscript"/>
        </w:rPr>
        <w:footnoteRef/>
      </w:r>
      <w:r w:rsidRPr="007E6189">
        <w:rPr>
          <w:rFonts w:asciiTheme="majorHAnsi" w:hAnsiTheme="majorHAnsi" w:cstheme="majorHAnsi"/>
        </w:rPr>
        <w:t>Za kompletnu listu pogledajte Generalni sekretarijat Vlade, Metodologija za izradu politike, kreiranje i praćenje implementacije strateških dokumenata, str. 108 – 111.</w:t>
      </w:r>
    </w:p>
  </w:footnote>
  <w:footnote w:id="42">
    <w:p w14:paraId="52E7A9C7" w14:textId="683566A2" w:rsidR="00461E00" w:rsidRPr="007E6189" w:rsidRDefault="00461E00">
      <w:pPr>
        <w:pStyle w:val="FootnoteText"/>
        <w:rPr>
          <w:rFonts w:asciiTheme="majorHAnsi" w:hAnsiTheme="majorHAnsi" w:cstheme="majorHAnsi"/>
        </w:rPr>
      </w:pPr>
      <w:r w:rsidRPr="007E6189">
        <w:rPr>
          <w:rStyle w:val="FootnoteReference"/>
          <w:rFonts w:asciiTheme="majorHAnsi" w:hAnsiTheme="majorHAnsi" w:cstheme="majorHAnsi"/>
        </w:rPr>
        <w:footnoteRef/>
      </w:r>
      <w:hyperlink r:id="rId5" w:history="1">
        <w:r w:rsidRPr="00862236">
          <w:rPr>
            <w:rStyle w:val="Hyperlink"/>
            <w:rFonts w:asciiTheme="majorHAnsi" w:hAnsiTheme="majorHAnsi" w:cstheme="majorHAnsi"/>
          </w:rPr>
          <w:t>https://www.gov.me/en/documents/f9db711f-41f6-4327-b2d8-20628c296940</w:t>
        </w:r>
      </w:hyperlink>
      <w:r>
        <w:rPr>
          <w:rFonts w:asciiTheme="majorHAnsi" w:hAnsiTheme="majorHAnsi" w:cstheme="majorHAnsi"/>
        </w:rPr>
        <w:t xml:space="preserve"> </w:t>
      </w:r>
    </w:p>
  </w:footnote>
  <w:footnote w:id="43">
    <w:p w14:paraId="65C04C45" w14:textId="1BC37A05" w:rsidR="00461E00" w:rsidRPr="007E6189" w:rsidRDefault="00461E00" w:rsidP="00AD6884">
      <w:pPr>
        <w:pStyle w:val="FootnoteText"/>
        <w:rPr>
          <w:rFonts w:asciiTheme="majorHAnsi" w:hAnsiTheme="majorHAnsi" w:cstheme="majorHAnsi"/>
        </w:rPr>
      </w:pPr>
      <w:r w:rsidRPr="007E6189">
        <w:rPr>
          <w:rFonts w:asciiTheme="majorHAnsi" w:hAnsiTheme="majorHAnsi" w:cstheme="majorHAnsi"/>
          <w:vertAlign w:val="superscript"/>
        </w:rPr>
        <w:footnoteRef/>
      </w:r>
      <w:r w:rsidRPr="007E6189">
        <w:rPr>
          <w:rFonts w:asciiTheme="majorHAnsi" w:hAnsiTheme="majorHAnsi" w:cstheme="majorHAnsi"/>
          <w:vertAlign w:val="superscript"/>
        </w:rPr>
        <w:t xml:space="preserve"> </w:t>
      </w:r>
      <w:hyperlink r:id="rId6" w:history="1">
        <w:r w:rsidRPr="00862236">
          <w:rPr>
            <w:rStyle w:val="Hyperlink"/>
            <w:rFonts w:asciiTheme="majorHAnsi" w:hAnsiTheme="majorHAnsi" w:cstheme="majorHAnsi"/>
          </w:rPr>
          <w:t xml:space="preserve">https://montenegro.un.org/en/242934-sdg-policy-brief-1-sdg-financing </w:t>
        </w:r>
      </w:hyperlink>
      <w:r w:rsidRPr="007E6189">
        <w:rPr>
          <w:rFonts w:asciiTheme="majorHAnsi" w:hAnsiTheme="majorHAnsi" w:cstheme="majorHAnsi"/>
        </w:rPr>
        <w:t>, str. 66 - 67</w:t>
      </w:r>
    </w:p>
  </w:footnote>
  <w:footnote w:id="44">
    <w:p w14:paraId="585CD11C" w14:textId="757FB6B7" w:rsidR="00461E00" w:rsidRPr="00B627BE" w:rsidRDefault="00461E00" w:rsidP="0096012E">
      <w:pPr>
        <w:pStyle w:val="Default"/>
        <w:rPr>
          <w:rFonts w:cstheme="minorBidi"/>
          <w:color w:val="auto"/>
          <w:sz w:val="20"/>
          <w:szCs w:val="20"/>
        </w:rPr>
      </w:pPr>
      <w:r w:rsidRPr="007E6189">
        <w:rPr>
          <w:rFonts w:asciiTheme="majorHAnsi" w:hAnsiTheme="majorHAnsi" w:cstheme="majorHAnsi"/>
          <w:color w:val="auto"/>
          <w:sz w:val="20"/>
          <w:szCs w:val="20"/>
          <w:vertAlign w:val="superscript"/>
        </w:rPr>
        <w:footnoteRef/>
      </w:r>
      <w:r>
        <w:rPr>
          <w:rFonts w:asciiTheme="majorHAnsi" w:hAnsiTheme="majorHAnsi" w:cstheme="majorHAnsi"/>
          <w:color w:val="auto"/>
          <w:sz w:val="20"/>
          <w:szCs w:val="20"/>
        </w:rPr>
        <w:t xml:space="preserve">Zakon o rodnoj ravnopravnosti </w:t>
      </w:r>
      <w:r w:rsidRPr="007E6189">
        <w:rPr>
          <w:rFonts w:asciiTheme="majorHAnsi" w:hAnsiTheme="majorHAnsi" w:cstheme="majorHAnsi"/>
          <w:color w:val="auto"/>
          <w:sz w:val="20"/>
          <w:szCs w:val="20"/>
        </w:rPr>
        <w:t>(Sl. list CG, br. 46/07, 73/10, 40/11, 35/15)</w:t>
      </w:r>
    </w:p>
  </w:footnote>
  <w:footnote w:id="45">
    <w:p w14:paraId="74589349" w14:textId="77777777" w:rsidR="00461E00" w:rsidRPr="007E6189" w:rsidRDefault="00461E00" w:rsidP="00D337BA">
      <w:pPr>
        <w:pStyle w:val="Default"/>
        <w:rPr>
          <w:rFonts w:asciiTheme="majorHAnsi" w:hAnsiTheme="majorHAnsi" w:cstheme="majorHAnsi"/>
          <w:sz w:val="20"/>
          <w:szCs w:val="20"/>
        </w:rPr>
      </w:pPr>
      <w:r w:rsidRPr="007E6189">
        <w:rPr>
          <w:rStyle w:val="FootnoteReference"/>
          <w:rFonts w:asciiTheme="majorHAnsi" w:hAnsiTheme="majorHAnsi" w:cstheme="majorHAnsi"/>
          <w:sz w:val="20"/>
          <w:szCs w:val="20"/>
        </w:rPr>
        <w:footnoteRef/>
      </w:r>
      <w:r w:rsidRPr="007E6189">
        <w:rPr>
          <w:rFonts w:asciiTheme="majorHAnsi" w:hAnsiTheme="majorHAnsi" w:cstheme="majorHAnsi"/>
          <w:sz w:val="20"/>
          <w:szCs w:val="20"/>
        </w:rPr>
        <w:t xml:space="preserve"> </w:t>
      </w:r>
      <w:r w:rsidRPr="00716CD4">
        <w:rPr>
          <w:rFonts w:asciiTheme="majorHAnsi" w:hAnsiTheme="majorHAnsi" w:cstheme="majorHAnsi"/>
          <w:color w:val="auto"/>
          <w:sz w:val="20"/>
          <w:szCs w:val="20"/>
        </w:rPr>
        <w:t>Najbolje prakse OECD-a za rodno budžetiranje, februar 2023</w:t>
      </w:r>
      <w:r>
        <w:rPr>
          <w:rFonts w:asciiTheme="majorHAnsi" w:hAnsiTheme="majorHAnsi" w:cstheme="majorHAnsi"/>
          <w:color w:val="auto"/>
          <w:sz w:val="20"/>
          <w:szCs w:val="20"/>
        </w:rPr>
        <w:t>. godine</w:t>
      </w:r>
    </w:p>
  </w:footnote>
  <w:footnote w:id="46">
    <w:p w14:paraId="05173CD4" w14:textId="61AD1193" w:rsidR="00461E00" w:rsidRPr="00420272" w:rsidRDefault="00461E00" w:rsidP="00D337BA">
      <w:pPr>
        <w:pStyle w:val="FootnoteText"/>
        <w:jc w:val="both"/>
        <w:rPr>
          <w:rFonts w:ascii="Cambria" w:hAnsi="Cambria"/>
        </w:rPr>
      </w:pPr>
      <w:r w:rsidRPr="007E6189">
        <w:rPr>
          <w:rFonts w:asciiTheme="majorHAnsi" w:hAnsiTheme="majorHAnsi" w:cstheme="majorHAnsi"/>
          <w:vertAlign w:val="superscript"/>
        </w:rPr>
        <w:footnoteRef/>
      </w:r>
      <w:r>
        <w:rPr>
          <w:rFonts w:asciiTheme="majorHAnsi" w:hAnsiTheme="majorHAnsi" w:cstheme="majorHAnsi"/>
        </w:rPr>
        <w:t xml:space="preserve"> </w:t>
      </w:r>
      <w:r w:rsidRPr="005F4789">
        <w:rPr>
          <w:rFonts w:asciiTheme="majorHAnsi" w:hAnsiTheme="majorHAnsi" w:cstheme="majorHAnsi"/>
        </w:rPr>
        <w:t>Uputstvo za pripremu srednjoročnog budžetskog okvira, Uputstvo za pripremu budžeta za narednu fiskalnu godinu, kao i Priručnik za programski budžet i Priručnik za srednjoročni budžetski okvir. Rodno odgovorno budžetiranje, Ured za budžet Skupštine i Sekretarijat Savjeta za konkurentnost</w:t>
      </w:r>
      <w:r w:rsidRPr="007E6189">
        <w:rPr>
          <w:rFonts w:asciiTheme="majorHAnsi" w:hAnsiTheme="majorHAnsi" w:cstheme="majorHAnsi"/>
        </w:rPr>
        <w:t xml:space="preserve">, </w:t>
      </w:r>
      <w:hyperlink r:id="rId7" w:history="1">
        <w:r w:rsidRPr="00862236">
          <w:rPr>
            <w:rStyle w:val="Hyperlink"/>
            <w:rFonts w:asciiTheme="majorHAnsi" w:hAnsiTheme="majorHAnsi" w:cstheme="majorHAnsi"/>
          </w:rPr>
          <w:t>https://pbk.skupstina.me/informativni-materijal-na-temu-rodno-odgovorno-budzetiranje/</w:t>
        </w:r>
      </w:hyperlink>
      <w:r>
        <w:rPr>
          <w:rFonts w:asciiTheme="majorHAnsi" w:hAnsiTheme="majorHAnsi" w:cstheme="majorHAnsi"/>
        </w:rPr>
        <w:t xml:space="preserve"> </w:t>
      </w:r>
    </w:p>
  </w:footnote>
  <w:footnote w:id="47">
    <w:p w14:paraId="6785344E" w14:textId="77777777" w:rsidR="00461E00" w:rsidRPr="007E6189" w:rsidRDefault="00461E00" w:rsidP="00D337BA">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w:t>
      </w:r>
      <w:r>
        <w:rPr>
          <w:rFonts w:asciiTheme="majorHAnsi" w:hAnsiTheme="majorHAnsi" w:cstheme="majorHAnsi"/>
        </w:rPr>
        <w:t>“</w:t>
      </w:r>
      <w:r w:rsidRPr="00E32F0B">
        <w:rPr>
          <w:rFonts w:asciiTheme="majorHAnsi" w:hAnsiTheme="majorHAnsi" w:cstheme="majorHAnsi"/>
        </w:rPr>
        <w:t>Službeni list Crne Gore</w:t>
      </w:r>
      <w:r w:rsidRPr="007E6189">
        <w:rPr>
          <w:rFonts w:asciiTheme="majorHAnsi" w:hAnsiTheme="majorHAnsi" w:cstheme="majorHAnsi"/>
        </w:rPr>
        <w:t xml:space="preserve">", </w:t>
      </w:r>
      <w:r>
        <w:rPr>
          <w:rFonts w:asciiTheme="majorHAnsi" w:hAnsiTheme="majorHAnsi" w:cstheme="majorHAnsi"/>
        </w:rPr>
        <w:t>br.</w:t>
      </w:r>
      <w:r w:rsidRPr="007E6189">
        <w:rPr>
          <w:rFonts w:asciiTheme="majorHAnsi" w:hAnsiTheme="majorHAnsi" w:cstheme="majorHAnsi"/>
        </w:rPr>
        <w:t xml:space="preserve"> 105/20 o</w:t>
      </w:r>
      <w:r>
        <w:rPr>
          <w:rFonts w:asciiTheme="majorHAnsi" w:hAnsiTheme="majorHAnsi" w:cstheme="majorHAnsi"/>
        </w:rPr>
        <w:t>d</w:t>
      </w:r>
      <w:r w:rsidRPr="007E6189">
        <w:rPr>
          <w:rFonts w:asciiTheme="majorHAnsi" w:hAnsiTheme="majorHAnsi" w:cstheme="majorHAnsi"/>
        </w:rPr>
        <w:t xml:space="preserve"> 29.10.2020</w:t>
      </w:r>
      <w:r>
        <w:rPr>
          <w:rFonts w:asciiTheme="majorHAnsi" w:hAnsiTheme="majorHAnsi" w:cstheme="majorHAnsi"/>
        </w:rPr>
        <w:t>. godine</w:t>
      </w:r>
    </w:p>
  </w:footnote>
  <w:footnote w:id="48">
    <w:p w14:paraId="7C348360" w14:textId="77777777" w:rsidR="00461E00" w:rsidRPr="007E6189" w:rsidRDefault="00461E00" w:rsidP="00D337BA">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w:t>
      </w:r>
      <w:r w:rsidRPr="00A23C67">
        <w:rPr>
          <w:rFonts w:asciiTheme="majorHAnsi" w:hAnsiTheme="majorHAnsi" w:cstheme="majorHAnsi"/>
        </w:rPr>
        <w:t>Ministarstvo ekonomskog razvoja, Ministarstvo odbrane, Ministarstvo poljoprivrede, Ministarstvo prosvjete, kulture i sporta, Ministarstvo poljoprivrede, šumarstva i vodoprivrede, Ministarstvo ljudsk</w:t>
      </w:r>
      <w:r>
        <w:rPr>
          <w:rFonts w:asciiTheme="majorHAnsi" w:hAnsiTheme="majorHAnsi" w:cstheme="majorHAnsi"/>
        </w:rPr>
        <w:t>ih i manjinskih</w:t>
      </w:r>
      <w:r w:rsidRPr="00A23C67">
        <w:rPr>
          <w:rFonts w:asciiTheme="majorHAnsi" w:hAnsiTheme="majorHAnsi" w:cstheme="majorHAnsi"/>
        </w:rPr>
        <w:t xml:space="preserve"> prava. Pilot implementacija </w:t>
      </w:r>
      <w:r>
        <w:rPr>
          <w:rFonts w:asciiTheme="majorHAnsi" w:hAnsiTheme="majorHAnsi" w:cstheme="majorHAnsi"/>
        </w:rPr>
        <w:t>ROB</w:t>
      </w:r>
      <w:r w:rsidRPr="00A23C67">
        <w:rPr>
          <w:rFonts w:asciiTheme="majorHAnsi" w:hAnsiTheme="majorHAnsi" w:cstheme="majorHAnsi"/>
        </w:rPr>
        <w:t>-a uključuje i Ministarstvo finansija</w:t>
      </w:r>
    </w:p>
  </w:footnote>
  <w:footnote w:id="49">
    <w:p w14:paraId="05A1016D" w14:textId="77777777" w:rsidR="00461E00" w:rsidRPr="007E6189" w:rsidRDefault="00461E00" w:rsidP="00D337BA">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Idem</w:t>
      </w:r>
    </w:p>
  </w:footnote>
  <w:footnote w:id="50">
    <w:p w14:paraId="0CC05658" w14:textId="77777777" w:rsidR="00461E00" w:rsidRPr="007E6189" w:rsidRDefault="00461E00" w:rsidP="00D337BA">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Idem</w:t>
      </w:r>
    </w:p>
  </w:footnote>
  <w:footnote w:id="51">
    <w:p w14:paraId="49BD13BB" w14:textId="77777777" w:rsidR="00461E00" w:rsidRPr="007E6189" w:rsidRDefault="00461E00" w:rsidP="00D337BA">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w:t>
      </w:r>
      <w:r>
        <w:rPr>
          <w:rFonts w:asciiTheme="majorHAnsi" w:hAnsiTheme="majorHAnsi" w:cstheme="majorHAnsi"/>
        </w:rPr>
        <w:t>Razrađeno u dijelu</w:t>
      </w:r>
      <w:r w:rsidRPr="00D647A4">
        <w:rPr>
          <w:rFonts w:asciiTheme="majorHAnsi" w:hAnsiTheme="majorHAnsi" w:cstheme="majorHAnsi"/>
        </w:rPr>
        <w:t xml:space="preserve"> </w:t>
      </w:r>
      <w:r w:rsidRPr="007E6189">
        <w:rPr>
          <w:rFonts w:asciiTheme="majorHAnsi" w:hAnsiTheme="majorHAnsi" w:cstheme="majorHAnsi"/>
        </w:rPr>
        <w:t>2.2.</w:t>
      </w:r>
    </w:p>
  </w:footnote>
  <w:footnote w:id="52">
    <w:p w14:paraId="75AADBC0" w14:textId="77777777" w:rsidR="00461E00" w:rsidRPr="007E6189" w:rsidRDefault="00461E00" w:rsidP="00D337BA">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w:t>
      </w:r>
      <w:r w:rsidRPr="00D647A4">
        <w:rPr>
          <w:rFonts w:asciiTheme="majorHAnsi" w:hAnsiTheme="majorHAnsi" w:cstheme="majorHAnsi"/>
        </w:rPr>
        <w:t>Izvještaj o radu DRI o ROB-u pokazao je da je u 2022. godini samo Ministarstvo odbrane (od 6 posmatranih budžetskih korisnika) pripremalo rodnu analizu</w:t>
      </w:r>
      <w:r w:rsidRPr="007E6189">
        <w:rPr>
          <w:rFonts w:asciiTheme="majorHAnsi" w:hAnsiTheme="majorHAnsi" w:cstheme="majorHAnsi"/>
        </w:rPr>
        <w:t xml:space="preserve">. </w:t>
      </w:r>
      <w:r w:rsidRPr="001A0A3C">
        <w:rPr>
          <w:rFonts w:asciiTheme="majorHAnsi" w:hAnsiTheme="majorHAnsi" w:cstheme="majorHAnsi"/>
        </w:rPr>
        <w:t>Državna revizorska institucija</w:t>
      </w:r>
      <w:r w:rsidRPr="007E6189">
        <w:rPr>
          <w:rFonts w:asciiTheme="majorHAnsi" w:hAnsiTheme="majorHAnsi" w:cstheme="majorHAnsi"/>
        </w:rPr>
        <w:t xml:space="preserve">, 2024 </w:t>
      </w:r>
      <w:r>
        <w:rPr>
          <w:rFonts w:asciiTheme="majorHAnsi" w:hAnsiTheme="majorHAnsi" w:cstheme="majorHAnsi"/>
        </w:rPr>
        <w:t>str</w:t>
      </w:r>
      <w:r w:rsidRPr="007E6189">
        <w:rPr>
          <w:rFonts w:asciiTheme="majorHAnsi" w:hAnsiTheme="majorHAnsi" w:cstheme="majorHAnsi"/>
        </w:rPr>
        <w:t>. 17</w:t>
      </w:r>
    </w:p>
  </w:footnote>
  <w:footnote w:id="53">
    <w:p w14:paraId="108DACA6" w14:textId="70734F5C" w:rsidR="00461E00" w:rsidRPr="00590075" w:rsidRDefault="00461E00">
      <w:pPr>
        <w:pStyle w:val="FootnoteText"/>
        <w:rPr>
          <w:lang w:val="bs-Latn-BA"/>
        </w:rPr>
      </w:pPr>
      <w:r>
        <w:rPr>
          <w:rStyle w:val="FootnoteReference"/>
        </w:rPr>
        <w:footnoteRef/>
      </w:r>
      <w:r>
        <w:t xml:space="preserve"> </w:t>
      </w:r>
      <w:r>
        <w:rPr>
          <w:lang w:val="bs-Latn-BA"/>
        </w:rPr>
        <w:t>Državna revizorska institucija, 2024., str. 17</w:t>
      </w:r>
    </w:p>
  </w:footnote>
  <w:footnote w:id="54">
    <w:p w14:paraId="36BD4764" w14:textId="12B87DD3" w:rsidR="00461E00" w:rsidRDefault="00461E00" w:rsidP="00D337BA">
      <w:pPr>
        <w:pStyle w:val="FootnoteText"/>
        <w:jc w:val="both"/>
      </w:pPr>
      <w:r>
        <w:rPr>
          <w:rStyle w:val="FootnoteReference"/>
        </w:rPr>
        <w:footnoteRef/>
      </w:r>
      <w:r w:rsidRPr="00D647A4">
        <w:t xml:space="preserve"> </w:t>
      </w:r>
      <w:r w:rsidRPr="00D647A4">
        <w:rPr>
          <w:rFonts w:ascii="Calibri Light" w:hAnsi="Calibri Light" w:cs="Calibri Light"/>
          <w:lang w:val="en-GB"/>
        </w:rPr>
        <w:t xml:space="preserve">Različite osobe su naznačene kao </w:t>
      </w:r>
      <w:r>
        <w:rPr>
          <w:rFonts w:ascii="Calibri Light" w:hAnsi="Calibri Light" w:cs="Calibri Light"/>
          <w:lang w:val="en-GB"/>
        </w:rPr>
        <w:t>kontakt</w:t>
      </w:r>
      <w:r w:rsidRPr="00D647A4">
        <w:rPr>
          <w:rFonts w:ascii="Calibri Light" w:hAnsi="Calibri Light" w:cs="Calibri Light"/>
          <w:lang w:val="en-GB"/>
        </w:rPr>
        <w:t xml:space="preserve"> tačke za programsko budžetiranje, </w:t>
      </w:r>
      <w:r>
        <w:rPr>
          <w:rFonts w:ascii="Calibri Light" w:hAnsi="Calibri Light" w:cs="Calibri Light"/>
          <w:lang w:val="en-GB"/>
        </w:rPr>
        <w:t xml:space="preserve">kontakt </w:t>
      </w:r>
      <w:r w:rsidRPr="00D647A4">
        <w:rPr>
          <w:rFonts w:ascii="Calibri Light" w:hAnsi="Calibri Light" w:cs="Calibri Light"/>
          <w:lang w:val="en-GB"/>
        </w:rPr>
        <w:t>tačke za ROB i kontakt tačke za unos budžeta u informacioni sistem i vršenje rodnog označavanja, što rezultira potpunim nedostatkom koordinacije među njima</w:t>
      </w:r>
      <w:r>
        <w:rPr>
          <w:rFonts w:ascii="Calibri Light" w:hAnsi="Calibri Light" w:cs="Calibri Light"/>
          <w:lang w:val="en-GB"/>
        </w:rPr>
        <w:t>.</w:t>
      </w:r>
    </w:p>
  </w:footnote>
  <w:footnote w:id="55">
    <w:p w14:paraId="16689DE0" w14:textId="77777777" w:rsidR="00461E00" w:rsidRPr="007E6189" w:rsidRDefault="00461E00" w:rsidP="00D337BA">
      <w:pPr>
        <w:pStyle w:val="FootnoteText"/>
        <w:jc w:val="both"/>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 </w:t>
      </w:r>
      <w:r w:rsidRPr="00D647A4">
        <w:rPr>
          <w:rFonts w:asciiTheme="majorHAnsi" w:hAnsiTheme="majorHAnsi" w:cstheme="majorHAnsi"/>
        </w:rPr>
        <w:t xml:space="preserve">Kao što je to slučaj sa dva ciljana </w:t>
      </w:r>
      <w:r>
        <w:rPr>
          <w:rFonts w:asciiTheme="majorHAnsi" w:hAnsiTheme="majorHAnsi" w:cstheme="majorHAnsi"/>
        </w:rPr>
        <w:t>ministarstva. Žene imaju povlašt</w:t>
      </w:r>
      <w:r w:rsidRPr="00D647A4">
        <w:rPr>
          <w:rFonts w:asciiTheme="majorHAnsi" w:hAnsiTheme="majorHAnsi" w:cstheme="majorHAnsi"/>
        </w:rPr>
        <w:t>eni tretman prilikom apliciranja za grantov</w:t>
      </w:r>
      <w:r>
        <w:rPr>
          <w:rFonts w:asciiTheme="majorHAnsi" w:hAnsiTheme="majorHAnsi" w:cstheme="majorHAnsi"/>
        </w:rPr>
        <w:t>e u oba sektora – preduzetništvo</w:t>
      </w:r>
      <w:r w:rsidRPr="00D647A4">
        <w:rPr>
          <w:rFonts w:asciiTheme="majorHAnsi" w:hAnsiTheme="majorHAnsi" w:cstheme="majorHAnsi"/>
        </w:rPr>
        <w:t xml:space="preserve"> i ruraln</w:t>
      </w:r>
      <w:r>
        <w:rPr>
          <w:rFonts w:asciiTheme="majorHAnsi" w:hAnsiTheme="majorHAnsi" w:cstheme="majorHAnsi"/>
        </w:rPr>
        <w:t>i</w:t>
      </w:r>
      <w:r w:rsidRPr="00D647A4">
        <w:rPr>
          <w:rFonts w:asciiTheme="majorHAnsi" w:hAnsiTheme="majorHAnsi" w:cstheme="majorHAnsi"/>
        </w:rPr>
        <w:t xml:space="preserve"> razvoj, jer kriterijumi odabira preciziraju da bi trebalo da dobiju dodatne bodove za pr</w:t>
      </w:r>
      <w:r>
        <w:rPr>
          <w:rFonts w:asciiTheme="majorHAnsi" w:hAnsiTheme="majorHAnsi" w:cstheme="majorHAnsi"/>
        </w:rPr>
        <w:t>ij</w:t>
      </w:r>
      <w:r w:rsidRPr="00D647A4">
        <w:rPr>
          <w:rFonts w:asciiTheme="majorHAnsi" w:hAnsiTheme="majorHAnsi" w:cstheme="majorHAnsi"/>
        </w:rPr>
        <w:t xml:space="preserve">edloge projekata koji dolaze od kompanija u vlasništvu žena i </w:t>
      </w:r>
      <w:r>
        <w:rPr>
          <w:rFonts w:asciiTheme="majorHAnsi" w:hAnsiTheme="majorHAnsi" w:cstheme="majorHAnsi"/>
        </w:rPr>
        <w:t xml:space="preserve">polja </w:t>
      </w:r>
      <w:r w:rsidRPr="00D647A4">
        <w:rPr>
          <w:rFonts w:asciiTheme="majorHAnsi" w:hAnsiTheme="majorHAnsi" w:cstheme="majorHAnsi"/>
        </w:rPr>
        <w:t>ruralnog biznisa.</w:t>
      </w:r>
    </w:p>
  </w:footnote>
  <w:footnote w:id="56">
    <w:p w14:paraId="467D45FC" w14:textId="77777777" w:rsidR="00461E00" w:rsidRPr="00971BD9" w:rsidRDefault="00461E00" w:rsidP="00D337BA">
      <w:pPr>
        <w:spacing w:after="0" w:line="240" w:lineRule="auto"/>
        <w:rPr>
          <w:rFonts w:asciiTheme="majorHAnsi" w:hAnsiTheme="majorHAnsi" w:cstheme="majorHAnsi"/>
        </w:rPr>
      </w:pPr>
    </w:p>
  </w:footnote>
  <w:footnote w:id="57">
    <w:p w14:paraId="4EF2A372" w14:textId="3C7A049F" w:rsidR="00461E00" w:rsidRDefault="00461E00" w:rsidP="00D337BA">
      <w:pPr>
        <w:pStyle w:val="FootnoteText"/>
        <w:jc w:val="both"/>
      </w:pPr>
      <w:r w:rsidRPr="007E6189">
        <w:rPr>
          <w:rStyle w:val="FootnoteReference"/>
          <w:rFonts w:asciiTheme="majorHAnsi" w:hAnsiTheme="majorHAnsi" w:cstheme="majorHAnsi"/>
        </w:rPr>
        <w:footnoteRef/>
      </w:r>
      <w:r w:rsidRPr="00B44DEC">
        <w:rPr>
          <w:rFonts w:asciiTheme="majorHAnsi" w:hAnsiTheme="majorHAnsi" w:cstheme="majorHAnsi"/>
        </w:rPr>
        <w:t>Analiza je obuhvatila ispitivanje subvencija projekata EU i Svjetske banke (MIDAS 1 i MIDAS 2). Analiza je preporučila da se rodna analiza integriše u proces planiranja, da se definišu rodni ciljevi i mjere, da se razviju indikatori i prati napredak implementacije, te je stvorena osnova za strukturiraniju integraciju ROB-a u Crnoj Gori uz uvođenje programskog budžetiranja 2020</w:t>
      </w:r>
      <w:r>
        <w:rPr>
          <w:rFonts w:asciiTheme="majorHAnsi" w:hAnsiTheme="majorHAnsi" w:cstheme="majorHAnsi"/>
        </w:rPr>
        <w:t>. godine.</w:t>
      </w:r>
    </w:p>
  </w:footnote>
  <w:footnote w:id="58">
    <w:p w14:paraId="227407AE" w14:textId="008B1D8D" w:rsidR="00461E00" w:rsidRDefault="00461E00">
      <w:pPr>
        <w:pStyle w:val="FootnoteText"/>
      </w:pPr>
      <w:r w:rsidRPr="007E6189">
        <w:rPr>
          <w:rStyle w:val="FootnoteReference"/>
          <w:rFonts w:asciiTheme="majorHAnsi" w:hAnsiTheme="majorHAnsi" w:cstheme="majorHAnsi"/>
        </w:rPr>
        <w:footnoteRef/>
      </w:r>
      <w:r w:rsidRPr="007E6189">
        <w:rPr>
          <w:rFonts w:asciiTheme="majorHAnsi" w:hAnsiTheme="majorHAnsi" w:cstheme="majorHAnsi"/>
        </w:rPr>
        <w:t>Instrument/standardizovano uputstvo za ocjenu gender “mainstreaming-a” strategija i zakona sa analizom gender “mainstreaming-a” aktuelnih 26 strategija u 2021. (nedatirano), str. 11 – 13.</w:t>
      </w:r>
    </w:p>
  </w:footnote>
  <w:footnote w:id="59">
    <w:p w14:paraId="54788913" w14:textId="4610FB82" w:rsidR="00461E00" w:rsidRPr="007E6189" w:rsidRDefault="00461E00">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 xml:space="preserve">Metodologija za izvještavanje o takvim informacijama je uključena u metodologiju ROB-a koju su izradili OEBS i </w:t>
      </w:r>
      <w:r>
        <w:rPr>
          <w:rFonts w:asciiTheme="majorHAnsi" w:hAnsiTheme="majorHAnsi" w:cstheme="majorHAnsi"/>
        </w:rPr>
        <w:t>SCC</w:t>
      </w:r>
      <w:r w:rsidRPr="007E6189">
        <w:rPr>
          <w:rFonts w:asciiTheme="majorHAnsi" w:hAnsiTheme="majorHAnsi" w:cstheme="majorHAnsi"/>
        </w:rPr>
        <w:t xml:space="preserve"> i odobrilo Ministarstvo finansija.</w:t>
      </w:r>
    </w:p>
  </w:footnote>
  <w:footnote w:id="60">
    <w:p w14:paraId="2CB70306" w14:textId="77777777" w:rsidR="00461E00" w:rsidRPr="00107201" w:rsidRDefault="00461E00" w:rsidP="00953AB7">
      <w:pPr>
        <w:pStyle w:val="FootnoteText"/>
        <w:rPr>
          <w:rFonts w:asciiTheme="majorHAnsi" w:hAnsiTheme="majorHAnsi" w:cstheme="majorHAnsi"/>
        </w:rPr>
      </w:pPr>
      <w:r w:rsidRPr="00107201">
        <w:rPr>
          <w:rStyle w:val="FootnoteReference"/>
          <w:rFonts w:asciiTheme="majorHAnsi" w:hAnsiTheme="majorHAnsi" w:cstheme="majorHAnsi"/>
        </w:rPr>
        <w:footnoteRef/>
      </w:r>
      <w:r w:rsidRPr="00107201">
        <w:rPr>
          <w:rFonts w:asciiTheme="majorHAnsi" w:hAnsiTheme="majorHAnsi" w:cstheme="majorHAnsi"/>
        </w:rPr>
        <w:t>Skupština Crne Gore, 2022</w:t>
      </w:r>
    </w:p>
  </w:footnote>
  <w:footnote w:id="61">
    <w:p w14:paraId="36080091" w14:textId="299D08AA" w:rsidR="00461E00" w:rsidRPr="007E6189" w:rsidRDefault="00461E00">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Državna revizorska institucija, 2023a</w:t>
      </w:r>
    </w:p>
  </w:footnote>
  <w:footnote w:id="62">
    <w:p w14:paraId="741E255E" w14:textId="672DEA54" w:rsidR="00461E00" w:rsidRPr="007E6189" w:rsidRDefault="00461E00">
      <w:pPr>
        <w:pStyle w:val="FootnoteText"/>
        <w:rPr>
          <w:rFonts w:asciiTheme="majorHAnsi" w:hAnsiTheme="majorHAnsi" w:cstheme="majorHAnsi"/>
        </w:rPr>
      </w:pPr>
      <w:r w:rsidRPr="007E6189">
        <w:rPr>
          <w:rStyle w:val="FootnoteReference"/>
          <w:rFonts w:asciiTheme="majorHAnsi" w:hAnsiTheme="majorHAnsi" w:cstheme="majorHAnsi"/>
        </w:rPr>
        <w:footnoteRef/>
      </w:r>
      <w:r w:rsidRPr="007E6189">
        <w:rPr>
          <w:rFonts w:asciiTheme="majorHAnsi" w:hAnsiTheme="majorHAnsi" w:cstheme="majorHAnsi"/>
        </w:rPr>
        <w:t>Državna revizorska institucija, 2023b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BED"/>
    <w:multiLevelType w:val="multilevel"/>
    <w:tmpl w:val="A5AADB44"/>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A9A5C67"/>
    <w:multiLevelType w:val="hybridMultilevel"/>
    <w:tmpl w:val="7040C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15AC8"/>
    <w:multiLevelType w:val="hybridMultilevel"/>
    <w:tmpl w:val="FA80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30212"/>
    <w:multiLevelType w:val="multilevel"/>
    <w:tmpl w:val="15E0959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052F96"/>
    <w:multiLevelType w:val="hybridMultilevel"/>
    <w:tmpl w:val="DF7670B4"/>
    <w:lvl w:ilvl="0" w:tplc="34864D4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E35B6"/>
    <w:multiLevelType w:val="hybridMultilevel"/>
    <w:tmpl w:val="6B34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A76FC"/>
    <w:multiLevelType w:val="hybridMultilevel"/>
    <w:tmpl w:val="F61A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F51E9"/>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0760CA3"/>
    <w:multiLevelType w:val="multilevel"/>
    <w:tmpl w:val="FCA8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7EAB64"/>
    <w:multiLevelType w:val="hybridMultilevel"/>
    <w:tmpl w:val="072A4FDC"/>
    <w:lvl w:ilvl="0" w:tplc="2C60DAA2">
      <w:start w:val="1"/>
      <w:numFmt w:val="decimal"/>
      <w:lvlText w:val="%1."/>
      <w:lvlJc w:val="left"/>
      <w:pPr>
        <w:ind w:left="720" w:hanging="360"/>
      </w:pPr>
    </w:lvl>
    <w:lvl w:ilvl="1" w:tplc="0BE83B5C">
      <w:start w:val="1"/>
      <w:numFmt w:val="lowerLetter"/>
      <w:lvlText w:val="%2."/>
      <w:lvlJc w:val="left"/>
      <w:pPr>
        <w:ind w:left="1440" w:hanging="360"/>
      </w:pPr>
    </w:lvl>
    <w:lvl w:ilvl="2" w:tplc="B568D8A8">
      <w:start w:val="1"/>
      <w:numFmt w:val="lowerRoman"/>
      <w:lvlText w:val="%3."/>
      <w:lvlJc w:val="right"/>
      <w:pPr>
        <w:ind w:left="2160" w:hanging="180"/>
      </w:pPr>
    </w:lvl>
    <w:lvl w:ilvl="3" w:tplc="542A624E">
      <w:start w:val="1"/>
      <w:numFmt w:val="decimal"/>
      <w:lvlText w:val="%4."/>
      <w:lvlJc w:val="left"/>
      <w:pPr>
        <w:ind w:left="2880" w:hanging="360"/>
      </w:pPr>
    </w:lvl>
    <w:lvl w:ilvl="4" w:tplc="BC14FC7A">
      <w:start w:val="1"/>
      <w:numFmt w:val="lowerLetter"/>
      <w:lvlText w:val="%5."/>
      <w:lvlJc w:val="left"/>
      <w:pPr>
        <w:ind w:left="3600" w:hanging="360"/>
      </w:pPr>
    </w:lvl>
    <w:lvl w:ilvl="5" w:tplc="8E62AE56">
      <w:start w:val="1"/>
      <w:numFmt w:val="lowerRoman"/>
      <w:lvlText w:val="%6."/>
      <w:lvlJc w:val="right"/>
      <w:pPr>
        <w:ind w:left="4320" w:hanging="180"/>
      </w:pPr>
    </w:lvl>
    <w:lvl w:ilvl="6" w:tplc="C7280544">
      <w:start w:val="1"/>
      <w:numFmt w:val="decimal"/>
      <w:lvlText w:val="%7."/>
      <w:lvlJc w:val="left"/>
      <w:pPr>
        <w:ind w:left="5040" w:hanging="360"/>
      </w:pPr>
    </w:lvl>
    <w:lvl w:ilvl="7" w:tplc="5400E67C">
      <w:start w:val="1"/>
      <w:numFmt w:val="lowerLetter"/>
      <w:lvlText w:val="%8."/>
      <w:lvlJc w:val="left"/>
      <w:pPr>
        <w:ind w:left="5760" w:hanging="360"/>
      </w:pPr>
    </w:lvl>
    <w:lvl w:ilvl="8" w:tplc="E8C6A430">
      <w:start w:val="1"/>
      <w:numFmt w:val="lowerRoman"/>
      <w:lvlText w:val="%9."/>
      <w:lvlJc w:val="right"/>
      <w:pPr>
        <w:ind w:left="6480" w:hanging="180"/>
      </w:pPr>
    </w:lvl>
  </w:abstractNum>
  <w:abstractNum w:abstractNumId="10" w15:restartNumberingAfterBreak="0">
    <w:nsid w:val="2A2175F1"/>
    <w:multiLevelType w:val="hybridMultilevel"/>
    <w:tmpl w:val="DBF8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9496F"/>
    <w:multiLevelType w:val="hybridMultilevel"/>
    <w:tmpl w:val="BFEC6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057A82"/>
    <w:multiLevelType w:val="hybridMultilevel"/>
    <w:tmpl w:val="274C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B29CF"/>
    <w:multiLevelType w:val="hybridMultilevel"/>
    <w:tmpl w:val="EBC8F76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4" w15:restartNumberingAfterBreak="0">
    <w:nsid w:val="354A0D82"/>
    <w:multiLevelType w:val="hybridMultilevel"/>
    <w:tmpl w:val="C9AC7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F170F8"/>
    <w:multiLevelType w:val="hybridMultilevel"/>
    <w:tmpl w:val="4CF6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E47A3"/>
    <w:multiLevelType w:val="hybridMultilevel"/>
    <w:tmpl w:val="F8045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6211A"/>
    <w:multiLevelType w:val="multilevel"/>
    <w:tmpl w:val="AB7EB6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D160F19"/>
    <w:multiLevelType w:val="hybridMultilevel"/>
    <w:tmpl w:val="226606C4"/>
    <w:lvl w:ilvl="0" w:tplc="FFFFFFFF">
      <w:start w:val="1"/>
      <w:numFmt w:val="decimal"/>
      <w:lvlText w:val="%1."/>
      <w:lvlJc w:val="left"/>
      <w:pPr>
        <w:ind w:left="81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677C9"/>
    <w:multiLevelType w:val="hybridMultilevel"/>
    <w:tmpl w:val="330A69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5BBB66A8"/>
    <w:multiLevelType w:val="hybridMultilevel"/>
    <w:tmpl w:val="20722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B72F9"/>
    <w:multiLevelType w:val="multilevel"/>
    <w:tmpl w:val="A6E050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83038FA"/>
    <w:multiLevelType w:val="hybridMultilevel"/>
    <w:tmpl w:val="14BA6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C17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254BB8"/>
    <w:multiLevelType w:val="hybridMultilevel"/>
    <w:tmpl w:val="2794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C3FF3"/>
    <w:multiLevelType w:val="hybridMultilevel"/>
    <w:tmpl w:val="36FC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72546"/>
    <w:multiLevelType w:val="hybridMultilevel"/>
    <w:tmpl w:val="3270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149A1"/>
    <w:multiLevelType w:val="multilevel"/>
    <w:tmpl w:val="4D64713C"/>
    <w:lvl w:ilvl="0">
      <w:start w:val="1"/>
      <w:numFmt w:val="decimal"/>
      <w:lvlText w:val="%1."/>
      <w:lvlJc w:val="left"/>
      <w:pPr>
        <w:ind w:left="720" w:hanging="360"/>
      </w:pPr>
      <w:rPr>
        <w:rFonts w:asciiTheme="majorHAnsi" w:hAnsiTheme="majorHAnsi" w:cstheme="majorHAnsi" w:hint="default"/>
        <w:sz w:val="24"/>
        <w:szCs w:val="24"/>
      </w:rPr>
    </w:lvl>
    <w:lvl w:ilvl="1">
      <w:start w:val="1"/>
      <w:numFmt w:val="decimal"/>
      <w:isLgl/>
      <w:lvlText w:val="%1.%2."/>
      <w:lvlJc w:val="left"/>
      <w:pPr>
        <w:ind w:left="720" w:hanging="720"/>
      </w:pPr>
      <w:rPr>
        <w:rFonts w:ascii="Calibri Light" w:hAnsi="Calibri Light" w:cs="Calibri Light"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7"/>
  </w:num>
  <w:num w:numId="3">
    <w:abstractNumId w:val="7"/>
  </w:num>
  <w:num w:numId="4">
    <w:abstractNumId w:val="25"/>
  </w:num>
  <w:num w:numId="5">
    <w:abstractNumId w:val="10"/>
  </w:num>
  <w:num w:numId="6">
    <w:abstractNumId w:val="13"/>
  </w:num>
  <w:num w:numId="7">
    <w:abstractNumId w:val="14"/>
  </w:num>
  <w:num w:numId="8">
    <w:abstractNumId w:val="6"/>
  </w:num>
  <w:num w:numId="9">
    <w:abstractNumId w:val="11"/>
  </w:num>
  <w:num w:numId="10">
    <w:abstractNumId w:val="1"/>
  </w:num>
  <w:num w:numId="11">
    <w:abstractNumId w:val="26"/>
  </w:num>
  <w:num w:numId="12">
    <w:abstractNumId w:val="22"/>
  </w:num>
  <w:num w:numId="13">
    <w:abstractNumId w:val="15"/>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23"/>
  </w:num>
  <w:num w:numId="19">
    <w:abstractNumId w:val="3"/>
  </w:num>
  <w:num w:numId="20">
    <w:abstractNumId w:val="16"/>
  </w:num>
  <w:num w:numId="21">
    <w:abstractNumId w:val="24"/>
  </w:num>
  <w:num w:numId="22">
    <w:abstractNumId w:val="19"/>
  </w:num>
  <w:num w:numId="23">
    <w:abstractNumId w:val="18"/>
  </w:num>
  <w:num w:numId="24">
    <w:abstractNumId w:val="12"/>
  </w:num>
  <w:num w:numId="25">
    <w:abstractNumId w:val="4"/>
  </w:num>
  <w:num w:numId="26">
    <w:abstractNumId w:val="9"/>
  </w:num>
  <w:num w:numId="27">
    <w:abstractNumId w:val="20"/>
  </w:num>
  <w:num w:numId="28">
    <w:abstractNumId w:val="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44C"/>
    <w:rsid w:val="00000609"/>
    <w:rsid w:val="0000062A"/>
    <w:rsid w:val="0000072B"/>
    <w:rsid w:val="000013B2"/>
    <w:rsid w:val="00002309"/>
    <w:rsid w:val="00003FE3"/>
    <w:rsid w:val="000042B2"/>
    <w:rsid w:val="00004F87"/>
    <w:rsid w:val="00007604"/>
    <w:rsid w:val="00011E53"/>
    <w:rsid w:val="000121D2"/>
    <w:rsid w:val="00012809"/>
    <w:rsid w:val="000141F4"/>
    <w:rsid w:val="000147C5"/>
    <w:rsid w:val="000165FD"/>
    <w:rsid w:val="00017B70"/>
    <w:rsid w:val="000212CF"/>
    <w:rsid w:val="0002309D"/>
    <w:rsid w:val="00024E9F"/>
    <w:rsid w:val="00025D18"/>
    <w:rsid w:val="00027A1D"/>
    <w:rsid w:val="00030166"/>
    <w:rsid w:val="0003158D"/>
    <w:rsid w:val="000315AE"/>
    <w:rsid w:val="000321A8"/>
    <w:rsid w:val="00033E99"/>
    <w:rsid w:val="000347B4"/>
    <w:rsid w:val="00034F66"/>
    <w:rsid w:val="00035915"/>
    <w:rsid w:val="00036AA7"/>
    <w:rsid w:val="00041516"/>
    <w:rsid w:val="00041C72"/>
    <w:rsid w:val="0004238D"/>
    <w:rsid w:val="00043115"/>
    <w:rsid w:val="00043265"/>
    <w:rsid w:val="000445B9"/>
    <w:rsid w:val="00045022"/>
    <w:rsid w:val="0004568B"/>
    <w:rsid w:val="00045BD8"/>
    <w:rsid w:val="0004758F"/>
    <w:rsid w:val="000517FA"/>
    <w:rsid w:val="0005298B"/>
    <w:rsid w:val="00053E07"/>
    <w:rsid w:val="00055065"/>
    <w:rsid w:val="0005540F"/>
    <w:rsid w:val="00057C69"/>
    <w:rsid w:val="00061624"/>
    <w:rsid w:val="00062DC7"/>
    <w:rsid w:val="0006334D"/>
    <w:rsid w:val="00065B0A"/>
    <w:rsid w:val="000676A4"/>
    <w:rsid w:val="00067B5D"/>
    <w:rsid w:val="00070FC8"/>
    <w:rsid w:val="00073EDB"/>
    <w:rsid w:val="00074511"/>
    <w:rsid w:val="00074F4A"/>
    <w:rsid w:val="000757C7"/>
    <w:rsid w:val="00075BBD"/>
    <w:rsid w:val="00076B5A"/>
    <w:rsid w:val="00076CD7"/>
    <w:rsid w:val="00076F96"/>
    <w:rsid w:val="00080813"/>
    <w:rsid w:val="00081246"/>
    <w:rsid w:val="0008262E"/>
    <w:rsid w:val="00084CB4"/>
    <w:rsid w:val="00085DD7"/>
    <w:rsid w:val="0008660E"/>
    <w:rsid w:val="00086B8A"/>
    <w:rsid w:val="00086CB3"/>
    <w:rsid w:val="00087131"/>
    <w:rsid w:val="000879E6"/>
    <w:rsid w:val="00091510"/>
    <w:rsid w:val="000915EC"/>
    <w:rsid w:val="00091CBF"/>
    <w:rsid w:val="00093151"/>
    <w:rsid w:val="00094734"/>
    <w:rsid w:val="00094BF8"/>
    <w:rsid w:val="000959E1"/>
    <w:rsid w:val="00095AD3"/>
    <w:rsid w:val="000A06AF"/>
    <w:rsid w:val="000A0DB5"/>
    <w:rsid w:val="000A258F"/>
    <w:rsid w:val="000A25B2"/>
    <w:rsid w:val="000A272D"/>
    <w:rsid w:val="000A38A2"/>
    <w:rsid w:val="000A3F62"/>
    <w:rsid w:val="000A5722"/>
    <w:rsid w:val="000A5C2B"/>
    <w:rsid w:val="000A6327"/>
    <w:rsid w:val="000A66DB"/>
    <w:rsid w:val="000A6760"/>
    <w:rsid w:val="000B062D"/>
    <w:rsid w:val="000B07B8"/>
    <w:rsid w:val="000B1203"/>
    <w:rsid w:val="000B233B"/>
    <w:rsid w:val="000B28B8"/>
    <w:rsid w:val="000B2A61"/>
    <w:rsid w:val="000B2F10"/>
    <w:rsid w:val="000B3DDB"/>
    <w:rsid w:val="000B48F8"/>
    <w:rsid w:val="000B49AD"/>
    <w:rsid w:val="000B58D1"/>
    <w:rsid w:val="000B5EBE"/>
    <w:rsid w:val="000B6231"/>
    <w:rsid w:val="000C045E"/>
    <w:rsid w:val="000C26ED"/>
    <w:rsid w:val="000C3B52"/>
    <w:rsid w:val="000C3CA5"/>
    <w:rsid w:val="000C45C8"/>
    <w:rsid w:val="000C48E2"/>
    <w:rsid w:val="000C4BEB"/>
    <w:rsid w:val="000C57D6"/>
    <w:rsid w:val="000C6B13"/>
    <w:rsid w:val="000C6DBC"/>
    <w:rsid w:val="000C763F"/>
    <w:rsid w:val="000D0C53"/>
    <w:rsid w:val="000D1497"/>
    <w:rsid w:val="000D1F32"/>
    <w:rsid w:val="000D2980"/>
    <w:rsid w:val="000D3046"/>
    <w:rsid w:val="000D31B8"/>
    <w:rsid w:val="000D3654"/>
    <w:rsid w:val="000D4BB2"/>
    <w:rsid w:val="000D728E"/>
    <w:rsid w:val="000D7669"/>
    <w:rsid w:val="000D7F6F"/>
    <w:rsid w:val="000E024F"/>
    <w:rsid w:val="000E0343"/>
    <w:rsid w:val="000E1272"/>
    <w:rsid w:val="000E1F55"/>
    <w:rsid w:val="000E3453"/>
    <w:rsid w:val="000E5ACB"/>
    <w:rsid w:val="000E6AFA"/>
    <w:rsid w:val="000F0DD3"/>
    <w:rsid w:val="000F1917"/>
    <w:rsid w:val="000F1D07"/>
    <w:rsid w:val="000F24A6"/>
    <w:rsid w:val="000F26AA"/>
    <w:rsid w:val="000F291A"/>
    <w:rsid w:val="000F30F2"/>
    <w:rsid w:val="000F4E9D"/>
    <w:rsid w:val="000F4FD4"/>
    <w:rsid w:val="000F5170"/>
    <w:rsid w:val="000F5BE8"/>
    <w:rsid w:val="000F61DC"/>
    <w:rsid w:val="000F6832"/>
    <w:rsid w:val="0010037F"/>
    <w:rsid w:val="001007BC"/>
    <w:rsid w:val="00100AA8"/>
    <w:rsid w:val="00101067"/>
    <w:rsid w:val="00101086"/>
    <w:rsid w:val="00101BBE"/>
    <w:rsid w:val="001069E1"/>
    <w:rsid w:val="00107248"/>
    <w:rsid w:val="00110B50"/>
    <w:rsid w:val="0011170D"/>
    <w:rsid w:val="00112F1C"/>
    <w:rsid w:val="00112F65"/>
    <w:rsid w:val="00113C08"/>
    <w:rsid w:val="00117E5C"/>
    <w:rsid w:val="00117ED1"/>
    <w:rsid w:val="00117F90"/>
    <w:rsid w:val="00120CA5"/>
    <w:rsid w:val="00123AE3"/>
    <w:rsid w:val="0012476A"/>
    <w:rsid w:val="001254B4"/>
    <w:rsid w:val="00125F32"/>
    <w:rsid w:val="001260EC"/>
    <w:rsid w:val="00126CF1"/>
    <w:rsid w:val="00127C06"/>
    <w:rsid w:val="00130330"/>
    <w:rsid w:val="00131C46"/>
    <w:rsid w:val="001328FA"/>
    <w:rsid w:val="001335D8"/>
    <w:rsid w:val="00134379"/>
    <w:rsid w:val="0013449C"/>
    <w:rsid w:val="00135436"/>
    <w:rsid w:val="00136E7E"/>
    <w:rsid w:val="00137382"/>
    <w:rsid w:val="00141D75"/>
    <w:rsid w:val="00142218"/>
    <w:rsid w:val="00142A60"/>
    <w:rsid w:val="0014330E"/>
    <w:rsid w:val="001452A9"/>
    <w:rsid w:val="001461D0"/>
    <w:rsid w:val="00146EB4"/>
    <w:rsid w:val="00147609"/>
    <w:rsid w:val="0015197C"/>
    <w:rsid w:val="00151ABB"/>
    <w:rsid w:val="00151E9D"/>
    <w:rsid w:val="00153587"/>
    <w:rsid w:val="00154191"/>
    <w:rsid w:val="001541DF"/>
    <w:rsid w:val="00154742"/>
    <w:rsid w:val="0015530B"/>
    <w:rsid w:val="0015724E"/>
    <w:rsid w:val="00162106"/>
    <w:rsid w:val="00164A0F"/>
    <w:rsid w:val="00165271"/>
    <w:rsid w:val="00165422"/>
    <w:rsid w:val="00166595"/>
    <w:rsid w:val="001672C7"/>
    <w:rsid w:val="0016748A"/>
    <w:rsid w:val="00167AF1"/>
    <w:rsid w:val="00170FDF"/>
    <w:rsid w:val="00172450"/>
    <w:rsid w:val="00174D83"/>
    <w:rsid w:val="00175AB9"/>
    <w:rsid w:val="00176296"/>
    <w:rsid w:val="001776A6"/>
    <w:rsid w:val="001777E6"/>
    <w:rsid w:val="00177F80"/>
    <w:rsid w:val="001815A9"/>
    <w:rsid w:val="00182A6E"/>
    <w:rsid w:val="001835A8"/>
    <w:rsid w:val="001846CD"/>
    <w:rsid w:val="00184938"/>
    <w:rsid w:val="00185801"/>
    <w:rsid w:val="00185E80"/>
    <w:rsid w:val="00186A0A"/>
    <w:rsid w:val="00190ADB"/>
    <w:rsid w:val="00190E15"/>
    <w:rsid w:val="0019248B"/>
    <w:rsid w:val="00193949"/>
    <w:rsid w:val="00194CB3"/>
    <w:rsid w:val="00194EC0"/>
    <w:rsid w:val="0019647B"/>
    <w:rsid w:val="001A0A90"/>
    <w:rsid w:val="001A0CE9"/>
    <w:rsid w:val="001A249C"/>
    <w:rsid w:val="001A5785"/>
    <w:rsid w:val="001B035F"/>
    <w:rsid w:val="001B07DA"/>
    <w:rsid w:val="001B14F3"/>
    <w:rsid w:val="001B1E73"/>
    <w:rsid w:val="001B24FF"/>
    <w:rsid w:val="001B27E3"/>
    <w:rsid w:val="001B3EEC"/>
    <w:rsid w:val="001B58B2"/>
    <w:rsid w:val="001B7249"/>
    <w:rsid w:val="001C0ED9"/>
    <w:rsid w:val="001C1742"/>
    <w:rsid w:val="001C1AF8"/>
    <w:rsid w:val="001C227E"/>
    <w:rsid w:val="001C25A3"/>
    <w:rsid w:val="001C2712"/>
    <w:rsid w:val="001C38C6"/>
    <w:rsid w:val="001C3BAA"/>
    <w:rsid w:val="001C4B0A"/>
    <w:rsid w:val="001C5029"/>
    <w:rsid w:val="001D01C6"/>
    <w:rsid w:val="001D036B"/>
    <w:rsid w:val="001D0FDE"/>
    <w:rsid w:val="001D12FD"/>
    <w:rsid w:val="001D1A4F"/>
    <w:rsid w:val="001D2743"/>
    <w:rsid w:val="001D27DA"/>
    <w:rsid w:val="001D28EB"/>
    <w:rsid w:val="001D2CF9"/>
    <w:rsid w:val="001D3C56"/>
    <w:rsid w:val="001D3EDF"/>
    <w:rsid w:val="001D64EC"/>
    <w:rsid w:val="001D6CAD"/>
    <w:rsid w:val="001E1374"/>
    <w:rsid w:val="001E193D"/>
    <w:rsid w:val="001E1EE2"/>
    <w:rsid w:val="001E374F"/>
    <w:rsid w:val="001E4CB6"/>
    <w:rsid w:val="001E64BD"/>
    <w:rsid w:val="001E6801"/>
    <w:rsid w:val="001E7B4A"/>
    <w:rsid w:val="001F3767"/>
    <w:rsid w:val="001F5349"/>
    <w:rsid w:val="001F65AB"/>
    <w:rsid w:val="001F70BC"/>
    <w:rsid w:val="00200348"/>
    <w:rsid w:val="002007CD"/>
    <w:rsid w:val="00201E1F"/>
    <w:rsid w:val="00203AC3"/>
    <w:rsid w:val="002049AB"/>
    <w:rsid w:val="00205E06"/>
    <w:rsid w:val="00206B0C"/>
    <w:rsid w:val="00206B73"/>
    <w:rsid w:val="0021010E"/>
    <w:rsid w:val="0021078B"/>
    <w:rsid w:val="00210BF1"/>
    <w:rsid w:val="002112BD"/>
    <w:rsid w:val="00211A8A"/>
    <w:rsid w:val="00211F77"/>
    <w:rsid w:val="00211F78"/>
    <w:rsid w:val="00213325"/>
    <w:rsid w:val="00215584"/>
    <w:rsid w:val="0021664F"/>
    <w:rsid w:val="00220F3F"/>
    <w:rsid w:val="0022107A"/>
    <w:rsid w:val="0022146A"/>
    <w:rsid w:val="00221DB4"/>
    <w:rsid w:val="00227BFA"/>
    <w:rsid w:val="0023016E"/>
    <w:rsid w:val="00230366"/>
    <w:rsid w:val="00230E0B"/>
    <w:rsid w:val="002350DD"/>
    <w:rsid w:val="00236227"/>
    <w:rsid w:val="00242204"/>
    <w:rsid w:val="0024224B"/>
    <w:rsid w:val="002429B0"/>
    <w:rsid w:val="00242F0C"/>
    <w:rsid w:val="00243848"/>
    <w:rsid w:val="00245A35"/>
    <w:rsid w:val="002502DD"/>
    <w:rsid w:val="0025039A"/>
    <w:rsid w:val="0025165F"/>
    <w:rsid w:val="0025270D"/>
    <w:rsid w:val="002530A0"/>
    <w:rsid w:val="002541F9"/>
    <w:rsid w:val="002551C5"/>
    <w:rsid w:val="00257933"/>
    <w:rsid w:val="002617A8"/>
    <w:rsid w:val="002620B7"/>
    <w:rsid w:val="0026395C"/>
    <w:rsid w:val="00263BA5"/>
    <w:rsid w:val="00265300"/>
    <w:rsid w:val="00266519"/>
    <w:rsid w:val="0026699C"/>
    <w:rsid w:val="0026785D"/>
    <w:rsid w:val="00270703"/>
    <w:rsid w:val="002709B9"/>
    <w:rsid w:val="00270FD5"/>
    <w:rsid w:val="00271553"/>
    <w:rsid w:val="00272B64"/>
    <w:rsid w:val="00273014"/>
    <w:rsid w:val="00273694"/>
    <w:rsid w:val="0027543D"/>
    <w:rsid w:val="0027719D"/>
    <w:rsid w:val="002773A0"/>
    <w:rsid w:val="002805D8"/>
    <w:rsid w:val="0028106F"/>
    <w:rsid w:val="00282223"/>
    <w:rsid w:val="002822FA"/>
    <w:rsid w:val="00282E36"/>
    <w:rsid w:val="00283619"/>
    <w:rsid w:val="00284D78"/>
    <w:rsid w:val="00287197"/>
    <w:rsid w:val="00287323"/>
    <w:rsid w:val="00287436"/>
    <w:rsid w:val="00287C92"/>
    <w:rsid w:val="00287E8B"/>
    <w:rsid w:val="002909B2"/>
    <w:rsid w:val="00293729"/>
    <w:rsid w:val="00293B8E"/>
    <w:rsid w:val="0029688A"/>
    <w:rsid w:val="002972A5"/>
    <w:rsid w:val="00297C2C"/>
    <w:rsid w:val="002A36D4"/>
    <w:rsid w:val="002A456E"/>
    <w:rsid w:val="002A53D2"/>
    <w:rsid w:val="002A5D18"/>
    <w:rsid w:val="002A5DD8"/>
    <w:rsid w:val="002A6551"/>
    <w:rsid w:val="002B09A8"/>
    <w:rsid w:val="002B0D81"/>
    <w:rsid w:val="002B244E"/>
    <w:rsid w:val="002B28B5"/>
    <w:rsid w:val="002B31B7"/>
    <w:rsid w:val="002B4624"/>
    <w:rsid w:val="002B4775"/>
    <w:rsid w:val="002B6787"/>
    <w:rsid w:val="002B6B45"/>
    <w:rsid w:val="002B6D85"/>
    <w:rsid w:val="002B770B"/>
    <w:rsid w:val="002B7B70"/>
    <w:rsid w:val="002B7B9F"/>
    <w:rsid w:val="002C21F7"/>
    <w:rsid w:val="002C3ADF"/>
    <w:rsid w:val="002C58FF"/>
    <w:rsid w:val="002C5D9A"/>
    <w:rsid w:val="002C78B0"/>
    <w:rsid w:val="002D06DF"/>
    <w:rsid w:val="002D1981"/>
    <w:rsid w:val="002D1BCA"/>
    <w:rsid w:val="002D3524"/>
    <w:rsid w:val="002D3C2E"/>
    <w:rsid w:val="002D3E94"/>
    <w:rsid w:val="002D5FEB"/>
    <w:rsid w:val="002D6A44"/>
    <w:rsid w:val="002E00B7"/>
    <w:rsid w:val="002E14AC"/>
    <w:rsid w:val="002E2919"/>
    <w:rsid w:val="002E5DCC"/>
    <w:rsid w:val="002E5FEB"/>
    <w:rsid w:val="002E6DA7"/>
    <w:rsid w:val="002E7402"/>
    <w:rsid w:val="002F129B"/>
    <w:rsid w:val="002F1FBA"/>
    <w:rsid w:val="002F21D9"/>
    <w:rsid w:val="002F352D"/>
    <w:rsid w:val="002F76EF"/>
    <w:rsid w:val="00301310"/>
    <w:rsid w:val="00302F60"/>
    <w:rsid w:val="003047DC"/>
    <w:rsid w:val="00304A89"/>
    <w:rsid w:val="00306BF1"/>
    <w:rsid w:val="00310532"/>
    <w:rsid w:val="00310659"/>
    <w:rsid w:val="00311B03"/>
    <w:rsid w:val="00311DE2"/>
    <w:rsid w:val="00312F73"/>
    <w:rsid w:val="0031512D"/>
    <w:rsid w:val="0031572A"/>
    <w:rsid w:val="003177DF"/>
    <w:rsid w:val="00317CDF"/>
    <w:rsid w:val="00320006"/>
    <w:rsid w:val="00321FCB"/>
    <w:rsid w:val="0032201F"/>
    <w:rsid w:val="00322111"/>
    <w:rsid w:val="00322477"/>
    <w:rsid w:val="0032335A"/>
    <w:rsid w:val="00324337"/>
    <w:rsid w:val="0032548E"/>
    <w:rsid w:val="00325DF6"/>
    <w:rsid w:val="00327430"/>
    <w:rsid w:val="003310CD"/>
    <w:rsid w:val="00331534"/>
    <w:rsid w:val="00331C23"/>
    <w:rsid w:val="00332828"/>
    <w:rsid w:val="00334002"/>
    <w:rsid w:val="003344F1"/>
    <w:rsid w:val="00334A29"/>
    <w:rsid w:val="00334D87"/>
    <w:rsid w:val="00336B91"/>
    <w:rsid w:val="0034186B"/>
    <w:rsid w:val="003428BC"/>
    <w:rsid w:val="003434E2"/>
    <w:rsid w:val="003435B8"/>
    <w:rsid w:val="00343B85"/>
    <w:rsid w:val="00343C57"/>
    <w:rsid w:val="00343EAE"/>
    <w:rsid w:val="00345CB9"/>
    <w:rsid w:val="00346B8B"/>
    <w:rsid w:val="00350288"/>
    <w:rsid w:val="00352ABB"/>
    <w:rsid w:val="00353258"/>
    <w:rsid w:val="003545CD"/>
    <w:rsid w:val="00354A79"/>
    <w:rsid w:val="00354FF7"/>
    <w:rsid w:val="00355D2C"/>
    <w:rsid w:val="003561F4"/>
    <w:rsid w:val="00356C4B"/>
    <w:rsid w:val="00357D09"/>
    <w:rsid w:val="00360136"/>
    <w:rsid w:val="00360831"/>
    <w:rsid w:val="0036153F"/>
    <w:rsid w:val="00361BEA"/>
    <w:rsid w:val="0036262D"/>
    <w:rsid w:val="00362D60"/>
    <w:rsid w:val="003642EF"/>
    <w:rsid w:val="0036559C"/>
    <w:rsid w:val="003657FA"/>
    <w:rsid w:val="00365F54"/>
    <w:rsid w:val="003665A7"/>
    <w:rsid w:val="00367D09"/>
    <w:rsid w:val="00370D09"/>
    <w:rsid w:val="00371173"/>
    <w:rsid w:val="003725A4"/>
    <w:rsid w:val="00374492"/>
    <w:rsid w:val="0037452F"/>
    <w:rsid w:val="0037602D"/>
    <w:rsid w:val="00376755"/>
    <w:rsid w:val="00376F5F"/>
    <w:rsid w:val="00377663"/>
    <w:rsid w:val="0038036D"/>
    <w:rsid w:val="0038154B"/>
    <w:rsid w:val="00381903"/>
    <w:rsid w:val="00382CE0"/>
    <w:rsid w:val="00382E08"/>
    <w:rsid w:val="00382E91"/>
    <w:rsid w:val="003850B0"/>
    <w:rsid w:val="003854EC"/>
    <w:rsid w:val="00387119"/>
    <w:rsid w:val="00390E72"/>
    <w:rsid w:val="003911B3"/>
    <w:rsid w:val="00391B05"/>
    <w:rsid w:val="00391D78"/>
    <w:rsid w:val="003932AE"/>
    <w:rsid w:val="003941DF"/>
    <w:rsid w:val="003941FD"/>
    <w:rsid w:val="00394388"/>
    <w:rsid w:val="0039680F"/>
    <w:rsid w:val="00396995"/>
    <w:rsid w:val="003A1748"/>
    <w:rsid w:val="003A30F5"/>
    <w:rsid w:val="003A3941"/>
    <w:rsid w:val="003A3968"/>
    <w:rsid w:val="003A3A44"/>
    <w:rsid w:val="003A67D1"/>
    <w:rsid w:val="003A6D6F"/>
    <w:rsid w:val="003B16F4"/>
    <w:rsid w:val="003B1A19"/>
    <w:rsid w:val="003B2794"/>
    <w:rsid w:val="003B3214"/>
    <w:rsid w:val="003B36F9"/>
    <w:rsid w:val="003B389A"/>
    <w:rsid w:val="003B3CC5"/>
    <w:rsid w:val="003B49FE"/>
    <w:rsid w:val="003B4DF9"/>
    <w:rsid w:val="003B4E25"/>
    <w:rsid w:val="003B6FEE"/>
    <w:rsid w:val="003B7069"/>
    <w:rsid w:val="003B7110"/>
    <w:rsid w:val="003C1386"/>
    <w:rsid w:val="003C18C5"/>
    <w:rsid w:val="003C2F8D"/>
    <w:rsid w:val="003C307C"/>
    <w:rsid w:val="003C4F41"/>
    <w:rsid w:val="003C56A4"/>
    <w:rsid w:val="003C6671"/>
    <w:rsid w:val="003C7275"/>
    <w:rsid w:val="003D08CA"/>
    <w:rsid w:val="003D0CFA"/>
    <w:rsid w:val="003D117B"/>
    <w:rsid w:val="003D1AFD"/>
    <w:rsid w:val="003D2E7E"/>
    <w:rsid w:val="003D4545"/>
    <w:rsid w:val="003D6520"/>
    <w:rsid w:val="003D70CC"/>
    <w:rsid w:val="003E0404"/>
    <w:rsid w:val="003E0AF9"/>
    <w:rsid w:val="003E0C02"/>
    <w:rsid w:val="003E37D1"/>
    <w:rsid w:val="003E73F9"/>
    <w:rsid w:val="003F08B3"/>
    <w:rsid w:val="003F2568"/>
    <w:rsid w:val="003F468D"/>
    <w:rsid w:val="003F5DD8"/>
    <w:rsid w:val="003F6E26"/>
    <w:rsid w:val="003F776B"/>
    <w:rsid w:val="003F7FEB"/>
    <w:rsid w:val="00400401"/>
    <w:rsid w:val="00400477"/>
    <w:rsid w:val="004004F4"/>
    <w:rsid w:val="004019B2"/>
    <w:rsid w:val="00401B96"/>
    <w:rsid w:val="004023E8"/>
    <w:rsid w:val="00403697"/>
    <w:rsid w:val="00407921"/>
    <w:rsid w:val="00407BB3"/>
    <w:rsid w:val="0041234A"/>
    <w:rsid w:val="00412E82"/>
    <w:rsid w:val="0041317B"/>
    <w:rsid w:val="004139F4"/>
    <w:rsid w:val="00415289"/>
    <w:rsid w:val="00415475"/>
    <w:rsid w:val="00415648"/>
    <w:rsid w:val="004159F3"/>
    <w:rsid w:val="004166A3"/>
    <w:rsid w:val="00420272"/>
    <w:rsid w:val="00421BD2"/>
    <w:rsid w:val="00422866"/>
    <w:rsid w:val="00423EC2"/>
    <w:rsid w:val="00426943"/>
    <w:rsid w:val="004275E3"/>
    <w:rsid w:val="00430EA4"/>
    <w:rsid w:val="00432572"/>
    <w:rsid w:val="00432A21"/>
    <w:rsid w:val="00432DA6"/>
    <w:rsid w:val="00433020"/>
    <w:rsid w:val="004341A9"/>
    <w:rsid w:val="0043476D"/>
    <w:rsid w:val="00435508"/>
    <w:rsid w:val="004402C0"/>
    <w:rsid w:val="00440C79"/>
    <w:rsid w:val="00444D01"/>
    <w:rsid w:val="00445AC7"/>
    <w:rsid w:val="00445CAB"/>
    <w:rsid w:val="0044612E"/>
    <w:rsid w:val="00451553"/>
    <w:rsid w:val="00451815"/>
    <w:rsid w:val="00451BBD"/>
    <w:rsid w:val="00451BC9"/>
    <w:rsid w:val="004522B1"/>
    <w:rsid w:val="00452767"/>
    <w:rsid w:val="004549DB"/>
    <w:rsid w:val="00455F94"/>
    <w:rsid w:val="0045654C"/>
    <w:rsid w:val="00457E3B"/>
    <w:rsid w:val="00457F1C"/>
    <w:rsid w:val="0046011B"/>
    <w:rsid w:val="00460690"/>
    <w:rsid w:val="00461E00"/>
    <w:rsid w:val="00462344"/>
    <w:rsid w:val="00462E72"/>
    <w:rsid w:val="00462EF8"/>
    <w:rsid w:val="00463D0C"/>
    <w:rsid w:val="0046416E"/>
    <w:rsid w:val="00464F20"/>
    <w:rsid w:val="00465A9F"/>
    <w:rsid w:val="00467281"/>
    <w:rsid w:val="00467C5A"/>
    <w:rsid w:val="00467D98"/>
    <w:rsid w:val="004711BD"/>
    <w:rsid w:val="00472451"/>
    <w:rsid w:val="00473C0F"/>
    <w:rsid w:val="0047472C"/>
    <w:rsid w:val="00474BF3"/>
    <w:rsid w:val="0047608E"/>
    <w:rsid w:val="00476756"/>
    <w:rsid w:val="00482531"/>
    <w:rsid w:val="00483AB1"/>
    <w:rsid w:val="00484C50"/>
    <w:rsid w:val="00486AA9"/>
    <w:rsid w:val="0048725C"/>
    <w:rsid w:val="004874FB"/>
    <w:rsid w:val="00487BF6"/>
    <w:rsid w:val="00490598"/>
    <w:rsid w:val="00490B90"/>
    <w:rsid w:val="00490C61"/>
    <w:rsid w:val="004927A2"/>
    <w:rsid w:val="00492EC5"/>
    <w:rsid w:val="004947CE"/>
    <w:rsid w:val="00494E22"/>
    <w:rsid w:val="00495007"/>
    <w:rsid w:val="00495175"/>
    <w:rsid w:val="004956E1"/>
    <w:rsid w:val="00495FE4"/>
    <w:rsid w:val="00496188"/>
    <w:rsid w:val="004967A9"/>
    <w:rsid w:val="00496CFE"/>
    <w:rsid w:val="004A03C3"/>
    <w:rsid w:val="004A058D"/>
    <w:rsid w:val="004A0FFF"/>
    <w:rsid w:val="004A309F"/>
    <w:rsid w:val="004A43E6"/>
    <w:rsid w:val="004A454E"/>
    <w:rsid w:val="004A4A0F"/>
    <w:rsid w:val="004A505A"/>
    <w:rsid w:val="004A5ECF"/>
    <w:rsid w:val="004A6939"/>
    <w:rsid w:val="004A7DFA"/>
    <w:rsid w:val="004A7F6C"/>
    <w:rsid w:val="004B05F3"/>
    <w:rsid w:val="004B0671"/>
    <w:rsid w:val="004B1215"/>
    <w:rsid w:val="004B1266"/>
    <w:rsid w:val="004B4987"/>
    <w:rsid w:val="004B4CC1"/>
    <w:rsid w:val="004B5548"/>
    <w:rsid w:val="004B589B"/>
    <w:rsid w:val="004B7783"/>
    <w:rsid w:val="004B7961"/>
    <w:rsid w:val="004B7BC5"/>
    <w:rsid w:val="004C0645"/>
    <w:rsid w:val="004C1AFB"/>
    <w:rsid w:val="004C26CC"/>
    <w:rsid w:val="004C2E0F"/>
    <w:rsid w:val="004C3592"/>
    <w:rsid w:val="004C537C"/>
    <w:rsid w:val="004C58D8"/>
    <w:rsid w:val="004C760C"/>
    <w:rsid w:val="004C7E2B"/>
    <w:rsid w:val="004D05C5"/>
    <w:rsid w:val="004D07B8"/>
    <w:rsid w:val="004D09F1"/>
    <w:rsid w:val="004D13F2"/>
    <w:rsid w:val="004D15A4"/>
    <w:rsid w:val="004D1631"/>
    <w:rsid w:val="004D171A"/>
    <w:rsid w:val="004D1F50"/>
    <w:rsid w:val="004D2474"/>
    <w:rsid w:val="004D28BA"/>
    <w:rsid w:val="004D3487"/>
    <w:rsid w:val="004D34A7"/>
    <w:rsid w:val="004D355E"/>
    <w:rsid w:val="004D3973"/>
    <w:rsid w:val="004D3A01"/>
    <w:rsid w:val="004D460C"/>
    <w:rsid w:val="004D68A2"/>
    <w:rsid w:val="004D7787"/>
    <w:rsid w:val="004D7ADD"/>
    <w:rsid w:val="004E024A"/>
    <w:rsid w:val="004E0B2F"/>
    <w:rsid w:val="004E0E06"/>
    <w:rsid w:val="004E1787"/>
    <w:rsid w:val="004E4ABF"/>
    <w:rsid w:val="004E593A"/>
    <w:rsid w:val="004E7F0C"/>
    <w:rsid w:val="004F0E83"/>
    <w:rsid w:val="004F180D"/>
    <w:rsid w:val="004F1A1C"/>
    <w:rsid w:val="004F26B3"/>
    <w:rsid w:val="004F45F2"/>
    <w:rsid w:val="004F4DD0"/>
    <w:rsid w:val="004F5034"/>
    <w:rsid w:val="004F53FD"/>
    <w:rsid w:val="004F6A0F"/>
    <w:rsid w:val="004F6A52"/>
    <w:rsid w:val="004F76A1"/>
    <w:rsid w:val="004F772D"/>
    <w:rsid w:val="00500540"/>
    <w:rsid w:val="00500D1B"/>
    <w:rsid w:val="005011A5"/>
    <w:rsid w:val="00501DCF"/>
    <w:rsid w:val="00502AF5"/>
    <w:rsid w:val="00502ED6"/>
    <w:rsid w:val="0050393E"/>
    <w:rsid w:val="00503FB7"/>
    <w:rsid w:val="00504A7C"/>
    <w:rsid w:val="00504E94"/>
    <w:rsid w:val="00505A74"/>
    <w:rsid w:val="005074EB"/>
    <w:rsid w:val="00510379"/>
    <w:rsid w:val="005110AE"/>
    <w:rsid w:val="0051320B"/>
    <w:rsid w:val="00513D5C"/>
    <w:rsid w:val="005153A9"/>
    <w:rsid w:val="00515DAB"/>
    <w:rsid w:val="005160AD"/>
    <w:rsid w:val="005160D7"/>
    <w:rsid w:val="0051646C"/>
    <w:rsid w:val="00516541"/>
    <w:rsid w:val="00516773"/>
    <w:rsid w:val="00517500"/>
    <w:rsid w:val="005176B2"/>
    <w:rsid w:val="0052157E"/>
    <w:rsid w:val="00521747"/>
    <w:rsid w:val="005218CC"/>
    <w:rsid w:val="00522220"/>
    <w:rsid w:val="00522408"/>
    <w:rsid w:val="00522B89"/>
    <w:rsid w:val="005237C5"/>
    <w:rsid w:val="0052506D"/>
    <w:rsid w:val="0052539D"/>
    <w:rsid w:val="005260AF"/>
    <w:rsid w:val="0052687A"/>
    <w:rsid w:val="00526AB2"/>
    <w:rsid w:val="0052715F"/>
    <w:rsid w:val="0053037E"/>
    <w:rsid w:val="00531F56"/>
    <w:rsid w:val="0053219D"/>
    <w:rsid w:val="005352D5"/>
    <w:rsid w:val="0053534A"/>
    <w:rsid w:val="0053541D"/>
    <w:rsid w:val="00535B36"/>
    <w:rsid w:val="005366E0"/>
    <w:rsid w:val="00537A0E"/>
    <w:rsid w:val="00537D67"/>
    <w:rsid w:val="0054026A"/>
    <w:rsid w:val="005404DC"/>
    <w:rsid w:val="00542A7C"/>
    <w:rsid w:val="00543D97"/>
    <w:rsid w:val="00544206"/>
    <w:rsid w:val="0054434E"/>
    <w:rsid w:val="005445DF"/>
    <w:rsid w:val="00545116"/>
    <w:rsid w:val="0054775A"/>
    <w:rsid w:val="00547820"/>
    <w:rsid w:val="00547EA8"/>
    <w:rsid w:val="005500CD"/>
    <w:rsid w:val="00550386"/>
    <w:rsid w:val="00550397"/>
    <w:rsid w:val="00551473"/>
    <w:rsid w:val="005517ED"/>
    <w:rsid w:val="00552128"/>
    <w:rsid w:val="00553551"/>
    <w:rsid w:val="00553759"/>
    <w:rsid w:val="00556CDE"/>
    <w:rsid w:val="00562169"/>
    <w:rsid w:val="005621E0"/>
    <w:rsid w:val="005633D3"/>
    <w:rsid w:val="00563E58"/>
    <w:rsid w:val="00564F35"/>
    <w:rsid w:val="00564F9B"/>
    <w:rsid w:val="005650AD"/>
    <w:rsid w:val="00566F1C"/>
    <w:rsid w:val="0057144C"/>
    <w:rsid w:val="00572155"/>
    <w:rsid w:val="00573C73"/>
    <w:rsid w:val="0057470E"/>
    <w:rsid w:val="00574855"/>
    <w:rsid w:val="005756B7"/>
    <w:rsid w:val="005760D9"/>
    <w:rsid w:val="005768CE"/>
    <w:rsid w:val="00576D52"/>
    <w:rsid w:val="005778C9"/>
    <w:rsid w:val="005800DF"/>
    <w:rsid w:val="00582CAB"/>
    <w:rsid w:val="00583688"/>
    <w:rsid w:val="00584F48"/>
    <w:rsid w:val="005850DE"/>
    <w:rsid w:val="005860B1"/>
    <w:rsid w:val="00590075"/>
    <w:rsid w:val="005907E9"/>
    <w:rsid w:val="0059100D"/>
    <w:rsid w:val="00591B52"/>
    <w:rsid w:val="00591D37"/>
    <w:rsid w:val="0059245F"/>
    <w:rsid w:val="00592920"/>
    <w:rsid w:val="005954CE"/>
    <w:rsid w:val="005A12C0"/>
    <w:rsid w:val="005A3D65"/>
    <w:rsid w:val="005A49EE"/>
    <w:rsid w:val="005A5476"/>
    <w:rsid w:val="005A7782"/>
    <w:rsid w:val="005A77D3"/>
    <w:rsid w:val="005B046F"/>
    <w:rsid w:val="005B0DCC"/>
    <w:rsid w:val="005B15E3"/>
    <w:rsid w:val="005B1993"/>
    <w:rsid w:val="005B209A"/>
    <w:rsid w:val="005B244F"/>
    <w:rsid w:val="005B3B24"/>
    <w:rsid w:val="005B41C0"/>
    <w:rsid w:val="005B569C"/>
    <w:rsid w:val="005B72AF"/>
    <w:rsid w:val="005B76F5"/>
    <w:rsid w:val="005C01D9"/>
    <w:rsid w:val="005C05F3"/>
    <w:rsid w:val="005C0F03"/>
    <w:rsid w:val="005C162A"/>
    <w:rsid w:val="005C1A6F"/>
    <w:rsid w:val="005C24D5"/>
    <w:rsid w:val="005C251A"/>
    <w:rsid w:val="005C272E"/>
    <w:rsid w:val="005C2AC8"/>
    <w:rsid w:val="005C391F"/>
    <w:rsid w:val="005C3E10"/>
    <w:rsid w:val="005C3F48"/>
    <w:rsid w:val="005C3FD7"/>
    <w:rsid w:val="005C4678"/>
    <w:rsid w:val="005C4973"/>
    <w:rsid w:val="005C53CD"/>
    <w:rsid w:val="005C5AE2"/>
    <w:rsid w:val="005C61B5"/>
    <w:rsid w:val="005C7088"/>
    <w:rsid w:val="005C7BF0"/>
    <w:rsid w:val="005D10B5"/>
    <w:rsid w:val="005D447A"/>
    <w:rsid w:val="005D5A81"/>
    <w:rsid w:val="005D5A88"/>
    <w:rsid w:val="005D7931"/>
    <w:rsid w:val="005D7C74"/>
    <w:rsid w:val="005E1F20"/>
    <w:rsid w:val="005E2868"/>
    <w:rsid w:val="005E4C5C"/>
    <w:rsid w:val="005E5692"/>
    <w:rsid w:val="005E6969"/>
    <w:rsid w:val="005E703F"/>
    <w:rsid w:val="005E7142"/>
    <w:rsid w:val="005E7A45"/>
    <w:rsid w:val="005F0AE3"/>
    <w:rsid w:val="005F1B73"/>
    <w:rsid w:val="005F34CB"/>
    <w:rsid w:val="005F38E9"/>
    <w:rsid w:val="005F3DFF"/>
    <w:rsid w:val="005F4BB2"/>
    <w:rsid w:val="005F591C"/>
    <w:rsid w:val="005F670E"/>
    <w:rsid w:val="005F76A5"/>
    <w:rsid w:val="0060156C"/>
    <w:rsid w:val="006015AD"/>
    <w:rsid w:val="00601AA4"/>
    <w:rsid w:val="00602AEF"/>
    <w:rsid w:val="00603237"/>
    <w:rsid w:val="006032FD"/>
    <w:rsid w:val="0060471C"/>
    <w:rsid w:val="00605314"/>
    <w:rsid w:val="00605454"/>
    <w:rsid w:val="006109A5"/>
    <w:rsid w:val="00611475"/>
    <w:rsid w:val="00611DA1"/>
    <w:rsid w:val="00612007"/>
    <w:rsid w:val="006127F1"/>
    <w:rsid w:val="0061322F"/>
    <w:rsid w:val="00614B26"/>
    <w:rsid w:val="00614E6D"/>
    <w:rsid w:val="00615C24"/>
    <w:rsid w:val="0061628B"/>
    <w:rsid w:val="00617149"/>
    <w:rsid w:val="00617608"/>
    <w:rsid w:val="00620EFA"/>
    <w:rsid w:val="0062196B"/>
    <w:rsid w:val="00621D28"/>
    <w:rsid w:val="006221F0"/>
    <w:rsid w:val="00622804"/>
    <w:rsid w:val="00622A3A"/>
    <w:rsid w:val="006231D9"/>
    <w:rsid w:val="00625072"/>
    <w:rsid w:val="00626230"/>
    <w:rsid w:val="00627AF8"/>
    <w:rsid w:val="00632590"/>
    <w:rsid w:val="0063264F"/>
    <w:rsid w:val="00633C45"/>
    <w:rsid w:val="00636B56"/>
    <w:rsid w:val="006375A7"/>
    <w:rsid w:val="006400E4"/>
    <w:rsid w:val="006405D8"/>
    <w:rsid w:val="00640BC8"/>
    <w:rsid w:val="00644D15"/>
    <w:rsid w:val="00644EEF"/>
    <w:rsid w:val="0064574E"/>
    <w:rsid w:val="00645A89"/>
    <w:rsid w:val="00645DBB"/>
    <w:rsid w:val="006467FC"/>
    <w:rsid w:val="006478FD"/>
    <w:rsid w:val="006479EC"/>
    <w:rsid w:val="00647C74"/>
    <w:rsid w:val="0065038F"/>
    <w:rsid w:val="00650B56"/>
    <w:rsid w:val="00651415"/>
    <w:rsid w:val="0065151B"/>
    <w:rsid w:val="0065415C"/>
    <w:rsid w:val="00656720"/>
    <w:rsid w:val="00656E16"/>
    <w:rsid w:val="00657754"/>
    <w:rsid w:val="00657A4A"/>
    <w:rsid w:val="0065856E"/>
    <w:rsid w:val="0066014C"/>
    <w:rsid w:val="00662F54"/>
    <w:rsid w:val="006637D8"/>
    <w:rsid w:val="00663BFF"/>
    <w:rsid w:val="006647BF"/>
    <w:rsid w:val="006649CC"/>
    <w:rsid w:val="00665416"/>
    <w:rsid w:val="0066795F"/>
    <w:rsid w:val="00670D54"/>
    <w:rsid w:val="0067108F"/>
    <w:rsid w:val="006712C8"/>
    <w:rsid w:val="006715A4"/>
    <w:rsid w:val="006722AB"/>
    <w:rsid w:val="006736EA"/>
    <w:rsid w:val="0067439D"/>
    <w:rsid w:val="006749A2"/>
    <w:rsid w:val="00680D73"/>
    <w:rsid w:val="00681D16"/>
    <w:rsid w:val="00683F28"/>
    <w:rsid w:val="00684814"/>
    <w:rsid w:val="00684A8C"/>
    <w:rsid w:val="00684C9A"/>
    <w:rsid w:val="00685427"/>
    <w:rsid w:val="00686598"/>
    <w:rsid w:val="006871E0"/>
    <w:rsid w:val="0069161C"/>
    <w:rsid w:val="00695519"/>
    <w:rsid w:val="00696E4D"/>
    <w:rsid w:val="006978F4"/>
    <w:rsid w:val="00697BC3"/>
    <w:rsid w:val="006A0526"/>
    <w:rsid w:val="006A0F69"/>
    <w:rsid w:val="006A3AA9"/>
    <w:rsid w:val="006A42C4"/>
    <w:rsid w:val="006A493B"/>
    <w:rsid w:val="006A51B8"/>
    <w:rsid w:val="006A59FF"/>
    <w:rsid w:val="006A5F50"/>
    <w:rsid w:val="006A6309"/>
    <w:rsid w:val="006A692F"/>
    <w:rsid w:val="006A72C3"/>
    <w:rsid w:val="006A7CD5"/>
    <w:rsid w:val="006A7D8B"/>
    <w:rsid w:val="006B0310"/>
    <w:rsid w:val="006B0B45"/>
    <w:rsid w:val="006B24DC"/>
    <w:rsid w:val="006B4521"/>
    <w:rsid w:val="006B4DC0"/>
    <w:rsid w:val="006B53DF"/>
    <w:rsid w:val="006C1D89"/>
    <w:rsid w:val="006C294B"/>
    <w:rsid w:val="006C30E9"/>
    <w:rsid w:val="006C4830"/>
    <w:rsid w:val="006C4BC0"/>
    <w:rsid w:val="006C67C6"/>
    <w:rsid w:val="006C6D1E"/>
    <w:rsid w:val="006C6E8F"/>
    <w:rsid w:val="006C7560"/>
    <w:rsid w:val="006C7FD6"/>
    <w:rsid w:val="006D0CF2"/>
    <w:rsid w:val="006D12CF"/>
    <w:rsid w:val="006D1945"/>
    <w:rsid w:val="006D2C88"/>
    <w:rsid w:val="006D3877"/>
    <w:rsid w:val="006D3981"/>
    <w:rsid w:val="006D42EE"/>
    <w:rsid w:val="006D523D"/>
    <w:rsid w:val="006D7087"/>
    <w:rsid w:val="006E0815"/>
    <w:rsid w:val="006E1FDC"/>
    <w:rsid w:val="006E214C"/>
    <w:rsid w:val="006E272F"/>
    <w:rsid w:val="006E31C6"/>
    <w:rsid w:val="006E347B"/>
    <w:rsid w:val="006E3786"/>
    <w:rsid w:val="006E5918"/>
    <w:rsid w:val="006E5AAD"/>
    <w:rsid w:val="006E5B40"/>
    <w:rsid w:val="006E6A08"/>
    <w:rsid w:val="006F0000"/>
    <w:rsid w:val="006F13EB"/>
    <w:rsid w:val="006F3FBF"/>
    <w:rsid w:val="006F5B23"/>
    <w:rsid w:val="006F5F0F"/>
    <w:rsid w:val="006F6AC9"/>
    <w:rsid w:val="006F7472"/>
    <w:rsid w:val="006F7E5E"/>
    <w:rsid w:val="0070371D"/>
    <w:rsid w:val="007051E9"/>
    <w:rsid w:val="00705243"/>
    <w:rsid w:val="00706C72"/>
    <w:rsid w:val="007070D4"/>
    <w:rsid w:val="00707C57"/>
    <w:rsid w:val="00710955"/>
    <w:rsid w:val="00710B8C"/>
    <w:rsid w:val="00711282"/>
    <w:rsid w:val="00711A8E"/>
    <w:rsid w:val="007128A9"/>
    <w:rsid w:val="0071367E"/>
    <w:rsid w:val="007148B0"/>
    <w:rsid w:val="007151D2"/>
    <w:rsid w:val="007157A3"/>
    <w:rsid w:val="00715DAA"/>
    <w:rsid w:val="00715F08"/>
    <w:rsid w:val="00716830"/>
    <w:rsid w:val="00716AD0"/>
    <w:rsid w:val="00722FFD"/>
    <w:rsid w:val="00723198"/>
    <w:rsid w:val="007232BA"/>
    <w:rsid w:val="007240DC"/>
    <w:rsid w:val="00724306"/>
    <w:rsid w:val="00724377"/>
    <w:rsid w:val="007245C6"/>
    <w:rsid w:val="007245D4"/>
    <w:rsid w:val="00725C6E"/>
    <w:rsid w:val="0073131E"/>
    <w:rsid w:val="00732277"/>
    <w:rsid w:val="00733AC2"/>
    <w:rsid w:val="007348AC"/>
    <w:rsid w:val="0074170E"/>
    <w:rsid w:val="007418D4"/>
    <w:rsid w:val="00742108"/>
    <w:rsid w:val="007421EB"/>
    <w:rsid w:val="0074343C"/>
    <w:rsid w:val="00743497"/>
    <w:rsid w:val="00744636"/>
    <w:rsid w:val="00745826"/>
    <w:rsid w:val="00747ACD"/>
    <w:rsid w:val="00750276"/>
    <w:rsid w:val="007523A6"/>
    <w:rsid w:val="007531AE"/>
    <w:rsid w:val="007540C8"/>
    <w:rsid w:val="00755912"/>
    <w:rsid w:val="00755E01"/>
    <w:rsid w:val="00757519"/>
    <w:rsid w:val="00760521"/>
    <w:rsid w:val="00761979"/>
    <w:rsid w:val="00761DFC"/>
    <w:rsid w:val="00762603"/>
    <w:rsid w:val="007629C6"/>
    <w:rsid w:val="00762B82"/>
    <w:rsid w:val="007630A1"/>
    <w:rsid w:val="00763F18"/>
    <w:rsid w:val="00764B75"/>
    <w:rsid w:val="00765020"/>
    <w:rsid w:val="007652ED"/>
    <w:rsid w:val="007657F8"/>
    <w:rsid w:val="00766147"/>
    <w:rsid w:val="00767230"/>
    <w:rsid w:val="007709BD"/>
    <w:rsid w:val="00770A86"/>
    <w:rsid w:val="007717D5"/>
    <w:rsid w:val="00771A98"/>
    <w:rsid w:val="0077254F"/>
    <w:rsid w:val="007732B8"/>
    <w:rsid w:val="007732DF"/>
    <w:rsid w:val="00773BB7"/>
    <w:rsid w:val="007742EA"/>
    <w:rsid w:val="00775548"/>
    <w:rsid w:val="0077677B"/>
    <w:rsid w:val="00777305"/>
    <w:rsid w:val="00780379"/>
    <w:rsid w:val="00780BCA"/>
    <w:rsid w:val="00781F92"/>
    <w:rsid w:val="007826DC"/>
    <w:rsid w:val="00783A50"/>
    <w:rsid w:val="00785034"/>
    <w:rsid w:val="0078514A"/>
    <w:rsid w:val="00785759"/>
    <w:rsid w:val="00785AFA"/>
    <w:rsid w:val="00787676"/>
    <w:rsid w:val="007908F8"/>
    <w:rsid w:val="00791C86"/>
    <w:rsid w:val="00791F07"/>
    <w:rsid w:val="00792818"/>
    <w:rsid w:val="0079308B"/>
    <w:rsid w:val="007949AA"/>
    <w:rsid w:val="00795046"/>
    <w:rsid w:val="00796927"/>
    <w:rsid w:val="00796954"/>
    <w:rsid w:val="00796DFA"/>
    <w:rsid w:val="007A07FF"/>
    <w:rsid w:val="007A1BBE"/>
    <w:rsid w:val="007A2564"/>
    <w:rsid w:val="007A2842"/>
    <w:rsid w:val="007A5A43"/>
    <w:rsid w:val="007A613A"/>
    <w:rsid w:val="007B0018"/>
    <w:rsid w:val="007B03CA"/>
    <w:rsid w:val="007B063C"/>
    <w:rsid w:val="007B1C88"/>
    <w:rsid w:val="007B1CD3"/>
    <w:rsid w:val="007B2590"/>
    <w:rsid w:val="007B2D6F"/>
    <w:rsid w:val="007B3A35"/>
    <w:rsid w:val="007B4C9E"/>
    <w:rsid w:val="007B58B1"/>
    <w:rsid w:val="007B597D"/>
    <w:rsid w:val="007B59C3"/>
    <w:rsid w:val="007B660C"/>
    <w:rsid w:val="007C14AF"/>
    <w:rsid w:val="007C2A09"/>
    <w:rsid w:val="007C2F6F"/>
    <w:rsid w:val="007C351C"/>
    <w:rsid w:val="007C37E3"/>
    <w:rsid w:val="007C43D4"/>
    <w:rsid w:val="007C4B2F"/>
    <w:rsid w:val="007C4CBB"/>
    <w:rsid w:val="007C4ED0"/>
    <w:rsid w:val="007C5851"/>
    <w:rsid w:val="007C664D"/>
    <w:rsid w:val="007C7143"/>
    <w:rsid w:val="007C7EED"/>
    <w:rsid w:val="007D0132"/>
    <w:rsid w:val="007D0B88"/>
    <w:rsid w:val="007D0DA8"/>
    <w:rsid w:val="007D10CE"/>
    <w:rsid w:val="007D232F"/>
    <w:rsid w:val="007D243B"/>
    <w:rsid w:val="007D249B"/>
    <w:rsid w:val="007D4431"/>
    <w:rsid w:val="007D5395"/>
    <w:rsid w:val="007D6285"/>
    <w:rsid w:val="007D7076"/>
    <w:rsid w:val="007E380E"/>
    <w:rsid w:val="007E5786"/>
    <w:rsid w:val="007E6189"/>
    <w:rsid w:val="007E6496"/>
    <w:rsid w:val="007E7A73"/>
    <w:rsid w:val="007F225C"/>
    <w:rsid w:val="007F2470"/>
    <w:rsid w:val="007F2623"/>
    <w:rsid w:val="007F2D5C"/>
    <w:rsid w:val="007F465C"/>
    <w:rsid w:val="007F5FAF"/>
    <w:rsid w:val="007F613D"/>
    <w:rsid w:val="007F67E2"/>
    <w:rsid w:val="007F67EA"/>
    <w:rsid w:val="007F6AEB"/>
    <w:rsid w:val="007F6C4C"/>
    <w:rsid w:val="008015CD"/>
    <w:rsid w:val="00802E16"/>
    <w:rsid w:val="008040B6"/>
    <w:rsid w:val="00804196"/>
    <w:rsid w:val="0080505A"/>
    <w:rsid w:val="008056C2"/>
    <w:rsid w:val="008100AC"/>
    <w:rsid w:val="00810A7D"/>
    <w:rsid w:val="00811566"/>
    <w:rsid w:val="0081227E"/>
    <w:rsid w:val="00813425"/>
    <w:rsid w:val="00814612"/>
    <w:rsid w:val="00814E16"/>
    <w:rsid w:val="0081511E"/>
    <w:rsid w:val="008154D6"/>
    <w:rsid w:val="00815625"/>
    <w:rsid w:val="00815DC4"/>
    <w:rsid w:val="00816C1B"/>
    <w:rsid w:val="00817C09"/>
    <w:rsid w:val="00820EF3"/>
    <w:rsid w:val="00821612"/>
    <w:rsid w:val="00823B55"/>
    <w:rsid w:val="00826C1D"/>
    <w:rsid w:val="00826D69"/>
    <w:rsid w:val="00827C3B"/>
    <w:rsid w:val="00831DD3"/>
    <w:rsid w:val="00831E57"/>
    <w:rsid w:val="008323A3"/>
    <w:rsid w:val="008327FE"/>
    <w:rsid w:val="00833D48"/>
    <w:rsid w:val="008344E3"/>
    <w:rsid w:val="008351FE"/>
    <w:rsid w:val="00835510"/>
    <w:rsid w:val="008362DB"/>
    <w:rsid w:val="0083797E"/>
    <w:rsid w:val="00840924"/>
    <w:rsid w:val="00843C96"/>
    <w:rsid w:val="00843D64"/>
    <w:rsid w:val="00843FD9"/>
    <w:rsid w:val="0084453A"/>
    <w:rsid w:val="00844D28"/>
    <w:rsid w:val="00844D3F"/>
    <w:rsid w:val="00845438"/>
    <w:rsid w:val="00845C06"/>
    <w:rsid w:val="00845C77"/>
    <w:rsid w:val="00845F75"/>
    <w:rsid w:val="00846665"/>
    <w:rsid w:val="008472E4"/>
    <w:rsid w:val="00850036"/>
    <w:rsid w:val="0085014D"/>
    <w:rsid w:val="00851360"/>
    <w:rsid w:val="00852897"/>
    <w:rsid w:val="008528CB"/>
    <w:rsid w:val="00852AA4"/>
    <w:rsid w:val="00854671"/>
    <w:rsid w:val="00854738"/>
    <w:rsid w:val="00855051"/>
    <w:rsid w:val="00855883"/>
    <w:rsid w:val="00856150"/>
    <w:rsid w:val="008601E9"/>
    <w:rsid w:val="00862D1F"/>
    <w:rsid w:val="008631D4"/>
    <w:rsid w:val="00865D01"/>
    <w:rsid w:val="00866D3F"/>
    <w:rsid w:val="00867091"/>
    <w:rsid w:val="00871F02"/>
    <w:rsid w:val="0087220E"/>
    <w:rsid w:val="00873DCA"/>
    <w:rsid w:val="00873FB8"/>
    <w:rsid w:val="00874E88"/>
    <w:rsid w:val="00875477"/>
    <w:rsid w:val="00876934"/>
    <w:rsid w:val="00876A5D"/>
    <w:rsid w:val="0088082E"/>
    <w:rsid w:val="00880B53"/>
    <w:rsid w:val="00881DA7"/>
    <w:rsid w:val="008835BD"/>
    <w:rsid w:val="008846F7"/>
    <w:rsid w:val="00886905"/>
    <w:rsid w:val="00886CCF"/>
    <w:rsid w:val="00890F44"/>
    <w:rsid w:val="00894749"/>
    <w:rsid w:val="008951CE"/>
    <w:rsid w:val="00895A9F"/>
    <w:rsid w:val="00896A75"/>
    <w:rsid w:val="008A0538"/>
    <w:rsid w:val="008A121F"/>
    <w:rsid w:val="008A1514"/>
    <w:rsid w:val="008A1795"/>
    <w:rsid w:val="008A42A1"/>
    <w:rsid w:val="008A4B10"/>
    <w:rsid w:val="008A5C5C"/>
    <w:rsid w:val="008A743A"/>
    <w:rsid w:val="008B0394"/>
    <w:rsid w:val="008B04C8"/>
    <w:rsid w:val="008B0722"/>
    <w:rsid w:val="008B09FA"/>
    <w:rsid w:val="008B1367"/>
    <w:rsid w:val="008B4A37"/>
    <w:rsid w:val="008B50CF"/>
    <w:rsid w:val="008B510F"/>
    <w:rsid w:val="008B5735"/>
    <w:rsid w:val="008B5B17"/>
    <w:rsid w:val="008B70BC"/>
    <w:rsid w:val="008B718E"/>
    <w:rsid w:val="008B7CD1"/>
    <w:rsid w:val="008B7FBB"/>
    <w:rsid w:val="008C0975"/>
    <w:rsid w:val="008C1C8B"/>
    <w:rsid w:val="008C201C"/>
    <w:rsid w:val="008C3350"/>
    <w:rsid w:val="008C37E9"/>
    <w:rsid w:val="008C56EC"/>
    <w:rsid w:val="008C5A6A"/>
    <w:rsid w:val="008D0C7F"/>
    <w:rsid w:val="008D2985"/>
    <w:rsid w:val="008D2B74"/>
    <w:rsid w:val="008D39E8"/>
    <w:rsid w:val="008D40EC"/>
    <w:rsid w:val="008D593D"/>
    <w:rsid w:val="008D5CCD"/>
    <w:rsid w:val="008D61D3"/>
    <w:rsid w:val="008E1BEA"/>
    <w:rsid w:val="008E2BB8"/>
    <w:rsid w:val="008E5C0B"/>
    <w:rsid w:val="008E6D09"/>
    <w:rsid w:val="008E7F4D"/>
    <w:rsid w:val="008F0103"/>
    <w:rsid w:val="008F19AB"/>
    <w:rsid w:val="008F2466"/>
    <w:rsid w:val="008F2EAE"/>
    <w:rsid w:val="008F3D07"/>
    <w:rsid w:val="008F4314"/>
    <w:rsid w:val="008F4641"/>
    <w:rsid w:val="008F472B"/>
    <w:rsid w:val="008F4F05"/>
    <w:rsid w:val="008F526E"/>
    <w:rsid w:val="008F5574"/>
    <w:rsid w:val="0090001F"/>
    <w:rsid w:val="00900220"/>
    <w:rsid w:val="009006BB"/>
    <w:rsid w:val="009029B2"/>
    <w:rsid w:val="00904AA0"/>
    <w:rsid w:val="00904BDE"/>
    <w:rsid w:val="009054AE"/>
    <w:rsid w:val="00905677"/>
    <w:rsid w:val="00906C5F"/>
    <w:rsid w:val="00910070"/>
    <w:rsid w:val="00911E22"/>
    <w:rsid w:val="00912415"/>
    <w:rsid w:val="00912873"/>
    <w:rsid w:val="00912DA0"/>
    <w:rsid w:val="00913352"/>
    <w:rsid w:val="00914380"/>
    <w:rsid w:val="00915449"/>
    <w:rsid w:val="00916341"/>
    <w:rsid w:val="00916EC6"/>
    <w:rsid w:val="00917551"/>
    <w:rsid w:val="00920936"/>
    <w:rsid w:val="00920E56"/>
    <w:rsid w:val="009218D6"/>
    <w:rsid w:val="009225EB"/>
    <w:rsid w:val="0092430C"/>
    <w:rsid w:val="009261DB"/>
    <w:rsid w:val="00926858"/>
    <w:rsid w:val="00926B7E"/>
    <w:rsid w:val="009277C7"/>
    <w:rsid w:val="009304C8"/>
    <w:rsid w:val="00931CDA"/>
    <w:rsid w:val="00932190"/>
    <w:rsid w:val="0093235A"/>
    <w:rsid w:val="009335D2"/>
    <w:rsid w:val="00934020"/>
    <w:rsid w:val="00934DEC"/>
    <w:rsid w:val="00934F01"/>
    <w:rsid w:val="009355B6"/>
    <w:rsid w:val="00935A17"/>
    <w:rsid w:val="00935E89"/>
    <w:rsid w:val="009362FA"/>
    <w:rsid w:val="00941D6D"/>
    <w:rsid w:val="009426B2"/>
    <w:rsid w:val="00944029"/>
    <w:rsid w:val="00944EC4"/>
    <w:rsid w:val="009516B5"/>
    <w:rsid w:val="00953AB7"/>
    <w:rsid w:val="009543F9"/>
    <w:rsid w:val="0095484E"/>
    <w:rsid w:val="0095577E"/>
    <w:rsid w:val="00956BF4"/>
    <w:rsid w:val="009570A4"/>
    <w:rsid w:val="009600CB"/>
    <w:rsid w:val="0096012E"/>
    <w:rsid w:val="009610B2"/>
    <w:rsid w:val="00962637"/>
    <w:rsid w:val="00962758"/>
    <w:rsid w:val="0096283A"/>
    <w:rsid w:val="00967580"/>
    <w:rsid w:val="0097093E"/>
    <w:rsid w:val="00971804"/>
    <w:rsid w:val="009728D4"/>
    <w:rsid w:val="00974621"/>
    <w:rsid w:val="00974CEC"/>
    <w:rsid w:val="00975738"/>
    <w:rsid w:val="009766BE"/>
    <w:rsid w:val="00977B87"/>
    <w:rsid w:val="00981400"/>
    <w:rsid w:val="009820F9"/>
    <w:rsid w:val="009826FA"/>
    <w:rsid w:val="00982DEC"/>
    <w:rsid w:val="009838A4"/>
    <w:rsid w:val="00983EE3"/>
    <w:rsid w:val="00985CC5"/>
    <w:rsid w:val="00986CD2"/>
    <w:rsid w:val="00987323"/>
    <w:rsid w:val="009900C7"/>
    <w:rsid w:val="009901A6"/>
    <w:rsid w:val="00990B07"/>
    <w:rsid w:val="00990DA1"/>
    <w:rsid w:val="00991036"/>
    <w:rsid w:val="00992117"/>
    <w:rsid w:val="0099310B"/>
    <w:rsid w:val="009953B8"/>
    <w:rsid w:val="0099558C"/>
    <w:rsid w:val="00995CA5"/>
    <w:rsid w:val="00995EE4"/>
    <w:rsid w:val="009963FB"/>
    <w:rsid w:val="009A1065"/>
    <w:rsid w:val="009A14C5"/>
    <w:rsid w:val="009A16E9"/>
    <w:rsid w:val="009A4D2A"/>
    <w:rsid w:val="009A5DE6"/>
    <w:rsid w:val="009A6CFD"/>
    <w:rsid w:val="009B11EF"/>
    <w:rsid w:val="009B499F"/>
    <w:rsid w:val="009B4F53"/>
    <w:rsid w:val="009B5180"/>
    <w:rsid w:val="009B5CCA"/>
    <w:rsid w:val="009B61A3"/>
    <w:rsid w:val="009B61DF"/>
    <w:rsid w:val="009B7508"/>
    <w:rsid w:val="009B7B14"/>
    <w:rsid w:val="009C11C2"/>
    <w:rsid w:val="009C30AD"/>
    <w:rsid w:val="009C4BB1"/>
    <w:rsid w:val="009C50C2"/>
    <w:rsid w:val="009C5104"/>
    <w:rsid w:val="009C6130"/>
    <w:rsid w:val="009C6377"/>
    <w:rsid w:val="009C725E"/>
    <w:rsid w:val="009C7C6B"/>
    <w:rsid w:val="009D0CEC"/>
    <w:rsid w:val="009D1026"/>
    <w:rsid w:val="009D17DA"/>
    <w:rsid w:val="009D374C"/>
    <w:rsid w:val="009D581E"/>
    <w:rsid w:val="009D598C"/>
    <w:rsid w:val="009D67EC"/>
    <w:rsid w:val="009D7D41"/>
    <w:rsid w:val="009E02F1"/>
    <w:rsid w:val="009E04EA"/>
    <w:rsid w:val="009E1ABA"/>
    <w:rsid w:val="009E1AFC"/>
    <w:rsid w:val="009E2B7E"/>
    <w:rsid w:val="009E3426"/>
    <w:rsid w:val="009E34FF"/>
    <w:rsid w:val="009E3F6B"/>
    <w:rsid w:val="009E4664"/>
    <w:rsid w:val="009E4D91"/>
    <w:rsid w:val="009E4DFE"/>
    <w:rsid w:val="009E51B3"/>
    <w:rsid w:val="009E55BD"/>
    <w:rsid w:val="009E6C74"/>
    <w:rsid w:val="009E774C"/>
    <w:rsid w:val="009F033E"/>
    <w:rsid w:val="009F0794"/>
    <w:rsid w:val="009F3751"/>
    <w:rsid w:val="009F650A"/>
    <w:rsid w:val="009F679A"/>
    <w:rsid w:val="009F7AF4"/>
    <w:rsid w:val="009F7BDB"/>
    <w:rsid w:val="00A00032"/>
    <w:rsid w:val="00A02719"/>
    <w:rsid w:val="00A02BF0"/>
    <w:rsid w:val="00A03CB2"/>
    <w:rsid w:val="00A06785"/>
    <w:rsid w:val="00A0750D"/>
    <w:rsid w:val="00A104F9"/>
    <w:rsid w:val="00A11B77"/>
    <w:rsid w:val="00A12286"/>
    <w:rsid w:val="00A13357"/>
    <w:rsid w:val="00A13723"/>
    <w:rsid w:val="00A13783"/>
    <w:rsid w:val="00A14031"/>
    <w:rsid w:val="00A148B6"/>
    <w:rsid w:val="00A1541D"/>
    <w:rsid w:val="00A174C0"/>
    <w:rsid w:val="00A2065D"/>
    <w:rsid w:val="00A243DD"/>
    <w:rsid w:val="00A2493F"/>
    <w:rsid w:val="00A24C64"/>
    <w:rsid w:val="00A25106"/>
    <w:rsid w:val="00A26E97"/>
    <w:rsid w:val="00A27727"/>
    <w:rsid w:val="00A279BE"/>
    <w:rsid w:val="00A32579"/>
    <w:rsid w:val="00A327B3"/>
    <w:rsid w:val="00A32EA3"/>
    <w:rsid w:val="00A33069"/>
    <w:rsid w:val="00A345BC"/>
    <w:rsid w:val="00A3539D"/>
    <w:rsid w:val="00A36BA4"/>
    <w:rsid w:val="00A41925"/>
    <w:rsid w:val="00A432F0"/>
    <w:rsid w:val="00A43C2A"/>
    <w:rsid w:val="00A455F8"/>
    <w:rsid w:val="00A46271"/>
    <w:rsid w:val="00A46CCB"/>
    <w:rsid w:val="00A4773A"/>
    <w:rsid w:val="00A47E84"/>
    <w:rsid w:val="00A5158C"/>
    <w:rsid w:val="00A51810"/>
    <w:rsid w:val="00A522DA"/>
    <w:rsid w:val="00A524B1"/>
    <w:rsid w:val="00A54268"/>
    <w:rsid w:val="00A57475"/>
    <w:rsid w:val="00A61C2B"/>
    <w:rsid w:val="00A62D09"/>
    <w:rsid w:val="00A635C9"/>
    <w:rsid w:val="00A6432E"/>
    <w:rsid w:val="00A64E0A"/>
    <w:rsid w:val="00A66AB7"/>
    <w:rsid w:val="00A6772C"/>
    <w:rsid w:val="00A713EB"/>
    <w:rsid w:val="00A71A6E"/>
    <w:rsid w:val="00A724FF"/>
    <w:rsid w:val="00A7384F"/>
    <w:rsid w:val="00A74A98"/>
    <w:rsid w:val="00A75B3D"/>
    <w:rsid w:val="00A76658"/>
    <w:rsid w:val="00A81A84"/>
    <w:rsid w:val="00A82B22"/>
    <w:rsid w:val="00A83FC8"/>
    <w:rsid w:val="00A84B4A"/>
    <w:rsid w:val="00A8533B"/>
    <w:rsid w:val="00A86814"/>
    <w:rsid w:val="00A910EC"/>
    <w:rsid w:val="00A921C9"/>
    <w:rsid w:val="00A92A6F"/>
    <w:rsid w:val="00A9322E"/>
    <w:rsid w:val="00A938CB"/>
    <w:rsid w:val="00A9539E"/>
    <w:rsid w:val="00A959EF"/>
    <w:rsid w:val="00A975DB"/>
    <w:rsid w:val="00AA2C8A"/>
    <w:rsid w:val="00AA3F62"/>
    <w:rsid w:val="00AA4EDE"/>
    <w:rsid w:val="00AA687F"/>
    <w:rsid w:val="00AA7531"/>
    <w:rsid w:val="00AB018B"/>
    <w:rsid w:val="00AB0AF9"/>
    <w:rsid w:val="00AB485E"/>
    <w:rsid w:val="00AB68BE"/>
    <w:rsid w:val="00AB70A1"/>
    <w:rsid w:val="00AB7AD4"/>
    <w:rsid w:val="00AB7CFE"/>
    <w:rsid w:val="00AC122B"/>
    <w:rsid w:val="00AC1DF7"/>
    <w:rsid w:val="00AC2A4A"/>
    <w:rsid w:val="00AC4299"/>
    <w:rsid w:val="00AC49E0"/>
    <w:rsid w:val="00AC4EC8"/>
    <w:rsid w:val="00AC508E"/>
    <w:rsid w:val="00AC6053"/>
    <w:rsid w:val="00AC6073"/>
    <w:rsid w:val="00AC6203"/>
    <w:rsid w:val="00AC699D"/>
    <w:rsid w:val="00AC7FFC"/>
    <w:rsid w:val="00AD1438"/>
    <w:rsid w:val="00AD1459"/>
    <w:rsid w:val="00AD5428"/>
    <w:rsid w:val="00AD5CA2"/>
    <w:rsid w:val="00AD6884"/>
    <w:rsid w:val="00AE05EC"/>
    <w:rsid w:val="00AE0897"/>
    <w:rsid w:val="00AE10D8"/>
    <w:rsid w:val="00AE1CC8"/>
    <w:rsid w:val="00AE1DA0"/>
    <w:rsid w:val="00AE1E43"/>
    <w:rsid w:val="00AE394A"/>
    <w:rsid w:val="00AE44EF"/>
    <w:rsid w:val="00AE6709"/>
    <w:rsid w:val="00AE6768"/>
    <w:rsid w:val="00AE74BB"/>
    <w:rsid w:val="00AF09EF"/>
    <w:rsid w:val="00AF1C2F"/>
    <w:rsid w:val="00AF3684"/>
    <w:rsid w:val="00AF3E53"/>
    <w:rsid w:val="00AF4620"/>
    <w:rsid w:val="00AF4A29"/>
    <w:rsid w:val="00AF64A2"/>
    <w:rsid w:val="00AF65E5"/>
    <w:rsid w:val="00AF6EF6"/>
    <w:rsid w:val="00B01B64"/>
    <w:rsid w:val="00B02FBB"/>
    <w:rsid w:val="00B03A1C"/>
    <w:rsid w:val="00B03AFA"/>
    <w:rsid w:val="00B041C3"/>
    <w:rsid w:val="00B04C2F"/>
    <w:rsid w:val="00B05357"/>
    <w:rsid w:val="00B05F58"/>
    <w:rsid w:val="00B06178"/>
    <w:rsid w:val="00B067A8"/>
    <w:rsid w:val="00B10DE9"/>
    <w:rsid w:val="00B122D5"/>
    <w:rsid w:val="00B125DD"/>
    <w:rsid w:val="00B12721"/>
    <w:rsid w:val="00B13175"/>
    <w:rsid w:val="00B14741"/>
    <w:rsid w:val="00B14B8D"/>
    <w:rsid w:val="00B15C2D"/>
    <w:rsid w:val="00B16678"/>
    <w:rsid w:val="00B205CB"/>
    <w:rsid w:val="00B206BD"/>
    <w:rsid w:val="00B22F28"/>
    <w:rsid w:val="00B242F0"/>
    <w:rsid w:val="00B24373"/>
    <w:rsid w:val="00B26B22"/>
    <w:rsid w:val="00B3247E"/>
    <w:rsid w:val="00B33711"/>
    <w:rsid w:val="00B33753"/>
    <w:rsid w:val="00B340BF"/>
    <w:rsid w:val="00B34A09"/>
    <w:rsid w:val="00B3548D"/>
    <w:rsid w:val="00B3612A"/>
    <w:rsid w:val="00B365C1"/>
    <w:rsid w:val="00B366BA"/>
    <w:rsid w:val="00B366F6"/>
    <w:rsid w:val="00B373D5"/>
    <w:rsid w:val="00B37FCD"/>
    <w:rsid w:val="00B40C6A"/>
    <w:rsid w:val="00B40CA4"/>
    <w:rsid w:val="00B41156"/>
    <w:rsid w:val="00B41A44"/>
    <w:rsid w:val="00B41AB3"/>
    <w:rsid w:val="00B42BA7"/>
    <w:rsid w:val="00B43D06"/>
    <w:rsid w:val="00B451C2"/>
    <w:rsid w:val="00B469F7"/>
    <w:rsid w:val="00B46B95"/>
    <w:rsid w:val="00B50D90"/>
    <w:rsid w:val="00B5161D"/>
    <w:rsid w:val="00B5232A"/>
    <w:rsid w:val="00B52935"/>
    <w:rsid w:val="00B52CE9"/>
    <w:rsid w:val="00B52FF0"/>
    <w:rsid w:val="00B54E66"/>
    <w:rsid w:val="00B55576"/>
    <w:rsid w:val="00B55930"/>
    <w:rsid w:val="00B55933"/>
    <w:rsid w:val="00B55ACF"/>
    <w:rsid w:val="00B564AC"/>
    <w:rsid w:val="00B57203"/>
    <w:rsid w:val="00B57513"/>
    <w:rsid w:val="00B57EFF"/>
    <w:rsid w:val="00B602BD"/>
    <w:rsid w:val="00B613AD"/>
    <w:rsid w:val="00B630F0"/>
    <w:rsid w:val="00B63CF2"/>
    <w:rsid w:val="00B66ACE"/>
    <w:rsid w:val="00B673A2"/>
    <w:rsid w:val="00B6754F"/>
    <w:rsid w:val="00B67BD7"/>
    <w:rsid w:val="00B70463"/>
    <w:rsid w:val="00B706A6"/>
    <w:rsid w:val="00B736C7"/>
    <w:rsid w:val="00B738AB"/>
    <w:rsid w:val="00B76213"/>
    <w:rsid w:val="00B762F8"/>
    <w:rsid w:val="00B76AA5"/>
    <w:rsid w:val="00B76FD4"/>
    <w:rsid w:val="00B77A57"/>
    <w:rsid w:val="00B77D6A"/>
    <w:rsid w:val="00B80132"/>
    <w:rsid w:val="00B827DE"/>
    <w:rsid w:val="00B828D4"/>
    <w:rsid w:val="00B83FB2"/>
    <w:rsid w:val="00B84A8C"/>
    <w:rsid w:val="00B859FD"/>
    <w:rsid w:val="00B86153"/>
    <w:rsid w:val="00B8763E"/>
    <w:rsid w:val="00B87A90"/>
    <w:rsid w:val="00B90112"/>
    <w:rsid w:val="00B907DC"/>
    <w:rsid w:val="00B90E4E"/>
    <w:rsid w:val="00B9270D"/>
    <w:rsid w:val="00B93BE0"/>
    <w:rsid w:val="00B93D53"/>
    <w:rsid w:val="00B95839"/>
    <w:rsid w:val="00B96768"/>
    <w:rsid w:val="00B97F70"/>
    <w:rsid w:val="00BA0BA3"/>
    <w:rsid w:val="00BA1DBA"/>
    <w:rsid w:val="00BA213E"/>
    <w:rsid w:val="00BA23CB"/>
    <w:rsid w:val="00BA43A1"/>
    <w:rsid w:val="00BA65E0"/>
    <w:rsid w:val="00BA6716"/>
    <w:rsid w:val="00BA6789"/>
    <w:rsid w:val="00BB1A1F"/>
    <w:rsid w:val="00BB2186"/>
    <w:rsid w:val="00BB2224"/>
    <w:rsid w:val="00BB48D6"/>
    <w:rsid w:val="00BB5BFE"/>
    <w:rsid w:val="00BB685E"/>
    <w:rsid w:val="00BC112A"/>
    <w:rsid w:val="00BC15B3"/>
    <w:rsid w:val="00BC1B2E"/>
    <w:rsid w:val="00BC2C5F"/>
    <w:rsid w:val="00BC3EB6"/>
    <w:rsid w:val="00BC539B"/>
    <w:rsid w:val="00BC5A51"/>
    <w:rsid w:val="00BD0BA8"/>
    <w:rsid w:val="00BD1039"/>
    <w:rsid w:val="00BD1C56"/>
    <w:rsid w:val="00BD2490"/>
    <w:rsid w:val="00BD3117"/>
    <w:rsid w:val="00BD3EBF"/>
    <w:rsid w:val="00BD57F3"/>
    <w:rsid w:val="00BD6D25"/>
    <w:rsid w:val="00BE0A40"/>
    <w:rsid w:val="00BE2701"/>
    <w:rsid w:val="00BE2A02"/>
    <w:rsid w:val="00BE2C67"/>
    <w:rsid w:val="00BE35D4"/>
    <w:rsid w:val="00BE38CF"/>
    <w:rsid w:val="00BE5A7B"/>
    <w:rsid w:val="00BE6931"/>
    <w:rsid w:val="00BE7BC3"/>
    <w:rsid w:val="00BF368A"/>
    <w:rsid w:val="00BF3829"/>
    <w:rsid w:val="00BF4196"/>
    <w:rsid w:val="00BF4CAD"/>
    <w:rsid w:val="00BF5304"/>
    <w:rsid w:val="00BF575C"/>
    <w:rsid w:val="00BF6B6B"/>
    <w:rsid w:val="00C0040F"/>
    <w:rsid w:val="00C01CA0"/>
    <w:rsid w:val="00C02666"/>
    <w:rsid w:val="00C034B3"/>
    <w:rsid w:val="00C0410D"/>
    <w:rsid w:val="00C0428D"/>
    <w:rsid w:val="00C046EB"/>
    <w:rsid w:val="00C04B70"/>
    <w:rsid w:val="00C05583"/>
    <w:rsid w:val="00C06061"/>
    <w:rsid w:val="00C06195"/>
    <w:rsid w:val="00C1012B"/>
    <w:rsid w:val="00C103ED"/>
    <w:rsid w:val="00C12327"/>
    <w:rsid w:val="00C12B29"/>
    <w:rsid w:val="00C1354F"/>
    <w:rsid w:val="00C14803"/>
    <w:rsid w:val="00C159CB"/>
    <w:rsid w:val="00C15C62"/>
    <w:rsid w:val="00C162F5"/>
    <w:rsid w:val="00C176E5"/>
    <w:rsid w:val="00C178E2"/>
    <w:rsid w:val="00C21449"/>
    <w:rsid w:val="00C217D5"/>
    <w:rsid w:val="00C21EC8"/>
    <w:rsid w:val="00C22008"/>
    <w:rsid w:val="00C2275A"/>
    <w:rsid w:val="00C22D76"/>
    <w:rsid w:val="00C25742"/>
    <w:rsid w:val="00C2581C"/>
    <w:rsid w:val="00C2612D"/>
    <w:rsid w:val="00C30111"/>
    <w:rsid w:val="00C31D7A"/>
    <w:rsid w:val="00C32883"/>
    <w:rsid w:val="00C32C87"/>
    <w:rsid w:val="00C372A6"/>
    <w:rsid w:val="00C375B1"/>
    <w:rsid w:val="00C405F0"/>
    <w:rsid w:val="00C415B3"/>
    <w:rsid w:val="00C42AB3"/>
    <w:rsid w:val="00C42B30"/>
    <w:rsid w:val="00C436CF"/>
    <w:rsid w:val="00C43C30"/>
    <w:rsid w:val="00C43F0A"/>
    <w:rsid w:val="00C45836"/>
    <w:rsid w:val="00C46FFD"/>
    <w:rsid w:val="00C47896"/>
    <w:rsid w:val="00C50C2A"/>
    <w:rsid w:val="00C51227"/>
    <w:rsid w:val="00C51261"/>
    <w:rsid w:val="00C522FF"/>
    <w:rsid w:val="00C52A8C"/>
    <w:rsid w:val="00C531EB"/>
    <w:rsid w:val="00C54553"/>
    <w:rsid w:val="00C556A4"/>
    <w:rsid w:val="00C55DA5"/>
    <w:rsid w:val="00C56280"/>
    <w:rsid w:val="00C57198"/>
    <w:rsid w:val="00C60441"/>
    <w:rsid w:val="00C61906"/>
    <w:rsid w:val="00C61F5A"/>
    <w:rsid w:val="00C62779"/>
    <w:rsid w:val="00C628CB"/>
    <w:rsid w:val="00C63AF1"/>
    <w:rsid w:val="00C63FEF"/>
    <w:rsid w:val="00C66F08"/>
    <w:rsid w:val="00C67FD8"/>
    <w:rsid w:val="00C709DE"/>
    <w:rsid w:val="00C715BD"/>
    <w:rsid w:val="00C73621"/>
    <w:rsid w:val="00C747D8"/>
    <w:rsid w:val="00C74D39"/>
    <w:rsid w:val="00C7671B"/>
    <w:rsid w:val="00C80BD1"/>
    <w:rsid w:val="00C8138E"/>
    <w:rsid w:val="00C81A09"/>
    <w:rsid w:val="00C81DD1"/>
    <w:rsid w:val="00C81ECD"/>
    <w:rsid w:val="00C82C31"/>
    <w:rsid w:val="00C8381E"/>
    <w:rsid w:val="00C83D0B"/>
    <w:rsid w:val="00C86428"/>
    <w:rsid w:val="00C8670C"/>
    <w:rsid w:val="00C86C11"/>
    <w:rsid w:val="00C87B53"/>
    <w:rsid w:val="00C87CAA"/>
    <w:rsid w:val="00C9251F"/>
    <w:rsid w:val="00C92C96"/>
    <w:rsid w:val="00C9381C"/>
    <w:rsid w:val="00C93EBD"/>
    <w:rsid w:val="00C93EC1"/>
    <w:rsid w:val="00C93EDA"/>
    <w:rsid w:val="00C94B21"/>
    <w:rsid w:val="00C95184"/>
    <w:rsid w:val="00C9519F"/>
    <w:rsid w:val="00C9573A"/>
    <w:rsid w:val="00C95877"/>
    <w:rsid w:val="00C95BB3"/>
    <w:rsid w:val="00C95FB1"/>
    <w:rsid w:val="00C97261"/>
    <w:rsid w:val="00C97B75"/>
    <w:rsid w:val="00CA0F69"/>
    <w:rsid w:val="00CA1631"/>
    <w:rsid w:val="00CA2516"/>
    <w:rsid w:val="00CA291F"/>
    <w:rsid w:val="00CA5208"/>
    <w:rsid w:val="00CA555B"/>
    <w:rsid w:val="00CA5C6C"/>
    <w:rsid w:val="00CA7FA5"/>
    <w:rsid w:val="00CB0F60"/>
    <w:rsid w:val="00CB1631"/>
    <w:rsid w:val="00CB2CFC"/>
    <w:rsid w:val="00CB3841"/>
    <w:rsid w:val="00CB471E"/>
    <w:rsid w:val="00CB47AA"/>
    <w:rsid w:val="00CB4854"/>
    <w:rsid w:val="00CB50D7"/>
    <w:rsid w:val="00CB64CF"/>
    <w:rsid w:val="00CB7008"/>
    <w:rsid w:val="00CB71D0"/>
    <w:rsid w:val="00CB7276"/>
    <w:rsid w:val="00CB7399"/>
    <w:rsid w:val="00CB7A9D"/>
    <w:rsid w:val="00CC1A60"/>
    <w:rsid w:val="00CC1FDE"/>
    <w:rsid w:val="00CC2EB7"/>
    <w:rsid w:val="00CC5253"/>
    <w:rsid w:val="00CC7687"/>
    <w:rsid w:val="00CD06EC"/>
    <w:rsid w:val="00CD0E8B"/>
    <w:rsid w:val="00CD0F11"/>
    <w:rsid w:val="00CD14A8"/>
    <w:rsid w:val="00CD1F0F"/>
    <w:rsid w:val="00CD3FC2"/>
    <w:rsid w:val="00CD45B6"/>
    <w:rsid w:val="00CD511D"/>
    <w:rsid w:val="00CD53FB"/>
    <w:rsid w:val="00CD56B4"/>
    <w:rsid w:val="00CD7D63"/>
    <w:rsid w:val="00CE2D5E"/>
    <w:rsid w:val="00CE2D6E"/>
    <w:rsid w:val="00CE2E26"/>
    <w:rsid w:val="00CE5290"/>
    <w:rsid w:val="00CE5A34"/>
    <w:rsid w:val="00CE6E89"/>
    <w:rsid w:val="00CE710F"/>
    <w:rsid w:val="00CF07BB"/>
    <w:rsid w:val="00CF1170"/>
    <w:rsid w:val="00CF14C0"/>
    <w:rsid w:val="00CF18BE"/>
    <w:rsid w:val="00CF20EF"/>
    <w:rsid w:val="00CF24C1"/>
    <w:rsid w:val="00CF403D"/>
    <w:rsid w:val="00CF445D"/>
    <w:rsid w:val="00CF4D44"/>
    <w:rsid w:val="00CF4D69"/>
    <w:rsid w:val="00CF508F"/>
    <w:rsid w:val="00CF7C91"/>
    <w:rsid w:val="00D00EB1"/>
    <w:rsid w:val="00D00EE0"/>
    <w:rsid w:val="00D02249"/>
    <w:rsid w:val="00D02795"/>
    <w:rsid w:val="00D038BA"/>
    <w:rsid w:val="00D038CF"/>
    <w:rsid w:val="00D040D3"/>
    <w:rsid w:val="00D05597"/>
    <w:rsid w:val="00D05680"/>
    <w:rsid w:val="00D0644F"/>
    <w:rsid w:val="00D06A54"/>
    <w:rsid w:val="00D06A9D"/>
    <w:rsid w:val="00D072D2"/>
    <w:rsid w:val="00D10379"/>
    <w:rsid w:val="00D10B6C"/>
    <w:rsid w:val="00D15637"/>
    <w:rsid w:val="00D16015"/>
    <w:rsid w:val="00D16641"/>
    <w:rsid w:val="00D17490"/>
    <w:rsid w:val="00D174C2"/>
    <w:rsid w:val="00D17864"/>
    <w:rsid w:val="00D23616"/>
    <w:rsid w:val="00D23C47"/>
    <w:rsid w:val="00D24213"/>
    <w:rsid w:val="00D244E5"/>
    <w:rsid w:val="00D247D7"/>
    <w:rsid w:val="00D24A4C"/>
    <w:rsid w:val="00D25168"/>
    <w:rsid w:val="00D25570"/>
    <w:rsid w:val="00D25D4A"/>
    <w:rsid w:val="00D2694F"/>
    <w:rsid w:val="00D26DB6"/>
    <w:rsid w:val="00D27E78"/>
    <w:rsid w:val="00D30204"/>
    <w:rsid w:val="00D30CD5"/>
    <w:rsid w:val="00D31288"/>
    <w:rsid w:val="00D329CF"/>
    <w:rsid w:val="00D32D4D"/>
    <w:rsid w:val="00D3332B"/>
    <w:rsid w:val="00D33693"/>
    <w:rsid w:val="00D33742"/>
    <w:rsid w:val="00D337BA"/>
    <w:rsid w:val="00D33B78"/>
    <w:rsid w:val="00D33D4D"/>
    <w:rsid w:val="00D34646"/>
    <w:rsid w:val="00D34916"/>
    <w:rsid w:val="00D36539"/>
    <w:rsid w:val="00D36833"/>
    <w:rsid w:val="00D37959"/>
    <w:rsid w:val="00D404DA"/>
    <w:rsid w:val="00D421E9"/>
    <w:rsid w:val="00D4288D"/>
    <w:rsid w:val="00D43021"/>
    <w:rsid w:val="00D435D9"/>
    <w:rsid w:val="00D44984"/>
    <w:rsid w:val="00D44D44"/>
    <w:rsid w:val="00D44F20"/>
    <w:rsid w:val="00D452C2"/>
    <w:rsid w:val="00D45BF1"/>
    <w:rsid w:val="00D465E5"/>
    <w:rsid w:val="00D46A88"/>
    <w:rsid w:val="00D50DF1"/>
    <w:rsid w:val="00D51CE5"/>
    <w:rsid w:val="00D51E0D"/>
    <w:rsid w:val="00D52028"/>
    <w:rsid w:val="00D53597"/>
    <w:rsid w:val="00D537BC"/>
    <w:rsid w:val="00D53BB7"/>
    <w:rsid w:val="00D5526F"/>
    <w:rsid w:val="00D56CA2"/>
    <w:rsid w:val="00D56F20"/>
    <w:rsid w:val="00D5734D"/>
    <w:rsid w:val="00D57ACD"/>
    <w:rsid w:val="00D60417"/>
    <w:rsid w:val="00D60865"/>
    <w:rsid w:val="00D612AF"/>
    <w:rsid w:val="00D61FE3"/>
    <w:rsid w:val="00D6267A"/>
    <w:rsid w:val="00D63138"/>
    <w:rsid w:val="00D64135"/>
    <w:rsid w:val="00D64D9F"/>
    <w:rsid w:val="00D65738"/>
    <w:rsid w:val="00D65A00"/>
    <w:rsid w:val="00D67067"/>
    <w:rsid w:val="00D673C3"/>
    <w:rsid w:val="00D708BE"/>
    <w:rsid w:val="00D71DB7"/>
    <w:rsid w:val="00D72017"/>
    <w:rsid w:val="00D73FAA"/>
    <w:rsid w:val="00D740BD"/>
    <w:rsid w:val="00D74CA8"/>
    <w:rsid w:val="00D75035"/>
    <w:rsid w:val="00D7602A"/>
    <w:rsid w:val="00D76DA8"/>
    <w:rsid w:val="00D80639"/>
    <w:rsid w:val="00D807A5"/>
    <w:rsid w:val="00D8302F"/>
    <w:rsid w:val="00D834CE"/>
    <w:rsid w:val="00D8351F"/>
    <w:rsid w:val="00D84386"/>
    <w:rsid w:val="00D84A03"/>
    <w:rsid w:val="00D84ADC"/>
    <w:rsid w:val="00D84BF6"/>
    <w:rsid w:val="00D84E1D"/>
    <w:rsid w:val="00D871C7"/>
    <w:rsid w:val="00D90687"/>
    <w:rsid w:val="00D9147E"/>
    <w:rsid w:val="00D92385"/>
    <w:rsid w:val="00D92C4D"/>
    <w:rsid w:val="00D93A16"/>
    <w:rsid w:val="00D93B7C"/>
    <w:rsid w:val="00D94196"/>
    <w:rsid w:val="00D9484F"/>
    <w:rsid w:val="00D948B6"/>
    <w:rsid w:val="00D95F41"/>
    <w:rsid w:val="00D96318"/>
    <w:rsid w:val="00D9663A"/>
    <w:rsid w:val="00D967C1"/>
    <w:rsid w:val="00D96F26"/>
    <w:rsid w:val="00D97A5D"/>
    <w:rsid w:val="00DA1328"/>
    <w:rsid w:val="00DA2079"/>
    <w:rsid w:val="00DA3E41"/>
    <w:rsid w:val="00DA4E6B"/>
    <w:rsid w:val="00DA561D"/>
    <w:rsid w:val="00DA5EBB"/>
    <w:rsid w:val="00DA697D"/>
    <w:rsid w:val="00DB0615"/>
    <w:rsid w:val="00DB0FBA"/>
    <w:rsid w:val="00DB14D6"/>
    <w:rsid w:val="00DB1699"/>
    <w:rsid w:val="00DB1B4C"/>
    <w:rsid w:val="00DB1C3F"/>
    <w:rsid w:val="00DB20D5"/>
    <w:rsid w:val="00DB4448"/>
    <w:rsid w:val="00DB4AEC"/>
    <w:rsid w:val="00DB61AE"/>
    <w:rsid w:val="00DC0A2B"/>
    <w:rsid w:val="00DC0F2D"/>
    <w:rsid w:val="00DC1971"/>
    <w:rsid w:val="00DC2A80"/>
    <w:rsid w:val="00DC2EF4"/>
    <w:rsid w:val="00DC482A"/>
    <w:rsid w:val="00DC5171"/>
    <w:rsid w:val="00DD04EC"/>
    <w:rsid w:val="00DD14C1"/>
    <w:rsid w:val="00DD15F5"/>
    <w:rsid w:val="00DD21CE"/>
    <w:rsid w:val="00DD2377"/>
    <w:rsid w:val="00DD244F"/>
    <w:rsid w:val="00DD33B0"/>
    <w:rsid w:val="00DD34A8"/>
    <w:rsid w:val="00DD403D"/>
    <w:rsid w:val="00DD528A"/>
    <w:rsid w:val="00DD5ACA"/>
    <w:rsid w:val="00DD5B8A"/>
    <w:rsid w:val="00DD5DA3"/>
    <w:rsid w:val="00DD68DD"/>
    <w:rsid w:val="00DD7418"/>
    <w:rsid w:val="00DE02D4"/>
    <w:rsid w:val="00DE1463"/>
    <w:rsid w:val="00DE1978"/>
    <w:rsid w:val="00DE1CB5"/>
    <w:rsid w:val="00DE276D"/>
    <w:rsid w:val="00DE2BD4"/>
    <w:rsid w:val="00DE2E1E"/>
    <w:rsid w:val="00DE2E46"/>
    <w:rsid w:val="00DE3EDF"/>
    <w:rsid w:val="00DE4355"/>
    <w:rsid w:val="00DE4D20"/>
    <w:rsid w:val="00DE55F6"/>
    <w:rsid w:val="00DE71F6"/>
    <w:rsid w:val="00DE75EE"/>
    <w:rsid w:val="00DF0971"/>
    <w:rsid w:val="00DF1F32"/>
    <w:rsid w:val="00DF3282"/>
    <w:rsid w:val="00DF341D"/>
    <w:rsid w:val="00DF679E"/>
    <w:rsid w:val="00E00426"/>
    <w:rsid w:val="00E00885"/>
    <w:rsid w:val="00E00A5A"/>
    <w:rsid w:val="00E02496"/>
    <w:rsid w:val="00E02798"/>
    <w:rsid w:val="00E03975"/>
    <w:rsid w:val="00E04226"/>
    <w:rsid w:val="00E04C44"/>
    <w:rsid w:val="00E056CC"/>
    <w:rsid w:val="00E067A1"/>
    <w:rsid w:val="00E07609"/>
    <w:rsid w:val="00E077D4"/>
    <w:rsid w:val="00E07F5C"/>
    <w:rsid w:val="00E11D1F"/>
    <w:rsid w:val="00E124A0"/>
    <w:rsid w:val="00E128AC"/>
    <w:rsid w:val="00E13197"/>
    <w:rsid w:val="00E14FFD"/>
    <w:rsid w:val="00E16A59"/>
    <w:rsid w:val="00E170C9"/>
    <w:rsid w:val="00E17560"/>
    <w:rsid w:val="00E17CD5"/>
    <w:rsid w:val="00E21C2B"/>
    <w:rsid w:val="00E21C5A"/>
    <w:rsid w:val="00E220AC"/>
    <w:rsid w:val="00E23385"/>
    <w:rsid w:val="00E237FF"/>
    <w:rsid w:val="00E24891"/>
    <w:rsid w:val="00E26601"/>
    <w:rsid w:val="00E266CB"/>
    <w:rsid w:val="00E2671E"/>
    <w:rsid w:val="00E30202"/>
    <w:rsid w:val="00E334C3"/>
    <w:rsid w:val="00E34814"/>
    <w:rsid w:val="00E3543F"/>
    <w:rsid w:val="00E35728"/>
    <w:rsid w:val="00E3638F"/>
    <w:rsid w:val="00E365CE"/>
    <w:rsid w:val="00E36B56"/>
    <w:rsid w:val="00E41E16"/>
    <w:rsid w:val="00E43048"/>
    <w:rsid w:val="00E436BA"/>
    <w:rsid w:val="00E43F71"/>
    <w:rsid w:val="00E454F1"/>
    <w:rsid w:val="00E477AE"/>
    <w:rsid w:val="00E5162F"/>
    <w:rsid w:val="00E5196F"/>
    <w:rsid w:val="00E5275E"/>
    <w:rsid w:val="00E5424C"/>
    <w:rsid w:val="00E56330"/>
    <w:rsid w:val="00E56DAB"/>
    <w:rsid w:val="00E60302"/>
    <w:rsid w:val="00E608A4"/>
    <w:rsid w:val="00E637F5"/>
    <w:rsid w:val="00E64676"/>
    <w:rsid w:val="00E64757"/>
    <w:rsid w:val="00E64AF5"/>
    <w:rsid w:val="00E64ECB"/>
    <w:rsid w:val="00E66342"/>
    <w:rsid w:val="00E66641"/>
    <w:rsid w:val="00E66D38"/>
    <w:rsid w:val="00E67187"/>
    <w:rsid w:val="00E67EB6"/>
    <w:rsid w:val="00E7182A"/>
    <w:rsid w:val="00E7379D"/>
    <w:rsid w:val="00E746DE"/>
    <w:rsid w:val="00E76AC6"/>
    <w:rsid w:val="00E77194"/>
    <w:rsid w:val="00E77C0C"/>
    <w:rsid w:val="00E80E73"/>
    <w:rsid w:val="00E8187A"/>
    <w:rsid w:val="00E81C7A"/>
    <w:rsid w:val="00E8626A"/>
    <w:rsid w:val="00E87C89"/>
    <w:rsid w:val="00E87CD9"/>
    <w:rsid w:val="00E87D3D"/>
    <w:rsid w:val="00E87DDC"/>
    <w:rsid w:val="00E9089F"/>
    <w:rsid w:val="00E90A06"/>
    <w:rsid w:val="00E90A23"/>
    <w:rsid w:val="00E9373D"/>
    <w:rsid w:val="00E93EFF"/>
    <w:rsid w:val="00E94C64"/>
    <w:rsid w:val="00E95821"/>
    <w:rsid w:val="00EA02FC"/>
    <w:rsid w:val="00EA13B7"/>
    <w:rsid w:val="00EA25CC"/>
    <w:rsid w:val="00EA2E42"/>
    <w:rsid w:val="00EA4E26"/>
    <w:rsid w:val="00EA54AC"/>
    <w:rsid w:val="00EA5C89"/>
    <w:rsid w:val="00EB09DA"/>
    <w:rsid w:val="00EB1737"/>
    <w:rsid w:val="00EB19EA"/>
    <w:rsid w:val="00EB1EA1"/>
    <w:rsid w:val="00EB2712"/>
    <w:rsid w:val="00EB2DC5"/>
    <w:rsid w:val="00EB488B"/>
    <w:rsid w:val="00EB59D3"/>
    <w:rsid w:val="00EB59F7"/>
    <w:rsid w:val="00EB5C17"/>
    <w:rsid w:val="00EB655A"/>
    <w:rsid w:val="00EB6D92"/>
    <w:rsid w:val="00EC0873"/>
    <w:rsid w:val="00EC30E5"/>
    <w:rsid w:val="00EC35EF"/>
    <w:rsid w:val="00EC45E4"/>
    <w:rsid w:val="00EC45F7"/>
    <w:rsid w:val="00EC5381"/>
    <w:rsid w:val="00EC5526"/>
    <w:rsid w:val="00EC5817"/>
    <w:rsid w:val="00EC6A24"/>
    <w:rsid w:val="00ED1133"/>
    <w:rsid w:val="00ED1265"/>
    <w:rsid w:val="00ED155C"/>
    <w:rsid w:val="00ED1FE6"/>
    <w:rsid w:val="00ED281C"/>
    <w:rsid w:val="00ED3315"/>
    <w:rsid w:val="00ED38AC"/>
    <w:rsid w:val="00ED6DDE"/>
    <w:rsid w:val="00ED6F25"/>
    <w:rsid w:val="00EE0896"/>
    <w:rsid w:val="00EE10FC"/>
    <w:rsid w:val="00EE12D6"/>
    <w:rsid w:val="00EE486E"/>
    <w:rsid w:val="00EE5BF6"/>
    <w:rsid w:val="00EE5D1D"/>
    <w:rsid w:val="00EE689A"/>
    <w:rsid w:val="00EF0DC2"/>
    <w:rsid w:val="00EF0F07"/>
    <w:rsid w:val="00EF174B"/>
    <w:rsid w:val="00EF2749"/>
    <w:rsid w:val="00EF2C50"/>
    <w:rsid w:val="00EF2CB7"/>
    <w:rsid w:val="00EF2DC0"/>
    <w:rsid w:val="00EF499C"/>
    <w:rsid w:val="00F02F28"/>
    <w:rsid w:val="00F045E0"/>
    <w:rsid w:val="00F0558D"/>
    <w:rsid w:val="00F05D53"/>
    <w:rsid w:val="00F07699"/>
    <w:rsid w:val="00F10A80"/>
    <w:rsid w:val="00F10B83"/>
    <w:rsid w:val="00F113D9"/>
    <w:rsid w:val="00F116CE"/>
    <w:rsid w:val="00F117C5"/>
    <w:rsid w:val="00F11F42"/>
    <w:rsid w:val="00F135D8"/>
    <w:rsid w:val="00F1489D"/>
    <w:rsid w:val="00F14B7F"/>
    <w:rsid w:val="00F14C6C"/>
    <w:rsid w:val="00F15E01"/>
    <w:rsid w:val="00F1627F"/>
    <w:rsid w:val="00F17538"/>
    <w:rsid w:val="00F17D0A"/>
    <w:rsid w:val="00F2283B"/>
    <w:rsid w:val="00F231F0"/>
    <w:rsid w:val="00F241EA"/>
    <w:rsid w:val="00F25D3D"/>
    <w:rsid w:val="00F27A89"/>
    <w:rsid w:val="00F30237"/>
    <w:rsid w:val="00F3085F"/>
    <w:rsid w:val="00F3152B"/>
    <w:rsid w:val="00F316FF"/>
    <w:rsid w:val="00F3207B"/>
    <w:rsid w:val="00F33F9F"/>
    <w:rsid w:val="00F34709"/>
    <w:rsid w:val="00F348F9"/>
    <w:rsid w:val="00F34A62"/>
    <w:rsid w:val="00F3661F"/>
    <w:rsid w:val="00F36AF3"/>
    <w:rsid w:val="00F375CC"/>
    <w:rsid w:val="00F375EC"/>
    <w:rsid w:val="00F37BBA"/>
    <w:rsid w:val="00F41821"/>
    <w:rsid w:val="00F42C48"/>
    <w:rsid w:val="00F42DD8"/>
    <w:rsid w:val="00F43505"/>
    <w:rsid w:val="00F43C88"/>
    <w:rsid w:val="00F44D9E"/>
    <w:rsid w:val="00F45194"/>
    <w:rsid w:val="00F45BD5"/>
    <w:rsid w:val="00F50444"/>
    <w:rsid w:val="00F50872"/>
    <w:rsid w:val="00F5185B"/>
    <w:rsid w:val="00F53660"/>
    <w:rsid w:val="00F5421D"/>
    <w:rsid w:val="00F555FE"/>
    <w:rsid w:val="00F5609C"/>
    <w:rsid w:val="00F56BD9"/>
    <w:rsid w:val="00F57DC2"/>
    <w:rsid w:val="00F601DC"/>
    <w:rsid w:val="00F61D3A"/>
    <w:rsid w:val="00F625D5"/>
    <w:rsid w:val="00F62BB8"/>
    <w:rsid w:val="00F62BD3"/>
    <w:rsid w:val="00F6423A"/>
    <w:rsid w:val="00F649F6"/>
    <w:rsid w:val="00F70AAF"/>
    <w:rsid w:val="00F72020"/>
    <w:rsid w:val="00F722B2"/>
    <w:rsid w:val="00F74810"/>
    <w:rsid w:val="00F74BBD"/>
    <w:rsid w:val="00F75991"/>
    <w:rsid w:val="00F75C99"/>
    <w:rsid w:val="00F76A18"/>
    <w:rsid w:val="00F77B4D"/>
    <w:rsid w:val="00F805D9"/>
    <w:rsid w:val="00F8181F"/>
    <w:rsid w:val="00F81840"/>
    <w:rsid w:val="00F81D4B"/>
    <w:rsid w:val="00F82752"/>
    <w:rsid w:val="00F82860"/>
    <w:rsid w:val="00F8381C"/>
    <w:rsid w:val="00F83B35"/>
    <w:rsid w:val="00F852B9"/>
    <w:rsid w:val="00F852BA"/>
    <w:rsid w:val="00F85AC0"/>
    <w:rsid w:val="00F85DEC"/>
    <w:rsid w:val="00F8647E"/>
    <w:rsid w:val="00F87596"/>
    <w:rsid w:val="00F87AAB"/>
    <w:rsid w:val="00F905A7"/>
    <w:rsid w:val="00F93085"/>
    <w:rsid w:val="00F94497"/>
    <w:rsid w:val="00F9528C"/>
    <w:rsid w:val="00F952C6"/>
    <w:rsid w:val="00F95A70"/>
    <w:rsid w:val="00F96128"/>
    <w:rsid w:val="00F973F1"/>
    <w:rsid w:val="00FA1704"/>
    <w:rsid w:val="00FA50BA"/>
    <w:rsid w:val="00FA62D1"/>
    <w:rsid w:val="00FA7A70"/>
    <w:rsid w:val="00FA7E73"/>
    <w:rsid w:val="00FB154E"/>
    <w:rsid w:val="00FB2426"/>
    <w:rsid w:val="00FB2F23"/>
    <w:rsid w:val="00FB3CC8"/>
    <w:rsid w:val="00FB4EBE"/>
    <w:rsid w:val="00FB5C75"/>
    <w:rsid w:val="00FB65FB"/>
    <w:rsid w:val="00FB6BD3"/>
    <w:rsid w:val="00FB6FFD"/>
    <w:rsid w:val="00FB7490"/>
    <w:rsid w:val="00FB7B6E"/>
    <w:rsid w:val="00FC112C"/>
    <w:rsid w:val="00FC15CB"/>
    <w:rsid w:val="00FC212C"/>
    <w:rsid w:val="00FC25AE"/>
    <w:rsid w:val="00FC2E9E"/>
    <w:rsid w:val="00FC69DD"/>
    <w:rsid w:val="00FD0AA0"/>
    <w:rsid w:val="00FD0FFA"/>
    <w:rsid w:val="00FD11F3"/>
    <w:rsid w:val="00FD275A"/>
    <w:rsid w:val="00FD3207"/>
    <w:rsid w:val="00FD3823"/>
    <w:rsid w:val="00FD5ED3"/>
    <w:rsid w:val="00FD6D26"/>
    <w:rsid w:val="00FD7DB7"/>
    <w:rsid w:val="00FE03DB"/>
    <w:rsid w:val="00FE0A25"/>
    <w:rsid w:val="00FE0C77"/>
    <w:rsid w:val="00FE1175"/>
    <w:rsid w:val="00FE1FA9"/>
    <w:rsid w:val="00FE24CE"/>
    <w:rsid w:val="00FE2539"/>
    <w:rsid w:val="00FE2DD1"/>
    <w:rsid w:val="00FE3C39"/>
    <w:rsid w:val="00FE3E32"/>
    <w:rsid w:val="00FE412B"/>
    <w:rsid w:val="00FE41B2"/>
    <w:rsid w:val="00FE4723"/>
    <w:rsid w:val="00FE5EDA"/>
    <w:rsid w:val="00FE5F2B"/>
    <w:rsid w:val="00FE7431"/>
    <w:rsid w:val="00FE7501"/>
    <w:rsid w:val="00FE79A2"/>
    <w:rsid w:val="00FE79CF"/>
    <w:rsid w:val="00FF43B9"/>
    <w:rsid w:val="00FF50FE"/>
    <w:rsid w:val="00FF633C"/>
    <w:rsid w:val="00FF6C3F"/>
    <w:rsid w:val="00FF6DA8"/>
    <w:rsid w:val="00FF7865"/>
    <w:rsid w:val="01580292"/>
    <w:rsid w:val="018C263B"/>
    <w:rsid w:val="01EA57CD"/>
    <w:rsid w:val="0299188F"/>
    <w:rsid w:val="03BC5056"/>
    <w:rsid w:val="0416BE77"/>
    <w:rsid w:val="0418C14D"/>
    <w:rsid w:val="041B5727"/>
    <w:rsid w:val="046AA7E7"/>
    <w:rsid w:val="05152A28"/>
    <w:rsid w:val="05725D46"/>
    <w:rsid w:val="058F76BC"/>
    <w:rsid w:val="05954ABC"/>
    <w:rsid w:val="05AE97DF"/>
    <w:rsid w:val="05CD5EBC"/>
    <w:rsid w:val="069BF644"/>
    <w:rsid w:val="069DACD0"/>
    <w:rsid w:val="06A6379F"/>
    <w:rsid w:val="06BD45DB"/>
    <w:rsid w:val="06C4140B"/>
    <w:rsid w:val="07188948"/>
    <w:rsid w:val="0781D255"/>
    <w:rsid w:val="0785CE64"/>
    <w:rsid w:val="07A1C385"/>
    <w:rsid w:val="07B6307D"/>
    <w:rsid w:val="085EE0F6"/>
    <w:rsid w:val="0969CF54"/>
    <w:rsid w:val="096C6896"/>
    <w:rsid w:val="09A9C4F2"/>
    <w:rsid w:val="09CE3D61"/>
    <w:rsid w:val="0A4A6C88"/>
    <w:rsid w:val="0A5A0018"/>
    <w:rsid w:val="0B7DE41D"/>
    <w:rsid w:val="0BB2D6F8"/>
    <w:rsid w:val="0C695500"/>
    <w:rsid w:val="0CC8C2F8"/>
    <w:rsid w:val="0E7D59DE"/>
    <w:rsid w:val="0EAC2165"/>
    <w:rsid w:val="0EAF4372"/>
    <w:rsid w:val="0ED7CBCF"/>
    <w:rsid w:val="0F2F22F6"/>
    <w:rsid w:val="0F411AF0"/>
    <w:rsid w:val="0FBF604F"/>
    <w:rsid w:val="104C112B"/>
    <w:rsid w:val="10ADB891"/>
    <w:rsid w:val="10D60B89"/>
    <w:rsid w:val="10F96FB2"/>
    <w:rsid w:val="1113884D"/>
    <w:rsid w:val="112E5C7C"/>
    <w:rsid w:val="11C1DA12"/>
    <w:rsid w:val="11E36939"/>
    <w:rsid w:val="127D3BC0"/>
    <w:rsid w:val="12976E65"/>
    <w:rsid w:val="1461B623"/>
    <w:rsid w:val="147E0248"/>
    <w:rsid w:val="14F90AE9"/>
    <w:rsid w:val="1514F86F"/>
    <w:rsid w:val="16730BE2"/>
    <w:rsid w:val="174B2A9F"/>
    <w:rsid w:val="17864795"/>
    <w:rsid w:val="17A1652E"/>
    <w:rsid w:val="17C25D2D"/>
    <w:rsid w:val="19744AAB"/>
    <w:rsid w:val="198917E6"/>
    <w:rsid w:val="19910AC7"/>
    <w:rsid w:val="19F59170"/>
    <w:rsid w:val="1A8D0D6C"/>
    <w:rsid w:val="1AE556FB"/>
    <w:rsid w:val="1B25CA2E"/>
    <w:rsid w:val="1B3E13A6"/>
    <w:rsid w:val="1B511927"/>
    <w:rsid w:val="1C009C2F"/>
    <w:rsid w:val="1CF6038D"/>
    <w:rsid w:val="1D08F86F"/>
    <w:rsid w:val="1D84F707"/>
    <w:rsid w:val="1DA4F875"/>
    <w:rsid w:val="1E6009FD"/>
    <w:rsid w:val="1E6B8BF0"/>
    <w:rsid w:val="1E9DE2FC"/>
    <w:rsid w:val="1EA10D7E"/>
    <w:rsid w:val="1F04BB23"/>
    <w:rsid w:val="1F064BB8"/>
    <w:rsid w:val="1F70CA4A"/>
    <w:rsid w:val="1F7B68B6"/>
    <w:rsid w:val="1F8C4040"/>
    <w:rsid w:val="1F9C058A"/>
    <w:rsid w:val="1FB0E2BF"/>
    <w:rsid w:val="1FD4DAA8"/>
    <w:rsid w:val="2092DC8C"/>
    <w:rsid w:val="20A03A06"/>
    <w:rsid w:val="20C4CB0B"/>
    <w:rsid w:val="20C5E8E5"/>
    <w:rsid w:val="22657083"/>
    <w:rsid w:val="2269A26F"/>
    <w:rsid w:val="22BDC0C6"/>
    <w:rsid w:val="22DC683C"/>
    <w:rsid w:val="2379A465"/>
    <w:rsid w:val="2383A140"/>
    <w:rsid w:val="238853FD"/>
    <w:rsid w:val="23E678F7"/>
    <w:rsid w:val="24214F13"/>
    <w:rsid w:val="242DCAB1"/>
    <w:rsid w:val="243F828F"/>
    <w:rsid w:val="246FE7B4"/>
    <w:rsid w:val="24B38BAF"/>
    <w:rsid w:val="24FE4203"/>
    <w:rsid w:val="25047844"/>
    <w:rsid w:val="2561FB20"/>
    <w:rsid w:val="258A8A94"/>
    <w:rsid w:val="25CA0442"/>
    <w:rsid w:val="25D1467C"/>
    <w:rsid w:val="25D7D531"/>
    <w:rsid w:val="25EBEDF6"/>
    <w:rsid w:val="25F18300"/>
    <w:rsid w:val="2623DEC3"/>
    <w:rsid w:val="26A048A5"/>
    <w:rsid w:val="270A2C4D"/>
    <w:rsid w:val="2716B0CF"/>
    <w:rsid w:val="27A798BC"/>
    <w:rsid w:val="2870BC0D"/>
    <w:rsid w:val="28DD32E0"/>
    <w:rsid w:val="28F415CD"/>
    <w:rsid w:val="28F7CBD9"/>
    <w:rsid w:val="2955AE77"/>
    <w:rsid w:val="29748F6E"/>
    <w:rsid w:val="2992FAB7"/>
    <w:rsid w:val="2A12E0F5"/>
    <w:rsid w:val="2A772548"/>
    <w:rsid w:val="2AE02A66"/>
    <w:rsid w:val="2B133C7F"/>
    <w:rsid w:val="2B712AA3"/>
    <w:rsid w:val="2C123FAA"/>
    <w:rsid w:val="2C951B0C"/>
    <w:rsid w:val="2D1C144B"/>
    <w:rsid w:val="2D5B8E2A"/>
    <w:rsid w:val="2D6594B1"/>
    <w:rsid w:val="2DBEBC29"/>
    <w:rsid w:val="2E32AF98"/>
    <w:rsid w:val="2F470D1E"/>
    <w:rsid w:val="2F520732"/>
    <w:rsid w:val="2F5A425E"/>
    <w:rsid w:val="2F819A23"/>
    <w:rsid w:val="30179E8F"/>
    <w:rsid w:val="3050A075"/>
    <w:rsid w:val="30757522"/>
    <w:rsid w:val="3130E0DC"/>
    <w:rsid w:val="3147E85F"/>
    <w:rsid w:val="3155171D"/>
    <w:rsid w:val="316D0438"/>
    <w:rsid w:val="3223AEA5"/>
    <w:rsid w:val="3245AF6E"/>
    <w:rsid w:val="328D181E"/>
    <w:rsid w:val="34D57349"/>
    <w:rsid w:val="35C0C624"/>
    <w:rsid w:val="3629FC40"/>
    <w:rsid w:val="36AC2996"/>
    <w:rsid w:val="36D76ADF"/>
    <w:rsid w:val="36F1774E"/>
    <w:rsid w:val="375A6A84"/>
    <w:rsid w:val="3765A0C4"/>
    <w:rsid w:val="392FC5F4"/>
    <w:rsid w:val="399F42F3"/>
    <w:rsid w:val="39BF5DE4"/>
    <w:rsid w:val="39D3156F"/>
    <w:rsid w:val="3A6101EC"/>
    <w:rsid w:val="3ABEE671"/>
    <w:rsid w:val="3B11CF44"/>
    <w:rsid w:val="3B69ED24"/>
    <w:rsid w:val="3B6AD0B0"/>
    <w:rsid w:val="3B6FAE7E"/>
    <w:rsid w:val="3B93CDEE"/>
    <w:rsid w:val="3BB9CB37"/>
    <w:rsid w:val="3C087752"/>
    <w:rsid w:val="3C19DA1E"/>
    <w:rsid w:val="3C6366D9"/>
    <w:rsid w:val="3C66E19B"/>
    <w:rsid w:val="3D195EC4"/>
    <w:rsid w:val="3DEF6443"/>
    <w:rsid w:val="3E446362"/>
    <w:rsid w:val="3E52D7E9"/>
    <w:rsid w:val="3F66A2F8"/>
    <w:rsid w:val="3F6A8B16"/>
    <w:rsid w:val="3F703031"/>
    <w:rsid w:val="404C1AA3"/>
    <w:rsid w:val="408C452D"/>
    <w:rsid w:val="415A8732"/>
    <w:rsid w:val="41E0D939"/>
    <w:rsid w:val="420A8226"/>
    <w:rsid w:val="420E080E"/>
    <w:rsid w:val="423A4A7E"/>
    <w:rsid w:val="42929B6E"/>
    <w:rsid w:val="42A33A78"/>
    <w:rsid w:val="42DB73A4"/>
    <w:rsid w:val="431796A8"/>
    <w:rsid w:val="431ED1D0"/>
    <w:rsid w:val="433AF14E"/>
    <w:rsid w:val="43F88291"/>
    <w:rsid w:val="4402FD26"/>
    <w:rsid w:val="4501D4B0"/>
    <w:rsid w:val="450A8F8A"/>
    <w:rsid w:val="4558065B"/>
    <w:rsid w:val="456369A6"/>
    <w:rsid w:val="46048381"/>
    <w:rsid w:val="467042E8"/>
    <w:rsid w:val="4701F862"/>
    <w:rsid w:val="4713D8AE"/>
    <w:rsid w:val="47672176"/>
    <w:rsid w:val="47C782D7"/>
    <w:rsid w:val="47DC654E"/>
    <w:rsid w:val="482B07BA"/>
    <w:rsid w:val="48AE488C"/>
    <w:rsid w:val="49ED1802"/>
    <w:rsid w:val="49FCBC42"/>
    <w:rsid w:val="4A25D743"/>
    <w:rsid w:val="4A43C72E"/>
    <w:rsid w:val="4A6CD74C"/>
    <w:rsid w:val="4AC5A42F"/>
    <w:rsid w:val="4B02DA69"/>
    <w:rsid w:val="4B9CDA80"/>
    <w:rsid w:val="4BBD533F"/>
    <w:rsid w:val="4C9A0198"/>
    <w:rsid w:val="4CD2BCDA"/>
    <w:rsid w:val="4CF59A2D"/>
    <w:rsid w:val="4D0A4332"/>
    <w:rsid w:val="4D865062"/>
    <w:rsid w:val="4DE4CD82"/>
    <w:rsid w:val="4F13379E"/>
    <w:rsid w:val="4FF8D52D"/>
    <w:rsid w:val="50699FE3"/>
    <w:rsid w:val="51789882"/>
    <w:rsid w:val="51DAC4EB"/>
    <w:rsid w:val="5210E20A"/>
    <w:rsid w:val="52561E9F"/>
    <w:rsid w:val="526134B3"/>
    <w:rsid w:val="529FB02B"/>
    <w:rsid w:val="530D974B"/>
    <w:rsid w:val="536B8A99"/>
    <w:rsid w:val="5387E968"/>
    <w:rsid w:val="53C37D82"/>
    <w:rsid w:val="54272B27"/>
    <w:rsid w:val="5478479E"/>
    <w:rsid w:val="549045CF"/>
    <w:rsid w:val="54E4F080"/>
    <w:rsid w:val="550895A5"/>
    <w:rsid w:val="55606220"/>
    <w:rsid w:val="556A3A54"/>
    <w:rsid w:val="558B90A0"/>
    <w:rsid w:val="55D709A7"/>
    <w:rsid w:val="55D74BA9"/>
    <w:rsid w:val="5666F822"/>
    <w:rsid w:val="56A6E78A"/>
    <w:rsid w:val="56B59722"/>
    <w:rsid w:val="58B84114"/>
    <w:rsid w:val="58D5B2C0"/>
    <w:rsid w:val="5958C83E"/>
    <w:rsid w:val="59EE9C5E"/>
    <w:rsid w:val="5A41B18E"/>
    <w:rsid w:val="5B9648D6"/>
    <w:rsid w:val="5BBADFBE"/>
    <w:rsid w:val="5BE9D29A"/>
    <w:rsid w:val="5C16B52F"/>
    <w:rsid w:val="5C9DFF7F"/>
    <w:rsid w:val="5CB57358"/>
    <w:rsid w:val="5CF9B043"/>
    <w:rsid w:val="5D954404"/>
    <w:rsid w:val="5DD1D8B1"/>
    <w:rsid w:val="5DF4539F"/>
    <w:rsid w:val="5DFB3DF2"/>
    <w:rsid w:val="5E5C5BEB"/>
    <w:rsid w:val="5E68CED8"/>
    <w:rsid w:val="5E849619"/>
    <w:rsid w:val="5ECA3174"/>
    <w:rsid w:val="5F051B0E"/>
    <w:rsid w:val="5F18C0CE"/>
    <w:rsid w:val="5F8B23C6"/>
    <w:rsid w:val="5FAC3A5B"/>
    <w:rsid w:val="5FD9C38E"/>
    <w:rsid w:val="60353583"/>
    <w:rsid w:val="603CDD35"/>
    <w:rsid w:val="60961A01"/>
    <w:rsid w:val="60ED653B"/>
    <w:rsid w:val="6135AE07"/>
    <w:rsid w:val="61E74F5D"/>
    <w:rsid w:val="62A40AA4"/>
    <w:rsid w:val="6350363D"/>
    <w:rsid w:val="63B6F61E"/>
    <w:rsid w:val="63F71787"/>
    <w:rsid w:val="64894197"/>
    <w:rsid w:val="649A8B3E"/>
    <w:rsid w:val="64AAF0EC"/>
    <w:rsid w:val="64CFE1CE"/>
    <w:rsid w:val="65302AAD"/>
    <w:rsid w:val="6542CDD8"/>
    <w:rsid w:val="65452720"/>
    <w:rsid w:val="65A85346"/>
    <w:rsid w:val="66D21DFD"/>
    <w:rsid w:val="671A46C4"/>
    <w:rsid w:val="675DFF1C"/>
    <w:rsid w:val="679892A2"/>
    <w:rsid w:val="67DE3FAF"/>
    <w:rsid w:val="67E55045"/>
    <w:rsid w:val="68184214"/>
    <w:rsid w:val="68925B13"/>
    <w:rsid w:val="68FB1984"/>
    <w:rsid w:val="694A4243"/>
    <w:rsid w:val="6979014A"/>
    <w:rsid w:val="69CE107D"/>
    <w:rsid w:val="69EAFC78"/>
    <w:rsid w:val="6A5081E6"/>
    <w:rsid w:val="6A702001"/>
    <w:rsid w:val="6ABA666D"/>
    <w:rsid w:val="6ABF9833"/>
    <w:rsid w:val="6B4AE89C"/>
    <w:rsid w:val="6B54E2F8"/>
    <w:rsid w:val="6B7CCAC0"/>
    <w:rsid w:val="6C32D3C0"/>
    <w:rsid w:val="6C62C65A"/>
    <w:rsid w:val="6D6D5877"/>
    <w:rsid w:val="6D9CD7FB"/>
    <w:rsid w:val="6D9CF24B"/>
    <w:rsid w:val="6ECC3EB6"/>
    <w:rsid w:val="6EEC2539"/>
    <w:rsid w:val="6F576BA1"/>
    <w:rsid w:val="6F743DE3"/>
    <w:rsid w:val="6F970FC8"/>
    <w:rsid w:val="6FB307E5"/>
    <w:rsid w:val="702C8C1A"/>
    <w:rsid w:val="7031FDE1"/>
    <w:rsid w:val="7038DC57"/>
    <w:rsid w:val="70FD15D7"/>
    <w:rsid w:val="7123F10D"/>
    <w:rsid w:val="716E146D"/>
    <w:rsid w:val="719F04F0"/>
    <w:rsid w:val="72648B00"/>
    <w:rsid w:val="7266524F"/>
    <w:rsid w:val="729E9097"/>
    <w:rsid w:val="73895E96"/>
    <w:rsid w:val="73FF9FA6"/>
    <w:rsid w:val="74E5E438"/>
    <w:rsid w:val="759A2C71"/>
    <w:rsid w:val="75C13DE2"/>
    <w:rsid w:val="75F96601"/>
    <w:rsid w:val="760A2081"/>
    <w:rsid w:val="763D381B"/>
    <w:rsid w:val="76517985"/>
    <w:rsid w:val="766451A4"/>
    <w:rsid w:val="769C6516"/>
    <w:rsid w:val="76B61740"/>
    <w:rsid w:val="77321EE8"/>
    <w:rsid w:val="776BB295"/>
    <w:rsid w:val="77FA8ED5"/>
    <w:rsid w:val="78A2348E"/>
    <w:rsid w:val="7A04266A"/>
    <w:rsid w:val="7A1AE9BB"/>
    <w:rsid w:val="7AB42492"/>
    <w:rsid w:val="7AE8EDAF"/>
    <w:rsid w:val="7B1D3BDB"/>
    <w:rsid w:val="7BA3E14A"/>
    <w:rsid w:val="7BA70FF6"/>
    <w:rsid w:val="7C0064C8"/>
    <w:rsid w:val="7C313881"/>
    <w:rsid w:val="7C6345C2"/>
    <w:rsid w:val="7D70A6FE"/>
    <w:rsid w:val="7DAC20B1"/>
    <w:rsid w:val="7DC5D8CF"/>
    <w:rsid w:val="7DF415B5"/>
    <w:rsid w:val="7EF509C4"/>
    <w:rsid w:val="7F22B3D5"/>
    <w:rsid w:val="7F455029"/>
    <w:rsid w:val="7F9C525A"/>
    <w:rsid w:val="7FB9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469D"/>
  <w15:chartTrackingRefBased/>
  <w15:docId w15:val="{6E212C1A-EBB6-4A98-B414-B3B6F113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b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44C"/>
  </w:style>
  <w:style w:type="paragraph" w:styleId="Heading1">
    <w:name w:val="heading 1"/>
    <w:basedOn w:val="Normal"/>
    <w:next w:val="Normal"/>
    <w:link w:val="Heading1Char"/>
    <w:uiPriority w:val="9"/>
    <w:qFormat/>
    <w:rsid w:val="0057144C"/>
    <w:pPr>
      <w:keepNext/>
      <w:keepLines/>
      <w:numPr>
        <w:numId w:val="3"/>
      </w:numPr>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57144C"/>
    <w:pPr>
      <w:keepNext/>
      <w:keepLines/>
      <w:numPr>
        <w:ilvl w:val="1"/>
        <w:numId w:val="3"/>
      </w:numPr>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7051E9"/>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1E9"/>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1E9"/>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1E9"/>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1E9"/>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1E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1E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Points,Bullet spaced,Main numbered paragraph,123 List Paragraph,Numbered Paragraph,References,Numbered List Paragraph,Bullets,List Paragraph (numbered (a)),List Paragraph nowy,Liste 1,List_Paragraph,Multilevel para_II,WB Para,Ha"/>
    <w:basedOn w:val="Normal"/>
    <w:link w:val="ListParagraphChar"/>
    <w:uiPriority w:val="34"/>
    <w:qFormat/>
    <w:rsid w:val="0057144C"/>
    <w:pPr>
      <w:ind w:left="720"/>
      <w:contextualSpacing/>
    </w:pPr>
  </w:style>
  <w:style w:type="paragraph" w:styleId="Title">
    <w:name w:val="Title"/>
    <w:basedOn w:val="Normal"/>
    <w:next w:val="Normal"/>
    <w:link w:val="TitleChar"/>
    <w:uiPriority w:val="10"/>
    <w:qFormat/>
    <w:rsid w:val="005714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44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7144C"/>
    <w:rPr>
      <w:sz w:val="16"/>
      <w:szCs w:val="16"/>
    </w:rPr>
  </w:style>
  <w:style w:type="paragraph" w:styleId="CommentText">
    <w:name w:val="annotation text"/>
    <w:basedOn w:val="Normal"/>
    <w:link w:val="CommentTextChar"/>
    <w:uiPriority w:val="99"/>
    <w:unhideWhenUsed/>
    <w:rsid w:val="0057144C"/>
    <w:pPr>
      <w:spacing w:line="240" w:lineRule="auto"/>
    </w:pPr>
    <w:rPr>
      <w:sz w:val="20"/>
      <w:szCs w:val="20"/>
    </w:rPr>
  </w:style>
  <w:style w:type="character" w:customStyle="1" w:styleId="CommentTextChar">
    <w:name w:val="Comment Text Char"/>
    <w:basedOn w:val="DefaultParagraphFont"/>
    <w:link w:val="CommentText"/>
    <w:uiPriority w:val="99"/>
    <w:rsid w:val="0057144C"/>
    <w:rPr>
      <w:sz w:val="20"/>
      <w:szCs w:val="20"/>
    </w:rPr>
  </w:style>
  <w:style w:type="character" w:styleId="Hyperlink">
    <w:name w:val="Hyperlink"/>
    <w:basedOn w:val="DefaultParagraphFont"/>
    <w:uiPriority w:val="99"/>
    <w:unhideWhenUsed/>
    <w:rsid w:val="0057144C"/>
    <w:rPr>
      <w:color w:val="0563C1" w:themeColor="hyperlink"/>
      <w:u w:val="single"/>
    </w:rPr>
  </w:style>
  <w:style w:type="paragraph" w:styleId="NormalWeb">
    <w:name w:val="Normal (Web)"/>
    <w:basedOn w:val="Normal"/>
    <w:uiPriority w:val="99"/>
    <w:unhideWhenUsed/>
    <w:rsid w:val="00571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7144C"/>
  </w:style>
  <w:style w:type="character" w:customStyle="1" w:styleId="eop">
    <w:name w:val="eop"/>
    <w:basedOn w:val="DefaultParagraphFont"/>
    <w:rsid w:val="0057144C"/>
  </w:style>
  <w:style w:type="character" w:customStyle="1" w:styleId="Heading1Char">
    <w:name w:val="Heading 1 Char"/>
    <w:basedOn w:val="DefaultParagraphFont"/>
    <w:link w:val="Heading1"/>
    <w:uiPriority w:val="9"/>
    <w:rsid w:val="0057144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7144C"/>
    <w:rPr>
      <w:rFonts w:asciiTheme="majorHAnsi" w:eastAsiaTheme="majorEastAsia" w:hAnsiTheme="majorHAnsi" w:cstheme="majorBidi"/>
      <w:color w:val="2F5496" w:themeColor="accent1" w:themeShade="BF"/>
      <w:kern w:val="0"/>
      <w:sz w:val="26"/>
      <w:szCs w:val="26"/>
      <w14:ligatures w14:val="none"/>
    </w:rPr>
  </w:style>
  <w:style w:type="character" w:customStyle="1" w:styleId="cf01">
    <w:name w:val="cf01"/>
    <w:basedOn w:val="DefaultParagraphFont"/>
    <w:rsid w:val="0057144C"/>
    <w:rPr>
      <w:rFonts w:ascii="Segoe UI" w:hAnsi="Segoe UI" w:cs="Segoe UI" w:hint="default"/>
      <w:sz w:val="18"/>
      <w:szCs w:val="18"/>
    </w:rPr>
  </w:style>
  <w:style w:type="paragraph" w:styleId="FootnoteText">
    <w:name w:val="footnote text"/>
    <w:aliases w:val="ft,Footnote Text Char1,Footnote Text Char Char,Char,FOOTNOTES,fn,single space,f,f Char,f Char Char,Fodnotetekst Tegn,footnote text Char,Fodnotetekst Tegn Char,single space Char,footnote text Char Char Char,Fodnotetekst Tegn Char1,12pt, Car"/>
    <w:basedOn w:val="Normal"/>
    <w:link w:val="FootnoteTextChar"/>
    <w:uiPriority w:val="99"/>
    <w:unhideWhenUsed/>
    <w:qFormat/>
    <w:rsid w:val="0057144C"/>
    <w:pPr>
      <w:spacing w:after="0" w:line="240" w:lineRule="auto"/>
    </w:pPr>
    <w:rPr>
      <w:kern w:val="0"/>
      <w:sz w:val="20"/>
      <w:szCs w:val="20"/>
      <w14:ligatures w14:val="none"/>
    </w:rPr>
  </w:style>
  <w:style w:type="character" w:customStyle="1" w:styleId="FootnoteTextChar">
    <w:name w:val="Footnote Text Char"/>
    <w:aliases w:val="ft Char,Footnote Text Char1 Char,Footnote Text Char Char Char,Char Char,FOOTNOTES Char,fn Char,single space Char1,f Char1,f Char Char1,f Char Char Char,Fodnotetekst Tegn Char2,footnote text Char Char,Fodnotetekst Tegn Char Char"/>
    <w:basedOn w:val="DefaultParagraphFont"/>
    <w:link w:val="FootnoteText"/>
    <w:uiPriority w:val="99"/>
    <w:rsid w:val="0057144C"/>
    <w:rPr>
      <w:kern w:val="0"/>
      <w:sz w:val="20"/>
      <w:szCs w:val="20"/>
      <w14:ligatures w14:val="none"/>
    </w:rPr>
  </w:style>
  <w:style w:type="character" w:styleId="FootnoteReference">
    <w:name w:val="footnote reference"/>
    <w:aliases w:val="ftref,BVI fnr,BVI fnr Char Char,BVI fnr Car Car Char Char,BVI fnr Car Char Char,BVI fnr Car Car Car Car Char Char Char Char,BVI fnr Car Car Car Car Char Char Char1 Char Char Tegn,Footnote symbol,Footnote reference number,Times 10 Poin"/>
    <w:basedOn w:val="DefaultParagraphFont"/>
    <w:link w:val="Char2"/>
    <w:uiPriority w:val="99"/>
    <w:unhideWhenUsed/>
    <w:qFormat/>
    <w:rsid w:val="0057144C"/>
    <w:rPr>
      <w:vertAlign w:val="superscript"/>
    </w:rPr>
  </w:style>
  <w:style w:type="paragraph" w:customStyle="1" w:styleId="Default">
    <w:name w:val="Default"/>
    <w:rsid w:val="009F0794"/>
    <w:pPr>
      <w:autoSpaceDE w:val="0"/>
      <w:autoSpaceDN w:val="0"/>
      <w:adjustRightInd w:val="0"/>
      <w:spacing w:after="0" w:line="240" w:lineRule="auto"/>
    </w:pPr>
    <w:rPr>
      <w:rFonts w:ascii="Cambria" w:hAnsi="Cambria" w:cs="Cambria"/>
      <w:color w:val="000000"/>
      <w:kern w:val="0"/>
      <w:sz w:val="24"/>
      <w:szCs w:val="24"/>
      <w14:ligatures w14:val="none"/>
    </w:rPr>
  </w:style>
  <w:style w:type="paragraph" w:customStyle="1" w:styleId="Char2">
    <w:name w:val="Char2"/>
    <w:basedOn w:val="Normal"/>
    <w:link w:val="FootnoteReference"/>
    <w:uiPriority w:val="99"/>
    <w:rsid w:val="003D70CC"/>
    <w:pPr>
      <w:spacing w:line="240" w:lineRule="exact"/>
    </w:pPr>
    <w:rPr>
      <w:vertAlign w:val="superscript"/>
    </w:rPr>
  </w:style>
  <w:style w:type="character" w:customStyle="1" w:styleId="Hyperlink5">
    <w:name w:val="Hyperlink.5"/>
    <w:rsid w:val="003D70CC"/>
    <w:rPr>
      <w:lang w:val="bs"/>
    </w:rPr>
  </w:style>
  <w:style w:type="character" w:customStyle="1" w:styleId="Nessuno">
    <w:name w:val="Nessuno"/>
    <w:rsid w:val="003D70CC"/>
  </w:style>
  <w:style w:type="character" w:customStyle="1" w:styleId="ListParagraphChar">
    <w:name w:val="List Paragraph Char"/>
    <w:aliases w:val="Bulleted Points Char,Bullet spaced Char,Main numbered paragraph Char,123 List Paragraph Char,Numbered Paragraph Char,References Char,Numbered List Paragraph Char,Bullets Char,List Paragraph (numbered (a)) Char,Liste 1 Char,Ha Char"/>
    <w:basedOn w:val="DefaultParagraphFont"/>
    <w:link w:val="ListParagraph"/>
    <w:uiPriority w:val="34"/>
    <w:qFormat/>
    <w:rsid w:val="00C0040F"/>
  </w:style>
  <w:style w:type="paragraph" w:styleId="Revision">
    <w:name w:val="Revision"/>
    <w:hidden/>
    <w:uiPriority w:val="99"/>
    <w:semiHidden/>
    <w:rsid w:val="00174D83"/>
    <w:pPr>
      <w:spacing w:after="0" w:line="240" w:lineRule="auto"/>
    </w:pPr>
  </w:style>
  <w:style w:type="character" w:customStyle="1" w:styleId="cf11">
    <w:name w:val="cf11"/>
    <w:basedOn w:val="DefaultParagraphFont"/>
    <w:rsid w:val="004D1F50"/>
    <w:rPr>
      <w:rFonts w:ascii="Segoe UI" w:hAnsi="Segoe UI" w:cs="Segoe UI" w:hint="default"/>
      <w:sz w:val="18"/>
      <w:szCs w:val="18"/>
    </w:rPr>
  </w:style>
  <w:style w:type="paragraph" w:styleId="Header">
    <w:name w:val="header"/>
    <w:basedOn w:val="Normal"/>
    <w:link w:val="HeaderChar"/>
    <w:uiPriority w:val="99"/>
    <w:unhideWhenUsed/>
    <w:rsid w:val="00203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C3"/>
  </w:style>
  <w:style w:type="paragraph" w:styleId="Footer">
    <w:name w:val="footer"/>
    <w:basedOn w:val="Normal"/>
    <w:link w:val="FooterChar"/>
    <w:uiPriority w:val="99"/>
    <w:unhideWhenUsed/>
    <w:rsid w:val="00203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C3"/>
  </w:style>
  <w:style w:type="paragraph" w:customStyle="1" w:styleId="pf0">
    <w:name w:val="pf0"/>
    <w:basedOn w:val="Normal"/>
    <w:rsid w:val="00F828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522B89"/>
    <w:rPr>
      <w:b/>
      <w:bCs/>
    </w:rPr>
  </w:style>
  <w:style w:type="character" w:customStyle="1" w:styleId="CommentSubjectChar">
    <w:name w:val="Comment Subject Char"/>
    <w:basedOn w:val="CommentTextChar"/>
    <w:link w:val="CommentSubject"/>
    <w:uiPriority w:val="99"/>
    <w:semiHidden/>
    <w:rsid w:val="00522B89"/>
    <w:rPr>
      <w:b/>
      <w:bCs/>
      <w:sz w:val="20"/>
      <w:szCs w:val="20"/>
    </w:rPr>
  </w:style>
  <w:style w:type="table" w:customStyle="1" w:styleId="Gitternetztabelle4Akzent11">
    <w:name w:val="Gitternetztabelle 4 – Akzent 11"/>
    <w:basedOn w:val="TableNormal"/>
    <w:next w:val="GridTable4-Accent1"/>
    <w:uiPriority w:val="49"/>
    <w:rsid w:val="00E04C44"/>
    <w:pPr>
      <w:spacing w:after="0" w:line="240" w:lineRule="auto"/>
    </w:pPr>
    <w:rPr>
      <w:rFonts w:ascii="Calibri" w:eastAsia="Calibri" w:hAnsi="Calibri" w:cs="Times New Roman"/>
      <w:b/>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aption">
    <w:name w:val="caption"/>
    <w:basedOn w:val="Normal"/>
    <w:next w:val="Normal"/>
    <w:uiPriority w:val="35"/>
    <w:unhideWhenUsed/>
    <w:qFormat/>
    <w:rsid w:val="00E04C44"/>
    <w:pPr>
      <w:spacing w:after="200" w:line="240" w:lineRule="auto"/>
    </w:pPr>
    <w:rPr>
      <w:i/>
      <w:iCs/>
      <w:color w:val="44546A" w:themeColor="text2"/>
      <w:kern w:val="0"/>
      <w:sz w:val="18"/>
      <w:szCs w:val="18"/>
      <w14:ligatures w14:val="none"/>
    </w:rPr>
  </w:style>
  <w:style w:type="table" w:styleId="GridTable4-Accent1">
    <w:name w:val="Grid Table 4 Accent 1"/>
    <w:basedOn w:val="TableNormal"/>
    <w:uiPriority w:val="49"/>
    <w:rsid w:val="00E04C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C9519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CF18BE"/>
    <w:rPr>
      <w:color w:val="954F72" w:themeColor="followedHyperlink"/>
      <w:u w:val="single"/>
    </w:rPr>
  </w:style>
  <w:style w:type="character" w:customStyle="1" w:styleId="Heading3Char">
    <w:name w:val="Heading 3 Char"/>
    <w:basedOn w:val="DefaultParagraphFont"/>
    <w:link w:val="Heading3"/>
    <w:uiPriority w:val="9"/>
    <w:rsid w:val="007051E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1E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1E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1E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1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1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1E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BB48D6"/>
    <w:pPr>
      <w:numPr>
        <w:numId w:val="0"/>
      </w:numPr>
      <w:outlineLvl w:val="9"/>
    </w:pPr>
  </w:style>
  <w:style w:type="paragraph" w:styleId="TOC1">
    <w:name w:val="toc 1"/>
    <w:basedOn w:val="Normal"/>
    <w:next w:val="Normal"/>
    <w:autoRedefine/>
    <w:uiPriority w:val="39"/>
    <w:unhideWhenUsed/>
    <w:rsid w:val="00BB48D6"/>
    <w:pPr>
      <w:spacing w:after="100"/>
    </w:pPr>
  </w:style>
  <w:style w:type="paragraph" w:styleId="TOC2">
    <w:name w:val="toc 2"/>
    <w:basedOn w:val="Normal"/>
    <w:next w:val="Normal"/>
    <w:autoRedefine/>
    <w:uiPriority w:val="39"/>
    <w:unhideWhenUsed/>
    <w:rsid w:val="00BB48D6"/>
    <w:pPr>
      <w:spacing w:after="100"/>
      <w:ind w:left="220"/>
    </w:pPr>
  </w:style>
  <w:style w:type="paragraph" w:styleId="TOC3">
    <w:name w:val="toc 3"/>
    <w:basedOn w:val="Normal"/>
    <w:next w:val="Normal"/>
    <w:autoRedefine/>
    <w:uiPriority w:val="39"/>
    <w:unhideWhenUsed/>
    <w:rsid w:val="00BB48D6"/>
    <w:pPr>
      <w:spacing w:after="100"/>
      <w:ind w:left="440"/>
    </w:pPr>
  </w:style>
  <w:style w:type="table" w:styleId="TableGrid">
    <w:name w:val="Table Grid"/>
    <w:basedOn w:val="TableNormal"/>
    <w:uiPriority w:val="39"/>
    <w:rsid w:val="009A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0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27015">
      <w:bodyDiv w:val="1"/>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1169980305">
              <w:marLeft w:val="0"/>
              <w:marRight w:val="0"/>
              <w:marTop w:val="0"/>
              <w:marBottom w:val="0"/>
              <w:divBdr>
                <w:top w:val="none" w:sz="0" w:space="0" w:color="auto"/>
                <w:left w:val="none" w:sz="0" w:space="0" w:color="auto"/>
                <w:bottom w:val="none" w:sz="0" w:space="0" w:color="auto"/>
                <w:right w:val="none" w:sz="0" w:space="0" w:color="auto"/>
              </w:divBdr>
            </w:div>
            <w:div w:id="124087294">
              <w:marLeft w:val="0"/>
              <w:marRight w:val="0"/>
              <w:marTop w:val="0"/>
              <w:marBottom w:val="0"/>
              <w:divBdr>
                <w:top w:val="none" w:sz="0" w:space="0" w:color="auto"/>
                <w:left w:val="none" w:sz="0" w:space="0" w:color="auto"/>
                <w:bottom w:val="none" w:sz="0" w:space="0" w:color="auto"/>
                <w:right w:val="none" w:sz="0" w:space="0" w:color="auto"/>
              </w:divBdr>
            </w:div>
            <w:div w:id="686558819">
              <w:marLeft w:val="0"/>
              <w:marRight w:val="0"/>
              <w:marTop w:val="0"/>
              <w:marBottom w:val="0"/>
              <w:divBdr>
                <w:top w:val="none" w:sz="0" w:space="0" w:color="auto"/>
                <w:left w:val="none" w:sz="0" w:space="0" w:color="auto"/>
                <w:bottom w:val="none" w:sz="0" w:space="0" w:color="auto"/>
                <w:right w:val="none" w:sz="0" w:space="0" w:color="auto"/>
              </w:divBdr>
            </w:div>
            <w:div w:id="1882327895">
              <w:marLeft w:val="0"/>
              <w:marRight w:val="0"/>
              <w:marTop w:val="0"/>
              <w:marBottom w:val="0"/>
              <w:divBdr>
                <w:top w:val="none" w:sz="0" w:space="0" w:color="auto"/>
                <w:left w:val="none" w:sz="0" w:space="0" w:color="auto"/>
                <w:bottom w:val="none" w:sz="0" w:space="0" w:color="auto"/>
                <w:right w:val="none" w:sz="0" w:space="0" w:color="auto"/>
              </w:divBdr>
            </w:div>
            <w:div w:id="294141385">
              <w:marLeft w:val="0"/>
              <w:marRight w:val="0"/>
              <w:marTop w:val="0"/>
              <w:marBottom w:val="0"/>
              <w:divBdr>
                <w:top w:val="none" w:sz="0" w:space="0" w:color="auto"/>
                <w:left w:val="none" w:sz="0" w:space="0" w:color="auto"/>
                <w:bottom w:val="none" w:sz="0" w:space="0" w:color="auto"/>
                <w:right w:val="none" w:sz="0" w:space="0" w:color="auto"/>
              </w:divBdr>
            </w:div>
            <w:div w:id="1383137398">
              <w:marLeft w:val="0"/>
              <w:marRight w:val="0"/>
              <w:marTop w:val="0"/>
              <w:marBottom w:val="0"/>
              <w:divBdr>
                <w:top w:val="none" w:sz="0" w:space="0" w:color="auto"/>
                <w:left w:val="none" w:sz="0" w:space="0" w:color="auto"/>
                <w:bottom w:val="none" w:sz="0" w:space="0" w:color="auto"/>
                <w:right w:val="none" w:sz="0" w:space="0" w:color="auto"/>
              </w:divBdr>
            </w:div>
            <w:div w:id="711854343">
              <w:marLeft w:val="0"/>
              <w:marRight w:val="0"/>
              <w:marTop w:val="0"/>
              <w:marBottom w:val="0"/>
              <w:divBdr>
                <w:top w:val="none" w:sz="0" w:space="0" w:color="auto"/>
                <w:left w:val="none" w:sz="0" w:space="0" w:color="auto"/>
                <w:bottom w:val="none" w:sz="0" w:space="0" w:color="auto"/>
                <w:right w:val="none" w:sz="0" w:space="0" w:color="auto"/>
              </w:divBdr>
            </w:div>
            <w:div w:id="1468471609">
              <w:marLeft w:val="0"/>
              <w:marRight w:val="0"/>
              <w:marTop w:val="0"/>
              <w:marBottom w:val="0"/>
              <w:divBdr>
                <w:top w:val="none" w:sz="0" w:space="0" w:color="auto"/>
                <w:left w:val="none" w:sz="0" w:space="0" w:color="auto"/>
                <w:bottom w:val="none" w:sz="0" w:space="0" w:color="auto"/>
                <w:right w:val="none" w:sz="0" w:space="0" w:color="auto"/>
              </w:divBdr>
            </w:div>
            <w:div w:id="929581712">
              <w:marLeft w:val="0"/>
              <w:marRight w:val="0"/>
              <w:marTop w:val="0"/>
              <w:marBottom w:val="0"/>
              <w:divBdr>
                <w:top w:val="none" w:sz="0" w:space="0" w:color="auto"/>
                <w:left w:val="none" w:sz="0" w:space="0" w:color="auto"/>
                <w:bottom w:val="none" w:sz="0" w:space="0" w:color="auto"/>
                <w:right w:val="none" w:sz="0" w:space="0" w:color="auto"/>
              </w:divBdr>
            </w:div>
            <w:div w:id="136381275">
              <w:marLeft w:val="0"/>
              <w:marRight w:val="0"/>
              <w:marTop w:val="0"/>
              <w:marBottom w:val="0"/>
              <w:divBdr>
                <w:top w:val="none" w:sz="0" w:space="0" w:color="auto"/>
                <w:left w:val="none" w:sz="0" w:space="0" w:color="auto"/>
                <w:bottom w:val="none" w:sz="0" w:space="0" w:color="auto"/>
                <w:right w:val="none" w:sz="0" w:space="0" w:color="auto"/>
              </w:divBdr>
            </w:div>
            <w:div w:id="1168326915">
              <w:marLeft w:val="0"/>
              <w:marRight w:val="0"/>
              <w:marTop w:val="0"/>
              <w:marBottom w:val="0"/>
              <w:divBdr>
                <w:top w:val="none" w:sz="0" w:space="0" w:color="auto"/>
                <w:left w:val="none" w:sz="0" w:space="0" w:color="auto"/>
                <w:bottom w:val="none" w:sz="0" w:space="0" w:color="auto"/>
                <w:right w:val="none" w:sz="0" w:space="0" w:color="auto"/>
              </w:divBdr>
            </w:div>
            <w:div w:id="477379888">
              <w:marLeft w:val="0"/>
              <w:marRight w:val="0"/>
              <w:marTop w:val="0"/>
              <w:marBottom w:val="0"/>
              <w:divBdr>
                <w:top w:val="none" w:sz="0" w:space="0" w:color="auto"/>
                <w:left w:val="none" w:sz="0" w:space="0" w:color="auto"/>
                <w:bottom w:val="none" w:sz="0" w:space="0" w:color="auto"/>
                <w:right w:val="none" w:sz="0" w:space="0" w:color="auto"/>
              </w:divBdr>
            </w:div>
          </w:divsChild>
        </w:div>
        <w:div w:id="824442996">
          <w:marLeft w:val="0"/>
          <w:marRight w:val="0"/>
          <w:marTop w:val="0"/>
          <w:marBottom w:val="0"/>
          <w:divBdr>
            <w:top w:val="none" w:sz="0" w:space="0" w:color="auto"/>
            <w:left w:val="none" w:sz="0" w:space="0" w:color="auto"/>
            <w:bottom w:val="none" w:sz="0" w:space="0" w:color="auto"/>
            <w:right w:val="none" w:sz="0" w:space="0" w:color="auto"/>
          </w:divBdr>
          <w:divsChild>
            <w:div w:id="1022970392">
              <w:marLeft w:val="0"/>
              <w:marRight w:val="0"/>
              <w:marTop w:val="0"/>
              <w:marBottom w:val="0"/>
              <w:divBdr>
                <w:top w:val="none" w:sz="0" w:space="0" w:color="auto"/>
                <w:left w:val="none" w:sz="0" w:space="0" w:color="auto"/>
                <w:bottom w:val="none" w:sz="0" w:space="0" w:color="auto"/>
                <w:right w:val="none" w:sz="0" w:space="0" w:color="auto"/>
              </w:divBdr>
            </w:div>
            <w:div w:id="259918849">
              <w:marLeft w:val="0"/>
              <w:marRight w:val="0"/>
              <w:marTop w:val="0"/>
              <w:marBottom w:val="0"/>
              <w:divBdr>
                <w:top w:val="none" w:sz="0" w:space="0" w:color="auto"/>
                <w:left w:val="none" w:sz="0" w:space="0" w:color="auto"/>
                <w:bottom w:val="none" w:sz="0" w:space="0" w:color="auto"/>
                <w:right w:val="none" w:sz="0" w:space="0" w:color="auto"/>
              </w:divBdr>
            </w:div>
            <w:div w:id="23407306">
              <w:marLeft w:val="0"/>
              <w:marRight w:val="0"/>
              <w:marTop w:val="0"/>
              <w:marBottom w:val="0"/>
              <w:divBdr>
                <w:top w:val="none" w:sz="0" w:space="0" w:color="auto"/>
                <w:left w:val="none" w:sz="0" w:space="0" w:color="auto"/>
                <w:bottom w:val="none" w:sz="0" w:space="0" w:color="auto"/>
                <w:right w:val="none" w:sz="0" w:space="0" w:color="auto"/>
              </w:divBdr>
            </w:div>
            <w:div w:id="227156085">
              <w:marLeft w:val="0"/>
              <w:marRight w:val="0"/>
              <w:marTop w:val="0"/>
              <w:marBottom w:val="0"/>
              <w:divBdr>
                <w:top w:val="none" w:sz="0" w:space="0" w:color="auto"/>
                <w:left w:val="none" w:sz="0" w:space="0" w:color="auto"/>
                <w:bottom w:val="none" w:sz="0" w:space="0" w:color="auto"/>
                <w:right w:val="none" w:sz="0" w:space="0" w:color="auto"/>
              </w:divBdr>
            </w:div>
            <w:div w:id="743840793">
              <w:marLeft w:val="0"/>
              <w:marRight w:val="0"/>
              <w:marTop w:val="0"/>
              <w:marBottom w:val="0"/>
              <w:divBdr>
                <w:top w:val="none" w:sz="0" w:space="0" w:color="auto"/>
                <w:left w:val="none" w:sz="0" w:space="0" w:color="auto"/>
                <w:bottom w:val="none" w:sz="0" w:space="0" w:color="auto"/>
                <w:right w:val="none" w:sz="0" w:space="0" w:color="auto"/>
              </w:divBdr>
            </w:div>
            <w:div w:id="83964556">
              <w:marLeft w:val="0"/>
              <w:marRight w:val="0"/>
              <w:marTop w:val="0"/>
              <w:marBottom w:val="0"/>
              <w:divBdr>
                <w:top w:val="none" w:sz="0" w:space="0" w:color="auto"/>
                <w:left w:val="none" w:sz="0" w:space="0" w:color="auto"/>
                <w:bottom w:val="none" w:sz="0" w:space="0" w:color="auto"/>
                <w:right w:val="none" w:sz="0" w:space="0" w:color="auto"/>
              </w:divBdr>
            </w:div>
            <w:div w:id="938565278">
              <w:marLeft w:val="0"/>
              <w:marRight w:val="0"/>
              <w:marTop w:val="0"/>
              <w:marBottom w:val="0"/>
              <w:divBdr>
                <w:top w:val="none" w:sz="0" w:space="0" w:color="auto"/>
                <w:left w:val="none" w:sz="0" w:space="0" w:color="auto"/>
                <w:bottom w:val="none" w:sz="0" w:space="0" w:color="auto"/>
                <w:right w:val="none" w:sz="0" w:space="0" w:color="auto"/>
              </w:divBdr>
            </w:div>
            <w:div w:id="1705255972">
              <w:marLeft w:val="0"/>
              <w:marRight w:val="0"/>
              <w:marTop w:val="0"/>
              <w:marBottom w:val="0"/>
              <w:divBdr>
                <w:top w:val="none" w:sz="0" w:space="0" w:color="auto"/>
                <w:left w:val="none" w:sz="0" w:space="0" w:color="auto"/>
                <w:bottom w:val="none" w:sz="0" w:space="0" w:color="auto"/>
                <w:right w:val="none" w:sz="0" w:space="0" w:color="auto"/>
              </w:divBdr>
            </w:div>
            <w:div w:id="31998986">
              <w:marLeft w:val="0"/>
              <w:marRight w:val="0"/>
              <w:marTop w:val="0"/>
              <w:marBottom w:val="0"/>
              <w:divBdr>
                <w:top w:val="none" w:sz="0" w:space="0" w:color="auto"/>
                <w:left w:val="none" w:sz="0" w:space="0" w:color="auto"/>
                <w:bottom w:val="none" w:sz="0" w:space="0" w:color="auto"/>
                <w:right w:val="none" w:sz="0" w:space="0" w:color="auto"/>
              </w:divBdr>
            </w:div>
            <w:div w:id="1100829862">
              <w:marLeft w:val="0"/>
              <w:marRight w:val="0"/>
              <w:marTop w:val="0"/>
              <w:marBottom w:val="0"/>
              <w:divBdr>
                <w:top w:val="none" w:sz="0" w:space="0" w:color="auto"/>
                <w:left w:val="none" w:sz="0" w:space="0" w:color="auto"/>
                <w:bottom w:val="none" w:sz="0" w:space="0" w:color="auto"/>
                <w:right w:val="none" w:sz="0" w:space="0" w:color="auto"/>
              </w:divBdr>
            </w:div>
            <w:div w:id="174465729">
              <w:marLeft w:val="0"/>
              <w:marRight w:val="0"/>
              <w:marTop w:val="0"/>
              <w:marBottom w:val="0"/>
              <w:divBdr>
                <w:top w:val="none" w:sz="0" w:space="0" w:color="auto"/>
                <w:left w:val="none" w:sz="0" w:space="0" w:color="auto"/>
                <w:bottom w:val="none" w:sz="0" w:space="0" w:color="auto"/>
                <w:right w:val="none" w:sz="0" w:space="0" w:color="auto"/>
              </w:divBdr>
            </w:div>
            <w:div w:id="1267152946">
              <w:marLeft w:val="0"/>
              <w:marRight w:val="0"/>
              <w:marTop w:val="0"/>
              <w:marBottom w:val="0"/>
              <w:divBdr>
                <w:top w:val="none" w:sz="0" w:space="0" w:color="auto"/>
                <w:left w:val="none" w:sz="0" w:space="0" w:color="auto"/>
                <w:bottom w:val="none" w:sz="0" w:space="0" w:color="auto"/>
                <w:right w:val="none" w:sz="0" w:space="0" w:color="auto"/>
              </w:divBdr>
            </w:div>
            <w:div w:id="1727337975">
              <w:marLeft w:val="0"/>
              <w:marRight w:val="0"/>
              <w:marTop w:val="0"/>
              <w:marBottom w:val="0"/>
              <w:divBdr>
                <w:top w:val="none" w:sz="0" w:space="0" w:color="auto"/>
                <w:left w:val="none" w:sz="0" w:space="0" w:color="auto"/>
                <w:bottom w:val="none" w:sz="0" w:space="0" w:color="auto"/>
                <w:right w:val="none" w:sz="0" w:space="0" w:color="auto"/>
              </w:divBdr>
            </w:div>
            <w:div w:id="1006402438">
              <w:marLeft w:val="0"/>
              <w:marRight w:val="0"/>
              <w:marTop w:val="0"/>
              <w:marBottom w:val="0"/>
              <w:divBdr>
                <w:top w:val="none" w:sz="0" w:space="0" w:color="auto"/>
                <w:left w:val="none" w:sz="0" w:space="0" w:color="auto"/>
                <w:bottom w:val="none" w:sz="0" w:space="0" w:color="auto"/>
                <w:right w:val="none" w:sz="0" w:space="0" w:color="auto"/>
              </w:divBdr>
            </w:div>
            <w:div w:id="1727026100">
              <w:marLeft w:val="0"/>
              <w:marRight w:val="0"/>
              <w:marTop w:val="0"/>
              <w:marBottom w:val="0"/>
              <w:divBdr>
                <w:top w:val="none" w:sz="0" w:space="0" w:color="auto"/>
                <w:left w:val="none" w:sz="0" w:space="0" w:color="auto"/>
                <w:bottom w:val="none" w:sz="0" w:space="0" w:color="auto"/>
                <w:right w:val="none" w:sz="0" w:space="0" w:color="auto"/>
              </w:divBdr>
            </w:div>
          </w:divsChild>
        </w:div>
        <w:div w:id="267470447">
          <w:marLeft w:val="0"/>
          <w:marRight w:val="0"/>
          <w:marTop w:val="0"/>
          <w:marBottom w:val="0"/>
          <w:divBdr>
            <w:top w:val="none" w:sz="0" w:space="0" w:color="auto"/>
            <w:left w:val="none" w:sz="0" w:space="0" w:color="auto"/>
            <w:bottom w:val="none" w:sz="0" w:space="0" w:color="auto"/>
            <w:right w:val="none" w:sz="0" w:space="0" w:color="auto"/>
          </w:divBdr>
          <w:divsChild>
            <w:div w:id="1861162918">
              <w:marLeft w:val="0"/>
              <w:marRight w:val="0"/>
              <w:marTop w:val="0"/>
              <w:marBottom w:val="0"/>
              <w:divBdr>
                <w:top w:val="none" w:sz="0" w:space="0" w:color="auto"/>
                <w:left w:val="none" w:sz="0" w:space="0" w:color="auto"/>
                <w:bottom w:val="none" w:sz="0" w:space="0" w:color="auto"/>
                <w:right w:val="none" w:sz="0" w:space="0" w:color="auto"/>
              </w:divBdr>
            </w:div>
            <w:div w:id="1256668267">
              <w:marLeft w:val="0"/>
              <w:marRight w:val="0"/>
              <w:marTop w:val="0"/>
              <w:marBottom w:val="0"/>
              <w:divBdr>
                <w:top w:val="none" w:sz="0" w:space="0" w:color="auto"/>
                <w:left w:val="none" w:sz="0" w:space="0" w:color="auto"/>
                <w:bottom w:val="none" w:sz="0" w:space="0" w:color="auto"/>
                <w:right w:val="none" w:sz="0" w:space="0" w:color="auto"/>
              </w:divBdr>
            </w:div>
            <w:div w:id="1701542850">
              <w:marLeft w:val="0"/>
              <w:marRight w:val="0"/>
              <w:marTop w:val="0"/>
              <w:marBottom w:val="0"/>
              <w:divBdr>
                <w:top w:val="none" w:sz="0" w:space="0" w:color="auto"/>
                <w:left w:val="none" w:sz="0" w:space="0" w:color="auto"/>
                <w:bottom w:val="none" w:sz="0" w:space="0" w:color="auto"/>
                <w:right w:val="none" w:sz="0" w:space="0" w:color="auto"/>
              </w:divBdr>
            </w:div>
            <w:div w:id="2078016624">
              <w:marLeft w:val="0"/>
              <w:marRight w:val="0"/>
              <w:marTop w:val="0"/>
              <w:marBottom w:val="0"/>
              <w:divBdr>
                <w:top w:val="none" w:sz="0" w:space="0" w:color="auto"/>
                <w:left w:val="none" w:sz="0" w:space="0" w:color="auto"/>
                <w:bottom w:val="none" w:sz="0" w:space="0" w:color="auto"/>
                <w:right w:val="none" w:sz="0" w:space="0" w:color="auto"/>
              </w:divBdr>
            </w:div>
            <w:div w:id="1416897960">
              <w:marLeft w:val="0"/>
              <w:marRight w:val="0"/>
              <w:marTop w:val="0"/>
              <w:marBottom w:val="0"/>
              <w:divBdr>
                <w:top w:val="none" w:sz="0" w:space="0" w:color="auto"/>
                <w:left w:val="none" w:sz="0" w:space="0" w:color="auto"/>
                <w:bottom w:val="none" w:sz="0" w:space="0" w:color="auto"/>
                <w:right w:val="none" w:sz="0" w:space="0" w:color="auto"/>
              </w:divBdr>
            </w:div>
            <w:div w:id="979765699">
              <w:marLeft w:val="0"/>
              <w:marRight w:val="0"/>
              <w:marTop w:val="0"/>
              <w:marBottom w:val="0"/>
              <w:divBdr>
                <w:top w:val="none" w:sz="0" w:space="0" w:color="auto"/>
                <w:left w:val="none" w:sz="0" w:space="0" w:color="auto"/>
                <w:bottom w:val="none" w:sz="0" w:space="0" w:color="auto"/>
                <w:right w:val="none" w:sz="0" w:space="0" w:color="auto"/>
              </w:divBdr>
            </w:div>
            <w:div w:id="2126192345">
              <w:marLeft w:val="0"/>
              <w:marRight w:val="0"/>
              <w:marTop w:val="0"/>
              <w:marBottom w:val="0"/>
              <w:divBdr>
                <w:top w:val="none" w:sz="0" w:space="0" w:color="auto"/>
                <w:left w:val="none" w:sz="0" w:space="0" w:color="auto"/>
                <w:bottom w:val="none" w:sz="0" w:space="0" w:color="auto"/>
                <w:right w:val="none" w:sz="0" w:space="0" w:color="auto"/>
              </w:divBdr>
            </w:div>
            <w:div w:id="156696983">
              <w:marLeft w:val="0"/>
              <w:marRight w:val="0"/>
              <w:marTop w:val="0"/>
              <w:marBottom w:val="0"/>
              <w:divBdr>
                <w:top w:val="none" w:sz="0" w:space="0" w:color="auto"/>
                <w:left w:val="none" w:sz="0" w:space="0" w:color="auto"/>
                <w:bottom w:val="none" w:sz="0" w:space="0" w:color="auto"/>
                <w:right w:val="none" w:sz="0" w:space="0" w:color="auto"/>
              </w:divBdr>
            </w:div>
            <w:div w:id="115563497">
              <w:marLeft w:val="0"/>
              <w:marRight w:val="0"/>
              <w:marTop w:val="0"/>
              <w:marBottom w:val="0"/>
              <w:divBdr>
                <w:top w:val="none" w:sz="0" w:space="0" w:color="auto"/>
                <w:left w:val="none" w:sz="0" w:space="0" w:color="auto"/>
                <w:bottom w:val="none" w:sz="0" w:space="0" w:color="auto"/>
                <w:right w:val="none" w:sz="0" w:space="0" w:color="auto"/>
              </w:divBdr>
            </w:div>
            <w:div w:id="496267789">
              <w:marLeft w:val="0"/>
              <w:marRight w:val="0"/>
              <w:marTop w:val="0"/>
              <w:marBottom w:val="0"/>
              <w:divBdr>
                <w:top w:val="none" w:sz="0" w:space="0" w:color="auto"/>
                <w:left w:val="none" w:sz="0" w:space="0" w:color="auto"/>
                <w:bottom w:val="none" w:sz="0" w:space="0" w:color="auto"/>
                <w:right w:val="none" w:sz="0" w:space="0" w:color="auto"/>
              </w:divBdr>
            </w:div>
            <w:div w:id="223569151">
              <w:marLeft w:val="0"/>
              <w:marRight w:val="0"/>
              <w:marTop w:val="0"/>
              <w:marBottom w:val="0"/>
              <w:divBdr>
                <w:top w:val="none" w:sz="0" w:space="0" w:color="auto"/>
                <w:left w:val="none" w:sz="0" w:space="0" w:color="auto"/>
                <w:bottom w:val="none" w:sz="0" w:space="0" w:color="auto"/>
                <w:right w:val="none" w:sz="0" w:space="0" w:color="auto"/>
              </w:divBdr>
            </w:div>
            <w:div w:id="678385891">
              <w:marLeft w:val="0"/>
              <w:marRight w:val="0"/>
              <w:marTop w:val="0"/>
              <w:marBottom w:val="0"/>
              <w:divBdr>
                <w:top w:val="none" w:sz="0" w:space="0" w:color="auto"/>
                <w:left w:val="none" w:sz="0" w:space="0" w:color="auto"/>
                <w:bottom w:val="none" w:sz="0" w:space="0" w:color="auto"/>
                <w:right w:val="none" w:sz="0" w:space="0" w:color="auto"/>
              </w:divBdr>
            </w:div>
            <w:div w:id="224218212">
              <w:marLeft w:val="0"/>
              <w:marRight w:val="0"/>
              <w:marTop w:val="0"/>
              <w:marBottom w:val="0"/>
              <w:divBdr>
                <w:top w:val="none" w:sz="0" w:space="0" w:color="auto"/>
                <w:left w:val="none" w:sz="0" w:space="0" w:color="auto"/>
                <w:bottom w:val="none" w:sz="0" w:space="0" w:color="auto"/>
                <w:right w:val="none" w:sz="0" w:space="0" w:color="auto"/>
              </w:divBdr>
            </w:div>
            <w:div w:id="1000230150">
              <w:marLeft w:val="0"/>
              <w:marRight w:val="0"/>
              <w:marTop w:val="0"/>
              <w:marBottom w:val="0"/>
              <w:divBdr>
                <w:top w:val="none" w:sz="0" w:space="0" w:color="auto"/>
                <w:left w:val="none" w:sz="0" w:space="0" w:color="auto"/>
                <w:bottom w:val="none" w:sz="0" w:space="0" w:color="auto"/>
                <w:right w:val="none" w:sz="0" w:space="0" w:color="auto"/>
              </w:divBdr>
            </w:div>
            <w:div w:id="156188880">
              <w:marLeft w:val="0"/>
              <w:marRight w:val="0"/>
              <w:marTop w:val="0"/>
              <w:marBottom w:val="0"/>
              <w:divBdr>
                <w:top w:val="none" w:sz="0" w:space="0" w:color="auto"/>
                <w:left w:val="none" w:sz="0" w:space="0" w:color="auto"/>
                <w:bottom w:val="none" w:sz="0" w:space="0" w:color="auto"/>
                <w:right w:val="none" w:sz="0" w:space="0" w:color="auto"/>
              </w:divBdr>
            </w:div>
            <w:div w:id="396168637">
              <w:marLeft w:val="0"/>
              <w:marRight w:val="0"/>
              <w:marTop w:val="0"/>
              <w:marBottom w:val="0"/>
              <w:divBdr>
                <w:top w:val="none" w:sz="0" w:space="0" w:color="auto"/>
                <w:left w:val="none" w:sz="0" w:space="0" w:color="auto"/>
                <w:bottom w:val="none" w:sz="0" w:space="0" w:color="auto"/>
                <w:right w:val="none" w:sz="0" w:space="0" w:color="auto"/>
              </w:divBdr>
            </w:div>
            <w:div w:id="460924640">
              <w:marLeft w:val="0"/>
              <w:marRight w:val="0"/>
              <w:marTop w:val="0"/>
              <w:marBottom w:val="0"/>
              <w:divBdr>
                <w:top w:val="none" w:sz="0" w:space="0" w:color="auto"/>
                <w:left w:val="none" w:sz="0" w:space="0" w:color="auto"/>
                <w:bottom w:val="none" w:sz="0" w:space="0" w:color="auto"/>
                <w:right w:val="none" w:sz="0" w:space="0" w:color="auto"/>
              </w:divBdr>
            </w:div>
            <w:div w:id="905140219">
              <w:marLeft w:val="0"/>
              <w:marRight w:val="0"/>
              <w:marTop w:val="0"/>
              <w:marBottom w:val="0"/>
              <w:divBdr>
                <w:top w:val="none" w:sz="0" w:space="0" w:color="auto"/>
                <w:left w:val="none" w:sz="0" w:space="0" w:color="auto"/>
                <w:bottom w:val="none" w:sz="0" w:space="0" w:color="auto"/>
                <w:right w:val="none" w:sz="0" w:space="0" w:color="auto"/>
              </w:divBdr>
            </w:div>
            <w:div w:id="1658342795">
              <w:marLeft w:val="0"/>
              <w:marRight w:val="0"/>
              <w:marTop w:val="0"/>
              <w:marBottom w:val="0"/>
              <w:divBdr>
                <w:top w:val="none" w:sz="0" w:space="0" w:color="auto"/>
                <w:left w:val="none" w:sz="0" w:space="0" w:color="auto"/>
                <w:bottom w:val="none" w:sz="0" w:space="0" w:color="auto"/>
                <w:right w:val="none" w:sz="0" w:space="0" w:color="auto"/>
              </w:divBdr>
            </w:div>
            <w:div w:id="2027512045">
              <w:marLeft w:val="0"/>
              <w:marRight w:val="0"/>
              <w:marTop w:val="0"/>
              <w:marBottom w:val="0"/>
              <w:divBdr>
                <w:top w:val="none" w:sz="0" w:space="0" w:color="auto"/>
                <w:left w:val="none" w:sz="0" w:space="0" w:color="auto"/>
                <w:bottom w:val="none" w:sz="0" w:space="0" w:color="auto"/>
                <w:right w:val="none" w:sz="0" w:space="0" w:color="auto"/>
              </w:divBdr>
            </w:div>
          </w:divsChild>
        </w:div>
        <w:div w:id="1327519039">
          <w:marLeft w:val="0"/>
          <w:marRight w:val="0"/>
          <w:marTop w:val="0"/>
          <w:marBottom w:val="0"/>
          <w:divBdr>
            <w:top w:val="none" w:sz="0" w:space="0" w:color="auto"/>
            <w:left w:val="none" w:sz="0" w:space="0" w:color="auto"/>
            <w:bottom w:val="none" w:sz="0" w:space="0" w:color="auto"/>
            <w:right w:val="none" w:sz="0" w:space="0" w:color="auto"/>
          </w:divBdr>
          <w:divsChild>
            <w:div w:id="954094898">
              <w:marLeft w:val="0"/>
              <w:marRight w:val="0"/>
              <w:marTop w:val="0"/>
              <w:marBottom w:val="0"/>
              <w:divBdr>
                <w:top w:val="none" w:sz="0" w:space="0" w:color="auto"/>
                <w:left w:val="none" w:sz="0" w:space="0" w:color="auto"/>
                <w:bottom w:val="none" w:sz="0" w:space="0" w:color="auto"/>
                <w:right w:val="none" w:sz="0" w:space="0" w:color="auto"/>
              </w:divBdr>
            </w:div>
            <w:div w:id="191261620">
              <w:marLeft w:val="0"/>
              <w:marRight w:val="0"/>
              <w:marTop w:val="0"/>
              <w:marBottom w:val="0"/>
              <w:divBdr>
                <w:top w:val="none" w:sz="0" w:space="0" w:color="auto"/>
                <w:left w:val="none" w:sz="0" w:space="0" w:color="auto"/>
                <w:bottom w:val="none" w:sz="0" w:space="0" w:color="auto"/>
                <w:right w:val="none" w:sz="0" w:space="0" w:color="auto"/>
              </w:divBdr>
            </w:div>
            <w:div w:id="314992480">
              <w:marLeft w:val="0"/>
              <w:marRight w:val="0"/>
              <w:marTop w:val="0"/>
              <w:marBottom w:val="0"/>
              <w:divBdr>
                <w:top w:val="none" w:sz="0" w:space="0" w:color="auto"/>
                <w:left w:val="none" w:sz="0" w:space="0" w:color="auto"/>
                <w:bottom w:val="none" w:sz="0" w:space="0" w:color="auto"/>
                <w:right w:val="none" w:sz="0" w:space="0" w:color="auto"/>
              </w:divBdr>
            </w:div>
            <w:div w:id="1756702935">
              <w:marLeft w:val="0"/>
              <w:marRight w:val="0"/>
              <w:marTop w:val="0"/>
              <w:marBottom w:val="0"/>
              <w:divBdr>
                <w:top w:val="none" w:sz="0" w:space="0" w:color="auto"/>
                <w:left w:val="none" w:sz="0" w:space="0" w:color="auto"/>
                <w:bottom w:val="none" w:sz="0" w:space="0" w:color="auto"/>
                <w:right w:val="none" w:sz="0" w:space="0" w:color="auto"/>
              </w:divBdr>
            </w:div>
            <w:div w:id="1324896421">
              <w:marLeft w:val="0"/>
              <w:marRight w:val="0"/>
              <w:marTop w:val="0"/>
              <w:marBottom w:val="0"/>
              <w:divBdr>
                <w:top w:val="none" w:sz="0" w:space="0" w:color="auto"/>
                <w:left w:val="none" w:sz="0" w:space="0" w:color="auto"/>
                <w:bottom w:val="none" w:sz="0" w:space="0" w:color="auto"/>
                <w:right w:val="none" w:sz="0" w:space="0" w:color="auto"/>
              </w:divBdr>
            </w:div>
            <w:div w:id="1814173710">
              <w:marLeft w:val="0"/>
              <w:marRight w:val="0"/>
              <w:marTop w:val="0"/>
              <w:marBottom w:val="0"/>
              <w:divBdr>
                <w:top w:val="none" w:sz="0" w:space="0" w:color="auto"/>
                <w:left w:val="none" w:sz="0" w:space="0" w:color="auto"/>
                <w:bottom w:val="none" w:sz="0" w:space="0" w:color="auto"/>
                <w:right w:val="none" w:sz="0" w:space="0" w:color="auto"/>
              </w:divBdr>
            </w:div>
            <w:div w:id="1356926756">
              <w:marLeft w:val="0"/>
              <w:marRight w:val="0"/>
              <w:marTop w:val="0"/>
              <w:marBottom w:val="0"/>
              <w:divBdr>
                <w:top w:val="none" w:sz="0" w:space="0" w:color="auto"/>
                <w:left w:val="none" w:sz="0" w:space="0" w:color="auto"/>
                <w:bottom w:val="none" w:sz="0" w:space="0" w:color="auto"/>
                <w:right w:val="none" w:sz="0" w:space="0" w:color="auto"/>
              </w:divBdr>
            </w:div>
            <w:div w:id="1843163142">
              <w:marLeft w:val="0"/>
              <w:marRight w:val="0"/>
              <w:marTop w:val="0"/>
              <w:marBottom w:val="0"/>
              <w:divBdr>
                <w:top w:val="none" w:sz="0" w:space="0" w:color="auto"/>
                <w:left w:val="none" w:sz="0" w:space="0" w:color="auto"/>
                <w:bottom w:val="none" w:sz="0" w:space="0" w:color="auto"/>
                <w:right w:val="none" w:sz="0" w:space="0" w:color="auto"/>
              </w:divBdr>
            </w:div>
            <w:div w:id="23755804">
              <w:marLeft w:val="0"/>
              <w:marRight w:val="0"/>
              <w:marTop w:val="0"/>
              <w:marBottom w:val="0"/>
              <w:divBdr>
                <w:top w:val="none" w:sz="0" w:space="0" w:color="auto"/>
                <w:left w:val="none" w:sz="0" w:space="0" w:color="auto"/>
                <w:bottom w:val="none" w:sz="0" w:space="0" w:color="auto"/>
                <w:right w:val="none" w:sz="0" w:space="0" w:color="auto"/>
              </w:divBdr>
            </w:div>
            <w:div w:id="1630278596">
              <w:marLeft w:val="0"/>
              <w:marRight w:val="0"/>
              <w:marTop w:val="0"/>
              <w:marBottom w:val="0"/>
              <w:divBdr>
                <w:top w:val="none" w:sz="0" w:space="0" w:color="auto"/>
                <w:left w:val="none" w:sz="0" w:space="0" w:color="auto"/>
                <w:bottom w:val="none" w:sz="0" w:space="0" w:color="auto"/>
                <w:right w:val="none" w:sz="0" w:space="0" w:color="auto"/>
              </w:divBdr>
            </w:div>
            <w:div w:id="1325864006">
              <w:marLeft w:val="0"/>
              <w:marRight w:val="0"/>
              <w:marTop w:val="0"/>
              <w:marBottom w:val="0"/>
              <w:divBdr>
                <w:top w:val="none" w:sz="0" w:space="0" w:color="auto"/>
                <w:left w:val="none" w:sz="0" w:space="0" w:color="auto"/>
                <w:bottom w:val="none" w:sz="0" w:space="0" w:color="auto"/>
                <w:right w:val="none" w:sz="0" w:space="0" w:color="auto"/>
              </w:divBdr>
            </w:div>
            <w:div w:id="1478764674">
              <w:marLeft w:val="0"/>
              <w:marRight w:val="0"/>
              <w:marTop w:val="0"/>
              <w:marBottom w:val="0"/>
              <w:divBdr>
                <w:top w:val="none" w:sz="0" w:space="0" w:color="auto"/>
                <w:left w:val="none" w:sz="0" w:space="0" w:color="auto"/>
                <w:bottom w:val="none" w:sz="0" w:space="0" w:color="auto"/>
                <w:right w:val="none" w:sz="0" w:space="0" w:color="auto"/>
              </w:divBdr>
            </w:div>
            <w:div w:id="599341051">
              <w:marLeft w:val="0"/>
              <w:marRight w:val="0"/>
              <w:marTop w:val="0"/>
              <w:marBottom w:val="0"/>
              <w:divBdr>
                <w:top w:val="none" w:sz="0" w:space="0" w:color="auto"/>
                <w:left w:val="none" w:sz="0" w:space="0" w:color="auto"/>
                <w:bottom w:val="none" w:sz="0" w:space="0" w:color="auto"/>
                <w:right w:val="none" w:sz="0" w:space="0" w:color="auto"/>
              </w:divBdr>
            </w:div>
            <w:div w:id="524295511">
              <w:marLeft w:val="0"/>
              <w:marRight w:val="0"/>
              <w:marTop w:val="0"/>
              <w:marBottom w:val="0"/>
              <w:divBdr>
                <w:top w:val="none" w:sz="0" w:space="0" w:color="auto"/>
                <w:left w:val="none" w:sz="0" w:space="0" w:color="auto"/>
                <w:bottom w:val="none" w:sz="0" w:space="0" w:color="auto"/>
                <w:right w:val="none" w:sz="0" w:space="0" w:color="auto"/>
              </w:divBdr>
            </w:div>
            <w:div w:id="830565476">
              <w:marLeft w:val="0"/>
              <w:marRight w:val="0"/>
              <w:marTop w:val="0"/>
              <w:marBottom w:val="0"/>
              <w:divBdr>
                <w:top w:val="none" w:sz="0" w:space="0" w:color="auto"/>
                <w:left w:val="none" w:sz="0" w:space="0" w:color="auto"/>
                <w:bottom w:val="none" w:sz="0" w:space="0" w:color="auto"/>
                <w:right w:val="none" w:sz="0" w:space="0" w:color="auto"/>
              </w:divBdr>
            </w:div>
            <w:div w:id="1557398356">
              <w:marLeft w:val="0"/>
              <w:marRight w:val="0"/>
              <w:marTop w:val="0"/>
              <w:marBottom w:val="0"/>
              <w:divBdr>
                <w:top w:val="none" w:sz="0" w:space="0" w:color="auto"/>
                <w:left w:val="none" w:sz="0" w:space="0" w:color="auto"/>
                <w:bottom w:val="none" w:sz="0" w:space="0" w:color="auto"/>
                <w:right w:val="none" w:sz="0" w:space="0" w:color="auto"/>
              </w:divBdr>
            </w:div>
            <w:div w:id="940381136">
              <w:marLeft w:val="0"/>
              <w:marRight w:val="0"/>
              <w:marTop w:val="0"/>
              <w:marBottom w:val="0"/>
              <w:divBdr>
                <w:top w:val="none" w:sz="0" w:space="0" w:color="auto"/>
                <w:left w:val="none" w:sz="0" w:space="0" w:color="auto"/>
                <w:bottom w:val="none" w:sz="0" w:space="0" w:color="auto"/>
                <w:right w:val="none" w:sz="0" w:space="0" w:color="auto"/>
              </w:divBdr>
            </w:div>
            <w:div w:id="234170776">
              <w:marLeft w:val="0"/>
              <w:marRight w:val="0"/>
              <w:marTop w:val="0"/>
              <w:marBottom w:val="0"/>
              <w:divBdr>
                <w:top w:val="none" w:sz="0" w:space="0" w:color="auto"/>
                <w:left w:val="none" w:sz="0" w:space="0" w:color="auto"/>
                <w:bottom w:val="none" w:sz="0" w:space="0" w:color="auto"/>
                <w:right w:val="none" w:sz="0" w:space="0" w:color="auto"/>
              </w:divBdr>
            </w:div>
          </w:divsChild>
        </w:div>
        <w:div w:id="1960261762">
          <w:marLeft w:val="0"/>
          <w:marRight w:val="0"/>
          <w:marTop w:val="0"/>
          <w:marBottom w:val="0"/>
          <w:divBdr>
            <w:top w:val="none" w:sz="0" w:space="0" w:color="auto"/>
            <w:left w:val="none" w:sz="0" w:space="0" w:color="auto"/>
            <w:bottom w:val="none" w:sz="0" w:space="0" w:color="auto"/>
            <w:right w:val="none" w:sz="0" w:space="0" w:color="auto"/>
          </w:divBdr>
        </w:div>
        <w:div w:id="1839882788">
          <w:marLeft w:val="0"/>
          <w:marRight w:val="0"/>
          <w:marTop w:val="0"/>
          <w:marBottom w:val="0"/>
          <w:divBdr>
            <w:top w:val="none" w:sz="0" w:space="0" w:color="auto"/>
            <w:left w:val="none" w:sz="0" w:space="0" w:color="auto"/>
            <w:bottom w:val="none" w:sz="0" w:space="0" w:color="auto"/>
            <w:right w:val="none" w:sz="0" w:space="0" w:color="auto"/>
          </w:divBdr>
        </w:div>
        <w:div w:id="914322218">
          <w:marLeft w:val="0"/>
          <w:marRight w:val="0"/>
          <w:marTop w:val="0"/>
          <w:marBottom w:val="0"/>
          <w:divBdr>
            <w:top w:val="none" w:sz="0" w:space="0" w:color="auto"/>
            <w:left w:val="none" w:sz="0" w:space="0" w:color="auto"/>
            <w:bottom w:val="none" w:sz="0" w:space="0" w:color="auto"/>
            <w:right w:val="none" w:sz="0" w:space="0" w:color="auto"/>
          </w:divBdr>
        </w:div>
        <w:div w:id="880090104">
          <w:marLeft w:val="0"/>
          <w:marRight w:val="0"/>
          <w:marTop w:val="0"/>
          <w:marBottom w:val="0"/>
          <w:divBdr>
            <w:top w:val="none" w:sz="0" w:space="0" w:color="auto"/>
            <w:left w:val="none" w:sz="0" w:space="0" w:color="auto"/>
            <w:bottom w:val="none" w:sz="0" w:space="0" w:color="auto"/>
            <w:right w:val="none" w:sz="0" w:space="0" w:color="auto"/>
          </w:divBdr>
        </w:div>
        <w:div w:id="256409528">
          <w:marLeft w:val="0"/>
          <w:marRight w:val="0"/>
          <w:marTop w:val="0"/>
          <w:marBottom w:val="0"/>
          <w:divBdr>
            <w:top w:val="none" w:sz="0" w:space="0" w:color="auto"/>
            <w:left w:val="none" w:sz="0" w:space="0" w:color="auto"/>
            <w:bottom w:val="none" w:sz="0" w:space="0" w:color="auto"/>
            <w:right w:val="none" w:sz="0" w:space="0" w:color="auto"/>
          </w:divBdr>
        </w:div>
        <w:div w:id="1726755844">
          <w:marLeft w:val="0"/>
          <w:marRight w:val="0"/>
          <w:marTop w:val="0"/>
          <w:marBottom w:val="0"/>
          <w:divBdr>
            <w:top w:val="none" w:sz="0" w:space="0" w:color="auto"/>
            <w:left w:val="none" w:sz="0" w:space="0" w:color="auto"/>
            <w:bottom w:val="none" w:sz="0" w:space="0" w:color="auto"/>
            <w:right w:val="none" w:sz="0" w:space="0" w:color="auto"/>
          </w:divBdr>
        </w:div>
        <w:div w:id="614337816">
          <w:marLeft w:val="0"/>
          <w:marRight w:val="0"/>
          <w:marTop w:val="0"/>
          <w:marBottom w:val="0"/>
          <w:divBdr>
            <w:top w:val="none" w:sz="0" w:space="0" w:color="auto"/>
            <w:left w:val="none" w:sz="0" w:space="0" w:color="auto"/>
            <w:bottom w:val="none" w:sz="0" w:space="0" w:color="auto"/>
            <w:right w:val="none" w:sz="0" w:space="0" w:color="auto"/>
          </w:divBdr>
        </w:div>
        <w:div w:id="1334338450">
          <w:marLeft w:val="0"/>
          <w:marRight w:val="0"/>
          <w:marTop w:val="0"/>
          <w:marBottom w:val="0"/>
          <w:divBdr>
            <w:top w:val="none" w:sz="0" w:space="0" w:color="auto"/>
            <w:left w:val="none" w:sz="0" w:space="0" w:color="auto"/>
            <w:bottom w:val="none" w:sz="0" w:space="0" w:color="auto"/>
            <w:right w:val="none" w:sz="0" w:space="0" w:color="auto"/>
          </w:divBdr>
        </w:div>
        <w:div w:id="2071228075">
          <w:marLeft w:val="0"/>
          <w:marRight w:val="0"/>
          <w:marTop w:val="0"/>
          <w:marBottom w:val="0"/>
          <w:divBdr>
            <w:top w:val="none" w:sz="0" w:space="0" w:color="auto"/>
            <w:left w:val="none" w:sz="0" w:space="0" w:color="auto"/>
            <w:bottom w:val="none" w:sz="0" w:space="0" w:color="auto"/>
            <w:right w:val="none" w:sz="0" w:space="0" w:color="auto"/>
          </w:divBdr>
        </w:div>
        <w:div w:id="754859243">
          <w:marLeft w:val="0"/>
          <w:marRight w:val="0"/>
          <w:marTop w:val="0"/>
          <w:marBottom w:val="0"/>
          <w:divBdr>
            <w:top w:val="none" w:sz="0" w:space="0" w:color="auto"/>
            <w:left w:val="none" w:sz="0" w:space="0" w:color="auto"/>
            <w:bottom w:val="none" w:sz="0" w:space="0" w:color="auto"/>
            <w:right w:val="none" w:sz="0" w:space="0" w:color="auto"/>
          </w:divBdr>
        </w:div>
        <w:div w:id="321587565">
          <w:marLeft w:val="0"/>
          <w:marRight w:val="0"/>
          <w:marTop w:val="0"/>
          <w:marBottom w:val="0"/>
          <w:divBdr>
            <w:top w:val="none" w:sz="0" w:space="0" w:color="auto"/>
            <w:left w:val="none" w:sz="0" w:space="0" w:color="auto"/>
            <w:bottom w:val="none" w:sz="0" w:space="0" w:color="auto"/>
            <w:right w:val="none" w:sz="0" w:space="0" w:color="auto"/>
          </w:divBdr>
        </w:div>
        <w:div w:id="643701580">
          <w:marLeft w:val="0"/>
          <w:marRight w:val="0"/>
          <w:marTop w:val="0"/>
          <w:marBottom w:val="0"/>
          <w:divBdr>
            <w:top w:val="none" w:sz="0" w:space="0" w:color="auto"/>
            <w:left w:val="none" w:sz="0" w:space="0" w:color="auto"/>
            <w:bottom w:val="none" w:sz="0" w:space="0" w:color="auto"/>
            <w:right w:val="none" w:sz="0" w:space="0" w:color="auto"/>
          </w:divBdr>
        </w:div>
        <w:div w:id="1024549982">
          <w:marLeft w:val="0"/>
          <w:marRight w:val="0"/>
          <w:marTop w:val="0"/>
          <w:marBottom w:val="0"/>
          <w:divBdr>
            <w:top w:val="none" w:sz="0" w:space="0" w:color="auto"/>
            <w:left w:val="none" w:sz="0" w:space="0" w:color="auto"/>
            <w:bottom w:val="none" w:sz="0" w:space="0" w:color="auto"/>
            <w:right w:val="none" w:sz="0" w:space="0" w:color="auto"/>
          </w:divBdr>
        </w:div>
        <w:div w:id="479687811">
          <w:marLeft w:val="0"/>
          <w:marRight w:val="0"/>
          <w:marTop w:val="0"/>
          <w:marBottom w:val="0"/>
          <w:divBdr>
            <w:top w:val="none" w:sz="0" w:space="0" w:color="auto"/>
            <w:left w:val="none" w:sz="0" w:space="0" w:color="auto"/>
            <w:bottom w:val="none" w:sz="0" w:space="0" w:color="auto"/>
            <w:right w:val="none" w:sz="0" w:space="0" w:color="auto"/>
          </w:divBdr>
        </w:div>
        <w:div w:id="1885605634">
          <w:marLeft w:val="0"/>
          <w:marRight w:val="0"/>
          <w:marTop w:val="0"/>
          <w:marBottom w:val="0"/>
          <w:divBdr>
            <w:top w:val="none" w:sz="0" w:space="0" w:color="auto"/>
            <w:left w:val="none" w:sz="0" w:space="0" w:color="auto"/>
            <w:bottom w:val="none" w:sz="0" w:space="0" w:color="auto"/>
            <w:right w:val="none" w:sz="0" w:space="0" w:color="auto"/>
          </w:divBdr>
        </w:div>
        <w:div w:id="1234704774">
          <w:marLeft w:val="0"/>
          <w:marRight w:val="0"/>
          <w:marTop w:val="0"/>
          <w:marBottom w:val="0"/>
          <w:divBdr>
            <w:top w:val="none" w:sz="0" w:space="0" w:color="auto"/>
            <w:left w:val="none" w:sz="0" w:space="0" w:color="auto"/>
            <w:bottom w:val="none" w:sz="0" w:space="0" w:color="auto"/>
            <w:right w:val="none" w:sz="0" w:space="0" w:color="auto"/>
          </w:divBdr>
        </w:div>
        <w:div w:id="1156459352">
          <w:marLeft w:val="0"/>
          <w:marRight w:val="0"/>
          <w:marTop w:val="0"/>
          <w:marBottom w:val="0"/>
          <w:divBdr>
            <w:top w:val="none" w:sz="0" w:space="0" w:color="auto"/>
            <w:left w:val="none" w:sz="0" w:space="0" w:color="auto"/>
            <w:bottom w:val="none" w:sz="0" w:space="0" w:color="auto"/>
            <w:right w:val="none" w:sz="0" w:space="0" w:color="auto"/>
          </w:divBdr>
        </w:div>
        <w:div w:id="1839882172">
          <w:marLeft w:val="0"/>
          <w:marRight w:val="0"/>
          <w:marTop w:val="0"/>
          <w:marBottom w:val="0"/>
          <w:divBdr>
            <w:top w:val="none" w:sz="0" w:space="0" w:color="auto"/>
            <w:left w:val="none" w:sz="0" w:space="0" w:color="auto"/>
            <w:bottom w:val="none" w:sz="0" w:space="0" w:color="auto"/>
            <w:right w:val="none" w:sz="0" w:space="0" w:color="auto"/>
          </w:divBdr>
        </w:div>
        <w:div w:id="1577470470">
          <w:marLeft w:val="0"/>
          <w:marRight w:val="0"/>
          <w:marTop w:val="0"/>
          <w:marBottom w:val="0"/>
          <w:divBdr>
            <w:top w:val="none" w:sz="0" w:space="0" w:color="auto"/>
            <w:left w:val="none" w:sz="0" w:space="0" w:color="auto"/>
            <w:bottom w:val="none" w:sz="0" w:space="0" w:color="auto"/>
            <w:right w:val="none" w:sz="0" w:space="0" w:color="auto"/>
          </w:divBdr>
        </w:div>
        <w:div w:id="1799299598">
          <w:marLeft w:val="0"/>
          <w:marRight w:val="0"/>
          <w:marTop w:val="0"/>
          <w:marBottom w:val="0"/>
          <w:divBdr>
            <w:top w:val="none" w:sz="0" w:space="0" w:color="auto"/>
            <w:left w:val="none" w:sz="0" w:space="0" w:color="auto"/>
            <w:bottom w:val="none" w:sz="0" w:space="0" w:color="auto"/>
            <w:right w:val="none" w:sz="0" w:space="0" w:color="auto"/>
          </w:divBdr>
        </w:div>
        <w:div w:id="327682034">
          <w:marLeft w:val="0"/>
          <w:marRight w:val="0"/>
          <w:marTop w:val="0"/>
          <w:marBottom w:val="0"/>
          <w:divBdr>
            <w:top w:val="none" w:sz="0" w:space="0" w:color="auto"/>
            <w:left w:val="none" w:sz="0" w:space="0" w:color="auto"/>
            <w:bottom w:val="none" w:sz="0" w:space="0" w:color="auto"/>
            <w:right w:val="none" w:sz="0" w:space="0" w:color="auto"/>
          </w:divBdr>
        </w:div>
        <w:div w:id="1695154896">
          <w:marLeft w:val="0"/>
          <w:marRight w:val="0"/>
          <w:marTop w:val="0"/>
          <w:marBottom w:val="0"/>
          <w:divBdr>
            <w:top w:val="none" w:sz="0" w:space="0" w:color="auto"/>
            <w:left w:val="none" w:sz="0" w:space="0" w:color="auto"/>
            <w:bottom w:val="none" w:sz="0" w:space="0" w:color="auto"/>
            <w:right w:val="none" w:sz="0" w:space="0" w:color="auto"/>
          </w:divBdr>
        </w:div>
        <w:div w:id="2069305064">
          <w:marLeft w:val="0"/>
          <w:marRight w:val="0"/>
          <w:marTop w:val="0"/>
          <w:marBottom w:val="0"/>
          <w:divBdr>
            <w:top w:val="none" w:sz="0" w:space="0" w:color="auto"/>
            <w:left w:val="none" w:sz="0" w:space="0" w:color="auto"/>
            <w:bottom w:val="none" w:sz="0" w:space="0" w:color="auto"/>
            <w:right w:val="none" w:sz="0" w:space="0" w:color="auto"/>
          </w:divBdr>
        </w:div>
        <w:div w:id="1360471620">
          <w:marLeft w:val="0"/>
          <w:marRight w:val="0"/>
          <w:marTop w:val="0"/>
          <w:marBottom w:val="0"/>
          <w:divBdr>
            <w:top w:val="none" w:sz="0" w:space="0" w:color="auto"/>
            <w:left w:val="none" w:sz="0" w:space="0" w:color="auto"/>
            <w:bottom w:val="none" w:sz="0" w:space="0" w:color="auto"/>
            <w:right w:val="none" w:sz="0" w:space="0" w:color="auto"/>
          </w:divBdr>
        </w:div>
        <w:div w:id="534347571">
          <w:marLeft w:val="0"/>
          <w:marRight w:val="0"/>
          <w:marTop w:val="0"/>
          <w:marBottom w:val="0"/>
          <w:divBdr>
            <w:top w:val="none" w:sz="0" w:space="0" w:color="auto"/>
            <w:left w:val="none" w:sz="0" w:space="0" w:color="auto"/>
            <w:bottom w:val="none" w:sz="0" w:space="0" w:color="auto"/>
            <w:right w:val="none" w:sz="0" w:space="0" w:color="auto"/>
          </w:divBdr>
        </w:div>
        <w:div w:id="12340418">
          <w:marLeft w:val="0"/>
          <w:marRight w:val="0"/>
          <w:marTop w:val="0"/>
          <w:marBottom w:val="0"/>
          <w:divBdr>
            <w:top w:val="none" w:sz="0" w:space="0" w:color="auto"/>
            <w:left w:val="none" w:sz="0" w:space="0" w:color="auto"/>
            <w:bottom w:val="none" w:sz="0" w:space="0" w:color="auto"/>
            <w:right w:val="none" w:sz="0" w:space="0" w:color="auto"/>
          </w:divBdr>
        </w:div>
        <w:div w:id="1514034490">
          <w:marLeft w:val="0"/>
          <w:marRight w:val="0"/>
          <w:marTop w:val="0"/>
          <w:marBottom w:val="0"/>
          <w:divBdr>
            <w:top w:val="none" w:sz="0" w:space="0" w:color="auto"/>
            <w:left w:val="none" w:sz="0" w:space="0" w:color="auto"/>
            <w:bottom w:val="none" w:sz="0" w:space="0" w:color="auto"/>
            <w:right w:val="none" w:sz="0" w:space="0" w:color="auto"/>
          </w:divBdr>
        </w:div>
        <w:div w:id="901715685">
          <w:marLeft w:val="0"/>
          <w:marRight w:val="0"/>
          <w:marTop w:val="0"/>
          <w:marBottom w:val="0"/>
          <w:divBdr>
            <w:top w:val="none" w:sz="0" w:space="0" w:color="auto"/>
            <w:left w:val="none" w:sz="0" w:space="0" w:color="auto"/>
            <w:bottom w:val="none" w:sz="0" w:space="0" w:color="auto"/>
            <w:right w:val="none" w:sz="0" w:space="0" w:color="auto"/>
          </w:divBdr>
        </w:div>
        <w:div w:id="1383364751">
          <w:marLeft w:val="0"/>
          <w:marRight w:val="0"/>
          <w:marTop w:val="0"/>
          <w:marBottom w:val="0"/>
          <w:divBdr>
            <w:top w:val="none" w:sz="0" w:space="0" w:color="auto"/>
            <w:left w:val="none" w:sz="0" w:space="0" w:color="auto"/>
            <w:bottom w:val="none" w:sz="0" w:space="0" w:color="auto"/>
            <w:right w:val="none" w:sz="0" w:space="0" w:color="auto"/>
          </w:divBdr>
        </w:div>
        <w:div w:id="845290999">
          <w:marLeft w:val="0"/>
          <w:marRight w:val="0"/>
          <w:marTop w:val="0"/>
          <w:marBottom w:val="0"/>
          <w:divBdr>
            <w:top w:val="none" w:sz="0" w:space="0" w:color="auto"/>
            <w:left w:val="none" w:sz="0" w:space="0" w:color="auto"/>
            <w:bottom w:val="none" w:sz="0" w:space="0" w:color="auto"/>
            <w:right w:val="none" w:sz="0" w:space="0" w:color="auto"/>
          </w:divBdr>
        </w:div>
        <w:div w:id="394158140">
          <w:marLeft w:val="0"/>
          <w:marRight w:val="0"/>
          <w:marTop w:val="0"/>
          <w:marBottom w:val="0"/>
          <w:divBdr>
            <w:top w:val="none" w:sz="0" w:space="0" w:color="auto"/>
            <w:left w:val="none" w:sz="0" w:space="0" w:color="auto"/>
            <w:bottom w:val="none" w:sz="0" w:space="0" w:color="auto"/>
            <w:right w:val="none" w:sz="0" w:space="0" w:color="auto"/>
          </w:divBdr>
        </w:div>
        <w:div w:id="47269746">
          <w:marLeft w:val="0"/>
          <w:marRight w:val="0"/>
          <w:marTop w:val="0"/>
          <w:marBottom w:val="0"/>
          <w:divBdr>
            <w:top w:val="none" w:sz="0" w:space="0" w:color="auto"/>
            <w:left w:val="none" w:sz="0" w:space="0" w:color="auto"/>
            <w:bottom w:val="none" w:sz="0" w:space="0" w:color="auto"/>
            <w:right w:val="none" w:sz="0" w:space="0" w:color="auto"/>
          </w:divBdr>
        </w:div>
        <w:div w:id="1934312945">
          <w:marLeft w:val="0"/>
          <w:marRight w:val="0"/>
          <w:marTop w:val="0"/>
          <w:marBottom w:val="0"/>
          <w:divBdr>
            <w:top w:val="none" w:sz="0" w:space="0" w:color="auto"/>
            <w:left w:val="none" w:sz="0" w:space="0" w:color="auto"/>
            <w:bottom w:val="none" w:sz="0" w:space="0" w:color="auto"/>
            <w:right w:val="none" w:sz="0" w:space="0" w:color="auto"/>
          </w:divBdr>
        </w:div>
        <w:div w:id="1151949215">
          <w:marLeft w:val="0"/>
          <w:marRight w:val="0"/>
          <w:marTop w:val="0"/>
          <w:marBottom w:val="0"/>
          <w:divBdr>
            <w:top w:val="none" w:sz="0" w:space="0" w:color="auto"/>
            <w:left w:val="none" w:sz="0" w:space="0" w:color="auto"/>
            <w:bottom w:val="none" w:sz="0" w:space="0" w:color="auto"/>
            <w:right w:val="none" w:sz="0" w:space="0" w:color="auto"/>
          </w:divBdr>
        </w:div>
        <w:div w:id="1468746358">
          <w:marLeft w:val="0"/>
          <w:marRight w:val="0"/>
          <w:marTop w:val="0"/>
          <w:marBottom w:val="0"/>
          <w:divBdr>
            <w:top w:val="none" w:sz="0" w:space="0" w:color="auto"/>
            <w:left w:val="none" w:sz="0" w:space="0" w:color="auto"/>
            <w:bottom w:val="none" w:sz="0" w:space="0" w:color="auto"/>
            <w:right w:val="none" w:sz="0" w:space="0" w:color="auto"/>
          </w:divBdr>
        </w:div>
        <w:div w:id="1048846159">
          <w:marLeft w:val="0"/>
          <w:marRight w:val="0"/>
          <w:marTop w:val="0"/>
          <w:marBottom w:val="0"/>
          <w:divBdr>
            <w:top w:val="none" w:sz="0" w:space="0" w:color="auto"/>
            <w:left w:val="none" w:sz="0" w:space="0" w:color="auto"/>
            <w:bottom w:val="none" w:sz="0" w:space="0" w:color="auto"/>
            <w:right w:val="none" w:sz="0" w:space="0" w:color="auto"/>
          </w:divBdr>
        </w:div>
        <w:div w:id="1017536052">
          <w:marLeft w:val="0"/>
          <w:marRight w:val="0"/>
          <w:marTop w:val="0"/>
          <w:marBottom w:val="0"/>
          <w:divBdr>
            <w:top w:val="none" w:sz="0" w:space="0" w:color="auto"/>
            <w:left w:val="none" w:sz="0" w:space="0" w:color="auto"/>
            <w:bottom w:val="none" w:sz="0" w:space="0" w:color="auto"/>
            <w:right w:val="none" w:sz="0" w:space="0" w:color="auto"/>
          </w:divBdr>
        </w:div>
      </w:divsChild>
    </w:div>
    <w:div w:id="558593008">
      <w:bodyDiv w:val="1"/>
      <w:marLeft w:val="0"/>
      <w:marRight w:val="0"/>
      <w:marTop w:val="0"/>
      <w:marBottom w:val="0"/>
      <w:divBdr>
        <w:top w:val="none" w:sz="0" w:space="0" w:color="auto"/>
        <w:left w:val="none" w:sz="0" w:space="0" w:color="auto"/>
        <w:bottom w:val="none" w:sz="0" w:space="0" w:color="auto"/>
        <w:right w:val="none" w:sz="0" w:space="0" w:color="auto"/>
      </w:divBdr>
    </w:div>
    <w:div w:id="957445744">
      <w:bodyDiv w:val="1"/>
      <w:marLeft w:val="0"/>
      <w:marRight w:val="0"/>
      <w:marTop w:val="0"/>
      <w:marBottom w:val="0"/>
      <w:divBdr>
        <w:top w:val="none" w:sz="0" w:space="0" w:color="auto"/>
        <w:left w:val="none" w:sz="0" w:space="0" w:color="auto"/>
        <w:bottom w:val="none" w:sz="0" w:space="0" w:color="auto"/>
        <w:right w:val="none" w:sz="0" w:space="0" w:color="auto"/>
      </w:divBdr>
    </w:div>
    <w:div w:id="1392383350">
      <w:bodyDiv w:val="1"/>
      <w:marLeft w:val="0"/>
      <w:marRight w:val="0"/>
      <w:marTop w:val="0"/>
      <w:marBottom w:val="0"/>
      <w:divBdr>
        <w:top w:val="none" w:sz="0" w:space="0" w:color="auto"/>
        <w:left w:val="none" w:sz="0" w:space="0" w:color="auto"/>
        <w:bottom w:val="none" w:sz="0" w:space="0" w:color="auto"/>
        <w:right w:val="none" w:sz="0" w:space="0" w:color="auto"/>
      </w:divBdr>
    </w:div>
    <w:div w:id="1548832244">
      <w:bodyDiv w:val="1"/>
      <w:marLeft w:val="0"/>
      <w:marRight w:val="0"/>
      <w:marTop w:val="0"/>
      <w:marBottom w:val="0"/>
      <w:divBdr>
        <w:top w:val="none" w:sz="0" w:space="0" w:color="auto"/>
        <w:left w:val="none" w:sz="0" w:space="0" w:color="auto"/>
        <w:bottom w:val="none" w:sz="0" w:space="0" w:color="auto"/>
        <w:right w:val="none" w:sz="0" w:space="0" w:color="auto"/>
      </w:divBdr>
      <w:divsChild>
        <w:div w:id="1289702889">
          <w:marLeft w:val="0"/>
          <w:marRight w:val="0"/>
          <w:marTop w:val="0"/>
          <w:marBottom w:val="0"/>
          <w:divBdr>
            <w:top w:val="none" w:sz="0" w:space="0" w:color="auto"/>
            <w:left w:val="none" w:sz="0" w:space="0" w:color="auto"/>
            <w:bottom w:val="none" w:sz="0" w:space="0" w:color="auto"/>
            <w:right w:val="none" w:sz="0" w:space="0" w:color="auto"/>
          </w:divBdr>
        </w:div>
        <w:div w:id="364184402">
          <w:marLeft w:val="0"/>
          <w:marRight w:val="0"/>
          <w:marTop w:val="0"/>
          <w:marBottom w:val="0"/>
          <w:divBdr>
            <w:top w:val="none" w:sz="0" w:space="0" w:color="auto"/>
            <w:left w:val="none" w:sz="0" w:space="0" w:color="auto"/>
            <w:bottom w:val="none" w:sz="0" w:space="0" w:color="auto"/>
            <w:right w:val="none" w:sz="0" w:space="0" w:color="auto"/>
          </w:divBdr>
        </w:div>
        <w:div w:id="1673291215">
          <w:marLeft w:val="0"/>
          <w:marRight w:val="0"/>
          <w:marTop w:val="0"/>
          <w:marBottom w:val="0"/>
          <w:divBdr>
            <w:top w:val="none" w:sz="0" w:space="0" w:color="auto"/>
            <w:left w:val="none" w:sz="0" w:space="0" w:color="auto"/>
            <w:bottom w:val="none" w:sz="0" w:space="0" w:color="auto"/>
            <w:right w:val="none" w:sz="0" w:space="0" w:color="auto"/>
          </w:divBdr>
        </w:div>
        <w:div w:id="1414350880">
          <w:marLeft w:val="0"/>
          <w:marRight w:val="0"/>
          <w:marTop w:val="0"/>
          <w:marBottom w:val="0"/>
          <w:divBdr>
            <w:top w:val="none" w:sz="0" w:space="0" w:color="auto"/>
            <w:left w:val="none" w:sz="0" w:space="0" w:color="auto"/>
            <w:bottom w:val="none" w:sz="0" w:space="0" w:color="auto"/>
            <w:right w:val="none" w:sz="0" w:space="0" w:color="auto"/>
          </w:divBdr>
        </w:div>
        <w:div w:id="60375214">
          <w:marLeft w:val="0"/>
          <w:marRight w:val="0"/>
          <w:marTop w:val="0"/>
          <w:marBottom w:val="0"/>
          <w:divBdr>
            <w:top w:val="none" w:sz="0" w:space="0" w:color="auto"/>
            <w:left w:val="none" w:sz="0" w:space="0" w:color="auto"/>
            <w:bottom w:val="none" w:sz="0" w:space="0" w:color="auto"/>
            <w:right w:val="none" w:sz="0" w:space="0" w:color="auto"/>
          </w:divBdr>
        </w:div>
        <w:div w:id="2042121023">
          <w:marLeft w:val="0"/>
          <w:marRight w:val="0"/>
          <w:marTop w:val="0"/>
          <w:marBottom w:val="0"/>
          <w:divBdr>
            <w:top w:val="none" w:sz="0" w:space="0" w:color="auto"/>
            <w:left w:val="none" w:sz="0" w:space="0" w:color="auto"/>
            <w:bottom w:val="none" w:sz="0" w:space="0" w:color="auto"/>
            <w:right w:val="none" w:sz="0" w:space="0" w:color="auto"/>
          </w:divBdr>
        </w:div>
      </w:divsChild>
    </w:div>
    <w:div w:id="1696806770">
      <w:bodyDiv w:val="1"/>
      <w:marLeft w:val="0"/>
      <w:marRight w:val="0"/>
      <w:marTop w:val="0"/>
      <w:marBottom w:val="0"/>
      <w:divBdr>
        <w:top w:val="none" w:sz="0" w:space="0" w:color="auto"/>
        <w:left w:val="none" w:sz="0" w:space="0" w:color="auto"/>
        <w:bottom w:val="none" w:sz="0" w:space="0" w:color="auto"/>
        <w:right w:val="none" w:sz="0" w:space="0" w:color="auto"/>
      </w:divBdr>
      <w:divsChild>
        <w:div w:id="1171723644">
          <w:marLeft w:val="0"/>
          <w:marRight w:val="0"/>
          <w:marTop w:val="0"/>
          <w:marBottom w:val="0"/>
          <w:divBdr>
            <w:top w:val="single" w:sz="2" w:space="0" w:color="E3E3E3"/>
            <w:left w:val="single" w:sz="2" w:space="0" w:color="E3E3E3"/>
            <w:bottom w:val="single" w:sz="2" w:space="0" w:color="E3E3E3"/>
            <w:right w:val="single" w:sz="2" w:space="0" w:color="E3E3E3"/>
          </w:divBdr>
          <w:divsChild>
            <w:div w:id="1907571061">
              <w:marLeft w:val="0"/>
              <w:marRight w:val="0"/>
              <w:marTop w:val="0"/>
              <w:marBottom w:val="0"/>
              <w:divBdr>
                <w:top w:val="single" w:sz="2" w:space="0" w:color="E3E3E3"/>
                <w:left w:val="single" w:sz="2" w:space="0" w:color="E3E3E3"/>
                <w:bottom w:val="single" w:sz="2" w:space="0" w:color="E3E3E3"/>
                <w:right w:val="single" w:sz="2" w:space="0" w:color="E3E3E3"/>
              </w:divBdr>
              <w:divsChild>
                <w:div w:id="1651908229">
                  <w:marLeft w:val="0"/>
                  <w:marRight w:val="0"/>
                  <w:marTop w:val="0"/>
                  <w:marBottom w:val="0"/>
                  <w:divBdr>
                    <w:top w:val="single" w:sz="2" w:space="0" w:color="E3E3E3"/>
                    <w:left w:val="single" w:sz="2" w:space="0" w:color="E3E3E3"/>
                    <w:bottom w:val="single" w:sz="2" w:space="0" w:color="E3E3E3"/>
                    <w:right w:val="single" w:sz="2" w:space="0" w:color="E3E3E3"/>
                  </w:divBdr>
                  <w:divsChild>
                    <w:div w:id="576939645">
                      <w:marLeft w:val="0"/>
                      <w:marRight w:val="0"/>
                      <w:marTop w:val="0"/>
                      <w:marBottom w:val="0"/>
                      <w:divBdr>
                        <w:top w:val="single" w:sz="2" w:space="0" w:color="E3E3E3"/>
                        <w:left w:val="single" w:sz="2" w:space="0" w:color="E3E3E3"/>
                        <w:bottom w:val="single" w:sz="2" w:space="0" w:color="E3E3E3"/>
                        <w:right w:val="single" w:sz="2" w:space="0" w:color="E3E3E3"/>
                      </w:divBdr>
                      <w:divsChild>
                        <w:div w:id="1090003998">
                          <w:marLeft w:val="0"/>
                          <w:marRight w:val="0"/>
                          <w:marTop w:val="0"/>
                          <w:marBottom w:val="0"/>
                          <w:divBdr>
                            <w:top w:val="single" w:sz="2" w:space="0" w:color="E3E3E3"/>
                            <w:left w:val="single" w:sz="2" w:space="0" w:color="E3E3E3"/>
                            <w:bottom w:val="single" w:sz="2" w:space="0" w:color="E3E3E3"/>
                            <w:right w:val="single" w:sz="2" w:space="0" w:color="E3E3E3"/>
                          </w:divBdr>
                          <w:divsChild>
                            <w:div w:id="302002334">
                              <w:marLeft w:val="0"/>
                              <w:marRight w:val="0"/>
                              <w:marTop w:val="0"/>
                              <w:marBottom w:val="0"/>
                              <w:divBdr>
                                <w:top w:val="single" w:sz="2" w:space="0" w:color="E3E3E3"/>
                                <w:left w:val="single" w:sz="2" w:space="0" w:color="E3E3E3"/>
                                <w:bottom w:val="single" w:sz="2" w:space="0" w:color="E3E3E3"/>
                                <w:right w:val="single" w:sz="2" w:space="0" w:color="E3E3E3"/>
                              </w:divBdr>
                              <w:divsChild>
                                <w:div w:id="593175465">
                                  <w:marLeft w:val="0"/>
                                  <w:marRight w:val="0"/>
                                  <w:marTop w:val="100"/>
                                  <w:marBottom w:val="100"/>
                                  <w:divBdr>
                                    <w:top w:val="single" w:sz="2" w:space="0" w:color="E3E3E3"/>
                                    <w:left w:val="single" w:sz="2" w:space="0" w:color="E3E3E3"/>
                                    <w:bottom w:val="single" w:sz="2" w:space="0" w:color="E3E3E3"/>
                                    <w:right w:val="single" w:sz="2" w:space="0" w:color="E3E3E3"/>
                                  </w:divBdr>
                                  <w:divsChild>
                                    <w:div w:id="388574832">
                                      <w:marLeft w:val="0"/>
                                      <w:marRight w:val="0"/>
                                      <w:marTop w:val="0"/>
                                      <w:marBottom w:val="0"/>
                                      <w:divBdr>
                                        <w:top w:val="single" w:sz="2" w:space="0" w:color="E3E3E3"/>
                                        <w:left w:val="single" w:sz="2" w:space="0" w:color="E3E3E3"/>
                                        <w:bottom w:val="single" w:sz="2" w:space="0" w:color="E3E3E3"/>
                                        <w:right w:val="single" w:sz="2" w:space="0" w:color="E3E3E3"/>
                                      </w:divBdr>
                                      <w:divsChild>
                                        <w:div w:id="618418883">
                                          <w:marLeft w:val="0"/>
                                          <w:marRight w:val="0"/>
                                          <w:marTop w:val="0"/>
                                          <w:marBottom w:val="0"/>
                                          <w:divBdr>
                                            <w:top w:val="single" w:sz="2" w:space="0" w:color="E3E3E3"/>
                                            <w:left w:val="single" w:sz="2" w:space="0" w:color="E3E3E3"/>
                                            <w:bottom w:val="single" w:sz="2" w:space="0" w:color="E3E3E3"/>
                                            <w:right w:val="single" w:sz="2" w:space="0" w:color="E3E3E3"/>
                                          </w:divBdr>
                                          <w:divsChild>
                                            <w:div w:id="1044449742">
                                              <w:marLeft w:val="0"/>
                                              <w:marRight w:val="0"/>
                                              <w:marTop w:val="0"/>
                                              <w:marBottom w:val="0"/>
                                              <w:divBdr>
                                                <w:top w:val="single" w:sz="2" w:space="0" w:color="E3E3E3"/>
                                                <w:left w:val="single" w:sz="2" w:space="0" w:color="E3E3E3"/>
                                                <w:bottom w:val="single" w:sz="2" w:space="0" w:color="E3E3E3"/>
                                                <w:right w:val="single" w:sz="2" w:space="0" w:color="E3E3E3"/>
                                              </w:divBdr>
                                              <w:divsChild>
                                                <w:div w:id="1154562651">
                                                  <w:marLeft w:val="0"/>
                                                  <w:marRight w:val="0"/>
                                                  <w:marTop w:val="0"/>
                                                  <w:marBottom w:val="0"/>
                                                  <w:divBdr>
                                                    <w:top w:val="single" w:sz="2" w:space="0" w:color="E3E3E3"/>
                                                    <w:left w:val="single" w:sz="2" w:space="0" w:color="E3E3E3"/>
                                                    <w:bottom w:val="single" w:sz="2" w:space="0" w:color="E3E3E3"/>
                                                    <w:right w:val="single" w:sz="2" w:space="0" w:color="E3E3E3"/>
                                                  </w:divBdr>
                                                  <w:divsChild>
                                                    <w:div w:id="1672174013">
                                                      <w:marLeft w:val="0"/>
                                                      <w:marRight w:val="0"/>
                                                      <w:marTop w:val="0"/>
                                                      <w:marBottom w:val="0"/>
                                                      <w:divBdr>
                                                        <w:top w:val="single" w:sz="2" w:space="0" w:color="E3E3E3"/>
                                                        <w:left w:val="single" w:sz="2" w:space="0" w:color="E3E3E3"/>
                                                        <w:bottom w:val="single" w:sz="2" w:space="0" w:color="E3E3E3"/>
                                                        <w:right w:val="single" w:sz="2" w:space="0" w:color="E3E3E3"/>
                                                      </w:divBdr>
                                                      <w:divsChild>
                                                        <w:div w:id="11099375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75762612">
          <w:marLeft w:val="0"/>
          <w:marRight w:val="0"/>
          <w:marTop w:val="0"/>
          <w:marBottom w:val="0"/>
          <w:divBdr>
            <w:top w:val="none" w:sz="0" w:space="0" w:color="auto"/>
            <w:left w:val="none" w:sz="0" w:space="0" w:color="auto"/>
            <w:bottom w:val="none" w:sz="0" w:space="0" w:color="auto"/>
            <w:right w:val="none" w:sz="0" w:space="0" w:color="auto"/>
          </w:divBdr>
        </w:div>
      </w:divsChild>
    </w:div>
    <w:div w:id="1776092849">
      <w:bodyDiv w:val="1"/>
      <w:marLeft w:val="0"/>
      <w:marRight w:val="0"/>
      <w:marTop w:val="0"/>
      <w:marBottom w:val="0"/>
      <w:divBdr>
        <w:top w:val="none" w:sz="0" w:space="0" w:color="auto"/>
        <w:left w:val="none" w:sz="0" w:space="0" w:color="auto"/>
        <w:bottom w:val="none" w:sz="0" w:space="0" w:color="auto"/>
        <w:right w:val="none" w:sz="0" w:space="0" w:color="auto"/>
      </w:divBdr>
    </w:div>
    <w:div w:id="200273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ge.europa.eu/sites/default/files/gender_equality_index_2019_report_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me/dokumenta/0684b95d-45b7-4a5a-9e85-83392a67cd05" TargetMode="External"/><Relationship Id="rId5" Type="http://schemas.openxmlformats.org/officeDocument/2006/relationships/webSettings" Target="webSettings.xml"/><Relationship Id="rId10" Type="http://schemas.openxmlformats.org/officeDocument/2006/relationships/hyperlink" Target="https://eur-lex.europa.eu/legal-content/EN/TXT/PDF/?uri=CELEX:52020JC0017&amp;from=EN" TargetMode="External"/><Relationship Id="rId4" Type="http://schemas.openxmlformats.org/officeDocument/2006/relationships/settings" Target="settings.xml"/><Relationship Id="rId9" Type="http://schemas.openxmlformats.org/officeDocument/2006/relationships/hyperlink" Target="https://eur-lex.europa.eu/legal-content/EN/TXT/PDF/?uri=CELEX:52020DC0152&amp;from=E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development/desa/disabilities/wpcontent/uploads/sites/15/2019/11/Montenegro_the-Law-onProhibition-of-Discrimination.pdf" TargetMode="External"/><Relationship Id="rId7" Type="http://schemas.openxmlformats.org/officeDocument/2006/relationships/hyperlink" Target="https://pbk.skupstina.me/informativni-materijal-na-temu-rodno-odgovorno-budzetiranje/" TargetMode="External"/><Relationship Id="rId2" Type="http://schemas.openxmlformats.org/officeDocument/2006/relationships/hyperlink" Target="https://www.constituteproject.org/constitution/Montenegro_2013.pdf?lang=en" TargetMode="External"/><Relationship Id="rId1" Type="http://schemas.openxmlformats.org/officeDocument/2006/relationships/hyperlink" Target="https://www.venice.coe.int/webforms/documents/?pdf=CDL(2005)096-e" TargetMode="External"/><Relationship Id="rId6" Type="http://schemas.openxmlformats.org/officeDocument/2006/relationships/hyperlink" Target="https://montenegro.un.org/en/242934-sdg-policy-brief-1-sdg-financing%20" TargetMode="External"/><Relationship Id="rId5" Type="http://schemas.openxmlformats.org/officeDocument/2006/relationships/hyperlink" Target="https://www.gov.me/en/documents/f9db711f-41f6-4327-b2d8-20628c296940" TargetMode="External"/><Relationship Id="rId4" Type="http://schemas.openxmlformats.org/officeDocument/2006/relationships/hyperlink" Target="https://wapi.gov.me/download/33985332-d431-4c25-9643-e9a15d76e548?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A4F19-AA83-41D8-863F-E301CB9F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11561</Words>
  <Characters>65898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Minja Damjanovic</dc:creator>
  <cp:keywords/>
  <dc:description/>
  <cp:lastModifiedBy>Emin Ljuljanovic</cp:lastModifiedBy>
  <cp:revision>2</cp:revision>
  <dcterms:created xsi:type="dcterms:W3CDTF">2025-03-18T10:49:00Z</dcterms:created>
  <dcterms:modified xsi:type="dcterms:W3CDTF">2025-03-18T10:49:00Z</dcterms:modified>
</cp:coreProperties>
</file>