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AE2" w:rsidRPr="007048A5" w:rsidRDefault="00356AE2" w:rsidP="00356AE2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/>
          <w:sz w:val="20"/>
          <w:szCs w:val="20"/>
          <w:lang w:val="sr-Latn-RS"/>
        </w:rPr>
      </w:pPr>
      <w:r w:rsidRPr="007048A5">
        <w:rPr>
          <w:rFonts w:ascii="Arial" w:hAnsi="Arial" w:cs="Arial"/>
          <w:b/>
          <w:color w:val="365F91"/>
          <w:szCs w:val="24"/>
          <w:lang w:val="sr-Latn-RS"/>
        </w:rPr>
        <w:t>OBRAZAC</w:t>
      </w:r>
    </w:p>
    <w:p w:rsidR="00356AE2" w:rsidRPr="007048A5" w:rsidRDefault="00356AE2" w:rsidP="00356AE2">
      <w:pPr>
        <w:autoSpaceDE w:val="0"/>
        <w:autoSpaceDN w:val="0"/>
        <w:adjustRightInd w:val="0"/>
        <w:rPr>
          <w:rFonts w:ascii="Arial" w:hAnsi="Arial" w:cs="Arial"/>
          <w:b/>
          <w:color w:val="365F91"/>
          <w:sz w:val="20"/>
          <w:szCs w:val="20"/>
          <w:lang w:val="sr-Latn-RS"/>
        </w:rPr>
      </w:pPr>
    </w:p>
    <w:p w:rsidR="00356AE2" w:rsidRPr="007048A5" w:rsidRDefault="00356AE2" w:rsidP="00356AE2">
      <w:pPr>
        <w:autoSpaceDE w:val="0"/>
        <w:autoSpaceDN w:val="0"/>
        <w:adjustRightInd w:val="0"/>
        <w:rPr>
          <w:rFonts w:ascii="Arial" w:hAnsi="Arial" w:cs="Arial"/>
          <w:b/>
          <w:color w:val="365F91"/>
          <w:sz w:val="20"/>
          <w:szCs w:val="20"/>
          <w:lang w:val="sr-Latn-RS"/>
        </w:rPr>
      </w:pPr>
    </w:p>
    <w:tbl>
      <w:tblPr>
        <w:tblW w:w="964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978"/>
        <w:gridCol w:w="5670"/>
      </w:tblGrid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8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Cs w:val="24"/>
                <w:lang w:val="sr-Latn-RS"/>
              </w:rPr>
              <w:t>IZVJEŠTAJ O SPROVEDENOJ ANALIZI PROCJENE UTICAJA PROPISA</w:t>
            </w:r>
          </w:p>
        </w:tc>
      </w:tr>
      <w:tr w:rsidR="00356AE2" w:rsidRPr="007048A5" w:rsidTr="0051207E">
        <w:tc>
          <w:tcPr>
            <w:tcW w:w="39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PREDLAGAČ PROPISA</w:t>
            </w:r>
          </w:p>
        </w:tc>
        <w:tc>
          <w:tcPr>
            <w:tcW w:w="56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4873E2" w:rsidP="0051207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365F9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color w:val="365F91"/>
                <w:sz w:val="20"/>
                <w:szCs w:val="20"/>
                <w:lang w:val="sr-Latn-RS"/>
              </w:rPr>
              <w:t>Ministarstvo unutrašnjih poslova</w:t>
            </w:r>
          </w:p>
        </w:tc>
      </w:tr>
      <w:tr w:rsidR="00356AE2" w:rsidRPr="007048A5" w:rsidTr="0051207E">
        <w:tc>
          <w:tcPr>
            <w:tcW w:w="39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NAZIV PROPISA</w:t>
            </w:r>
          </w:p>
        </w:tc>
        <w:tc>
          <w:tcPr>
            <w:tcW w:w="56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56AE2" w:rsidRPr="00356AE2" w:rsidRDefault="00043AE8" w:rsidP="00356AE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365F9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color w:val="365F91"/>
                <w:sz w:val="20"/>
                <w:szCs w:val="20"/>
                <w:lang w:val="sr-Latn-RS"/>
              </w:rPr>
              <w:t>Nacrt Z</w:t>
            </w:r>
            <w:r w:rsidR="00356AE2" w:rsidRPr="007048A5">
              <w:rPr>
                <w:rFonts w:ascii="Arial" w:hAnsi="Arial" w:cs="Arial"/>
                <w:b/>
                <w:color w:val="365F91"/>
                <w:sz w:val="20"/>
                <w:szCs w:val="20"/>
                <w:lang w:val="sr-Latn-RS"/>
              </w:rPr>
              <w:t xml:space="preserve">akona o </w:t>
            </w:r>
            <w:r w:rsidR="00356AE2">
              <w:rPr>
                <w:rFonts w:ascii="Arial" w:hAnsi="Arial" w:cs="Arial"/>
                <w:b/>
                <w:color w:val="365F91"/>
                <w:sz w:val="20"/>
                <w:szCs w:val="20"/>
                <w:lang w:val="sr-Latn-RS"/>
              </w:rPr>
              <w:t xml:space="preserve">eksplozivnim </w:t>
            </w:r>
            <w:r w:rsidR="00356AE2">
              <w:rPr>
                <w:rFonts w:ascii="Arial" w:hAnsi="Arial" w:cs="Arial"/>
                <w:b/>
                <w:color w:val="365F91"/>
                <w:sz w:val="20"/>
                <w:szCs w:val="20"/>
                <w:lang w:val="sr-Latn-ME"/>
              </w:rPr>
              <w:t>materijama</w:t>
            </w:r>
            <w:r w:rsidR="00446BC9">
              <w:rPr>
                <w:rFonts w:ascii="Arial" w:hAnsi="Arial" w:cs="Arial"/>
                <w:b/>
                <w:color w:val="365F91"/>
                <w:sz w:val="20"/>
                <w:szCs w:val="20"/>
                <w:lang w:val="sr-Latn-ME"/>
              </w:rPr>
              <w:t xml:space="preserve"> za civilnu upotrebu</w:t>
            </w: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1. Definisanje problema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Koje probleme treba da riješi predloženi akt?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Koji su uzroci problema?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Koje su posljedice problema?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Koji su subjekti oštećeni, na koji način i u kojoj mjeri?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Kako bi problem evoluirao bez promjene propisa (“status quo” opcija)?</w:t>
            </w: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43AE8" w:rsidRPr="00043AE8" w:rsidRDefault="00446BC9" w:rsidP="00043A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 w:val="0"/>
                <w:szCs w:val="24"/>
                <w:lang w:val="sr-Latn-RS"/>
              </w:rPr>
            </w:pPr>
            <w:r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>Predloženim Z</w:t>
            </w:r>
            <w:r>
              <w:rPr>
                <w:rFonts w:asciiTheme="majorHAnsi" w:hAnsiTheme="majorHAnsi" w:cstheme="majorHAnsi"/>
                <w:bCs w:val="0"/>
                <w:szCs w:val="24"/>
                <w:lang w:val="sr-Latn-ME"/>
              </w:rPr>
              <w:t>akonom</w:t>
            </w:r>
            <w:r w:rsidR="00976F28" w:rsidRPr="00004179">
              <w:rPr>
                <w:rFonts w:asciiTheme="majorHAnsi" w:hAnsiTheme="majorHAnsi" w:cstheme="majorHAnsi"/>
                <w:bCs w:val="0"/>
                <w:szCs w:val="24"/>
                <w:lang w:val="sr-Latn-ME"/>
              </w:rPr>
              <w:t xml:space="preserve"> o eksplozivnim materijama</w:t>
            </w:r>
            <w:r w:rsidR="00043AE8">
              <w:rPr>
                <w:rFonts w:asciiTheme="majorHAnsi" w:hAnsiTheme="majorHAnsi" w:cstheme="majorHAnsi"/>
                <w:bCs w:val="0"/>
                <w:szCs w:val="24"/>
                <w:lang w:val="sr-Latn-ME"/>
              </w:rPr>
              <w:t xml:space="preserve"> </w:t>
            </w:r>
            <w:r>
              <w:rPr>
                <w:rFonts w:asciiTheme="majorHAnsi" w:hAnsiTheme="majorHAnsi" w:cstheme="majorHAnsi"/>
                <w:bCs w:val="0"/>
                <w:szCs w:val="24"/>
                <w:lang w:val="sr-Latn-ME"/>
              </w:rPr>
              <w:t xml:space="preserve">za civilnu upotrebu </w:t>
            </w:r>
            <w:r w:rsidR="00043AE8">
              <w:rPr>
                <w:rFonts w:asciiTheme="majorHAnsi" w:hAnsiTheme="majorHAnsi" w:cstheme="majorHAnsi"/>
                <w:bCs w:val="0"/>
                <w:szCs w:val="24"/>
                <w:lang w:val="sr-Latn-ME"/>
              </w:rPr>
              <w:t>vrši se transponavanje direktive 2013/29 od</w:t>
            </w:r>
            <w:r w:rsidR="00D540CF" w:rsidRPr="00004179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 </w:t>
            </w:r>
            <w:r w:rsidR="00043AE8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12. juna 2023. godine o usklađivanju zakonodavstva država članica u odnosu na stavljanje na raspolaganje pirotehničkih </w:t>
            </w:r>
            <w:r w:rsidR="009E2623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>sredstava na tržište i direktive</w:t>
            </w:r>
            <w:r w:rsidR="00043AE8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 br. 2014/28 od 25. februara 2014. godine, o usklađivanju zakonodavstava država članica a u odnosu na stavljanje na raspolaganje eksploziva za civilnu upotrebu na tržištu i nadzor nad njima. Nadalje, predloženim zakonom </w:t>
            </w:r>
            <w:r w:rsidR="00D540CF" w:rsidRPr="00004179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>treba da se omogući već</w:t>
            </w:r>
            <w:r w:rsidR="00356AE2" w:rsidRPr="00004179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>i stepen bezbjednosti pri rukovanju eksplo</w:t>
            </w:r>
            <w:r w:rsidR="00AF0DEE" w:rsidRPr="00004179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zivnim materijama, kao i </w:t>
            </w:r>
            <w:r w:rsidR="009E2623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>dalje preciziranje</w:t>
            </w:r>
            <w:r w:rsidR="0070044A" w:rsidRPr="00004179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 </w:t>
            </w:r>
            <w:r w:rsidR="00EF01D4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>pojedinih</w:t>
            </w:r>
            <w:r w:rsidR="00043AE8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 odredbi zakona.</w:t>
            </w:r>
            <w:r w:rsidR="00792984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 Takođe, shodno sugestijama eksperata postojeći Zakon o eksplozivnim materijam mijenja naziv u Zakon o eksplozivnim materijama za civilnu upotrebu, kako bi se imalo u vidu da se predmetna oblast odnosi na civilne svrhe.</w:t>
            </w:r>
          </w:p>
          <w:p w:rsidR="00A626B8" w:rsidRPr="00004179" w:rsidRDefault="00A626B8" w:rsidP="00356A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 w:val="0"/>
                <w:szCs w:val="24"/>
                <w:lang w:val="sr-Latn-RS"/>
              </w:rPr>
            </w:pPr>
            <w:r w:rsidRPr="00004179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>U</w:t>
            </w:r>
            <w:r w:rsidR="00727408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>koliko novi</w:t>
            </w:r>
            <w:r w:rsidR="009E2623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 zakon ne bude donešen to bi uzr</w:t>
            </w:r>
            <w:r w:rsidR="00727408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okovalo neusaglašenost Zakona o eksplozivnim materijama </w:t>
            </w:r>
            <w:r w:rsidR="00792984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>za civilnu upu</w:t>
            </w:r>
            <w:r w:rsidR="009E2623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trebu </w:t>
            </w:r>
            <w:r w:rsidR="00727408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sa </w:t>
            </w:r>
            <w:r w:rsidR="00727408">
              <w:rPr>
                <w:rFonts w:asciiTheme="majorHAnsi" w:hAnsiTheme="majorHAnsi" w:cstheme="majorHAnsi"/>
                <w:bCs w:val="0"/>
                <w:szCs w:val="24"/>
                <w:lang w:val="sr-Latn-ME"/>
              </w:rPr>
              <w:t>direktivom 2013/29 od</w:t>
            </w:r>
            <w:r w:rsidR="00727408" w:rsidRPr="00004179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 </w:t>
            </w:r>
            <w:r w:rsidR="00727408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12. juna 2023. godine o usklađivanju zakonodavstva država članica u odnosu na stavljanje na raspolaganje pirotehničkih </w:t>
            </w:r>
            <w:r w:rsidR="00C51BC0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>sredstava na tržište</w:t>
            </w:r>
            <w:r w:rsidR="00727408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 i direktivom br. 2014/28 od 25. februara 2014. godine, o usklađivanju zakonodavstava država članica a u odnosu na stavljanje na raspolaganje eksploziva za civilnu upotrebu na tržištu i nadzor nad njima.</w:t>
            </w:r>
          </w:p>
          <w:p w:rsidR="00016C9F" w:rsidRPr="00004179" w:rsidRDefault="00016C9F" w:rsidP="00356A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 w:val="0"/>
                <w:szCs w:val="24"/>
                <w:lang w:val="sr-Latn-RS"/>
              </w:rPr>
            </w:pPr>
            <w:r w:rsidRPr="00004179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>Smatramo da i pored uočenih nedostataka kod postojećeg Zakona o eksplozvinim materijama nije bilo oštećenih subjekata</w:t>
            </w:r>
            <w:r w:rsidR="001F401F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>.</w:t>
            </w:r>
            <w:r w:rsidR="00792984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 </w:t>
            </w:r>
          </w:p>
          <w:p w:rsidR="00356AE2" w:rsidRPr="007048A5" w:rsidRDefault="00AF0DEE" w:rsidP="00C51B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004179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Opcija „status quo“ nije prihvaćena, imajući u vidu </w:t>
            </w:r>
            <w:r w:rsidR="00C51BC0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>neusaglašenosti koje su trebale da se riješe, a koje nijesu mogle</w:t>
            </w:r>
            <w:r w:rsidRPr="00004179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 biti otklonjeni bez </w:t>
            </w:r>
            <w:bookmarkStart w:id="0" w:name="_GoBack"/>
            <w:r w:rsidRPr="00004179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>izmje</w:t>
            </w:r>
            <w:bookmarkEnd w:id="0"/>
            <w:r w:rsidRPr="00004179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>na regulatornog okvira</w:t>
            </w:r>
            <w:r w:rsidR="00D540CF" w:rsidRPr="00004179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>.</w:t>
            </w: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2. Ciljevi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Koji ciljevi se postižu predloženim propisom?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Navesti usklađenost ovih ciljeva sa postojećim strategijama ili programima Vlade, ako je primjenljivo.</w:t>
            </w: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56AE2" w:rsidRPr="00004179" w:rsidRDefault="00410E29" w:rsidP="00356A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</w:pPr>
            <w:r w:rsidRPr="00004179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Cilj koji se postiže ovim zakonom</w:t>
            </w:r>
            <w:r w:rsidR="002C4A9F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 je dalje usklađivanje sa EU propisima, odnosno </w:t>
            </w:r>
            <w:r w:rsidRPr="00004179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 </w:t>
            </w:r>
            <w:r w:rsidR="00C51BC0">
              <w:rPr>
                <w:rFonts w:asciiTheme="majorHAnsi" w:hAnsiTheme="majorHAnsi" w:cstheme="majorHAnsi"/>
                <w:bCs w:val="0"/>
                <w:szCs w:val="24"/>
                <w:lang w:val="sr-Latn-ME"/>
              </w:rPr>
              <w:t>transpono</w:t>
            </w:r>
            <w:r w:rsidR="00260612">
              <w:rPr>
                <w:rFonts w:asciiTheme="majorHAnsi" w:hAnsiTheme="majorHAnsi" w:cstheme="majorHAnsi"/>
                <w:bCs w:val="0"/>
                <w:szCs w:val="24"/>
                <w:lang w:val="sr-Latn-ME"/>
              </w:rPr>
              <w:t>vanje direktive 2013/29 od</w:t>
            </w:r>
            <w:r w:rsidR="00260612" w:rsidRPr="00004179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 </w:t>
            </w:r>
            <w:r w:rsidR="00260612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12. juna 2023. godine o usklađivanju zakonodavstva država članica u odnosu na stavljanje na raspolaganje pirotehničkih </w:t>
            </w:r>
            <w:r w:rsidR="00D83A9C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>sredstava na tržište</w:t>
            </w:r>
            <w:r w:rsidR="00260612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 i direktive br. 2014/28 od 25. februara 2014. godine, o usklađivanju zakonodavstava država članica a u odnosu na stavljanje na raspolaganje eksploziva za civilnu upotrebu na tržištu i </w:t>
            </w:r>
            <w:r w:rsidR="00260612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lastRenderedPageBreak/>
              <w:t>nad</w:t>
            </w:r>
            <w:r w:rsidR="002C4A9F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zor nad njima. Takođe, cilj je i </w:t>
            </w:r>
            <w:r w:rsidRPr="00004179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povećati stepen bezbjednosti pri rukovanju eksplozivnim mat</w:t>
            </w:r>
            <w:r w:rsidR="006405F4" w:rsidRPr="00004179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erijama, </w:t>
            </w:r>
            <w:r w:rsidR="00741A09" w:rsidRPr="00004179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odnosno </w:t>
            </w:r>
            <w:r w:rsidR="00260612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dodatno precizirati pojedine odredbe zakona </w:t>
            </w:r>
            <w:r w:rsidR="00EF01D4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kako bi se</w:t>
            </w:r>
            <w:r w:rsidR="006405F4" w:rsidRPr="00004179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 obezb</w:t>
            </w:r>
            <w:r w:rsidR="00D540CF" w:rsidRPr="00004179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i</w:t>
            </w:r>
            <w:r w:rsidR="00EF01D4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jedila njihova efikasnija primjena</w:t>
            </w:r>
            <w:r w:rsidR="006405F4" w:rsidRPr="00004179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.</w:t>
            </w:r>
          </w:p>
          <w:p w:rsidR="00356AE2" w:rsidRPr="001F401F" w:rsidRDefault="001F401F" w:rsidP="001F401F">
            <w:pPr>
              <w:autoSpaceDE w:val="0"/>
              <w:autoSpaceDN w:val="0"/>
              <w:adjustRightInd w:val="0"/>
              <w:spacing w:before="120" w:after="120"/>
              <w:ind w:left="270"/>
              <w:rPr>
                <w:rFonts w:asciiTheme="majorHAnsi" w:hAnsiTheme="majorHAnsi" w:cstheme="majorHAnsi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      </w:t>
            </w:r>
            <w:r w:rsidR="009E2623" w:rsidRPr="00004179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>Obaveza donošenja ovog zakona proizilaz</w:t>
            </w:r>
            <w:r w:rsidR="009E2623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>i iz Programa rada Vlade za 2024</w:t>
            </w:r>
            <w:r w:rsidR="009E2623" w:rsidRPr="00004179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 xml:space="preserve">. </w:t>
            </w:r>
            <w:proofErr w:type="gramStart"/>
            <w:r w:rsidR="009E2623" w:rsidRPr="00004179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>godinu</w:t>
            </w:r>
            <w:proofErr w:type="gramEnd"/>
            <w:r w:rsidR="009E2623" w:rsidRPr="00004179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>.</w:t>
            </w:r>
            <w:r w:rsidR="009E2623">
              <w:rPr>
                <w:rStyle w:val="FontStyle23"/>
                <w:rFonts w:ascii="Times New Roman" w:hAnsi="Times New Roman"/>
                <w:bCs/>
                <w:szCs w:val="24"/>
              </w:rPr>
              <w:t xml:space="preserve">  </w:t>
            </w: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lastRenderedPageBreak/>
              <w:t>3. Opcije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Obrazložiti preferiranu opciju?</w:t>
            </w: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16C9F" w:rsidRPr="00004179" w:rsidRDefault="00016C9F" w:rsidP="00016C9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Cs w:val="24"/>
              </w:rPr>
            </w:pPr>
            <w:r w:rsidRPr="00004179">
              <w:rPr>
                <w:rFonts w:asciiTheme="majorHAnsi" w:hAnsiTheme="majorHAnsi" w:cstheme="majorHAnsi"/>
                <w:szCs w:val="24"/>
              </w:rPr>
              <w:t xml:space="preserve">Status quo” opcija nije prihvatljiva, </w:t>
            </w:r>
            <w:proofErr w:type="gramStart"/>
            <w:r w:rsidRPr="00004179">
              <w:rPr>
                <w:rFonts w:asciiTheme="majorHAnsi" w:hAnsiTheme="majorHAnsi" w:cstheme="majorHAnsi"/>
                <w:szCs w:val="24"/>
              </w:rPr>
              <w:t>a</w:t>
            </w:r>
            <w:proofErr w:type="gramEnd"/>
            <w:r w:rsidRPr="00004179">
              <w:rPr>
                <w:rFonts w:asciiTheme="majorHAnsi" w:hAnsiTheme="majorHAnsi" w:cstheme="majorHAnsi"/>
                <w:szCs w:val="24"/>
              </w:rPr>
              <w:t xml:space="preserve"> ovo iz razloga što postojeće stanje ne bi doprinijelo podizanju nivoa bezbjednosti u oblasti eksplozivnih materija. Neregulatorna opcija nije prihvatljiva. Naime, povećanim brojem inspekcijskih nadzora </w:t>
            </w:r>
            <w:proofErr w:type="gramStart"/>
            <w:r w:rsidRPr="00004179">
              <w:rPr>
                <w:rFonts w:asciiTheme="majorHAnsi" w:hAnsiTheme="majorHAnsi" w:cstheme="majorHAnsi"/>
                <w:szCs w:val="24"/>
              </w:rPr>
              <w:t>ili</w:t>
            </w:r>
            <w:proofErr w:type="gramEnd"/>
            <w:r w:rsidRPr="00004179">
              <w:rPr>
                <w:rFonts w:asciiTheme="majorHAnsi" w:hAnsiTheme="majorHAnsi" w:cstheme="majorHAnsi"/>
                <w:szCs w:val="24"/>
              </w:rPr>
              <w:t xml:space="preserve"> medijskom kampanjom se ne bi obezbijedio veći nivo bezbjednosti, prilikom upotrebe pirotehničkih sredstava razreda II-petardi. </w:t>
            </w:r>
            <w:r w:rsidR="007D2D32" w:rsidRPr="00004179">
              <w:rPr>
                <w:rFonts w:asciiTheme="majorHAnsi" w:hAnsiTheme="majorHAnsi" w:cstheme="majorHAnsi"/>
                <w:szCs w:val="24"/>
              </w:rPr>
              <w:t>D</w:t>
            </w:r>
            <w:r w:rsidRPr="00004179">
              <w:rPr>
                <w:rFonts w:asciiTheme="majorHAnsi" w:hAnsiTheme="majorHAnsi" w:cstheme="majorHAnsi"/>
                <w:szCs w:val="24"/>
              </w:rPr>
              <w:t>efinisanja i rješavanja navedene problematike kroz donošenje Akcionog plana</w:t>
            </w:r>
            <w:r w:rsidR="007D2D32" w:rsidRPr="00004179">
              <w:rPr>
                <w:rFonts w:asciiTheme="majorHAnsi" w:hAnsiTheme="majorHAnsi" w:cstheme="majorHAnsi"/>
                <w:szCs w:val="24"/>
              </w:rPr>
              <w:t xml:space="preserve"> nije moguće iz razloga što </w:t>
            </w:r>
            <w:r w:rsidR="00BC22CB" w:rsidRPr="00004179">
              <w:rPr>
                <w:rFonts w:asciiTheme="majorHAnsi" w:hAnsiTheme="majorHAnsi" w:cstheme="majorHAnsi"/>
                <w:szCs w:val="24"/>
              </w:rPr>
              <w:t xml:space="preserve">postojeća problematika može se riješiti isključivo donošenjem zakonskog okvira, tj. </w:t>
            </w:r>
            <w:proofErr w:type="gramStart"/>
            <w:r w:rsidR="009F66C9" w:rsidRPr="00004179">
              <w:rPr>
                <w:rFonts w:asciiTheme="majorHAnsi" w:hAnsiTheme="majorHAnsi" w:cstheme="majorHAnsi"/>
                <w:szCs w:val="24"/>
              </w:rPr>
              <w:t>intencija</w:t>
            </w:r>
            <w:proofErr w:type="gramEnd"/>
            <w:r w:rsidR="009F66C9" w:rsidRPr="00004179">
              <w:rPr>
                <w:rFonts w:asciiTheme="majorHAnsi" w:hAnsiTheme="majorHAnsi" w:cstheme="majorHAnsi"/>
                <w:szCs w:val="24"/>
              </w:rPr>
              <w:t xml:space="preserve"> je da se</w:t>
            </w:r>
            <w:r w:rsidR="00A94BC2" w:rsidRPr="00004179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853C47" w:rsidRPr="00004179">
              <w:rPr>
                <w:rFonts w:asciiTheme="majorHAnsi" w:hAnsiTheme="majorHAnsi" w:cstheme="majorHAnsi"/>
                <w:szCs w:val="24"/>
              </w:rPr>
              <w:t>oblast</w:t>
            </w:r>
            <w:r w:rsidR="00A94BC2" w:rsidRPr="00004179">
              <w:rPr>
                <w:rFonts w:asciiTheme="majorHAnsi" w:hAnsiTheme="majorHAnsi" w:cstheme="majorHAnsi"/>
                <w:szCs w:val="24"/>
                <w:lang w:val="sr-Latn-ME"/>
              </w:rPr>
              <w:t xml:space="preserve"> eksplozivnih materija </w:t>
            </w:r>
            <w:r w:rsidR="009F66C9" w:rsidRPr="00004179">
              <w:rPr>
                <w:rFonts w:asciiTheme="majorHAnsi" w:hAnsiTheme="majorHAnsi" w:cstheme="majorHAnsi"/>
                <w:szCs w:val="24"/>
                <w:lang w:val="sr-Latn-ME"/>
              </w:rPr>
              <w:t>u bitnom uredi</w:t>
            </w:r>
            <w:r w:rsidR="00853C47" w:rsidRPr="00004179">
              <w:rPr>
                <w:rFonts w:asciiTheme="majorHAnsi" w:hAnsiTheme="majorHAnsi" w:cstheme="majorHAnsi"/>
                <w:szCs w:val="24"/>
                <w:lang w:val="sr-Latn-ME"/>
              </w:rPr>
              <w:t xml:space="preserve"> kroz imperativne odredbe, </w:t>
            </w:r>
            <w:r w:rsidR="009F66C9" w:rsidRPr="00004179">
              <w:rPr>
                <w:rFonts w:asciiTheme="majorHAnsi" w:hAnsiTheme="majorHAnsi" w:cstheme="majorHAnsi"/>
                <w:szCs w:val="24"/>
                <w:lang w:val="sr-Latn-ME"/>
              </w:rPr>
              <w:t>kako bi</w:t>
            </w:r>
            <w:r w:rsidR="00853C47" w:rsidRPr="00004179">
              <w:rPr>
                <w:rFonts w:asciiTheme="majorHAnsi" w:hAnsiTheme="majorHAnsi" w:cstheme="majorHAnsi"/>
                <w:szCs w:val="24"/>
                <w:lang w:val="sr-Latn-ME"/>
              </w:rPr>
              <w:t xml:space="preserve"> </w:t>
            </w:r>
            <w:r w:rsidR="00E96BF1" w:rsidRPr="00004179">
              <w:rPr>
                <w:rFonts w:asciiTheme="majorHAnsi" w:hAnsiTheme="majorHAnsi" w:cstheme="majorHAnsi"/>
                <w:szCs w:val="24"/>
                <w:lang w:val="sr-Latn-ME"/>
              </w:rPr>
              <w:t>diskreciono pravo, odnosno voljni elemenat bio isključen</w:t>
            </w:r>
            <w:r w:rsidR="009F66C9" w:rsidRPr="00004179">
              <w:rPr>
                <w:rFonts w:asciiTheme="majorHAnsi" w:hAnsiTheme="majorHAnsi" w:cstheme="majorHAnsi"/>
                <w:szCs w:val="24"/>
                <w:lang w:val="sr-Latn-ME"/>
              </w:rPr>
              <w:t xml:space="preserve"> ili sveden na minimun. </w:t>
            </w:r>
          </w:p>
          <w:p w:rsidR="00597D64" w:rsidRPr="00597D64" w:rsidRDefault="00597D64" w:rsidP="009E2623">
            <w:pPr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4. Analiza uticaja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 koga će i kako će najvjerovatnije uticati rješenja u propisu - nabrojati pozitivne i negativne uticaje, direktne i indirektne.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Koje troškove će primjena propisa izazvati građanima i privredi (naročito malim i srednjim preduzećima).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pozitivne posljedice donošenja propisa opravdavaju troškove koje će on stvoriti.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se propisom podržava stvaranje novih privrednih subjekata na tržištu i tržišna konkurencija.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Uključiti procjenu administrativnih opterećenja i biznis barijera.</w:t>
            </w:r>
          </w:p>
          <w:p w:rsidR="00356AE2" w:rsidRPr="007048A5" w:rsidRDefault="00356AE2" w:rsidP="0051207E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56AE2" w:rsidRPr="00DB1FE1" w:rsidRDefault="00882CBC" w:rsidP="00E302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</w:pPr>
            <w:r w:rsidRPr="00DB1FE1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Propis će</w:t>
            </w:r>
            <w:r w:rsidR="00597D64" w:rsidRPr="00DB1FE1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 uticati na privredna društva koja se bave prodajom pirotehničkih sredstav</w:t>
            </w:r>
            <w:r w:rsidR="00E30299" w:rsidRPr="00DB1FE1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a razreda F2 sa efektom pucnja-petardi</w:t>
            </w:r>
            <w:r w:rsidR="00B40323" w:rsidRPr="00DB1FE1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 i to gubitkom </w:t>
            </w:r>
            <w:r w:rsidR="00B73917" w:rsidRPr="00DB1FE1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izvjesnih fina</w:t>
            </w:r>
            <w:r w:rsidR="00D540CF" w:rsidRPr="00DB1FE1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n</w:t>
            </w:r>
            <w:r w:rsidR="00B73917" w:rsidRPr="00DB1FE1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sijskih sredstava</w:t>
            </w:r>
            <w:r w:rsidR="00B40323" w:rsidRPr="00DB1FE1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, </w:t>
            </w:r>
            <w:r w:rsidR="008629C5" w:rsidRPr="00DB1FE1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iz razloga što neće biti u prilici da prodaju </w:t>
            </w:r>
            <w:r w:rsidR="00E30299" w:rsidRPr="00DB1FE1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navedena pirotehnička sredstva</w:t>
            </w:r>
            <w:r w:rsidR="00E96BF1" w:rsidRPr="00DB1FE1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. </w:t>
            </w:r>
            <w:r w:rsidR="008629C5" w:rsidRPr="00DB1FE1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 </w:t>
            </w:r>
            <w:r w:rsidR="00E96BF1" w:rsidRPr="00DB1FE1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P</w:t>
            </w:r>
            <w:r w:rsidR="00E30299" w:rsidRPr="00DB1FE1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ropis će pozitivno uticati na sveukupnu bezbjednost zabranom prodaje i upotrebe pirotehničkih sredstava razreda F2 sa efektom pucnja</w:t>
            </w:r>
            <w:r w:rsidR="00BD10FE" w:rsidRPr="00DB1FE1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-petardi, a </w:t>
            </w:r>
            <w:r w:rsidR="00B42EBD" w:rsidRPr="00DB1FE1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ovo iz razloga što je Ministarstvo zdravlja dostavljalo podatke Ministarstvu unut</w:t>
            </w:r>
            <w:r w:rsidR="00935D12" w:rsidRPr="00DB1FE1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rašnjih poslova o efektima upotr</w:t>
            </w:r>
            <w:r w:rsidR="00B42EBD" w:rsidRPr="00DB1FE1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ebe pirotehničkih sredstava kojom prilikom je, između ostalog, konstatovano da od ukupnog broja povrijeđenih lica, većinu čine maloljetnici, pri čemu su neke povrede prouzrokovale trajni invalidite</w:t>
            </w:r>
            <w:r w:rsidR="00935D12" w:rsidRPr="00DB1FE1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t</w:t>
            </w:r>
            <w:r w:rsidR="00B42EBD" w:rsidRPr="00DB1FE1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. </w:t>
            </w:r>
          </w:p>
          <w:p w:rsidR="00E30299" w:rsidRPr="00272216" w:rsidRDefault="006602A8" w:rsidP="00272216">
            <w:pPr>
              <w:tabs>
                <w:tab w:val="center" w:pos="4536"/>
                <w:tab w:val="right" w:pos="9072"/>
              </w:tabs>
              <w:ind w:left="634" w:hanging="360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       </w:t>
            </w:r>
            <w:r w:rsidR="00E30299" w:rsidRPr="00DB1FE1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Propis će izazvati izvjestan gubitak finansijskih sredstava kod privrednih društava koja se bave </w:t>
            </w:r>
            <w:r w:rsidR="00B40323" w:rsidRPr="00DB1FE1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prodajom pi</w:t>
            </w:r>
            <w:r w:rsidR="00DB1FE1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rotehničkih sredstava razreda II</w:t>
            </w:r>
            <w:r w:rsidR="00B40323" w:rsidRPr="00DB1FE1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 sa efektom pucnja – petardi, ali ne u bitnom imajući u vidu da se ista privredna društva bave prodajom i upotrebom pirotehničkih sredstava ostalih razreda. </w:t>
            </w:r>
            <w:r w:rsidR="00272216">
              <w:rPr>
                <w:rFonts w:asciiTheme="majorHAnsi" w:hAnsiTheme="majorHAnsi" w:cstheme="majorHAnsi"/>
                <w:szCs w:val="24"/>
              </w:rPr>
              <w:t>P</w:t>
            </w:r>
            <w:r w:rsidR="00DB1FE1">
              <w:rPr>
                <w:rFonts w:asciiTheme="majorHAnsi" w:hAnsiTheme="majorHAnsi" w:cstheme="majorHAnsi"/>
                <w:szCs w:val="24"/>
              </w:rPr>
              <w:t>irotehnička sredstva razreda II-</w:t>
            </w:r>
            <w:r w:rsidR="00C51BC0">
              <w:rPr>
                <w:rFonts w:asciiTheme="majorHAnsi" w:hAnsiTheme="majorHAnsi" w:cstheme="majorHAnsi"/>
                <w:szCs w:val="24"/>
              </w:rPr>
              <w:t>petarde predstavljaju samo jednu vrstu</w:t>
            </w:r>
            <w:r w:rsidR="00DB1FE1">
              <w:rPr>
                <w:rFonts w:asciiTheme="majorHAnsi" w:hAnsiTheme="majorHAnsi" w:cstheme="majorHAnsi"/>
                <w:szCs w:val="24"/>
              </w:rPr>
              <w:t xml:space="preserve"> pirotehničkih sredstava razreda II, dok predloženim </w:t>
            </w:r>
            <w:r w:rsidR="00BF4DB2">
              <w:rPr>
                <w:rFonts w:asciiTheme="majorHAnsi" w:hAnsiTheme="majorHAnsi" w:cstheme="majorHAnsi"/>
                <w:szCs w:val="24"/>
              </w:rPr>
              <w:t>zakonom</w:t>
            </w:r>
            <w:r w:rsidR="00DB1FE1">
              <w:rPr>
                <w:rFonts w:asciiTheme="majorHAnsi" w:hAnsiTheme="majorHAnsi" w:cstheme="majorHAnsi"/>
                <w:szCs w:val="24"/>
              </w:rPr>
              <w:t xml:space="preserve"> nije predviđena zabrana prodaje </w:t>
            </w:r>
            <w:r w:rsidR="00004179">
              <w:rPr>
                <w:rFonts w:asciiTheme="majorHAnsi" w:hAnsiTheme="majorHAnsi" w:cstheme="majorHAnsi"/>
                <w:szCs w:val="24"/>
              </w:rPr>
              <w:t>i</w:t>
            </w:r>
            <w:r w:rsidR="00DB1FE1">
              <w:rPr>
                <w:rFonts w:asciiTheme="majorHAnsi" w:hAnsiTheme="majorHAnsi" w:cstheme="majorHAnsi"/>
                <w:szCs w:val="24"/>
              </w:rPr>
              <w:t xml:space="preserve"> upotrebe ostalih pirotehničkih sredstava razreda II. </w:t>
            </w:r>
            <w:r w:rsidR="00064B4E">
              <w:rPr>
                <w:rFonts w:asciiTheme="majorHAnsi" w:hAnsiTheme="majorHAnsi" w:cstheme="majorHAnsi"/>
                <w:szCs w:val="24"/>
              </w:rPr>
              <w:t>Takođe, u</w:t>
            </w:r>
            <w:r w:rsidR="00C2025C">
              <w:rPr>
                <w:rFonts w:asciiTheme="majorHAnsi" w:hAnsiTheme="majorHAnsi" w:cstheme="majorHAnsi"/>
                <w:szCs w:val="24"/>
              </w:rPr>
              <w:t xml:space="preserve"> članu 58</w:t>
            </w:r>
            <w:r w:rsidR="00837318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272216">
              <w:rPr>
                <w:rFonts w:asciiTheme="majorHAnsi" w:hAnsiTheme="majorHAnsi" w:cstheme="majorHAnsi"/>
                <w:szCs w:val="24"/>
              </w:rPr>
              <w:t>nacrta</w:t>
            </w:r>
            <w:r w:rsidR="00837318">
              <w:rPr>
                <w:rFonts w:asciiTheme="majorHAnsi" w:hAnsiTheme="majorHAnsi" w:cstheme="majorHAnsi"/>
                <w:szCs w:val="24"/>
              </w:rPr>
              <w:t xml:space="preserve"> Zakona o eksplozivnim materijama </w:t>
            </w:r>
            <w:r w:rsidR="00E15612">
              <w:rPr>
                <w:rFonts w:asciiTheme="majorHAnsi" w:hAnsiTheme="majorHAnsi" w:cstheme="majorHAnsi"/>
                <w:szCs w:val="24"/>
              </w:rPr>
              <w:t xml:space="preserve">za civilnu upotrebu </w:t>
            </w:r>
            <w:r w:rsidR="00837318">
              <w:rPr>
                <w:rFonts w:asciiTheme="majorHAnsi" w:hAnsiTheme="majorHAnsi" w:cstheme="majorHAnsi"/>
                <w:szCs w:val="24"/>
              </w:rPr>
              <w:t xml:space="preserve">produžen je rok prodaje pirotehničkih </w:t>
            </w:r>
            <w:r w:rsidR="00837318">
              <w:rPr>
                <w:rFonts w:asciiTheme="majorHAnsi" w:hAnsiTheme="majorHAnsi" w:cstheme="majorHAnsi"/>
                <w:szCs w:val="24"/>
              </w:rPr>
              <w:lastRenderedPageBreak/>
              <w:t xml:space="preserve">sredstava za pet dana, što će svakako jednim dijelom nadoknaditi gubitak troškova povodom predložena zabrane.  </w:t>
            </w:r>
          </w:p>
          <w:p w:rsidR="00B40323" w:rsidRPr="00DB1FE1" w:rsidRDefault="00D540CF" w:rsidP="00E302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</w:pPr>
            <w:r w:rsidRPr="00DB1FE1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Pozitivne posledice donošenja</w:t>
            </w:r>
            <w:r w:rsidR="00B40323" w:rsidRPr="00DB1FE1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 zakona svakako opravdavaju troškove koje će on stvoriti.</w:t>
            </w:r>
          </w:p>
          <w:p w:rsidR="00B40323" w:rsidRPr="00004179" w:rsidRDefault="00B40323" w:rsidP="00E302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DB1FE1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Propisom se podržava stvaranje novih privredni</w:t>
            </w:r>
            <w:r w:rsidR="00D540CF" w:rsidRPr="00DB1FE1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h subjekata na tržištu i tržišna konkurencija.</w:t>
            </w:r>
          </w:p>
          <w:p w:rsidR="00004179" w:rsidRPr="00004179" w:rsidRDefault="00004179" w:rsidP="00E302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004179">
              <w:rPr>
                <w:rFonts w:asciiTheme="majorHAnsi" w:hAnsiTheme="majorHAnsi" w:cstheme="majorHAnsi"/>
                <w:szCs w:val="24"/>
              </w:rPr>
              <w:t>Nema administrativnih opterećenja i označeni zakon neće stvoriti biznis barijere.</w:t>
            </w: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lastRenderedPageBreak/>
              <w:t>5. Procjena fiskalnog uticaja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je potrebno obezbjeđenje finansijskih sredstava iz budžeta Crne Gore za implementaciju propisa i u kom iznosu?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je obezbjeđenje finansijskih sredstava jednokratno, ili tokom određenog vremenskog perioda? Obrazložiti.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implementacijom propisa proizilaze međunarodne finansijske obaveze? Obrazložiti.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su neophodna finansijska sredstva obezbijeđena u budžetu za tekuću fiskalnu godinu, odnosno da li su planirana u budžetu za narednu fiskanu godinu?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je usvajanjem propisa predviđeno donošenje podzakonskih akata iz kojih će proisteći finansijske obaveze?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će se implementacijom propisa ostvariti prihod za budžet Crne Gore?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Obrazložiti metodologiju koja je korišćenja prilikom obračuna finansijskih izdataka/prihoda.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su postojali problemi u preciznom obračunu finansijskih izdataka/prihoda? Obrazložiti.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su postojale sugestije Ministarstva finansija na nacrt/predlog propisa?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su dobijene primjedbe uključene u tekst propisa? Obrazložiti.</w:t>
            </w:r>
          </w:p>
        </w:tc>
      </w:tr>
      <w:tr w:rsidR="00356AE2" w:rsidRPr="007048A5" w:rsidTr="0051207E">
        <w:trPr>
          <w:trHeight w:val="1897"/>
        </w:trPr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56AE2" w:rsidRPr="00837318" w:rsidRDefault="00356AE2" w:rsidP="00356A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</w:pPr>
            <w:r w:rsidRPr="00837318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Za sprovođenje ovog zakona nije po</w:t>
            </w:r>
            <w:r w:rsidR="00537915" w:rsidRPr="00837318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trebno obezbijediti sredstva u b</w:t>
            </w:r>
            <w:r w:rsidRPr="00837318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udžetu Crne Gore.</w:t>
            </w:r>
          </w:p>
          <w:p w:rsidR="00356AE2" w:rsidRPr="00837318" w:rsidRDefault="00356AE2" w:rsidP="00356A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</w:pPr>
            <w:r w:rsidRPr="00837318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Implementacijom propisa ne proizilaze međunarodne finansijske obaveze.</w:t>
            </w:r>
          </w:p>
          <w:p w:rsidR="00356AE2" w:rsidRPr="00837318" w:rsidRDefault="00356AE2" w:rsidP="00356A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</w:pPr>
            <w:r w:rsidRPr="00837318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Donošenjem propisa nije predviđeno donošenje podzakonskih akata iz kojih će proisteći finansijske obaveze.</w:t>
            </w:r>
          </w:p>
          <w:p w:rsidR="00356AE2" w:rsidRPr="00837318" w:rsidRDefault="008B7681" w:rsidP="00356A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</w:pPr>
            <w:r w:rsidRPr="00837318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Implementacijom zak</w:t>
            </w:r>
            <w:r w:rsidR="008F461F" w:rsidRPr="00837318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ona ostvariće se određeni prih</w:t>
            </w:r>
            <w:r w:rsidRPr="00837318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odi za budžet Crne Gore i to po osnovu primjene kaznenih odredbi. </w:t>
            </w:r>
          </w:p>
          <w:p w:rsidR="00356AE2" w:rsidRPr="002970A6" w:rsidRDefault="00356AE2" w:rsidP="007446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6. </w:t>
            </w:r>
            <w:r w:rsidRPr="007048A5">
              <w:rPr>
                <w:rFonts w:ascii="Arial" w:hAnsi="Arial" w:cs="Arial"/>
                <w:bCs w:val="0"/>
                <w:color w:val="365F91"/>
                <w:sz w:val="20"/>
                <w:szCs w:val="20"/>
                <w:lang w:val="sr-Latn-RS"/>
              </w:rPr>
              <w:t>K</w:t>
            </w: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onsultacije zainteresovanih strana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Naznačiti da li je korišćena eksterna ekspertska podrška i ako da, kako.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Naznačiti koje su grupe zainteresovanih strana konsultovane, u kojoj fazi RIA procesa i kako (javne ili ciljane konsultacije).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356AE2" w:rsidRPr="007048A5" w:rsidTr="0051207E">
        <w:trPr>
          <w:trHeight w:val="1195"/>
        </w:trPr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56AE2" w:rsidRPr="00446BC9" w:rsidRDefault="00272216" w:rsidP="00E156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szCs w:val="24"/>
              </w:rPr>
            </w:pPr>
            <w:r w:rsidRPr="00446BC9">
              <w:rPr>
                <w:rFonts w:ascii="Calibri Light" w:hAnsi="Calibri Light" w:cs="Calibri Light"/>
                <w:szCs w:val="24"/>
              </w:rPr>
              <w:t>Za izradu na</w:t>
            </w:r>
            <w:r w:rsidR="00AC2FE3" w:rsidRPr="00446BC9">
              <w:rPr>
                <w:rFonts w:ascii="Calibri Light" w:hAnsi="Calibri Light" w:cs="Calibri Light"/>
                <w:szCs w:val="24"/>
              </w:rPr>
              <w:t xml:space="preserve">crta Zakona o eksplozivnim </w:t>
            </w:r>
            <w:r w:rsidRPr="00446BC9">
              <w:rPr>
                <w:rFonts w:ascii="Calibri Light" w:hAnsi="Calibri Light" w:cs="Calibri Light"/>
                <w:szCs w:val="24"/>
              </w:rPr>
              <w:t>materijama</w:t>
            </w:r>
            <w:r w:rsidR="00446BC9">
              <w:rPr>
                <w:rFonts w:ascii="Calibri Light" w:hAnsi="Calibri Light" w:cs="Calibri Light"/>
                <w:szCs w:val="24"/>
              </w:rPr>
              <w:t xml:space="preserve"> za civilnu upotrebu</w:t>
            </w:r>
            <w:r w:rsidRPr="00446BC9">
              <w:rPr>
                <w:rFonts w:ascii="Calibri Light" w:hAnsi="Calibri Light" w:cs="Calibri Light"/>
                <w:szCs w:val="24"/>
              </w:rPr>
              <w:t xml:space="preserve"> ko</w:t>
            </w:r>
            <w:r w:rsidR="00AC2FE3" w:rsidRPr="00446BC9">
              <w:rPr>
                <w:rFonts w:ascii="Calibri Light" w:hAnsi="Calibri Light" w:cs="Calibri Light"/>
                <w:szCs w:val="24"/>
              </w:rPr>
              <w:t xml:space="preserve">rišćena </w:t>
            </w:r>
            <w:r w:rsidR="00446BC9">
              <w:rPr>
                <w:rFonts w:ascii="Calibri Light" w:hAnsi="Calibri Light" w:cs="Calibri Light"/>
                <w:szCs w:val="24"/>
              </w:rPr>
              <w:t xml:space="preserve">je eksterna ekspertiza. </w:t>
            </w:r>
            <w:r w:rsidR="00E15612">
              <w:rPr>
                <w:rFonts w:ascii="Calibri Light" w:hAnsi="Calibri Light" w:cs="Calibri Light"/>
                <w:szCs w:val="24"/>
              </w:rPr>
              <w:t>Radna grupa koju je obrazovalo Ministarstarvo unutrašnjih poslova i eksperti</w:t>
            </w:r>
            <w:r w:rsidR="00AC2FE3" w:rsidRPr="00446BC9">
              <w:rPr>
                <w:rFonts w:ascii="Calibri Light" w:hAnsi="Calibri Light" w:cs="Calibri Light"/>
                <w:szCs w:val="24"/>
              </w:rPr>
              <w:t xml:space="preserve"> </w:t>
            </w:r>
            <w:r w:rsidR="00AC2FE3" w:rsidRP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>SEESAC-UNDP su</w:t>
            </w:r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r w:rsidR="00E15612">
              <w:rPr>
                <w:rFonts w:ascii="Calibri Light" w:hAnsi="Calibri Light" w:cs="Calibri Light"/>
                <w:color w:val="222222"/>
                <w:shd w:val="clear" w:color="auto" w:fill="FFFFFF"/>
              </w:rPr>
              <w:t>izradili</w:t>
            </w:r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nacrta </w:t>
            </w:r>
            <w:r w:rsidR="00E15612">
              <w:rPr>
                <w:rFonts w:ascii="Calibri Light" w:hAnsi="Calibri Light" w:cs="Calibri Light"/>
                <w:color w:val="222222"/>
                <w:shd w:val="clear" w:color="auto" w:fill="FFFFFF"/>
              </w:rPr>
              <w:t>predmetnog zakona</w:t>
            </w:r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>. Naime, n</w:t>
            </w:r>
            <w:r w:rsidR="00AC2FE3" w:rsidRP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>ajprije je održana radionica u Podgorici 22</w:t>
            </w:r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.02.2024. </w:t>
            </w:r>
            <w:proofErr w:type="gramStart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>godine</w:t>
            </w:r>
            <w:proofErr w:type="gramEnd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i </w:t>
            </w:r>
            <w:r w:rsidR="00AC2FE3" w:rsidRP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23.02.2024. </w:t>
            </w:r>
            <w:proofErr w:type="gramStart"/>
            <w:r w:rsidR="00AC2FE3" w:rsidRP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>godine</w:t>
            </w:r>
            <w:proofErr w:type="gramEnd"/>
            <w:r w:rsidR="00AC2FE3" w:rsidRP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>, kojom prilikom su eksperti</w:t>
            </w:r>
            <w:r w:rsidR="00E15612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r w:rsidR="00E15612" w:rsidRP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SEESAC-UNDP</w:t>
            </w:r>
            <w:r w:rsidR="00AC2FE3" w:rsidRP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iznijeli </w:t>
            </w:r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>najbolja rješenja kada je u pitanju oblast eks</w:t>
            </w:r>
            <w:r w:rsidR="00E15612">
              <w:rPr>
                <w:rFonts w:ascii="Calibri Light" w:hAnsi="Calibri Light" w:cs="Calibri Light"/>
                <w:color w:val="222222"/>
                <w:shd w:val="clear" w:color="auto" w:fill="FFFFFF"/>
              </w:rPr>
              <w:t>ploziva za civilnu upotrebu koji</w:t>
            </w:r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egzistiraju na područijima članica EU, kao i sve sugestije i primjedbe koje treba da se imaju u vidu </w:t>
            </w:r>
            <w:r w:rsidR="00E15612">
              <w:rPr>
                <w:rFonts w:ascii="Calibri Light" w:hAnsi="Calibri Light" w:cs="Calibri Light"/>
                <w:color w:val="222222"/>
                <w:shd w:val="clear" w:color="auto" w:fill="FFFFFF"/>
              </w:rPr>
              <w:t>prilikom izrade teksta zakona.</w:t>
            </w:r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Dalji rad na izradi nacrta zakona </w:t>
            </w:r>
            <w:r w:rsidR="00E15612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sa ekspertima SEESAC-UNDP </w:t>
            </w:r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>nas</w:t>
            </w:r>
            <w:r w:rsidR="00E15612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tavljen </w:t>
            </w:r>
            <w:proofErr w:type="gramStart"/>
            <w:r w:rsidR="00E15612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je  </w:t>
            </w:r>
            <w:r w:rsidR="005629E7">
              <w:rPr>
                <w:rFonts w:ascii="Calibri Light" w:hAnsi="Calibri Light" w:cs="Calibri Light"/>
                <w:color w:val="222222"/>
                <w:shd w:val="clear" w:color="auto" w:fill="FFFFFF"/>
              </w:rPr>
              <w:t>elektronskim</w:t>
            </w:r>
            <w:proofErr w:type="gramEnd"/>
            <w:r w:rsidR="005629E7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putem, te su isti i </w:t>
            </w:r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dali </w:t>
            </w:r>
            <w:r w:rsidR="00E15612">
              <w:rPr>
                <w:rFonts w:ascii="Calibri Light" w:hAnsi="Calibri Light" w:cs="Calibri Light"/>
                <w:color w:val="222222"/>
                <w:shd w:val="clear" w:color="auto" w:fill="FFFFFF"/>
              </w:rPr>
              <w:t>pozitivno mišljenje na</w:t>
            </w:r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nacrt Zakona o eksplozivnim materijama za civilnu upotrebu.</w:t>
            </w: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7: Monitoring i evaluacija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Koje su potencijalne prepreke za implementaciju propisa? 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Koje će mjere biti preduzete tokom primjene propisa da bi se ispunili ciljevi?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Koji su glavni indikatori prema kojima će se mjeriti ispunjenje ciljeva?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 će biti zadužen za sprovođenje monitoringa i evaluacije primjene propisa?</w:t>
            </w: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C055D2" w:rsidRPr="00C055D2" w:rsidRDefault="00C055D2" w:rsidP="00B963A0">
            <w:pPr>
              <w:ind w:left="634" w:hanging="360"/>
              <w:rPr>
                <w:rFonts w:asciiTheme="majorHAnsi" w:hAnsiTheme="majorHAnsi" w:cstheme="majorHAnsi"/>
                <w:szCs w:val="24"/>
                <w:lang w:val="sr-Latn-BA"/>
              </w:rPr>
            </w:pPr>
            <w:r>
              <w:rPr>
                <w:rFonts w:asciiTheme="majorHAnsi" w:hAnsiTheme="majorHAnsi" w:cstheme="majorHAnsi"/>
                <w:szCs w:val="24"/>
                <w:lang w:val="sr-Latn-BA"/>
              </w:rPr>
              <w:t xml:space="preserve"> </w:t>
            </w:r>
            <w:r w:rsidR="00B963A0">
              <w:rPr>
                <w:rFonts w:asciiTheme="majorHAnsi" w:hAnsiTheme="majorHAnsi" w:cstheme="majorHAnsi"/>
                <w:szCs w:val="24"/>
                <w:lang w:val="sr-Latn-BA"/>
              </w:rPr>
              <w:t xml:space="preserve">     </w:t>
            </w:r>
            <w:r w:rsidRPr="00C055D2">
              <w:rPr>
                <w:rFonts w:asciiTheme="majorHAnsi" w:hAnsiTheme="majorHAnsi" w:cstheme="majorHAnsi"/>
                <w:szCs w:val="24"/>
                <w:lang w:val="sr-Latn-BA"/>
              </w:rPr>
              <w:t xml:space="preserve">Ne postoje prepreke za implementaciju propisa. </w:t>
            </w:r>
          </w:p>
          <w:p w:rsidR="00C055D2" w:rsidRPr="00C055D2" w:rsidRDefault="00C055D2" w:rsidP="00B963A0">
            <w:pPr>
              <w:ind w:left="634" w:hanging="360"/>
              <w:rPr>
                <w:rFonts w:asciiTheme="majorHAnsi" w:hAnsiTheme="majorHAnsi" w:cstheme="majorHAnsi"/>
                <w:szCs w:val="24"/>
                <w:lang w:val="sr-Latn-BA"/>
              </w:rPr>
            </w:pPr>
            <w:r w:rsidRPr="00C055D2">
              <w:rPr>
                <w:rFonts w:asciiTheme="majorHAnsi" w:hAnsiTheme="majorHAnsi" w:cstheme="majorHAnsi"/>
                <w:szCs w:val="24"/>
                <w:lang w:val="sr-Latn-BA"/>
              </w:rPr>
              <w:lastRenderedPageBreak/>
              <w:t xml:space="preserve">- </w:t>
            </w:r>
            <w:r w:rsidR="00B963A0">
              <w:rPr>
                <w:rFonts w:asciiTheme="majorHAnsi" w:hAnsiTheme="majorHAnsi" w:cstheme="majorHAnsi"/>
                <w:szCs w:val="24"/>
                <w:lang w:val="sr-Latn-BA"/>
              </w:rPr>
              <w:t xml:space="preserve">  </w:t>
            </w:r>
            <w:r w:rsidRPr="00C055D2">
              <w:rPr>
                <w:rFonts w:asciiTheme="majorHAnsi" w:hAnsiTheme="majorHAnsi" w:cstheme="majorHAnsi"/>
                <w:szCs w:val="24"/>
                <w:lang w:val="sr-Latn-BA"/>
              </w:rPr>
              <w:t>Mi</w:t>
            </w:r>
            <w:r>
              <w:rPr>
                <w:rFonts w:asciiTheme="majorHAnsi" w:hAnsiTheme="majorHAnsi" w:cstheme="majorHAnsi"/>
                <w:szCs w:val="24"/>
                <w:lang w:val="sr-Latn-BA"/>
              </w:rPr>
              <w:t xml:space="preserve">nistarstvo </w:t>
            </w:r>
            <w:r w:rsidR="00B963A0">
              <w:rPr>
                <w:rFonts w:asciiTheme="majorHAnsi" w:hAnsiTheme="majorHAnsi" w:cstheme="majorHAnsi"/>
                <w:szCs w:val="24"/>
                <w:lang w:val="sr-Latn-BA"/>
              </w:rPr>
              <w:t xml:space="preserve"> </w:t>
            </w:r>
            <w:r>
              <w:rPr>
                <w:rFonts w:asciiTheme="majorHAnsi" w:hAnsiTheme="majorHAnsi" w:cstheme="majorHAnsi"/>
                <w:szCs w:val="24"/>
                <w:lang w:val="sr-Latn-BA"/>
              </w:rPr>
              <w:t>unutrašnjih</w:t>
            </w:r>
            <w:r w:rsidR="00B963A0">
              <w:rPr>
                <w:rFonts w:asciiTheme="majorHAnsi" w:hAnsiTheme="majorHAnsi" w:cstheme="majorHAnsi"/>
                <w:szCs w:val="24"/>
                <w:lang w:val="sr-Latn-BA"/>
              </w:rPr>
              <w:t xml:space="preserve"> </w:t>
            </w:r>
            <w:r>
              <w:rPr>
                <w:rFonts w:asciiTheme="majorHAnsi" w:hAnsiTheme="majorHAnsi" w:cstheme="majorHAnsi"/>
                <w:szCs w:val="24"/>
                <w:lang w:val="sr-Latn-BA"/>
              </w:rPr>
              <w:t xml:space="preserve"> poslova </w:t>
            </w:r>
            <w:r w:rsidR="00B963A0">
              <w:rPr>
                <w:rFonts w:asciiTheme="majorHAnsi" w:hAnsiTheme="majorHAnsi" w:cstheme="majorHAnsi"/>
                <w:szCs w:val="24"/>
                <w:lang w:val="sr-Latn-BA"/>
              </w:rPr>
              <w:t xml:space="preserve"> </w:t>
            </w:r>
            <w:r w:rsidRPr="00C055D2">
              <w:rPr>
                <w:rFonts w:asciiTheme="majorHAnsi" w:hAnsiTheme="majorHAnsi" w:cstheme="majorHAnsi"/>
                <w:szCs w:val="24"/>
                <w:lang w:val="sr-Latn-BA"/>
              </w:rPr>
              <w:t xml:space="preserve">kroz </w:t>
            </w:r>
            <w:r w:rsidR="00B963A0">
              <w:rPr>
                <w:rFonts w:asciiTheme="majorHAnsi" w:hAnsiTheme="majorHAnsi" w:cstheme="majorHAnsi"/>
                <w:szCs w:val="24"/>
                <w:lang w:val="sr-Latn-BA"/>
              </w:rPr>
              <w:t xml:space="preserve"> </w:t>
            </w:r>
            <w:r w:rsidRPr="00C055D2">
              <w:rPr>
                <w:rFonts w:asciiTheme="majorHAnsi" w:hAnsiTheme="majorHAnsi" w:cstheme="majorHAnsi"/>
                <w:szCs w:val="24"/>
                <w:lang w:val="sr-Latn-BA"/>
              </w:rPr>
              <w:t>inspekcijski</w:t>
            </w:r>
            <w:r w:rsidR="00B963A0">
              <w:rPr>
                <w:rFonts w:asciiTheme="majorHAnsi" w:hAnsiTheme="majorHAnsi" w:cstheme="majorHAnsi"/>
                <w:szCs w:val="24"/>
                <w:lang w:val="sr-Latn-BA"/>
              </w:rPr>
              <w:t xml:space="preserve">  </w:t>
            </w:r>
            <w:r w:rsidRPr="00C055D2">
              <w:rPr>
                <w:rFonts w:asciiTheme="majorHAnsi" w:hAnsiTheme="majorHAnsi" w:cstheme="majorHAnsi"/>
                <w:szCs w:val="24"/>
                <w:lang w:val="sr-Latn-BA"/>
              </w:rPr>
              <w:t>nadzor</w:t>
            </w:r>
            <w:r w:rsidR="00B963A0">
              <w:rPr>
                <w:rFonts w:asciiTheme="majorHAnsi" w:hAnsiTheme="majorHAnsi" w:cstheme="majorHAnsi"/>
                <w:szCs w:val="24"/>
                <w:lang w:val="sr-Latn-BA"/>
              </w:rPr>
              <w:t xml:space="preserve"> </w:t>
            </w:r>
            <w:r>
              <w:rPr>
                <w:rFonts w:asciiTheme="majorHAnsi" w:hAnsiTheme="majorHAnsi" w:cstheme="majorHAnsi"/>
                <w:szCs w:val="24"/>
                <w:lang w:val="sr-Latn-BA"/>
              </w:rPr>
              <w:t>će utvrditi</w:t>
            </w:r>
            <w:r w:rsidRPr="00C055D2">
              <w:rPr>
                <w:rFonts w:asciiTheme="majorHAnsi" w:hAnsiTheme="majorHAnsi" w:cstheme="majorHAnsi"/>
                <w:szCs w:val="24"/>
                <w:lang w:val="sr-Latn-BA"/>
              </w:rPr>
              <w:t xml:space="preserve"> da li se zakon primjenjuje. </w:t>
            </w:r>
          </w:p>
          <w:p w:rsidR="00C055D2" w:rsidRPr="00C055D2" w:rsidRDefault="00C055D2" w:rsidP="00B963A0">
            <w:pPr>
              <w:ind w:left="634" w:hanging="360"/>
              <w:rPr>
                <w:rFonts w:asciiTheme="majorHAnsi" w:hAnsiTheme="majorHAnsi" w:cstheme="majorHAnsi"/>
                <w:szCs w:val="24"/>
                <w:lang w:val="sr-Latn-BA"/>
              </w:rPr>
            </w:pPr>
            <w:r w:rsidRPr="00C055D2">
              <w:rPr>
                <w:rFonts w:asciiTheme="majorHAnsi" w:hAnsiTheme="majorHAnsi" w:cstheme="majorHAnsi"/>
                <w:szCs w:val="24"/>
                <w:lang w:val="sr-Latn-BA"/>
              </w:rPr>
              <w:t xml:space="preserve">- </w:t>
            </w:r>
            <w:r w:rsidR="00272216">
              <w:rPr>
                <w:rFonts w:asciiTheme="majorHAnsi" w:hAnsiTheme="majorHAnsi" w:cstheme="majorHAnsi"/>
                <w:szCs w:val="24"/>
                <w:lang w:val="sr-Latn-BA"/>
              </w:rPr>
              <w:t xml:space="preserve"> </w:t>
            </w:r>
            <w:r w:rsidRPr="00C055D2">
              <w:rPr>
                <w:rFonts w:asciiTheme="majorHAnsi" w:hAnsiTheme="majorHAnsi" w:cstheme="majorHAnsi"/>
                <w:szCs w:val="24"/>
                <w:lang w:val="sr-Latn-BA"/>
              </w:rPr>
              <w:t xml:space="preserve">Ministarstvo unutrašnjih poslova će na osnovu statističkog prikaza </w:t>
            </w:r>
            <w:r>
              <w:rPr>
                <w:rFonts w:asciiTheme="majorHAnsi" w:hAnsiTheme="majorHAnsi" w:cstheme="majorHAnsi"/>
                <w:szCs w:val="24"/>
                <w:lang w:val="sr-Latn-BA"/>
              </w:rPr>
              <w:t>sačinjavati analizu ispunjenosti uslo</w:t>
            </w:r>
            <w:r w:rsidR="00851DEF">
              <w:rPr>
                <w:rFonts w:asciiTheme="majorHAnsi" w:hAnsiTheme="majorHAnsi" w:cstheme="majorHAnsi"/>
                <w:szCs w:val="24"/>
                <w:lang w:val="sr-Latn-BA"/>
              </w:rPr>
              <w:t>va</w:t>
            </w:r>
            <w:r w:rsidRPr="00C055D2">
              <w:rPr>
                <w:rFonts w:asciiTheme="majorHAnsi" w:hAnsiTheme="majorHAnsi" w:cstheme="majorHAnsi"/>
                <w:szCs w:val="24"/>
                <w:lang w:val="sr-Latn-BA"/>
              </w:rPr>
              <w:t xml:space="preserve">. </w:t>
            </w:r>
          </w:p>
          <w:p w:rsidR="00C055D2" w:rsidRPr="00C055D2" w:rsidRDefault="00C055D2" w:rsidP="00B963A0">
            <w:pPr>
              <w:ind w:left="634" w:hanging="360"/>
              <w:rPr>
                <w:rFonts w:asciiTheme="majorHAnsi" w:hAnsiTheme="majorHAnsi" w:cstheme="majorHAnsi"/>
                <w:szCs w:val="24"/>
                <w:lang w:val="sr-Latn-BA"/>
              </w:rPr>
            </w:pPr>
            <w:r w:rsidRPr="00C055D2">
              <w:rPr>
                <w:rFonts w:asciiTheme="majorHAnsi" w:hAnsiTheme="majorHAnsi" w:cstheme="majorHAnsi"/>
                <w:szCs w:val="24"/>
                <w:lang w:val="sr-Latn-BA"/>
              </w:rPr>
              <w:t xml:space="preserve">- </w:t>
            </w:r>
            <w:r w:rsidR="00B963A0">
              <w:rPr>
                <w:rFonts w:asciiTheme="majorHAnsi" w:hAnsiTheme="majorHAnsi" w:cstheme="majorHAnsi"/>
                <w:szCs w:val="24"/>
                <w:lang w:val="sr-Latn-BA"/>
              </w:rPr>
              <w:t xml:space="preserve">  </w:t>
            </w:r>
            <w:r w:rsidRPr="00C055D2">
              <w:rPr>
                <w:rFonts w:asciiTheme="majorHAnsi" w:hAnsiTheme="majorHAnsi" w:cstheme="majorHAnsi"/>
                <w:szCs w:val="24"/>
                <w:lang w:val="sr-Latn-BA"/>
              </w:rPr>
              <w:t>Ministarstvo</w:t>
            </w:r>
            <w:r w:rsidR="00B963A0">
              <w:rPr>
                <w:rFonts w:asciiTheme="majorHAnsi" w:hAnsiTheme="majorHAnsi" w:cstheme="majorHAnsi"/>
                <w:szCs w:val="24"/>
                <w:lang w:val="sr-Latn-BA"/>
              </w:rPr>
              <w:t xml:space="preserve"> </w:t>
            </w:r>
            <w:r w:rsidRPr="00C055D2">
              <w:rPr>
                <w:rFonts w:asciiTheme="majorHAnsi" w:hAnsiTheme="majorHAnsi" w:cstheme="majorHAnsi"/>
                <w:szCs w:val="24"/>
                <w:lang w:val="sr-Latn-BA"/>
              </w:rPr>
              <w:t xml:space="preserve"> unutrašnjih poslova zaduženo je za monitoring, kao i evaluaciju primjene propisa. </w:t>
            </w:r>
          </w:p>
          <w:p w:rsidR="00356AE2" w:rsidRPr="007048A5" w:rsidRDefault="00356AE2" w:rsidP="005120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</w:p>
        </w:tc>
      </w:tr>
    </w:tbl>
    <w:p w:rsidR="00356AE2" w:rsidRPr="007048A5" w:rsidRDefault="00356AE2" w:rsidP="00356AE2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/>
          <w:sz w:val="20"/>
          <w:szCs w:val="20"/>
          <w:lang w:val="sr-Latn-RS"/>
        </w:rPr>
      </w:pPr>
    </w:p>
    <w:p w:rsidR="00356AE2" w:rsidRPr="007048A5" w:rsidRDefault="00356AE2" w:rsidP="00356AE2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/>
          <w:sz w:val="20"/>
          <w:szCs w:val="20"/>
          <w:lang w:val="sr-Latn-RS"/>
        </w:rPr>
      </w:pPr>
    </w:p>
    <w:p w:rsidR="00356AE2" w:rsidRPr="007048A5" w:rsidRDefault="00356AE2" w:rsidP="00356AE2">
      <w:pPr>
        <w:autoSpaceDE w:val="0"/>
        <w:autoSpaceDN w:val="0"/>
        <w:adjustRightInd w:val="0"/>
        <w:rPr>
          <w:rFonts w:ascii="Arial" w:hAnsi="Arial" w:cs="Arial"/>
          <w:b/>
          <w:color w:val="365F91"/>
          <w:sz w:val="20"/>
          <w:szCs w:val="20"/>
          <w:lang w:val="sr-Latn-RS"/>
        </w:rPr>
      </w:pPr>
    </w:p>
    <w:p w:rsidR="00356AE2" w:rsidRPr="007048A5" w:rsidRDefault="00356AE2" w:rsidP="00356AE2">
      <w:pPr>
        <w:rPr>
          <w:color w:val="365F91"/>
          <w:lang w:val="sr-Latn-RS"/>
        </w:rPr>
      </w:pPr>
    </w:p>
    <w:p w:rsidR="00356AE2" w:rsidRPr="007048A5" w:rsidRDefault="00356AE2" w:rsidP="00356AE2">
      <w:pPr>
        <w:rPr>
          <w:rFonts w:ascii="Arial" w:hAnsi="Arial" w:cs="Arial"/>
          <w:b/>
          <w:color w:val="365F91"/>
          <w:lang w:val="sr-Latn-RS"/>
        </w:rPr>
      </w:pPr>
      <w:r>
        <w:rPr>
          <w:rFonts w:ascii="Arial" w:hAnsi="Arial" w:cs="Arial"/>
          <w:b/>
          <w:color w:val="365F91"/>
          <w:lang w:val="sr-Latn-RS"/>
        </w:rPr>
        <w:t xml:space="preserve">     </w:t>
      </w:r>
      <w:r w:rsidRPr="007048A5">
        <w:rPr>
          <w:rFonts w:ascii="Arial" w:hAnsi="Arial" w:cs="Arial"/>
          <w:b/>
          <w:color w:val="365F91"/>
          <w:lang w:val="sr-Latn-RS"/>
        </w:rPr>
        <w:t>Datum i mjesto</w:t>
      </w:r>
      <w:r w:rsidRPr="007048A5">
        <w:rPr>
          <w:rFonts w:ascii="Arial" w:hAnsi="Arial" w:cs="Arial"/>
          <w:b/>
          <w:color w:val="365F91"/>
          <w:lang w:val="sr-Latn-RS"/>
        </w:rPr>
        <w:tab/>
      </w:r>
      <w:r w:rsidRPr="007048A5">
        <w:rPr>
          <w:rFonts w:ascii="Arial" w:hAnsi="Arial" w:cs="Arial"/>
          <w:b/>
          <w:color w:val="365F91"/>
          <w:lang w:val="sr-Latn-RS"/>
        </w:rPr>
        <w:tab/>
      </w:r>
      <w:r w:rsidRPr="007048A5">
        <w:rPr>
          <w:rFonts w:ascii="Arial" w:hAnsi="Arial" w:cs="Arial"/>
          <w:b/>
          <w:color w:val="365F91"/>
          <w:lang w:val="sr-Latn-RS"/>
        </w:rPr>
        <w:tab/>
      </w:r>
      <w:r w:rsidRPr="007048A5">
        <w:rPr>
          <w:rFonts w:ascii="Arial" w:hAnsi="Arial" w:cs="Arial"/>
          <w:b/>
          <w:color w:val="365F91"/>
          <w:lang w:val="sr-Latn-RS"/>
        </w:rPr>
        <w:tab/>
      </w:r>
      <w:r w:rsidRPr="007048A5">
        <w:rPr>
          <w:rFonts w:ascii="Arial" w:hAnsi="Arial" w:cs="Arial"/>
          <w:b/>
          <w:color w:val="365F91"/>
          <w:lang w:val="sr-Latn-RS"/>
        </w:rPr>
        <w:tab/>
      </w:r>
      <w:r w:rsidRPr="007048A5">
        <w:rPr>
          <w:rFonts w:ascii="Arial" w:hAnsi="Arial" w:cs="Arial"/>
          <w:b/>
          <w:color w:val="365F91"/>
          <w:lang w:val="sr-Latn-RS"/>
        </w:rPr>
        <w:tab/>
        <w:t xml:space="preserve">Starješina organa predlagača </w:t>
      </w:r>
    </w:p>
    <w:p w:rsidR="00356AE2" w:rsidRPr="007048A5" w:rsidRDefault="00356AE2" w:rsidP="00356AE2">
      <w:pPr>
        <w:rPr>
          <w:rFonts w:ascii="Arial" w:hAnsi="Arial" w:cs="Arial"/>
          <w:color w:val="365F91"/>
          <w:lang w:val="sr-Latn-RS"/>
        </w:rPr>
      </w:pPr>
    </w:p>
    <w:p w:rsidR="00356AE2" w:rsidRPr="003C5D87" w:rsidRDefault="00043AE8" w:rsidP="00356AE2">
      <w:pPr>
        <w:rPr>
          <w:rFonts w:ascii="Arial" w:hAnsi="Arial" w:cs="Arial"/>
          <w:color w:val="365F91"/>
          <w:lang w:val="sr-Latn-RS"/>
        </w:rPr>
      </w:pPr>
      <w:r>
        <w:rPr>
          <w:rFonts w:ascii="Arial" w:hAnsi="Arial" w:cs="Arial"/>
          <w:color w:val="365F91"/>
          <w:u w:val="single"/>
          <w:lang w:val="sr-Latn-RS"/>
        </w:rPr>
        <w:t>29.04.2024</w:t>
      </w:r>
      <w:r w:rsidR="00741A09">
        <w:rPr>
          <w:rFonts w:ascii="Arial" w:hAnsi="Arial" w:cs="Arial"/>
          <w:color w:val="365F91"/>
          <w:u w:val="single"/>
          <w:lang w:val="sr-Latn-RS"/>
        </w:rPr>
        <w:t>.</w:t>
      </w:r>
      <w:r w:rsidR="00356AE2">
        <w:rPr>
          <w:rFonts w:ascii="Arial" w:hAnsi="Arial" w:cs="Arial"/>
          <w:color w:val="365F91"/>
          <w:u w:val="single"/>
          <w:lang w:val="sr-Latn-RS"/>
        </w:rPr>
        <w:t xml:space="preserve"> u Podgorici</w:t>
      </w:r>
      <w:r w:rsidR="00356AE2" w:rsidRPr="007048A5">
        <w:rPr>
          <w:rFonts w:ascii="Arial" w:hAnsi="Arial" w:cs="Arial"/>
          <w:color w:val="365F91"/>
          <w:lang w:val="sr-Latn-RS"/>
        </w:rPr>
        <w:tab/>
        <w:t xml:space="preserve">          </w:t>
      </w:r>
      <w:r w:rsidR="00356AE2" w:rsidRPr="007048A5">
        <w:rPr>
          <w:rFonts w:ascii="Arial" w:hAnsi="Arial" w:cs="Arial"/>
          <w:color w:val="365F91"/>
          <w:lang w:val="sr-Latn-RS"/>
        </w:rPr>
        <w:tab/>
      </w:r>
      <w:r w:rsidR="00356AE2" w:rsidRPr="007048A5">
        <w:rPr>
          <w:rFonts w:ascii="Arial" w:hAnsi="Arial" w:cs="Arial"/>
          <w:color w:val="365F91"/>
          <w:lang w:val="sr-Latn-RS"/>
        </w:rPr>
        <w:tab/>
        <w:t xml:space="preserve">        </w:t>
      </w:r>
      <w:r w:rsidR="00356AE2">
        <w:rPr>
          <w:rFonts w:ascii="Arial" w:hAnsi="Arial" w:cs="Arial"/>
          <w:color w:val="365F91"/>
          <w:lang w:val="sr-Latn-RS"/>
        </w:rPr>
        <w:t xml:space="preserve">           </w:t>
      </w:r>
      <w:r w:rsidR="00356AE2" w:rsidRPr="007048A5">
        <w:rPr>
          <w:rFonts w:ascii="Arial" w:hAnsi="Arial" w:cs="Arial"/>
          <w:color w:val="365F91"/>
          <w:lang w:val="sr-Latn-RS"/>
        </w:rPr>
        <w:t xml:space="preserve"> __________________________</w:t>
      </w:r>
    </w:p>
    <w:p w:rsidR="00704D1A" w:rsidRDefault="00704D1A"/>
    <w:sectPr w:rsidR="00704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56A54295"/>
    <w:multiLevelType w:val="hybridMultilevel"/>
    <w:tmpl w:val="2D244DF6"/>
    <w:lvl w:ilvl="0" w:tplc="2F90F212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E2"/>
    <w:rsid w:val="00004179"/>
    <w:rsid w:val="00016C9F"/>
    <w:rsid w:val="00043AE8"/>
    <w:rsid w:val="00064B4E"/>
    <w:rsid w:val="000B5256"/>
    <w:rsid w:val="00117782"/>
    <w:rsid w:val="001500B8"/>
    <w:rsid w:val="001760B3"/>
    <w:rsid w:val="00177D1F"/>
    <w:rsid w:val="00181D2D"/>
    <w:rsid w:val="0019699D"/>
    <w:rsid w:val="001F401F"/>
    <w:rsid w:val="00260612"/>
    <w:rsid w:val="00272216"/>
    <w:rsid w:val="002C4A9F"/>
    <w:rsid w:val="00356AE2"/>
    <w:rsid w:val="00410E29"/>
    <w:rsid w:val="00446BC9"/>
    <w:rsid w:val="004873E2"/>
    <w:rsid w:val="00537915"/>
    <w:rsid w:val="005629E7"/>
    <w:rsid w:val="00597D64"/>
    <w:rsid w:val="006405F4"/>
    <w:rsid w:val="00641C43"/>
    <w:rsid w:val="006602A8"/>
    <w:rsid w:val="006760CF"/>
    <w:rsid w:val="00680B4C"/>
    <w:rsid w:val="0070044A"/>
    <w:rsid w:val="00704D1A"/>
    <w:rsid w:val="00727408"/>
    <w:rsid w:val="00741A09"/>
    <w:rsid w:val="00744672"/>
    <w:rsid w:val="00792984"/>
    <w:rsid w:val="007D2D32"/>
    <w:rsid w:val="00837318"/>
    <w:rsid w:val="00851DEF"/>
    <w:rsid w:val="00853C47"/>
    <w:rsid w:val="008629C5"/>
    <w:rsid w:val="008701C4"/>
    <w:rsid w:val="00882CBC"/>
    <w:rsid w:val="008931E1"/>
    <w:rsid w:val="008B7681"/>
    <w:rsid w:val="008F461F"/>
    <w:rsid w:val="00935D12"/>
    <w:rsid w:val="00976F28"/>
    <w:rsid w:val="0098708C"/>
    <w:rsid w:val="009E2623"/>
    <w:rsid w:val="009F2222"/>
    <w:rsid w:val="009F5242"/>
    <w:rsid w:val="009F66C9"/>
    <w:rsid w:val="00A514A6"/>
    <w:rsid w:val="00A626B8"/>
    <w:rsid w:val="00A94BC2"/>
    <w:rsid w:val="00AC2FE3"/>
    <w:rsid w:val="00AF0DEE"/>
    <w:rsid w:val="00B40323"/>
    <w:rsid w:val="00B42EBD"/>
    <w:rsid w:val="00B73917"/>
    <w:rsid w:val="00B963A0"/>
    <w:rsid w:val="00BC22CB"/>
    <w:rsid w:val="00BD10FE"/>
    <w:rsid w:val="00BF4DB2"/>
    <w:rsid w:val="00C055D2"/>
    <w:rsid w:val="00C2025C"/>
    <w:rsid w:val="00C51BC0"/>
    <w:rsid w:val="00D1235D"/>
    <w:rsid w:val="00D540CF"/>
    <w:rsid w:val="00D83A9C"/>
    <w:rsid w:val="00DB1FE1"/>
    <w:rsid w:val="00DC5D2F"/>
    <w:rsid w:val="00E15612"/>
    <w:rsid w:val="00E30299"/>
    <w:rsid w:val="00E6557E"/>
    <w:rsid w:val="00E82CD8"/>
    <w:rsid w:val="00E96BF1"/>
    <w:rsid w:val="00EF01D4"/>
    <w:rsid w:val="00F02A96"/>
    <w:rsid w:val="00F04847"/>
    <w:rsid w:val="00F4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C391C-2160-4536-84B7-A949A2CF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ranko"/>
    <w:qFormat/>
    <w:rsid w:val="00356AE2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AE2"/>
    <w:pPr>
      <w:ind w:left="720"/>
    </w:pPr>
  </w:style>
  <w:style w:type="character" w:customStyle="1" w:styleId="FontStyle23">
    <w:name w:val="Font Style23"/>
    <w:basedOn w:val="DefaultParagraphFont"/>
    <w:uiPriority w:val="99"/>
    <w:rsid w:val="00016C9F"/>
    <w:rPr>
      <w:rFonts w:ascii="Arial Unicode MS" w:eastAsia="Times New Roman" w:cs="Arial Unicode MS"/>
      <w:b/>
      <w:bCs/>
      <w:sz w:val="18"/>
      <w:szCs w:val="18"/>
    </w:rPr>
  </w:style>
  <w:style w:type="paragraph" w:customStyle="1" w:styleId="NormalWeb4">
    <w:name w:val="Normal (Web)4"/>
    <w:basedOn w:val="Normal"/>
    <w:uiPriority w:val="99"/>
    <w:rsid w:val="00F02A96"/>
    <w:pPr>
      <w:spacing w:before="100" w:beforeAutospacing="1" w:after="100" w:afterAutospacing="1"/>
    </w:pPr>
    <w:rPr>
      <w:rFonts w:ascii="Times New Roman" w:eastAsia="SimSun" w:hAnsi="Times New Roman"/>
      <w:bCs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6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dcterms:created xsi:type="dcterms:W3CDTF">2024-04-25T19:51:00Z</dcterms:created>
  <dcterms:modified xsi:type="dcterms:W3CDTF">2024-04-29T08:32:00Z</dcterms:modified>
</cp:coreProperties>
</file>