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A07EE" w14:textId="77777777" w:rsidR="003F1882" w:rsidRPr="003F1882" w:rsidRDefault="003F1882" w:rsidP="003F1882">
      <w:pPr>
        <w:autoSpaceDE w:val="0"/>
        <w:autoSpaceDN w:val="0"/>
        <w:adjustRightInd w:val="0"/>
        <w:jc w:val="right"/>
        <w:rPr>
          <w:rFonts w:ascii="Arial" w:hAnsi="Arial" w:cs="Arial"/>
          <w:b/>
          <w:noProof/>
          <w:szCs w:val="24"/>
          <w:lang w:val="en-US"/>
        </w:rPr>
      </w:pPr>
      <w:r w:rsidRPr="003F1882">
        <w:rPr>
          <w:rFonts w:ascii="Arial" w:hAnsi="Arial" w:cs="Arial"/>
          <w:b/>
          <w:noProof/>
          <w:szCs w:val="24"/>
          <w:lang w:val="en-US"/>
        </w:rPr>
        <w:t xml:space="preserve">OBRAZAC </w:t>
      </w:r>
    </w:p>
    <w:p w14:paraId="760F094D" w14:textId="77777777" w:rsidR="008322D4" w:rsidRPr="00D54B8C" w:rsidRDefault="008322D4" w:rsidP="003F1882">
      <w:pPr>
        <w:autoSpaceDE w:val="0"/>
        <w:autoSpaceDN w:val="0"/>
        <w:adjustRightInd w:val="0"/>
        <w:jc w:val="right"/>
        <w:rPr>
          <w:rFonts w:ascii="Arial" w:hAnsi="Arial" w:cs="Arial"/>
          <w:b/>
          <w:noProof/>
          <w:sz w:val="20"/>
          <w:szCs w:val="20"/>
          <w:lang w:val="sr-Latn-CS"/>
        </w:rPr>
      </w:pPr>
    </w:p>
    <w:tbl>
      <w:tblPr>
        <w:tblStyle w:val="LightGrid-Accent5"/>
        <w:tblW w:w="9440" w:type="dxa"/>
        <w:tblLook w:val="04A0" w:firstRow="1" w:lastRow="0" w:firstColumn="1" w:lastColumn="0" w:noHBand="0" w:noVBand="1"/>
      </w:tblPr>
      <w:tblGrid>
        <w:gridCol w:w="3572"/>
        <w:gridCol w:w="5868"/>
      </w:tblGrid>
      <w:tr w:rsidR="00C72668" w:rsidRPr="00D54B8C" w14:paraId="1B65523B" w14:textId="77777777" w:rsidTr="00F43A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0" w:type="dxa"/>
            <w:gridSpan w:val="2"/>
          </w:tcPr>
          <w:p w14:paraId="39E4D8FE" w14:textId="77777777" w:rsidR="00C72668" w:rsidRPr="003F1882" w:rsidRDefault="00FC1325" w:rsidP="00D54B8C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noProof/>
                <w:szCs w:val="24"/>
                <w:lang w:val="sr-Latn-CS"/>
              </w:rPr>
            </w:pPr>
            <w:r w:rsidRPr="003F1882">
              <w:rPr>
                <w:rFonts w:ascii="Arial" w:hAnsi="Arial" w:cs="Arial"/>
                <w:bCs/>
                <w:noProof/>
                <w:szCs w:val="24"/>
                <w:lang w:val="en-US"/>
              </w:rPr>
              <w:t>IZVJEŠTAJ O SPROVEDENOJ ANALIZI PROCJENE UTICAJA PROPISA</w:t>
            </w:r>
          </w:p>
        </w:tc>
      </w:tr>
      <w:tr w:rsidR="008322D4" w:rsidRPr="00D54B8C" w14:paraId="1283632F" w14:textId="77777777" w:rsidTr="00F43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2" w:type="dxa"/>
            <w:vAlign w:val="center"/>
          </w:tcPr>
          <w:p w14:paraId="19105FA0" w14:textId="77777777" w:rsidR="008322D4" w:rsidRPr="00D54B8C" w:rsidRDefault="003F1882" w:rsidP="00D54B8C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3F1882">
              <w:rPr>
                <w:rFonts w:ascii="Arial" w:hAnsi="Arial" w:cs="Arial"/>
                <w:bCs/>
                <w:noProof/>
                <w:sz w:val="20"/>
                <w:szCs w:val="20"/>
                <w:lang w:val="en-US"/>
              </w:rPr>
              <w:t>PREDLAGAČ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US"/>
              </w:rPr>
              <w:t xml:space="preserve"> PROPISA</w:t>
            </w:r>
          </w:p>
        </w:tc>
        <w:tc>
          <w:tcPr>
            <w:tcW w:w="5868" w:type="dxa"/>
            <w:vAlign w:val="center"/>
          </w:tcPr>
          <w:p w14:paraId="24314DD3" w14:textId="77777777" w:rsidR="008322D4" w:rsidRPr="00D54B8C" w:rsidRDefault="00D54B8C" w:rsidP="00D54B8C">
            <w:pPr>
              <w:autoSpaceDE w:val="0"/>
              <w:autoSpaceDN w:val="0"/>
              <w:adjustRightInd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Cs w:val="24"/>
                <w:lang w:val="sr-Latn-CS"/>
              </w:rPr>
            </w:pPr>
            <w:r w:rsidRPr="00D54B8C">
              <w:rPr>
                <w:rFonts w:ascii="Arial" w:hAnsi="Arial" w:cs="Arial"/>
                <w:b/>
                <w:noProof/>
                <w:szCs w:val="24"/>
                <w:lang w:val="sr-Latn-CS"/>
              </w:rPr>
              <w:t>Ministarstvo ekonom</w:t>
            </w:r>
            <w:r w:rsidR="00FB4544">
              <w:rPr>
                <w:rFonts w:ascii="Arial" w:hAnsi="Arial" w:cs="Arial"/>
                <w:b/>
                <w:noProof/>
                <w:szCs w:val="24"/>
                <w:lang w:val="sr-Latn-CS"/>
              </w:rPr>
              <w:t>skog razvoja</w:t>
            </w:r>
          </w:p>
        </w:tc>
      </w:tr>
      <w:tr w:rsidR="008322D4" w:rsidRPr="00D54B8C" w14:paraId="60530C55" w14:textId="77777777" w:rsidTr="00F43A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2" w:type="dxa"/>
            <w:vAlign w:val="center"/>
          </w:tcPr>
          <w:p w14:paraId="5580B925" w14:textId="77777777" w:rsidR="008322D4" w:rsidRPr="00D54B8C" w:rsidRDefault="008322D4" w:rsidP="00D54B8C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D54B8C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NASLOV PROPISA</w:t>
            </w:r>
          </w:p>
        </w:tc>
        <w:tc>
          <w:tcPr>
            <w:tcW w:w="5868" w:type="dxa"/>
            <w:vAlign w:val="center"/>
          </w:tcPr>
          <w:p w14:paraId="464BADB0" w14:textId="77777777" w:rsidR="00D54B8C" w:rsidRPr="00D54B8C" w:rsidRDefault="00EC67EA" w:rsidP="00D54B8C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sr-Latn-CS"/>
              </w:rPr>
              <w:t>Nacrt zakona o izmjenama i dopunama Zakona o nacionalnom brendu</w:t>
            </w:r>
          </w:p>
        </w:tc>
      </w:tr>
      <w:tr w:rsidR="008322D4" w:rsidRPr="00D54B8C" w14:paraId="7568E0B6" w14:textId="77777777" w:rsidTr="00F43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0" w:type="dxa"/>
            <w:gridSpan w:val="2"/>
          </w:tcPr>
          <w:p w14:paraId="6D0CF916" w14:textId="77777777" w:rsidR="0009526A" w:rsidRPr="0009526A" w:rsidRDefault="008322D4" w:rsidP="00913AE4">
            <w:pPr>
              <w:pStyle w:val="ListParagraph"/>
              <w:keepNext/>
              <w:keepLines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</w:pPr>
            <w:r w:rsidRPr="0009526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Definisanje problema</w:t>
            </w:r>
          </w:p>
          <w:p w14:paraId="25BCA386" w14:textId="77777777" w:rsidR="003F1882" w:rsidRPr="0009526A" w:rsidRDefault="003F1882" w:rsidP="00913AE4">
            <w:pPr>
              <w:pStyle w:val="ListParagraph"/>
              <w:keepNext/>
              <w:keepLines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09526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Koje probleme  treba da riješi predloženi akt? </w:t>
            </w:r>
          </w:p>
          <w:p w14:paraId="50DA2020" w14:textId="77777777" w:rsidR="003F1882" w:rsidRPr="0009526A" w:rsidRDefault="003F1882" w:rsidP="00CB0D78">
            <w:pPr>
              <w:pStyle w:val="ListParagraph"/>
              <w:keepNext/>
              <w:keepLines/>
              <w:numPr>
                <w:ilvl w:val="0"/>
                <w:numId w:val="19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09526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Koji su uzroci problema? </w:t>
            </w:r>
          </w:p>
          <w:p w14:paraId="5B0F3A4C" w14:textId="77777777" w:rsidR="003F1882" w:rsidRPr="0009526A" w:rsidRDefault="003F1882" w:rsidP="0009526A">
            <w:pPr>
              <w:pStyle w:val="ListParagraph"/>
              <w:keepNext/>
              <w:keepLines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09526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Koje su posljedice problema? </w:t>
            </w:r>
          </w:p>
          <w:p w14:paraId="723C6B2B" w14:textId="77777777" w:rsidR="003F1882" w:rsidRPr="0009526A" w:rsidRDefault="003F1882" w:rsidP="0009526A">
            <w:pPr>
              <w:pStyle w:val="ListParagraph"/>
              <w:keepNext/>
              <w:keepLines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09526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Koji su subjekti oštećeni, na koji način i u kojoj mjeri? </w:t>
            </w:r>
          </w:p>
          <w:p w14:paraId="12E8509A" w14:textId="77777777" w:rsidR="005F03ED" w:rsidRPr="0009526A" w:rsidRDefault="003F1882" w:rsidP="0009526A">
            <w:pPr>
              <w:pStyle w:val="ListParagraph"/>
              <w:keepNext/>
              <w:keepLines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09526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Kako bi problem evoluirao bez promjene propisa (“status quo” opcija)?</w:t>
            </w:r>
          </w:p>
        </w:tc>
      </w:tr>
      <w:tr w:rsidR="008322D4" w:rsidRPr="00D54B8C" w14:paraId="788293AE" w14:textId="77777777" w:rsidTr="00F43A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0" w:type="dxa"/>
            <w:gridSpan w:val="2"/>
            <w:vAlign w:val="center"/>
          </w:tcPr>
          <w:p w14:paraId="53818BDE" w14:textId="77777777" w:rsidR="001647AB" w:rsidRPr="00786152" w:rsidRDefault="00CA1338" w:rsidP="001647AB">
            <w:pPr>
              <w:pStyle w:val="ListParagraph"/>
              <w:keepNext/>
              <w:keepLines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786152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Donošenju Zakona o izmjenama i dopunama Zakona o nacionalnom brendu pristupilo se radi dopune odredaba koje se odnose na zahtjev i dokumentaciju potrebnu za procjenu usklađenosti kompetencija potencijalnih korisnika vizuelnog identiteta nacionalnog brenda sa vrijednostima nacionalnog brenda, kao i </w:t>
            </w:r>
            <w:r w:rsidR="001049FE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definisanja </w:t>
            </w:r>
            <w:r w:rsidRPr="00786152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vizuel</w:t>
            </w:r>
            <w:r w:rsidR="00267B1E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nog</w:t>
            </w:r>
            <w:r w:rsidRPr="00786152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identitet</w:t>
            </w:r>
            <w:r w:rsidR="001049FE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a</w:t>
            </w:r>
            <w:r w:rsidRPr="00786152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nacionalnog brenda. </w:t>
            </w:r>
            <w:r w:rsidR="002300D2" w:rsidRPr="00786152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 xml:space="preserve">Brendiranje Crne Gore (nacionalno brendiranje) omogućava postizanje opipljivih i relevantnih koristi za državu u cjelini, njene građane kao i privredne i ekonomske subjekte koji su činioci ekonomskog i društvenog sistema. Dobro pozicioniran nacionalni brend može doprinijeti i značajno unaprijediti konkurentnost države kao i ekonomske benefite koje u budućnosti očekuje. Nacionalni brend obuhvata jedinstven, privlačan i zanimljiv paket nacionalnih vrijednosti, koji predstavlja značajan faktor konkurentnosti pri ostvarenju ekonomskih ciljeva (povećanja izvoza, veći priliv stranih direktnih investicija, povećanje obima turističkog prometa, privlačenje talenata i sl). Na taj način nastoji se stvoriti konkurentska prednost države i omogućiti njena diferencijacija u odnosu na druge države. Jak nacionalni brend doprinosi kreiranju pozitivne percepcije svijeta o državi te unapređenju ekonomske i političke pozicije zemlje, a posljedično i unapređuje nacionalnu konkurentnost. Samim tim, imidž države koja je izgradila jak nacionalni brend, postaje pozitivan, što direktno utiče na bolju pozicioniranost i promovisanje pojedinačnih brendova koji potiču iz te države, </w:t>
            </w:r>
            <w:r w:rsidR="00267B1E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>i to</w:t>
            </w:r>
            <w:r w:rsidR="002300D2" w:rsidRPr="00786152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 xml:space="preserve"> se odražava na nacionalnu i poslovnu konkurentnost.</w:t>
            </w:r>
          </w:p>
          <w:p w14:paraId="2BDFB744" w14:textId="77777777" w:rsidR="00786152" w:rsidRPr="00786152" w:rsidRDefault="002300D2" w:rsidP="00786152">
            <w:pPr>
              <w:pStyle w:val="ListParagraph"/>
              <w:keepNext/>
              <w:keepLines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786152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>Razlog za donošenje ovog Zakona je izmjena procedure definisanja vizuelnog identiteta nacionalnog brenda a polazeći od činjenice da se prilikom primjene dosadašnji Zakon pokazao kao neadekvatan. Shodno tome neophodno je bilo izvršiti izmjene i dopune radi uspješnije primjene Zakona.</w:t>
            </w:r>
          </w:p>
          <w:p w14:paraId="40866998" w14:textId="77777777" w:rsidR="00786152" w:rsidRPr="00786152" w:rsidRDefault="002300D2" w:rsidP="00786152">
            <w:pPr>
              <w:pStyle w:val="ListParagraph"/>
              <w:keepNext/>
              <w:keepLines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786152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 xml:space="preserve">Imajući u vidu da od dana stupanja na snagu Zakona o nacionalnom brendu nije podnešen nijedan zahtjev sa sticanje prava korišćenja logotipa nacionalnog brenda ukazala se potreba za pojednostavljivanjem procedure </w:t>
            </w:r>
            <w:r w:rsidR="001049FE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>sticanja prava korišćenja</w:t>
            </w:r>
            <w:r w:rsidRPr="00786152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>.</w:t>
            </w:r>
          </w:p>
          <w:p w14:paraId="7F8DC767" w14:textId="77777777" w:rsidR="003F07B9" w:rsidRPr="003F07B9" w:rsidRDefault="001049FE" w:rsidP="00786152">
            <w:pPr>
              <w:pStyle w:val="ListParagraph"/>
              <w:keepNext/>
              <w:keepLines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 xml:space="preserve">Nepostojanje korisnika vizuelnog identiteta nacionalnog brenda </w:t>
            </w:r>
            <w:r w:rsidR="00267B1E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>onemogućava stvaranje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 xml:space="preserve"> prepoznatljivost</w:t>
            </w:r>
            <w:r w:rsidR="00267B1E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 xml:space="preserve"> držav</w:t>
            </w:r>
            <w:r w:rsidR="00267B1E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>e i njene lakše pamtljivosti u svijesti inostrane javnosti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>.</w:t>
            </w:r>
            <w:r w:rsidR="00267B1E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 xml:space="preserve"> Samim tim </w:t>
            </w:r>
            <w:r w:rsidR="008E2FF3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 xml:space="preserve">dolazi do </w:t>
            </w:r>
            <w:r w:rsidR="00267B1E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>n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>edovoljn</w:t>
            </w:r>
            <w:r w:rsidR="008E2FF3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>e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 xml:space="preserve"> vidljivost</w:t>
            </w:r>
            <w:r w:rsidR="008E2FF3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 xml:space="preserve"> i prepoznatljivost</w:t>
            </w:r>
            <w:r w:rsidR="008E2FF3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 xml:space="preserve"> svih potencijalnih korisnika vizulenog identiteta predviđenih zakonom (</w:t>
            </w:r>
            <w:r w:rsidR="00267B1E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>p</w:t>
            </w:r>
            <w:r w:rsidR="003F07B9" w:rsidRPr="003F07B9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ravn</w:t>
            </w:r>
            <w:r w:rsidR="00267B1E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ih</w:t>
            </w:r>
            <w:r w:rsidR="003F07B9" w:rsidRPr="003F07B9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 xml:space="preserve"> i fizičk</w:t>
            </w:r>
            <w:r w:rsidR="00267B1E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ih</w:t>
            </w:r>
            <w:r w:rsidR="003F07B9" w:rsidRPr="003F07B9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 xml:space="preserve"> lica, državni</w:t>
            </w:r>
            <w:r w:rsidR="00267B1E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h</w:t>
            </w:r>
            <w:r w:rsidR="003F07B9" w:rsidRPr="003F07B9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 xml:space="preserve"> organ</w:t>
            </w:r>
            <w:r w:rsidR="00267B1E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a</w:t>
            </w:r>
            <w:r w:rsidR="003F07B9" w:rsidRPr="003F07B9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, organ</w:t>
            </w:r>
            <w:r w:rsidR="00267B1E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a</w:t>
            </w:r>
            <w:r w:rsidR="003F07B9" w:rsidRPr="003F07B9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 xml:space="preserve"> državne uprave, nadležni</w:t>
            </w:r>
            <w:r w:rsidR="00267B1E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h</w:t>
            </w:r>
            <w:r w:rsidR="003F07B9" w:rsidRPr="003F07B9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 xml:space="preserve"> organ</w:t>
            </w:r>
            <w:r w:rsidR="000558BF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a</w:t>
            </w:r>
            <w:r w:rsidR="003F07B9" w:rsidRPr="003F07B9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 xml:space="preserve"> opštine, organ</w:t>
            </w:r>
            <w:r w:rsidR="00267B1E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a</w:t>
            </w:r>
            <w:r w:rsidR="003F07B9" w:rsidRPr="003F07B9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 xml:space="preserve"> lokalne uprave, sudov</w:t>
            </w:r>
            <w:r w:rsidR="00267B1E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a</w:t>
            </w:r>
            <w:r w:rsidR="003F07B9" w:rsidRPr="003F07B9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, državno</w:t>
            </w:r>
            <w:r w:rsidR="00267B1E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g</w:t>
            </w:r>
            <w:r w:rsidR="003F07B9" w:rsidRPr="003F07B9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 xml:space="preserve"> tužilaštv</w:t>
            </w:r>
            <w:r w:rsidR="00267B1E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a</w:t>
            </w:r>
            <w:r w:rsidR="003F07B9" w:rsidRPr="003F07B9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, privredn</w:t>
            </w:r>
            <w:r w:rsidR="00267B1E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ih</w:t>
            </w:r>
            <w:r w:rsidR="003F07B9" w:rsidRPr="003F07B9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 xml:space="preserve"> društ</w:t>
            </w:r>
            <w:r w:rsidR="002F757E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a</w:t>
            </w:r>
            <w:r w:rsidR="003F07B9" w:rsidRPr="003F07B9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va u većinskom vlasništvu države koj</w:t>
            </w:r>
            <w:r w:rsidR="002F757E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i</w:t>
            </w:r>
            <w:r w:rsidR="003F07B9" w:rsidRPr="003F07B9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 xml:space="preserve"> obavljaju poslove od javnog interesa, diplomatsko-konzularn</w:t>
            </w:r>
            <w:r w:rsidR="00267B1E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ih</w:t>
            </w:r>
            <w:r w:rsidR="003F07B9" w:rsidRPr="003F07B9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 xml:space="preserve"> predstavništva i institucij</w:t>
            </w:r>
            <w:r w:rsidR="00267B1E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a</w:t>
            </w:r>
            <w:r w:rsidR="003F07B9" w:rsidRPr="003F07B9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 xml:space="preserve"> i služb</w:t>
            </w:r>
            <w:r w:rsidR="00267B1E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i</w:t>
            </w:r>
            <w:r w:rsidR="003F07B9" w:rsidRPr="003F07B9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 xml:space="preserve"> čiji je osnivač Crna Gora, odnosno opština, preduzetni</w:t>
            </w:r>
            <w:r w:rsidR="00267B1E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 xml:space="preserve">ka </w:t>
            </w:r>
            <w:r w:rsidR="003F07B9" w:rsidRPr="003F07B9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i drug</w:t>
            </w:r>
            <w:r w:rsidR="00267B1E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ih</w:t>
            </w:r>
            <w:r w:rsidR="003F07B9" w:rsidRPr="003F07B9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 xml:space="preserve"> organizacij</w:t>
            </w:r>
            <w:r w:rsidR="00267B1E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a</w:t>
            </w:r>
            <w:r w:rsidR="003F07B9" w:rsidRPr="003F07B9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 xml:space="preserve"> i udruženja</w:t>
            </w:r>
            <w:r w:rsidR="003F07B9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)</w:t>
            </w:r>
            <w:r w:rsidR="00267B1E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.</w:t>
            </w:r>
          </w:p>
          <w:p w14:paraId="7D27BCCA" w14:textId="77777777" w:rsidR="00D54B8C" w:rsidRPr="00786152" w:rsidRDefault="003F07B9" w:rsidP="00786152">
            <w:pPr>
              <w:pStyle w:val="ListParagraph"/>
              <w:keepNext/>
              <w:keepLines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3F07B9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 xml:space="preserve"> </w:t>
            </w:r>
            <w:r w:rsidR="00A70219" w:rsidRPr="00786152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 xml:space="preserve">Neusvajanje izmjena i dopuna Zakona o nacionalnom brendu bi predstavljalo prepreku za </w:t>
            </w:r>
            <w:r w:rsidR="008E2FF3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>uspješniju</w:t>
            </w:r>
            <w:r w:rsidR="00A70219" w:rsidRPr="00786152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 xml:space="preserve"> primjenu Zakona i ispunjenje potrebe za pojednostavljivanjem procedure odlučivanja po zahtjevu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 xml:space="preserve"> kao i razvoj politike nacionalnog brenda. </w:t>
            </w:r>
          </w:p>
        </w:tc>
      </w:tr>
      <w:tr w:rsidR="008322D4" w:rsidRPr="00D54B8C" w14:paraId="446ACCBC" w14:textId="77777777" w:rsidTr="00F43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0" w:type="dxa"/>
            <w:gridSpan w:val="2"/>
          </w:tcPr>
          <w:p w14:paraId="4468759E" w14:textId="77777777" w:rsidR="003F1882" w:rsidRPr="00C3281B" w:rsidRDefault="003F1882" w:rsidP="00353FB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C3281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Ciljevi </w:t>
            </w:r>
          </w:p>
          <w:p w14:paraId="76750E87" w14:textId="77777777" w:rsidR="003F1882" w:rsidRPr="003F1882" w:rsidRDefault="003F1882" w:rsidP="00353FB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F188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lastRenderedPageBreak/>
              <w:t xml:space="preserve">Koji ciljevi se postižu predloženim propisom? </w:t>
            </w:r>
          </w:p>
          <w:p w14:paraId="03BB52F9" w14:textId="77777777" w:rsidR="008322D4" w:rsidRPr="003F1882" w:rsidRDefault="003F1882" w:rsidP="00CB0D7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contextualSpacing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3F1882">
              <w:rPr>
                <w:rFonts w:ascii="Arial" w:hAnsi="Arial" w:cs="Arial"/>
                <w:bCs/>
                <w:noProof/>
                <w:sz w:val="20"/>
                <w:szCs w:val="20"/>
                <w:lang w:val="en-US"/>
              </w:rPr>
              <w:t>Navesti usklađenost ovih ciljeva sa postojećim strategijama ili programima Vlade, ako je primjenljivo.</w:t>
            </w:r>
          </w:p>
        </w:tc>
      </w:tr>
      <w:tr w:rsidR="008322D4" w:rsidRPr="00D54B8C" w14:paraId="4485F0C3" w14:textId="77777777" w:rsidTr="00F43A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0" w:type="dxa"/>
            <w:gridSpan w:val="2"/>
            <w:vAlign w:val="center"/>
          </w:tcPr>
          <w:p w14:paraId="503D1D91" w14:textId="77777777" w:rsidR="00786152" w:rsidRPr="003F07B9" w:rsidRDefault="003C2A25" w:rsidP="003F07B9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786152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lastRenderedPageBreak/>
              <w:t>Ciljevi donošenja ovog Zakona su izmjena procedure definisanja vizuelnog identiteta nacionalnog brend</w:t>
            </w:r>
            <w:r w:rsidR="003F07B9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a jer se javila</w:t>
            </w:r>
            <w:r w:rsidRPr="00786152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neophodno</w:t>
            </w:r>
            <w:r w:rsidR="003F07B9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st</w:t>
            </w:r>
            <w:r w:rsidRPr="00786152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izmjen</w:t>
            </w:r>
            <w:r w:rsidR="003F07B9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a</w:t>
            </w:r>
            <w:r w:rsidRPr="00786152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i dopun</w:t>
            </w:r>
            <w:r w:rsidR="003F07B9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a</w:t>
            </w:r>
            <w:r w:rsidRPr="003F07B9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</w:t>
            </w:r>
            <w:r w:rsidRPr="003F07B9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radi uspješnije primjene Zakona.</w:t>
            </w:r>
            <w:r w:rsidRPr="003F07B9">
              <w:rPr>
                <w:b w:val="0"/>
              </w:rPr>
              <w:t xml:space="preserve"> </w:t>
            </w:r>
            <w:r w:rsidRPr="003F07B9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Imajući u vidu da od dana stupanja na snagu Zakona o nacionalnom brendu nije podnešen nijedan zahtjev </w:t>
            </w:r>
            <w:r w:rsidR="00353035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z</w:t>
            </w:r>
            <w:r w:rsidRPr="003F07B9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a</w:t>
            </w:r>
            <w:r w:rsidR="002F757E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</w:t>
            </w:r>
            <w:r w:rsidRPr="003F07B9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sticanje prava korišćenja logotipa nacionalnog brenda ukazala se potreba za pojednostavljivanjem procedure odlučivanja po zahtjevu</w:t>
            </w:r>
            <w:r w:rsidR="00267B1E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, kao i definisanj</w:t>
            </w:r>
            <w:r w:rsidR="006E02EC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a</w:t>
            </w:r>
            <w:r w:rsidR="00267B1E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vizuelnog identiteta nacionalnog brenda.</w:t>
            </w:r>
          </w:p>
          <w:p w14:paraId="53A41246" w14:textId="77777777" w:rsidR="00786152" w:rsidRPr="00786152" w:rsidRDefault="00786152" w:rsidP="00786152">
            <w:pPr>
              <w:pStyle w:val="ListParagraph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</w:p>
          <w:p w14:paraId="585DF606" w14:textId="77777777" w:rsidR="00C74876" w:rsidRPr="00786152" w:rsidRDefault="00C74876" w:rsidP="00786152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786152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Ciljevi </w:t>
            </w:r>
            <w:r w:rsidR="005B1863" w:rsidRPr="00786152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usvajanja Zakona o izmjenama i dopunama Zakona o nacionalno</w:t>
            </w:r>
            <w:r w:rsidR="002F757E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m</w:t>
            </w:r>
            <w:r w:rsidR="005B1863" w:rsidRPr="00786152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brendu su u skladu sa strateškim dokumetima i programima iz oblasti razvoja turizma, regionalnog razvoja, razvoja sektora malih i srednjih preduzeća, razvoja sektora poljoprivrede, razvoja obrazovanja, očuvanja kulturno-istorijskog  i prirodnog nasljeđa, infrastrukturnog razvoja, podsticaja direktnih stranih investicija i sl.</w:t>
            </w:r>
            <w:r w:rsidR="003F07B9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Zakon o izmjenama i dopunama Zakona o nacionalnom brendu predviđen je Programom rada Vlade za 2021. godinu.</w:t>
            </w:r>
          </w:p>
          <w:p w14:paraId="27B421EB" w14:textId="77777777" w:rsidR="00D54B8C" w:rsidRPr="00786152" w:rsidRDefault="00D54B8C" w:rsidP="003C2A25">
            <w:pPr>
              <w:ind w:left="631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</w:p>
        </w:tc>
      </w:tr>
      <w:tr w:rsidR="008322D4" w:rsidRPr="00D54B8C" w14:paraId="465302D8" w14:textId="77777777" w:rsidTr="00F43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0" w:type="dxa"/>
            <w:gridSpan w:val="2"/>
          </w:tcPr>
          <w:p w14:paraId="6172521D" w14:textId="77777777" w:rsidR="003F1882" w:rsidRDefault="003F1882" w:rsidP="00353FB3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</w:pPr>
            <w:r w:rsidRPr="003F188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3. Opcije </w:t>
            </w:r>
          </w:p>
          <w:p w14:paraId="79C5043D" w14:textId="77777777" w:rsidR="003F1882" w:rsidRPr="003F1882" w:rsidRDefault="003F1882" w:rsidP="00353FB3">
            <w:pPr>
              <w:pStyle w:val="ListParagraph"/>
              <w:keepNext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F188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Koje su moguće opcije za ispunjavanje ciljeva i rješavanje problema? (uvijek treba razmatrati “status quo” opciju i preporučljivo je uključiti i neregulatornu opciju, osim ako postoji obaveza donošenja predloženog propisa). </w:t>
            </w:r>
          </w:p>
          <w:p w14:paraId="164092F8" w14:textId="77777777" w:rsidR="005F03ED" w:rsidRPr="003F1882" w:rsidRDefault="003F1882" w:rsidP="00CB0D78">
            <w:pPr>
              <w:keepNext/>
              <w:keepLines/>
              <w:autoSpaceDE w:val="0"/>
              <w:autoSpaceDN w:val="0"/>
              <w:adjustRightInd w:val="0"/>
              <w:ind w:left="360"/>
              <w:contextualSpacing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3F1882">
              <w:rPr>
                <w:rFonts w:ascii="Arial" w:hAnsi="Arial" w:cs="Arial"/>
                <w:bCs/>
                <w:noProof/>
                <w:sz w:val="20"/>
                <w:szCs w:val="20"/>
                <w:lang w:val="en-US"/>
              </w:rPr>
              <w:t xml:space="preserve">- </w:t>
            </w:r>
            <w:r w:rsidRPr="003F1882">
              <w:rPr>
                <w:rFonts w:ascii="Arial" w:hAnsi="Arial" w:cs="Arial"/>
                <w:bCs/>
                <w:noProof/>
                <w:sz w:val="20"/>
                <w:szCs w:val="20"/>
                <w:lang w:val="en-US"/>
              </w:rPr>
              <w:tab/>
              <w:t>Obrazložiti preferiranu opciju</w:t>
            </w:r>
          </w:p>
        </w:tc>
      </w:tr>
      <w:tr w:rsidR="008322D4" w:rsidRPr="00D54B8C" w14:paraId="608DDB55" w14:textId="77777777" w:rsidTr="00F43A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0" w:type="dxa"/>
            <w:gridSpan w:val="2"/>
            <w:vAlign w:val="center"/>
          </w:tcPr>
          <w:p w14:paraId="79A0EEA2" w14:textId="77777777" w:rsidR="00786152" w:rsidRPr="00786152" w:rsidRDefault="00630F67" w:rsidP="00786152">
            <w:pPr>
              <w:pStyle w:val="ListParagraph"/>
              <w:keepNext/>
              <w:keepLines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</w:pPr>
            <w:r w:rsidRPr="00786152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Ispunjavanje ciljeva i rješavanje problema moguće je postići jedino izmjenama i dopunama Zako</w:t>
            </w:r>
            <w:r w:rsidR="007837FF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na </w:t>
            </w:r>
            <w:r w:rsidR="0077690F" w:rsidRPr="00786152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o nacionalnom brendu</w:t>
            </w:r>
            <w:r w:rsidRPr="00786152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. “Status quo” opcija bi podrazumijevala da će problem ostati neriješen.</w:t>
            </w:r>
          </w:p>
          <w:p w14:paraId="2DEFB8B6" w14:textId="77777777" w:rsidR="0077690F" w:rsidRPr="00786152" w:rsidRDefault="0077690F" w:rsidP="00786152">
            <w:pPr>
              <w:pStyle w:val="ListParagraph"/>
              <w:keepNext/>
              <w:keepLines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</w:pPr>
            <w:r w:rsidRPr="00786152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Izabrana opcija je neophodna zbog poboljšanja konkurentnosti države, ali i njenog</w:t>
            </w:r>
            <w:r w:rsidR="002E71BF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 xml:space="preserve"> uspješnog</w:t>
            </w:r>
            <w:r w:rsidRPr="00786152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 xml:space="preserve"> pozicioniranja</w:t>
            </w:r>
            <w:r w:rsidR="002E71BF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 xml:space="preserve"> u svijesti inostrane javnosti i izgradnje pozitivnog</w:t>
            </w:r>
            <w:r w:rsidRPr="00786152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 xml:space="preserve">  imidža kao države kandidata za članstvo u EU.</w:t>
            </w:r>
          </w:p>
        </w:tc>
      </w:tr>
      <w:tr w:rsidR="0009526A" w:rsidRPr="00D54B8C" w14:paraId="751886BC" w14:textId="77777777" w:rsidTr="00F43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D243514" w14:textId="77777777" w:rsidR="0009526A" w:rsidRDefault="0009526A" w:rsidP="0009526A">
            <w:pPr>
              <w:spacing w:after="8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Analiza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uticaja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1151B01" w14:textId="77777777" w:rsidR="0009526A" w:rsidRDefault="0009526A" w:rsidP="0009526A">
            <w:pPr>
              <w:numPr>
                <w:ilvl w:val="0"/>
                <w:numId w:val="14"/>
              </w:numPr>
              <w:spacing w:after="30" w:line="242" w:lineRule="auto"/>
              <w:ind w:hanging="36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Na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koga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kako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najvjerovatnije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uticati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rješenja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propisu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nabrojati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pozitivne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negativne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uticaje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direktne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indirektne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  <w:p w14:paraId="11B9CDEF" w14:textId="77777777" w:rsidR="0009526A" w:rsidRDefault="0009526A" w:rsidP="0009526A">
            <w:pPr>
              <w:numPr>
                <w:ilvl w:val="0"/>
                <w:numId w:val="14"/>
              </w:numPr>
              <w:spacing w:line="281" w:lineRule="auto"/>
              <w:ind w:hanging="360"/>
              <w:jc w:val="left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Koje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troškove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primjena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propisa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izazvati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građanima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privredi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naročito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malim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srednjim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preduzećima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) </w:t>
            </w:r>
          </w:p>
          <w:p w14:paraId="201DF1C3" w14:textId="77777777" w:rsidR="0009526A" w:rsidRDefault="0009526A" w:rsidP="0009526A">
            <w:pPr>
              <w:numPr>
                <w:ilvl w:val="0"/>
                <w:numId w:val="14"/>
              </w:numPr>
              <w:spacing w:after="23" w:line="259" w:lineRule="auto"/>
              <w:ind w:hanging="36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Da li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pozitivne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posljedice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donošenja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propisa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opravdavaju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troškove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koje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on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stvoriti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</w:p>
          <w:p w14:paraId="37D09890" w14:textId="77777777" w:rsidR="0009526A" w:rsidRDefault="0009526A" w:rsidP="0009526A">
            <w:pPr>
              <w:numPr>
                <w:ilvl w:val="0"/>
                <w:numId w:val="14"/>
              </w:numPr>
              <w:spacing w:after="27" w:line="248" w:lineRule="auto"/>
              <w:ind w:hanging="36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Da li se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propisom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podržava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stvaranje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novih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privrednih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subjekata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tržištu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tržišna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konkurencija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; </w:t>
            </w:r>
          </w:p>
          <w:p w14:paraId="5879942B" w14:textId="77777777" w:rsidR="0009526A" w:rsidRDefault="0009526A" w:rsidP="0009526A">
            <w:pPr>
              <w:numPr>
                <w:ilvl w:val="0"/>
                <w:numId w:val="14"/>
              </w:numPr>
              <w:spacing w:line="259" w:lineRule="auto"/>
              <w:ind w:hanging="360"/>
              <w:jc w:val="left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Uključiti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procjenu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administrativnih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opterećenja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biznis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barijera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  <w:p w14:paraId="4B3616E1" w14:textId="77777777" w:rsidR="0009526A" w:rsidRDefault="0009526A" w:rsidP="0009526A">
            <w:pPr>
              <w:ind w:left="72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9526A" w:rsidRPr="00D54B8C" w14:paraId="5C34BB79" w14:textId="77777777" w:rsidTr="00F43A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0" w:type="dxa"/>
            <w:gridSpan w:val="2"/>
            <w:vAlign w:val="center"/>
          </w:tcPr>
          <w:p w14:paraId="48F5C1B3" w14:textId="77777777" w:rsidR="00786152" w:rsidRPr="00786152" w:rsidRDefault="00F03702" w:rsidP="00786152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786152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 xml:space="preserve">Zakon o izmjenama i dopunama Zakona o nacionalnom brendu će imati direktan uticaj na one subjekte </w:t>
            </w:r>
            <w:r w:rsidR="007837FF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za koje je zakonom predviđeno da mogu biti potencijalni</w:t>
            </w:r>
            <w:r w:rsidRPr="00786152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 xml:space="preserve"> korisnici prava </w:t>
            </w:r>
            <w:r w:rsidR="00090594" w:rsidRPr="00786152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 xml:space="preserve">korišćenja </w:t>
            </w:r>
            <w:r w:rsidR="0091665D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vizuelnog identiteta</w:t>
            </w:r>
            <w:r w:rsidRPr="00786152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 xml:space="preserve"> nacionalnog brenda</w:t>
            </w:r>
            <w:r w:rsidR="00090594" w:rsidRPr="00786152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, sa ciljem podstica</w:t>
            </w:r>
            <w:r w:rsidR="00DA2DAD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n</w:t>
            </w:r>
            <w:r w:rsidR="00090594" w:rsidRPr="00786152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ja kvaliteta njihovih proiz</w:t>
            </w:r>
            <w:r w:rsidR="003114B0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v</w:t>
            </w:r>
            <w:r w:rsidR="00090594" w:rsidRPr="00786152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oda i usluga na tržištu</w:t>
            </w:r>
            <w:r w:rsidR="00557A03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,</w:t>
            </w:r>
            <w:r w:rsidR="00090594" w:rsidRPr="00786152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 xml:space="preserve">  a</w:t>
            </w:r>
            <w:r w:rsidR="000F75FA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 xml:space="preserve"> </w:t>
            </w:r>
            <w:r w:rsidR="00090594" w:rsidRPr="00786152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na taj način i povećanje nj</w:t>
            </w:r>
            <w:r w:rsidR="00557A03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i</w:t>
            </w:r>
            <w:r w:rsidR="00090594" w:rsidRPr="00786152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hove konkurentnosti na inostranim tržištim</w:t>
            </w:r>
            <w:r w:rsidR="000F75FA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a</w:t>
            </w:r>
            <w:r w:rsidR="00090594" w:rsidRPr="00786152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, što će za rezultat imati mnoge pozitivne efekte u vidu povećanja izvo</w:t>
            </w:r>
            <w:r w:rsidR="000F75FA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z</w:t>
            </w:r>
            <w:r w:rsidR="00090594" w:rsidRPr="00786152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a, smanjenja spoljno-trgovinskog deficita, rasta BDP-a per capita, smanjenja nezaposlenosti, porasta životnog standarda stanovništva, poboljšanja ambijenta za poslovanje i sl. Ne postoji negativan uticaj ovog Zakona.</w:t>
            </w:r>
          </w:p>
          <w:p w14:paraId="1714BCFB" w14:textId="77777777" w:rsidR="00786152" w:rsidRPr="00786152" w:rsidRDefault="003F07B9" w:rsidP="00786152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 xml:space="preserve">Direktne troškove koji se ogledaju u pripremi dokumenatacije potrebne za podnošenje zahtjeva </w:t>
            </w:r>
            <w:r w:rsidR="00D35881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za sticanje prava korišćenja vizuelnog identiteta nacionalnog brenda, imaće isključivo oni korisn</w:t>
            </w:r>
            <w:r w:rsidR="007837FF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i</w:t>
            </w:r>
            <w:r w:rsidR="00D35881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ci koji se odluče da podnes</w:t>
            </w:r>
            <w:r w:rsidR="007837FF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u</w:t>
            </w:r>
            <w:r w:rsidR="00D35881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 xml:space="preserve"> zahtjev za korišćenje vizuelnog identitata nacionalnog brenda, koji nije obavezujući za privredu, odnosno mala i srednja preduzeća. Indirektni troškovi mogu se ticati unapređenja kvaliteta proizvoda,</w:t>
            </w:r>
            <w:r w:rsidR="007837FF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 xml:space="preserve"> </w:t>
            </w:r>
            <w:r w:rsidR="00D35881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 xml:space="preserve">usluga, procesa proizvodnje, poslovanja, itd kako bi </w:t>
            </w:r>
            <w:r w:rsidR="00D35881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lastRenderedPageBreak/>
              <w:t>profesionalne kompetencije potencijalnih korisnika bile usklađene sa vrijednostima nacionalnog brenda.</w:t>
            </w:r>
          </w:p>
          <w:p w14:paraId="11A2B191" w14:textId="77777777" w:rsidR="00786152" w:rsidRPr="00786152" w:rsidRDefault="004340C0" w:rsidP="00786152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786152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Pozitivni efekti, kako za privredne subjekte, tako i za cjelokupnu privredu, višestruko će premašiti uložena sredstva, a sve iz razloga što će se kroz poboljšanje kvaliteta proizvoda i usluga i poboljšanja njihove prepoznatljivosti uticati na povećanje konkurentnosti, što će imati dalji uticaj na povećanje prodaje i prihoda, kako u zemlji, tako i u inostranstvu. Na ovaj način troškovi, koji će nastati kao posledica donošenja ovog propisa će biti minimalni u odnosu na benefite koji se stvaraju njegovom primjenom.</w:t>
            </w:r>
          </w:p>
          <w:p w14:paraId="2982CCFC" w14:textId="77777777" w:rsidR="00D24FF5" w:rsidRPr="00786152" w:rsidRDefault="00CC71D3" w:rsidP="00786152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786152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 xml:space="preserve">Usvajanjem Zakona o izmjenama i dopunama Zakona o nacionalnom brendu se ne stvaraju biznis barijere, već se podstiče konkurentnost, kako privrednih subjekata, tako i crnogorske privrede uopšte. Ovim Zakonom se motivišu privredni subjekti u Crnoj Gori da ispunjavanjem Zakonom propisanih uslova </w:t>
            </w:r>
            <w:r w:rsidR="00D35881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 xml:space="preserve">ostvare </w:t>
            </w:r>
            <w:r w:rsidRPr="00786152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pravo na upotrebu vizulenog identiteta nacionalnog brenda,a samim tim obezbijede prepoznatiljivost i konkurentsku prednost na tržištu, kako u zemlji tako i u inostranstvu.</w:t>
            </w:r>
          </w:p>
          <w:p w14:paraId="19FEBA10" w14:textId="77777777" w:rsidR="00103F0A" w:rsidRPr="00786152" w:rsidRDefault="00103F0A" w:rsidP="004340C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</w:p>
        </w:tc>
      </w:tr>
      <w:tr w:rsidR="0009526A" w:rsidRPr="00D54B8C" w14:paraId="17895BB8" w14:textId="77777777" w:rsidTr="00F43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0" w:type="dxa"/>
            <w:gridSpan w:val="2"/>
          </w:tcPr>
          <w:p w14:paraId="6E08EB9E" w14:textId="77777777" w:rsidR="0009526A" w:rsidRDefault="0009526A" w:rsidP="0080475D">
            <w:pPr>
              <w:spacing w:after="15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5.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Procjena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fiskalnog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uticaja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744045B" w14:textId="77777777" w:rsidR="0009526A" w:rsidRDefault="0009526A" w:rsidP="0080475D">
            <w:pPr>
              <w:numPr>
                <w:ilvl w:val="0"/>
                <w:numId w:val="22"/>
              </w:numPr>
              <w:spacing w:after="27" w:line="249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Da li je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potrebno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obezbjeđenje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finansijskih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sredstava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iz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budžeta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Crne Gore za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implementaciju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propisa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 u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kom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iznosu</w:t>
            </w:r>
            <w:proofErr w:type="spellEnd"/>
            <w:r>
              <w:rPr>
                <w:rFonts w:ascii="Arial" w:eastAsia="Arial" w:hAnsi="Arial" w:cs="Arial"/>
                <w:sz w:val="20"/>
              </w:rPr>
              <w:t>?;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7680FEB" w14:textId="77777777" w:rsidR="0009526A" w:rsidRDefault="0009526A" w:rsidP="0080475D">
            <w:pPr>
              <w:numPr>
                <w:ilvl w:val="0"/>
                <w:numId w:val="22"/>
              </w:numPr>
              <w:spacing w:after="3" w:line="259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Da li je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obezbjeđenje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finansijskih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sredstava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jednokratno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ili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tokom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određenog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vremenskog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perioda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? 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Obrazložiti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; </w:t>
            </w:r>
          </w:p>
          <w:p w14:paraId="2E3783B0" w14:textId="77777777" w:rsidR="0009526A" w:rsidRDefault="0009526A" w:rsidP="0080475D">
            <w:pPr>
              <w:numPr>
                <w:ilvl w:val="0"/>
                <w:numId w:val="22"/>
              </w:numPr>
              <w:spacing w:after="19" w:line="259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Da li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implementacijom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propisa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proizilaze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međunarodne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finansijske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obaveze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?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Obrazložiti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; </w:t>
            </w:r>
          </w:p>
          <w:p w14:paraId="22C3BE32" w14:textId="77777777" w:rsidR="0009526A" w:rsidRDefault="0009526A" w:rsidP="0080475D">
            <w:pPr>
              <w:numPr>
                <w:ilvl w:val="0"/>
                <w:numId w:val="22"/>
              </w:numPr>
              <w:spacing w:after="9" w:line="268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Da li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neophodna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finansijska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sredstva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obezbijeđena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budžetu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tekuću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fiskalnu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godinu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odnosno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da li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planirana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budžetu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narednu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fiskanu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godinu</w:t>
            </w:r>
            <w:proofErr w:type="spellEnd"/>
            <w:r>
              <w:rPr>
                <w:rFonts w:ascii="Arial" w:eastAsia="Arial" w:hAnsi="Arial" w:cs="Arial"/>
                <w:sz w:val="20"/>
              </w:rPr>
              <w:t>?;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A64540A" w14:textId="77777777" w:rsidR="0009526A" w:rsidRDefault="0009526A" w:rsidP="0080475D">
            <w:pPr>
              <w:numPr>
                <w:ilvl w:val="0"/>
                <w:numId w:val="22"/>
              </w:numPr>
              <w:spacing w:after="31" w:line="241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Da li je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usvajanjem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propisa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predviđeno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donošenje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podzakonskih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akata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iz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kojih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proisteći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finansijske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obaveze</w:t>
            </w:r>
            <w:proofErr w:type="spellEnd"/>
            <w:r>
              <w:rPr>
                <w:rFonts w:ascii="Arial" w:eastAsia="Arial" w:hAnsi="Arial" w:cs="Arial"/>
                <w:sz w:val="20"/>
              </w:rPr>
              <w:t>?;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5F8CF3D" w14:textId="77777777" w:rsidR="0009526A" w:rsidRDefault="0009526A" w:rsidP="0080475D">
            <w:pPr>
              <w:numPr>
                <w:ilvl w:val="0"/>
                <w:numId w:val="22"/>
              </w:numPr>
              <w:spacing w:after="23" w:line="259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Da li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implementacijom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propisa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ostvariti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prihod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budžet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Crne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Gore?;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5331534" w14:textId="77777777" w:rsidR="0009526A" w:rsidRDefault="00CA1BE0" w:rsidP="0080475D">
            <w:pPr>
              <w:numPr>
                <w:ilvl w:val="0"/>
                <w:numId w:val="22"/>
              </w:numPr>
              <w:spacing w:after="6" w:line="259" w:lineRule="auto"/>
              <w:ind w:hanging="36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O</w:t>
            </w:r>
            <w:r w:rsidR="0009526A">
              <w:rPr>
                <w:rFonts w:ascii="Arial" w:eastAsia="Arial" w:hAnsi="Arial" w:cs="Arial"/>
                <w:sz w:val="20"/>
              </w:rPr>
              <w:t>brazložiti</w:t>
            </w:r>
            <w:proofErr w:type="spellEnd"/>
            <w:r w:rsidR="0009526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09526A">
              <w:rPr>
                <w:rFonts w:ascii="Arial" w:eastAsia="Arial" w:hAnsi="Arial" w:cs="Arial"/>
                <w:sz w:val="20"/>
              </w:rPr>
              <w:t>metodologiju</w:t>
            </w:r>
            <w:proofErr w:type="spellEnd"/>
            <w:r w:rsidR="0009526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09526A">
              <w:rPr>
                <w:rFonts w:ascii="Arial" w:eastAsia="Arial" w:hAnsi="Arial" w:cs="Arial"/>
                <w:sz w:val="20"/>
              </w:rPr>
              <w:t>koja</w:t>
            </w:r>
            <w:proofErr w:type="spellEnd"/>
            <w:r w:rsidR="0009526A">
              <w:rPr>
                <w:rFonts w:ascii="Arial" w:eastAsia="Arial" w:hAnsi="Arial" w:cs="Arial"/>
                <w:sz w:val="20"/>
              </w:rPr>
              <w:t xml:space="preserve"> je </w:t>
            </w:r>
            <w:proofErr w:type="spellStart"/>
            <w:r w:rsidR="0009526A">
              <w:rPr>
                <w:rFonts w:ascii="Arial" w:eastAsia="Arial" w:hAnsi="Arial" w:cs="Arial"/>
                <w:sz w:val="20"/>
              </w:rPr>
              <w:t>korišćenja</w:t>
            </w:r>
            <w:proofErr w:type="spellEnd"/>
            <w:r w:rsidR="0009526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09526A">
              <w:rPr>
                <w:rFonts w:ascii="Arial" w:eastAsia="Arial" w:hAnsi="Arial" w:cs="Arial"/>
                <w:sz w:val="20"/>
              </w:rPr>
              <w:t>prilikom</w:t>
            </w:r>
            <w:proofErr w:type="spellEnd"/>
            <w:r w:rsidR="0009526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09526A">
              <w:rPr>
                <w:rFonts w:ascii="Arial" w:eastAsia="Arial" w:hAnsi="Arial" w:cs="Arial"/>
                <w:sz w:val="20"/>
              </w:rPr>
              <w:t>obračuna</w:t>
            </w:r>
            <w:proofErr w:type="spellEnd"/>
            <w:r w:rsidR="0009526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09526A">
              <w:rPr>
                <w:rFonts w:ascii="Arial" w:eastAsia="Arial" w:hAnsi="Arial" w:cs="Arial"/>
                <w:sz w:val="20"/>
              </w:rPr>
              <w:t>finansijskih</w:t>
            </w:r>
            <w:proofErr w:type="spellEnd"/>
            <w:r w:rsidR="0009526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09526A">
              <w:rPr>
                <w:rFonts w:ascii="Arial" w:eastAsia="Arial" w:hAnsi="Arial" w:cs="Arial"/>
                <w:sz w:val="20"/>
              </w:rPr>
              <w:t>izdataka</w:t>
            </w:r>
            <w:proofErr w:type="spellEnd"/>
            <w:r w:rsidR="0009526A">
              <w:rPr>
                <w:rFonts w:ascii="Arial" w:eastAsia="Arial" w:hAnsi="Arial" w:cs="Arial"/>
                <w:sz w:val="20"/>
              </w:rPr>
              <w:t>/</w:t>
            </w:r>
            <w:proofErr w:type="spellStart"/>
            <w:r w:rsidR="0009526A">
              <w:rPr>
                <w:rFonts w:ascii="Arial" w:eastAsia="Arial" w:hAnsi="Arial" w:cs="Arial"/>
                <w:sz w:val="20"/>
              </w:rPr>
              <w:t>prihoda</w:t>
            </w:r>
            <w:proofErr w:type="spellEnd"/>
            <w:r w:rsidR="0009526A">
              <w:rPr>
                <w:rFonts w:ascii="Arial" w:eastAsia="Arial" w:hAnsi="Arial" w:cs="Arial"/>
                <w:sz w:val="20"/>
              </w:rPr>
              <w:t xml:space="preserve">; </w:t>
            </w:r>
          </w:p>
          <w:p w14:paraId="03C12EA8" w14:textId="77777777" w:rsidR="0009526A" w:rsidRDefault="0009526A" w:rsidP="0080475D">
            <w:pPr>
              <w:numPr>
                <w:ilvl w:val="0"/>
                <w:numId w:val="22"/>
              </w:numPr>
              <w:spacing w:line="259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Da li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postojali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problemi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preciznom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obračunu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finansijskih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izdataka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prihoda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? </w:t>
            </w:r>
          </w:p>
          <w:p w14:paraId="25279071" w14:textId="77777777" w:rsidR="0009526A" w:rsidRDefault="0009526A" w:rsidP="0080475D">
            <w:pPr>
              <w:ind w:left="631"/>
              <w:rPr>
                <w:b w:val="0"/>
                <w:bCs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Obrazložiti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; </w:t>
            </w:r>
          </w:p>
          <w:p w14:paraId="79DCF55F" w14:textId="77777777" w:rsidR="0009526A" w:rsidRPr="0009526A" w:rsidRDefault="0009526A" w:rsidP="0080475D">
            <w:pPr>
              <w:pStyle w:val="ListParagraph"/>
              <w:numPr>
                <w:ilvl w:val="0"/>
                <w:numId w:val="15"/>
              </w:numPr>
              <w:rPr>
                <w:sz w:val="22"/>
              </w:rPr>
            </w:pPr>
            <w:r w:rsidRPr="0009526A">
              <w:rPr>
                <w:rFonts w:ascii="Arial" w:eastAsia="Arial" w:hAnsi="Arial" w:cs="Arial"/>
                <w:sz w:val="20"/>
              </w:rPr>
              <w:t xml:space="preserve">Da li </w:t>
            </w:r>
            <w:proofErr w:type="spellStart"/>
            <w:r w:rsidRPr="0009526A">
              <w:rPr>
                <w:rFonts w:ascii="Arial" w:eastAsia="Arial" w:hAnsi="Arial" w:cs="Arial"/>
                <w:sz w:val="20"/>
              </w:rPr>
              <w:t>su</w:t>
            </w:r>
            <w:proofErr w:type="spellEnd"/>
            <w:r w:rsidRPr="0009526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09526A">
              <w:rPr>
                <w:rFonts w:ascii="Arial" w:eastAsia="Arial" w:hAnsi="Arial" w:cs="Arial"/>
                <w:sz w:val="20"/>
              </w:rPr>
              <w:t>postojale</w:t>
            </w:r>
            <w:proofErr w:type="spellEnd"/>
            <w:r w:rsidRPr="0009526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09526A">
              <w:rPr>
                <w:rFonts w:ascii="Arial" w:eastAsia="Arial" w:hAnsi="Arial" w:cs="Arial"/>
                <w:sz w:val="20"/>
              </w:rPr>
              <w:t>sugestije</w:t>
            </w:r>
            <w:proofErr w:type="spellEnd"/>
            <w:r w:rsidRPr="0009526A">
              <w:rPr>
                <w:rFonts w:ascii="Arial" w:eastAsia="Arial" w:hAnsi="Arial" w:cs="Arial"/>
                <w:sz w:val="20"/>
              </w:rPr>
              <w:t xml:space="preserve"> Ministarstva finansija </w:t>
            </w:r>
            <w:proofErr w:type="spellStart"/>
            <w:r w:rsidRPr="0009526A">
              <w:rPr>
                <w:rFonts w:ascii="Arial" w:eastAsia="Arial" w:hAnsi="Arial" w:cs="Arial"/>
                <w:sz w:val="20"/>
              </w:rPr>
              <w:t>na</w:t>
            </w:r>
            <w:proofErr w:type="spellEnd"/>
            <w:r w:rsidRPr="0009526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09526A">
              <w:rPr>
                <w:rFonts w:ascii="Arial" w:eastAsia="Arial" w:hAnsi="Arial" w:cs="Arial"/>
                <w:sz w:val="20"/>
              </w:rPr>
              <w:t>nacrt</w:t>
            </w:r>
            <w:proofErr w:type="spellEnd"/>
            <w:r w:rsidRPr="0009526A">
              <w:rPr>
                <w:rFonts w:ascii="Arial" w:eastAsia="Arial" w:hAnsi="Arial" w:cs="Arial"/>
                <w:sz w:val="20"/>
              </w:rPr>
              <w:t>/</w:t>
            </w:r>
            <w:proofErr w:type="spellStart"/>
            <w:r w:rsidRPr="0009526A">
              <w:rPr>
                <w:rFonts w:ascii="Arial" w:eastAsia="Arial" w:hAnsi="Arial" w:cs="Arial"/>
                <w:sz w:val="20"/>
              </w:rPr>
              <w:t>predlog</w:t>
            </w:r>
            <w:proofErr w:type="spellEnd"/>
            <w:r w:rsidRPr="0009526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09526A">
              <w:rPr>
                <w:rFonts w:ascii="Arial" w:eastAsia="Arial" w:hAnsi="Arial" w:cs="Arial"/>
                <w:sz w:val="20"/>
              </w:rPr>
              <w:t>propisa</w:t>
            </w:r>
            <w:proofErr w:type="spellEnd"/>
            <w:r w:rsidRPr="0009526A">
              <w:rPr>
                <w:rFonts w:ascii="Arial" w:eastAsia="Arial" w:hAnsi="Arial" w:cs="Arial"/>
                <w:sz w:val="20"/>
              </w:rPr>
              <w:t>?;</w:t>
            </w:r>
          </w:p>
          <w:p w14:paraId="2CBE31CD" w14:textId="77777777" w:rsidR="0009526A" w:rsidRPr="0009526A" w:rsidRDefault="0009526A" w:rsidP="0080475D">
            <w:pPr>
              <w:pStyle w:val="ListParagraph"/>
              <w:numPr>
                <w:ilvl w:val="0"/>
                <w:numId w:val="15"/>
              </w:numPr>
              <w:rPr>
                <w:sz w:val="22"/>
              </w:rPr>
            </w:pPr>
            <w:r w:rsidRPr="0009526A">
              <w:rPr>
                <w:rFonts w:ascii="Arial" w:eastAsia="Arial" w:hAnsi="Arial" w:cs="Arial"/>
                <w:sz w:val="20"/>
              </w:rPr>
              <w:t xml:space="preserve">Da li </w:t>
            </w:r>
            <w:proofErr w:type="spellStart"/>
            <w:r w:rsidRPr="0009526A">
              <w:rPr>
                <w:rFonts w:ascii="Arial" w:eastAsia="Arial" w:hAnsi="Arial" w:cs="Arial"/>
                <w:sz w:val="20"/>
              </w:rPr>
              <w:t>su</w:t>
            </w:r>
            <w:proofErr w:type="spellEnd"/>
            <w:r w:rsidRPr="0009526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09526A">
              <w:rPr>
                <w:rFonts w:ascii="Arial" w:eastAsia="Arial" w:hAnsi="Arial" w:cs="Arial"/>
                <w:sz w:val="20"/>
              </w:rPr>
              <w:t>dobijene</w:t>
            </w:r>
            <w:proofErr w:type="spellEnd"/>
            <w:r w:rsidRPr="0009526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09526A">
              <w:rPr>
                <w:rFonts w:ascii="Arial" w:eastAsia="Arial" w:hAnsi="Arial" w:cs="Arial"/>
                <w:sz w:val="20"/>
              </w:rPr>
              <w:t>primjedbe</w:t>
            </w:r>
            <w:proofErr w:type="spellEnd"/>
            <w:r w:rsidRPr="0009526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09526A">
              <w:rPr>
                <w:rFonts w:ascii="Arial" w:eastAsia="Arial" w:hAnsi="Arial" w:cs="Arial"/>
                <w:sz w:val="20"/>
              </w:rPr>
              <w:t>implementirane</w:t>
            </w:r>
            <w:proofErr w:type="spellEnd"/>
            <w:r w:rsidRPr="0009526A">
              <w:rPr>
                <w:rFonts w:ascii="Arial" w:eastAsia="Arial" w:hAnsi="Arial" w:cs="Arial"/>
                <w:sz w:val="20"/>
              </w:rPr>
              <w:t xml:space="preserve"> u </w:t>
            </w:r>
            <w:proofErr w:type="spellStart"/>
            <w:r w:rsidRPr="0009526A">
              <w:rPr>
                <w:rFonts w:ascii="Arial" w:eastAsia="Arial" w:hAnsi="Arial" w:cs="Arial"/>
                <w:sz w:val="20"/>
              </w:rPr>
              <w:t>tekst</w:t>
            </w:r>
            <w:proofErr w:type="spellEnd"/>
            <w:r w:rsidRPr="0009526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09526A">
              <w:rPr>
                <w:rFonts w:ascii="Arial" w:eastAsia="Arial" w:hAnsi="Arial" w:cs="Arial"/>
                <w:sz w:val="20"/>
              </w:rPr>
              <w:t>propisa</w:t>
            </w:r>
            <w:proofErr w:type="spellEnd"/>
            <w:r w:rsidRPr="0009526A">
              <w:rPr>
                <w:rFonts w:ascii="Arial" w:eastAsia="Arial" w:hAnsi="Arial" w:cs="Arial"/>
                <w:sz w:val="20"/>
              </w:rPr>
              <w:t xml:space="preserve">? </w:t>
            </w:r>
            <w:proofErr w:type="spellStart"/>
            <w:r w:rsidRPr="0009526A">
              <w:rPr>
                <w:rFonts w:ascii="Arial" w:eastAsia="Arial" w:hAnsi="Arial" w:cs="Arial"/>
                <w:sz w:val="20"/>
              </w:rPr>
              <w:t>Obrazložiti</w:t>
            </w:r>
            <w:proofErr w:type="spellEnd"/>
            <w:r w:rsidRPr="0009526A">
              <w:rPr>
                <w:rFonts w:ascii="Arial" w:eastAsia="Arial" w:hAnsi="Arial" w:cs="Arial"/>
                <w:sz w:val="20"/>
              </w:rPr>
              <w:t>.</w:t>
            </w:r>
          </w:p>
        </w:tc>
      </w:tr>
      <w:tr w:rsidR="0009526A" w:rsidRPr="00D54B8C" w14:paraId="6E9BA852" w14:textId="77777777" w:rsidTr="00F43A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0" w:type="dxa"/>
            <w:gridSpan w:val="2"/>
            <w:vAlign w:val="center"/>
          </w:tcPr>
          <w:p w14:paraId="0B9057F2" w14:textId="77777777" w:rsidR="00786152" w:rsidRPr="00786152" w:rsidRDefault="0064050A" w:rsidP="00786152">
            <w:pPr>
              <w:pStyle w:val="ListParagraph"/>
              <w:keepNext/>
              <w:keepLines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786152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Nije potrebno obezbjeđenje finansijskih sredstava iz budžeta Crne Gore za implementaciju propisa</w:t>
            </w:r>
            <w:r w:rsidR="00CA1BE0" w:rsidRPr="00786152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.</w:t>
            </w:r>
          </w:p>
          <w:p w14:paraId="3B8A97EF" w14:textId="77777777" w:rsidR="00786152" w:rsidRPr="00786152" w:rsidRDefault="00CA1BE0" w:rsidP="00786152">
            <w:pPr>
              <w:pStyle w:val="ListParagraph"/>
              <w:keepNext/>
              <w:keepLines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786152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Vidjeti prethodni odgovor</w:t>
            </w:r>
            <w:r w:rsidR="00786152" w:rsidRPr="00786152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.</w:t>
            </w:r>
          </w:p>
          <w:p w14:paraId="4EF38E6E" w14:textId="77777777" w:rsidR="00786152" w:rsidRPr="00786152" w:rsidRDefault="00CC71D3" w:rsidP="00786152">
            <w:pPr>
              <w:pStyle w:val="ListParagraph"/>
              <w:keepNext/>
              <w:keepLines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786152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Implementacijom propisa ne proizilaze međunarodne finansijske obaveze.</w:t>
            </w:r>
          </w:p>
          <w:p w14:paraId="70ABED4C" w14:textId="77777777" w:rsidR="00786152" w:rsidRPr="00786152" w:rsidRDefault="00CA1BE0" w:rsidP="00786152">
            <w:pPr>
              <w:pStyle w:val="ListParagraph"/>
              <w:keepNext/>
              <w:keepLines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786152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Vidjeti prethodni odgovor</w:t>
            </w:r>
            <w:r w:rsidR="00786152" w:rsidRPr="00786152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.</w:t>
            </w:r>
          </w:p>
          <w:p w14:paraId="0EBB6690" w14:textId="77777777" w:rsidR="00786152" w:rsidRPr="00786152" w:rsidRDefault="00D35881" w:rsidP="00786152">
            <w:pPr>
              <w:pStyle w:val="ListParagraph"/>
              <w:keepNext/>
              <w:keepLines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P</w:t>
            </w:r>
            <w:r w:rsidR="00CA1BE0" w:rsidRPr="00786152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redviđeno 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je </w:t>
            </w:r>
            <w:r w:rsidR="00CA1BE0" w:rsidRPr="00786152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donošenje podzakonsk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og</w:t>
            </w:r>
            <w:r w:rsidR="00CA1BE0" w:rsidRPr="00786152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ak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ta, ali </w:t>
            </w:r>
            <w:r w:rsidR="00CA1BE0" w:rsidRPr="00786152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iz koj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eg</w:t>
            </w:r>
            <w:r w:rsidR="00CA1BE0" w:rsidRPr="00786152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</w:t>
            </w:r>
            <w:r w:rsidR="00AC0A6B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ne</w:t>
            </w:r>
            <w:r w:rsidR="00CA1BE0" w:rsidRPr="00786152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će proisteći finansijske obaveze.</w:t>
            </w:r>
          </w:p>
          <w:p w14:paraId="465A4FCB" w14:textId="77777777" w:rsidR="00786152" w:rsidRPr="00786152" w:rsidRDefault="00AC2D27" w:rsidP="00786152">
            <w:pPr>
              <w:pStyle w:val="ListParagraph"/>
              <w:keepNext/>
              <w:keepLines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786152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Primjenom ovog Zakona ostvariće se prihod za budžet Crne Gore u dijelu naplate novčanih kazni za prekršaje predviđenje zakonom.</w:t>
            </w:r>
          </w:p>
          <w:p w14:paraId="11B40267" w14:textId="77777777" w:rsidR="00786152" w:rsidRPr="00786152" w:rsidRDefault="00CA1BE0" w:rsidP="00786152">
            <w:pPr>
              <w:pStyle w:val="ListParagraph"/>
              <w:keepNext/>
              <w:keepLines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786152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Nije korišćena posebna metodologija</w:t>
            </w:r>
            <w:r w:rsidR="00786152" w:rsidRPr="00786152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.</w:t>
            </w:r>
          </w:p>
          <w:p w14:paraId="41CCF339" w14:textId="77777777" w:rsidR="0009526A" w:rsidRPr="00AC0A6B" w:rsidRDefault="00AC2D27" w:rsidP="00AC0A6B">
            <w:pPr>
              <w:pStyle w:val="ListParagraph"/>
              <w:keepNext/>
              <w:keepLines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786152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Ne.</w:t>
            </w:r>
          </w:p>
        </w:tc>
      </w:tr>
      <w:tr w:rsidR="0009526A" w:rsidRPr="00D54B8C" w14:paraId="14BBA8D8" w14:textId="77777777" w:rsidTr="00F43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4955117" w14:textId="77777777" w:rsidR="0009526A" w:rsidRDefault="0009526A" w:rsidP="0009526A">
            <w:pPr>
              <w:spacing w:after="17"/>
            </w:pPr>
            <w:r>
              <w:rPr>
                <w:rFonts w:ascii="Arial" w:eastAsia="Arial" w:hAnsi="Arial" w:cs="Arial"/>
                <w:sz w:val="20"/>
              </w:rPr>
              <w:t xml:space="preserve">6.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Konsultacije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zainteresovanih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strana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F54D092" w14:textId="77777777" w:rsidR="0009526A" w:rsidRDefault="0009526A" w:rsidP="0009526A">
            <w:pPr>
              <w:numPr>
                <w:ilvl w:val="0"/>
                <w:numId w:val="23"/>
              </w:numPr>
              <w:spacing w:after="1" w:line="259" w:lineRule="auto"/>
              <w:ind w:hanging="36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Naznačiti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da li je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korišćena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eksterna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ekspertiza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ako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da,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kako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; </w:t>
            </w:r>
          </w:p>
          <w:p w14:paraId="03D25C7D" w14:textId="77777777" w:rsidR="0009526A" w:rsidRDefault="0009526A" w:rsidP="0009526A">
            <w:pPr>
              <w:numPr>
                <w:ilvl w:val="0"/>
                <w:numId w:val="23"/>
              </w:numPr>
              <w:spacing w:after="9" w:line="242" w:lineRule="auto"/>
              <w:ind w:hanging="36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Naznačiti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koje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grupe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zainteresovanih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strana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konsultovane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kojoj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fazi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RIA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procesa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kako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javne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ili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ciljane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konsultacije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); </w:t>
            </w:r>
          </w:p>
          <w:p w14:paraId="3832ED05" w14:textId="77777777" w:rsidR="0009526A" w:rsidRDefault="0009526A" w:rsidP="0009526A">
            <w:pPr>
              <w:numPr>
                <w:ilvl w:val="0"/>
                <w:numId w:val="23"/>
              </w:numPr>
              <w:spacing w:line="259" w:lineRule="auto"/>
              <w:ind w:hanging="36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Naznačiti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glavne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rezultate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konsultacija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i koji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predlozi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sugestije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zainteresovanih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strana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prihvaćeni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odnosno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nijesu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prihvaćeni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Obrazložiti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9526A" w:rsidRPr="00D54B8C" w14:paraId="51D5EE78" w14:textId="77777777" w:rsidTr="00F43A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0" w:type="dxa"/>
            <w:gridSpan w:val="2"/>
            <w:vAlign w:val="center"/>
          </w:tcPr>
          <w:p w14:paraId="7E4919A4" w14:textId="77777777" w:rsidR="0009526A" w:rsidRPr="00786152" w:rsidRDefault="00AC2D27" w:rsidP="0078615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786152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lastRenderedPageBreak/>
              <w:t>U izradi Nacrta zakona o izmjenama i dopunama Zakona o nacionalnom brendu nije korišćena ekspertska podrška.</w:t>
            </w:r>
          </w:p>
          <w:p w14:paraId="5569AB1A" w14:textId="77777777" w:rsidR="0009526A" w:rsidRPr="00D54B8C" w:rsidRDefault="0009526A" w:rsidP="000952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</w:p>
        </w:tc>
      </w:tr>
      <w:tr w:rsidR="0009526A" w:rsidRPr="00D54B8C" w14:paraId="6FC30E9B" w14:textId="77777777" w:rsidTr="00F43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72A4C43" w14:textId="77777777" w:rsidR="0009526A" w:rsidRDefault="0009526A" w:rsidP="00EC67EA">
            <w:r>
              <w:rPr>
                <w:rFonts w:ascii="Arial" w:eastAsia="Arial" w:hAnsi="Arial" w:cs="Arial"/>
                <w:sz w:val="20"/>
              </w:rPr>
              <w:t xml:space="preserve">7: Monitoring 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evaluacija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CBC5193" w14:textId="77777777" w:rsidR="0009526A" w:rsidRPr="0009526A" w:rsidRDefault="0009526A" w:rsidP="00EC67EA">
            <w:pPr>
              <w:numPr>
                <w:ilvl w:val="0"/>
                <w:numId w:val="24"/>
              </w:numPr>
              <w:spacing w:after="23" w:line="259" w:lineRule="auto"/>
              <w:ind w:hanging="360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Koje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potencijalne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prepreke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implementaciju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propisa</w:t>
            </w:r>
            <w:proofErr w:type="spellEnd"/>
            <w:r>
              <w:rPr>
                <w:rFonts w:ascii="Arial" w:eastAsia="Arial" w:hAnsi="Arial" w:cs="Arial"/>
                <w:sz w:val="20"/>
              </w:rPr>
              <w:t>?</w:t>
            </w:r>
          </w:p>
          <w:p w14:paraId="6F9246D2" w14:textId="77777777" w:rsidR="0009526A" w:rsidRPr="0009526A" w:rsidRDefault="0009526A" w:rsidP="00EC67EA">
            <w:pPr>
              <w:numPr>
                <w:ilvl w:val="0"/>
                <w:numId w:val="24"/>
              </w:numPr>
              <w:spacing w:after="23" w:line="259" w:lineRule="auto"/>
              <w:ind w:hanging="360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09526A">
              <w:rPr>
                <w:rFonts w:ascii="Arial" w:eastAsia="Arial" w:hAnsi="Arial" w:cs="Arial"/>
                <w:sz w:val="20"/>
              </w:rPr>
              <w:t>Koje</w:t>
            </w:r>
            <w:proofErr w:type="spellEnd"/>
            <w:r w:rsidRPr="0009526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09526A">
              <w:rPr>
                <w:rFonts w:ascii="Arial" w:eastAsia="Arial" w:hAnsi="Arial" w:cs="Arial"/>
                <w:sz w:val="20"/>
              </w:rPr>
              <w:t>će</w:t>
            </w:r>
            <w:proofErr w:type="spellEnd"/>
            <w:r w:rsidRPr="0009526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09526A">
              <w:rPr>
                <w:rFonts w:ascii="Arial" w:eastAsia="Arial" w:hAnsi="Arial" w:cs="Arial"/>
                <w:sz w:val="20"/>
              </w:rPr>
              <w:t>mjere</w:t>
            </w:r>
            <w:proofErr w:type="spellEnd"/>
            <w:r w:rsidRPr="0009526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09526A">
              <w:rPr>
                <w:rFonts w:ascii="Arial" w:eastAsia="Arial" w:hAnsi="Arial" w:cs="Arial"/>
                <w:sz w:val="20"/>
              </w:rPr>
              <w:t>biti</w:t>
            </w:r>
            <w:proofErr w:type="spellEnd"/>
            <w:r w:rsidRPr="0009526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09526A">
              <w:rPr>
                <w:rFonts w:ascii="Arial" w:eastAsia="Arial" w:hAnsi="Arial" w:cs="Arial"/>
                <w:sz w:val="20"/>
              </w:rPr>
              <w:t>preduzete</w:t>
            </w:r>
            <w:proofErr w:type="spellEnd"/>
            <w:r w:rsidRPr="0009526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09526A">
              <w:rPr>
                <w:rFonts w:ascii="Arial" w:eastAsia="Arial" w:hAnsi="Arial" w:cs="Arial"/>
                <w:sz w:val="20"/>
              </w:rPr>
              <w:t>tokom</w:t>
            </w:r>
            <w:proofErr w:type="spellEnd"/>
            <w:r w:rsidRPr="0009526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09526A">
              <w:rPr>
                <w:rFonts w:ascii="Arial" w:eastAsia="Arial" w:hAnsi="Arial" w:cs="Arial"/>
                <w:sz w:val="20"/>
              </w:rPr>
              <w:t>primjene</w:t>
            </w:r>
            <w:proofErr w:type="spellEnd"/>
            <w:r w:rsidRPr="0009526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09526A">
              <w:rPr>
                <w:rFonts w:ascii="Arial" w:eastAsia="Arial" w:hAnsi="Arial" w:cs="Arial"/>
                <w:sz w:val="20"/>
              </w:rPr>
              <w:t>propisa</w:t>
            </w:r>
            <w:proofErr w:type="spellEnd"/>
            <w:r w:rsidRPr="0009526A">
              <w:rPr>
                <w:rFonts w:ascii="Arial" w:eastAsia="Arial" w:hAnsi="Arial" w:cs="Arial"/>
                <w:sz w:val="20"/>
              </w:rPr>
              <w:t xml:space="preserve"> da bi se </w:t>
            </w:r>
            <w:proofErr w:type="spellStart"/>
            <w:r w:rsidRPr="0009526A">
              <w:rPr>
                <w:rFonts w:ascii="Arial" w:eastAsia="Arial" w:hAnsi="Arial" w:cs="Arial"/>
                <w:sz w:val="20"/>
              </w:rPr>
              <w:t>ispunili</w:t>
            </w:r>
            <w:proofErr w:type="spellEnd"/>
            <w:r w:rsidRPr="0009526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09526A">
              <w:rPr>
                <w:rFonts w:ascii="Arial" w:eastAsia="Arial" w:hAnsi="Arial" w:cs="Arial"/>
                <w:sz w:val="20"/>
              </w:rPr>
              <w:t>ciljevi</w:t>
            </w:r>
            <w:proofErr w:type="spellEnd"/>
            <w:r w:rsidRPr="0009526A">
              <w:rPr>
                <w:rFonts w:ascii="Arial" w:eastAsia="Arial" w:hAnsi="Arial" w:cs="Arial"/>
                <w:sz w:val="20"/>
              </w:rPr>
              <w:t xml:space="preserve">? </w:t>
            </w:r>
          </w:p>
          <w:p w14:paraId="59B3DEFF" w14:textId="77777777" w:rsidR="0009526A" w:rsidRDefault="0009526A" w:rsidP="00EC67EA">
            <w:pPr>
              <w:numPr>
                <w:ilvl w:val="0"/>
                <w:numId w:val="24"/>
              </w:numPr>
              <w:spacing w:after="24" w:line="259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Koji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glavni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indikatori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prema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kojima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mjeriti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ispunjenje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ciljeva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? </w:t>
            </w:r>
          </w:p>
          <w:p w14:paraId="647ECE73" w14:textId="77777777" w:rsidR="0009526A" w:rsidRDefault="0009526A" w:rsidP="00EC67EA">
            <w:pPr>
              <w:numPr>
                <w:ilvl w:val="0"/>
                <w:numId w:val="24"/>
              </w:numPr>
              <w:spacing w:line="259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Ko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biti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zadužen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sprovođenje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monitoringa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evaluacije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primjene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propisa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? </w:t>
            </w:r>
          </w:p>
        </w:tc>
      </w:tr>
      <w:tr w:rsidR="0009526A" w:rsidRPr="00D54B8C" w14:paraId="6CE86340" w14:textId="77777777" w:rsidTr="00F43A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0" w:type="dxa"/>
            <w:gridSpan w:val="2"/>
            <w:vAlign w:val="center"/>
          </w:tcPr>
          <w:p w14:paraId="291441AD" w14:textId="77777777" w:rsidR="00786152" w:rsidRPr="00786152" w:rsidRDefault="00AC0A6B" w:rsidP="00786152">
            <w:pPr>
              <w:pStyle w:val="ListParagraph"/>
              <w:keepNext/>
              <w:keepLines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/>
                <w:noProof/>
                <w:color w:val="FF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Potencijalne prepreke tiču </w:t>
            </w:r>
            <w:r w:rsidR="006F5D64" w:rsidRPr="00AC0A6B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se</w:t>
            </w:r>
            <w:r w:rsidR="002632CC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</w:t>
            </w:r>
            <w:r w:rsidR="006F5D64" w:rsidRPr="00AC0A6B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nedovoljno razvijen</w:t>
            </w:r>
            <w:r w:rsidR="007837FF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e</w:t>
            </w:r>
            <w:r w:rsidR="006F5D64" w:rsidRPr="00AC0A6B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svijest</w:t>
            </w:r>
            <w:r w:rsidR="007837FF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i</w:t>
            </w:r>
            <w:r w:rsidR="006F5D64" w:rsidRPr="00AC0A6B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o razvoju nacionalnog brenda i nerazumijevanje pojma nacionalnog brendiranja, kao i benefita koje razvijen nacionalni brend donosi.</w:t>
            </w:r>
            <w:r w:rsidRPr="00AC0A6B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Takođe nepostojanje unificirane prezentacije države, kao ni </w:t>
            </w:r>
            <w:r w:rsidR="007837FF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koordinisanog</w:t>
            </w:r>
            <w:r w:rsidR="002632CC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</w:t>
            </w:r>
            <w:r w:rsidRPr="00AC0A6B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i zajedničkog djelovanja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svih aktera na nivou države kako bi politika nacionalnog brendiranja bila na pravi način implementirana kao politika od državnog značaja</w:t>
            </w:r>
            <w:r w:rsidR="007837FF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, može biti potencijalna prepreka.</w:t>
            </w:r>
          </w:p>
          <w:p w14:paraId="09285CF2" w14:textId="77777777" w:rsidR="00786152" w:rsidRPr="00AC0A6B" w:rsidRDefault="006F5D64" w:rsidP="00786152">
            <w:pPr>
              <w:pStyle w:val="ListParagraph"/>
              <w:keepNext/>
              <w:keepLines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</w:pPr>
            <w:r w:rsidRPr="00AC0A6B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Ministarstvo ekonomskog razvoja sprovod</w:t>
            </w:r>
            <w:r w:rsidR="00AC0A6B" w:rsidRPr="00AC0A6B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i</w:t>
            </w:r>
            <w:r w:rsidRPr="00AC0A6B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će kontinuirane edukacije i prezentacije o nacionalnom brendu, njegovim benefitima i značaju</w:t>
            </w:r>
            <w:r w:rsidR="00E82760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, kao i k</w:t>
            </w:r>
            <w:r w:rsidRPr="00AC0A6B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ontinuirano informisanje svih zainteresovanih subjekata o načinu i proceduri sticanja prava korišćenja vizuelnog idnetiteta nacionalnog brenda.</w:t>
            </w:r>
          </w:p>
          <w:p w14:paraId="6C82743F" w14:textId="77777777" w:rsidR="00786152" w:rsidRPr="00786152" w:rsidRDefault="00AC0A6B" w:rsidP="00786152">
            <w:pPr>
              <w:pStyle w:val="ListParagraph"/>
              <w:keepNext/>
              <w:keepLines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/>
                <w:noProof/>
                <w:color w:val="FF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 xml:space="preserve">Broj subjekata koji su podnijeli zahtjev za sticanje prava korišćenja </w:t>
            </w:r>
            <w:r w:rsidRPr="00AC0A6B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vizu</w:t>
            </w:r>
            <w:r w:rsidR="001F767D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el</w:t>
            </w:r>
            <w:r w:rsidRPr="00AC0A6B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nog identiteta nacionalnog brenda</w:t>
            </w:r>
            <w:r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 xml:space="preserve"> i b</w:t>
            </w:r>
            <w:r w:rsidR="006F5D64" w:rsidRPr="00786152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roj subjekata koji su stekli pravo korišćenja vizu</w:t>
            </w:r>
            <w:r w:rsidR="001F767D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el</w:t>
            </w:r>
            <w:r w:rsidR="006F5D64" w:rsidRPr="00786152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nog identiteta nacionalnog brenda.</w:t>
            </w:r>
          </w:p>
          <w:p w14:paraId="63B287E6" w14:textId="77777777" w:rsidR="006F5D64" w:rsidRPr="00786152" w:rsidRDefault="006F5D64" w:rsidP="00786152">
            <w:pPr>
              <w:pStyle w:val="ListParagraph"/>
              <w:keepNext/>
              <w:keepLines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/>
                <w:noProof/>
                <w:color w:val="FF0000"/>
                <w:sz w:val="20"/>
                <w:szCs w:val="20"/>
                <w:lang w:val="sr-Latn-CS"/>
              </w:rPr>
            </w:pPr>
            <w:r w:rsidRPr="00786152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Za sprovođenje Zakona o izmjenama i dopunama Zakona o nacionalnom brendu će biti zaduženi: Ministarstvo ekonomskog razvoja, nadležne inspekcije i eventualno nevladine organizacije iz oblasti nacionalnog brendiranja.</w:t>
            </w:r>
          </w:p>
          <w:p w14:paraId="53147BDD" w14:textId="77777777" w:rsidR="006F5D64" w:rsidRDefault="006F5D64" w:rsidP="0057338A">
            <w:pPr>
              <w:keepNext/>
              <w:keepLines/>
              <w:autoSpaceDE w:val="0"/>
              <w:autoSpaceDN w:val="0"/>
              <w:adjustRightInd w:val="0"/>
              <w:spacing w:before="120" w:after="120"/>
              <w:ind w:left="7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</w:p>
          <w:p w14:paraId="53E0AA0C" w14:textId="77777777" w:rsidR="0009526A" w:rsidRPr="00D54B8C" w:rsidRDefault="0009526A" w:rsidP="00EC67EA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</w:p>
        </w:tc>
      </w:tr>
    </w:tbl>
    <w:p w14:paraId="2A3486BD" w14:textId="77777777" w:rsidR="004A4396" w:rsidRDefault="004A4396">
      <w:pPr>
        <w:rPr>
          <w:noProof/>
          <w:lang w:val="sr-Latn-CS"/>
        </w:rPr>
      </w:pPr>
    </w:p>
    <w:p w14:paraId="3C21B722" w14:textId="77777777" w:rsidR="00C60837" w:rsidRDefault="00C60837">
      <w:pPr>
        <w:rPr>
          <w:noProof/>
          <w:lang w:val="sr-Latn-CS"/>
        </w:rPr>
      </w:pPr>
    </w:p>
    <w:p w14:paraId="747B6F36" w14:textId="77777777" w:rsidR="00C60837" w:rsidRDefault="00C60837">
      <w:pPr>
        <w:rPr>
          <w:noProof/>
          <w:lang w:val="sr-Latn-CS"/>
        </w:rPr>
      </w:pPr>
    </w:p>
    <w:p w14:paraId="3E665EFB" w14:textId="77777777" w:rsidR="00C60837" w:rsidRDefault="00C60837">
      <w:pPr>
        <w:rPr>
          <w:noProof/>
          <w:lang w:val="sr-Latn-CS"/>
        </w:rPr>
      </w:pPr>
    </w:p>
    <w:p w14:paraId="7856A077" w14:textId="77777777" w:rsidR="00C60837" w:rsidRPr="000F4BE0" w:rsidRDefault="00C60837" w:rsidP="00AC0A6B">
      <w:pPr>
        <w:jc w:val="center"/>
        <w:rPr>
          <w:rFonts w:ascii="Arial" w:hAnsi="Arial" w:cs="Arial"/>
          <w:noProof/>
          <w:u w:val="single"/>
          <w:lang w:val="sr-Latn-CS"/>
        </w:rPr>
      </w:pPr>
    </w:p>
    <w:sectPr w:rsidR="00C60837" w:rsidRPr="000F4BE0" w:rsidSect="00392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6C22B" w14:textId="77777777" w:rsidR="006E6AC0" w:rsidRDefault="006E6AC0" w:rsidP="00BA7396">
      <w:r>
        <w:separator/>
      </w:r>
    </w:p>
  </w:endnote>
  <w:endnote w:type="continuationSeparator" w:id="0">
    <w:p w14:paraId="1A2AEC2F" w14:textId="77777777" w:rsidR="006E6AC0" w:rsidRDefault="006E6AC0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E6F24" w14:textId="77777777" w:rsidR="006E6AC0" w:rsidRDefault="006E6AC0" w:rsidP="00BA7396">
      <w:r>
        <w:separator/>
      </w:r>
    </w:p>
  </w:footnote>
  <w:footnote w:type="continuationSeparator" w:id="0">
    <w:p w14:paraId="645525E4" w14:textId="77777777" w:rsidR="006E6AC0" w:rsidRDefault="006E6AC0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BA8"/>
    <w:multiLevelType w:val="hybridMultilevel"/>
    <w:tmpl w:val="57CE0026"/>
    <w:lvl w:ilvl="0" w:tplc="84B81568">
      <w:start w:val="1"/>
      <w:numFmt w:val="bullet"/>
      <w:lvlText w:val="-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AEF5D6">
      <w:start w:val="1"/>
      <w:numFmt w:val="bullet"/>
      <w:lvlText w:val="o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2AF1A2">
      <w:start w:val="1"/>
      <w:numFmt w:val="bullet"/>
      <w:lvlText w:val="▪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10B4F6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D8D7AC">
      <w:start w:val="1"/>
      <w:numFmt w:val="bullet"/>
      <w:lvlText w:val="o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D8B7E8">
      <w:start w:val="1"/>
      <w:numFmt w:val="bullet"/>
      <w:lvlText w:val="▪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C69552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E221EA">
      <w:start w:val="1"/>
      <w:numFmt w:val="bullet"/>
      <w:lvlText w:val="o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5E4780">
      <w:start w:val="1"/>
      <w:numFmt w:val="bullet"/>
      <w:lvlText w:val="▪"/>
      <w:lvlJc w:val="left"/>
      <w:pPr>
        <w:ind w:left="6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C90B86"/>
    <w:multiLevelType w:val="hybridMultilevel"/>
    <w:tmpl w:val="D6D65C50"/>
    <w:lvl w:ilvl="0" w:tplc="1CDC868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04304"/>
    <w:multiLevelType w:val="hybridMultilevel"/>
    <w:tmpl w:val="65CA5B4E"/>
    <w:lvl w:ilvl="0" w:tplc="960AAB1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25FED"/>
    <w:multiLevelType w:val="hybridMultilevel"/>
    <w:tmpl w:val="261C7AC2"/>
    <w:lvl w:ilvl="0" w:tplc="9404E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A0317"/>
    <w:multiLevelType w:val="hybridMultilevel"/>
    <w:tmpl w:val="6C42A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AC2830"/>
    <w:multiLevelType w:val="hybridMultilevel"/>
    <w:tmpl w:val="C23899B6"/>
    <w:lvl w:ilvl="0" w:tplc="1CDC868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60F51"/>
    <w:multiLevelType w:val="hybridMultilevel"/>
    <w:tmpl w:val="6EBCA74A"/>
    <w:lvl w:ilvl="0" w:tplc="478E6352">
      <w:start w:val="1"/>
      <w:numFmt w:val="bullet"/>
      <w:lvlText w:val="-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5A1834">
      <w:start w:val="1"/>
      <w:numFmt w:val="bullet"/>
      <w:lvlText w:val="o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921EA0">
      <w:start w:val="1"/>
      <w:numFmt w:val="bullet"/>
      <w:lvlText w:val="▪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9C182A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FAC190">
      <w:start w:val="1"/>
      <w:numFmt w:val="bullet"/>
      <w:lvlText w:val="o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3090D2">
      <w:start w:val="1"/>
      <w:numFmt w:val="bullet"/>
      <w:lvlText w:val="▪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BCB21C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8EB098">
      <w:start w:val="1"/>
      <w:numFmt w:val="bullet"/>
      <w:lvlText w:val="o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402792">
      <w:start w:val="1"/>
      <w:numFmt w:val="bullet"/>
      <w:lvlText w:val="▪"/>
      <w:lvlJc w:val="left"/>
      <w:pPr>
        <w:ind w:left="6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C15F5"/>
    <w:multiLevelType w:val="hybridMultilevel"/>
    <w:tmpl w:val="130E3E3E"/>
    <w:lvl w:ilvl="0" w:tplc="960AAB1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64EC8"/>
    <w:multiLevelType w:val="hybridMultilevel"/>
    <w:tmpl w:val="198C9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415F8"/>
    <w:multiLevelType w:val="hybridMultilevel"/>
    <w:tmpl w:val="1854B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E4BC0"/>
    <w:multiLevelType w:val="hybridMultilevel"/>
    <w:tmpl w:val="97563050"/>
    <w:lvl w:ilvl="0" w:tplc="F6802BF0">
      <w:start w:val="1"/>
      <w:numFmt w:val="bullet"/>
      <w:lvlText w:val="-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92D09C">
      <w:start w:val="1"/>
      <w:numFmt w:val="bullet"/>
      <w:lvlText w:val="o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6EC6AC">
      <w:start w:val="1"/>
      <w:numFmt w:val="bullet"/>
      <w:lvlText w:val="▪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9227F2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1E0EEA">
      <w:start w:val="1"/>
      <w:numFmt w:val="bullet"/>
      <w:lvlText w:val="o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C2F46C">
      <w:start w:val="1"/>
      <w:numFmt w:val="bullet"/>
      <w:lvlText w:val="▪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6ACFDA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0F3C0">
      <w:start w:val="1"/>
      <w:numFmt w:val="bullet"/>
      <w:lvlText w:val="o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3A9698">
      <w:start w:val="1"/>
      <w:numFmt w:val="bullet"/>
      <w:lvlText w:val="▪"/>
      <w:lvlJc w:val="left"/>
      <w:pPr>
        <w:ind w:left="6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1040773"/>
    <w:multiLevelType w:val="hybridMultilevel"/>
    <w:tmpl w:val="D5E68806"/>
    <w:lvl w:ilvl="0" w:tplc="960AAB1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450BF"/>
    <w:multiLevelType w:val="hybridMultilevel"/>
    <w:tmpl w:val="0D9A503C"/>
    <w:lvl w:ilvl="0" w:tplc="960AAB1E">
      <w:start w:val="1"/>
      <w:numFmt w:val="bullet"/>
      <w:lvlText w:val="-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DED520">
      <w:start w:val="1"/>
      <w:numFmt w:val="bullet"/>
      <w:lvlText w:val="o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B211D4">
      <w:start w:val="1"/>
      <w:numFmt w:val="bullet"/>
      <w:lvlText w:val="▪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483C0C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901E68">
      <w:start w:val="1"/>
      <w:numFmt w:val="bullet"/>
      <w:lvlText w:val="o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1AD5FA">
      <w:start w:val="1"/>
      <w:numFmt w:val="bullet"/>
      <w:lvlText w:val="▪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EC44F6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08D05C">
      <w:start w:val="1"/>
      <w:numFmt w:val="bullet"/>
      <w:lvlText w:val="o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F6A1CA">
      <w:start w:val="1"/>
      <w:numFmt w:val="bullet"/>
      <w:lvlText w:val="▪"/>
      <w:lvlJc w:val="left"/>
      <w:pPr>
        <w:ind w:left="6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9E3714"/>
    <w:multiLevelType w:val="hybridMultilevel"/>
    <w:tmpl w:val="687A6D62"/>
    <w:lvl w:ilvl="0" w:tplc="84B81568">
      <w:start w:val="1"/>
      <w:numFmt w:val="bullet"/>
      <w:lvlText w:val="-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672A9"/>
    <w:multiLevelType w:val="hybridMultilevel"/>
    <w:tmpl w:val="3C2CBB32"/>
    <w:lvl w:ilvl="0" w:tplc="9404E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6065A"/>
    <w:multiLevelType w:val="hybridMultilevel"/>
    <w:tmpl w:val="98EACBB4"/>
    <w:lvl w:ilvl="0" w:tplc="84B81568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25" w15:restartNumberingAfterBreak="0">
    <w:nsid w:val="48274142"/>
    <w:multiLevelType w:val="hybridMultilevel"/>
    <w:tmpl w:val="9816F518"/>
    <w:lvl w:ilvl="0" w:tplc="1CDC868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810F9"/>
    <w:multiLevelType w:val="hybridMultilevel"/>
    <w:tmpl w:val="8C700B48"/>
    <w:lvl w:ilvl="0" w:tplc="960AAB1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54EB8"/>
    <w:multiLevelType w:val="hybridMultilevel"/>
    <w:tmpl w:val="7FEE505A"/>
    <w:lvl w:ilvl="0" w:tplc="960AAB1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93E20"/>
    <w:multiLevelType w:val="hybridMultilevel"/>
    <w:tmpl w:val="11067890"/>
    <w:lvl w:ilvl="0" w:tplc="960AAB1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260CD"/>
    <w:multiLevelType w:val="hybridMultilevel"/>
    <w:tmpl w:val="E95058F0"/>
    <w:lvl w:ilvl="0" w:tplc="960AAB1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A3556"/>
    <w:multiLevelType w:val="hybridMultilevel"/>
    <w:tmpl w:val="20FE334E"/>
    <w:lvl w:ilvl="0" w:tplc="9404E6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11678"/>
    <w:multiLevelType w:val="hybridMultilevel"/>
    <w:tmpl w:val="711EF0DC"/>
    <w:lvl w:ilvl="0" w:tplc="BE8207AE">
      <w:start w:val="1"/>
      <w:numFmt w:val="bullet"/>
      <w:lvlText w:val="-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0EE2E2">
      <w:start w:val="1"/>
      <w:numFmt w:val="bullet"/>
      <w:lvlText w:val="o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BCD5F2">
      <w:start w:val="1"/>
      <w:numFmt w:val="bullet"/>
      <w:lvlText w:val="▪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66012E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A2D178">
      <w:start w:val="1"/>
      <w:numFmt w:val="bullet"/>
      <w:lvlText w:val="o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14D342">
      <w:start w:val="1"/>
      <w:numFmt w:val="bullet"/>
      <w:lvlText w:val="▪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EE1274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FA8F12">
      <w:start w:val="1"/>
      <w:numFmt w:val="bullet"/>
      <w:lvlText w:val="o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B088D2">
      <w:start w:val="1"/>
      <w:numFmt w:val="bullet"/>
      <w:lvlText w:val="▪"/>
      <w:lvlJc w:val="left"/>
      <w:pPr>
        <w:ind w:left="6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45F1EF4"/>
    <w:multiLevelType w:val="hybridMultilevel"/>
    <w:tmpl w:val="6CC6833C"/>
    <w:lvl w:ilvl="0" w:tplc="84B81568">
      <w:start w:val="1"/>
      <w:numFmt w:val="bullet"/>
      <w:lvlText w:val="-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32"/>
  </w:num>
  <w:num w:numId="5">
    <w:abstractNumId w:val="6"/>
  </w:num>
  <w:num w:numId="6">
    <w:abstractNumId w:val="4"/>
  </w:num>
  <w:num w:numId="7">
    <w:abstractNumId w:val="14"/>
  </w:num>
  <w:num w:numId="8">
    <w:abstractNumId w:val="18"/>
  </w:num>
  <w:num w:numId="9">
    <w:abstractNumId w:val="35"/>
  </w:num>
  <w:num w:numId="10">
    <w:abstractNumId w:val="26"/>
  </w:num>
  <w:num w:numId="11">
    <w:abstractNumId w:val="7"/>
  </w:num>
  <w:num w:numId="12">
    <w:abstractNumId w:val="11"/>
  </w:num>
  <w:num w:numId="13">
    <w:abstractNumId w:val="21"/>
  </w:num>
  <w:num w:numId="14">
    <w:abstractNumId w:val="33"/>
  </w:num>
  <w:num w:numId="15">
    <w:abstractNumId w:val="1"/>
  </w:num>
  <w:num w:numId="16">
    <w:abstractNumId w:val="10"/>
  </w:num>
  <w:num w:numId="17">
    <w:abstractNumId w:val="16"/>
  </w:num>
  <w:num w:numId="18">
    <w:abstractNumId w:val="8"/>
  </w:num>
  <w:num w:numId="19">
    <w:abstractNumId w:val="25"/>
  </w:num>
  <w:num w:numId="20">
    <w:abstractNumId w:val="23"/>
  </w:num>
  <w:num w:numId="21">
    <w:abstractNumId w:val="31"/>
  </w:num>
  <w:num w:numId="22">
    <w:abstractNumId w:val="19"/>
  </w:num>
  <w:num w:numId="23">
    <w:abstractNumId w:val="13"/>
  </w:num>
  <w:num w:numId="24">
    <w:abstractNumId w:val="0"/>
  </w:num>
  <w:num w:numId="25">
    <w:abstractNumId w:val="24"/>
  </w:num>
  <w:num w:numId="26">
    <w:abstractNumId w:val="34"/>
  </w:num>
  <w:num w:numId="27">
    <w:abstractNumId w:val="22"/>
  </w:num>
  <w:num w:numId="28">
    <w:abstractNumId w:val="17"/>
  </w:num>
  <w:num w:numId="29">
    <w:abstractNumId w:val="28"/>
  </w:num>
  <w:num w:numId="30">
    <w:abstractNumId w:val="9"/>
  </w:num>
  <w:num w:numId="31">
    <w:abstractNumId w:val="30"/>
  </w:num>
  <w:num w:numId="32">
    <w:abstractNumId w:val="29"/>
  </w:num>
  <w:num w:numId="33">
    <w:abstractNumId w:val="27"/>
  </w:num>
  <w:num w:numId="34">
    <w:abstractNumId w:val="20"/>
  </w:num>
  <w:num w:numId="35">
    <w:abstractNumId w:val="15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96"/>
    <w:rsid w:val="000511F0"/>
    <w:rsid w:val="000558BF"/>
    <w:rsid w:val="000716AC"/>
    <w:rsid w:val="00075306"/>
    <w:rsid w:val="00090594"/>
    <w:rsid w:val="00091CD4"/>
    <w:rsid w:val="00093212"/>
    <w:rsid w:val="0009526A"/>
    <w:rsid w:val="000F4BE0"/>
    <w:rsid w:val="000F75FA"/>
    <w:rsid w:val="00103F0A"/>
    <w:rsid w:val="001049FE"/>
    <w:rsid w:val="00162BB1"/>
    <w:rsid w:val="001647AB"/>
    <w:rsid w:val="001B2CF7"/>
    <w:rsid w:val="001C7348"/>
    <w:rsid w:val="001E1794"/>
    <w:rsid w:val="001F34E5"/>
    <w:rsid w:val="001F767D"/>
    <w:rsid w:val="002300D2"/>
    <w:rsid w:val="002632CC"/>
    <w:rsid w:val="00267B1E"/>
    <w:rsid w:val="00275A57"/>
    <w:rsid w:val="00282840"/>
    <w:rsid w:val="00284A91"/>
    <w:rsid w:val="00294662"/>
    <w:rsid w:val="00295023"/>
    <w:rsid w:val="002E346C"/>
    <w:rsid w:val="002E6B36"/>
    <w:rsid w:val="002E71BF"/>
    <w:rsid w:val="002F757E"/>
    <w:rsid w:val="003114B0"/>
    <w:rsid w:val="00334C14"/>
    <w:rsid w:val="00353035"/>
    <w:rsid w:val="00353FB3"/>
    <w:rsid w:val="00357476"/>
    <w:rsid w:val="00392F99"/>
    <w:rsid w:val="00395587"/>
    <w:rsid w:val="003C2A25"/>
    <w:rsid w:val="003F07B9"/>
    <w:rsid w:val="003F1882"/>
    <w:rsid w:val="004340C0"/>
    <w:rsid w:val="004461E7"/>
    <w:rsid w:val="00450AF5"/>
    <w:rsid w:val="004644B7"/>
    <w:rsid w:val="004A4396"/>
    <w:rsid w:val="004F2461"/>
    <w:rsid w:val="0054756C"/>
    <w:rsid w:val="00557A03"/>
    <w:rsid w:val="0056243B"/>
    <w:rsid w:val="005656CD"/>
    <w:rsid w:val="0057338A"/>
    <w:rsid w:val="005805F3"/>
    <w:rsid w:val="005B1863"/>
    <w:rsid w:val="005F03ED"/>
    <w:rsid w:val="006129CD"/>
    <w:rsid w:val="00626FAB"/>
    <w:rsid w:val="00630F67"/>
    <w:rsid w:val="0064050A"/>
    <w:rsid w:val="006719D3"/>
    <w:rsid w:val="00673F68"/>
    <w:rsid w:val="00681DE1"/>
    <w:rsid w:val="006A1B2C"/>
    <w:rsid w:val="006A3B25"/>
    <w:rsid w:val="006E02EC"/>
    <w:rsid w:val="006E6AC0"/>
    <w:rsid w:val="006F5D64"/>
    <w:rsid w:val="00702CFF"/>
    <w:rsid w:val="0070697D"/>
    <w:rsid w:val="00721DB9"/>
    <w:rsid w:val="00733149"/>
    <w:rsid w:val="0077690F"/>
    <w:rsid w:val="007837FF"/>
    <w:rsid w:val="00786152"/>
    <w:rsid w:val="007C12EB"/>
    <w:rsid w:val="0080475D"/>
    <w:rsid w:val="008301C9"/>
    <w:rsid w:val="008322D4"/>
    <w:rsid w:val="00833765"/>
    <w:rsid w:val="008C196A"/>
    <w:rsid w:val="008E2FF3"/>
    <w:rsid w:val="00913AE4"/>
    <w:rsid w:val="0091665D"/>
    <w:rsid w:val="00951E2D"/>
    <w:rsid w:val="00960A46"/>
    <w:rsid w:val="009D3BE2"/>
    <w:rsid w:val="00A35CE1"/>
    <w:rsid w:val="00A70219"/>
    <w:rsid w:val="00A71595"/>
    <w:rsid w:val="00AA117E"/>
    <w:rsid w:val="00AC0A6B"/>
    <w:rsid w:val="00AC2D27"/>
    <w:rsid w:val="00AD100C"/>
    <w:rsid w:val="00AD1DB1"/>
    <w:rsid w:val="00AE75E9"/>
    <w:rsid w:val="00B2646E"/>
    <w:rsid w:val="00B310CA"/>
    <w:rsid w:val="00B40CFC"/>
    <w:rsid w:val="00B95A3A"/>
    <w:rsid w:val="00BA7396"/>
    <w:rsid w:val="00BC612B"/>
    <w:rsid w:val="00C179F9"/>
    <w:rsid w:val="00C22B80"/>
    <w:rsid w:val="00C22BA0"/>
    <w:rsid w:val="00C27510"/>
    <w:rsid w:val="00C3281B"/>
    <w:rsid w:val="00C5148C"/>
    <w:rsid w:val="00C60837"/>
    <w:rsid w:val="00C6604C"/>
    <w:rsid w:val="00C72668"/>
    <w:rsid w:val="00C74876"/>
    <w:rsid w:val="00CA1338"/>
    <w:rsid w:val="00CA1BE0"/>
    <w:rsid w:val="00CB0D78"/>
    <w:rsid w:val="00CC3DCD"/>
    <w:rsid w:val="00CC5710"/>
    <w:rsid w:val="00CC71D3"/>
    <w:rsid w:val="00CD2E63"/>
    <w:rsid w:val="00D24FF5"/>
    <w:rsid w:val="00D27C82"/>
    <w:rsid w:val="00D35881"/>
    <w:rsid w:val="00D54B8C"/>
    <w:rsid w:val="00DA2DAD"/>
    <w:rsid w:val="00DF6176"/>
    <w:rsid w:val="00E3478E"/>
    <w:rsid w:val="00E82760"/>
    <w:rsid w:val="00E97FC6"/>
    <w:rsid w:val="00EC67EA"/>
    <w:rsid w:val="00ED0AF4"/>
    <w:rsid w:val="00ED4766"/>
    <w:rsid w:val="00F03702"/>
    <w:rsid w:val="00F22089"/>
    <w:rsid w:val="00F323E6"/>
    <w:rsid w:val="00F43A06"/>
    <w:rsid w:val="00F7433F"/>
    <w:rsid w:val="00FB4544"/>
    <w:rsid w:val="00FB6BD5"/>
    <w:rsid w:val="00FB7CBA"/>
    <w:rsid w:val="00FC0569"/>
    <w:rsid w:val="00FC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2B3D0"/>
  <w15:docId w15:val="{A7F87E23-4BDF-4614-B51A-E5227B2C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91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CD4"/>
    <w:rPr>
      <w:rFonts w:ascii="Garamond" w:eastAsia="Times New Roman" w:hAnsi="Garamond" w:cs="Times New Roman"/>
      <w:bCs/>
      <w:sz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091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CD4"/>
    <w:rPr>
      <w:rFonts w:ascii="Garamond" w:eastAsia="Times New Roman" w:hAnsi="Garamond" w:cs="Times New Roman"/>
      <w:bCs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F02B5-0509-46BD-BA2E-B5614E30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Marija Cvorovic</cp:lastModifiedBy>
  <cp:revision>2</cp:revision>
  <cp:lastPrinted>2012-01-17T08:12:00Z</cp:lastPrinted>
  <dcterms:created xsi:type="dcterms:W3CDTF">2021-07-05T11:25:00Z</dcterms:created>
  <dcterms:modified xsi:type="dcterms:W3CDTF">2021-07-05T11:25:00Z</dcterms:modified>
</cp:coreProperties>
</file>