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CF" w:rsidRDefault="00202932" w:rsidP="00FF36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sr-Latn-ME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  <w:lang w:val="sr-Latn-ME"/>
        </w:rP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omogućene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postojali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, </w:t>
      </w:r>
      <w:proofErr w:type="spellStart"/>
      <w:r>
        <w:t>Komisija</w:t>
      </w:r>
      <w:proofErr w:type="spellEnd"/>
      <w:r>
        <w:t xml:space="preserve"> je </w:t>
      </w:r>
      <w:proofErr w:type="spellStart"/>
      <w:r>
        <w:t>utvrdila</w:t>
      </w:r>
      <w:proofErr w:type="spellEnd"/>
      <w:r>
        <w:t xml:space="preserve"> da </w:t>
      </w:r>
      <w:proofErr w:type="spellStart"/>
      <w:r>
        <w:t>sljedeća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ne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dalju</w:t>
      </w:r>
      <w:proofErr w:type="spellEnd"/>
      <w:r>
        <w:t xml:space="preserve"> </w:t>
      </w:r>
      <w:proofErr w:type="spellStart"/>
      <w:r>
        <w:t>proceduru</w:t>
      </w:r>
      <w:proofErr w:type="spellEnd"/>
      <w:r>
        <w:t xml:space="preserve"> –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aplikacija</w:t>
      </w:r>
      <w:proofErr w:type="spellEnd"/>
      <w:r>
        <w:t>:</w:t>
      </w:r>
    </w:p>
    <w:p w:rsidR="00202932" w:rsidRDefault="00202932" w:rsidP="00FF36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sr-Latn-ME"/>
        </w:rPr>
      </w:pPr>
    </w:p>
    <w:p w:rsidR="00202932" w:rsidRDefault="00202932" w:rsidP="00FF36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sr-Latn-ME"/>
        </w:rPr>
      </w:pPr>
    </w:p>
    <w:p w:rsidR="00202932" w:rsidRPr="005B1C91" w:rsidRDefault="00202932" w:rsidP="00FF36CF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sr-Latn-ME"/>
        </w:rPr>
      </w:pPr>
    </w:p>
    <w:tbl>
      <w:tblPr>
        <w:tblW w:w="14823" w:type="dxa"/>
        <w:tblInd w:w="-5" w:type="dxa"/>
        <w:tblLook w:val="04A0" w:firstRow="1" w:lastRow="0" w:firstColumn="1" w:lastColumn="0" w:noHBand="0" w:noVBand="1"/>
      </w:tblPr>
      <w:tblGrid>
        <w:gridCol w:w="542"/>
        <w:gridCol w:w="1627"/>
        <w:gridCol w:w="4971"/>
        <w:gridCol w:w="7683"/>
      </w:tblGrid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Hlk171075383"/>
          </w:p>
        </w:tc>
        <w:tc>
          <w:tcPr>
            <w:tcW w:w="1627" w:type="dxa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PIB</w:t>
            </w:r>
          </w:p>
        </w:tc>
        <w:tc>
          <w:tcPr>
            <w:tcW w:w="4971" w:type="dxa"/>
            <w:tcBorders>
              <w:top w:val="single" w:sz="4" w:space="0" w:color="66666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Naziv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preduzeća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Razlog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odbijanja</w:t>
            </w:r>
            <w:proofErr w:type="spellEnd"/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02644878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"NEBORAD" D.O.O.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Berane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Odgovorno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lice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nalazi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kaznenoj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evidenciji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Ministarstva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pravde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dostavljeno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uvjerenje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potvrda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da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izbrisana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datom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roku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dopunu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03165264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"NIR COMPANY</w:t>
            </w:r>
            <w:proofErr w:type="gram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  BUDVA</w:t>
            </w:r>
            <w:proofErr w:type="gram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Odgovorno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lice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nalazi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kaznenoj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evidenciji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Ministarstva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pravde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dostavljeno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uvjerenje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potvrda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da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izbrisana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datom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roku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dopunu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03292797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"MSC WOOD</w:t>
            </w:r>
            <w:proofErr w:type="gram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  NIKŠIC</w:t>
            </w:r>
            <w:proofErr w:type="gram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Odgovorno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lice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nalazi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kaznenoj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evidenciji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Ministarstva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pravde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dostavljeno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uvjerenje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potvrda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da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izbrisana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datom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roku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dopunu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03252299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"SDJ ŠAROVIC" D.O.O. PODGORICA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Odgovorno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lice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nalazi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kaznenoj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evidenciji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Ministarstva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pravde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dostavljeno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uvjerenje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potvrda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da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izbrisana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datom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roku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dopunu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</w:tr>
      <w:tr w:rsidR="00FF36CF" w:rsidRPr="009E4C1B" w:rsidTr="00C129EE">
        <w:trPr>
          <w:trHeight w:val="5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02638622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"WAHELS" D.O.O. ROŽAJE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Odgovorno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lice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nalazi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kaznenoj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evidenciji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Ministarstva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pravde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dostavljeno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uvjerenje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potvrda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da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kazna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izbrisana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datom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roku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dopunu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02283905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"MI-MA" D.O.O.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Berane</w:t>
            </w:r>
            <w:proofErr w:type="spell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negativno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poslovanje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iskazano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bilansu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uspjeha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2023.godinu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02386887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"RAMINI COMPANY" D.O.O. NIKŠIC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negativno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poslovanje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iskazano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bilansu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uspjeha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2023.godinu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02665409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"VUJISIC COMPANY"D.O.O.-KOLAŠIN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negativno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poslovanje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iskazano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bilansu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uspjeha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2023.godinu</w:t>
            </w:r>
          </w:p>
        </w:tc>
      </w:tr>
      <w:tr w:rsidR="00FF36CF" w:rsidRPr="009E4C1B" w:rsidTr="00C129EE">
        <w:trPr>
          <w:trHeight w:val="1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03401235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"MONTENEGRO CHIPS" TUZI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negativno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poslovanje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iskazano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bilansu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uspjeha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2023.godinu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03459969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666666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"2M GROUP" MOJKOVAC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negativno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poslovanje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iskazano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bilansu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uspjeha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2023.godinu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03330184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666666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"AL-OM GROUP" BIJELO POLJE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Predmet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ugradnju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stolarije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objekat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predstavlja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neopravdane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troškove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skladu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pravilima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podršku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podršku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Programske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linije</w:t>
            </w:r>
            <w:proofErr w:type="spellEnd"/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6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03150615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666666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"MIKRO S&amp;E" D.O.O. BIJELO POLJE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6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02767295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666666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''MB BITEX'' BIJELO POLJE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6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02178648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666666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"WAGEN" BIJELO POLJE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6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02980061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666666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"FERKO COMPANY" - BIJELO POLJE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7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02349078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666666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"EKO - VLADOŠ" D.O.O. KOLAŠIN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627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02695723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"IDEJA-S" KOLAŠIN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Opravdani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trškovi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od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02984989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"PIXAP" KOTOR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Predmet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štampača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predstavlja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neopravdane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troškove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skladu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pravilima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podršku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Programske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linije</w:t>
            </w:r>
            <w:proofErr w:type="spellEnd"/>
          </w:p>
        </w:tc>
      </w:tr>
      <w:bookmarkEnd w:id="1"/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02731525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D.O.O. "DPC"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Predmet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štampača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predstavlja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neopravdane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troškove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skladu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pravilima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podršku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Programske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linije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ostale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opreme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ciji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troskovi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opravdani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ispod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02823853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"VAKOM" NIKŠIC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Predmet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štampača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predstavlja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neopravdane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troškove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skladu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pravilima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podršku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Programske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linije</w:t>
            </w:r>
            <w:proofErr w:type="spellEnd"/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02304678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"RAS PRESS" D.O.O. NIKŠIC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02356376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"MIRANIS VUJOVIC" D.O.O. NIKŠIC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02333694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"MONTENEGRO METROPOLIS MEDIA" D.O.O. PODGORICA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Predmet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štampača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predstavlja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neopravdane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troškove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skladu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pravilima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podršku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Programske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linije</w:t>
            </w:r>
            <w:proofErr w:type="spellEnd"/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02281899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"TRING" D.O.O. PODGORICA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opravdanih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troškova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od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02443805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"MFILM MONTENEGRO</w:t>
            </w:r>
            <w:proofErr w:type="gram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  D.O.O.</w:t>
            </w:r>
            <w:proofErr w:type="gram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PODGORICA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02845121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Opšta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stomatološka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ambulanta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ortopedijom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vilica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"</w:t>
            </w:r>
            <w:proofErr w:type="gram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PERUNOVIC" PODGORICA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03054730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"METRON</w:t>
            </w:r>
            <w:proofErr w:type="gram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  PODGORICA</w:t>
            </w:r>
            <w:proofErr w:type="gram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03543862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"TRIO M</w:t>
            </w:r>
            <w:proofErr w:type="gram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  ROŽAJE</w:t>
            </w:r>
            <w:proofErr w:type="gram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negativno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poslovanje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iskazano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bilansu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uspjeha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2023.godinu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02049775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"MIMI MEDITERAN" D.O.O.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manja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dozvoljene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vrijednosti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Minimalni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refundaciju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iznosi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20.000 €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02056151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“SKY SAT” D.O.O.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Preduzeće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obavlja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proizvodnu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djelatnost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već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objekat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pripremi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02768810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''EKOPAK TRADE'' BIJELO POLJE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zahtijevanom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roku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dostavljena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zahtijevana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dopuna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dokumentacije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koja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detaljnu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specifikaciju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planirane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opreme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FF36CF" w:rsidRPr="009E4C1B" w:rsidTr="00C129EE">
        <w:trPr>
          <w:trHeight w:val="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03200175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C1B">
              <w:rPr>
                <w:rFonts w:ascii="Arial" w:hAnsi="Arial" w:cs="Arial"/>
                <w:b/>
                <w:bCs/>
                <w:color w:val="4D4D4D"/>
                <w:sz w:val="20"/>
                <w:szCs w:val="20"/>
                <w:shd w:val="clear" w:color="auto" w:fill="FFFFFF"/>
              </w:rPr>
              <w:t>"</w:t>
            </w:r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PS PRINT STUDIO" D.O.O. PODGORICA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6CF" w:rsidRPr="009E4C1B" w:rsidRDefault="00FF36CF" w:rsidP="00C129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Predmet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odnosi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nabavku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štampača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što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predstavlja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neopravdane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troškove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skladu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pravilima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podršku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Programa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Programske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linije</w:t>
            </w:r>
            <w:proofErr w:type="spellEnd"/>
            <w:r w:rsidRPr="009E4C1B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</w:tr>
    </w:tbl>
    <w:p w:rsidR="00FF36CF" w:rsidRDefault="00FF36CF"/>
    <w:sectPr w:rsidR="00FF36CF" w:rsidSect="00FF36CF">
      <w:pgSz w:w="15840" w:h="12240" w:orient="landscape"/>
      <w:pgMar w:top="1440" w:right="9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CF"/>
    <w:rsid w:val="00202932"/>
    <w:rsid w:val="009124AD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1ABD"/>
  <w15:chartTrackingRefBased/>
  <w15:docId w15:val="{D95154DF-53BE-4FF5-B470-14DCD2D3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Obradovic</dc:creator>
  <cp:keywords/>
  <dc:description/>
  <cp:lastModifiedBy>Ljiljana Petrovic</cp:lastModifiedBy>
  <cp:revision>3</cp:revision>
  <dcterms:created xsi:type="dcterms:W3CDTF">2024-10-02T07:40:00Z</dcterms:created>
  <dcterms:modified xsi:type="dcterms:W3CDTF">2024-10-02T07:54:00Z</dcterms:modified>
</cp:coreProperties>
</file>