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456" w:rsidRPr="009202B1" w:rsidRDefault="00850AAF" w:rsidP="00DA46F1">
      <w:pPr>
        <w:pStyle w:val="NoSpacing"/>
        <w:rPr>
          <w:b/>
          <w:lang w:val="sr-Latn-CS"/>
        </w:rPr>
      </w:pPr>
      <w:r>
        <w:rPr>
          <w:lang w:val="sr-Latn-CS"/>
        </w:rPr>
        <w:t xml:space="preserve">                                                                                        </w:t>
      </w:r>
      <w:r w:rsidR="00EE2F64">
        <w:rPr>
          <w:lang w:val="sr-Latn-CS"/>
        </w:rPr>
        <w:t xml:space="preserve">                                                                      </w:t>
      </w:r>
      <w:r w:rsidR="007031AF">
        <w:rPr>
          <w:lang w:val="sr-Latn-CS"/>
        </w:rPr>
        <w:t xml:space="preserve">                         </w:t>
      </w:r>
      <w:r>
        <w:rPr>
          <w:lang w:val="sr-Latn-CS"/>
        </w:rPr>
        <w:t xml:space="preserve">                                                                                                                                                                           </w:t>
      </w:r>
      <w:r w:rsidR="009202B1">
        <w:rPr>
          <w:lang w:val="sr-Latn-CS"/>
        </w:rPr>
        <w:t xml:space="preserve">                                                                                                                                                                         </w:t>
      </w:r>
      <w:r w:rsidR="00BA13EC">
        <w:rPr>
          <w:lang w:val="sr-Latn-CS"/>
        </w:rPr>
        <w:t xml:space="preserve">              </w:t>
      </w:r>
      <w:r w:rsidR="00EE2F64">
        <w:rPr>
          <w:lang w:val="sr-Latn-CS"/>
        </w:rPr>
        <w:t xml:space="preserve">   </w:t>
      </w:r>
    </w:p>
    <w:p w:rsidR="00DA46F1" w:rsidRPr="00836ACC" w:rsidRDefault="00265A30" w:rsidP="00836ACC">
      <w:pPr>
        <w:spacing w:after="0"/>
        <w:jc w:val="center"/>
        <w:rPr>
          <w:rFonts w:ascii="Arial" w:hAnsi="Arial" w:cs="Arial"/>
          <w:b/>
          <w:lang w:val="sr-Latn-CS"/>
        </w:rPr>
      </w:pPr>
      <w:r w:rsidRPr="00836ACC">
        <w:rPr>
          <w:rFonts w:ascii="Arial" w:hAnsi="Arial" w:cs="Arial"/>
          <w:b/>
          <w:noProof/>
        </w:rPr>
        <w:drawing>
          <wp:inline distT="0" distB="0" distL="0" distR="0">
            <wp:extent cx="2401570" cy="1781175"/>
            <wp:effectExtent l="1905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DA46F1" w:rsidRPr="00836ACC" w:rsidRDefault="00DA46F1" w:rsidP="00836ACC">
      <w:pPr>
        <w:spacing w:after="0"/>
        <w:jc w:val="both"/>
        <w:rPr>
          <w:rFonts w:ascii="Arial" w:hAnsi="Arial" w:cs="Arial"/>
          <w:b/>
          <w:lang w:val="sr-Latn-CS"/>
        </w:rPr>
      </w:pPr>
    </w:p>
    <w:p w:rsidR="00DA46F1" w:rsidRPr="00836ACC" w:rsidRDefault="00DA46F1"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87225A" w:rsidRPr="00836ACC" w:rsidRDefault="0087225A" w:rsidP="00836ACC">
      <w:pPr>
        <w:spacing w:after="0"/>
        <w:jc w:val="center"/>
        <w:rPr>
          <w:rFonts w:ascii="Arial" w:hAnsi="Arial" w:cs="Arial"/>
          <w:b/>
          <w:lang w:val="sr-Latn-CS"/>
        </w:rPr>
      </w:pPr>
      <w:r w:rsidRPr="00836ACC">
        <w:rPr>
          <w:rFonts w:ascii="Arial" w:hAnsi="Arial" w:cs="Arial"/>
          <w:b/>
          <w:lang w:val="sr-Latn-CS"/>
        </w:rPr>
        <w:t>K O N C E S I O N I   A K T</w:t>
      </w:r>
    </w:p>
    <w:p w:rsidR="006A2495" w:rsidRPr="00836ACC" w:rsidRDefault="00756CC6" w:rsidP="00836ACC">
      <w:pPr>
        <w:spacing w:after="0"/>
        <w:jc w:val="center"/>
        <w:rPr>
          <w:rFonts w:ascii="Arial" w:hAnsi="Arial" w:cs="Arial"/>
          <w:b/>
          <w:lang w:val="sr-Latn-CS"/>
        </w:rPr>
      </w:pPr>
      <w:r w:rsidRPr="00836ACC">
        <w:rPr>
          <w:rFonts w:ascii="Arial" w:hAnsi="Arial" w:cs="Arial"/>
          <w:b/>
          <w:lang w:val="sr-Latn-CS"/>
        </w:rPr>
        <w:t xml:space="preserve">o  rudi crvenog boksita na ležištima </w:t>
      </w:r>
      <w:r w:rsidR="006A2495" w:rsidRPr="00836ACC">
        <w:rPr>
          <w:rFonts w:ascii="Arial" w:hAnsi="Arial" w:cs="Arial"/>
          <w:b/>
          <w:lang w:val="sr-Latn-CS"/>
        </w:rPr>
        <w:t xml:space="preserve"> ”Blok br. 4”,</w:t>
      </w:r>
    </w:p>
    <w:p w:rsidR="006A2495" w:rsidRPr="00836ACC" w:rsidRDefault="004B7B11" w:rsidP="00836ACC">
      <w:pPr>
        <w:spacing w:after="0"/>
        <w:jc w:val="center"/>
        <w:rPr>
          <w:rFonts w:ascii="Arial" w:hAnsi="Arial" w:cs="Arial"/>
          <w:b/>
          <w:lang w:val="sr-Latn-CS"/>
        </w:rPr>
      </w:pPr>
      <w:r w:rsidRPr="00836ACC">
        <w:rPr>
          <w:rFonts w:ascii="Arial" w:hAnsi="Arial" w:cs="Arial"/>
          <w:b/>
          <w:lang w:val="sr-Latn-CS"/>
        </w:rPr>
        <w:t>o</w:t>
      </w:r>
      <w:r w:rsidR="006A2495" w:rsidRPr="00836ACC">
        <w:rPr>
          <w:rFonts w:ascii="Arial" w:hAnsi="Arial" w:cs="Arial"/>
          <w:b/>
          <w:lang w:val="sr-Latn-CS"/>
        </w:rPr>
        <w:t>pština Nikšić</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265A30" w:rsidRPr="00836ACC" w:rsidRDefault="00836ACC" w:rsidP="00836ACC">
      <w:pPr>
        <w:spacing w:after="0"/>
        <w:jc w:val="both"/>
        <w:rPr>
          <w:rFonts w:ascii="Arial" w:hAnsi="Arial" w:cs="Arial"/>
          <w:lang w:val="sr-Latn-CS"/>
        </w:rPr>
      </w:pPr>
      <w:r>
        <w:rPr>
          <w:rFonts w:ascii="Arial" w:hAnsi="Arial" w:cs="Arial"/>
          <w:lang w:val="sr-Latn-CS"/>
        </w:rPr>
        <w:t xml:space="preserve">                                                     </w:t>
      </w:r>
      <w:r w:rsidR="00F02CC7" w:rsidRPr="00836ACC">
        <w:rPr>
          <w:rFonts w:ascii="Arial" w:hAnsi="Arial" w:cs="Arial"/>
          <w:lang w:val="sr-Latn-CS"/>
        </w:rPr>
        <w:t xml:space="preserve">Podgorica, </w:t>
      </w:r>
      <w:r w:rsidR="00756CC6" w:rsidRPr="00836ACC">
        <w:rPr>
          <w:rFonts w:ascii="Arial" w:hAnsi="Arial" w:cs="Arial"/>
          <w:lang w:val="sr-Latn-CS"/>
        </w:rPr>
        <w:t>maj</w:t>
      </w:r>
      <w:r w:rsidR="006607BC" w:rsidRPr="00836ACC">
        <w:rPr>
          <w:rFonts w:ascii="Arial" w:hAnsi="Arial" w:cs="Arial"/>
          <w:lang w:val="sr-Latn-CS"/>
        </w:rPr>
        <w:t xml:space="preserve"> 2018</w:t>
      </w:r>
      <w:r w:rsidR="00F02CC7" w:rsidRPr="00836ACC">
        <w:rPr>
          <w:rFonts w:ascii="Arial" w:hAnsi="Arial" w:cs="Arial"/>
          <w:lang w:val="sr-Latn-CS"/>
        </w:rPr>
        <w:t>. godin</w:t>
      </w:r>
      <w:r w:rsidR="006607BC" w:rsidRPr="00836ACC">
        <w:rPr>
          <w:rFonts w:ascii="Arial" w:hAnsi="Arial" w:cs="Arial"/>
          <w:lang w:val="sr-Latn-CS"/>
        </w:rPr>
        <w:t>e</w:t>
      </w:r>
    </w:p>
    <w:p w:rsidR="0087225A" w:rsidRPr="00836ACC" w:rsidRDefault="0087225A" w:rsidP="00836ACC">
      <w:pPr>
        <w:spacing w:after="0"/>
        <w:jc w:val="both"/>
        <w:rPr>
          <w:rFonts w:ascii="Arial" w:hAnsi="Arial" w:cs="Arial"/>
          <w:b/>
          <w:lang w:val="sr-Latn-CS"/>
        </w:rPr>
      </w:pPr>
    </w:p>
    <w:p w:rsidR="0087225A" w:rsidRPr="00836ACC" w:rsidRDefault="00265A30" w:rsidP="00836ACC">
      <w:pPr>
        <w:spacing w:after="0"/>
        <w:jc w:val="center"/>
        <w:rPr>
          <w:rFonts w:ascii="Arial" w:hAnsi="Arial" w:cs="Arial"/>
          <w:b/>
          <w:lang w:val="sr-Latn-CS"/>
        </w:rPr>
      </w:pPr>
      <w:r w:rsidRPr="00836ACC">
        <w:rPr>
          <w:rFonts w:ascii="Arial" w:hAnsi="Arial" w:cs="Arial"/>
          <w:b/>
          <w:noProof/>
        </w:rPr>
        <w:lastRenderedPageBreak/>
        <w:drawing>
          <wp:inline distT="0" distB="0" distL="0" distR="0">
            <wp:extent cx="2401570" cy="1781175"/>
            <wp:effectExtent l="19050" t="0" r="0"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C9728F" w:rsidRDefault="00C9728F" w:rsidP="00C9728F">
      <w:pPr>
        <w:spacing w:after="0"/>
        <w:jc w:val="both"/>
        <w:rPr>
          <w:rFonts w:ascii="Arial" w:hAnsi="Arial" w:cs="Arial"/>
          <w:b/>
          <w:lang w:val="sr-Latn-CS"/>
        </w:rPr>
      </w:pPr>
    </w:p>
    <w:p w:rsidR="00C9728F" w:rsidRPr="00836ACC" w:rsidRDefault="00C9728F" w:rsidP="00C9728F">
      <w:pPr>
        <w:spacing w:after="0"/>
        <w:jc w:val="both"/>
        <w:rPr>
          <w:rFonts w:ascii="Arial" w:hAnsi="Arial" w:cs="Arial"/>
          <w:lang w:val="sr-Latn-CS"/>
        </w:rPr>
      </w:pPr>
      <w:r w:rsidRPr="00836ACC">
        <w:rPr>
          <w:rFonts w:ascii="Arial" w:hAnsi="Arial" w:cs="Arial"/>
          <w:lang w:val="sr-Latn-CS"/>
        </w:rPr>
        <w:t xml:space="preserve">Podgorica,  </w:t>
      </w:r>
      <w:r>
        <w:rPr>
          <w:rFonts w:ascii="Arial" w:hAnsi="Arial" w:cs="Arial"/>
          <w:lang w:val="sr-Latn-CS"/>
        </w:rPr>
        <w:t xml:space="preserve">30. maj </w:t>
      </w:r>
      <w:r w:rsidRPr="00836ACC">
        <w:rPr>
          <w:rFonts w:ascii="Arial" w:hAnsi="Arial" w:cs="Arial"/>
          <w:lang w:val="sr-Latn-CS"/>
        </w:rPr>
        <w:t>2018. godine</w:t>
      </w:r>
    </w:p>
    <w:p w:rsidR="00BC5456" w:rsidRPr="00836ACC" w:rsidRDefault="0087225A" w:rsidP="00836ACC">
      <w:pPr>
        <w:spacing w:after="0"/>
        <w:jc w:val="both"/>
        <w:rPr>
          <w:rFonts w:ascii="Arial" w:hAnsi="Arial" w:cs="Arial"/>
          <w:b/>
          <w:lang w:val="sr-Latn-CS"/>
        </w:rPr>
      </w:pPr>
      <w:r w:rsidRPr="00836ACC">
        <w:rPr>
          <w:rFonts w:ascii="Arial" w:hAnsi="Arial" w:cs="Arial"/>
          <w:lang w:val="sr-Latn-CS"/>
        </w:rPr>
        <w:t>Broj</w:t>
      </w:r>
      <w:r w:rsidR="00102C2D" w:rsidRPr="00836ACC">
        <w:rPr>
          <w:rFonts w:ascii="Arial" w:hAnsi="Arial" w:cs="Arial"/>
          <w:lang w:val="sr-Latn-CS"/>
        </w:rPr>
        <w:t xml:space="preserve">: </w:t>
      </w:r>
      <w:r w:rsidR="00756CC6" w:rsidRPr="00836ACC">
        <w:rPr>
          <w:rFonts w:ascii="Arial" w:hAnsi="Arial" w:cs="Arial"/>
          <w:lang w:val="sr-Latn-CS"/>
        </w:rPr>
        <w:t>970-40/2018-2</w:t>
      </w:r>
    </w:p>
    <w:p w:rsidR="000E2EEB" w:rsidRPr="00836ACC" w:rsidRDefault="000E2EEB" w:rsidP="00836ACC">
      <w:pPr>
        <w:spacing w:after="0"/>
        <w:jc w:val="both"/>
        <w:rPr>
          <w:rFonts w:ascii="Arial" w:hAnsi="Arial" w:cs="Arial"/>
          <w:lang w:val="sr-Latn-CS"/>
        </w:rPr>
      </w:pPr>
    </w:p>
    <w:p w:rsidR="00BC5456" w:rsidRPr="00836ACC" w:rsidRDefault="00BC5456" w:rsidP="00836ACC">
      <w:pPr>
        <w:spacing w:after="0"/>
        <w:jc w:val="both"/>
        <w:rPr>
          <w:rFonts w:ascii="Arial" w:hAnsi="Arial" w:cs="Arial"/>
          <w:b/>
          <w:lang w:val="sr-Latn-CS"/>
        </w:rPr>
      </w:pPr>
    </w:p>
    <w:p w:rsidR="0087225A" w:rsidRPr="00836ACC" w:rsidRDefault="0087225A" w:rsidP="00836ACC">
      <w:pPr>
        <w:spacing w:after="0"/>
        <w:jc w:val="center"/>
        <w:rPr>
          <w:rFonts w:ascii="Arial" w:hAnsi="Arial" w:cs="Arial"/>
          <w:b/>
          <w:lang w:val="sr-Latn-CS"/>
        </w:rPr>
      </w:pPr>
      <w:r w:rsidRPr="00836ACC">
        <w:rPr>
          <w:rFonts w:ascii="Arial" w:hAnsi="Arial" w:cs="Arial"/>
          <w:b/>
          <w:lang w:val="sr-Latn-CS"/>
        </w:rPr>
        <w:t>K O N C E S I O N I   A K T</w:t>
      </w:r>
    </w:p>
    <w:p w:rsidR="00756CC6" w:rsidRPr="00836ACC" w:rsidRDefault="00756CC6" w:rsidP="00836ACC">
      <w:pPr>
        <w:spacing w:after="0"/>
        <w:jc w:val="center"/>
        <w:rPr>
          <w:rFonts w:ascii="Arial" w:hAnsi="Arial" w:cs="Arial"/>
          <w:b/>
          <w:lang w:val="sr-Latn-CS"/>
        </w:rPr>
      </w:pPr>
      <w:r w:rsidRPr="00836ACC">
        <w:rPr>
          <w:rFonts w:ascii="Arial" w:hAnsi="Arial" w:cs="Arial"/>
          <w:b/>
          <w:lang w:val="sr-Latn-CS"/>
        </w:rPr>
        <w:t>o  rudi crvenog boksita na ležištima  ”Blok br. 4”,</w:t>
      </w:r>
    </w:p>
    <w:p w:rsidR="00756CC6" w:rsidRPr="00836ACC" w:rsidRDefault="004B7B11" w:rsidP="00836ACC">
      <w:pPr>
        <w:spacing w:after="0"/>
        <w:jc w:val="center"/>
        <w:rPr>
          <w:rFonts w:ascii="Arial" w:hAnsi="Arial" w:cs="Arial"/>
          <w:b/>
          <w:lang w:val="sr-Latn-CS"/>
        </w:rPr>
      </w:pPr>
      <w:r w:rsidRPr="00836ACC">
        <w:rPr>
          <w:rFonts w:ascii="Arial" w:hAnsi="Arial" w:cs="Arial"/>
          <w:b/>
          <w:lang w:val="sr-Latn-CS"/>
        </w:rPr>
        <w:t>o</w:t>
      </w:r>
      <w:r w:rsidR="00756CC6" w:rsidRPr="00836ACC">
        <w:rPr>
          <w:rFonts w:ascii="Arial" w:hAnsi="Arial" w:cs="Arial"/>
          <w:b/>
          <w:lang w:val="sr-Latn-CS"/>
        </w:rPr>
        <w:t>pština Nikšić</w:t>
      </w: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36ACC" w:rsidRDefault="00836ACC" w:rsidP="00836ACC">
      <w:pPr>
        <w:spacing w:after="0"/>
        <w:jc w:val="both"/>
        <w:rPr>
          <w:rFonts w:ascii="Arial" w:hAnsi="Arial" w:cs="Arial"/>
          <w:b/>
          <w:lang w:val="sr-Latn-CS"/>
        </w:rPr>
      </w:pPr>
      <w:r>
        <w:rPr>
          <w:rFonts w:ascii="Arial" w:hAnsi="Arial" w:cs="Arial"/>
          <w:b/>
          <w:lang w:val="sr-Latn-CS"/>
        </w:rPr>
        <w:t xml:space="preserve">                                                                                                                                </w:t>
      </w:r>
      <w:r w:rsidR="0087225A" w:rsidRPr="00836ACC">
        <w:rPr>
          <w:rFonts w:ascii="Arial" w:hAnsi="Arial" w:cs="Arial"/>
          <w:b/>
          <w:lang w:val="sr-Latn-CS"/>
        </w:rPr>
        <w:t>M I N I S T A R</w:t>
      </w:r>
      <w:r w:rsidR="00C86D5D" w:rsidRPr="00836ACC">
        <w:rPr>
          <w:rFonts w:ascii="Arial" w:hAnsi="Arial" w:cs="Arial"/>
          <w:b/>
          <w:lang w:val="sr-Latn-CS"/>
        </w:rPr>
        <w:t xml:space="preserve"> </w:t>
      </w:r>
      <w:r>
        <w:rPr>
          <w:rFonts w:ascii="Arial" w:hAnsi="Arial" w:cs="Arial"/>
          <w:b/>
          <w:lang w:val="sr-Latn-CS"/>
        </w:rPr>
        <w:t>K A</w:t>
      </w:r>
    </w:p>
    <w:p w:rsidR="00836ACC" w:rsidRDefault="00836ACC" w:rsidP="00836ACC">
      <w:pPr>
        <w:spacing w:after="0"/>
        <w:jc w:val="both"/>
        <w:rPr>
          <w:rFonts w:ascii="Arial" w:hAnsi="Arial" w:cs="Arial"/>
          <w:b/>
          <w:lang w:val="sr-Latn-CS"/>
        </w:rPr>
      </w:pPr>
    </w:p>
    <w:p w:rsidR="00756CC6" w:rsidRDefault="00836ACC" w:rsidP="00836ACC">
      <w:pPr>
        <w:spacing w:after="0"/>
        <w:jc w:val="both"/>
        <w:rPr>
          <w:rFonts w:ascii="Arial" w:hAnsi="Arial" w:cs="Arial"/>
          <w:lang w:val="sr-Latn-CS"/>
        </w:rPr>
      </w:pPr>
      <w:r>
        <w:rPr>
          <w:rFonts w:ascii="Arial" w:hAnsi="Arial" w:cs="Arial"/>
          <w:b/>
          <w:lang w:val="sr-Latn-CS"/>
        </w:rPr>
        <w:t xml:space="preserve">                                                                                                                                  </w:t>
      </w:r>
      <w:r w:rsidR="006607BC" w:rsidRPr="00836ACC">
        <w:rPr>
          <w:rFonts w:ascii="Arial" w:hAnsi="Arial" w:cs="Arial"/>
          <w:b/>
          <w:lang w:val="sr-Latn-CS"/>
        </w:rPr>
        <w:t xml:space="preserve"> </w:t>
      </w:r>
      <w:r w:rsidR="00C86D5D" w:rsidRPr="00836ACC">
        <w:rPr>
          <w:rFonts w:ascii="Arial" w:hAnsi="Arial" w:cs="Arial"/>
          <w:lang w:val="sr-Latn-CS"/>
        </w:rPr>
        <w:t>Dragica Sekulić</w:t>
      </w:r>
    </w:p>
    <w:p w:rsidR="00836ACC" w:rsidRPr="00836ACC" w:rsidRDefault="00836ACC" w:rsidP="00836ACC">
      <w:pPr>
        <w:spacing w:after="0"/>
        <w:jc w:val="both"/>
        <w:rPr>
          <w:rFonts w:ascii="Arial" w:hAnsi="Arial" w:cs="Arial"/>
          <w:b/>
          <w:lang w:val="sr-Latn-CS"/>
        </w:rPr>
      </w:pPr>
    </w:p>
    <w:p w:rsidR="00756CC6" w:rsidRPr="00836ACC" w:rsidRDefault="00756CC6" w:rsidP="00836ACC">
      <w:pPr>
        <w:spacing w:after="0"/>
        <w:jc w:val="both"/>
        <w:rPr>
          <w:rFonts w:ascii="Arial" w:hAnsi="Arial" w:cs="Arial"/>
          <w:b/>
          <w:lang w:val="sr-Latn-CS"/>
        </w:rPr>
      </w:pPr>
      <w:r w:rsidRPr="00836ACC">
        <w:rPr>
          <w:rFonts w:ascii="Arial" w:hAnsi="Arial" w:cs="Arial"/>
          <w:b/>
          <w:lang w:val="sr-Latn-CS"/>
        </w:rPr>
        <w:t xml:space="preserve">Generalna direktorica Direktorata </w:t>
      </w:r>
    </w:p>
    <w:p w:rsidR="00756CC6" w:rsidRPr="00836ACC" w:rsidRDefault="00756CC6" w:rsidP="00836ACC">
      <w:pPr>
        <w:spacing w:after="0"/>
        <w:jc w:val="both"/>
        <w:rPr>
          <w:rFonts w:ascii="Arial" w:hAnsi="Arial" w:cs="Arial"/>
          <w:b/>
          <w:lang w:val="sr-Latn-CS"/>
        </w:rPr>
      </w:pPr>
      <w:r w:rsidRPr="00836ACC">
        <w:rPr>
          <w:rFonts w:ascii="Arial" w:hAnsi="Arial" w:cs="Arial"/>
          <w:b/>
          <w:lang w:val="sr-Latn-CS"/>
        </w:rPr>
        <w:t>za rudarstvo i geološka istraživanja</w:t>
      </w:r>
    </w:p>
    <w:p w:rsidR="00756CC6" w:rsidRPr="00836ACC" w:rsidRDefault="00756CC6" w:rsidP="00836ACC">
      <w:pPr>
        <w:spacing w:after="0"/>
        <w:jc w:val="both"/>
        <w:rPr>
          <w:rFonts w:ascii="Arial" w:hAnsi="Arial" w:cs="Arial"/>
          <w:b/>
          <w:lang w:val="sr-Latn-CS"/>
        </w:rPr>
      </w:pPr>
    </w:p>
    <w:p w:rsidR="00756CC6" w:rsidRPr="00836ACC" w:rsidRDefault="00756CC6" w:rsidP="00836ACC">
      <w:pPr>
        <w:spacing w:after="0"/>
        <w:jc w:val="both"/>
        <w:rPr>
          <w:rFonts w:ascii="Arial" w:hAnsi="Arial" w:cs="Arial"/>
          <w:lang w:val="sr-Latn-CS"/>
        </w:rPr>
      </w:pPr>
      <w:r w:rsidRPr="00836ACC">
        <w:rPr>
          <w:rFonts w:ascii="Arial" w:hAnsi="Arial" w:cs="Arial"/>
          <w:lang w:val="sr-Latn-CS"/>
        </w:rPr>
        <w:t xml:space="preserve">  </w:t>
      </w:r>
      <w:r w:rsidR="00836ACC">
        <w:rPr>
          <w:rFonts w:ascii="Arial" w:hAnsi="Arial" w:cs="Arial"/>
          <w:lang w:val="sr-Latn-CS"/>
        </w:rPr>
        <w:t xml:space="preserve">            </w:t>
      </w:r>
      <w:r w:rsidRPr="00836ACC">
        <w:rPr>
          <w:rFonts w:ascii="Arial" w:hAnsi="Arial" w:cs="Arial"/>
          <w:lang w:val="sr-Latn-CS"/>
        </w:rPr>
        <w:t>Biljana Jestrović</w:t>
      </w:r>
    </w:p>
    <w:p w:rsidR="0087225A" w:rsidRPr="00836ACC" w:rsidRDefault="0087225A" w:rsidP="00836ACC">
      <w:pPr>
        <w:spacing w:after="0"/>
        <w:jc w:val="both"/>
        <w:rPr>
          <w:rFonts w:ascii="Arial" w:hAnsi="Arial" w:cs="Arial"/>
          <w:b/>
          <w:lang w:val="sr-Latn-CS"/>
        </w:rPr>
      </w:pPr>
    </w:p>
    <w:p w:rsidR="00756CC6" w:rsidRPr="00836ACC" w:rsidRDefault="00756CC6" w:rsidP="00836ACC">
      <w:pPr>
        <w:spacing w:after="0"/>
        <w:jc w:val="both"/>
        <w:rPr>
          <w:rFonts w:ascii="Arial" w:hAnsi="Arial" w:cs="Arial"/>
          <w:b/>
          <w:lang w:val="sr-Latn-CS"/>
        </w:rPr>
      </w:pPr>
    </w:p>
    <w:p w:rsidR="00E51787" w:rsidRDefault="00E5178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C9728F" w:rsidRPr="00836ACC" w:rsidRDefault="00C9728F" w:rsidP="00836ACC">
      <w:pPr>
        <w:spacing w:after="0"/>
        <w:jc w:val="both"/>
        <w:rPr>
          <w:rFonts w:ascii="Arial" w:hAnsi="Arial" w:cs="Arial"/>
          <w:lang w:val="sr-Latn-CS"/>
        </w:rPr>
      </w:pPr>
    </w:p>
    <w:p w:rsidR="00756CC6" w:rsidRPr="00836ACC" w:rsidRDefault="00756CC6"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lastRenderedPageBreak/>
        <w:t>OPŠTI PODACI O KONCESIONOM AKTU</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Naziv Koncesionog akta:</w:t>
      </w:r>
    </w:p>
    <w:p w:rsidR="0087225A" w:rsidRPr="00836ACC" w:rsidRDefault="0087225A" w:rsidP="00836ACC">
      <w:pPr>
        <w:spacing w:after="0"/>
        <w:jc w:val="both"/>
        <w:rPr>
          <w:rFonts w:ascii="Arial" w:hAnsi="Arial" w:cs="Arial"/>
          <w:b/>
          <w:lang w:val="sr-Latn-CS"/>
        </w:rPr>
      </w:pPr>
    </w:p>
    <w:p w:rsidR="002D51BB" w:rsidRPr="00836ACC" w:rsidRDefault="00AB4FC6" w:rsidP="00836ACC">
      <w:pPr>
        <w:spacing w:after="0"/>
        <w:jc w:val="both"/>
        <w:rPr>
          <w:rFonts w:ascii="Arial" w:hAnsi="Arial" w:cs="Arial"/>
          <w:lang w:val="sr-Latn-CS"/>
        </w:rPr>
      </w:pPr>
      <w:r w:rsidRPr="00836ACC">
        <w:rPr>
          <w:rFonts w:ascii="Arial" w:hAnsi="Arial" w:cs="Arial"/>
          <w:lang w:val="sr-Latn-CS"/>
        </w:rPr>
        <w:t xml:space="preserve">Koncesioni akt </w:t>
      </w:r>
      <w:r w:rsidR="00756CC6" w:rsidRPr="00836ACC">
        <w:rPr>
          <w:rFonts w:ascii="Arial" w:hAnsi="Arial" w:cs="Arial"/>
          <w:lang w:val="sr-Latn-CS"/>
        </w:rPr>
        <w:t>o rudi crvenog boks</w:t>
      </w:r>
      <w:r w:rsidR="004B7B11" w:rsidRPr="00836ACC">
        <w:rPr>
          <w:rFonts w:ascii="Arial" w:hAnsi="Arial" w:cs="Arial"/>
          <w:lang w:val="sr-Latn-CS"/>
        </w:rPr>
        <w:t>ita na ležištima „Blok br. 4“, o</w:t>
      </w:r>
      <w:r w:rsidR="00756CC6" w:rsidRPr="00836ACC">
        <w:rPr>
          <w:rFonts w:ascii="Arial" w:hAnsi="Arial" w:cs="Arial"/>
          <w:lang w:val="sr-Latn-CS"/>
        </w:rPr>
        <w:t>pština Nikšić</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Naručilac izrade Koncesionog akta:</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Izrada Koncesionog akta izvršena je na osnovu</w:t>
      </w:r>
      <w:r w:rsidR="002D51BB" w:rsidRPr="00836ACC">
        <w:rPr>
          <w:rFonts w:ascii="Arial" w:hAnsi="Arial" w:cs="Arial"/>
          <w:lang w:val="sr-Latn-CS"/>
        </w:rPr>
        <w:t xml:space="preserve"> </w:t>
      </w:r>
      <w:r w:rsidR="00767FDC" w:rsidRPr="00836ACC">
        <w:rPr>
          <w:rFonts w:ascii="Arial" w:hAnsi="Arial" w:cs="Arial"/>
          <w:lang w:val="sr-Latn-CS"/>
        </w:rPr>
        <w:t>Plana koncesija za 2016. godinu koji je Vlada Crne</w:t>
      </w:r>
      <w:r w:rsidR="00D8412B" w:rsidRPr="00836ACC">
        <w:rPr>
          <w:rFonts w:ascii="Arial" w:hAnsi="Arial" w:cs="Arial"/>
          <w:lang w:val="sr-Latn-CS"/>
        </w:rPr>
        <w:t xml:space="preserve"> Gore donijela na sjednici od 21</w:t>
      </w:r>
      <w:r w:rsidR="00767FDC" w:rsidRPr="00836ACC">
        <w:rPr>
          <w:rFonts w:ascii="Arial" w:hAnsi="Arial" w:cs="Arial"/>
          <w:lang w:val="sr-Latn-CS"/>
        </w:rPr>
        <w:t>. aprila 2016. godine.</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Izrada Koncesionog akta:</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Koncesioni akt je uradilo Ministarstvo ekonomije preko Radne grupe za izradu Koncesionog akta </w:t>
      </w:r>
      <w:r w:rsidR="002D51BB" w:rsidRPr="00836ACC">
        <w:rPr>
          <w:rFonts w:ascii="Arial" w:hAnsi="Arial" w:cs="Arial"/>
          <w:lang w:val="sr-Latn-CS"/>
        </w:rPr>
        <w:t xml:space="preserve">o </w:t>
      </w:r>
      <w:r w:rsidR="00756CC6" w:rsidRPr="00836ACC">
        <w:rPr>
          <w:rFonts w:ascii="Arial" w:hAnsi="Arial" w:cs="Arial"/>
          <w:lang w:val="sr-Latn-CS"/>
        </w:rPr>
        <w:t>rudi crvenog boksita na ležištima</w:t>
      </w:r>
      <w:r w:rsidR="004B7B11" w:rsidRPr="00836ACC">
        <w:rPr>
          <w:rFonts w:ascii="Arial" w:hAnsi="Arial" w:cs="Arial"/>
          <w:lang w:val="sr-Latn-CS"/>
        </w:rPr>
        <w:t xml:space="preserve"> ”Blok br. 4”, o</w:t>
      </w:r>
      <w:r w:rsidR="002D51BB" w:rsidRPr="00836ACC">
        <w:rPr>
          <w:rFonts w:ascii="Arial" w:hAnsi="Arial" w:cs="Arial"/>
          <w:lang w:val="sr-Latn-CS"/>
        </w:rPr>
        <w:t>pština Nikšić</w:t>
      </w:r>
      <w:r w:rsidR="00232B66">
        <w:rPr>
          <w:rFonts w:ascii="Arial" w:hAnsi="Arial" w:cs="Arial"/>
          <w:lang w:val="sr-Latn-CS"/>
        </w:rPr>
        <w:t xml:space="preserve">, koju je obrazovalo </w:t>
      </w:r>
      <w:r w:rsidRPr="00836ACC">
        <w:rPr>
          <w:rFonts w:ascii="Arial" w:hAnsi="Arial" w:cs="Arial"/>
          <w:lang w:val="sr-Latn-CS"/>
        </w:rPr>
        <w:t>Rješ</w:t>
      </w:r>
      <w:r w:rsidR="00003DFE" w:rsidRPr="00836ACC">
        <w:rPr>
          <w:rFonts w:ascii="Arial" w:hAnsi="Arial" w:cs="Arial"/>
          <w:lang w:val="sr-Latn-CS"/>
        </w:rPr>
        <w:t xml:space="preserve">enjem, broj: </w:t>
      </w:r>
      <w:r w:rsidR="002D51BB" w:rsidRPr="00836ACC">
        <w:rPr>
          <w:rFonts w:ascii="Arial" w:hAnsi="Arial" w:cs="Arial"/>
          <w:lang w:val="sr-Latn-CS"/>
        </w:rPr>
        <w:t>970-40/2018-1</w:t>
      </w:r>
      <w:r w:rsidR="00561857">
        <w:rPr>
          <w:rFonts w:ascii="Arial" w:hAnsi="Arial" w:cs="Arial"/>
          <w:lang w:val="sr-Latn-CS"/>
        </w:rPr>
        <w:t>,</w:t>
      </w:r>
      <w:r w:rsidR="002D51BB" w:rsidRPr="00836ACC">
        <w:rPr>
          <w:rFonts w:ascii="Arial" w:hAnsi="Arial" w:cs="Arial"/>
          <w:lang w:val="sr-Latn-CS"/>
        </w:rPr>
        <w:t xml:space="preserve"> od 14.02.2018.</w:t>
      </w:r>
      <w:r w:rsidR="00561857">
        <w:rPr>
          <w:rFonts w:ascii="Arial" w:hAnsi="Arial" w:cs="Arial"/>
          <w:lang w:val="sr-Latn-CS"/>
        </w:rPr>
        <w:t xml:space="preserve"> godine i na osnovu geoloških </w:t>
      </w:r>
      <w:r w:rsidR="00D20403">
        <w:rPr>
          <w:rFonts w:ascii="Arial" w:hAnsi="Arial" w:cs="Arial"/>
          <w:lang w:val="sr-Latn-CS"/>
        </w:rPr>
        <w:t>podloga koje je uradila</w:t>
      </w:r>
      <w:r w:rsidR="00561857">
        <w:rPr>
          <w:rFonts w:ascii="Arial" w:hAnsi="Arial" w:cs="Arial"/>
          <w:lang w:val="sr-Latn-CS"/>
        </w:rPr>
        <w:t xml:space="preserve"> JU Zavod za geološka istraživanja – Podgorica.</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Koncesioni akt je urađen u skladu sa čl. 9, 17 i 19 Zakona o koncesijama („Sl. list CG“, br. 08/09).</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Izvori podataka za izradu Koncesionog akta:</w:t>
      </w:r>
    </w:p>
    <w:p w:rsidR="0087225A" w:rsidRPr="00836ACC" w:rsidRDefault="0087225A" w:rsidP="00836ACC">
      <w:pPr>
        <w:spacing w:after="0"/>
        <w:jc w:val="both"/>
        <w:rPr>
          <w:rFonts w:ascii="Arial" w:hAnsi="Arial" w:cs="Arial"/>
          <w:b/>
          <w:lang w:val="sr-Latn-CS"/>
        </w:rPr>
      </w:pPr>
    </w:p>
    <w:p w:rsidR="0087225A" w:rsidRPr="00502D14" w:rsidRDefault="0087225A" w:rsidP="00502D14">
      <w:pPr>
        <w:pStyle w:val="ListParagraph"/>
        <w:numPr>
          <w:ilvl w:val="0"/>
          <w:numId w:val="43"/>
        </w:numPr>
        <w:spacing w:after="0"/>
        <w:jc w:val="both"/>
        <w:rPr>
          <w:rFonts w:ascii="Arial" w:hAnsi="Arial" w:cs="Arial"/>
          <w:lang w:val="sr-Latn-CS"/>
        </w:rPr>
      </w:pPr>
      <w:r w:rsidRPr="00502D14">
        <w:rPr>
          <w:rFonts w:ascii="Arial" w:hAnsi="Arial" w:cs="Arial"/>
          <w:lang w:val="sr-Latn-CS"/>
        </w:rPr>
        <w:t>Raspoloživa geološka i rudarska dokumentacija Ministarstva ekonomije;</w:t>
      </w:r>
    </w:p>
    <w:p w:rsidR="0087225A" w:rsidRPr="00502D14" w:rsidRDefault="0087225A" w:rsidP="00502D14">
      <w:pPr>
        <w:pStyle w:val="ListParagraph"/>
        <w:numPr>
          <w:ilvl w:val="0"/>
          <w:numId w:val="43"/>
        </w:numPr>
        <w:spacing w:after="0"/>
        <w:jc w:val="both"/>
        <w:rPr>
          <w:rFonts w:ascii="Arial" w:hAnsi="Arial" w:cs="Arial"/>
          <w:lang w:val="sr-Latn-CS"/>
        </w:rPr>
      </w:pPr>
      <w:r w:rsidRPr="00502D14">
        <w:rPr>
          <w:rFonts w:ascii="Arial" w:hAnsi="Arial" w:cs="Arial"/>
          <w:lang w:val="sr-Latn-CS"/>
        </w:rPr>
        <w:t>Podaci Uprave za nekretnine Cr</w:t>
      </w:r>
      <w:r w:rsidR="00003DFE" w:rsidRPr="00502D14">
        <w:rPr>
          <w:rFonts w:ascii="Arial" w:hAnsi="Arial" w:cs="Arial"/>
          <w:lang w:val="sr-Latn-CS"/>
        </w:rPr>
        <w:t>ne Gore, Područna jedinica Nikšić</w:t>
      </w:r>
      <w:r w:rsidRPr="00502D14">
        <w:rPr>
          <w:rFonts w:ascii="Arial" w:hAnsi="Arial" w:cs="Arial"/>
          <w:lang w:val="sr-Latn-CS"/>
        </w:rPr>
        <w:t>;</w:t>
      </w:r>
    </w:p>
    <w:p w:rsidR="002341DD" w:rsidRPr="00502D14" w:rsidRDefault="00003DFE" w:rsidP="00502D14">
      <w:pPr>
        <w:pStyle w:val="ListParagraph"/>
        <w:numPr>
          <w:ilvl w:val="0"/>
          <w:numId w:val="43"/>
        </w:numPr>
        <w:spacing w:after="0"/>
        <w:jc w:val="both"/>
        <w:rPr>
          <w:rFonts w:ascii="Arial" w:hAnsi="Arial" w:cs="Arial"/>
          <w:lang w:val="sr-Latn-CS"/>
        </w:rPr>
      </w:pPr>
      <w:r w:rsidRPr="00502D14">
        <w:rPr>
          <w:rFonts w:ascii="Arial" w:hAnsi="Arial" w:cs="Arial"/>
          <w:lang w:val="sr-Latn-CS"/>
        </w:rPr>
        <w:t>Prostorno-urbanistički plan Opštine Nikšić (“Sl.list</w:t>
      </w:r>
      <w:r w:rsidR="005A7AF4" w:rsidRPr="00502D14">
        <w:rPr>
          <w:rFonts w:ascii="Arial" w:hAnsi="Arial" w:cs="Arial"/>
          <w:lang w:val="sr-Latn-CS"/>
        </w:rPr>
        <w:t xml:space="preserve"> CG-opštinski propisi”, br. 16/15);</w:t>
      </w:r>
    </w:p>
    <w:p w:rsidR="002341DD" w:rsidRPr="00502D14" w:rsidRDefault="002341DD" w:rsidP="00502D14">
      <w:pPr>
        <w:pStyle w:val="ListParagraph"/>
        <w:numPr>
          <w:ilvl w:val="0"/>
          <w:numId w:val="43"/>
        </w:numPr>
        <w:spacing w:after="0"/>
        <w:jc w:val="both"/>
        <w:rPr>
          <w:rFonts w:ascii="Arial" w:hAnsi="Arial" w:cs="Arial"/>
          <w:lang w:val="sr-Latn-CS"/>
        </w:rPr>
      </w:pPr>
      <w:r w:rsidRPr="00502D14">
        <w:rPr>
          <w:rFonts w:ascii="Arial" w:hAnsi="Arial" w:cs="Arial"/>
        </w:rPr>
        <w:t xml:space="preserve">Podaci Zavoda za statistiku, akt </w:t>
      </w:r>
      <w:r w:rsidRPr="00502D14">
        <w:rPr>
          <w:rFonts w:ascii="Arial" w:hAnsi="Arial" w:cs="Arial"/>
          <w:lang w:val="sr-Latn-CS"/>
        </w:rPr>
        <w:t xml:space="preserve">br. 01-705/2, </w:t>
      </w:r>
      <w:proofErr w:type="gramStart"/>
      <w:r w:rsidRPr="00502D14">
        <w:rPr>
          <w:rFonts w:ascii="Arial" w:hAnsi="Arial" w:cs="Arial"/>
          <w:lang w:val="sr-Latn-CS"/>
        </w:rPr>
        <w:t>od</w:t>
      </w:r>
      <w:proofErr w:type="gramEnd"/>
      <w:r w:rsidRPr="00502D14">
        <w:rPr>
          <w:rFonts w:ascii="Arial" w:hAnsi="Arial" w:cs="Arial"/>
          <w:lang w:val="sr-Latn-CS"/>
        </w:rPr>
        <w:t xml:space="preserve"> 01.03.2018. godine</w:t>
      </w:r>
      <w:r w:rsidRPr="00502D14">
        <w:rPr>
          <w:rFonts w:ascii="Arial" w:hAnsi="Arial" w:cs="Arial"/>
        </w:rPr>
        <w:t xml:space="preserve">, o prosječno ostvarenoj cijena proizvoda mineralnih sirovina  u Crnoj Gori u 2017. godini; </w:t>
      </w:r>
    </w:p>
    <w:p w:rsidR="0087225A" w:rsidRPr="00502D14" w:rsidRDefault="0087225A" w:rsidP="00502D14">
      <w:pPr>
        <w:pStyle w:val="ListParagraph"/>
        <w:numPr>
          <w:ilvl w:val="0"/>
          <w:numId w:val="43"/>
        </w:numPr>
        <w:spacing w:after="0"/>
        <w:jc w:val="both"/>
        <w:rPr>
          <w:rFonts w:ascii="Arial" w:hAnsi="Arial" w:cs="Arial"/>
          <w:lang w:val="sr-Latn-CS"/>
        </w:rPr>
      </w:pPr>
      <w:r w:rsidRPr="00502D14">
        <w:rPr>
          <w:rFonts w:ascii="Arial" w:hAnsi="Arial" w:cs="Arial"/>
          <w:lang w:val="sr-Latn-CS"/>
        </w:rPr>
        <w:t>Podaci o ostvare</w:t>
      </w:r>
      <w:r w:rsidR="00D8412B" w:rsidRPr="00502D14">
        <w:rPr>
          <w:rFonts w:ascii="Arial" w:hAnsi="Arial" w:cs="Arial"/>
          <w:lang w:val="sr-Latn-CS"/>
        </w:rPr>
        <w:t>noj proizvodnji rude crvenog boksita</w:t>
      </w:r>
      <w:r w:rsidR="00FD0881" w:rsidRPr="00502D14">
        <w:rPr>
          <w:rFonts w:ascii="Arial" w:hAnsi="Arial" w:cs="Arial"/>
          <w:lang w:val="sr-Latn-CS"/>
        </w:rPr>
        <w:t xml:space="preserve"> u Crnoj Gori u 2017</w:t>
      </w:r>
      <w:r w:rsidRPr="00502D14">
        <w:rPr>
          <w:rFonts w:ascii="Arial" w:hAnsi="Arial" w:cs="Arial"/>
          <w:lang w:val="sr-Latn-CS"/>
        </w:rPr>
        <w:t>. godini;</w:t>
      </w:r>
    </w:p>
    <w:p w:rsidR="0087225A" w:rsidRPr="00502D14" w:rsidRDefault="0087225A" w:rsidP="00502D14">
      <w:pPr>
        <w:pStyle w:val="ListParagraph"/>
        <w:numPr>
          <w:ilvl w:val="0"/>
          <w:numId w:val="43"/>
        </w:numPr>
        <w:spacing w:after="0"/>
        <w:jc w:val="both"/>
        <w:rPr>
          <w:rFonts w:ascii="Arial" w:hAnsi="Arial" w:cs="Arial"/>
          <w:lang w:val="sr-Latn-CS"/>
        </w:rPr>
      </w:pPr>
      <w:r w:rsidRPr="00502D14">
        <w:rPr>
          <w:rFonts w:ascii="Arial" w:hAnsi="Arial" w:cs="Arial"/>
          <w:lang w:val="sr-Latn-CS"/>
        </w:rPr>
        <w:t>Podaci o ostvarenim normativima osnovnih materijala i energije na analognim ležištima u Crnoj Gori.</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Zakonski propisi korišćeni pri izradi Koncesionog akta:</w:t>
      </w:r>
    </w:p>
    <w:p w:rsidR="0087225A" w:rsidRPr="00836ACC" w:rsidRDefault="0087225A" w:rsidP="00836ACC">
      <w:pPr>
        <w:spacing w:after="0"/>
        <w:jc w:val="both"/>
        <w:rPr>
          <w:rFonts w:ascii="Arial" w:hAnsi="Arial" w:cs="Arial"/>
          <w:b/>
          <w:lang w:val="sr-Latn-CS"/>
        </w:rPr>
      </w:pP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Zakon o koncesijama („Sl. list CG“, br. 08/09);</w:t>
      </w: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Zakon o rudarstvu („Sl. list CG“, br. 65/08, 74/10 i 40/11);</w:t>
      </w: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Zakon o geološkim istraživanjima (‘’Sl. list RCG’’, br. 28/93, 27/94, 42/94 i 26/07 i „Sl. list CG“, br. 28/11);</w:t>
      </w: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Zakon o procjeni uticaja na životnu sredinu („Sl. list RCG“, br. 80/05 i „Sl. list CG“, br. 40/10, 73/10, 40/11 i 27/13);</w:t>
      </w: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Uredba o kriterijumima i načinu obračuna iznosa minimalne koncesione naknade za ustupanje prava na istraživanje i eksploataciju mineralnih sirovina („Sl. list CG“, br. 37/11);</w:t>
      </w:r>
    </w:p>
    <w:p w:rsidR="0087225A"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Uredba o visini sredstava za sanaciju i rekultivaciju prostora na kojem se izvode rudarski radovi, načinu obračunavanja, plaćanja i korišćenja tih sredstava („Sl. list CG“, br. 51/11).</w:t>
      </w:r>
    </w:p>
    <w:p w:rsidR="002341DD" w:rsidRDefault="002341DD" w:rsidP="00836ACC">
      <w:pPr>
        <w:numPr>
          <w:ilvl w:val="0"/>
          <w:numId w:val="4"/>
        </w:numPr>
        <w:spacing w:after="0"/>
        <w:ind w:left="0" w:firstLine="0"/>
        <w:jc w:val="both"/>
        <w:rPr>
          <w:rFonts w:ascii="Arial" w:hAnsi="Arial" w:cs="Arial"/>
          <w:lang w:val="sr-Latn-CS"/>
        </w:rPr>
      </w:pP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lastRenderedPageBreak/>
        <w:t>Mjesto i vrijeme izrade Koncesionog akta:</w:t>
      </w:r>
    </w:p>
    <w:p w:rsidR="0087225A" w:rsidRPr="00836ACC" w:rsidRDefault="0087225A" w:rsidP="00836ACC">
      <w:pPr>
        <w:spacing w:after="0"/>
        <w:jc w:val="both"/>
        <w:rPr>
          <w:rFonts w:ascii="Arial" w:hAnsi="Arial" w:cs="Arial"/>
          <w:b/>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 xml:space="preserve">Podgorica, </w:t>
      </w:r>
      <w:r w:rsidR="00FD0881" w:rsidRPr="00836ACC">
        <w:rPr>
          <w:rFonts w:ascii="Arial" w:hAnsi="Arial" w:cs="Arial"/>
          <w:lang w:val="sr-Latn-CS"/>
        </w:rPr>
        <w:t xml:space="preserve">maj </w:t>
      </w:r>
      <w:r w:rsidR="002D51BB" w:rsidRPr="00836ACC">
        <w:rPr>
          <w:rFonts w:ascii="Arial" w:hAnsi="Arial" w:cs="Arial"/>
          <w:lang w:val="sr-Latn-CS"/>
        </w:rPr>
        <w:t>2018.</w:t>
      </w:r>
      <w:r w:rsidRPr="00836ACC">
        <w:rPr>
          <w:rFonts w:ascii="Arial" w:hAnsi="Arial" w:cs="Arial"/>
          <w:lang w:val="sr-Latn-CS"/>
        </w:rPr>
        <w:t xml:space="preserve"> </w:t>
      </w:r>
      <w:r w:rsidR="0029312E">
        <w:rPr>
          <w:rFonts w:ascii="Arial" w:hAnsi="Arial" w:cs="Arial"/>
          <w:lang w:val="sr-Latn-CS"/>
        </w:rPr>
        <w:t>g</w:t>
      </w:r>
      <w:r w:rsidRPr="00836ACC">
        <w:rPr>
          <w:rFonts w:ascii="Arial" w:hAnsi="Arial" w:cs="Arial"/>
          <w:lang w:val="sr-Latn-CS"/>
        </w:rPr>
        <w:t>odine</w:t>
      </w: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Pr="00836ACC" w:rsidRDefault="006215BB"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p>
    <w:p w:rsidR="0087225A" w:rsidRPr="00836ACC" w:rsidRDefault="0087225A" w:rsidP="00836ACC">
      <w:pPr>
        <w:pStyle w:val="TOCHeading"/>
        <w:spacing w:before="0"/>
        <w:jc w:val="both"/>
        <w:rPr>
          <w:rFonts w:ascii="Arial" w:hAnsi="Arial" w:cs="Arial"/>
          <w:color w:val="auto"/>
          <w:sz w:val="22"/>
          <w:szCs w:val="22"/>
          <w:lang w:val="sr-Latn-CS"/>
        </w:rPr>
      </w:pPr>
      <w:r w:rsidRPr="00836ACC">
        <w:rPr>
          <w:rFonts w:ascii="Arial" w:hAnsi="Arial" w:cs="Arial"/>
          <w:color w:val="auto"/>
          <w:sz w:val="22"/>
          <w:szCs w:val="22"/>
          <w:lang w:val="sr-Latn-CS"/>
        </w:rPr>
        <w:lastRenderedPageBreak/>
        <w:t>Sadržaj</w:t>
      </w:r>
    </w:p>
    <w:p w:rsidR="0087225A" w:rsidRPr="00836ACC" w:rsidRDefault="00D7535E" w:rsidP="00836ACC">
      <w:pPr>
        <w:pStyle w:val="TOC1"/>
        <w:tabs>
          <w:tab w:val="left" w:pos="440"/>
          <w:tab w:val="right" w:leader="dot" w:pos="9911"/>
        </w:tabs>
        <w:spacing w:after="0"/>
        <w:jc w:val="both"/>
        <w:rPr>
          <w:rFonts w:ascii="Arial" w:hAnsi="Arial" w:cs="Arial"/>
          <w:noProof/>
          <w:lang w:val="sr-Latn-CS"/>
        </w:rPr>
      </w:pPr>
      <w:r w:rsidRPr="00D7535E">
        <w:rPr>
          <w:rFonts w:ascii="Arial" w:hAnsi="Arial" w:cs="Arial"/>
          <w:lang w:val="sr-Latn-CS"/>
        </w:rPr>
        <w:fldChar w:fldCharType="begin"/>
      </w:r>
      <w:r w:rsidR="0087225A" w:rsidRPr="00836ACC">
        <w:rPr>
          <w:rFonts w:ascii="Arial" w:hAnsi="Arial" w:cs="Arial"/>
          <w:lang w:val="sr-Latn-CS"/>
        </w:rPr>
        <w:instrText xml:space="preserve"> TOC \o "1-3" \h \z \u </w:instrText>
      </w:r>
      <w:r w:rsidRPr="00D7535E">
        <w:rPr>
          <w:rFonts w:ascii="Arial" w:hAnsi="Arial" w:cs="Arial"/>
          <w:lang w:val="sr-Latn-CS"/>
        </w:rPr>
        <w:fldChar w:fldCharType="separate"/>
      </w:r>
    </w:p>
    <w:p w:rsidR="0087225A" w:rsidRPr="00836ACC" w:rsidRDefault="00D7535E" w:rsidP="00836ACC">
      <w:pPr>
        <w:pStyle w:val="Heading1"/>
        <w:numPr>
          <w:ilvl w:val="0"/>
          <w:numId w:val="0"/>
        </w:numPr>
        <w:spacing w:before="0" w:after="0"/>
        <w:jc w:val="both"/>
        <w:rPr>
          <w:rFonts w:ascii="Arial" w:hAnsi="Arial"/>
          <w:b w:val="0"/>
          <w:sz w:val="22"/>
          <w:szCs w:val="22"/>
          <w:lang w:val="sr-Latn-CS"/>
        </w:rPr>
      </w:pPr>
      <w:r w:rsidRPr="00836ACC">
        <w:rPr>
          <w:rFonts w:ascii="Arial" w:hAnsi="Arial"/>
          <w:b w:val="0"/>
          <w:sz w:val="22"/>
          <w:szCs w:val="22"/>
          <w:lang w:val="sr-Latn-CS"/>
        </w:rPr>
        <w:fldChar w:fldCharType="end"/>
      </w:r>
      <w:r w:rsidR="0087225A" w:rsidRPr="00836ACC">
        <w:rPr>
          <w:rFonts w:ascii="Arial" w:hAnsi="Arial"/>
          <w:b w:val="0"/>
          <w:sz w:val="22"/>
          <w:szCs w:val="22"/>
          <w:lang w:val="sr-Latn-CS"/>
        </w:rPr>
        <w:t xml:space="preserve">1. Uvod </w:t>
      </w:r>
    </w:p>
    <w:p w:rsidR="0087225A" w:rsidRPr="00836ACC" w:rsidRDefault="0087225A" w:rsidP="00836ACC">
      <w:pPr>
        <w:spacing w:after="0"/>
        <w:jc w:val="both"/>
        <w:rPr>
          <w:rFonts w:ascii="Arial" w:hAnsi="Arial" w:cs="Arial"/>
          <w:lang w:val="sr-Latn-CS"/>
        </w:rPr>
      </w:pPr>
    </w:p>
    <w:p w:rsidR="0087225A" w:rsidRPr="00836ACC" w:rsidRDefault="005A7AF4" w:rsidP="00836ACC">
      <w:pPr>
        <w:pStyle w:val="Heading1"/>
        <w:numPr>
          <w:ilvl w:val="0"/>
          <w:numId w:val="0"/>
        </w:numPr>
        <w:spacing w:before="0" w:after="0"/>
        <w:jc w:val="both"/>
        <w:rPr>
          <w:rFonts w:ascii="Arial" w:hAnsi="Arial"/>
          <w:b w:val="0"/>
          <w:sz w:val="22"/>
          <w:szCs w:val="22"/>
          <w:lang w:val="sr-Latn-CS"/>
        </w:rPr>
      </w:pPr>
      <w:r w:rsidRPr="00836ACC">
        <w:rPr>
          <w:rFonts w:ascii="Arial" w:hAnsi="Arial"/>
          <w:b w:val="0"/>
          <w:sz w:val="22"/>
          <w:szCs w:val="22"/>
          <w:lang w:val="sr-Latn-CS"/>
        </w:rPr>
        <w:t xml:space="preserve">2. Tehnički izvještaj o “Bloku br. 4” </w:t>
      </w:r>
    </w:p>
    <w:p w:rsidR="0087225A" w:rsidRPr="00836ACC" w:rsidRDefault="0087225A" w:rsidP="00836ACC">
      <w:pPr>
        <w:spacing w:after="0"/>
        <w:jc w:val="both"/>
        <w:rPr>
          <w:rFonts w:ascii="Arial" w:hAnsi="Arial" w:cs="Arial"/>
          <w:lang w:val="sr-Latn-CS"/>
        </w:rPr>
      </w:pPr>
    </w:p>
    <w:p w:rsidR="0087225A" w:rsidRPr="00836ACC" w:rsidRDefault="0087225A" w:rsidP="00836ACC">
      <w:pPr>
        <w:pStyle w:val="Heading1"/>
        <w:numPr>
          <w:ilvl w:val="0"/>
          <w:numId w:val="0"/>
        </w:numPr>
        <w:spacing w:before="0" w:after="0"/>
        <w:jc w:val="both"/>
        <w:rPr>
          <w:rFonts w:ascii="Arial" w:hAnsi="Arial"/>
          <w:b w:val="0"/>
          <w:sz w:val="22"/>
          <w:szCs w:val="22"/>
          <w:lang w:val="sr-Latn-CS"/>
        </w:rPr>
      </w:pPr>
      <w:r w:rsidRPr="00836ACC">
        <w:rPr>
          <w:rFonts w:ascii="Arial" w:hAnsi="Arial"/>
          <w:b w:val="0"/>
          <w:sz w:val="22"/>
          <w:szCs w:val="22"/>
          <w:lang w:val="sr-Latn-CS"/>
        </w:rPr>
        <w:t xml:space="preserve">3. Rok trajanja koncesije </w:t>
      </w:r>
    </w:p>
    <w:p w:rsidR="0087225A" w:rsidRPr="00836ACC" w:rsidRDefault="0087225A" w:rsidP="00836ACC">
      <w:pPr>
        <w:pStyle w:val="Heading1"/>
        <w:numPr>
          <w:ilvl w:val="0"/>
          <w:numId w:val="0"/>
        </w:numPr>
        <w:spacing w:before="0" w:after="0"/>
        <w:jc w:val="both"/>
        <w:rPr>
          <w:rFonts w:ascii="Arial" w:hAnsi="Arial"/>
          <w:b w:val="0"/>
          <w:sz w:val="22"/>
          <w:szCs w:val="22"/>
          <w:lang w:val="sr-Latn-CS"/>
        </w:rPr>
      </w:pPr>
    </w:p>
    <w:p w:rsidR="0087225A" w:rsidRPr="00836ACC" w:rsidRDefault="0087225A" w:rsidP="00836ACC">
      <w:pPr>
        <w:pStyle w:val="Heading1"/>
        <w:numPr>
          <w:ilvl w:val="0"/>
          <w:numId w:val="0"/>
        </w:numPr>
        <w:spacing w:before="0" w:after="0"/>
        <w:jc w:val="both"/>
        <w:rPr>
          <w:rFonts w:ascii="Arial" w:hAnsi="Arial"/>
          <w:b w:val="0"/>
          <w:sz w:val="22"/>
          <w:szCs w:val="22"/>
          <w:lang w:val="sr-Latn-CS"/>
        </w:rPr>
      </w:pPr>
      <w:r w:rsidRPr="00836ACC">
        <w:rPr>
          <w:rFonts w:ascii="Arial" w:hAnsi="Arial"/>
          <w:b w:val="0"/>
          <w:sz w:val="22"/>
          <w:szCs w:val="22"/>
          <w:lang w:val="sr-Latn-CS"/>
        </w:rPr>
        <w:t xml:space="preserve">4. Osnovni parametri za ocjenu ekonomske opravdanosti investicije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5. Mjere za zaštitu životne sredine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6. Rekultivacija istražno-eks</w:t>
      </w:r>
      <w:r w:rsidR="005A7AF4" w:rsidRPr="00836ACC">
        <w:rPr>
          <w:rFonts w:ascii="Arial" w:hAnsi="Arial" w:cs="Arial"/>
          <w:lang w:val="sr-Latn-CS"/>
        </w:rPr>
        <w:t>ploatacionog prostora “Blok br. 4</w:t>
      </w:r>
      <w:r w:rsidRPr="00836ACC">
        <w:rPr>
          <w:rFonts w:ascii="Arial" w:hAnsi="Arial" w:cs="Arial"/>
          <w:lang w:val="sr-Latn-CS"/>
        </w:rPr>
        <w:t xml:space="preserv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7. Unaprjeđenje energetske efikasnosti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8. Uslovi koje je dužan da ispunjava koncesionar u pogledu tehničke opremljenosti, finansijske sposobnosti i ostale reference i dokaze o ispunjavanju tih uslova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9. Minimalni – početni iznos koncesione naknade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10 Kriterijumi za izbor najpovoljnije ponude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11. Spisak potrebne tehničke dokumentacije sa uslovima za njenu izradu, odobrenja, saglasnosti i mišljenja za obavljanje koncesione djelatnosti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12. Osnovni elementi tenderske dokumentacije (oglas, dokumentacija vezana za ponudu)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13. Spisak propisa koji se primjenjuju u postupku davanja koncesije i u vršenju koncesione </w:t>
      </w: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djelatnosti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 xml:space="preserve">Prilozi </w:t>
      </w:r>
    </w:p>
    <w:p w:rsidR="0087225A" w:rsidRPr="00836ACC" w:rsidRDefault="0087225A" w:rsidP="00836ACC">
      <w:pPr>
        <w:spacing w:after="0"/>
        <w:jc w:val="both"/>
        <w:rPr>
          <w:rFonts w:ascii="Arial" w:hAnsi="Arial" w:cs="Arial"/>
          <w:b/>
          <w:lang w:val="sr-Latn-CS"/>
        </w:rPr>
      </w:pPr>
      <w:bookmarkStart w:id="0" w:name="_Toc390549892"/>
      <w:bookmarkStart w:id="1" w:name="_Toc390336654"/>
      <w:bookmarkStart w:id="2" w:name="_Toc390336529"/>
      <w:bookmarkStart w:id="3" w:name="_Toc402262924"/>
    </w:p>
    <w:p w:rsidR="0087225A" w:rsidRPr="00836ACC" w:rsidRDefault="0087225A" w:rsidP="00836ACC">
      <w:pPr>
        <w:suppressAutoHyphens w:val="0"/>
        <w:spacing w:after="0"/>
        <w:jc w:val="both"/>
        <w:rPr>
          <w:rFonts w:ascii="Arial" w:hAnsi="Arial" w:cs="Arial"/>
          <w:lang w:val="sr-Latn-CS"/>
        </w:rPr>
      </w:pPr>
    </w:p>
    <w:p w:rsidR="0087225A" w:rsidRPr="00836ACC" w:rsidRDefault="0087225A" w:rsidP="00836ACC">
      <w:pPr>
        <w:suppressAutoHyphens w:val="0"/>
        <w:spacing w:after="0"/>
        <w:jc w:val="both"/>
        <w:rPr>
          <w:rFonts w:ascii="Arial" w:hAnsi="Arial" w:cs="Arial"/>
          <w:lang w:val="sr-Latn-CS"/>
        </w:rPr>
      </w:pPr>
    </w:p>
    <w:p w:rsidR="0087225A" w:rsidRPr="00836ACC" w:rsidRDefault="0087225A" w:rsidP="00836ACC">
      <w:pPr>
        <w:suppressAutoHyphens w:val="0"/>
        <w:spacing w:after="0"/>
        <w:jc w:val="both"/>
        <w:rPr>
          <w:rFonts w:ascii="Arial" w:hAnsi="Arial" w:cs="Arial"/>
          <w:lang w:val="sr-Latn-CS"/>
        </w:rPr>
      </w:pPr>
    </w:p>
    <w:p w:rsidR="0087225A" w:rsidRPr="00836ACC" w:rsidRDefault="0087225A" w:rsidP="00836ACC">
      <w:pPr>
        <w:suppressAutoHyphens w:val="0"/>
        <w:spacing w:after="0"/>
        <w:jc w:val="both"/>
        <w:rPr>
          <w:rFonts w:ascii="Arial" w:hAnsi="Arial" w:cs="Arial"/>
          <w:lang w:val="sr-Latn-CS"/>
        </w:rPr>
      </w:pPr>
    </w:p>
    <w:p w:rsidR="0087225A" w:rsidRPr="00836ACC" w:rsidRDefault="0087225A" w:rsidP="00836ACC">
      <w:pPr>
        <w:pStyle w:val="Heading1"/>
        <w:numPr>
          <w:ilvl w:val="0"/>
          <w:numId w:val="0"/>
        </w:numPr>
        <w:spacing w:before="0" w:after="0"/>
        <w:jc w:val="both"/>
        <w:rPr>
          <w:rFonts w:ascii="Arial" w:hAnsi="Arial"/>
          <w:sz w:val="22"/>
          <w:szCs w:val="22"/>
          <w:lang w:val="sr-Latn-CS"/>
        </w:rPr>
      </w:pPr>
    </w:p>
    <w:p w:rsidR="0087225A" w:rsidRPr="00836ACC" w:rsidRDefault="0087225A" w:rsidP="00836ACC">
      <w:pPr>
        <w:pStyle w:val="Heading1"/>
        <w:numPr>
          <w:ilvl w:val="0"/>
          <w:numId w:val="0"/>
        </w:numPr>
        <w:spacing w:before="0" w:after="0"/>
        <w:jc w:val="both"/>
        <w:rPr>
          <w:rFonts w:ascii="Arial" w:hAnsi="Arial"/>
          <w:sz w:val="22"/>
          <w:szCs w:val="22"/>
          <w:lang w:val="sr-Latn-CS"/>
        </w:rPr>
      </w:pPr>
    </w:p>
    <w:p w:rsidR="00096515" w:rsidRPr="00836ACC" w:rsidRDefault="00096515" w:rsidP="00836ACC">
      <w:pPr>
        <w:spacing w:after="0"/>
        <w:jc w:val="both"/>
        <w:rPr>
          <w:rFonts w:ascii="Arial" w:hAnsi="Arial" w:cs="Arial"/>
          <w:lang w:val="sr-Latn-CS"/>
        </w:rPr>
      </w:pPr>
    </w:p>
    <w:p w:rsidR="000E2EEB" w:rsidRPr="00836ACC" w:rsidRDefault="000E2EEB" w:rsidP="00836ACC">
      <w:pPr>
        <w:spacing w:after="0"/>
        <w:jc w:val="both"/>
        <w:rPr>
          <w:rFonts w:ascii="Arial" w:hAnsi="Arial" w:cs="Arial"/>
          <w:lang w:val="sr-Latn-CS"/>
        </w:rPr>
      </w:pPr>
    </w:p>
    <w:p w:rsidR="000E2EEB" w:rsidRPr="00836ACC" w:rsidRDefault="000E2EEB" w:rsidP="00836ACC">
      <w:pPr>
        <w:spacing w:after="0"/>
        <w:jc w:val="both"/>
        <w:rPr>
          <w:rFonts w:ascii="Arial" w:hAnsi="Arial" w:cs="Arial"/>
          <w:lang w:val="sr-Latn-CS"/>
        </w:rPr>
      </w:pPr>
    </w:p>
    <w:p w:rsidR="000E2EEB" w:rsidRPr="00836ACC" w:rsidRDefault="000E2EEB" w:rsidP="00836ACC">
      <w:pPr>
        <w:spacing w:after="0"/>
        <w:jc w:val="both"/>
        <w:rPr>
          <w:rFonts w:ascii="Arial" w:hAnsi="Arial" w:cs="Arial"/>
          <w:lang w:val="sr-Latn-CS"/>
        </w:rPr>
      </w:pPr>
    </w:p>
    <w:p w:rsidR="000E2EEB" w:rsidRPr="00836ACC" w:rsidRDefault="000E2EEB" w:rsidP="00836ACC">
      <w:pPr>
        <w:spacing w:after="0"/>
        <w:jc w:val="both"/>
        <w:rPr>
          <w:rFonts w:ascii="Arial" w:hAnsi="Arial" w:cs="Arial"/>
          <w:lang w:val="sr-Latn-CS"/>
        </w:rPr>
      </w:pPr>
    </w:p>
    <w:p w:rsidR="0004238E" w:rsidRPr="00836ACC" w:rsidRDefault="0004238E" w:rsidP="00836ACC">
      <w:pPr>
        <w:spacing w:after="0"/>
        <w:jc w:val="both"/>
        <w:rPr>
          <w:rFonts w:ascii="Arial" w:hAnsi="Arial" w:cs="Arial"/>
          <w:lang w:val="sr-Latn-CS"/>
        </w:rPr>
      </w:pPr>
    </w:p>
    <w:p w:rsidR="0087225A" w:rsidRPr="00836ACC" w:rsidRDefault="0087225A" w:rsidP="00836ACC">
      <w:pPr>
        <w:pStyle w:val="Heading1"/>
        <w:spacing w:before="0" w:after="0"/>
        <w:ind w:left="0" w:firstLine="0"/>
        <w:jc w:val="both"/>
        <w:rPr>
          <w:rFonts w:ascii="Arial" w:hAnsi="Arial"/>
          <w:sz w:val="22"/>
          <w:szCs w:val="22"/>
          <w:lang w:val="sr-Latn-CS"/>
        </w:rPr>
      </w:pPr>
      <w:r w:rsidRPr="00836ACC">
        <w:rPr>
          <w:rFonts w:ascii="Arial" w:hAnsi="Arial"/>
          <w:sz w:val="22"/>
          <w:szCs w:val="22"/>
          <w:lang w:val="sr-Latn-CS"/>
        </w:rPr>
        <w:lastRenderedPageBreak/>
        <w:t xml:space="preserve"> Uvod</w:t>
      </w:r>
      <w:bookmarkEnd w:id="0"/>
      <w:bookmarkEnd w:id="1"/>
      <w:bookmarkEnd w:id="2"/>
      <w:bookmarkEnd w:id="3"/>
    </w:p>
    <w:p w:rsidR="0087225A" w:rsidRPr="00836ACC" w:rsidRDefault="0087225A" w:rsidP="00836ACC">
      <w:pPr>
        <w:spacing w:after="0"/>
        <w:jc w:val="both"/>
        <w:rPr>
          <w:rFonts w:ascii="Arial" w:hAnsi="Arial" w:cs="Arial"/>
          <w:lang w:val="sr-Latn-CS"/>
        </w:rPr>
      </w:pPr>
    </w:p>
    <w:p w:rsidR="006F647E" w:rsidRDefault="0087225A" w:rsidP="006F647E">
      <w:pPr>
        <w:tabs>
          <w:tab w:val="left" w:pos="450"/>
        </w:tabs>
        <w:spacing w:after="0"/>
        <w:ind w:right="-180"/>
        <w:jc w:val="both"/>
        <w:rPr>
          <w:rFonts w:ascii="Arial" w:hAnsi="Arial" w:cs="Arial"/>
          <w:lang w:val="sr-Latn-CS"/>
        </w:rPr>
      </w:pPr>
      <w:r w:rsidRPr="00836ACC">
        <w:rPr>
          <w:rFonts w:ascii="Arial" w:hAnsi="Arial" w:cs="Arial"/>
          <w:lang w:val="sr-Latn-CS"/>
        </w:rPr>
        <w:t>U skladu sa Zakonom o koncesijama („Službeni list CG”, broj 08/09)  i  Planom davanja koncesija za detaljna geološka istraživanja i eksploatacij</w:t>
      </w:r>
      <w:r w:rsidR="005D4781" w:rsidRPr="00836ACC">
        <w:rPr>
          <w:rFonts w:ascii="Arial" w:hAnsi="Arial" w:cs="Arial"/>
          <w:lang w:val="sr-Latn-CS"/>
        </w:rPr>
        <w:t>u mineralnih sirovina za 2016</w:t>
      </w:r>
      <w:r w:rsidRPr="00836ACC">
        <w:rPr>
          <w:rFonts w:ascii="Arial" w:hAnsi="Arial" w:cs="Arial"/>
          <w:lang w:val="sr-Latn-CS"/>
        </w:rPr>
        <w:t>. godinu,</w:t>
      </w:r>
      <w:r w:rsidR="00E54E49" w:rsidRPr="00836ACC">
        <w:rPr>
          <w:rFonts w:ascii="Arial" w:hAnsi="Arial" w:cs="Arial"/>
          <w:lang w:val="sr-Latn-CS"/>
        </w:rPr>
        <w:t xml:space="preserve"> </w:t>
      </w:r>
      <w:r w:rsidRPr="00836ACC">
        <w:rPr>
          <w:rFonts w:ascii="Arial" w:hAnsi="Arial" w:cs="Arial"/>
          <w:lang w:val="sr-Latn-CS"/>
        </w:rPr>
        <w:t xml:space="preserve">Ministarstvo ekonomije Vlade Crne Gore (u daljem tekstu: </w:t>
      </w:r>
      <w:r w:rsidR="00E02234" w:rsidRPr="00836ACC">
        <w:rPr>
          <w:rFonts w:ascii="Arial" w:hAnsi="Arial" w:cs="Arial"/>
          <w:lang w:val="sr-Latn-CS"/>
        </w:rPr>
        <w:t>M</w:t>
      </w:r>
      <w:r w:rsidRPr="00836ACC">
        <w:rPr>
          <w:rFonts w:ascii="Arial" w:hAnsi="Arial" w:cs="Arial"/>
          <w:lang w:val="sr-Latn-CS"/>
        </w:rPr>
        <w:t xml:space="preserve">inistarstvo) je pripremilo Koncesioni </w:t>
      </w:r>
      <w:r w:rsidR="00FD0881" w:rsidRPr="00836ACC">
        <w:rPr>
          <w:rFonts w:ascii="Arial" w:hAnsi="Arial" w:cs="Arial"/>
          <w:lang w:val="sr-Latn-CS"/>
        </w:rPr>
        <w:t>akt o rudi</w:t>
      </w:r>
      <w:r w:rsidR="005D4781" w:rsidRPr="00836ACC">
        <w:rPr>
          <w:rFonts w:ascii="Arial" w:hAnsi="Arial" w:cs="Arial"/>
          <w:lang w:val="sr-Latn-CS"/>
        </w:rPr>
        <w:t xml:space="preserve"> crvenog boksita </w:t>
      </w:r>
      <w:r w:rsidR="00FD0881" w:rsidRPr="00836ACC">
        <w:rPr>
          <w:rFonts w:ascii="Arial" w:hAnsi="Arial" w:cs="Arial"/>
          <w:lang w:val="sr-Latn-CS"/>
        </w:rPr>
        <w:t xml:space="preserve">na ležištima </w:t>
      </w:r>
      <w:r w:rsidR="004B7B11" w:rsidRPr="00836ACC">
        <w:rPr>
          <w:rFonts w:ascii="Arial" w:hAnsi="Arial" w:cs="Arial"/>
          <w:lang w:val="sr-Latn-CS"/>
        </w:rPr>
        <w:t>“Blok br. 4”, o</w:t>
      </w:r>
      <w:r w:rsidR="005D4781" w:rsidRPr="00836ACC">
        <w:rPr>
          <w:rFonts w:ascii="Arial" w:hAnsi="Arial" w:cs="Arial"/>
          <w:lang w:val="sr-Latn-CS"/>
        </w:rPr>
        <w:t>pština Nikšić</w:t>
      </w:r>
      <w:r w:rsidRPr="00836ACC">
        <w:rPr>
          <w:rFonts w:ascii="Arial" w:hAnsi="Arial" w:cs="Arial"/>
          <w:lang w:val="sr-Latn-CS"/>
        </w:rPr>
        <w:t xml:space="preserve"> (u daljem tekstu: Koncesioni akt). Cilj izrade Koncesionog akta je pokretanje postupka javnog nadmetanja za izbor najpovoljnije ponude za dodjelu Ugovora o koncesiji za </w:t>
      </w:r>
      <w:r w:rsidR="005D4781" w:rsidRPr="00836ACC">
        <w:rPr>
          <w:rFonts w:ascii="Arial" w:hAnsi="Arial" w:cs="Arial"/>
          <w:lang w:val="sr-Latn-CS"/>
        </w:rPr>
        <w:t xml:space="preserve">detaljna geološka istraživanja i </w:t>
      </w:r>
      <w:r w:rsidRPr="00836ACC">
        <w:rPr>
          <w:rFonts w:ascii="Arial" w:hAnsi="Arial" w:cs="Arial"/>
          <w:lang w:val="sr-Latn-CS"/>
        </w:rPr>
        <w:t>eksploatacij</w:t>
      </w:r>
      <w:r w:rsidR="001B5ECF" w:rsidRPr="00836ACC">
        <w:rPr>
          <w:rFonts w:ascii="Arial" w:hAnsi="Arial" w:cs="Arial"/>
          <w:lang w:val="sr-Latn-CS"/>
        </w:rPr>
        <w:t>u rude crvenog boks</w:t>
      </w:r>
      <w:r w:rsidR="004B7B11" w:rsidRPr="00836ACC">
        <w:rPr>
          <w:rFonts w:ascii="Arial" w:hAnsi="Arial" w:cs="Arial"/>
          <w:lang w:val="sr-Latn-CS"/>
        </w:rPr>
        <w:t>ita na ležištima “Blok br. 4”, o</w:t>
      </w:r>
      <w:r w:rsidR="001B5ECF" w:rsidRPr="00836ACC">
        <w:rPr>
          <w:rFonts w:ascii="Arial" w:hAnsi="Arial" w:cs="Arial"/>
          <w:lang w:val="sr-Latn-CS"/>
        </w:rPr>
        <w:t>pština Nikšić</w:t>
      </w:r>
      <w:r w:rsidRPr="00836ACC">
        <w:rPr>
          <w:rFonts w:ascii="Arial" w:hAnsi="Arial" w:cs="Arial"/>
          <w:lang w:val="sr-Latn-CS"/>
        </w:rPr>
        <w:t>.</w:t>
      </w:r>
      <w:r w:rsidR="006F647E">
        <w:rPr>
          <w:rFonts w:ascii="Arial" w:hAnsi="Arial" w:cs="Arial"/>
          <w:lang w:val="sr-Latn-CS"/>
        </w:rPr>
        <w:t xml:space="preserve"> </w:t>
      </w:r>
    </w:p>
    <w:p w:rsidR="006F647E" w:rsidRDefault="006F647E" w:rsidP="007D404D">
      <w:pPr>
        <w:tabs>
          <w:tab w:val="left" w:pos="450"/>
        </w:tabs>
        <w:spacing w:after="0"/>
        <w:ind w:right="-180"/>
        <w:jc w:val="both"/>
        <w:rPr>
          <w:rFonts w:ascii="Arial" w:hAnsi="Arial" w:cs="Arial"/>
          <w:lang w:val="sr-Latn-CS"/>
        </w:rPr>
      </w:pPr>
    </w:p>
    <w:p w:rsidR="0002115B" w:rsidRPr="0002115B" w:rsidRDefault="007D404D" w:rsidP="007D404D">
      <w:pPr>
        <w:suppressAutoHyphens w:val="0"/>
        <w:autoSpaceDE w:val="0"/>
        <w:autoSpaceDN w:val="0"/>
        <w:adjustRightInd w:val="0"/>
        <w:spacing w:after="0" w:line="240" w:lineRule="auto"/>
        <w:jc w:val="both"/>
        <w:rPr>
          <w:rFonts w:ascii="Arial" w:eastAsiaTheme="minorHAnsi" w:hAnsi="Arial" w:cs="Arial"/>
          <w:kern w:val="0"/>
        </w:rPr>
      </w:pPr>
      <w:r>
        <w:rPr>
          <w:rFonts w:ascii="Arial" w:eastAsiaTheme="minorHAnsi" w:hAnsi="Arial" w:cs="Arial"/>
          <w:kern w:val="0"/>
        </w:rPr>
        <w:t xml:space="preserve">U skladu </w:t>
      </w:r>
      <w:proofErr w:type="gramStart"/>
      <w:r>
        <w:rPr>
          <w:rFonts w:ascii="Arial" w:eastAsiaTheme="minorHAnsi" w:hAnsi="Arial" w:cs="Arial"/>
          <w:kern w:val="0"/>
        </w:rPr>
        <w:t>sa</w:t>
      </w:r>
      <w:proofErr w:type="gramEnd"/>
      <w:r>
        <w:rPr>
          <w:rFonts w:ascii="Arial" w:eastAsiaTheme="minorHAnsi" w:hAnsi="Arial" w:cs="Arial"/>
          <w:kern w:val="0"/>
        </w:rPr>
        <w:t xml:space="preserve"> članom 2 st.</w:t>
      </w:r>
      <w:r w:rsidR="0002115B" w:rsidRPr="0002115B">
        <w:rPr>
          <w:rFonts w:ascii="Arial" w:eastAsiaTheme="minorHAnsi" w:hAnsi="Arial" w:cs="Arial"/>
          <w:kern w:val="0"/>
        </w:rPr>
        <w:t xml:space="preserve"> </w:t>
      </w:r>
      <w:r w:rsidR="002026EA">
        <w:rPr>
          <w:rFonts w:ascii="Arial" w:eastAsiaTheme="minorHAnsi" w:hAnsi="Arial" w:cs="Arial"/>
          <w:kern w:val="0"/>
        </w:rPr>
        <w:t xml:space="preserve">1 </w:t>
      </w:r>
      <w:r>
        <w:rPr>
          <w:rFonts w:ascii="Arial" w:eastAsiaTheme="minorHAnsi" w:hAnsi="Arial" w:cs="Arial"/>
          <w:kern w:val="0"/>
        </w:rPr>
        <w:t>i</w:t>
      </w:r>
      <w:r w:rsidR="002026EA">
        <w:rPr>
          <w:rFonts w:ascii="Arial" w:eastAsiaTheme="minorHAnsi" w:hAnsi="Arial" w:cs="Arial"/>
          <w:kern w:val="0"/>
        </w:rPr>
        <w:t xml:space="preserve"> </w:t>
      </w:r>
      <w:r w:rsidR="0002115B" w:rsidRPr="0002115B">
        <w:rPr>
          <w:rFonts w:ascii="Arial" w:eastAsiaTheme="minorHAnsi" w:hAnsi="Arial" w:cs="Arial"/>
          <w:kern w:val="0"/>
        </w:rPr>
        <w:t xml:space="preserve">2 Zakona o koncesijama, </w:t>
      </w:r>
      <w:r w:rsidR="002026EA" w:rsidRPr="007D404D">
        <w:rPr>
          <w:rFonts w:ascii="Arial" w:eastAsiaTheme="minorHAnsi" w:hAnsi="Arial" w:cs="Arial"/>
          <w:kern w:val="0"/>
        </w:rPr>
        <w:t>koncesije se daju pod jednakim, transparentnim i nediskriminatornim uslovima za korišćenje prirodnih bogatstava, dobara u opštoj upotrebi i drugih dobara od opšteg interesa, obavljanje djelatnosti od javnog interesa</w:t>
      </w:r>
      <w:r>
        <w:rPr>
          <w:rFonts w:ascii="Arial" w:eastAsiaTheme="minorHAnsi" w:hAnsi="Arial" w:cs="Arial"/>
          <w:kern w:val="0"/>
        </w:rPr>
        <w:t xml:space="preserve"> </w:t>
      </w:r>
      <w:r w:rsidR="002026EA" w:rsidRPr="007D404D">
        <w:rPr>
          <w:rFonts w:ascii="Arial" w:eastAsiaTheme="minorHAnsi" w:hAnsi="Arial" w:cs="Arial"/>
          <w:kern w:val="0"/>
        </w:rPr>
        <w:t>i obezbjeđenja razvoja i funkcionisanja infrastrukture.</w:t>
      </w:r>
      <w:r>
        <w:rPr>
          <w:rFonts w:ascii="Arial" w:eastAsiaTheme="minorHAnsi" w:hAnsi="Arial" w:cs="Arial"/>
          <w:kern w:val="0"/>
        </w:rPr>
        <w:t xml:space="preserve"> K</w:t>
      </w:r>
      <w:r w:rsidR="0002115B" w:rsidRPr="0002115B">
        <w:rPr>
          <w:rFonts w:ascii="Arial" w:eastAsiaTheme="minorHAnsi" w:hAnsi="Arial" w:cs="Arial"/>
          <w:kern w:val="0"/>
        </w:rPr>
        <w:t>oncesije se daju radi racionalnog, ekonomi</w:t>
      </w:r>
      <w:r w:rsidR="0002115B" w:rsidRPr="0002115B">
        <w:rPr>
          <w:rFonts w:ascii="Arial" w:eastAsia="TimesNewRoman" w:hAnsi="Arial" w:cs="Arial"/>
          <w:kern w:val="0"/>
        </w:rPr>
        <w:t>č</w:t>
      </w:r>
      <w:r w:rsidR="0002115B" w:rsidRPr="0002115B">
        <w:rPr>
          <w:rFonts w:ascii="Arial" w:eastAsiaTheme="minorHAnsi" w:hAnsi="Arial" w:cs="Arial"/>
          <w:kern w:val="0"/>
        </w:rPr>
        <w:t>nog, pravilnog i efikasnog koriš</w:t>
      </w:r>
      <w:r w:rsidR="0002115B" w:rsidRPr="0002115B">
        <w:rPr>
          <w:rFonts w:ascii="Arial" w:eastAsia="TimesNewRoman" w:hAnsi="Arial" w:cs="Arial"/>
          <w:kern w:val="0"/>
        </w:rPr>
        <w:t>ć</w:t>
      </w:r>
      <w:r w:rsidR="0002115B" w:rsidRPr="0002115B">
        <w:rPr>
          <w:rFonts w:ascii="Arial" w:eastAsiaTheme="minorHAnsi" w:hAnsi="Arial" w:cs="Arial"/>
          <w:kern w:val="0"/>
        </w:rPr>
        <w:t xml:space="preserve">enja prirodnih bogatstva, dobara u opštoj upotrebi </w:t>
      </w:r>
      <w:r w:rsidR="0002115B">
        <w:rPr>
          <w:rFonts w:ascii="Arial" w:eastAsiaTheme="minorHAnsi" w:hAnsi="Arial" w:cs="Arial"/>
          <w:kern w:val="0"/>
        </w:rPr>
        <w:t xml:space="preserve">i </w:t>
      </w:r>
      <w:r w:rsidR="0002115B" w:rsidRPr="0002115B">
        <w:rPr>
          <w:rFonts w:ascii="Arial" w:eastAsiaTheme="minorHAnsi" w:hAnsi="Arial" w:cs="Arial"/>
          <w:kern w:val="0"/>
        </w:rPr>
        <w:t xml:space="preserve">drugih dobara </w:t>
      </w:r>
      <w:proofErr w:type="gramStart"/>
      <w:r w:rsidR="0002115B" w:rsidRPr="0002115B">
        <w:rPr>
          <w:rFonts w:ascii="Arial" w:eastAsiaTheme="minorHAnsi" w:hAnsi="Arial" w:cs="Arial"/>
          <w:kern w:val="0"/>
        </w:rPr>
        <w:t>od</w:t>
      </w:r>
      <w:proofErr w:type="gramEnd"/>
      <w:r w:rsidR="0002115B" w:rsidRPr="0002115B">
        <w:rPr>
          <w:rFonts w:ascii="Arial" w:eastAsiaTheme="minorHAnsi" w:hAnsi="Arial" w:cs="Arial"/>
          <w:kern w:val="0"/>
        </w:rPr>
        <w:t xml:space="preserve"> opš</w:t>
      </w:r>
      <w:r w:rsidR="0002115B">
        <w:rPr>
          <w:rFonts w:ascii="Arial" w:eastAsiaTheme="minorHAnsi" w:hAnsi="Arial" w:cs="Arial"/>
          <w:kern w:val="0"/>
        </w:rPr>
        <w:t>teg interesa.</w:t>
      </w:r>
    </w:p>
    <w:p w:rsidR="0002115B" w:rsidRDefault="0002115B" w:rsidP="0002115B">
      <w:pPr>
        <w:tabs>
          <w:tab w:val="left" w:pos="450"/>
        </w:tabs>
        <w:spacing w:after="0"/>
        <w:ind w:right="-180"/>
        <w:jc w:val="both"/>
        <w:rPr>
          <w:rFonts w:ascii="Arial" w:hAnsi="Arial" w:cs="Arial"/>
          <w:lang w:val="sr-Latn-CS"/>
        </w:rPr>
      </w:pPr>
    </w:p>
    <w:p w:rsidR="006F647E" w:rsidRPr="006F647E" w:rsidRDefault="006F647E" w:rsidP="006F647E">
      <w:pPr>
        <w:tabs>
          <w:tab w:val="left" w:pos="450"/>
        </w:tabs>
        <w:spacing w:after="0"/>
        <w:ind w:right="-180"/>
        <w:jc w:val="both"/>
        <w:rPr>
          <w:rFonts w:ascii="Arial" w:hAnsi="Arial" w:cs="Arial"/>
          <w:b/>
          <w:lang w:val="sr-Latn-CS"/>
        </w:rPr>
      </w:pPr>
      <w:r>
        <w:rPr>
          <w:rFonts w:ascii="Arial" w:hAnsi="Arial" w:cs="Arial"/>
          <w:lang w:val="sr-Latn-CS"/>
        </w:rPr>
        <w:t>Koncesioni akt</w:t>
      </w:r>
      <w:r w:rsidRPr="006F647E">
        <w:rPr>
          <w:rFonts w:ascii="Arial" w:hAnsi="Arial" w:cs="Arial"/>
          <w:lang w:val="sr-Latn-CS"/>
        </w:rPr>
        <w:t xml:space="preserve"> definiše aktivnosti i obaveze ponuđača za vrijeme trajanja javnog nadmetanja, kao i uslove i obaveze koj</w:t>
      </w:r>
      <w:r>
        <w:rPr>
          <w:rFonts w:ascii="Arial" w:hAnsi="Arial" w:cs="Arial"/>
          <w:lang w:val="sr-Latn-CS"/>
        </w:rPr>
        <w:t>e treba da ispunjava K</w:t>
      </w:r>
      <w:r w:rsidRPr="006F647E">
        <w:rPr>
          <w:rFonts w:ascii="Arial" w:hAnsi="Arial" w:cs="Arial"/>
          <w:lang w:val="sr-Latn-CS"/>
        </w:rPr>
        <w:t>oncesionar za vrijeme obavljanja koncesione djelatnosti.</w:t>
      </w:r>
    </w:p>
    <w:p w:rsidR="006F647E" w:rsidRDefault="006F647E" w:rsidP="006F647E">
      <w:pPr>
        <w:spacing w:after="0"/>
        <w:jc w:val="both"/>
        <w:rPr>
          <w:rFonts w:ascii="Arial" w:hAnsi="Arial" w:cs="Arial"/>
          <w:lang w:val="sr-Latn-CS"/>
        </w:rPr>
      </w:pPr>
      <w:r w:rsidRPr="006F647E">
        <w:rPr>
          <w:rFonts w:ascii="Arial" w:hAnsi="Arial" w:cs="Arial"/>
          <w:lang w:val="sr-Latn-CS"/>
        </w:rPr>
        <w:t>Primjenom zakonskih i drugih propisa</w:t>
      </w:r>
      <w:r>
        <w:rPr>
          <w:rFonts w:ascii="Arial" w:hAnsi="Arial" w:cs="Arial"/>
          <w:lang w:val="sr-Latn-CS"/>
        </w:rPr>
        <w:t>,</w:t>
      </w:r>
      <w:r w:rsidRPr="006F647E">
        <w:rPr>
          <w:rFonts w:ascii="Arial" w:hAnsi="Arial" w:cs="Arial"/>
          <w:lang w:val="sr-Latn-CS"/>
        </w:rPr>
        <w:t xml:space="preserve"> pristup u sprovođenju procedure davanja koncesija zasniva se na jednakim, transparentnim i nediskriminatorskim uslovima, uz nadoknadu koja je adekvatna valorizaciji prirodnog bogatstva, kako bi se na</w:t>
      </w:r>
      <w:r>
        <w:rPr>
          <w:rFonts w:ascii="Arial" w:hAnsi="Arial" w:cs="Arial"/>
          <w:lang w:val="sr-Latn-CS"/>
        </w:rPr>
        <w:t xml:space="preserve"> optimalan način koristio mineralni resurs.</w:t>
      </w:r>
    </w:p>
    <w:p w:rsidR="006F647E" w:rsidRPr="006F647E" w:rsidRDefault="006F647E" w:rsidP="006F647E">
      <w:pPr>
        <w:spacing w:after="0"/>
        <w:jc w:val="both"/>
        <w:rPr>
          <w:rFonts w:ascii="Arial" w:hAnsi="Arial" w:cs="Arial"/>
          <w:lang w:val="sr-Latn-CS"/>
        </w:rPr>
      </w:pPr>
    </w:p>
    <w:p w:rsidR="006F647E" w:rsidRDefault="006F647E" w:rsidP="006F647E">
      <w:pPr>
        <w:spacing w:after="0"/>
        <w:jc w:val="both"/>
        <w:rPr>
          <w:rFonts w:ascii="Arial" w:hAnsi="Arial" w:cs="Arial"/>
          <w:lang w:val="sr-Latn-CS"/>
        </w:rPr>
      </w:pPr>
      <w:r>
        <w:rPr>
          <w:rFonts w:ascii="Arial" w:hAnsi="Arial" w:cs="Arial"/>
          <w:lang w:val="sr-Latn-CS"/>
        </w:rPr>
        <w:t>Koncesije se daju na osnovu J</w:t>
      </w:r>
      <w:r w:rsidRPr="006F647E">
        <w:rPr>
          <w:rFonts w:ascii="Arial" w:hAnsi="Arial" w:cs="Arial"/>
          <w:lang w:val="sr-Latn-CS"/>
        </w:rPr>
        <w:t>avnog oglasa putem javnog nadmetanja u otvorenom postupku (u daljem tekstu: otvoreni postupak).</w:t>
      </w:r>
    </w:p>
    <w:p w:rsidR="006F647E" w:rsidRPr="006F647E" w:rsidRDefault="006F647E" w:rsidP="006F647E">
      <w:pPr>
        <w:spacing w:after="0"/>
        <w:jc w:val="both"/>
        <w:rPr>
          <w:rFonts w:ascii="Arial" w:hAnsi="Arial" w:cs="Arial"/>
          <w:lang w:val="sr-Latn-CS"/>
        </w:rPr>
      </w:pPr>
      <w:r w:rsidRPr="006F647E">
        <w:rPr>
          <w:rFonts w:ascii="Arial" w:hAnsi="Arial" w:cs="Arial"/>
          <w:lang w:val="sr-Latn-CS"/>
        </w:rPr>
        <w:t>Otvoreni postupak obuhvata:</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javno oglašavanje;</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otkup tenderske dokumentacije;</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xml:space="preserve">- dostavljanje ponuda od strane ponuđača u ostavljenom roku; </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otvaranje blagovreme</w:t>
      </w:r>
      <w:r>
        <w:rPr>
          <w:rFonts w:ascii="Arial" w:hAnsi="Arial" w:cs="Arial"/>
          <w:lang w:val="sr-Latn-CS"/>
        </w:rPr>
        <w:t>no pristiglih ponuda, po redoslij</w:t>
      </w:r>
      <w:r w:rsidRPr="006F647E">
        <w:rPr>
          <w:rFonts w:ascii="Arial" w:hAnsi="Arial" w:cs="Arial"/>
          <w:lang w:val="sr-Latn-CS"/>
        </w:rPr>
        <w:t xml:space="preserve">edu prijema; </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vrednovanje i rangiranje ponuda od strane Tenderske Komisije;</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utvrđivanje obrazloženog predloga za davanje koncesije i izbor najpovoljnijeg ponuđača.</w:t>
      </w:r>
    </w:p>
    <w:p w:rsidR="006F647E" w:rsidRPr="006F647E" w:rsidRDefault="006F647E" w:rsidP="006F647E">
      <w:pPr>
        <w:spacing w:after="0"/>
        <w:jc w:val="both"/>
        <w:rPr>
          <w:rFonts w:ascii="Arial" w:hAnsi="Arial" w:cs="Arial"/>
          <w:lang w:val="sr-Latn-CS"/>
        </w:rPr>
      </w:pPr>
    </w:p>
    <w:p w:rsidR="006F647E" w:rsidRDefault="006F647E" w:rsidP="006F647E">
      <w:pPr>
        <w:spacing w:after="0"/>
        <w:jc w:val="both"/>
        <w:rPr>
          <w:rFonts w:ascii="Arial" w:hAnsi="Arial" w:cs="Arial"/>
          <w:lang w:val="sr-Latn-CS"/>
        </w:rPr>
      </w:pPr>
      <w:r w:rsidRPr="006F647E">
        <w:rPr>
          <w:rFonts w:ascii="Arial" w:hAnsi="Arial" w:cs="Arial"/>
          <w:lang w:val="sr-Latn-CS"/>
        </w:rPr>
        <w:t>Cilj javnog nadmetanja je uspostavljanje ravnopravnosti svih zainteresovanih subjekata, odnosno učesnika u post</w:t>
      </w:r>
      <w:r w:rsidR="00FE58A9">
        <w:rPr>
          <w:rFonts w:ascii="Arial" w:hAnsi="Arial" w:cs="Arial"/>
          <w:lang w:val="sr-Latn-CS"/>
        </w:rPr>
        <w:t>upku davanja predmetne koncesije</w:t>
      </w:r>
      <w:r w:rsidRPr="006F647E">
        <w:rPr>
          <w:rFonts w:ascii="Arial" w:hAnsi="Arial" w:cs="Arial"/>
          <w:lang w:val="sr-Latn-CS"/>
        </w:rPr>
        <w:t>, izbor kvalitetnog ponuđača, kao i stvaranje uslova za rješavanje otvorenih pitanja od značaja za ostvarivanje prava na koncesiju.</w:t>
      </w:r>
      <w:r w:rsidR="007E356A">
        <w:rPr>
          <w:rFonts w:ascii="Arial" w:hAnsi="Arial" w:cs="Arial"/>
          <w:lang w:val="sr-Latn-CS"/>
        </w:rPr>
        <w:t xml:space="preserve"> </w:t>
      </w:r>
    </w:p>
    <w:p w:rsidR="002341DD" w:rsidRDefault="002341DD" w:rsidP="006F647E">
      <w:pPr>
        <w:spacing w:after="0"/>
        <w:jc w:val="both"/>
        <w:rPr>
          <w:rFonts w:ascii="Arial" w:hAnsi="Arial" w:cs="Arial"/>
          <w:lang w:val="sr-Latn-CS"/>
        </w:rPr>
      </w:pPr>
    </w:p>
    <w:p w:rsidR="002341DD" w:rsidRPr="005D4584" w:rsidRDefault="002341DD" w:rsidP="00CB3E92">
      <w:pPr>
        <w:suppressAutoHyphens w:val="0"/>
        <w:autoSpaceDE w:val="0"/>
        <w:autoSpaceDN w:val="0"/>
        <w:adjustRightInd w:val="0"/>
        <w:spacing w:after="0"/>
        <w:jc w:val="both"/>
        <w:rPr>
          <w:rFonts w:ascii="Times New Roman" w:eastAsia="Times New Roman" w:hAnsi="Times New Roman" w:cs="Times New Roman"/>
          <w:kern w:val="0"/>
        </w:rPr>
      </w:pPr>
      <w:r>
        <w:rPr>
          <w:rFonts w:ascii="Arial" w:hAnsi="Arial" w:cs="Arial"/>
          <w:lang w:val="sr-Latn-CS"/>
        </w:rPr>
        <w:t xml:space="preserve">Ponuđač dostavlja ponudu i ostalu dokumentaciju propisanu Javnim oglasom i tenderskom dokumentacijom. </w:t>
      </w:r>
      <w:r w:rsidRPr="005D4584">
        <w:rPr>
          <w:rFonts w:ascii="Arial" w:hAnsi="Arial" w:cs="Arial"/>
          <w:lang w:val="sr-Latn-CS"/>
        </w:rPr>
        <w:t xml:space="preserve">U skladu sa članom 21 stav 5 Zakona o koncesijama,  </w:t>
      </w:r>
      <w:r w:rsidRPr="005D4584">
        <w:rPr>
          <w:rFonts w:ascii="Arial" w:eastAsia="Times New Roman" w:hAnsi="Arial" w:cs="Arial"/>
          <w:kern w:val="0"/>
        </w:rPr>
        <w:t>r</w:t>
      </w:r>
      <w:r>
        <w:rPr>
          <w:rFonts w:ascii="Arial" w:eastAsia="Times New Roman" w:hAnsi="Arial" w:cs="Arial"/>
          <w:kern w:val="0"/>
        </w:rPr>
        <w:t xml:space="preserve">ok za dostavljanje ponuda </w:t>
      </w:r>
      <w:r w:rsidRPr="005D4584">
        <w:rPr>
          <w:rFonts w:ascii="Arial" w:eastAsia="Times New Roman" w:hAnsi="Arial" w:cs="Arial"/>
          <w:kern w:val="0"/>
        </w:rPr>
        <w:t>odre</w:t>
      </w:r>
      <w:r w:rsidRPr="005D4584">
        <w:rPr>
          <w:rFonts w:ascii="Arial" w:eastAsia="TimesNewRoman" w:hAnsi="Arial" w:cs="Arial"/>
          <w:kern w:val="0"/>
        </w:rPr>
        <w:t>đ</w:t>
      </w:r>
      <w:r w:rsidRPr="005D4584">
        <w:rPr>
          <w:rFonts w:ascii="Arial" w:eastAsia="Times New Roman" w:hAnsi="Arial" w:cs="Arial"/>
          <w:kern w:val="0"/>
        </w:rPr>
        <w:t>uje se prema periodu potrebnom za pripremu ponude i te</w:t>
      </w:r>
      <w:r w:rsidRPr="005D4584">
        <w:rPr>
          <w:rFonts w:ascii="Arial" w:eastAsia="TimesNewRoman" w:hAnsi="Arial" w:cs="Arial"/>
          <w:kern w:val="0"/>
        </w:rPr>
        <w:t>č</w:t>
      </w:r>
      <w:r w:rsidRPr="005D4584">
        <w:rPr>
          <w:rFonts w:ascii="Arial" w:eastAsia="Times New Roman" w:hAnsi="Arial" w:cs="Arial"/>
          <w:kern w:val="0"/>
        </w:rPr>
        <w:t>e od dana objavljivanja javnog oglasa u "Službenom listu Crne Gore" i ne može biti kra</w:t>
      </w:r>
      <w:r w:rsidRPr="005D4584">
        <w:rPr>
          <w:rFonts w:ascii="Arial" w:eastAsia="TimesNewRoman" w:hAnsi="Arial" w:cs="Arial"/>
          <w:kern w:val="0"/>
        </w:rPr>
        <w:t>ć</w:t>
      </w:r>
      <w:r w:rsidRPr="005D4584">
        <w:rPr>
          <w:rFonts w:ascii="Arial" w:eastAsia="Times New Roman" w:hAnsi="Arial" w:cs="Arial"/>
          <w:kern w:val="0"/>
        </w:rPr>
        <w:t>i od 30 dana.</w:t>
      </w:r>
      <w:r w:rsidRPr="005D4584">
        <w:rPr>
          <w:rFonts w:ascii="Arial" w:hAnsi="Arial" w:cs="Arial"/>
          <w:lang w:val="sr-Latn-CS"/>
        </w:rPr>
        <w:t xml:space="preserve"> </w:t>
      </w:r>
      <w:r>
        <w:rPr>
          <w:rFonts w:ascii="Arial" w:hAnsi="Arial" w:cs="Arial"/>
          <w:lang w:val="sr-Latn-CS"/>
        </w:rPr>
        <w:t>Ponuđač, čija ponuda bude ocijenjena kao najpovoljnija, biće predložen za Koncesionara na predmetnom istražno-eksploatacionom prostoru.</w:t>
      </w:r>
    </w:p>
    <w:p w:rsidR="007909B1" w:rsidRPr="006F647E" w:rsidRDefault="007909B1" w:rsidP="006F647E">
      <w:pPr>
        <w:spacing w:after="0"/>
        <w:jc w:val="both"/>
        <w:rPr>
          <w:rFonts w:ascii="Arial" w:hAnsi="Arial" w:cs="Arial"/>
          <w:lang w:val="sr-Latn-CS"/>
        </w:rPr>
      </w:pPr>
    </w:p>
    <w:p w:rsidR="007909B1" w:rsidRDefault="007909B1" w:rsidP="007909B1">
      <w:pPr>
        <w:spacing w:after="0"/>
        <w:jc w:val="both"/>
        <w:rPr>
          <w:rFonts w:ascii="Arial" w:hAnsi="Arial" w:cs="Arial"/>
        </w:rPr>
      </w:pPr>
      <w:r w:rsidRPr="008818FD">
        <w:rPr>
          <w:rFonts w:ascii="Arial" w:hAnsi="Arial" w:cs="Arial"/>
        </w:rPr>
        <w:t xml:space="preserve">Za </w:t>
      </w:r>
      <w:r w:rsidR="008818FD">
        <w:rPr>
          <w:rFonts w:ascii="Arial" w:hAnsi="Arial" w:cs="Arial"/>
        </w:rPr>
        <w:t>davanje koncesija za geološka istraživanja i eksploataciju u</w:t>
      </w:r>
      <w:r w:rsidRPr="008818FD">
        <w:rPr>
          <w:rFonts w:ascii="Arial" w:hAnsi="Arial" w:cs="Arial"/>
        </w:rPr>
        <w:t xml:space="preserve"> ključne faktore spadaju:</w:t>
      </w:r>
    </w:p>
    <w:p w:rsidR="008818FD" w:rsidRDefault="008818FD" w:rsidP="007909B1">
      <w:pPr>
        <w:spacing w:after="0"/>
        <w:jc w:val="both"/>
        <w:rPr>
          <w:rFonts w:ascii="Arial" w:hAnsi="Arial" w:cs="Arial"/>
        </w:rPr>
      </w:pPr>
    </w:p>
    <w:p w:rsidR="008818FD" w:rsidRPr="008818FD" w:rsidRDefault="008818FD" w:rsidP="008818FD">
      <w:pPr>
        <w:pStyle w:val="ListParagraph"/>
        <w:numPr>
          <w:ilvl w:val="0"/>
          <w:numId w:val="38"/>
        </w:numPr>
        <w:spacing w:after="0"/>
        <w:jc w:val="both"/>
        <w:rPr>
          <w:rFonts w:ascii="Arial" w:hAnsi="Arial" w:cs="Arial"/>
        </w:rPr>
      </w:pPr>
      <w:r>
        <w:rPr>
          <w:rFonts w:ascii="Arial" w:hAnsi="Arial" w:cs="Arial"/>
        </w:rPr>
        <w:t>rezerve i kvalitet mineralne sirovine,</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pristup lokaciji,</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pristup zemljištu,</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lastRenderedPageBreak/>
        <w:t>investicije i operativni troškovi,</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zakonski okvir,</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pristup stručnoj radnoj snazi,</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istraživanje i inovacije,</w:t>
      </w:r>
    </w:p>
    <w:p w:rsidR="008818FD" w:rsidRDefault="007909B1" w:rsidP="008818FD">
      <w:pPr>
        <w:numPr>
          <w:ilvl w:val="0"/>
          <w:numId w:val="38"/>
        </w:numPr>
        <w:tabs>
          <w:tab w:val="clear" w:pos="0"/>
          <w:tab w:val="left" w:pos="720"/>
        </w:tabs>
        <w:spacing w:after="0"/>
        <w:rPr>
          <w:rFonts w:ascii="Arial" w:hAnsi="Arial" w:cs="Arial"/>
        </w:rPr>
      </w:pPr>
      <w:proofErr w:type="gramStart"/>
      <w:r w:rsidRPr="008818FD">
        <w:rPr>
          <w:rFonts w:ascii="Arial" w:hAnsi="Arial" w:cs="Arial"/>
        </w:rPr>
        <w:t>zašti</w:t>
      </w:r>
      <w:r w:rsidR="008818FD">
        <w:rPr>
          <w:rFonts w:ascii="Arial" w:hAnsi="Arial" w:cs="Arial"/>
        </w:rPr>
        <w:t>ta  zdravlja</w:t>
      </w:r>
      <w:proofErr w:type="gramEnd"/>
      <w:r w:rsidR="008818FD">
        <w:rPr>
          <w:rFonts w:ascii="Arial" w:hAnsi="Arial" w:cs="Arial"/>
        </w:rPr>
        <w:t xml:space="preserve"> i sigurnosti ljudi.</w:t>
      </w:r>
    </w:p>
    <w:p w:rsidR="008818FD" w:rsidRDefault="008818FD" w:rsidP="008818FD">
      <w:pPr>
        <w:tabs>
          <w:tab w:val="left" w:pos="720"/>
        </w:tabs>
        <w:spacing w:after="0"/>
        <w:ind w:left="720"/>
        <w:rPr>
          <w:rFonts w:ascii="Arial" w:hAnsi="Arial" w:cs="Arial"/>
        </w:rPr>
      </w:pPr>
    </w:p>
    <w:p w:rsidR="007909B1" w:rsidRPr="008818FD" w:rsidRDefault="008818FD" w:rsidP="008818FD">
      <w:pPr>
        <w:tabs>
          <w:tab w:val="left" w:pos="720"/>
        </w:tabs>
        <w:spacing w:after="0"/>
        <w:ind w:left="360"/>
        <w:rPr>
          <w:rFonts w:ascii="Arial" w:hAnsi="Arial" w:cs="Arial"/>
        </w:rPr>
      </w:pPr>
      <w:r w:rsidRPr="008818FD">
        <w:rPr>
          <w:rFonts w:ascii="Arial" w:hAnsi="Arial" w:cs="Arial"/>
        </w:rPr>
        <w:t>U</w:t>
      </w:r>
      <w:r w:rsidR="007909B1" w:rsidRPr="008818FD">
        <w:rPr>
          <w:rFonts w:ascii="Arial" w:hAnsi="Arial" w:cs="Arial"/>
        </w:rPr>
        <w:t xml:space="preserve">zimaju </w:t>
      </w:r>
      <w:r w:rsidRPr="008818FD">
        <w:rPr>
          <w:rFonts w:ascii="Arial" w:hAnsi="Arial" w:cs="Arial"/>
        </w:rPr>
        <w:t xml:space="preserve">se </w:t>
      </w:r>
      <w:r w:rsidR="007909B1" w:rsidRPr="008818FD">
        <w:rPr>
          <w:rFonts w:ascii="Arial" w:hAnsi="Arial" w:cs="Arial"/>
        </w:rPr>
        <w:t xml:space="preserve">u obzir sljedeće </w:t>
      </w:r>
      <w:proofErr w:type="gramStart"/>
      <w:r w:rsidR="007909B1" w:rsidRPr="008818FD">
        <w:rPr>
          <w:rFonts w:ascii="Arial" w:hAnsi="Arial" w:cs="Arial"/>
        </w:rPr>
        <w:t>specifičnosti  mineralnih</w:t>
      </w:r>
      <w:proofErr w:type="gramEnd"/>
      <w:r w:rsidR="007909B1" w:rsidRPr="008818FD">
        <w:rPr>
          <w:rFonts w:ascii="Arial" w:hAnsi="Arial" w:cs="Arial"/>
        </w:rPr>
        <w:t xml:space="preserve"> sirovina:</w:t>
      </w:r>
    </w:p>
    <w:p w:rsidR="007909B1" w:rsidRPr="008818FD" w:rsidRDefault="007909B1" w:rsidP="008818FD">
      <w:pPr>
        <w:spacing w:after="0"/>
        <w:ind w:left="360"/>
        <w:jc w:val="both"/>
        <w:rPr>
          <w:rFonts w:ascii="Arial" w:hAnsi="Arial" w:cs="Arial"/>
          <w:b/>
        </w:rPr>
      </w:pPr>
    </w:p>
    <w:p w:rsidR="007909B1" w:rsidRPr="008818FD" w:rsidRDefault="007909B1" w:rsidP="007909B1">
      <w:pPr>
        <w:pStyle w:val="ListParagraph"/>
        <w:numPr>
          <w:ilvl w:val="0"/>
          <w:numId w:val="38"/>
        </w:numPr>
        <w:spacing w:after="0"/>
        <w:jc w:val="both"/>
        <w:rPr>
          <w:rFonts w:ascii="Arial" w:hAnsi="Arial" w:cs="Arial"/>
        </w:rPr>
      </w:pPr>
      <w:r w:rsidRPr="008818FD">
        <w:rPr>
          <w:rFonts w:ascii="Arial" w:hAnsi="Arial" w:cs="Arial"/>
        </w:rPr>
        <w:t>-mineralne sirovine su iscrpljive i neobnovljive,</w:t>
      </w:r>
    </w:p>
    <w:p w:rsidR="007909B1" w:rsidRPr="008818FD" w:rsidRDefault="007909B1" w:rsidP="007909B1">
      <w:pPr>
        <w:pStyle w:val="ListParagraph"/>
        <w:numPr>
          <w:ilvl w:val="0"/>
          <w:numId w:val="38"/>
        </w:numPr>
        <w:spacing w:after="0"/>
        <w:jc w:val="both"/>
        <w:rPr>
          <w:rFonts w:ascii="Arial" w:hAnsi="Arial" w:cs="Arial"/>
        </w:rPr>
      </w:pPr>
      <w:r w:rsidRPr="008818FD">
        <w:rPr>
          <w:rFonts w:ascii="Arial" w:hAnsi="Arial" w:cs="Arial"/>
        </w:rPr>
        <w:t>-neravnomjerno su raspoređene na teritorije naše zemlje,</w:t>
      </w:r>
    </w:p>
    <w:p w:rsidR="007909B1" w:rsidRPr="008818FD" w:rsidRDefault="007909B1" w:rsidP="007909B1">
      <w:pPr>
        <w:pStyle w:val="ListParagraph"/>
        <w:numPr>
          <w:ilvl w:val="0"/>
          <w:numId w:val="38"/>
        </w:numPr>
        <w:spacing w:after="0"/>
        <w:jc w:val="both"/>
        <w:rPr>
          <w:rFonts w:ascii="Arial" w:hAnsi="Arial" w:cs="Arial"/>
        </w:rPr>
      </w:pPr>
      <w:r w:rsidRPr="008818FD">
        <w:rPr>
          <w:rFonts w:ascii="Arial" w:hAnsi="Arial" w:cs="Arial"/>
        </w:rPr>
        <w:t>-imaju veliki ekonomski, politički, socijalni i strateški značaj.</w:t>
      </w:r>
    </w:p>
    <w:p w:rsidR="007909B1" w:rsidRPr="008818FD" w:rsidRDefault="007909B1" w:rsidP="008818FD">
      <w:pPr>
        <w:pStyle w:val="ListParagraph"/>
        <w:spacing w:after="0"/>
        <w:jc w:val="both"/>
        <w:rPr>
          <w:rFonts w:ascii="Arial" w:hAnsi="Arial" w:cs="Arial"/>
        </w:rPr>
      </w:pPr>
    </w:p>
    <w:p w:rsidR="007909B1" w:rsidRPr="008818FD" w:rsidRDefault="007909B1" w:rsidP="008818FD">
      <w:pPr>
        <w:spacing w:after="0"/>
        <w:jc w:val="both"/>
        <w:rPr>
          <w:rFonts w:ascii="Arial" w:hAnsi="Arial" w:cs="Arial"/>
        </w:rPr>
      </w:pPr>
      <w:r w:rsidRPr="008818FD">
        <w:rPr>
          <w:rFonts w:ascii="Arial" w:hAnsi="Arial" w:cs="Arial"/>
        </w:rPr>
        <w:t xml:space="preserve">Dalje, treba imati u vidu da upravljanje mineralnim resursom obuhvata niz međusobno povezanih aktivnosti koje se moraju oslanjati </w:t>
      </w:r>
      <w:proofErr w:type="gramStart"/>
      <w:r w:rsidRPr="008818FD">
        <w:rPr>
          <w:rFonts w:ascii="Arial" w:hAnsi="Arial" w:cs="Arial"/>
        </w:rPr>
        <w:t>na</w:t>
      </w:r>
      <w:proofErr w:type="gramEnd"/>
      <w:r w:rsidRPr="008818FD">
        <w:rPr>
          <w:rFonts w:ascii="Arial" w:hAnsi="Arial" w:cs="Arial"/>
        </w:rPr>
        <w:t xml:space="preserve"> zakonsku regulativu. Te aktivnosti su:</w:t>
      </w:r>
    </w:p>
    <w:p w:rsidR="007909B1" w:rsidRPr="008818FD" w:rsidRDefault="007909B1" w:rsidP="008818FD">
      <w:pPr>
        <w:pStyle w:val="ListParagraph"/>
        <w:spacing w:after="0"/>
        <w:jc w:val="both"/>
        <w:rPr>
          <w:rFonts w:ascii="Arial" w:hAnsi="Arial" w:cs="Arial"/>
        </w:rPr>
      </w:pPr>
    </w:p>
    <w:p w:rsidR="007909B1" w:rsidRPr="00055E6E" w:rsidRDefault="007909B1" w:rsidP="00055E6E">
      <w:pPr>
        <w:pStyle w:val="ListParagraph"/>
        <w:numPr>
          <w:ilvl w:val="0"/>
          <w:numId w:val="38"/>
        </w:numPr>
        <w:spacing w:after="0"/>
        <w:jc w:val="both"/>
        <w:rPr>
          <w:rFonts w:ascii="Arial" w:hAnsi="Arial" w:cs="Arial"/>
        </w:rPr>
      </w:pPr>
      <w:r w:rsidRPr="00055E6E">
        <w:rPr>
          <w:rFonts w:ascii="Arial" w:hAnsi="Arial" w:cs="Arial"/>
        </w:rPr>
        <w:t>ocjena potencijalnosti,</w:t>
      </w:r>
    </w:p>
    <w:p w:rsidR="007909B1" w:rsidRDefault="007909B1" w:rsidP="007909B1">
      <w:pPr>
        <w:pStyle w:val="ListParagraph"/>
        <w:numPr>
          <w:ilvl w:val="0"/>
          <w:numId w:val="38"/>
        </w:numPr>
        <w:spacing w:after="0"/>
        <w:jc w:val="both"/>
        <w:rPr>
          <w:rFonts w:ascii="Arial" w:hAnsi="Arial" w:cs="Arial"/>
        </w:rPr>
      </w:pPr>
      <w:proofErr w:type="gramStart"/>
      <w:r w:rsidRPr="008818FD">
        <w:rPr>
          <w:rFonts w:ascii="Arial" w:hAnsi="Arial" w:cs="Arial"/>
        </w:rPr>
        <w:t>naučna</w:t>
      </w:r>
      <w:proofErr w:type="gramEnd"/>
      <w:r w:rsidRPr="008818FD">
        <w:rPr>
          <w:rFonts w:ascii="Arial" w:hAnsi="Arial" w:cs="Arial"/>
        </w:rPr>
        <w:t xml:space="preserve"> istraživanja u oblasti geologije, rudarstva i tehnologije (posebno u oblastima novih materijala), monitoring, primjena principa održivog razvoja.</w:t>
      </w:r>
    </w:p>
    <w:p w:rsidR="008818FD" w:rsidRPr="008818FD" w:rsidRDefault="008818FD" w:rsidP="008818FD">
      <w:pPr>
        <w:pStyle w:val="ListParagraph"/>
        <w:spacing w:after="0"/>
        <w:jc w:val="both"/>
        <w:rPr>
          <w:rFonts w:ascii="Arial" w:hAnsi="Arial" w:cs="Arial"/>
        </w:rPr>
      </w:pPr>
    </w:p>
    <w:p w:rsidR="007909B1" w:rsidRPr="008818FD" w:rsidRDefault="00055E6E" w:rsidP="007909B1">
      <w:pPr>
        <w:spacing w:after="0"/>
        <w:jc w:val="both"/>
        <w:rPr>
          <w:rFonts w:ascii="Arial" w:hAnsi="Arial" w:cs="Arial"/>
        </w:rPr>
      </w:pPr>
      <w:proofErr w:type="gramStart"/>
      <w:r>
        <w:rPr>
          <w:rFonts w:ascii="Arial" w:hAnsi="Arial" w:cs="Arial"/>
        </w:rPr>
        <w:t>E</w:t>
      </w:r>
      <w:r w:rsidR="007909B1" w:rsidRPr="008818FD">
        <w:rPr>
          <w:rFonts w:ascii="Arial" w:hAnsi="Arial" w:cs="Arial"/>
        </w:rPr>
        <w:t>ksploatacija mineralnih resursa ima izuzetan zn</w:t>
      </w:r>
      <w:r w:rsidR="007D404D">
        <w:rPr>
          <w:rFonts w:ascii="Arial" w:hAnsi="Arial" w:cs="Arial"/>
        </w:rPr>
        <w:t>ačaj za održivi razvoj – uravnotežen</w:t>
      </w:r>
      <w:r w:rsidR="007909B1" w:rsidRPr="008818FD">
        <w:rPr>
          <w:rFonts w:ascii="Arial" w:hAnsi="Arial" w:cs="Arial"/>
        </w:rPr>
        <w:t xml:space="preserve"> odnos ekologije i privrede kako bi se prirodno bogatstvo i zdrava životna sredina sačuvali za buduće generacije.</w:t>
      </w:r>
      <w:proofErr w:type="gramEnd"/>
    </w:p>
    <w:p w:rsidR="007909B1" w:rsidRDefault="00055E6E" w:rsidP="007909B1">
      <w:pPr>
        <w:spacing w:after="0"/>
        <w:jc w:val="both"/>
        <w:rPr>
          <w:rFonts w:ascii="Arial" w:hAnsi="Arial" w:cs="Arial"/>
        </w:rPr>
      </w:pPr>
      <w:r>
        <w:rPr>
          <w:rFonts w:ascii="Arial" w:hAnsi="Arial" w:cs="Arial"/>
        </w:rPr>
        <w:t>O</w:t>
      </w:r>
      <w:r w:rsidR="007909B1" w:rsidRPr="008818FD">
        <w:rPr>
          <w:rFonts w:ascii="Arial" w:hAnsi="Arial" w:cs="Arial"/>
        </w:rPr>
        <w:t>snovni prin</w:t>
      </w:r>
      <w:r>
        <w:rPr>
          <w:rFonts w:ascii="Arial" w:hAnsi="Arial" w:cs="Arial"/>
        </w:rPr>
        <w:t xml:space="preserve">cipi </w:t>
      </w:r>
      <w:proofErr w:type="gramStart"/>
      <w:r>
        <w:rPr>
          <w:rFonts w:ascii="Arial" w:hAnsi="Arial" w:cs="Arial"/>
        </w:rPr>
        <w:t>na</w:t>
      </w:r>
      <w:proofErr w:type="gramEnd"/>
      <w:r>
        <w:rPr>
          <w:rFonts w:ascii="Arial" w:hAnsi="Arial" w:cs="Arial"/>
        </w:rPr>
        <w:t xml:space="preserve"> kojima Ministarstvo </w:t>
      </w:r>
      <w:r w:rsidR="00E97514">
        <w:rPr>
          <w:rFonts w:ascii="Arial" w:hAnsi="Arial" w:cs="Arial"/>
        </w:rPr>
        <w:t xml:space="preserve">ekonomije </w:t>
      </w:r>
      <w:r>
        <w:rPr>
          <w:rFonts w:ascii="Arial" w:hAnsi="Arial" w:cs="Arial"/>
        </w:rPr>
        <w:t>zasniva</w:t>
      </w:r>
      <w:r w:rsidR="007909B1" w:rsidRPr="008818FD">
        <w:rPr>
          <w:rFonts w:ascii="Arial" w:hAnsi="Arial" w:cs="Arial"/>
        </w:rPr>
        <w:t xml:space="preserve"> razvoj oblasti mineralnih sirovina su princip održivog razvoja, održiva geološka istraživanja, rudarska proizvodnja i potrošnja mineralnih sirovina i dr.</w:t>
      </w:r>
    </w:p>
    <w:p w:rsidR="007909B1" w:rsidRPr="00E97514" w:rsidRDefault="00E97514" w:rsidP="007909B1">
      <w:pPr>
        <w:spacing w:after="0"/>
        <w:jc w:val="both"/>
        <w:rPr>
          <w:rFonts w:ascii="Arial" w:eastAsia="Times New Roman" w:hAnsi="Arial" w:cs="Arial"/>
        </w:rPr>
      </w:pPr>
      <w:r>
        <w:rPr>
          <w:rFonts w:ascii="Arial" w:hAnsi="Arial" w:cs="Arial"/>
        </w:rPr>
        <w:t>Ministarstvo ekonomije</w:t>
      </w:r>
      <w:r w:rsidRPr="00E97514">
        <w:rPr>
          <w:rFonts w:ascii="Arial" w:hAnsi="Arial" w:cs="Arial"/>
        </w:rPr>
        <w:t xml:space="preserve"> </w:t>
      </w:r>
      <w:r w:rsidR="007909B1" w:rsidRPr="00E97514">
        <w:rPr>
          <w:rFonts w:ascii="Arial" w:eastAsia="Times New Roman" w:hAnsi="Arial" w:cs="Arial"/>
        </w:rPr>
        <w:t xml:space="preserve">u najvažnije </w:t>
      </w:r>
      <w:proofErr w:type="gramStart"/>
      <w:r w:rsidR="007909B1" w:rsidRPr="00E97514">
        <w:rPr>
          <w:rFonts w:ascii="Arial" w:eastAsia="Times New Roman" w:hAnsi="Arial" w:cs="Arial"/>
        </w:rPr>
        <w:t>od</w:t>
      </w:r>
      <w:proofErr w:type="gramEnd"/>
      <w:r w:rsidR="007909B1" w:rsidRPr="00E97514">
        <w:rPr>
          <w:rFonts w:ascii="Arial" w:eastAsia="Times New Roman" w:hAnsi="Arial" w:cs="Arial"/>
        </w:rPr>
        <w:t xml:space="preserve"> sv</w:t>
      </w:r>
      <w:r w:rsidRPr="00E97514">
        <w:rPr>
          <w:rFonts w:ascii="Arial" w:eastAsia="Times New Roman" w:hAnsi="Arial" w:cs="Arial"/>
        </w:rPr>
        <w:t>ojih prioriteta</w:t>
      </w:r>
      <w:r w:rsidR="007909B1" w:rsidRPr="00E97514">
        <w:rPr>
          <w:rFonts w:ascii="Arial" w:eastAsia="Times New Roman" w:hAnsi="Arial" w:cs="Arial"/>
        </w:rPr>
        <w:t xml:space="preserve"> stavlja održivi razvoj rudarske djelatnosti i upravljanja mineralnim sirovinama, koji podrazumijeva uravnoteženi odnos ekonomske, ekološke i sociološke komponente.</w:t>
      </w:r>
    </w:p>
    <w:p w:rsidR="00E97514" w:rsidRDefault="00E97514" w:rsidP="007909B1">
      <w:pPr>
        <w:spacing w:after="0"/>
        <w:jc w:val="both"/>
        <w:rPr>
          <w:rFonts w:ascii="Arial" w:eastAsia="Times New Roman" w:hAnsi="Arial" w:cs="Arial"/>
        </w:rPr>
      </w:pPr>
    </w:p>
    <w:p w:rsidR="007909B1" w:rsidRPr="008818FD" w:rsidRDefault="007909B1" w:rsidP="0071543C">
      <w:pPr>
        <w:spacing w:after="0"/>
        <w:jc w:val="both"/>
        <w:rPr>
          <w:rFonts w:ascii="Arial" w:hAnsi="Arial" w:cs="Arial"/>
          <w:b/>
        </w:rPr>
      </w:pPr>
      <w:r w:rsidRPr="008818FD">
        <w:rPr>
          <w:rFonts w:ascii="Arial" w:hAnsi="Arial" w:cs="Arial"/>
        </w:rPr>
        <w:t xml:space="preserve">Najznačajnija metalična mineralna sirovina u Crnoj Gori su crveni boksiti, a zajedno </w:t>
      </w:r>
      <w:proofErr w:type="gramStart"/>
      <w:r w:rsidRPr="008818FD">
        <w:rPr>
          <w:rFonts w:ascii="Arial" w:hAnsi="Arial" w:cs="Arial"/>
        </w:rPr>
        <w:t>sa</w:t>
      </w:r>
      <w:proofErr w:type="gramEnd"/>
      <w:r w:rsidRPr="008818FD">
        <w:rPr>
          <w:rFonts w:ascii="Arial" w:hAnsi="Arial" w:cs="Arial"/>
        </w:rPr>
        <w:t xml:space="preserve"> ugljem,</w:t>
      </w:r>
    </w:p>
    <w:p w:rsidR="007909B1" w:rsidRDefault="007909B1" w:rsidP="0071543C">
      <w:pPr>
        <w:spacing w:after="0"/>
        <w:jc w:val="both"/>
        <w:rPr>
          <w:rFonts w:ascii="Arial" w:hAnsi="Arial" w:cs="Arial"/>
        </w:rPr>
      </w:pPr>
      <w:proofErr w:type="gramStart"/>
      <w:r w:rsidRPr="008818FD">
        <w:rPr>
          <w:rFonts w:ascii="Arial" w:hAnsi="Arial" w:cs="Arial"/>
        </w:rPr>
        <w:t>najznačajnija</w:t>
      </w:r>
      <w:proofErr w:type="gramEnd"/>
      <w:r w:rsidRPr="008818FD">
        <w:rPr>
          <w:rFonts w:ascii="Arial" w:hAnsi="Arial" w:cs="Arial"/>
        </w:rPr>
        <w:t xml:space="preserve"> mine</w:t>
      </w:r>
      <w:r w:rsidR="007D404D">
        <w:rPr>
          <w:rFonts w:ascii="Arial" w:hAnsi="Arial" w:cs="Arial"/>
        </w:rPr>
        <w:t>ralna sirovina uopšte za uravnotežen</w:t>
      </w:r>
      <w:r w:rsidRPr="008818FD">
        <w:rPr>
          <w:rFonts w:ascii="Arial" w:hAnsi="Arial" w:cs="Arial"/>
        </w:rPr>
        <w:t xml:space="preserve"> razvoj Crne Gore, sada i u bližoj budućnosti.</w:t>
      </w:r>
    </w:p>
    <w:p w:rsidR="00326520" w:rsidRPr="008818FD" w:rsidRDefault="00326520" w:rsidP="007909B1">
      <w:pPr>
        <w:spacing w:after="0"/>
        <w:jc w:val="both"/>
        <w:rPr>
          <w:rFonts w:ascii="Arial" w:hAnsi="Arial" w:cs="Arial"/>
        </w:rPr>
      </w:pPr>
    </w:p>
    <w:p w:rsidR="00C13029" w:rsidRPr="000833B5" w:rsidRDefault="00C13029" w:rsidP="00C13029">
      <w:pPr>
        <w:spacing w:after="0"/>
        <w:jc w:val="both"/>
        <w:rPr>
          <w:rFonts w:ascii="Arial" w:hAnsi="Arial" w:cs="Arial"/>
        </w:rPr>
      </w:pPr>
      <w:r w:rsidRPr="00836ACC">
        <w:rPr>
          <w:rFonts w:ascii="Arial" w:hAnsi="Arial" w:cs="Arial"/>
          <w:lang w:val="sv-SE"/>
        </w:rPr>
        <w:t>Na osnovu dosadašnjih  geoloških istraživanja - rezultata strukturnog bušenja i najnovijih saznanja do kojih se došlo kroz izradu Metalogenetsko-prognozne karte boksitonosnog rejona Vojnik-Maganik</w:t>
      </w:r>
      <w:r w:rsidR="000833B5">
        <w:rPr>
          <w:rFonts w:ascii="Arial" w:hAnsi="Arial" w:cs="Arial"/>
          <w:lang w:val="sv-SE"/>
        </w:rPr>
        <w:t xml:space="preserve">, 1:50 000 (1989-2009), čiju izradu je finansirala država kroz Program geoloških istraživanja od interesa za Crnu Goru, a koju je uradila JU Zavod za geološka istraživanja - Podgorica, u </w:t>
      </w:r>
      <w:r w:rsidR="000833B5">
        <w:rPr>
          <w:rFonts w:ascii="Arial" w:hAnsi="Arial" w:cs="Arial"/>
          <w:lang w:val="sr-Latn-CS"/>
        </w:rPr>
        <w:t>sjeveroistočnom</w:t>
      </w:r>
      <w:r w:rsidR="00E97514">
        <w:rPr>
          <w:rFonts w:ascii="Arial" w:hAnsi="Arial" w:cs="Arial"/>
          <w:lang w:val="sr-Latn-CS"/>
        </w:rPr>
        <w:t xml:space="preserve"> ru</w:t>
      </w:r>
      <w:r w:rsidR="000833B5">
        <w:rPr>
          <w:rFonts w:ascii="Arial" w:hAnsi="Arial" w:cs="Arial"/>
          <w:lang w:val="sr-Latn-CS"/>
        </w:rPr>
        <w:t>dnom rejonu Nikšićke Župe nalazi se n</w:t>
      </w:r>
      <w:r w:rsidR="00E97514">
        <w:rPr>
          <w:rFonts w:ascii="Arial" w:hAnsi="Arial" w:cs="Arial"/>
          <w:lang w:val="sr-Latn-CS"/>
        </w:rPr>
        <w:t>ajveći broj ležišta ovog rudnog rejona, po svojim razmjerama, kvalitetu rude i drugim geolo</w:t>
      </w:r>
      <w:r w:rsidR="000833B5">
        <w:rPr>
          <w:rFonts w:ascii="Arial" w:hAnsi="Arial" w:cs="Arial"/>
          <w:lang w:val="sr-Latn-CS"/>
        </w:rPr>
        <w:t>ško-ekonomskim karakteristikama.</w:t>
      </w:r>
      <w:r w:rsidR="00326520" w:rsidRPr="00326520">
        <w:rPr>
          <w:rFonts w:ascii="Arial" w:hAnsi="Arial" w:cs="Arial"/>
          <w:lang w:val="sr-Latn-CS"/>
        </w:rPr>
        <w:t xml:space="preserve"> </w:t>
      </w:r>
      <w:r w:rsidR="00326520" w:rsidRPr="00836ACC">
        <w:rPr>
          <w:rFonts w:ascii="Arial" w:hAnsi="Arial" w:cs="Arial"/>
          <w:lang w:val="sr-Latn-CS"/>
        </w:rPr>
        <w:t>Prostor "Blok br. 4" nalazi se u centralnom dijelu boksitonosne zone sjeveroistočnog krila antiklinale Nikšićke Župe</w:t>
      </w:r>
      <w:r w:rsidR="00BA2E4C">
        <w:rPr>
          <w:rFonts w:ascii="Arial" w:hAnsi="Arial" w:cs="Arial"/>
          <w:lang w:val="sr-Latn-CS"/>
        </w:rPr>
        <w:t>.</w:t>
      </w:r>
    </w:p>
    <w:p w:rsidR="006F647E" w:rsidRDefault="00C13029" w:rsidP="00836ACC">
      <w:pPr>
        <w:spacing w:after="0"/>
        <w:jc w:val="both"/>
        <w:rPr>
          <w:rFonts w:ascii="Arial" w:hAnsi="Arial" w:cs="Arial"/>
          <w:lang w:val="sr-Latn-CS"/>
        </w:rPr>
      </w:pPr>
      <w:r>
        <w:rPr>
          <w:rFonts w:ascii="Arial" w:hAnsi="Arial" w:cs="Arial"/>
          <w:lang w:val="sr-Latn-CS"/>
        </w:rPr>
        <w:t xml:space="preserve"> </w:t>
      </w:r>
    </w:p>
    <w:p w:rsidR="005A7758" w:rsidRDefault="005A7758" w:rsidP="005A7758">
      <w:pPr>
        <w:spacing w:after="0"/>
        <w:jc w:val="both"/>
        <w:rPr>
          <w:rFonts w:ascii="Arial" w:hAnsi="Arial" w:cs="Arial"/>
          <w:b/>
          <w:lang w:eastAsia="sl-SI"/>
        </w:rPr>
      </w:pPr>
      <w:r w:rsidRPr="0032373E">
        <w:rPr>
          <w:rFonts w:ascii="Arial" w:hAnsi="Arial" w:cs="Arial"/>
          <w:b/>
          <w:lang w:eastAsia="sl-SI"/>
        </w:rPr>
        <w:t>Mišljenje Uprave za zaštitu kulturnih dobara</w:t>
      </w:r>
    </w:p>
    <w:p w:rsidR="005A7758" w:rsidRDefault="005A7758" w:rsidP="005A7758">
      <w:pPr>
        <w:spacing w:after="0"/>
        <w:jc w:val="both"/>
        <w:rPr>
          <w:rFonts w:ascii="Arial" w:hAnsi="Arial" w:cs="Arial"/>
          <w:b/>
          <w:lang w:eastAsia="sl-SI"/>
        </w:rPr>
      </w:pPr>
    </w:p>
    <w:p w:rsidR="005A7758" w:rsidRPr="005A7758" w:rsidRDefault="00BE243A" w:rsidP="005A7758">
      <w:pPr>
        <w:spacing w:after="0"/>
        <w:jc w:val="both"/>
        <w:rPr>
          <w:rFonts w:ascii="Arial" w:hAnsi="Arial" w:cs="Arial"/>
          <w:lang w:eastAsia="sl-SI"/>
        </w:rPr>
      </w:pPr>
      <w:r>
        <w:rPr>
          <w:rFonts w:ascii="Arial" w:hAnsi="Arial" w:cs="Arial"/>
          <w:lang w:eastAsia="sl-SI"/>
        </w:rPr>
        <w:t>Mišljenje</w:t>
      </w:r>
      <w:r w:rsidR="005A7758">
        <w:rPr>
          <w:rFonts w:ascii="Arial" w:hAnsi="Arial" w:cs="Arial"/>
          <w:lang w:eastAsia="sl-SI"/>
        </w:rPr>
        <w:t xml:space="preserve"> Uprave za zaštitu kulturnih dobara, akt br. 03-479/2016-2, od 27.10.2016. godine</w:t>
      </w:r>
      <w:r>
        <w:rPr>
          <w:rFonts w:ascii="Arial" w:hAnsi="Arial" w:cs="Arial"/>
          <w:lang w:eastAsia="sl-SI"/>
        </w:rPr>
        <w:t xml:space="preserve">: „... utvrđeno </w:t>
      </w:r>
      <w:r w:rsidR="005A7758">
        <w:rPr>
          <w:rFonts w:ascii="Arial" w:hAnsi="Arial" w:cs="Arial"/>
          <w:lang w:eastAsia="sl-SI"/>
        </w:rPr>
        <w:t xml:space="preserve"> </w:t>
      </w:r>
      <w:r w:rsidR="002341DD">
        <w:rPr>
          <w:rFonts w:ascii="Arial" w:hAnsi="Arial" w:cs="Arial"/>
          <w:lang w:eastAsia="sl-SI"/>
        </w:rPr>
        <w:t xml:space="preserve">je da na </w:t>
      </w:r>
      <w:r>
        <w:rPr>
          <w:rFonts w:ascii="Arial" w:hAnsi="Arial" w:cs="Arial"/>
          <w:lang w:eastAsia="sl-SI"/>
        </w:rPr>
        <w:t>eksploatacionom prostoru</w:t>
      </w:r>
      <w:r w:rsidR="002341DD">
        <w:rPr>
          <w:rFonts w:ascii="Arial" w:hAnsi="Arial" w:cs="Arial"/>
          <w:lang w:eastAsia="sl-SI"/>
        </w:rPr>
        <w:t>, kao i na udaljenosti od 500 m od granice istog, ne postoje evidentirana pojedinačna kulturna dobra.“</w:t>
      </w:r>
      <w:r>
        <w:rPr>
          <w:rFonts w:ascii="Arial" w:hAnsi="Arial" w:cs="Arial"/>
          <w:lang w:eastAsia="sl-SI"/>
        </w:rPr>
        <w:t xml:space="preserve"> </w:t>
      </w:r>
    </w:p>
    <w:p w:rsidR="005A7758" w:rsidRPr="0032373E" w:rsidRDefault="005A7758" w:rsidP="005A7758">
      <w:pPr>
        <w:spacing w:after="0"/>
        <w:jc w:val="both"/>
        <w:rPr>
          <w:rFonts w:ascii="Arial" w:hAnsi="Arial" w:cs="Arial"/>
          <w:lang w:eastAsia="sl-SI"/>
        </w:rPr>
      </w:pPr>
      <w:r w:rsidRPr="0032373E">
        <w:rPr>
          <w:rFonts w:ascii="Arial" w:hAnsi="Arial" w:cs="Arial"/>
          <w:lang w:eastAsia="sl-SI"/>
        </w:rPr>
        <w:t>U aktu</w:t>
      </w:r>
      <w:r>
        <w:rPr>
          <w:rFonts w:ascii="Arial" w:hAnsi="Arial" w:cs="Arial"/>
          <w:lang w:eastAsia="sl-SI"/>
        </w:rPr>
        <w:t xml:space="preserve"> Uprave za zaštitu kulturnih dobara, br. 01-511/2017-1, od 20.12.2017. godine, napominje se da je u svim  fazama planske, projektne i tehničke dokumentacije, obavezno unijeti odredbe čl. 87 i 88 Zakona </w:t>
      </w:r>
      <w:r>
        <w:rPr>
          <w:rFonts w:ascii="Arial" w:hAnsi="Arial" w:cs="Arial"/>
          <w:lang w:eastAsia="sl-SI"/>
        </w:rPr>
        <w:lastRenderedPageBreak/>
        <w:t>o zaštiti kulturnih dobara („Sl.list CG“, br. 49/10, 40/11 i 44/17), koje se odnose na slučajna otkrića – nalaza od arheološkog značaja. Ukoliko se pr</w:t>
      </w:r>
      <w:r w:rsidR="00F970CA">
        <w:rPr>
          <w:rFonts w:ascii="Arial" w:hAnsi="Arial" w:cs="Arial"/>
          <w:lang w:eastAsia="sl-SI"/>
        </w:rPr>
        <w:t>ilikom izvođenja geoloških i rudarskih</w:t>
      </w:r>
      <w:r>
        <w:rPr>
          <w:rFonts w:ascii="Arial" w:hAnsi="Arial" w:cs="Arial"/>
          <w:lang w:eastAsia="sl-SI"/>
        </w:rPr>
        <w:t xml:space="preserve"> radova naiđe </w:t>
      </w:r>
      <w:proofErr w:type="gramStart"/>
      <w:r>
        <w:rPr>
          <w:rFonts w:ascii="Arial" w:hAnsi="Arial" w:cs="Arial"/>
          <w:lang w:eastAsia="sl-SI"/>
        </w:rPr>
        <w:t>na</w:t>
      </w:r>
      <w:proofErr w:type="gramEnd"/>
      <w:r>
        <w:rPr>
          <w:rFonts w:ascii="Arial" w:hAnsi="Arial" w:cs="Arial"/>
          <w:lang w:eastAsia="sl-SI"/>
        </w:rPr>
        <w:t xml:space="preserve"> arheološke ostatke, sve radove treba obustaviti i o tome obavijestiti Ministarstvo kulture i Uprava za zaštitu kulturnih dobara, kako bi se preduzele sve neophodne mjere za njihovu zaštitu.</w:t>
      </w:r>
    </w:p>
    <w:p w:rsidR="008E0249" w:rsidRPr="008E0249" w:rsidRDefault="008E0249" w:rsidP="008E0249">
      <w:pPr>
        <w:pStyle w:val="Default"/>
        <w:spacing w:line="276" w:lineRule="auto"/>
        <w:jc w:val="both"/>
        <w:rPr>
          <w:rFonts w:ascii="Arial" w:hAnsi="Arial" w:cs="Arial"/>
          <w:noProof/>
          <w:sz w:val="22"/>
          <w:szCs w:val="22"/>
          <w:lang w:val="sr-Latn-CS"/>
        </w:rPr>
      </w:pPr>
      <w:r w:rsidRPr="008E0249">
        <w:rPr>
          <w:rFonts w:ascii="Arial" w:hAnsi="Arial" w:cs="Arial"/>
          <w:noProof/>
          <w:sz w:val="22"/>
          <w:szCs w:val="22"/>
          <w:lang w:val="sr-Latn-CS"/>
        </w:rPr>
        <w:t>Na osnovu akta Uprave za zaštitu kulturnih dobara, br. 03-224/2018-1, od 25.07.2018. godine, s obzirom da u predmetnom zahvatu nema zakonom zaštićenih kulturnih dobara, ni dobara sa potencijalnim kulturnim vrijednostima i arheoloških lokaliteta, sa aspekta zaštite kulturnih dobara, Uprava je mišljenja da se može nastaviti dalji rad na dokumentaciji, uz obavezu da se unesu odredbe date ovim mišljenjem.</w:t>
      </w:r>
    </w:p>
    <w:p w:rsidR="006C00D3" w:rsidRPr="00836ACC" w:rsidRDefault="006C00D3" w:rsidP="00836ACC">
      <w:pPr>
        <w:spacing w:after="0"/>
        <w:jc w:val="both"/>
        <w:rPr>
          <w:rFonts w:ascii="Arial" w:hAnsi="Arial" w:cs="Arial"/>
          <w:lang w:val="sr-Latn-CS" w:eastAsia="sl-SI"/>
        </w:rPr>
      </w:pPr>
    </w:p>
    <w:p w:rsidR="0087225A" w:rsidRPr="00836ACC" w:rsidRDefault="0087225A" w:rsidP="00836ACC">
      <w:pPr>
        <w:pStyle w:val="Heading1"/>
        <w:spacing w:before="0" w:after="0"/>
        <w:ind w:left="0" w:firstLine="0"/>
        <w:jc w:val="both"/>
        <w:rPr>
          <w:rFonts w:ascii="Arial" w:hAnsi="Arial"/>
          <w:sz w:val="22"/>
          <w:szCs w:val="22"/>
          <w:lang w:val="sr-Latn-CS"/>
        </w:rPr>
      </w:pPr>
      <w:bookmarkStart w:id="4" w:name="_Toc402262925"/>
      <w:r w:rsidRPr="00836ACC">
        <w:rPr>
          <w:rFonts w:ascii="Arial" w:hAnsi="Arial"/>
          <w:sz w:val="22"/>
          <w:szCs w:val="22"/>
          <w:lang w:val="sr-Latn-CS"/>
        </w:rPr>
        <w:t xml:space="preserve">Tehnički izvještaj o </w:t>
      </w:r>
      <w:r w:rsidR="000705E5" w:rsidRPr="00836ACC">
        <w:rPr>
          <w:rFonts w:ascii="Arial" w:hAnsi="Arial"/>
          <w:sz w:val="22"/>
          <w:szCs w:val="22"/>
          <w:lang w:val="sr-Latn-CS"/>
        </w:rPr>
        <w:t>boksitonosnom prostoru</w:t>
      </w:r>
      <w:r w:rsidR="001B5ECF" w:rsidRPr="00836ACC">
        <w:rPr>
          <w:rFonts w:ascii="Arial" w:hAnsi="Arial"/>
          <w:sz w:val="22"/>
          <w:szCs w:val="22"/>
          <w:lang w:val="sr-Latn-CS"/>
        </w:rPr>
        <w:t xml:space="preserve">  “Blok br. 4</w:t>
      </w:r>
      <w:r w:rsidRPr="00836ACC">
        <w:rPr>
          <w:rFonts w:ascii="Arial" w:hAnsi="Arial"/>
          <w:sz w:val="22"/>
          <w:szCs w:val="22"/>
          <w:lang w:val="sr-Latn-CS"/>
        </w:rPr>
        <w:t xml:space="preserve">” </w:t>
      </w:r>
      <w:bookmarkEnd w:id="4"/>
    </w:p>
    <w:p w:rsidR="0087225A" w:rsidRPr="00836ACC" w:rsidRDefault="0087225A" w:rsidP="00836ACC">
      <w:pPr>
        <w:spacing w:after="0"/>
        <w:jc w:val="both"/>
        <w:rPr>
          <w:rFonts w:ascii="Arial" w:hAnsi="Arial" w:cs="Arial"/>
          <w:u w:val="single"/>
          <w:lang w:val="sr-Latn-CS"/>
        </w:rPr>
      </w:pPr>
    </w:p>
    <w:p w:rsidR="00836ACC" w:rsidRDefault="0087225A" w:rsidP="00836ACC">
      <w:pPr>
        <w:pStyle w:val="Heading2"/>
        <w:spacing w:before="0" w:after="0"/>
        <w:ind w:left="0" w:firstLine="0"/>
        <w:jc w:val="both"/>
        <w:rPr>
          <w:rFonts w:ascii="Arial" w:hAnsi="Arial"/>
          <w:sz w:val="22"/>
          <w:szCs w:val="22"/>
          <w:u w:val="single"/>
          <w:lang w:val="sr-Latn-CS"/>
        </w:rPr>
      </w:pPr>
      <w:bookmarkStart w:id="5" w:name="_Toc402262926"/>
      <w:r w:rsidRPr="00836ACC">
        <w:rPr>
          <w:rFonts w:ascii="Arial" w:hAnsi="Arial"/>
          <w:sz w:val="22"/>
          <w:szCs w:val="22"/>
          <w:u w:val="single"/>
          <w:lang w:val="sr-Latn-CS"/>
        </w:rPr>
        <w:t>Predmet Koncesionog akta</w:t>
      </w:r>
      <w:bookmarkEnd w:id="5"/>
    </w:p>
    <w:p w:rsidR="00836ACC" w:rsidRPr="00836ACC" w:rsidRDefault="00836ACC" w:rsidP="00836ACC">
      <w:pPr>
        <w:spacing w:after="0"/>
        <w:rPr>
          <w:lang w:val="sr-Latn-CS"/>
        </w:rPr>
      </w:pPr>
    </w:p>
    <w:p w:rsidR="008A617A" w:rsidRDefault="001B5ECF" w:rsidP="00836ACC">
      <w:pPr>
        <w:spacing w:after="0"/>
        <w:jc w:val="both"/>
        <w:rPr>
          <w:rFonts w:ascii="Arial" w:hAnsi="Arial" w:cs="Arial"/>
          <w:lang w:val="sr-Latn-CS"/>
        </w:rPr>
      </w:pPr>
      <w:r w:rsidRPr="00836ACC">
        <w:rPr>
          <w:rFonts w:ascii="Arial" w:hAnsi="Arial" w:cs="Arial"/>
          <w:lang w:val="sr-Latn-CS"/>
        </w:rPr>
        <w:t xml:space="preserve">Predmet ovog Koncesionog akta </w:t>
      </w:r>
      <w:r w:rsidR="0017747B" w:rsidRPr="00836ACC">
        <w:rPr>
          <w:rFonts w:ascii="Arial" w:hAnsi="Arial" w:cs="Arial"/>
          <w:lang w:val="sr-Latn-CS"/>
        </w:rPr>
        <w:t xml:space="preserve">je boksitonosni </w:t>
      </w:r>
      <w:r w:rsidR="00E26073" w:rsidRPr="00836ACC">
        <w:rPr>
          <w:rFonts w:ascii="Arial" w:hAnsi="Arial" w:cs="Arial"/>
          <w:lang w:val="sr-Latn-CS"/>
        </w:rPr>
        <w:t>(</w:t>
      </w:r>
      <w:r w:rsidR="0017747B" w:rsidRPr="00836ACC">
        <w:rPr>
          <w:rFonts w:ascii="Arial" w:hAnsi="Arial" w:cs="Arial"/>
          <w:lang w:val="sr-Latn-CS"/>
        </w:rPr>
        <w:t>istražno-eksploatacioni prostor</w:t>
      </w:r>
      <w:r w:rsidR="00E26073" w:rsidRPr="00836ACC">
        <w:rPr>
          <w:rFonts w:ascii="Arial" w:hAnsi="Arial" w:cs="Arial"/>
          <w:lang w:val="sr-Latn-CS"/>
        </w:rPr>
        <w:t>)</w:t>
      </w:r>
      <w:r w:rsidR="0017747B" w:rsidRPr="00836ACC">
        <w:rPr>
          <w:rFonts w:ascii="Arial" w:hAnsi="Arial" w:cs="Arial"/>
          <w:lang w:val="sr-Latn-CS"/>
        </w:rPr>
        <w:t xml:space="preserve"> „Blok br. 4“, opština Nikšić. </w:t>
      </w:r>
      <w:r w:rsidR="00181754" w:rsidRPr="00836ACC">
        <w:rPr>
          <w:rFonts w:ascii="Arial" w:hAnsi="Arial" w:cs="Arial"/>
          <w:lang w:val="sr-Latn-CS"/>
        </w:rPr>
        <w:t>Na osnovu do sada izvedenih geoloških i metalogenetsko-prognoznih istraživanja p</w:t>
      </w:r>
      <w:r w:rsidR="0017747B" w:rsidRPr="00836ACC">
        <w:rPr>
          <w:rFonts w:ascii="Arial" w:hAnsi="Arial" w:cs="Arial"/>
          <w:lang w:val="sr-Latn-CS"/>
        </w:rPr>
        <w:t xml:space="preserve">rostor </w:t>
      </w:r>
      <w:r w:rsidR="008A617A" w:rsidRPr="00836ACC">
        <w:rPr>
          <w:rFonts w:ascii="Arial" w:hAnsi="Arial" w:cs="Arial"/>
          <w:lang w:val="sr-Latn-CS"/>
        </w:rPr>
        <w:t>„Blok</w:t>
      </w:r>
      <w:r w:rsidR="009237EC">
        <w:rPr>
          <w:rFonts w:ascii="Arial" w:hAnsi="Arial" w:cs="Arial"/>
          <w:lang w:val="sr-Latn-CS"/>
        </w:rPr>
        <w:t xml:space="preserve"> br. 4“ </w:t>
      </w:r>
      <w:r w:rsidR="00181754" w:rsidRPr="00836ACC">
        <w:rPr>
          <w:rFonts w:ascii="Arial" w:hAnsi="Arial" w:cs="Arial"/>
          <w:lang w:val="sr-Latn-CS"/>
        </w:rPr>
        <w:t>ocijenjen je kao</w:t>
      </w:r>
      <w:r w:rsidR="0017747B" w:rsidRPr="00836ACC">
        <w:rPr>
          <w:rFonts w:ascii="Arial" w:hAnsi="Arial" w:cs="Arial"/>
          <w:lang w:val="sr-Latn-CS"/>
        </w:rPr>
        <w:t xml:space="preserve"> najperspektivnij</w:t>
      </w:r>
      <w:r w:rsidR="00181754" w:rsidRPr="00836ACC">
        <w:rPr>
          <w:rFonts w:ascii="Arial" w:hAnsi="Arial" w:cs="Arial"/>
          <w:lang w:val="sr-Latn-CS"/>
        </w:rPr>
        <w:t>i u okviru rudnog rejona Vojnik-Maganik, odnosno na širem prostoru Nikšićke Župe.</w:t>
      </w:r>
      <w:r w:rsidR="0017747B" w:rsidRPr="00836ACC">
        <w:rPr>
          <w:rFonts w:ascii="Arial" w:hAnsi="Arial" w:cs="Arial"/>
          <w:lang w:val="sr-Latn-CS"/>
        </w:rPr>
        <w:t xml:space="preserve"> </w:t>
      </w:r>
    </w:p>
    <w:p w:rsidR="00836ACC" w:rsidRPr="00836ACC" w:rsidRDefault="00836ACC" w:rsidP="00836ACC">
      <w:pPr>
        <w:spacing w:after="0"/>
        <w:jc w:val="both"/>
        <w:rPr>
          <w:rFonts w:ascii="Arial" w:hAnsi="Arial" w:cs="Arial"/>
          <w:lang w:val="sr-Latn-CS"/>
        </w:rPr>
      </w:pPr>
    </w:p>
    <w:p w:rsidR="007441B0" w:rsidRDefault="008522EC" w:rsidP="00836ACC">
      <w:pPr>
        <w:pStyle w:val="Heading2"/>
        <w:spacing w:before="0" w:after="0"/>
        <w:ind w:left="0" w:firstLine="0"/>
        <w:jc w:val="both"/>
        <w:rPr>
          <w:rFonts w:ascii="Arial" w:hAnsi="Arial"/>
          <w:sz w:val="22"/>
          <w:szCs w:val="22"/>
          <w:u w:val="single"/>
          <w:lang w:val="sr-Latn-CS"/>
        </w:rPr>
      </w:pPr>
      <w:bookmarkStart w:id="6" w:name="_Toc402262927"/>
      <w:r w:rsidRPr="00836ACC">
        <w:rPr>
          <w:rFonts w:ascii="Arial" w:hAnsi="Arial"/>
          <w:sz w:val="22"/>
          <w:szCs w:val="22"/>
          <w:u w:val="single"/>
          <w:lang w:val="sr-Latn-CS"/>
        </w:rPr>
        <w:t xml:space="preserve">Položaj i opis </w:t>
      </w:r>
      <w:r w:rsidR="0087225A" w:rsidRPr="00836ACC">
        <w:rPr>
          <w:rFonts w:ascii="Arial" w:hAnsi="Arial"/>
          <w:sz w:val="22"/>
          <w:szCs w:val="22"/>
          <w:u w:val="single"/>
          <w:lang w:val="sr-Latn-CS"/>
        </w:rPr>
        <w:t xml:space="preserve"> istražno-eksploatacionog prostora</w:t>
      </w:r>
      <w:bookmarkEnd w:id="6"/>
      <w:r w:rsidRPr="00836ACC">
        <w:rPr>
          <w:rFonts w:ascii="Arial" w:hAnsi="Arial"/>
          <w:sz w:val="22"/>
          <w:szCs w:val="22"/>
          <w:u w:val="single"/>
          <w:lang w:val="sr-Latn-CS"/>
        </w:rPr>
        <w:t xml:space="preserve"> „Bloka br. 4“</w:t>
      </w:r>
    </w:p>
    <w:p w:rsidR="00836ACC" w:rsidRPr="00836ACC" w:rsidRDefault="00836ACC" w:rsidP="00836ACC">
      <w:pPr>
        <w:spacing w:after="0"/>
        <w:rPr>
          <w:lang w:val="sr-Latn-CS"/>
        </w:rPr>
      </w:pPr>
    </w:p>
    <w:p w:rsidR="00181754" w:rsidRDefault="00181754" w:rsidP="00836ACC">
      <w:pPr>
        <w:spacing w:after="0"/>
        <w:jc w:val="both"/>
        <w:rPr>
          <w:rFonts w:ascii="Arial" w:hAnsi="Arial" w:cs="Arial"/>
          <w:lang w:val="sr-Latn-CS"/>
        </w:rPr>
      </w:pPr>
      <w:r w:rsidRPr="00836ACC">
        <w:rPr>
          <w:rFonts w:ascii="Arial" w:hAnsi="Arial" w:cs="Arial"/>
          <w:lang w:val="sr-Latn-CS"/>
        </w:rPr>
        <w:t>Rudni rejon Vojnik-Maganik, odnosno b</w:t>
      </w:r>
      <w:r w:rsidR="007441B0" w:rsidRPr="00836ACC">
        <w:rPr>
          <w:rFonts w:ascii="Arial" w:hAnsi="Arial" w:cs="Arial"/>
          <w:lang w:val="sr-Latn-CS"/>
        </w:rPr>
        <w:t xml:space="preserve">oksitonosni </w:t>
      </w:r>
      <w:r w:rsidRPr="00836ACC">
        <w:rPr>
          <w:rFonts w:ascii="Arial" w:hAnsi="Arial" w:cs="Arial"/>
          <w:lang w:val="sr-Latn-CS"/>
        </w:rPr>
        <w:t>prostor</w:t>
      </w:r>
      <w:r w:rsidR="007441B0" w:rsidRPr="00836ACC">
        <w:rPr>
          <w:rFonts w:ascii="Arial" w:hAnsi="Arial" w:cs="Arial"/>
          <w:lang w:val="sr-Latn-CS"/>
        </w:rPr>
        <w:t xml:space="preserve"> Nikšićke Župe zahvata, relativno, širok prostor istočno od Nikšića sa kojim je najuže povezan, kako u administrativnom, tako i u društveno-ekonomskom pogledu. Prostire se od Nikšićkog polja na zapadu do planin</w:t>
      </w:r>
      <w:r w:rsidR="007A5DE3" w:rsidRPr="00836ACC">
        <w:rPr>
          <w:rFonts w:ascii="Arial" w:hAnsi="Arial" w:cs="Arial"/>
          <w:lang w:val="sr-Latn-CS"/>
        </w:rPr>
        <w:t>a Maganika i Žurimova na istoku</w:t>
      </w:r>
      <w:r w:rsidR="007441B0" w:rsidRPr="00836ACC">
        <w:rPr>
          <w:rFonts w:ascii="Arial" w:hAnsi="Arial" w:cs="Arial"/>
          <w:lang w:val="sr-Latn-CS"/>
        </w:rPr>
        <w:t xml:space="preserve"> i od zaravni Krnova i Konjska na sjeveru, do planina Prekornice i Ostroških greda na jugu. Površina ovako ograničenog prostora iznosi oko 360 km</w:t>
      </w:r>
      <w:r w:rsidR="007441B0" w:rsidRPr="00836ACC">
        <w:rPr>
          <w:rFonts w:ascii="Arial" w:hAnsi="Arial" w:cs="Arial"/>
          <w:vertAlign w:val="superscript"/>
          <w:lang w:val="sr-Latn-CS"/>
        </w:rPr>
        <w:t>2</w:t>
      </w:r>
      <w:r w:rsidR="007441B0" w:rsidRPr="00836ACC">
        <w:rPr>
          <w:rFonts w:ascii="Arial" w:hAnsi="Arial" w:cs="Arial"/>
          <w:lang w:val="sr-Latn-CS"/>
        </w:rPr>
        <w:t>.</w:t>
      </w:r>
    </w:p>
    <w:p w:rsidR="00836ACC" w:rsidRPr="00836ACC" w:rsidRDefault="00836ACC" w:rsidP="00836ACC">
      <w:pPr>
        <w:spacing w:after="0"/>
        <w:jc w:val="both"/>
        <w:rPr>
          <w:rFonts w:ascii="Arial" w:hAnsi="Arial" w:cs="Arial"/>
          <w:lang w:val="sr-Latn-CS"/>
        </w:rPr>
      </w:pPr>
    </w:p>
    <w:p w:rsidR="007441B0" w:rsidRDefault="008522EC" w:rsidP="00836ACC">
      <w:pPr>
        <w:spacing w:after="0"/>
        <w:jc w:val="both"/>
        <w:rPr>
          <w:rFonts w:ascii="Arial" w:hAnsi="Arial" w:cs="Arial"/>
          <w:lang w:val="sr-Latn-CS"/>
        </w:rPr>
      </w:pPr>
      <w:r w:rsidRPr="00836ACC">
        <w:rPr>
          <w:rFonts w:ascii="Arial" w:hAnsi="Arial" w:cs="Arial"/>
          <w:lang w:val="sr-Latn-CS"/>
        </w:rPr>
        <w:t>Istražno-eksploatacioni pro</w:t>
      </w:r>
      <w:r w:rsidR="007A5DE3" w:rsidRPr="00836ACC">
        <w:rPr>
          <w:rFonts w:ascii="Arial" w:hAnsi="Arial" w:cs="Arial"/>
          <w:lang w:val="sr-Latn-CS"/>
        </w:rPr>
        <w:t>stor, koji je predmet Koncesionog akta</w:t>
      </w:r>
      <w:r w:rsidRPr="00836ACC">
        <w:rPr>
          <w:rFonts w:ascii="Arial" w:hAnsi="Arial" w:cs="Arial"/>
          <w:lang w:val="sr-Latn-CS"/>
        </w:rPr>
        <w:t xml:space="preserve">, označen je kao ”Blok br. 4” </w:t>
      </w:r>
      <w:r w:rsidR="00181754" w:rsidRPr="00836ACC">
        <w:rPr>
          <w:rFonts w:ascii="Arial" w:hAnsi="Arial" w:cs="Arial"/>
          <w:lang w:val="sr-Latn-CS"/>
        </w:rPr>
        <w:t xml:space="preserve">iz razloga što je perspektivni boksitonosni rejon Nikšićke Župe izdijeljen u više blokova, te je samim </w:t>
      </w:r>
      <w:r w:rsidR="008A617A" w:rsidRPr="00836ACC">
        <w:rPr>
          <w:rFonts w:ascii="Arial" w:hAnsi="Arial" w:cs="Arial"/>
          <w:lang w:val="sr-Latn-CS"/>
        </w:rPr>
        <w:t>tim oznaka sa brojem najpogodniji</w:t>
      </w:r>
      <w:r w:rsidR="00181754" w:rsidRPr="00836ACC">
        <w:rPr>
          <w:rFonts w:ascii="Arial" w:hAnsi="Arial" w:cs="Arial"/>
          <w:lang w:val="sr-Latn-CS"/>
        </w:rPr>
        <w:t xml:space="preserve"> način za njegovu prostornu identifikaciju.</w:t>
      </w:r>
    </w:p>
    <w:p w:rsidR="00836ACC" w:rsidRPr="00836ACC" w:rsidRDefault="00836ACC" w:rsidP="00836ACC">
      <w:pPr>
        <w:spacing w:after="0"/>
        <w:jc w:val="both"/>
        <w:rPr>
          <w:rFonts w:ascii="Arial" w:hAnsi="Arial" w:cs="Arial"/>
          <w:lang w:val="sr-Latn-CS"/>
        </w:rPr>
      </w:pPr>
    </w:p>
    <w:p w:rsidR="00A56C69" w:rsidRDefault="008522EC" w:rsidP="00836ACC">
      <w:pPr>
        <w:spacing w:after="0"/>
        <w:jc w:val="both"/>
        <w:rPr>
          <w:rFonts w:ascii="Arial" w:hAnsi="Arial" w:cs="Arial"/>
          <w:lang w:val="sr-Latn-CS"/>
        </w:rPr>
      </w:pPr>
      <w:r w:rsidRPr="00836ACC">
        <w:rPr>
          <w:rFonts w:ascii="Arial" w:hAnsi="Arial" w:cs="Arial"/>
          <w:lang w:val="sr-Latn-CS"/>
        </w:rPr>
        <w:t>”Blok br. 4” se nalazi</w:t>
      </w:r>
      <w:r w:rsidR="00181754" w:rsidRPr="00836ACC">
        <w:rPr>
          <w:rFonts w:ascii="Arial" w:hAnsi="Arial" w:cs="Arial"/>
          <w:lang w:val="sr-Latn-CS"/>
        </w:rPr>
        <w:t xml:space="preserve"> u centralnom dijelu Crne Gore, na širem prostoru</w:t>
      </w:r>
      <w:r w:rsidRPr="00836ACC">
        <w:rPr>
          <w:rFonts w:ascii="Arial" w:hAnsi="Arial" w:cs="Arial"/>
          <w:lang w:val="sr-Latn-CS"/>
        </w:rPr>
        <w:t xml:space="preserve"> Nikšićke Župe, istočno od Nikšića na ud</w:t>
      </w:r>
      <w:r w:rsidR="001E577F">
        <w:rPr>
          <w:rFonts w:ascii="Arial" w:hAnsi="Arial" w:cs="Arial"/>
          <w:lang w:val="sr-Latn-CS"/>
        </w:rPr>
        <w:t>aljenosti od oko 12 do 20 km vazdušnom linijom.</w:t>
      </w:r>
      <w:r w:rsidRPr="00836ACC">
        <w:rPr>
          <w:rFonts w:ascii="Arial" w:hAnsi="Arial" w:cs="Arial"/>
          <w:lang w:val="sr-Latn-CS"/>
        </w:rPr>
        <w:t xml:space="preserve"> To je poznati boksitonosni rejon u kojem se od 1948. godine vrši eksploatacija crvenih boksita. Pripada topografskom listu Danilovgrad, 1:100 000, odnosno sekciji Danilovgrad, 1:50 000.</w:t>
      </w:r>
      <w:r w:rsidR="00623F58" w:rsidRPr="00836ACC">
        <w:rPr>
          <w:rFonts w:ascii="Arial" w:hAnsi="Arial" w:cs="Arial"/>
          <w:lang w:val="sr-Latn-CS"/>
        </w:rPr>
        <w:t xml:space="preserve"> </w:t>
      </w:r>
      <w:r w:rsidR="00A56C69" w:rsidRPr="00836ACC">
        <w:rPr>
          <w:rFonts w:ascii="Arial" w:hAnsi="Arial" w:cs="Arial"/>
          <w:lang w:val="sr-Latn-CS"/>
        </w:rPr>
        <w:t xml:space="preserve">”Blok br. 4” obuhvata prostor poznatog ležišta crvenog boksita ”Kutsko brdo”, koje je eksploatisano u periodu 1951-1979. </w:t>
      </w:r>
      <w:r w:rsidR="00507705" w:rsidRPr="00836ACC">
        <w:rPr>
          <w:rFonts w:ascii="Arial" w:hAnsi="Arial" w:cs="Arial"/>
          <w:lang w:val="sr-Latn-CS"/>
        </w:rPr>
        <w:t xml:space="preserve">godine </w:t>
      </w:r>
      <w:r w:rsidR="00A56C69" w:rsidRPr="00836ACC">
        <w:rPr>
          <w:rFonts w:ascii="Arial" w:hAnsi="Arial" w:cs="Arial"/>
          <w:lang w:val="sr-Latn-CS"/>
        </w:rPr>
        <w:t xml:space="preserve">i </w:t>
      </w:r>
      <w:r w:rsidR="00181754" w:rsidRPr="00836ACC">
        <w:rPr>
          <w:rFonts w:ascii="Arial" w:hAnsi="Arial" w:cs="Arial"/>
          <w:lang w:val="sr-Latn-CS"/>
        </w:rPr>
        <w:t xml:space="preserve">prostor </w:t>
      </w:r>
      <w:r w:rsidR="00A56C69" w:rsidRPr="00836ACC">
        <w:rPr>
          <w:rFonts w:ascii="Arial" w:hAnsi="Arial" w:cs="Arial"/>
          <w:lang w:val="sr-Latn-CS"/>
        </w:rPr>
        <w:t>mal</w:t>
      </w:r>
      <w:r w:rsidR="00181754" w:rsidRPr="00836ACC">
        <w:rPr>
          <w:rFonts w:ascii="Arial" w:hAnsi="Arial" w:cs="Arial"/>
          <w:lang w:val="sr-Latn-CS"/>
        </w:rPr>
        <w:t>ih</w:t>
      </w:r>
      <w:r w:rsidR="00A56C69" w:rsidRPr="00836ACC">
        <w:rPr>
          <w:rFonts w:ascii="Arial" w:hAnsi="Arial" w:cs="Arial"/>
          <w:lang w:val="sr-Latn-CS"/>
        </w:rPr>
        <w:t xml:space="preserve"> ležišta ”Podplaninik I” i ”Podplaninik II”</w:t>
      </w:r>
      <w:r w:rsidR="00181754" w:rsidRPr="00836ACC">
        <w:rPr>
          <w:rFonts w:ascii="Arial" w:hAnsi="Arial" w:cs="Arial"/>
          <w:lang w:val="sr-Latn-CS"/>
        </w:rPr>
        <w:t>. Na l</w:t>
      </w:r>
      <w:r w:rsidR="003A36A2" w:rsidRPr="00836ACC">
        <w:rPr>
          <w:rFonts w:ascii="Arial" w:hAnsi="Arial" w:cs="Arial"/>
          <w:lang w:val="sr-Latn-CS"/>
        </w:rPr>
        <w:t>ežišt</w:t>
      </w:r>
      <w:r w:rsidR="00181754" w:rsidRPr="00836ACC">
        <w:rPr>
          <w:rFonts w:ascii="Arial" w:hAnsi="Arial" w:cs="Arial"/>
          <w:lang w:val="sr-Latn-CS"/>
        </w:rPr>
        <w:t xml:space="preserve">u </w:t>
      </w:r>
      <w:r w:rsidR="00A56C69" w:rsidRPr="00836ACC">
        <w:rPr>
          <w:rFonts w:ascii="Arial" w:hAnsi="Arial" w:cs="Arial"/>
          <w:lang w:val="sr-Latn-CS"/>
        </w:rPr>
        <w:t xml:space="preserve">”Podplaninik I” </w:t>
      </w:r>
      <w:r w:rsidR="00181754" w:rsidRPr="00836ACC">
        <w:rPr>
          <w:rFonts w:ascii="Arial" w:hAnsi="Arial" w:cs="Arial"/>
          <w:lang w:val="sr-Latn-CS"/>
        </w:rPr>
        <w:t>eksploatacija je</w:t>
      </w:r>
      <w:r w:rsidR="00A56C69" w:rsidRPr="00836ACC">
        <w:rPr>
          <w:rFonts w:ascii="Arial" w:hAnsi="Arial" w:cs="Arial"/>
          <w:lang w:val="sr-Latn-CS"/>
        </w:rPr>
        <w:t xml:space="preserve"> </w:t>
      </w:r>
      <w:r w:rsidR="00181754" w:rsidRPr="00836ACC">
        <w:rPr>
          <w:rFonts w:ascii="Arial" w:hAnsi="Arial" w:cs="Arial"/>
          <w:lang w:val="sr-Latn-CS"/>
        </w:rPr>
        <w:t>završena</w:t>
      </w:r>
      <w:r w:rsidR="00A56C69" w:rsidRPr="00836ACC">
        <w:rPr>
          <w:rFonts w:ascii="Arial" w:hAnsi="Arial" w:cs="Arial"/>
          <w:lang w:val="sr-Latn-CS"/>
        </w:rPr>
        <w:t xml:space="preserve"> 1977. godine.</w:t>
      </w:r>
      <w:r w:rsidR="00623F58" w:rsidRPr="00836ACC">
        <w:rPr>
          <w:rFonts w:ascii="Arial" w:hAnsi="Arial" w:cs="Arial"/>
          <w:lang w:val="sr-Latn-CS"/>
        </w:rPr>
        <w:t xml:space="preserve"> </w:t>
      </w:r>
      <w:r w:rsidR="008A617A" w:rsidRPr="00836ACC">
        <w:rPr>
          <w:rFonts w:ascii="Arial" w:hAnsi="Arial" w:cs="Arial"/>
          <w:lang w:val="sr-Latn-CS"/>
        </w:rPr>
        <w:t>Prostor ”Blok</w:t>
      </w:r>
      <w:r w:rsidR="00A56C69" w:rsidRPr="00836ACC">
        <w:rPr>
          <w:rFonts w:ascii="Arial" w:hAnsi="Arial" w:cs="Arial"/>
          <w:lang w:val="sr-Latn-CS"/>
        </w:rPr>
        <w:t xml:space="preserve"> br. 4” nalazi se između velikog ležišta crvenog boksita ”Zagrad”, sa zapadne strane</w:t>
      </w:r>
      <w:r w:rsidR="007A5DE3" w:rsidRPr="00836ACC">
        <w:rPr>
          <w:rFonts w:ascii="Arial" w:hAnsi="Arial" w:cs="Arial"/>
          <w:lang w:val="sr-Latn-CS"/>
        </w:rPr>
        <w:t xml:space="preserve"> i grupe vrlo velikih ležišta („</w:t>
      </w:r>
      <w:r w:rsidR="00A56C69" w:rsidRPr="00836ACC">
        <w:rPr>
          <w:rFonts w:ascii="Arial" w:hAnsi="Arial" w:cs="Arial"/>
          <w:lang w:val="sr-Latn-CS"/>
        </w:rPr>
        <w:t>Đurakov do</w:t>
      </w:r>
      <w:r w:rsidR="007A5DE3" w:rsidRPr="00836ACC">
        <w:rPr>
          <w:rFonts w:ascii="Arial" w:hAnsi="Arial" w:cs="Arial"/>
          <w:lang w:val="sr-Latn-CS"/>
        </w:rPr>
        <w:t>“</w:t>
      </w:r>
      <w:r w:rsidR="00A56C69" w:rsidRPr="00836ACC">
        <w:rPr>
          <w:rFonts w:ascii="Arial" w:hAnsi="Arial" w:cs="Arial"/>
          <w:lang w:val="sr-Latn-CS"/>
        </w:rPr>
        <w:t xml:space="preserve">, </w:t>
      </w:r>
      <w:r w:rsidR="007A5DE3" w:rsidRPr="00836ACC">
        <w:rPr>
          <w:rFonts w:ascii="Arial" w:hAnsi="Arial" w:cs="Arial"/>
          <w:lang w:val="sr-Latn-CS"/>
        </w:rPr>
        <w:t>„</w:t>
      </w:r>
      <w:r w:rsidR="00A56C69" w:rsidRPr="00836ACC">
        <w:rPr>
          <w:rFonts w:ascii="Arial" w:hAnsi="Arial" w:cs="Arial"/>
          <w:lang w:val="sr-Latn-CS"/>
        </w:rPr>
        <w:t>Biočki stan” i dr.) sa njegove istočne strane i jugoistočne strane. To je planinski teren sa nadmorskom visinom od 1</w:t>
      </w:r>
      <w:r w:rsidR="00181754" w:rsidRPr="00836ACC">
        <w:rPr>
          <w:rFonts w:ascii="Arial" w:hAnsi="Arial" w:cs="Arial"/>
          <w:lang w:val="sr-Latn-CS"/>
        </w:rPr>
        <w:t xml:space="preserve"> </w:t>
      </w:r>
      <w:r w:rsidR="00A56C69" w:rsidRPr="00836ACC">
        <w:rPr>
          <w:rFonts w:ascii="Arial" w:hAnsi="Arial" w:cs="Arial"/>
          <w:lang w:val="sr-Latn-CS"/>
        </w:rPr>
        <w:t>000 m na jugozapadu do 1</w:t>
      </w:r>
      <w:r w:rsidR="00181754" w:rsidRPr="00836ACC">
        <w:rPr>
          <w:rFonts w:ascii="Arial" w:hAnsi="Arial" w:cs="Arial"/>
          <w:lang w:val="sr-Latn-CS"/>
        </w:rPr>
        <w:t xml:space="preserve"> </w:t>
      </w:r>
      <w:r w:rsidR="00A56C69" w:rsidRPr="00836ACC">
        <w:rPr>
          <w:rFonts w:ascii="Arial" w:hAnsi="Arial" w:cs="Arial"/>
          <w:lang w:val="sr-Latn-CS"/>
        </w:rPr>
        <w:t>750 m na sjeveroistoku.</w:t>
      </w:r>
    </w:p>
    <w:p w:rsidR="00C05328" w:rsidRPr="00836ACC" w:rsidRDefault="00C05328" w:rsidP="00836ACC">
      <w:pPr>
        <w:spacing w:after="0"/>
        <w:jc w:val="both"/>
        <w:rPr>
          <w:rFonts w:ascii="Arial" w:hAnsi="Arial" w:cs="Arial"/>
          <w:lang w:val="sr-Latn-CS"/>
        </w:rPr>
      </w:pPr>
    </w:p>
    <w:p w:rsidR="00E632D1" w:rsidRDefault="008522EC" w:rsidP="00836ACC">
      <w:pPr>
        <w:spacing w:after="0"/>
        <w:jc w:val="both"/>
        <w:rPr>
          <w:rFonts w:ascii="Arial" w:hAnsi="Arial" w:cs="Arial"/>
          <w:lang w:val="sr-Latn-CS"/>
        </w:rPr>
      </w:pPr>
      <w:r w:rsidRPr="00836ACC">
        <w:rPr>
          <w:rFonts w:ascii="Arial" w:hAnsi="Arial" w:cs="Arial"/>
          <w:lang w:val="sr-Latn-CS"/>
        </w:rPr>
        <w:t>”Blok b.r 4” ima približno pravougaoni oblik, čiji su uglovi označeni sa C</w:t>
      </w:r>
      <w:r w:rsidRPr="00836ACC">
        <w:rPr>
          <w:rFonts w:ascii="Arial" w:hAnsi="Arial" w:cs="Arial"/>
          <w:vertAlign w:val="subscript"/>
          <w:lang w:val="sr-Latn-CS"/>
        </w:rPr>
        <w:t>4</w:t>
      </w:r>
      <w:r w:rsidRPr="00836ACC">
        <w:rPr>
          <w:rFonts w:ascii="Arial" w:hAnsi="Arial" w:cs="Arial"/>
          <w:lang w:val="sr-Latn-CS"/>
        </w:rPr>
        <w:t>, C</w:t>
      </w:r>
      <w:r w:rsidRPr="00836ACC">
        <w:rPr>
          <w:rFonts w:ascii="Arial" w:hAnsi="Arial" w:cs="Arial"/>
          <w:vertAlign w:val="subscript"/>
          <w:lang w:val="sr-Latn-CS"/>
        </w:rPr>
        <w:t>5</w:t>
      </w:r>
      <w:r w:rsidRPr="00836ACC">
        <w:rPr>
          <w:rFonts w:ascii="Arial" w:hAnsi="Arial" w:cs="Arial"/>
          <w:lang w:val="sr-Latn-CS"/>
        </w:rPr>
        <w:t>, D</w:t>
      </w:r>
      <w:r w:rsidRPr="00836ACC">
        <w:rPr>
          <w:rFonts w:ascii="Arial" w:hAnsi="Arial" w:cs="Arial"/>
          <w:vertAlign w:val="subscript"/>
          <w:lang w:val="sr-Latn-CS"/>
        </w:rPr>
        <w:t>3</w:t>
      </w:r>
      <w:r w:rsidR="00BC4283" w:rsidRPr="00836ACC">
        <w:rPr>
          <w:rFonts w:ascii="Arial" w:hAnsi="Arial" w:cs="Arial"/>
          <w:lang w:val="sr-Latn-CS"/>
        </w:rPr>
        <w:t>,</w:t>
      </w:r>
      <w:r w:rsidRPr="00836ACC">
        <w:rPr>
          <w:rFonts w:ascii="Arial" w:hAnsi="Arial" w:cs="Arial"/>
          <w:lang w:val="sr-Latn-CS"/>
        </w:rPr>
        <w:t xml:space="preserve"> D</w:t>
      </w:r>
      <w:r w:rsidRPr="00836ACC">
        <w:rPr>
          <w:rFonts w:ascii="Arial" w:hAnsi="Arial" w:cs="Arial"/>
          <w:vertAlign w:val="subscript"/>
          <w:lang w:val="sr-Latn-CS"/>
        </w:rPr>
        <w:t>4</w:t>
      </w:r>
      <w:r w:rsidR="00BC4283" w:rsidRPr="00836ACC">
        <w:rPr>
          <w:rFonts w:ascii="Arial" w:hAnsi="Arial" w:cs="Arial"/>
          <w:lang w:val="sr-Latn-CS"/>
        </w:rPr>
        <w:t>, D</w:t>
      </w:r>
      <w:r w:rsidR="00BC4283" w:rsidRPr="00836ACC">
        <w:rPr>
          <w:rFonts w:ascii="Arial" w:hAnsi="Arial" w:cs="Arial"/>
          <w:vertAlign w:val="subscript"/>
          <w:lang w:val="sr-Latn-CS"/>
        </w:rPr>
        <w:t>5</w:t>
      </w:r>
      <w:r w:rsidR="00BC4283" w:rsidRPr="00836ACC">
        <w:rPr>
          <w:rFonts w:ascii="Arial" w:hAnsi="Arial" w:cs="Arial"/>
          <w:lang w:val="sr-Latn-CS"/>
        </w:rPr>
        <w:t xml:space="preserve"> i D</w:t>
      </w:r>
      <w:r w:rsidR="00BC4283" w:rsidRPr="00836ACC">
        <w:rPr>
          <w:rFonts w:ascii="Arial" w:hAnsi="Arial" w:cs="Arial"/>
          <w:vertAlign w:val="subscript"/>
          <w:lang w:val="sr-Latn-CS"/>
        </w:rPr>
        <w:t>6</w:t>
      </w:r>
      <w:r w:rsidR="00776251" w:rsidRPr="00836ACC">
        <w:rPr>
          <w:rFonts w:ascii="Arial" w:hAnsi="Arial" w:cs="Arial"/>
          <w:lang w:val="sr-Latn-CS"/>
        </w:rPr>
        <w:t>. Ukupna površina Bloka je 16</w:t>
      </w:r>
      <w:r w:rsidRPr="00836ACC">
        <w:rPr>
          <w:rFonts w:ascii="Arial" w:hAnsi="Arial" w:cs="Arial"/>
          <w:lang w:val="sr-Latn-CS"/>
        </w:rPr>
        <w:t>,4 km</w:t>
      </w:r>
      <w:r w:rsidRPr="00836ACC">
        <w:rPr>
          <w:rFonts w:ascii="Arial" w:hAnsi="Arial" w:cs="Arial"/>
          <w:vertAlign w:val="superscript"/>
          <w:lang w:val="sr-Latn-CS"/>
        </w:rPr>
        <w:t>2</w:t>
      </w:r>
      <w:r w:rsidRPr="00836ACC">
        <w:rPr>
          <w:rFonts w:ascii="Arial" w:hAnsi="Arial" w:cs="Arial"/>
          <w:lang w:val="sr-Latn-CS"/>
        </w:rPr>
        <w:t>, dok je perspektivna oko</w:t>
      </w:r>
      <w:r w:rsidR="00776251" w:rsidRPr="00836ACC">
        <w:rPr>
          <w:rFonts w:ascii="Arial" w:hAnsi="Arial" w:cs="Arial"/>
          <w:lang w:val="sr-Latn-CS"/>
        </w:rPr>
        <w:t xml:space="preserve"> 9,8</w:t>
      </w:r>
      <w:r w:rsidRPr="00836ACC">
        <w:rPr>
          <w:rFonts w:ascii="Arial" w:hAnsi="Arial" w:cs="Arial"/>
          <w:lang w:val="sr-Latn-CS"/>
        </w:rPr>
        <w:t xml:space="preserve"> km</w:t>
      </w:r>
      <w:r w:rsidRPr="00836ACC">
        <w:rPr>
          <w:rFonts w:ascii="Arial" w:hAnsi="Arial" w:cs="Arial"/>
          <w:vertAlign w:val="superscript"/>
          <w:lang w:val="sr-Latn-CS"/>
        </w:rPr>
        <w:t>2</w:t>
      </w:r>
      <w:r w:rsidRPr="00836ACC">
        <w:rPr>
          <w:rFonts w:ascii="Arial" w:hAnsi="Arial" w:cs="Arial"/>
          <w:lang w:val="sr-Latn-CS"/>
        </w:rPr>
        <w:t xml:space="preserve">. Perspektivna površina obuhvata samo boksitonosni dio </w:t>
      </w:r>
      <w:r w:rsidR="00A56C69" w:rsidRPr="00836ACC">
        <w:rPr>
          <w:rFonts w:ascii="Arial" w:hAnsi="Arial" w:cs="Arial"/>
          <w:lang w:val="sr-Latn-CS"/>
        </w:rPr>
        <w:t>”</w:t>
      </w:r>
      <w:r w:rsidRPr="00836ACC">
        <w:rPr>
          <w:rFonts w:ascii="Arial" w:hAnsi="Arial" w:cs="Arial"/>
          <w:lang w:val="sr-Latn-CS"/>
        </w:rPr>
        <w:t>Bloka</w:t>
      </w:r>
      <w:r w:rsidR="00A56C69" w:rsidRPr="00836ACC">
        <w:rPr>
          <w:rFonts w:ascii="Arial" w:hAnsi="Arial" w:cs="Arial"/>
          <w:lang w:val="sr-Latn-CS"/>
        </w:rPr>
        <w:t xml:space="preserve"> br. 4”</w:t>
      </w:r>
      <w:r w:rsidR="007A5DE3" w:rsidRPr="00836ACC">
        <w:rPr>
          <w:rFonts w:ascii="Arial" w:hAnsi="Arial" w:cs="Arial"/>
          <w:lang w:val="sr-Latn-CS"/>
        </w:rPr>
        <w:t>, kako je prikazano u sljedećoj tabeli:</w:t>
      </w:r>
    </w:p>
    <w:p w:rsidR="00C05328" w:rsidRPr="00836ACC" w:rsidRDefault="00C05328" w:rsidP="00836ACC">
      <w:pPr>
        <w:spacing w:after="0"/>
        <w:jc w:val="both"/>
        <w:rPr>
          <w:rFonts w:ascii="Arial" w:hAnsi="Arial" w:cs="Arial"/>
          <w:lang w:val="sr-Latn-CS"/>
        </w:rPr>
      </w:pPr>
    </w:p>
    <w:p w:rsidR="00E632D1" w:rsidRPr="00836ACC" w:rsidRDefault="00E632D1" w:rsidP="00836ACC">
      <w:pPr>
        <w:spacing w:after="0"/>
        <w:jc w:val="both"/>
        <w:rPr>
          <w:rFonts w:ascii="Arial" w:hAnsi="Arial" w:cs="Arial"/>
          <w:lang w:val="sr-Latn-CS"/>
        </w:rPr>
      </w:pPr>
    </w:p>
    <w:tbl>
      <w:tblPr>
        <w:tblStyle w:val="TableGrid"/>
        <w:tblW w:w="0" w:type="auto"/>
        <w:tblLook w:val="04A0"/>
      </w:tblPr>
      <w:tblGrid>
        <w:gridCol w:w="2394"/>
        <w:gridCol w:w="2394"/>
        <w:gridCol w:w="11"/>
        <w:gridCol w:w="2383"/>
        <w:gridCol w:w="2394"/>
      </w:tblGrid>
      <w:tr w:rsidR="008522EC" w:rsidRPr="00836ACC" w:rsidTr="004874AF">
        <w:trPr>
          <w:trHeight w:val="244"/>
        </w:trPr>
        <w:tc>
          <w:tcPr>
            <w:tcW w:w="2394" w:type="dxa"/>
            <w:vMerge w:val="restart"/>
            <w:tcBorders>
              <w:top w:val="single" w:sz="12" w:space="0" w:color="auto"/>
              <w:left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lastRenderedPageBreak/>
              <w:t>T A Č K E</w:t>
            </w:r>
          </w:p>
        </w:tc>
        <w:tc>
          <w:tcPr>
            <w:tcW w:w="4788" w:type="dxa"/>
            <w:gridSpan w:val="3"/>
            <w:tcBorders>
              <w:top w:val="single" w:sz="12" w:space="0" w:color="auto"/>
              <w:left w:val="single" w:sz="12" w:space="0" w:color="auto"/>
              <w:bottom w:val="single" w:sz="4"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K O O R D I N A T E</w:t>
            </w:r>
          </w:p>
        </w:tc>
        <w:tc>
          <w:tcPr>
            <w:tcW w:w="2394" w:type="dxa"/>
            <w:vMerge w:val="restart"/>
            <w:tcBorders>
              <w:top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K O T E (m.n.m.)</w:t>
            </w:r>
          </w:p>
        </w:tc>
      </w:tr>
      <w:tr w:rsidR="008522EC" w:rsidRPr="00836ACC" w:rsidTr="004874AF">
        <w:trPr>
          <w:trHeight w:val="231"/>
        </w:trPr>
        <w:tc>
          <w:tcPr>
            <w:tcW w:w="2394" w:type="dxa"/>
            <w:vMerge/>
            <w:tcBorders>
              <w:left w:val="single" w:sz="12" w:space="0" w:color="auto"/>
              <w:bottom w:val="single" w:sz="12" w:space="0" w:color="auto"/>
              <w:right w:val="single" w:sz="12" w:space="0" w:color="auto"/>
            </w:tcBorders>
            <w:vAlign w:val="center"/>
          </w:tcPr>
          <w:p w:rsidR="008522EC" w:rsidRPr="00836ACC" w:rsidRDefault="008522EC" w:rsidP="00836ACC">
            <w:pPr>
              <w:pStyle w:val="NoSpacing"/>
              <w:spacing w:line="276" w:lineRule="auto"/>
              <w:jc w:val="both"/>
              <w:rPr>
                <w:rFonts w:ascii="Arial" w:hAnsi="Arial" w:cs="Arial"/>
                <w:sz w:val="22"/>
                <w:szCs w:val="22"/>
                <w:lang w:val="sr-Latn-CS"/>
              </w:rPr>
            </w:pPr>
          </w:p>
        </w:tc>
        <w:tc>
          <w:tcPr>
            <w:tcW w:w="2405" w:type="dxa"/>
            <w:gridSpan w:val="2"/>
            <w:tcBorders>
              <w:top w:val="single" w:sz="4" w:space="0" w:color="auto"/>
              <w:left w:val="single" w:sz="12" w:space="0" w:color="auto"/>
              <w:bottom w:val="single" w:sz="12" w:space="0" w:color="auto"/>
              <w:right w:val="single" w:sz="4"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X</w:t>
            </w:r>
          </w:p>
        </w:tc>
        <w:tc>
          <w:tcPr>
            <w:tcW w:w="2383" w:type="dxa"/>
            <w:tcBorders>
              <w:top w:val="single" w:sz="4" w:space="0" w:color="auto"/>
              <w:left w:val="single" w:sz="4" w:space="0" w:color="auto"/>
              <w:bottom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Y</w:t>
            </w:r>
          </w:p>
        </w:tc>
        <w:tc>
          <w:tcPr>
            <w:tcW w:w="2394" w:type="dxa"/>
            <w:vMerge/>
            <w:tcBorders>
              <w:bottom w:val="single" w:sz="12" w:space="0" w:color="auto"/>
              <w:right w:val="single" w:sz="12" w:space="0" w:color="auto"/>
            </w:tcBorders>
            <w:vAlign w:val="center"/>
          </w:tcPr>
          <w:p w:rsidR="008522EC" w:rsidRPr="00836ACC" w:rsidRDefault="008522EC" w:rsidP="00836ACC">
            <w:pPr>
              <w:pStyle w:val="NoSpacing"/>
              <w:spacing w:line="276" w:lineRule="auto"/>
              <w:jc w:val="both"/>
              <w:rPr>
                <w:rFonts w:ascii="Arial" w:hAnsi="Arial" w:cs="Arial"/>
                <w:sz w:val="22"/>
                <w:szCs w:val="22"/>
                <w:lang w:val="sr-Latn-CS"/>
              </w:rPr>
            </w:pPr>
          </w:p>
        </w:tc>
      </w:tr>
      <w:tr w:rsidR="008522EC" w:rsidRPr="00836ACC" w:rsidTr="004874AF">
        <w:trPr>
          <w:trHeight w:val="20"/>
        </w:trPr>
        <w:tc>
          <w:tcPr>
            <w:tcW w:w="2394" w:type="dxa"/>
            <w:tcBorders>
              <w:top w:val="single" w:sz="12" w:space="0" w:color="auto"/>
              <w:left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C</w:t>
            </w:r>
            <w:r w:rsidRPr="00836ACC">
              <w:rPr>
                <w:rFonts w:ascii="Arial" w:hAnsi="Arial" w:cs="Arial"/>
                <w:b/>
                <w:sz w:val="22"/>
                <w:szCs w:val="22"/>
                <w:vertAlign w:val="subscript"/>
                <w:lang w:val="sr-Latn-CS"/>
              </w:rPr>
              <w:t>4</w:t>
            </w:r>
          </w:p>
        </w:tc>
        <w:tc>
          <w:tcPr>
            <w:tcW w:w="2394" w:type="dxa"/>
            <w:tcBorders>
              <w:top w:val="single" w:sz="12" w:space="0" w:color="auto"/>
              <w:left w:val="single" w:sz="12" w:space="0" w:color="auto"/>
              <w:right w:val="single" w:sz="4"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4 738 500</w:t>
            </w:r>
          </w:p>
        </w:tc>
        <w:tc>
          <w:tcPr>
            <w:tcW w:w="2394" w:type="dxa"/>
            <w:gridSpan w:val="2"/>
            <w:tcBorders>
              <w:top w:val="single" w:sz="12" w:space="0" w:color="auto"/>
              <w:left w:val="single" w:sz="4"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6 590 000</w:t>
            </w:r>
          </w:p>
        </w:tc>
        <w:tc>
          <w:tcPr>
            <w:tcW w:w="2394" w:type="dxa"/>
            <w:tcBorders>
              <w:top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1 240</w:t>
            </w:r>
          </w:p>
        </w:tc>
      </w:tr>
      <w:tr w:rsidR="008522EC" w:rsidRPr="00836ACC" w:rsidTr="004874AF">
        <w:trPr>
          <w:trHeight w:val="20"/>
        </w:trPr>
        <w:tc>
          <w:tcPr>
            <w:tcW w:w="2394" w:type="dxa"/>
            <w:tcBorders>
              <w:left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C</w:t>
            </w:r>
            <w:r w:rsidRPr="00836ACC">
              <w:rPr>
                <w:rFonts w:ascii="Arial" w:hAnsi="Arial" w:cs="Arial"/>
                <w:b/>
                <w:sz w:val="22"/>
                <w:szCs w:val="22"/>
                <w:vertAlign w:val="subscript"/>
                <w:lang w:val="sr-Latn-CS"/>
              </w:rPr>
              <w:t>5</w:t>
            </w:r>
          </w:p>
        </w:tc>
        <w:tc>
          <w:tcPr>
            <w:tcW w:w="2394" w:type="dxa"/>
            <w:tcBorders>
              <w:lef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4 738 500</w:t>
            </w:r>
          </w:p>
        </w:tc>
        <w:tc>
          <w:tcPr>
            <w:tcW w:w="2394" w:type="dxa"/>
            <w:gridSpan w:val="2"/>
            <w:vAlign w:val="center"/>
          </w:tcPr>
          <w:p w:rsidR="008522EC"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6 594 4</w:t>
            </w:r>
            <w:r w:rsidR="008522EC" w:rsidRPr="00836ACC">
              <w:rPr>
                <w:rFonts w:ascii="Arial" w:hAnsi="Arial" w:cs="Arial"/>
                <w:sz w:val="22"/>
                <w:szCs w:val="22"/>
                <w:lang w:val="sr-Latn-CS"/>
              </w:rPr>
              <w:t>00</w:t>
            </w:r>
          </w:p>
        </w:tc>
        <w:tc>
          <w:tcPr>
            <w:tcW w:w="2394" w:type="dxa"/>
            <w:tcBorders>
              <w:righ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 xml:space="preserve">1 </w:t>
            </w:r>
            <w:r w:rsidR="00776251" w:rsidRPr="00836ACC">
              <w:rPr>
                <w:rFonts w:ascii="Arial" w:hAnsi="Arial" w:cs="Arial"/>
                <w:sz w:val="22"/>
                <w:szCs w:val="22"/>
                <w:lang w:val="sr-Latn-CS"/>
              </w:rPr>
              <w:t>580</w:t>
            </w:r>
          </w:p>
        </w:tc>
      </w:tr>
      <w:tr w:rsidR="008522EC" w:rsidRPr="00836ACC" w:rsidTr="004874AF">
        <w:trPr>
          <w:trHeight w:val="20"/>
        </w:trPr>
        <w:tc>
          <w:tcPr>
            <w:tcW w:w="2394" w:type="dxa"/>
            <w:tcBorders>
              <w:left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D</w:t>
            </w:r>
            <w:r w:rsidRPr="00836ACC">
              <w:rPr>
                <w:rFonts w:ascii="Arial" w:hAnsi="Arial" w:cs="Arial"/>
                <w:b/>
                <w:sz w:val="22"/>
                <w:szCs w:val="22"/>
                <w:vertAlign w:val="subscript"/>
                <w:lang w:val="sr-Latn-CS"/>
              </w:rPr>
              <w:t>3</w:t>
            </w:r>
          </w:p>
        </w:tc>
        <w:tc>
          <w:tcPr>
            <w:tcW w:w="2394" w:type="dxa"/>
            <w:tcBorders>
              <w:lef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4 734 580</w:t>
            </w:r>
          </w:p>
        </w:tc>
        <w:tc>
          <w:tcPr>
            <w:tcW w:w="2394" w:type="dxa"/>
            <w:gridSpan w:val="2"/>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6 590 000</w:t>
            </w:r>
          </w:p>
        </w:tc>
        <w:tc>
          <w:tcPr>
            <w:tcW w:w="2394" w:type="dxa"/>
            <w:tcBorders>
              <w:righ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950</w:t>
            </w:r>
          </w:p>
        </w:tc>
      </w:tr>
      <w:tr w:rsidR="00776251" w:rsidRPr="00836ACC" w:rsidTr="00776251">
        <w:trPr>
          <w:trHeight w:val="101"/>
        </w:trPr>
        <w:tc>
          <w:tcPr>
            <w:tcW w:w="2394" w:type="dxa"/>
            <w:tcBorders>
              <w:left w:val="single" w:sz="12" w:space="0" w:color="auto"/>
              <w:right w:val="single" w:sz="12" w:space="0" w:color="auto"/>
            </w:tcBorders>
            <w:vAlign w:val="center"/>
          </w:tcPr>
          <w:p w:rsidR="00776251" w:rsidRPr="00836ACC" w:rsidRDefault="00776251"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D</w:t>
            </w:r>
            <w:r w:rsidRPr="00836ACC">
              <w:rPr>
                <w:rFonts w:ascii="Arial" w:hAnsi="Arial" w:cs="Arial"/>
                <w:b/>
                <w:sz w:val="22"/>
                <w:szCs w:val="22"/>
                <w:vertAlign w:val="subscript"/>
                <w:lang w:val="sr-Latn-CS"/>
              </w:rPr>
              <w:t>4</w:t>
            </w:r>
          </w:p>
        </w:tc>
        <w:tc>
          <w:tcPr>
            <w:tcW w:w="2394" w:type="dxa"/>
            <w:tcBorders>
              <w:lef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4 734620</w:t>
            </w:r>
          </w:p>
        </w:tc>
        <w:tc>
          <w:tcPr>
            <w:tcW w:w="2394" w:type="dxa"/>
            <w:gridSpan w:val="2"/>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6 593 500</w:t>
            </w:r>
          </w:p>
        </w:tc>
        <w:tc>
          <w:tcPr>
            <w:tcW w:w="2394" w:type="dxa"/>
            <w:tcBorders>
              <w:righ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1</w:t>
            </w:r>
            <w:r w:rsidR="004131B1" w:rsidRPr="00836ACC">
              <w:rPr>
                <w:rFonts w:ascii="Arial" w:hAnsi="Arial" w:cs="Arial"/>
                <w:sz w:val="22"/>
                <w:szCs w:val="22"/>
                <w:lang w:val="sr-Latn-CS"/>
              </w:rPr>
              <w:t xml:space="preserve"> </w:t>
            </w:r>
            <w:r w:rsidRPr="00836ACC">
              <w:rPr>
                <w:rFonts w:ascii="Arial" w:hAnsi="Arial" w:cs="Arial"/>
                <w:sz w:val="22"/>
                <w:szCs w:val="22"/>
                <w:lang w:val="sr-Latn-CS"/>
              </w:rPr>
              <w:t>200</w:t>
            </w:r>
          </w:p>
        </w:tc>
      </w:tr>
      <w:tr w:rsidR="00776251" w:rsidRPr="00836ACC" w:rsidTr="00776251">
        <w:trPr>
          <w:trHeight w:val="108"/>
        </w:trPr>
        <w:tc>
          <w:tcPr>
            <w:tcW w:w="2394" w:type="dxa"/>
            <w:tcBorders>
              <w:left w:val="single" w:sz="12" w:space="0" w:color="auto"/>
              <w:right w:val="single" w:sz="12" w:space="0" w:color="auto"/>
            </w:tcBorders>
            <w:vAlign w:val="center"/>
          </w:tcPr>
          <w:p w:rsidR="00776251" w:rsidRPr="00836ACC" w:rsidRDefault="00776251"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D</w:t>
            </w:r>
            <w:r w:rsidRPr="00836ACC">
              <w:rPr>
                <w:rFonts w:ascii="Arial" w:hAnsi="Arial" w:cs="Arial"/>
                <w:b/>
                <w:sz w:val="22"/>
                <w:szCs w:val="22"/>
                <w:vertAlign w:val="subscript"/>
                <w:lang w:val="sr-Latn-CS"/>
              </w:rPr>
              <w:t>5</w:t>
            </w:r>
          </w:p>
        </w:tc>
        <w:tc>
          <w:tcPr>
            <w:tcW w:w="2394" w:type="dxa"/>
            <w:tcBorders>
              <w:lef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4 735400</w:t>
            </w:r>
          </w:p>
        </w:tc>
        <w:tc>
          <w:tcPr>
            <w:tcW w:w="2394" w:type="dxa"/>
            <w:gridSpan w:val="2"/>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6 593 500</w:t>
            </w:r>
          </w:p>
        </w:tc>
        <w:tc>
          <w:tcPr>
            <w:tcW w:w="2394" w:type="dxa"/>
            <w:tcBorders>
              <w:righ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1</w:t>
            </w:r>
            <w:r w:rsidR="004131B1" w:rsidRPr="00836ACC">
              <w:rPr>
                <w:rFonts w:ascii="Arial" w:hAnsi="Arial" w:cs="Arial"/>
                <w:sz w:val="22"/>
                <w:szCs w:val="22"/>
                <w:lang w:val="sr-Latn-CS"/>
              </w:rPr>
              <w:t xml:space="preserve"> </w:t>
            </w:r>
            <w:r w:rsidRPr="00836ACC">
              <w:rPr>
                <w:rFonts w:ascii="Arial" w:hAnsi="Arial" w:cs="Arial"/>
                <w:sz w:val="22"/>
                <w:szCs w:val="22"/>
                <w:lang w:val="sr-Latn-CS"/>
              </w:rPr>
              <w:t>460</w:t>
            </w:r>
          </w:p>
        </w:tc>
      </w:tr>
      <w:tr w:rsidR="00776251" w:rsidRPr="00836ACC" w:rsidTr="00776251">
        <w:trPr>
          <w:trHeight w:val="122"/>
        </w:trPr>
        <w:tc>
          <w:tcPr>
            <w:tcW w:w="2394" w:type="dxa"/>
            <w:tcBorders>
              <w:left w:val="single" w:sz="12" w:space="0" w:color="auto"/>
              <w:bottom w:val="single" w:sz="12" w:space="0" w:color="auto"/>
              <w:right w:val="single" w:sz="12" w:space="0" w:color="auto"/>
            </w:tcBorders>
            <w:vAlign w:val="center"/>
          </w:tcPr>
          <w:p w:rsidR="00776251" w:rsidRPr="00836ACC" w:rsidRDefault="00776251"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D</w:t>
            </w:r>
            <w:r w:rsidRPr="00836ACC">
              <w:rPr>
                <w:rFonts w:ascii="Arial" w:hAnsi="Arial" w:cs="Arial"/>
                <w:b/>
                <w:sz w:val="22"/>
                <w:szCs w:val="22"/>
                <w:vertAlign w:val="subscript"/>
                <w:lang w:val="sr-Latn-CS"/>
              </w:rPr>
              <w:t>6</w:t>
            </w:r>
          </w:p>
        </w:tc>
        <w:tc>
          <w:tcPr>
            <w:tcW w:w="2394" w:type="dxa"/>
            <w:tcBorders>
              <w:left w:val="single" w:sz="12" w:space="0" w:color="auto"/>
              <w:bottom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4 735400</w:t>
            </w:r>
          </w:p>
        </w:tc>
        <w:tc>
          <w:tcPr>
            <w:tcW w:w="2394" w:type="dxa"/>
            <w:gridSpan w:val="2"/>
            <w:tcBorders>
              <w:bottom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6 594 400</w:t>
            </w:r>
          </w:p>
        </w:tc>
        <w:tc>
          <w:tcPr>
            <w:tcW w:w="2394" w:type="dxa"/>
            <w:tcBorders>
              <w:bottom w:val="single" w:sz="12" w:space="0" w:color="auto"/>
              <w:righ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1</w:t>
            </w:r>
            <w:r w:rsidR="004131B1" w:rsidRPr="00836ACC">
              <w:rPr>
                <w:rFonts w:ascii="Arial" w:hAnsi="Arial" w:cs="Arial"/>
                <w:sz w:val="22"/>
                <w:szCs w:val="22"/>
                <w:lang w:val="sr-Latn-CS"/>
              </w:rPr>
              <w:t xml:space="preserve"> </w:t>
            </w:r>
            <w:r w:rsidRPr="00836ACC">
              <w:rPr>
                <w:rFonts w:ascii="Arial" w:hAnsi="Arial" w:cs="Arial"/>
                <w:sz w:val="22"/>
                <w:szCs w:val="22"/>
                <w:lang w:val="sr-Latn-CS"/>
              </w:rPr>
              <w:t>480</w:t>
            </w:r>
          </w:p>
        </w:tc>
      </w:tr>
      <w:tr w:rsidR="008522EC" w:rsidRPr="00836ACC" w:rsidTr="00776251">
        <w:trPr>
          <w:trHeight w:val="20"/>
        </w:trPr>
        <w:tc>
          <w:tcPr>
            <w:tcW w:w="9576" w:type="dxa"/>
            <w:gridSpan w:val="5"/>
            <w:tcBorders>
              <w:top w:val="single" w:sz="12" w:space="0" w:color="auto"/>
              <w:left w:val="single" w:sz="12" w:space="0" w:color="auto"/>
              <w:bottom w:val="single" w:sz="12" w:space="0" w:color="auto"/>
              <w:right w:val="single" w:sz="12" w:space="0" w:color="auto"/>
            </w:tcBorders>
            <w:vAlign w:val="center"/>
          </w:tcPr>
          <w:p w:rsidR="00BC4283" w:rsidRPr="00836ACC" w:rsidRDefault="008522EC" w:rsidP="00836ACC">
            <w:pPr>
              <w:pStyle w:val="NoSpacing"/>
              <w:spacing w:line="276" w:lineRule="auto"/>
              <w:jc w:val="both"/>
              <w:rPr>
                <w:rFonts w:ascii="Arial" w:hAnsi="Arial" w:cs="Arial"/>
                <w:sz w:val="22"/>
                <w:szCs w:val="22"/>
                <w:lang w:val="sr-Latn-CS"/>
              </w:rPr>
            </w:pPr>
            <w:r w:rsidRPr="00836ACC">
              <w:rPr>
                <w:rFonts w:ascii="Arial" w:hAnsi="Arial" w:cs="Arial"/>
                <w:sz w:val="22"/>
                <w:szCs w:val="22"/>
                <w:lang w:val="sr-Latn-CS"/>
              </w:rPr>
              <w:t xml:space="preserve">Dužina strana: </w:t>
            </w:r>
          </w:p>
          <w:p w:rsidR="008522EC" w:rsidRPr="00836ACC" w:rsidRDefault="008522EC" w:rsidP="00836ACC">
            <w:pPr>
              <w:pStyle w:val="NoSpacing"/>
              <w:spacing w:line="276" w:lineRule="auto"/>
              <w:jc w:val="both"/>
              <w:rPr>
                <w:rFonts w:ascii="Arial" w:hAnsi="Arial" w:cs="Arial"/>
                <w:sz w:val="22"/>
                <w:szCs w:val="22"/>
                <w:lang w:val="sr-Latn-CS"/>
              </w:rPr>
            </w:pPr>
            <w:r w:rsidRPr="00836ACC">
              <w:rPr>
                <w:rFonts w:ascii="Arial" w:hAnsi="Arial" w:cs="Arial"/>
                <w:sz w:val="22"/>
                <w:szCs w:val="22"/>
                <w:lang w:val="sr-Latn-CS"/>
              </w:rPr>
              <w:t>C</w:t>
            </w:r>
            <w:r w:rsidRPr="00836ACC">
              <w:rPr>
                <w:rFonts w:ascii="Arial" w:hAnsi="Arial" w:cs="Arial"/>
                <w:sz w:val="22"/>
                <w:szCs w:val="22"/>
                <w:vertAlign w:val="subscript"/>
                <w:lang w:val="sr-Latn-CS"/>
              </w:rPr>
              <w:t xml:space="preserve">4 </w:t>
            </w:r>
            <w:r w:rsidRPr="00836ACC">
              <w:rPr>
                <w:rFonts w:ascii="Arial" w:hAnsi="Arial" w:cs="Arial"/>
                <w:sz w:val="22"/>
                <w:szCs w:val="22"/>
                <w:lang w:val="sr-Latn-CS"/>
              </w:rPr>
              <w:t>- C</w:t>
            </w:r>
            <w:r w:rsidRPr="00836ACC">
              <w:rPr>
                <w:rFonts w:ascii="Arial" w:hAnsi="Arial" w:cs="Arial"/>
                <w:sz w:val="22"/>
                <w:szCs w:val="22"/>
                <w:vertAlign w:val="subscript"/>
                <w:lang w:val="sr-Latn-CS"/>
              </w:rPr>
              <w:t xml:space="preserve">5 </w:t>
            </w:r>
            <w:r w:rsidRPr="00836ACC">
              <w:rPr>
                <w:rFonts w:ascii="Arial" w:hAnsi="Arial" w:cs="Arial"/>
                <w:sz w:val="22"/>
                <w:szCs w:val="22"/>
                <w:lang w:val="sr-Latn-CS"/>
              </w:rPr>
              <w:t xml:space="preserve">= </w:t>
            </w:r>
            <w:r w:rsidR="00B57B93" w:rsidRPr="00836ACC">
              <w:rPr>
                <w:rFonts w:ascii="Arial" w:hAnsi="Arial" w:cs="Arial"/>
                <w:sz w:val="22"/>
                <w:szCs w:val="22"/>
                <w:lang w:val="sr-Latn-CS"/>
              </w:rPr>
              <w:t>4 4</w:t>
            </w:r>
            <w:r w:rsidRPr="00836ACC">
              <w:rPr>
                <w:rFonts w:ascii="Arial" w:hAnsi="Arial" w:cs="Arial"/>
                <w:sz w:val="22"/>
                <w:szCs w:val="22"/>
                <w:lang w:val="sr-Latn-CS"/>
              </w:rPr>
              <w:t>00 m,  C</w:t>
            </w:r>
            <w:r w:rsidRPr="00836ACC">
              <w:rPr>
                <w:rFonts w:ascii="Arial" w:hAnsi="Arial" w:cs="Arial"/>
                <w:sz w:val="22"/>
                <w:szCs w:val="22"/>
                <w:vertAlign w:val="subscript"/>
                <w:lang w:val="sr-Latn-CS"/>
              </w:rPr>
              <w:t xml:space="preserve">4 </w:t>
            </w:r>
            <w:r w:rsidRPr="00836ACC">
              <w:rPr>
                <w:rFonts w:ascii="Arial" w:hAnsi="Arial" w:cs="Arial"/>
                <w:sz w:val="22"/>
                <w:szCs w:val="22"/>
                <w:lang w:val="sr-Latn-CS"/>
              </w:rPr>
              <w:t>- D</w:t>
            </w:r>
            <w:r w:rsidRPr="00836ACC">
              <w:rPr>
                <w:rFonts w:ascii="Arial" w:hAnsi="Arial" w:cs="Arial"/>
                <w:sz w:val="22"/>
                <w:szCs w:val="22"/>
                <w:vertAlign w:val="subscript"/>
                <w:lang w:val="sr-Latn-CS"/>
              </w:rPr>
              <w:t xml:space="preserve">3 </w:t>
            </w:r>
            <w:r w:rsidR="00B57B93" w:rsidRPr="00836ACC">
              <w:rPr>
                <w:rFonts w:ascii="Arial" w:hAnsi="Arial" w:cs="Arial"/>
                <w:sz w:val="22"/>
                <w:szCs w:val="22"/>
                <w:lang w:val="sr-Latn-CS"/>
              </w:rPr>
              <w:t>= 3 92</w:t>
            </w:r>
            <w:r w:rsidRPr="00836ACC">
              <w:rPr>
                <w:rFonts w:ascii="Arial" w:hAnsi="Arial" w:cs="Arial"/>
                <w:sz w:val="22"/>
                <w:szCs w:val="22"/>
                <w:lang w:val="sr-Latn-CS"/>
              </w:rPr>
              <w:t>0 m,  D</w:t>
            </w:r>
            <w:r w:rsidRPr="00836ACC">
              <w:rPr>
                <w:rFonts w:ascii="Arial" w:hAnsi="Arial" w:cs="Arial"/>
                <w:sz w:val="22"/>
                <w:szCs w:val="22"/>
                <w:vertAlign w:val="subscript"/>
                <w:lang w:val="sr-Latn-CS"/>
              </w:rPr>
              <w:t xml:space="preserve">3 </w:t>
            </w:r>
            <w:r w:rsidRPr="00836ACC">
              <w:rPr>
                <w:rFonts w:ascii="Arial" w:hAnsi="Arial" w:cs="Arial"/>
                <w:sz w:val="22"/>
                <w:szCs w:val="22"/>
                <w:lang w:val="sr-Latn-CS"/>
              </w:rPr>
              <w:t>- D</w:t>
            </w:r>
            <w:r w:rsidRPr="00836ACC">
              <w:rPr>
                <w:rFonts w:ascii="Arial" w:hAnsi="Arial" w:cs="Arial"/>
                <w:sz w:val="22"/>
                <w:szCs w:val="22"/>
                <w:vertAlign w:val="subscript"/>
                <w:lang w:val="sr-Latn-CS"/>
              </w:rPr>
              <w:t xml:space="preserve">4 </w:t>
            </w:r>
            <w:r w:rsidR="00B57B93" w:rsidRPr="00836ACC">
              <w:rPr>
                <w:rFonts w:ascii="Arial" w:hAnsi="Arial" w:cs="Arial"/>
                <w:sz w:val="22"/>
                <w:szCs w:val="22"/>
                <w:lang w:val="sr-Latn-CS"/>
              </w:rPr>
              <w:t>= 3</w:t>
            </w:r>
            <w:r w:rsidRPr="00836ACC">
              <w:rPr>
                <w:rFonts w:ascii="Arial" w:hAnsi="Arial" w:cs="Arial"/>
                <w:sz w:val="22"/>
                <w:szCs w:val="22"/>
                <w:lang w:val="sr-Latn-CS"/>
              </w:rPr>
              <w:t xml:space="preserve"> 500 m,  </w:t>
            </w:r>
            <w:r w:rsidR="00B57B93" w:rsidRPr="00836ACC">
              <w:rPr>
                <w:rFonts w:ascii="Arial" w:hAnsi="Arial" w:cs="Arial"/>
                <w:sz w:val="22"/>
                <w:szCs w:val="22"/>
                <w:lang w:val="sr-Latn-CS"/>
              </w:rPr>
              <w:t>D</w:t>
            </w:r>
            <w:r w:rsidR="00B57B93" w:rsidRPr="00836ACC">
              <w:rPr>
                <w:rFonts w:ascii="Arial" w:hAnsi="Arial" w:cs="Arial"/>
                <w:sz w:val="22"/>
                <w:szCs w:val="22"/>
                <w:vertAlign w:val="subscript"/>
                <w:lang w:val="sr-Latn-CS"/>
              </w:rPr>
              <w:t>4</w:t>
            </w:r>
            <w:r w:rsidR="00B57B93" w:rsidRPr="00836ACC">
              <w:rPr>
                <w:rFonts w:ascii="Arial" w:hAnsi="Arial" w:cs="Arial"/>
                <w:sz w:val="22"/>
                <w:szCs w:val="22"/>
                <w:lang w:val="sr-Latn-CS"/>
              </w:rPr>
              <w:t>– D</w:t>
            </w:r>
            <w:r w:rsidR="00B57B93" w:rsidRPr="00836ACC">
              <w:rPr>
                <w:rFonts w:ascii="Arial" w:hAnsi="Arial" w:cs="Arial"/>
                <w:sz w:val="22"/>
                <w:szCs w:val="22"/>
                <w:vertAlign w:val="subscript"/>
                <w:lang w:val="sr-Latn-CS"/>
              </w:rPr>
              <w:t xml:space="preserve">5 </w:t>
            </w:r>
            <w:r w:rsidR="00B57B93" w:rsidRPr="00836ACC">
              <w:rPr>
                <w:rFonts w:ascii="Arial" w:hAnsi="Arial" w:cs="Arial"/>
                <w:sz w:val="22"/>
                <w:szCs w:val="22"/>
                <w:lang w:val="sr-Latn-CS"/>
              </w:rPr>
              <w:t>=  800 m, D</w:t>
            </w:r>
            <w:r w:rsidR="00B57B93" w:rsidRPr="00836ACC">
              <w:rPr>
                <w:rFonts w:ascii="Arial" w:hAnsi="Arial" w:cs="Arial"/>
                <w:sz w:val="22"/>
                <w:szCs w:val="22"/>
                <w:vertAlign w:val="subscript"/>
                <w:lang w:val="sr-Latn-CS"/>
              </w:rPr>
              <w:t xml:space="preserve">5 </w:t>
            </w:r>
            <w:r w:rsidR="00B57B93" w:rsidRPr="00836ACC">
              <w:rPr>
                <w:rFonts w:ascii="Arial" w:hAnsi="Arial" w:cs="Arial"/>
                <w:sz w:val="22"/>
                <w:szCs w:val="22"/>
                <w:lang w:val="sr-Latn-CS"/>
              </w:rPr>
              <w:t>- D</w:t>
            </w:r>
            <w:r w:rsidR="00B57B93" w:rsidRPr="00836ACC">
              <w:rPr>
                <w:rFonts w:ascii="Arial" w:hAnsi="Arial" w:cs="Arial"/>
                <w:sz w:val="22"/>
                <w:szCs w:val="22"/>
                <w:vertAlign w:val="subscript"/>
                <w:lang w:val="sr-Latn-CS"/>
              </w:rPr>
              <w:t>6</w:t>
            </w:r>
            <w:r w:rsidR="00B57B93" w:rsidRPr="00836ACC">
              <w:rPr>
                <w:rFonts w:ascii="Arial" w:hAnsi="Arial" w:cs="Arial"/>
                <w:sz w:val="22"/>
                <w:szCs w:val="22"/>
                <w:lang w:val="sr-Latn-CS"/>
              </w:rPr>
              <w:t>= 900 , D</w:t>
            </w:r>
            <w:r w:rsidR="00B57B93" w:rsidRPr="00836ACC">
              <w:rPr>
                <w:rFonts w:ascii="Arial" w:hAnsi="Arial" w:cs="Arial"/>
                <w:sz w:val="22"/>
                <w:szCs w:val="22"/>
                <w:vertAlign w:val="subscript"/>
                <w:lang w:val="sr-Latn-CS"/>
              </w:rPr>
              <w:t>6</w:t>
            </w:r>
            <w:r w:rsidR="00B57B93" w:rsidRPr="00836ACC">
              <w:rPr>
                <w:rFonts w:ascii="Arial" w:hAnsi="Arial" w:cs="Arial"/>
                <w:sz w:val="22"/>
                <w:szCs w:val="22"/>
                <w:lang w:val="sr-Latn-CS"/>
              </w:rPr>
              <w:t>–C</w:t>
            </w:r>
            <w:r w:rsidR="00B57B93" w:rsidRPr="00836ACC">
              <w:rPr>
                <w:rFonts w:ascii="Arial" w:hAnsi="Arial" w:cs="Arial"/>
                <w:sz w:val="22"/>
                <w:szCs w:val="22"/>
                <w:vertAlign w:val="subscript"/>
                <w:lang w:val="sr-Latn-CS"/>
              </w:rPr>
              <w:t>5</w:t>
            </w:r>
            <w:r w:rsidR="00B57B93" w:rsidRPr="00836ACC">
              <w:rPr>
                <w:rFonts w:ascii="Arial" w:hAnsi="Arial" w:cs="Arial"/>
                <w:sz w:val="22"/>
                <w:szCs w:val="22"/>
                <w:lang w:val="sr-Latn-CS"/>
              </w:rPr>
              <w:t>= 3 100</w:t>
            </w:r>
            <w:r w:rsidRPr="00836ACC">
              <w:rPr>
                <w:rFonts w:ascii="Arial" w:hAnsi="Arial" w:cs="Arial"/>
                <w:sz w:val="22"/>
                <w:szCs w:val="22"/>
                <w:lang w:val="sr-Latn-CS"/>
              </w:rPr>
              <w:t xml:space="preserve"> m</w:t>
            </w:r>
          </w:p>
        </w:tc>
      </w:tr>
      <w:tr w:rsidR="008522EC" w:rsidRPr="00836ACC" w:rsidTr="004874AF">
        <w:trPr>
          <w:trHeight w:val="20"/>
        </w:trPr>
        <w:tc>
          <w:tcPr>
            <w:tcW w:w="9576" w:type="dxa"/>
            <w:gridSpan w:val="5"/>
            <w:tcBorders>
              <w:top w:val="single" w:sz="12" w:space="0" w:color="auto"/>
              <w:left w:val="single" w:sz="12" w:space="0" w:color="auto"/>
              <w:bottom w:val="single" w:sz="12" w:space="0" w:color="auto"/>
              <w:right w:val="single" w:sz="12" w:space="0" w:color="auto"/>
            </w:tcBorders>
            <w:vAlign w:val="center"/>
          </w:tcPr>
          <w:p w:rsidR="008522EC" w:rsidRPr="00836ACC" w:rsidRDefault="00776251" w:rsidP="00836ACC">
            <w:pPr>
              <w:pStyle w:val="NoSpacing"/>
              <w:spacing w:line="276" w:lineRule="auto"/>
              <w:jc w:val="both"/>
              <w:rPr>
                <w:rFonts w:ascii="Arial" w:hAnsi="Arial" w:cs="Arial"/>
                <w:b/>
                <w:sz w:val="22"/>
                <w:szCs w:val="22"/>
                <w:lang w:val="sr-Latn-CS"/>
              </w:rPr>
            </w:pPr>
            <w:r w:rsidRPr="00836ACC">
              <w:rPr>
                <w:rFonts w:ascii="Arial" w:hAnsi="Arial" w:cs="Arial"/>
                <w:b/>
                <w:sz w:val="22"/>
                <w:szCs w:val="22"/>
                <w:lang w:val="sr-Latn-CS"/>
              </w:rPr>
              <w:t>Ukupna površina: 16</w:t>
            </w:r>
            <w:r w:rsidR="008522EC" w:rsidRPr="00836ACC">
              <w:rPr>
                <w:rFonts w:ascii="Arial" w:hAnsi="Arial" w:cs="Arial"/>
                <w:b/>
                <w:sz w:val="22"/>
                <w:szCs w:val="22"/>
                <w:lang w:val="sr-Latn-CS"/>
              </w:rPr>
              <w:t>,4 km</w:t>
            </w:r>
            <w:r w:rsidR="008522EC" w:rsidRPr="00836ACC">
              <w:rPr>
                <w:rFonts w:ascii="Arial" w:hAnsi="Arial" w:cs="Arial"/>
                <w:b/>
                <w:sz w:val="22"/>
                <w:szCs w:val="22"/>
                <w:vertAlign w:val="superscript"/>
                <w:lang w:val="sr-Latn-CS"/>
              </w:rPr>
              <w:t>2</w:t>
            </w:r>
            <w:r w:rsidR="00BC4283" w:rsidRPr="00836ACC">
              <w:rPr>
                <w:rFonts w:ascii="Arial" w:hAnsi="Arial" w:cs="Arial"/>
                <w:b/>
                <w:sz w:val="22"/>
                <w:szCs w:val="22"/>
                <w:vertAlign w:val="superscript"/>
                <w:lang w:val="sr-Latn-CS"/>
              </w:rPr>
              <w:t xml:space="preserve"> </w:t>
            </w:r>
            <w:r w:rsidR="00BC4283" w:rsidRPr="00836ACC">
              <w:rPr>
                <w:rFonts w:ascii="Arial" w:hAnsi="Arial" w:cs="Arial"/>
                <w:b/>
                <w:sz w:val="22"/>
                <w:szCs w:val="22"/>
                <w:lang w:val="sr-Latn-CS"/>
              </w:rPr>
              <w:t xml:space="preserve">                </w:t>
            </w:r>
            <w:r w:rsidR="00BF4DDC">
              <w:rPr>
                <w:rFonts w:ascii="Arial" w:hAnsi="Arial" w:cs="Arial"/>
                <w:b/>
                <w:sz w:val="22"/>
                <w:szCs w:val="22"/>
                <w:lang w:val="sr-Latn-CS"/>
              </w:rPr>
              <w:t xml:space="preserve">           </w:t>
            </w:r>
            <w:r w:rsidR="004B2B95" w:rsidRPr="00836ACC">
              <w:rPr>
                <w:rFonts w:ascii="Arial" w:hAnsi="Arial" w:cs="Arial"/>
                <w:b/>
                <w:sz w:val="22"/>
                <w:szCs w:val="22"/>
                <w:lang w:val="sr-Latn-CS"/>
              </w:rPr>
              <w:t xml:space="preserve"> P</w:t>
            </w:r>
            <w:r w:rsidRPr="00836ACC">
              <w:rPr>
                <w:rFonts w:ascii="Arial" w:hAnsi="Arial" w:cs="Arial"/>
                <w:b/>
                <w:sz w:val="22"/>
                <w:szCs w:val="22"/>
                <w:lang w:val="sr-Latn-CS"/>
              </w:rPr>
              <w:t>ovršina</w:t>
            </w:r>
            <w:r w:rsidR="004B2B95" w:rsidRPr="00836ACC">
              <w:rPr>
                <w:rFonts w:ascii="Arial" w:hAnsi="Arial" w:cs="Arial"/>
                <w:b/>
                <w:sz w:val="22"/>
                <w:szCs w:val="22"/>
                <w:lang w:val="sr-Latn-CS"/>
              </w:rPr>
              <w:t xml:space="preserve"> perspektivna za istraživanje</w:t>
            </w:r>
            <w:r w:rsidRPr="00836ACC">
              <w:rPr>
                <w:rFonts w:ascii="Arial" w:hAnsi="Arial" w:cs="Arial"/>
                <w:b/>
                <w:sz w:val="22"/>
                <w:szCs w:val="22"/>
                <w:lang w:val="sr-Latn-CS"/>
              </w:rPr>
              <w:t>: 9,8</w:t>
            </w:r>
            <w:r w:rsidR="008522EC" w:rsidRPr="00836ACC">
              <w:rPr>
                <w:rFonts w:ascii="Arial" w:hAnsi="Arial" w:cs="Arial"/>
                <w:b/>
                <w:sz w:val="22"/>
                <w:szCs w:val="22"/>
                <w:lang w:val="sr-Latn-CS"/>
              </w:rPr>
              <w:t xml:space="preserve"> km</w:t>
            </w:r>
            <w:r w:rsidR="008522EC" w:rsidRPr="00836ACC">
              <w:rPr>
                <w:rFonts w:ascii="Arial" w:hAnsi="Arial" w:cs="Arial"/>
                <w:b/>
                <w:sz w:val="22"/>
                <w:szCs w:val="22"/>
                <w:vertAlign w:val="superscript"/>
                <w:lang w:val="sr-Latn-CS"/>
              </w:rPr>
              <w:t>2</w:t>
            </w:r>
          </w:p>
        </w:tc>
      </w:tr>
    </w:tbl>
    <w:p w:rsidR="004816BE" w:rsidRPr="004816BE" w:rsidRDefault="004816BE" w:rsidP="004816BE"/>
    <w:p w:rsidR="008A617A" w:rsidRDefault="00F6066B" w:rsidP="00836ACC">
      <w:pPr>
        <w:pStyle w:val="Heading2"/>
        <w:spacing w:before="0" w:after="0"/>
        <w:ind w:left="0" w:firstLine="0"/>
        <w:jc w:val="both"/>
        <w:rPr>
          <w:rFonts w:ascii="Arial" w:hAnsi="Arial"/>
          <w:sz w:val="22"/>
          <w:szCs w:val="22"/>
          <w:u w:val="single"/>
        </w:rPr>
      </w:pPr>
      <w:r w:rsidRPr="00836ACC">
        <w:rPr>
          <w:rFonts w:ascii="Arial" w:hAnsi="Arial"/>
          <w:sz w:val="22"/>
          <w:szCs w:val="22"/>
          <w:u w:val="single"/>
        </w:rPr>
        <w:t>Geološke karakteristike</w:t>
      </w:r>
    </w:p>
    <w:p w:rsidR="00836ACC" w:rsidRPr="00836ACC" w:rsidRDefault="00836ACC" w:rsidP="00836ACC">
      <w:pPr>
        <w:spacing w:after="0"/>
      </w:pPr>
    </w:p>
    <w:p w:rsidR="00F6066B" w:rsidRDefault="00F6066B" w:rsidP="00836ACC">
      <w:pPr>
        <w:pStyle w:val="Heading3"/>
        <w:spacing w:before="0" w:after="0"/>
        <w:ind w:left="0" w:firstLine="0"/>
        <w:jc w:val="both"/>
        <w:rPr>
          <w:rFonts w:ascii="Arial" w:hAnsi="Arial" w:cs="Arial"/>
          <w:sz w:val="22"/>
          <w:szCs w:val="22"/>
          <w:lang w:val="sr-Latn-CS"/>
        </w:rPr>
      </w:pPr>
      <w:r w:rsidRPr="00836ACC">
        <w:rPr>
          <w:rFonts w:ascii="Arial" w:hAnsi="Arial" w:cs="Arial"/>
          <w:sz w:val="22"/>
          <w:szCs w:val="22"/>
          <w:lang w:val="sr-Latn-CS"/>
        </w:rPr>
        <w:t>Geološka građa istražno-eksploatacionog prostora "Blok br.</w:t>
      </w:r>
      <w:r w:rsidR="008A617A" w:rsidRPr="00836ACC">
        <w:rPr>
          <w:rFonts w:ascii="Arial" w:hAnsi="Arial" w:cs="Arial"/>
          <w:sz w:val="22"/>
          <w:szCs w:val="22"/>
          <w:lang w:val="sr-Latn-CS"/>
        </w:rPr>
        <w:t xml:space="preserve"> </w:t>
      </w:r>
      <w:r w:rsidRPr="00836ACC">
        <w:rPr>
          <w:rFonts w:ascii="Arial" w:hAnsi="Arial" w:cs="Arial"/>
          <w:sz w:val="22"/>
          <w:szCs w:val="22"/>
          <w:lang w:val="sr-Latn-CS"/>
        </w:rPr>
        <w:t>4"</w:t>
      </w:r>
    </w:p>
    <w:p w:rsidR="00836ACC" w:rsidRPr="00836ACC" w:rsidRDefault="00836ACC" w:rsidP="00836ACC">
      <w:pPr>
        <w:spacing w:after="0"/>
        <w:rPr>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Prostor "Blok br. 4" nalazi se u centralnom dijelu boksitonosne zone sjeveroistočnog krila antiklinale Nikšićke Župe. Obuhvata kontaktne djelove podinskih i povlatnih geoloških formacija crvenih jurskih boksita. Podinske stijene zauzimaju južni a povlatne sjeverni dio bloka.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Kompleks podinskih stijena, obuhvaćenih granicama "Bloka br. 4", čine: srednjotrijaski vulkaniti i piroklastiti, sprudni krečnjaci ladinika, gornjotrijaska lofer formacija i krečnjaci sa megalodonima. Na paleoreljefu krečnjaka sa megalodonima nalaze se jurska ležišta crvenih boksita.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Povlatnim formacijama pripadaju: gornjojurski krečnjaci i dolomiti sa klipeinama i krečnjaci i dolomiti sa tintinidama, a od donjokrednih litostratigrafskih jedinica izdvojeni su krečnjaci i dolomiti neokoma (K</w:t>
      </w:r>
      <w:r w:rsidRPr="00836ACC">
        <w:rPr>
          <w:rFonts w:ascii="Arial" w:hAnsi="Arial" w:cs="Arial"/>
          <w:vertAlign w:val="subscript"/>
          <w:lang w:val="sr-Latn-CS"/>
        </w:rPr>
        <w:t>1</w:t>
      </w:r>
      <w:r w:rsidRPr="00836ACC">
        <w:rPr>
          <w:rFonts w:ascii="Arial" w:hAnsi="Arial" w:cs="Arial"/>
          <w:vertAlign w:val="superscript"/>
          <w:lang w:val="sr-Latn-CS"/>
        </w:rPr>
        <w:t>1-2</w:t>
      </w:r>
      <w:r w:rsidRPr="00836ACC">
        <w:rPr>
          <w:rFonts w:ascii="Arial" w:hAnsi="Arial" w:cs="Arial"/>
          <w:lang w:val="sr-Latn-CS"/>
        </w:rPr>
        <w:t>) i karbonatni sedimenti valendis-barema (K</w:t>
      </w:r>
      <w:r w:rsidRPr="00836ACC">
        <w:rPr>
          <w:rFonts w:ascii="Arial" w:hAnsi="Arial" w:cs="Arial"/>
          <w:vertAlign w:val="subscript"/>
          <w:lang w:val="sr-Latn-CS"/>
        </w:rPr>
        <w:t>1</w:t>
      </w:r>
      <w:r w:rsidRPr="00836ACC">
        <w:rPr>
          <w:rFonts w:ascii="Arial" w:hAnsi="Arial" w:cs="Arial"/>
          <w:vertAlign w:val="superscript"/>
          <w:lang w:val="sr-Latn-CS"/>
        </w:rPr>
        <w:t>1-3</w:t>
      </w:r>
      <w:r w:rsidRPr="00836ACC">
        <w:rPr>
          <w:rFonts w:ascii="Arial" w:hAnsi="Arial" w:cs="Arial"/>
          <w:lang w:val="sr-Latn-CS"/>
        </w:rPr>
        <w:t>).</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 xml:space="preserve">Pored navedenog, značajno rasprostranjenje u središnjem dijelu prostora </w:t>
      </w:r>
      <w:r w:rsidR="008A617A" w:rsidRPr="00836ACC">
        <w:rPr>
          <w:rFonts w:ascii="Arial" w:hAnsi="Arial" w:cs="Arial"/>
          <w:lang w:val="sr-Latn-CS"/>
        </w:rPr>
        <w:t>„B</w:t>
      </w:r>
      <w:r w:rsidRPr="00836ACC">
        <w:rPr>
          <w:rFonts w:ascii="Arial" w:hAnsi="Arial" w:cs="Arial"/>
          <w:lang w:val="sr-Latn-CS"/>
        </w:rPr>
        <w:t xml:space="preserve">loka </w:t>
      </w:r>
      <w:r w:rsidR="008A617A" w:rsidRPr="00836ACC">
        <w:rPr>
          <w:rFonts w:ascii="Arial" w:hAnsi="Arial" w:cs="Arial"/>
          <w:lang w:val="sr-Latn-CS"/>
        </w:rPr>
        <w:t xml:space="preserve">br. </w:t>
      </w:r>
      <w:r w:rsidRPr="00836ACC">
        <w:rPr>
          <w:rFonts w:ascii="Arial" w:hAnsi="Arial" w:cs="Arial"/>
          <w:lang w:val="sr-Latn-CS"/>
        </w:rPr>
        <w:t>4</w:t>
      </w:r>
      <w:r w:rsidR="008A617A" w:rsidRPr="00836ACC">
        <w:rPr>
          <w:rFonts w:ascii="Arial" w:hAnsi="Arial" w:cs="Arial"/>
          <w:lang w:val="sr-Latn-CS"/>
        </w:rPr>
        <w:t>“</w:t>
      </w:r>
      <w:r w:rsidRPr="00836ACC">
        <w:rPr>
          <w:rFonts w:ascii="Arial" w:hAnsi="Arial" w:cs="Arial"/>
          <w:lang w:val="sr-Latn-CS"/>
        </w:rPr>
        <w:t xml:space="preserve"> imaju glacijalni (morenski) nanosi, a manje su zastupljeni glaciofluvijalni sedimenti.</w:t>
      </w:r>
    </w:p>
    <w:p w:rsidR="00836ACC" w:rsidRPr="00836ACC" w:rsidRDefault="00836ACC" w:rsidP="00836ACC">
      <w:pPr>
        <w:spacing w:after="0"/>
        <w:jc w:val="both"/>
        <w:rPr>
          <w:rFonts w:ascii="Arial" w:hAnsi="Arial" w:cs="Arial"/>
          <w:lang w:val="sr-Latn-CS"/>
        </w:rPr>
      </w:pPr>
    </w:p>
    <w:p w:rsidR="00F6066B" w:rsidRPr="00836ACC" w:rsidRDefault="00F6066B" w:rsidP="00836ACC">
      <w:pPr>
        <w:spacing w:after="0"/>
        <w:jc w:val="both"/>
        <w:rPr>
          <w:rFonts w:ascii="Arial" w:hAnsi="Arial" w:cs="Arial"/>
          <w:lang w:val="sr-Latn-CS"/>
        </w:rPr>
      </w:pPr>
      <w:r w:rsidRPr="00836ACC">
        <w:rPr>
          <w:rFonts w:ascii="Arial" w:hAnsi="Arial" w:cs="Arial"/>
          <w:b/>
          <w:i/>
          <w:lang w:val="sr-Latn-CS"/>
        </w:rPr>
        <w:t>Srednjotrijaski vulkaniti i piroklastiti (</w:t>
      </w:r>
      <w:r w:rsidRPr="00836ACC">
        <w:rPr>
          <w:rFonts w:ascii="Arial" w:hAnsi="Arial" w:cs="Arial"/>
          <w:b/>
          <w:i/>
          <w:lang w:val="sr-Latn-CS"/>
        </w:rPr>
        <w:sym w:font="Symbol" w:char="0061"/>
      </w:r>
      <w:r w:rsidRPr="00836ACC">
        <w:rPr>
          <w:rFonts w:ascii="Arial" w:hAnsi="Arial" w:cs="Arial"/>
          <w:b/>
          <w:i/>
          <w:lang w:val="sr-Latn-CS"/>
        </w:rPr>
        <w:t>T</w:t>
      </w:r>
      <w:r w:rsidRPr="00836ACC">
        <w:rPr>
          <w:rFonts w:ascii="Arial" w:hAnsi="Arial" w:cs="Arial"/>
          <w:b/>
          <w:i/>
          <w:vertAlign w:val="subscript"/>
          <w:lang w:val="sr-Latn-CS"/>
        </w:rPr>
        <w:t>2</w:t>
      </w:r>
      <w:r w:rsidRPr="00836ACC">
        <w:rPr>
          <w:rFonts w:ascii="Arial" w:hAnsi="Arial" w:cs="Arial"/>
          <w:b/>
          <w:i/>
          <w:lang w:val="sr-Latn-CS"/>
        </w:rPr>
        <w:t>)</w:t>
      </w:r>
      <w:r w:rsidRPr="00836ACC">
        <w:rPr>
          <w:rFonts w:ascii="Arial" w:hAnsi="Arial" w:cs="Arial"/>
          <w:b/>
          <w:lang w:val="sr-Latn-CS"/>
        </w:rPr>
        <w:t xml:space="preserve"> </w:t>
      </w:r>
      <w:r w:rsidRPr="00836ACC">
        <w:rPr>
          <w:rFonts w:ascii="Arial" w:hAnsi="Arial" w:cs="Arial"/>
          <w:lang w:val="sr-Latn-CS"/>
        </w:rPr>
        <w:t>otkriveni su na krajnjem jugu istražnog bloka, u ataru sela Kuti. Po sastavu su andezitske stijene sive i sivozelene boje, sa jasnom porfirskom strukturom. Fenokristali su predstavljeni plagioklasom, koji je najčešće zamijenjen sa sericitom i kalcitom. Bojeni mineral je uglavnom amfibol, a rijetko i piroksen. Obično su pretvoreni u hlorit. Najveći dio ove vulkanske formacije predstavljen je piroklastičnim stijenama: vulkanskim bombama, grubozrnim i sitnozrnim hloritisanim tufovima koji se nepravilno smjenjuju sa tankim ili debljim izlivima lave. Karakteristično je da se u ovim vulkanskim stijenama nalaze pojave grafita, u vidu žilica (sa kalcitom) ili u vidu impregnacija.</w:t>
      </w:r>
    </w:p>
    <w:p w:rsidR="00F6066B" w:rsidRDefault="00F6066B" w:rsidP="00836ACC">
      <w:pPr>
        <w:spacing w:after="0"/>
        <w:jc w:val="both"/>
        <w:rPr>
          <w:rFonts w:ascii="Arial" w:hAnsi="Arial" w:cs="Arial"/>
          <w:lang w:val="sr-Latn-CS"/>
        </w:rPr>
      </w:pPr>
      <w:r w:rsidRPr="00836ACC">
        <w:rPr>
          <w:rFonts w:ascii="Arial" w:hAnsi="Arial" w:cs="Arial"/>
          <w:b/>
          <w:i/>
          <w:lang w:val="sr-Latn-CS"/>
        </w:rPr>
        <w:t>Sprudni krečnjaci ladinika (T</w:t>
      </w:r>
      <w:r w:rsidRPr="00836ACC">
        <w:rPr>
          <w:rFonts w:ascii="Arial" w:hAnsi="Arial" w:cs="Arial"/>
          <w:b/>
          <w:i/>
          <w:vertAlign w:val="subscript"/>
          <w:lang w:val="sr-Latn-CS"/>
        </w:rPr>
        <w:t>2</w:t>
      </w:r>
      <w:r w:rsidRPr="00836ACC">
        <w:rPr>
          <w:rFonts w:ascii="Arial" w:hAnsi="Arial" w:cs="Arial"/>
          <w:b/>
          <w:i/>
          <w:vertAlign w:val="superscript"/>
          <w:lang w:val="sr-Latn-CS"/>
        </w:rPr>
        <w:t>2</w:t>
      </w:r>
      <w:r w:rsidRPr="00836ACC">
        <w:rPr>
          <w:rFonts w:ascii="Arial" w:hAnsi="Arial" w:cs="Arial"/>
          <w:b/>
          <w:i/>
          <w:lang w:val="sr-Latn-CS"/>
        </w:rPr>
        <w:t>)</w:t>
      </w:r>
      <w:r w:rsidRPr="00836ACC">
        <w:rPr>
          <w:rFonts w:ascii="Arial" w:hAnsi="Arial" w:cs="Arial"/>
          <w:lang w:val="sr-Latn-CS"/>
        </w:rPr>
        <w:t xml:space="preserve"> nalaze se jedino u ataru sela Kuti, lokalitet Lazine, na jugu istražnog bloka. Otkriveni su na maloj površini. To su bankoviti i masivni krečnjaci sive i crvenkaste boje. Sadrže tipičnu fosilnu faunu spruda: korale, hidrozoe, sprudne alge, krinoide, gastropode i školjke itd. Razvijeni su na prethodno opisanim vulkanskim stijenama. Gornja granica ove formacije je obilježena pojavama i </w:t>
      </w:r>
      <w:r w:rsidRPr="00836ACC">
        <w:rPr>
          <w:rFonts w:ascii="Arial" w:hAnsi="Arial" w:cs="Arial"/>
          <w:lang w:val="sr-Latn-CS"/>
        </w:rPr>
        <w:lastRenderedPageBreak/>
        <w:t>tragovima crvenih trijaskih boksita i tragovima paleokarstifikacije, nastalih u kraćoj kontinentalnoj fazi između ladinika i karnijskog kata.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Gornjotrijaska lofer formacija (T</w:t>
      </w:r>
      <w:r w:rsidRPr="00836ACC">
        <w:rPr>
          <w:rFonts w:ascii="Arial" w:hAnsi="Arial" w:cs="Arial"/>
          <w:b/>
          <w:i/>
          <w:vertAlign w:val="subscript"/>
          <w:lang w:val="sr-Latn-CS"/>
        </w:rPr>
        <w:t>3</w:t>
      </w:r>
      <w:r w:rsidRPr="00836ACC">
        <w:rPr>
          <w:rFonts w:ascii="Arial" w:hAnsi="Arial" w:cs="Arial"/>
          <w:b/>
          <w:i/>
          <w:vertAlign w:val="superscript"/>
          <w:lang w:val="sr-Latn-CS"/>
        </w:rPr>
        <w:t>1,2</w:t>
      </w:r>
      <w:r w:rsidRPr="00836ACC">
        <w:rPr>
          <w:rFonts w:ascii="Arial" w:hAnsi="Arial" w:cs="Arial"/>
          <w:b/>
          <w:i/>
          <w:lang w:val="sr-Latn-CS"/>
        </w:rPr>
        <w:t>)</w:t>
      </w:r>
      <w:r w:rsidRPr="00836ACC">
        <w:rPr>
          <w:rFonts w:ascii="Arial" w:hAnsi="Arial" w:cs="Arial"/>
          <w:lang w:val="sr-Latn-CS"/>
        </w:rPr>
        <w:t xml:space="preserve"> ima najveće rasprostranjenje u južnom dijelu bloka 4. U sastavu ove formacije učestvuju slojeviti i laminirani (stromatolitski) i fenestralni karbonati koji se u srednjem i gornjem dijelu stuba smjenjuju sa megalodonskim dolomitisanim krečnjacima i dolomitima (član C). Ovu formaciju karakterišu cikloteme debljine od 1,0 do 2,5 sa sva tri člana: A, C, B ili sa dva člana: C i B. U gornjem dijelu stuba član A je češće zastupljen. Debljina ovih gornjotrijaskih (karnijsko-noričkih) sedimenata karbonatne platforme, u Nikšićkoj Župi, iznosi 400 do 650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Krečnjaci sa megalodonima (T</w:t>
      </w:r>
      <w:r w:rsidRPr="00836ACC">
        <w:rPr>
          <w:rFonts w:ascii="Arial" w:hAnsi="Arial" w:cs="Arial"/>
          <w:b/>
          <w:i/>
          <w:vertAlign w:val="subscript"/>
          <w:lang w:val="sr-Latn-CS"/>
        </w:rPr>
        <w:t>3</w:t>
      </w:r>
      <w:r w:rsidRPr="00836ACC">
        <w:rPr>
          <w:rFonts w:ascii="Arial" w:hAnsi="Arial" w:cs="Arial"/>
          <w:b/>
          <w:i/>
          <w:vertAlign w:val="superscript"/>
          <w:lang w:val="sr-Latn-CS"/>
        </w:rPr>
        <w:t>3</w:t>
      </w:r>
      <w:r w:rsidRPr="00836ACC">
        <w:rPr>
          <w:rFonts w:ascii="Arial" w:hAnsi="Arial" w:cs="Arial"/>
          <w:b/>
          <w:i/>
          <w:lang w:val="sr-Latn-CS"/>
        </w:rPr>
        <w:t>).</w:t>
      </w:r>
      <w:r w:rsidRPr="00836ACC">
        <w:rPr>
          <w:rFonts w:ascii="Arial" w:hAnsi="Arial" w:cs="Arial"/>
          <w:lang w:val="sr-Latn-CS"/>
        </w:rPr>
        <w:t xml:space="preserve"> Najmlađi dio stuba gornjotrijaskih sedimenata karbonatne platforme na geološkim kartama je izdvojen kao posebna jedinica, iz razloga što se na terenu jasno litološki razlikuje ovaj dio stuba od starije loferitske formacije. Naime, u ovoj geološkoj jedinici najveće učešće imaju bankoviti do masivni svijetlosivi kristalasti krečnjaci sa krupnim megalodonima i brojnim involutinama – na osnovu kojih je dokazana njihova retska starosti. I ova geološka jedinica ima karakteristike loferitske</w:t>
      </w:r>
      <w:r w:rsidRPr="00836ACC">
        <w:rPr>
          <w:rFonts w:ascii="Arial" w:hAnsi="Arial" w:cs="Arial"/>
          <w:color w:val="0000FF"/>
          <w:lang w:val="sr-Latn-CS"/>
        </w:rPr>
        <w:t xml:space="preserve"> </w:t>
      </w:r>
      <w:r w:rsidRPr="00836ACC">
        <w:rPr>
          <w:rFonts w:ascii="Arial" w:hAnsi="Arial" w:cs="Arial"/>
          <w:lang w:val="sr-Latn-CS"/>
        </w:rPr>
        <w:t>sedimentacije,</w:t>
      </w:r>
      <w:r w:rsidRPr="00836ACC">
        <w:rPr>
          <w:rFonts w:ascii="Arial" w:hAnsi="Arial" w:cs="Arial"/>
          <w:color w:val="0000FF"/>
          <w:lang w:val="sr-Latn-CS"/>
        </w:rPr>
        <w:t xml:space="preserve"> </w:t>
      </w:r>
      <w:r w:rsidRPr="00836ACC">
        <w:rPr>
          <w:rFonts w:ascii="Arial" w:hAnsi="Arial" w:cs="Arial"/>
          <w:lang w:val="sr-Latn-CS"/>
        </w:rPr>
        <w:t>s tim što je debljina ciklotema znatno veća (od 2,0 do 10 m), u kojim član C ima dominirajuću zastupljenost (oko 80%). Debljina ove jedinice je oko 200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Gornjojurski crveni boksiti.</w:t>
      </w:r>
      <w:r w:rsidRPr="00836ACC">
        <w:rPr>
          <w:rFonts w:ascii="Arial" w:hAnsi="Arial" w:cs="Arial"/>
          <w:lang w:val="sr-Latn-CS"/>
        </w:rPr>
        <w:t xml:space="preserve"> Megalodonski krečnjaci imaju poseban značaj zato što su na njegovoj gornjoj paleokarstnoj površini smještena skoro sva kvalitetna ležišta crvenih jurskih boksita u ovom regionu. Krajem gornjeg trijasa karbonatna platforma u regionu Nikšićke Župe počinje da se uzdiže i formiraju se ostrvski prostori koji se postepeno šire – sve do gornje jure (kimeridža). U toj dugoj kopnenoj fazi megalodonski krečnjaci su intenzivno karstifikovani, kada su formirane karstne depresije različitog oblika i dimenzija (dubine i do 50 m), u kojima su formirana ležišta crvenih boksita.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Dakle, period od gornjeg trijasa do kimeridža (preko 40 miliona godina) na ovom prostoru obilježen je kontinentalnom fazom za vrijeme koje su nastala jurska l</w:t>
      </w:r>
      <w:r w:rsidR="008A617A" w:rsidRPr="00836ACC">
        <w:rPr>
          <w:rFonts w:ascii="Arial" w:hAnsi="Arial" w:cs="Arial"/>
          <w:lang w:val="sr-Latn-CS"/>
        </w:rPr>
        <w:t>ežišta crvenih boksita: „Laz“, „Liverovići“, „Zagrad“, „Kutsko brdo“, „Đurakov do“, „Biočki stan“, „</w:t>
      </w:r>
      <w:r w:rsidRPr="00836ACC">
        <w:rPr>
          <w:rFonts w:ascii="Arial" w:hAnsi="Arial" w:cs="Arial"/>
          <w:lang w:val="sr-Latn-CS"/>
        </w:rPr>
        <w:t>Št</w:t>
      </w:r>
      <w:r w:rsidR="008A617A" w:rsidRPr="00836ACC">
        <w:rPr>
          <w:rFonts w:ascii="Arial" w:hAnsi="Arial" w:cs="Arial"/>
          <w:lang w:val="sr-Latn-CS"/>
        </w:rPr>
        <w:t>itovo I i II“, „Borovnik“</w:t>
      </w:r>
      <w:r w:rsidRPr="00836ACC">
        <w:rPr>
          <w:rFonts w:ascii="Arial" w:hAnsi="Arial" w:cs="Arial"/>
          <w:lang w:val="sr-Latn-CS"/>
        </w:rPr>
        <w:t xml:space="preserve"> i druga.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Površina svih boksitnih tijela na Kutskom brdu, sa bilansnim konturama rudnih tijela iznad 2,0 m, iznosila je oko 150.000 m</w:t>
      </w:r>
      <w:r w:rsidRPr="00836ACC">
        <w:rPr>
          <w:rFonts w:ascii="Arial" w:hAnsi="Arial" w:cs="Arial"/>
          <w:vertAlign w:val="superscript"/>
          <w:lang w:val="sr-Latn-CS"/>
        </w:rPr>
        <w:t>2</w:t>
      </w:r>
      <w:r w:rsidRPr="00836ACC">
        <w:rPr>
          <w:rFonts w:ascii="Arial" w:hAnsi="Arial" w:cs="Arial"/>
          <w:lang w:val="sr-Latn-CS"/>
        </w:rPr>
        <w:t>, a debljina boksita je bila od 1 do 30m. Ukupne geološke rezerve crvenih boksita u ležištu Kutsko brdo prije eksploatacije procijenjene su na oko 3 miliona tona.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Gornjojurski krečnjaci i dolomiti sa klipeinama (</w:t>
      </w:r>
      <w:r w:rsidRPr="00836ACC">
        <w:rPr>
          <w:rFonts w:ascii="Arial" w:hAnsi="Arial" w:cs="Arial"/>
          <w:b/>
          <w:i/>
          <w:vertAlign w:val="superscript"/>
          <w:lang w:val="sr-Latn-CS"/>
        </w:rPr>
        <w:t>2</w:t>
      </w:r>
      <w:r w:rsidRPr="00836ACC">
        <w:rPr>
          <w:rFonts w:ascii="Arial" w:hAnsi="Arial" w:cs="Arial"/>
          <w:b/>
          <w:i/>
          <w:lang w:val="sr-Latn-CS"/>
        </w:rPr>
        <w:t>J</w:t>
      </w:r>
      <w:r w:rsidRPr="00836ACC">
        <w:rPr>
          <w:rFonts w:ascii="Arial" w:hAnsi="Arial" w:cs="Arial"/>
          <w:b/>
          <w:i/>
          <w:vertAlign w:val="subscript"/>
          <w:lang w:val="sr-Latn-CS"/>
        </w:rPr>
        <w:t>3</w:t>
      </w:r>
      <w:r w:rsidRPr="00836ACC">
        <w:rPr>
          <w:rFonts w:ascii="Arial" w:hAnsi="Arial" w:cs="Arial"/>
          <w:b/>
          <w:i/>
          <w:vertAlign w:val="superscript"/>
          <w:lang w:val="sr-Latn-CS"/>
        </w:rPr>
        <w:t>2,3</w:t>
      </w:r>
      <w:r w:rsidRPr="00836ACC">
        <w:rPr>
          <w:rFonts w:ascii="Arial" w:hAnsi="Arial" w:cs="Arial"/>
          <w:b/>
          <w:i/>
          <w:lang w:val="sr-Latn-CS"/>
        </w:rPr>
        <w:t>).</w:t>
      </w:r>
      <w:r w:rsidRPr="00836ACC">
        <w:rPr>
          <w:rFonts w:ascii="Arial" w:hAnsi="Arial" w:cs="Arial"/>
          <w:lang w:val="sr-Latn-CS"/>
        </w:rPr>
        <w:t xml:space="preserve"> Na paleokarstifikovanim gornjotrijaskim krečnjacima i na ležištima crvenih jurskih boksita Štitova, nataloženi su transgresivni sedimenti srednjeg kimeridža i titona, sa karakterističnim biofacijalnim razvojem, zbog čega su na geološkoj karti izdvojeni kao posebna jedinica – karbonati sa klipeinama. Debljina ove geološke jedinice u Kutskom brdu kreće se od 4 do 10 m. U njenom sastavu smjenjuju se pločaste žutosive gline sa sivosmeđim biomikritima, a zatim slijedi smjena mikrita i biomikrita sa Clypeina jurassica, gastropodima, ostrakodama i dr. U stubu ove formacije mjestimično su prisutni proslojci crvenih boksita i glina koji su nastali spiranjem sa okolnih visočijih terena u prvim fazama transgresije. Prisustvo slojeva boksita takođe ukazuje na cikličnost transgresivnog procesa.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Gornjojurski krečnjaci sa tintinidama (J</w:t>
      </w:r>
      <w:r w:rsidRPr="00836ACC">
        <w:rPr>
          <w:rFonts w:ascii="Arial" w:hAnsi="Arial" w:cs="Arial"/>
          <w:b/>
          <w:i/>
          <w:vertAlign w:val="subscript"/>
          <w:lang w:val="sr-Latn-CS"/>
        </w:rPr>
        <w:t>3</w:t>
      </w:r>
      <w:r w:rsidRPr="00836ACC">
        <w:rPr>
          <w:rFonts w:ascii="Arial" w:hAnsi="Arial" w:cs="Arial"/>
          <w:b/>
          <w:i/>
          <w:vertAlign w:val="superscript"/>
          <w:lang w:val="sr-Latn-CS"/>
        </w:rPr>
        <w:t>3</w:t>
      </w:r>
      <w:r w:rsidRPr="00836ACC">
        <w:rPr>
          <w:rFonts w:ascii="Arial" w:hAnsi="Arial" w:cs="Arial"/>
          <w:b/>
          <w:i/>
          <w:lang w:val="sr-Latn-CS"/>
        </w:rPr>
        <w:t>)</w:t>
      </w:r>
      <w:r w:rsidRPr="00836ACC">
        <w:rPr>
          <w:rFonts w:ascii="Arial" w:hAnsi="Arial" w:cs="Arial"/>
          <w:lang w:val="sr-Latn-CS"/>
        </w:rPr>
        <w:t xml:space="preserve"> takođe su izdvojeni na osnovu biofacijalnih karakteristika. To su najmlađi gornjojurski sedimenti (titonske starosti) koji, za razliku od prethodne jedinice, imaju </w:t>
      </w:r>
      <w:r w:rsidRPr="00836ACC">
        <w:rPr>
          <w:rFonts w:ascii="Arial" w:hAnsi="Arial" w:cs="Arial"/>
          <w:lang w:val="sr-Latn-CS"/>
        </w:rPr>
        <w:lastRenderedPageBreak/>
        <w:t>kontinuiran razvoj. Mjestimično na prostoru Štitova sedimenti ove geološke jedinice direktno (transgresivno) leže na crvenim boksitima ili na gornjotrijaskom paleoreljefu. U njenom sastavu učestvuju slojeviti, a u gornjem dijelu bankoviti svijetlosivi krečnjaci sa tintinidama, koji se nepravilno smjenjuju sa dolomitičnim krečnjacima i dolomitima. Debljina ovih gornjojurskih naslaga iznosi od 130 do 150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Donjokredni sedimenti (K</w:t>
      </w:r>
      <w:r w:rsidRPr="00836ACC">
        <w:rPr>
          <w:rFonts w:ascii="Arial" w:hAnsi="Arial" w:cs="Arial"/>
          <w:b/>
          <w:i/>
          <w:vertAlign w:val="subscript"/>
          <w:lang w:val="sr-Latn-CS"/>
        </w:rPr>
        <w:t>1</w:t>
      </w:r>
      <w:r w:rsidRPr="00836ACC">
        <w:rPr>
          <w:rFonts w:ascii="Arial" w:hAnsi="Arial" w:cs="Arial"/>
          <w:b/>
          <w:i/>
          <w:vertAlign w:val="superscript"/>
          <w:lang w:val="sr-Latn-CS"/>
        </w:rPr>
        <w:t>1-2</w:t>
      </w:r>
      <w:r w:rsidRPr="00836ACC">
        <w:rPr>
          <w:rFonts w:ascii="Arial" w:hAnsi="Arial" w:cs="Arial"/>
          <w:b/>
          <w:i/>
          <w:lang w:val="sr-Latn-CS"/>
        </w:rPr>
        <w:t>, K</w:t>
      </w:r>
      <w:r w:rsidRPr="00836ACC">
        <w:rPr>
          <w:rFonts w:ascii="Arial" w:hAnsi="Arial" w:cs="Arial"/>
          <w:b/>
          <w:i/>
          <w:vertAlign w:val="subscript"/>
          <w:lang w:val="sr-Latn-CS"/>
        </w:rPr>
        <w:t>1</w:t>
      </w:r>
      <w:r w:rsidRPr="00836ACC">
        <w:rPr>
          <w:rFonts w:ascii="Arial" w:hAnsi="Arial" w:cs="Arial"/>
          <w:b/>
          <w:i/>
          <w:vertAlign w:val="superscript"/>
          <w:lang w:val="sr-Latn-CS"/>
        </w:rPr>
        <w:t>1-3</w:t>
      </w:r>
      <w:r w:rsidRPr="00836ACC">
        <w:rPr>
          <w:rFonts w:ascii="Arial" w:hAnsi="Arial" w:cs="Arial"/>
          <w:b/>
          <w:i/>
          <w:lang w:val="sr-Latn-CS"/>
        </w:rPr>
        <w:t xml:space="preserve"> i K</w:t>
      </w:r>
      <w:r w:rsidRPr="00836ACC">
        <w:rPr>
          <w:rFonts w:ascii="Arial" w:hAnsi="Arial" w:cs="Arial"/>
          <w:b/>
          <w:i/>
          <w:vertAlign w:val="subscript"/>
          <w:lang w:val="sr-Latn-CS"/>
        </w:rPr>
        <w:t>1</w:t>
      </w:r>
      <w:r w:rsidRPr="00836ACC">
        <w:rPr>
          <w:rFonts w:ascii="Arial" w:hAnsi="Arial" w:cs="Arial"/>
          <w:b/>
          <w:i/>
          <w:vertAlign w:val="superscript"/>
          <w:lang w:val="sr-Latn-CS"/>
        </w:rPr>
        <w:t>2,3</w:t>
      </w:r>
      <w:r w:rsidRPr="00836ACC">
        <w:rPr>
          <w:rFonts w:ascii="Arial" w:hAnsi="Arial" w:cs="Arial"/>
          <w:b/>
          <w:i/>
          <w:lang w:val="sr-Latn-CS"/>
        </w:rPr>
        <w:t>).</w:t>
      </w:r>
      <w:r w:rsidRPr="00836ACC">
        <w:rPr>
          <w:rFonts w:ascii="Arial" w:hAnsi="Arial" w:cs="Arial"/>
          <w:lang w:val="sr-Latn-CS"/>
        </w:rPr>
        <w:t xml:space="preserve"> Na geološkoj karti izdvojene su tri donjokredne litostratigrafske jedinice, uglavnom na osnovu paleontoloških podataka. Ove karbonatne naslage, debljine preko 500 m, predstavljaju visoku povlatu jurskih crvenih boksita, te samim tim ne predstavljaju karakteristične geološke formacije za ocjenu boksitonosnosti ovog regiona. U njihovom sastavu učestvuju slojeviti i bankoviti krečnjaci, dolomitični krečnjaci i dolomiti sa ostrakodama, algama, dazikladaceama, a manje sa školjkama, gastropodima i dr. Ovi karbonatni sedimenti su taloženi u priobalskom plitkovodnom nivou mora – dubine do 200 m.</w:t>
      </w:r>
    </w:p>
    <w:p w:rsidR="00836ACC" w:rsidRPr="00836ACC" w:rsidRDefault="00836ACC" w:rsidP="00836ACC">
      <w:pPr>
        <w:spacing w:after="0"/>
        <w:jc w:val="both"/>
        <w:rPr>
          <w:rFonts w:ascii="Arial" w:hAnsi="Arial" w:cs="Arial"/>
          <w:lang w:val="sr-Latn-CS"/>
        </w:rPr>
      </w:pPr>
    </w:p>
    <w:p w:rsidR="00F6066B" w:rsidRPr="00836ACC" w:rsidRDefault="00F6066B" w:rsidP="00836ACC">
      <w:pPr>
        <w:spacing w:after="0"/>
        <w:jc w:val="both"/>
        <w:rPr>
          <w:rFonts w:ascii="Arial" w:hAnsi="Arial" w:cs="Arial"/>
          <w:lang w:val="sr-Latn-CS"/>
        </w:rPr>
      </w:pPr>
      <w:r w:rsidRPr="00836ACC">
        <w:rPr>
          <w:rFonts w:ascii="Arial" w:hAnsi="Arial" w:cs="Arial"/>
          <w:b/>
          <w:i/>
          <w:lang w:val="sr-Latn-CS"/>
        </w:rPr>
        <w:t>Glacijalni sedimenti (gl)</w:t>
      </w:r>
      <w:r w:rsidRPr="00836ACC">
        <w:rPr>
          <w:rFonts w:ascii="Arial" w:hAnsi="Arial" w:cs="Arial"/>
          <w:lang w:val="sr-Latn-CS"/>
        </w:rPr>
        <w:t xml:space="preserve"> ili morene imaju veliko rasprostranjenje na platou Štitova, a naročito u prostoru Kutskog brda i Podplaninika. U sastavu ovih nanosa učestvuje šljunkovito-glinoviti pretežno karbonatni materijal, sa oblucima dimenzija od 4 do 20 cm, a rjeđe i sa blokovima prečnika i preko 1 m. Debljina ovih naslaga na terenu Kutskog brda i okoline procjenjuje se do 50 m, a na prostoru brda Bilo i do 70 m.</w:t>
      </w:r>
    </w:p>
    <w:p w:rsidR="00C14944" w:rsidRDefault="00F6066B" w:rsidP="00836ACC">
      <w:pPr>
        <w:spacing w:after="0"/>
        <w:jc w:val="both"/>
        <w:rPr>
          <w:rFonts w:ascii="Arial" w:hAnsi="Arial" w:cs="Arial"/>
          <w:lang w:val="sr-Latn-CS"/>
        </w:rPr>
      </w:pPr>
      <w:r w:rsidRPr="00836ACC">
        <w:rPr>
          <w:rFonts w:ascii="Arial" w:hAnsi="Arial" w:cs="Arial"/>
          <w:b/>
          <w:i/>
          <w:lang w:val="sr-Latn-CS"/>
        </w:rPr>
        <w:t>Glaciofluvijalni sedimenti (glf)</w:t>
      </w:r>
      <w:r w:rsidRPr="00836ACC">
        <w:rPr>
          <w:rFonts w:ascii="Arial" w:hAnsi="Arial" w:cs="Arial"/>
          <w:lang w:val="sr-Latn-CS"/>
        </w:rPr>
        <w:t xml:space="preserve"> na prostoru bloka 4 jedino su razvijeni na krajnjem jugoistoku, u dolini sela Zagrad. Predstavljeni su pjeskovito-šljunkovitim naslagama debljine do 10 m.</w:t>
      </w:r>
    </w:p>
    <w:p w:rsidR="00836ACC" w:rsidRPr="00836ACC" w:rsidRDefault="00836ACC" w:rsidP="00836ACC">
      <w:pPr>
        <w:spacing w:after="0"/>
        <w:jc w:val="both"/>
        <w:rPr>
          <w:rFonts w:ascii="Arial" w:hAnsi="Arial" w:cs="Arial"/>
          <w:lang w:val="sr-Latn-CS"/>
        </w:rPr>
      </w:pPr>
    </w:p>
    <w:p w:rsidR="00F6066B" w:rsidRDefault="00F6066B" w:rsidP="00836ACC">
      <w:pPr>
        <w:pStyle w:val="Heading3"/>
        <w:spacing w:before="0" w:after="0"/>
        <w:ind w:left="0" w:firstLine="0"/>
        <w:jc w:val="both"/>
        <w:rPr>
          <w:rFonts w:ascii="Arial" w:hAnsi="Arial" w:cs="Arial"/>
          <w:sz w:val="22"/>
          <w:szCs w:val="22"/>
          <w:u w:val="single"/>
          <w:lang w:val="sr-Latn-CS"/>
        </w:rPr>
      </w:pPr>
      <w:r w:rsidRPr="00836ACC">
        <w:rPr>
          <w:rFonts w:ascii="Arial" w:hAnsi="Arial" w:cs="Arial"/>
          <w:sz w:val="22"/>
          <w:szCs w:val="22"/>
          <w:u w:val="single"/>
          <w:lang w:val="sr-Latn-CS"/>
        </w:rPr>
        <w:t>Tektonske karakteristike istražno-eksploatacionog bloka br. 4.</w:t>
      </w:r>
    </w:p>
    <w:p w:rsidR="00836ACC" w:rsidRPr="00836ACC" w:rsidRDefault="00836ACC" w:rsidP="00836ACC">
      <w:pPr>
        <w:spacing w:after="0"/>
        <w:rPr>
          <w:lang w:val="sr-Latn-CS"/>
        </w:rPr>
      </w:pPr>
    </w:p>
    <w:p w:rsidR="00F6066B" w:rsidRDefault="0083362D" w:rsidP="00836ACC">
      <w:pPr>
        <w:spacing w:after="0"/>
        <w:jc w:val="both"/>
        <w:rPr>
          <w:rFonts w:ascii="Arial" w:hAnsi="Arial" w:cs="Arial"/>
          <w:lang w:val="sr-Latn-CS"/>
        </w:rPr>
      </w:pPr>
      <w:r>
        <w:rPr>
          <w:rFonts w:ascii="Arial" w:hAnsi="Arial" w:cs="Arial"/>
          <w:lang w:val="sr-Latn-CS"/>
        </w:rPr>
        <w:t>Na geološkoj karti</w:t>
      </w:r>
      <w:r w:rsidR="00F6066B" w:rsidRPr="00836ACC">
        <w:rPr>
          <w:rFonts w:ascii="Arial" w:hAnsi="Arial" w:cs="Arial"/>
          <w:lang w:val="sr-Latn-CS"/>
        </w:rPr>
        <w:t xml:space="preserve"> te</w:t>
      </w:r>
      <w:r w:rsidR="004618D7">
        <w:rPr>
          <w:rFonts w:ascii="Arial" w:hAnsi="Arial" w:cs="Arial"/>
          <w:lang w:val="sr-Latn-CS"/>
        </w:rPr>
        <w:t>ktonska građa terena u okviru „B</w:t>
      </w:r>
      <w:r w:rsidR="00F6066B" w:rsidRPr="00836ACC">
        <w:rPr>
          <w:rFonts w:ascii="Arial" w:hAnsi="Arial" w:cs="Arial"/>
          <w:lang w:val="sr-Latn-CS"/>
        </w:rPr>
        <w:t>loka</w:t>
      </w:r>
      <w:r w:rsidR="004618D7">
        <w:rPr>
          <w:rFonts w:ascii="Arial" w:hAnsi="Arial" w:cs="Arial"/>
          <w:lang w:val="sr-Latn-CS"/>
        </w:rPr>
        <w:t xml:space="preserve"> br. 4“ </w:t>
      </w:r>
      <w:r w:rsidR="00F6066B" w:rsidRPr="00836ACC">
        <w:rPr>
          <w:rFonts w:ascii="Arial" w:hAnsi="Arial" w:cs="Arial"/>
          <w:lang w:val="sr-Latn-CS"/>
        </w:rPr>
        <w:t>djeluje relativno jednostavno. Naime, konstatovani su uglavnom rasjedi pravca pružanja jugozapad-sjeveroistok, a manje rasjedi druge orijentacije. Na osnovu njihovog značaja podijelili smo ih u tri klase: prvog, drugog i trećeg reda.</w:t>
      </w:r>
    </w:p>
    <w:p w:rsidR="00836ACC" w:rsidRPr="00836ACC" w:rsidRDefault="00836ACC" w:rsidP="00836ACC">
      <w:pPr>
        <w:spacing w:after="0"/>
        <w:jc w:val="both"/>
        <w:rPr>
          <w:rFonts w:ascii="Arial" w:hAnsi="Arial" w:cs="Arial"/>
          <w:lang w:val="sr-Latn-CS"/>
        </w:rPr>
      </w:pPr>
    </w:p>
    <w:p w:rsidR="00F6066B" w:rsidRPr="00836ACC" w:rsidRDefault="00F6066B" w:rsidP="00836ACC">
      <w:pPr>
        <w:spacing w:after="0"/>
        <w:jc w:val="both"/>
        <w:rPr>
          <w:rFonts w:ascii="Arial" w:hAnsi="Arial" w:cs="Arial"/>
          <w:lang w:val="sr-Latn-CS"/>
        </w:rPr>
      </w:pPr>
      <w:r w:rsidRPr="00836ACC">
        <w:rPr>
          <w:rFonts w:ascii="Arial" w:hAnsi="Arial" w:cs="Arial"/>
          <w:lang w:val="sr-Latn-CS"/>
        </w:rPr>
        <w:t xml:space="preserve">Dislokaciji prvog reda pripada </w:t>
      </w:r>
      <w:r w:rsidRPr="00836ACC">
        <w:rPr>
          <w:rFonts w:ascii="Arial" w:hAnsi="Arial" w:cs="Arial"/>
          <w:b/>
          <w:lang w:val="sr-Latn-CS"/>
        </w:rPr>
        <w:t>rasjed Dugi doli,</w:t>
      </w:r>
      <w:r w:rsidRPr="00836ACC">
        <w:rPr>
          <w:rFonts w:ascii="Arial" w:hAnsi="Arial" w:cs="Arial"/>
          <w:lang w:val="sr-Latn-CS"/>
        </w:rPr>
        <w:t xml:space="preserve"> čiji je sjeverozapadni blok spušten za preko 300 m.</w:t>
      </w:r>
    </w:p>
    <w:p w:rsidR="00F6066B" w:rsidRDefault="00F6066B" w:rsidP="00836ACC">
      <w:pPr>
        <w:spacing w:after="0"/>
        <w:jc w:val="both"/>
        <w:rPr>
          <w:rFonts w:ascii="Arial" w:hAnsi="Arial" w:cs="Arial"/>
          <w:lang w:val="sr-Latn-CS"/>
        </w:rPr>
      </w:pPr>
      <w:r w:rsidRPr="00836ACC">
        <w:rPr>
          <w:rFonts w:ascii="Arial" w:hAnsi="Arial" w:cs="Arial"/>
          <w:lang w:val="sr-Latn-CS"/>
        </w:rPr>
        <w:t>Rasjedima drugog reda označeni su rasjedi Kutskog brda i Podplaninika (između ležišta Podplaninik i Lokve). Spušteni blokovi ova dva rasjeda imaju skokove do 100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Rasjedima trećeg reda pripadaju ostale dislokacije, sa skokovima do 30, a rjeđe i do 50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Na osnovu istražnog bušenja na prostoru Kutskog brda i Podplaninika I došlo se do podataka o vrlo složenim tektonskim odnosima, sa čestim rasjedima i rasjednim zonama različite orjentacije i skokovima čak i do 40m.</w:t>
      </w:r>
    </w:p>
    <w:p w:rsidR="00836ACC" w:rsidRPr="00836ACC" w:rsidRDefault="00836ACC" w:rsidP="00836ACC">
      <w:pPr>
        <w:spacing w:after="0"/>
        <w:jc w:val="both"/>
        <w:rPr>
          <w:rFonts w:ascii="Arial" w:hAnsi="Arial" w:cs="Arial"/>
          <w:lang w:val="sr-Latn-CS"/>
        </w:rPr>
      </w:pPr>
    </w:p>
    <w:p w:rsidR="000E2EEB" w:rsidRDefault="007441B0" w:rsidP="00836ACC">
      <w:pPr>
        <w:pStyle w:val="Heading2"/>
        <w:spacing w:before="0" w:after="0"/>
        <w:ind w:left="0" w:firstLine="0"/>
        <w:jc w:val="both"/>
        <w:rPr>
          <w:rFonts w:ascii="Arial" w:hAnsi="Arial"/>
          <w:sz w:val="22"/>
          <w:szCs w:val="22"/>
          <w:u w:val="single"/>
          <w:lang w:val="sr-Latn-CS"/>
        </w:rPr>
      </w:pPr>
      <w:r w:rsidRPr="00836ACC">
        <w:rPr>
          <w:rFonts w:ascii="Arial" w:hAnsi="Arial"/>
          <w:sz w:val="22"/>
          <w:szCs w:val="22"/>
          <w:u w:val="single"/>
          <w:lang w:val="sr-Latn-CS"/>
        </w:rPr>
        <w:t xml:space="preserve">Geomorfološke, </w:t>
      </w:r>
      <w:r w:rsidR="0087225A" w:rsidRPr="00836ACC">
        <w:rPr>
          <w:rFonts w:ascii="Arial" w:hAnsi="Arial"/>
          <w:sz w:val="22"/>
          <w:szCs w:val="22"/>
          <w:u w:val="single"/>
          <w:lang w:val="sr-Latn-CS"/>
        </w:rPr>
        <w:t>hidro</w:t>
      </w:r>
      <w:r w:rsidRPr="00836ACC">
        <w:rPr>
          <w:rFonts w:ascii="Arial" w:hAnsi="Arial"/>
          <w:sz w:val="22"/>
          <w:szCs w:val="22"/>
          <w:u w:val="single"/>
          <w:lang w:val="sr-Latn-CS"/>
        </w:rPr>
        <w:t>geološke i klimatske karakteristike</w:t>
      </w:r>
    </w:p>
    <w:p w:rsidR="00836ACC" w:rsidRPr="00836ACC" w:rsidRDefault="00836ACC" w:rsidP="00143DDE">
      <w:pPr>
        <w:spacing w:after="0"/>
        <w:rPr>
          <w:lang w:val="sr-Latn-CS"/>
        </w:rPr>
      </w:pPr>
    </w:p>
    <w:p w:rsidR="008E0B7F" w:rsidRDefault="007441B0" w:rsidP="00836ACC">
      <w:pPr>
        <w:pStyle w:val="Heading3"/>
        <w:spacing w:before="0" w:after="0"/>
        <w:ind w:left="0" w:firstLine="0"/>
        <w:jc w:val="both"/>
        <w:rPr>
          <w:rFonts w:ascii="Arial" w:hAnsi="Arial" w:cs="Arial"/>
          <w:sz w:val="22"/>
          <w:szCs w:val="22"/>
          <w:lang w:val="sr-Latn-CS"/>
        </w:rPr>
      </w:pPr>
      <w:r w:rsidRPr="00836ACC">
        <w:rPr>
          <w:rFonts w:ascii="Arial" w:hAnsi="Arial" w:cs="Arial"/>
          <w:sz w:val="22"/>
          <w:szCs w:val="22"/>
          <w:lang w:val="sr-Latn-CS"/>
        </w:rPr>
        <w:t>Geomorfološke karakteristike</w:t>
      </w:r>
    </w:p>
    <w:p w:rsidR="00836ACC" w:rsidRPr="00836ACC" w:rsidRDefault="00836ACC" w:rsidP="00836ACC">
      <w:pPr>
        <w:spacing w:after="0"/>
        <w:rPr>
          <w:lang w:val="sr-Latn-CS"/>
        </w:rPr>
      </w:pPr>
    </w:p>
    <w:p w:rsidR="007441B0" w:rsidRDefault="007441B0" w:rsidP="00836ACC">
      <w:pPr>
        <w:spacing w:after="0"/>
        <w:jc w:val="both"/>
        <w:rPr>
          <w:rFonts w:ascii="Arial" w:hAnsi="Arial" w:cs="Arial"/>
          <w:lang w:val="sr-Latn-CS"/>
        </w:rPr>
      </w:pPr>
      <w:r w:rsidRPr="00836ACC">
        <w:rPr>
          <w:rFonts w:ascii="Arial" w:hAnsi="Arial" w:cs="Arial"/>
          <w:lang w:val="sr-Latn-CS"/>
        </w:rPr>
        <w:t>U geomorfološkom pogledu rudni rejon Nikšićke Župe pripada oblasti crnogorskih brda. U savremenom reljefu Nikšićke Župe se javljaju tektonski i erozioni oblici. Tektonski oblici</w:t>
      </w:r>
      <w:r w:rsidR="007A5DE3" w:rsidRPr="00836ACC">
        <w:rPr>
          <w:rFonts w:ascii="Arial" w:hAnsi="Arial" w:cs="Arial"/>
          <w:lang w:val="sr-Latn-CS"/>
        </w:rPr>
        <w:t>,</w:t>
      </w:r>
      <w:r w:rsidRPr="00836ACC">
        <w:rPr>
          <w:rFonts w:ascii="Arial" w:hAnsi="Arial" w:cs="Arial"/>
          <w:lang w:val="sr-Latn-CS"/>
        </w:rPr>
        <w:t xml:space="preserve"> iako primarni u reljefu ovoga područja</w:t>
      </w:r>
      <w:r w:rsidR="007A5DE3" w:rsidRPr="00836ACC">
        <w:rPr>
          <w:rFonts w:ascii="Arial" w:hAnsi="Arial" w:cs="Arial"/>
          <w:lang w:val="sr-Latn-CS"/>
        </w:rPr>
        <w:t xml:space="preserve">, </w:t>
      </w:r>
      <w:r w:rsidRPr="00836ACC">
        <w:rPr>
          <w:rFonts w:ascii="Arial" w:hAnsi="Arial" w:cs="Arial"/>
          <w:lang w:val="sr-Latn-CS"/>
        </w:rPr>
        <w:t xml:space="preserve"> su veoma  morfološki izmijenjeni i modifikovani egzogenim erozivnim uticajima, tako da su teško prepoznatljivi u savremenom reljefu.  Takođe,  u relativno razuđenom reljefu javljaju se oblici kraške (paleo i neokarst), fluvijalne i glacijalne erozije. </w:t>
      </w:r>
    </w:p>
    <w:p w:rsidR="00836ACC" w:rsidRPr="00836ACC" w:rsidRDefault="00836ACC" w:rsidP="00836ACC">
      <w:pPr>
        <w:spacing w:after="0"/>
        <w:jc w:val="both"/>
        <w:rPr>
          <w:rFonts w:ascii="Arial" w:hAnsi="Arial" w:cs="Arial"/>
          <w:lang w:val="sr-Latn-CS"/>
        </w:rPr>
      </w:pPr>
    </w:p>
    <w:p w:rsidR="007441B0" w:rsidRDefault="007441B0" w:rsidP="00836ACC">
      <w:pPr>
        <w:spacing w:after="0"/>
        <w:jc w:val="both"/>
        <w:rPr>
          <w:rFonts w:ascii="Arial" w:hAnsi="Arial" w:cs="Arial"/>
          <w:lang w:val="sr-Latn-CS"/>
        </w:rPr>
      </w:pPr>
      <w:r w:rsidRPr="00836ACC">
        <w:rPr>
          <w:rFonts w:ascii="Arial" w:hAnsi="Arial" w:cs="Arial"/>
          <w:lang w:val="sr-Latn-CS"/>
        </w:rPr>
        <w:t>U centralnom dijelu rudnog rejona Nikšićke Župe posebnu i markantnu reljefnu cjelinu čini dolina rijeke Gračanice. Dolina je duga 20 km, a široka 1 do 4 km. Sa sjeveroistočne strane doline protežu se planinske zaravni Štitova i Kutskog brda, koje se veoma strmim otsijecima spuštaju u dolinu, a sa jugozapadne strane grebeni planina Prekornice, Zakamena i Kablene glave.</w:t>
      </w:r>
    </w:p>
    <w:p w:rsidR="00836ACC" w:rsidRPr="00836ACC" w:rsidRDefault="00836ACC" w:rsidP="00836ACC">
      <w:pPr>
        <w:spacing w:after="0"/>
        <w:jc w:val="both"/>
        <w:rPr>
          <w:rFonts w:ascii="Arial" w:hAnsi="Arial" w:cs="Arial"/>
          <w:lang w:val="sr-Latn-CS"/>
        </w:rPr>
      </w:pPr>
    </w:p>
    <w:p w:rsidR="007441B0" w:rsidRDefault="007441B0" w:rsidP="00836ACC">
      <w:pPr>
        <w:spacing w:after="0"/>
        <w:jc w:val="both"/>
        <w:rPr>
          <w:rFonts w:ascii="Arial" w:hAnsi="Arial" w:cs="Arial"/>
          <w:lang w:val="sr-Latn-CS"/>
        </w:rPr>
      </w:pPr>
      <w:r w:rsidRPr="00836ACC">
        <w:rPr>
          <w:rFonts w:ascii="Arial" w:hAnsi="Arial" w:cs="Arial"/>
          <w:lang w:val="sr-Latn-CS"/>
        </w:rPr>
        <w:t>Sjeverni, sjeveroistočni i sjeverozapadni dio Nikšićke Župe čine planine koje se u obliku bila protežu dinarskim pravcem i sve su visočije idući od doline rijeke Gračanice prema sjeverozapadu i sjeveru ka najvišim  planinskim vrhovima na potezu Vojnik – Žurimovi – Maganik.  Smjena različitih litoloških osnova, koju na velikom dijelu ovoga terena, pored krečnjaka, dolomita i njihovih međusobnih prelaza, čine laporoviti krečnjaci, donjokredni fliš i glacijalni nanos (morene), učinila je ovaj predio reljefno vrlo raznovrsnim i dosta rasčlanjenim. Ovaj dio rudnog rejona Nikšićke Župe karakterišu blaže forme reljefa i relativno bujan biljni pokrivač.</w:t>
      </w:r>
    </w:p>
    <w:p w:rsidR="00836ACC" w:rsidRPr="00836ACC" w:rsidRDefault="00836ACC" w:rsidP="00836ACC">
      <w:pPr>
        <w:spacing w:after="0"/>
        <w:jc w:val="both"/>
        <w:rPr>
          <w:rFonts w:ascii="Arial" w:hAnsi="Arial" w:cs="Arial"/>
          <w:lang w:val="sr-Latn-CS"/>
        </w:rPr>
      </w:pPr>
    </w:p>
    <w:p w:rsidR="007441B0" w:rsidRDefault="007441B0" w:rsidP="00836ACC">
      <w:pPr>
        <w:spacing w:after="0"/>
        <w:jc w:val="both"/>
        <w:rPr>
          <w:rFonts w:ascii="Arial" w:hAnsi="Arial" w:cs="Arial"/>
          <w:lang w:val="sr-Latn-CS"/>
        </w:rPr>
      </w:pPr>
      <w:r w:rsidRPr="00836ACC">
        <w:rPr>
          <w:rFonts w:ascii="Arial" w:hAnsi="Arial" w:cs="Arial"/>
          <w:lang w:val="sr-Latn-CS"/>
        </w:rPr>
        <w:t>Veliki dio planinskog područja na sjeverozapadu i sjeveru od doline rijeke Gračanice zahvataju planinske zaravni.  Najvisočije zaravni su:  Krnovo i Lukavice, koje se protežu na dužini od oko 14 km, a širene su oko 5 km.</w:t>
      </w:r>
    </w:p>
    <w:p w:rsidR="00836ACC" w:rsidRPr="00836ACC" w:rsidRDefault="00836ACC" w:rsidP="00836ACC">
      <w:pPr>
        <w:spacing w:after="0"/>
        <w:jc w:val="both"/>
        <w:rPr>
          <w:rFonts w:ascii="Arial" w:hAnsi="Arial" w:cs="Arial"/>
          <w:lang w:val="sr-Latn-CS"/>
        </w:rPr>
      </w:pPr>
    </w:p>
    <w:p w:rsidR="000E2EEB" w:rsidRDefault="007441B0" w:rsidP="00836ACC">
      <w:pPr>
        <w:spacing w:after="0"/>
        <w:jc w:val="both"/>
        <w:rPr>
          <w:rFonts w:ascii="Arial" w:hAnsi="Arial" w:cs="Arial"/>
          <w:lang w:val="sr-Latn-CS"/>
        </w:rPr>
      </w:pPr>
      <w:r w:rsidRPr="00836ACC">
        <w:rPr>
          <w:rFonts w:ascii="Arial" w:hAnsi="Arial" w:cs="Arial"/>
          <w:lang w:val="sr-Latn-CS"/>
        </w:rPr>
        <w:t>Južni i jugozapadni dio Nikšićke Župe čini planinski predio u kome se dominantno uzdižu Ostroške grede (1.154 m) i planina Prekornica (1.927 m).  Krečnjačko-dolomitski sastav ovih planina uslovio je formiranje velikog broja dubokih vrtača, često bez rastresitog tla na dnu. I ovdje je glacijacija ostavila jasan i dubok trag u izgledu reljefa, osobito na sjevernim padinama planine Prekornice.</w:t>
      </w:r>
    </w:p>
    <w:p w:rsidR="00836ACC" w:rsidRPr="00836ACC" w:rsidRDefault="00836ACC" w:rsidP="00836ACC">
      <w:pPr>
        <w:spacing w:after="0"/>
        <w:jc w:val="both"/>
        <w:rPr>
          <w:rFonts w:ascii="Arial" w:hAnsi="Arial" w:cs="Arial"/>
          <w:lang w:val="sr-Latn-CS"/>
        </w:rPr>
      </w:pPr>
    </w:p>
    <w:p w:rsidR="007A5DE3" w:rsidRDefault="007441B0" w:rsidP="00836ACC">
      <w:pPr>
        <w:pStyle w:val="Heading3"/>
        <w:spacing w:before="0" w:after="0"/>
        <w:ind w:left="0" w:firstLine="0"/>
        <w:jc w:val="both"/>
        <w:rPr>
          <w:rFonts w:ascii="Arial" w:hAnsi="Arial" w:cs="Arial"/>
          <w:sz w:val="22"/>
          <w:szCs w:val="22"/>
          <w:lang w:val="sr-Latn-CS"/>
        </w:rPr>
      </w:pPr>
      <w:r w:rsidRPr="00836ACC">
        <w:rPr>
          <w:rFonts w:ascii="Arial" w:hAnsi="Arial" w:cs="Arial"/>
          <w:sz w:val="22"/>
          <w:szCs w:val="22"/>
          <w:lang w:val="sr-Latn-CS"/>
        </w:rPr>
        <w:t>Hidrogeološke karakteristike</w:t>
      </w:r>
    </w:p>
    <w:p w:rsidR="00836ACC" w:rsidRPr="00836ACC" w:rsidRDefault="00836ACC" w:rsidP="00836ACC">
      <w:pPr>
        <w:spacing w:after="0"/>
        <w:rPr>
          <w:lang w:val="sr-Latn-CS"/>
        </w:rPr>
      </w:pPr>
    </w:p>
    <w:p w:rsidR="00507705" w:rsidRPr="00836ACC" w:rsidRDefault="007441B0" w:rsidP="00836ACC">
      <w:pPr>
        <w:spacing w:after="0"/>
        <w:jc w:val="both"/>
        <w:rPr>
          <w:rFonts w:ascii="Arial" w:hAnsi="Arial" w:cs="Arial"/>
          <w:lang w:val="sr-Latn-CS"/>
        </w:rPr>
      </w:pPr>
      <w:r w:rsidRPr="00836ACC">
        <w:rPr>
          <w:rFonts w:ascii="Arial" w:hAnsi="Arial" w:cs="Arial"/>
          <w:lang w:val="sr-Latn-CS"/>
        </w:rPr>
        <w:t xml:space="preserve">Nikšićka Župa pripada karstu dinarskog sistema. Najveći dio planinskog terena, koji okružuje područje Nikšićke Župe, predstavlja u osnovi bezvodan kraj, koji se odlikuje vrtačama, jamama, ponorima, pećinama i </w:t>
      </w:r>
      <w:r w:rsidR="008E0B7F" w:rsidRPr="00836ACC">
        <w:rPr>
          <w:rFonts w:ascii="Arial" w:hAnsi="Arial" w:cs="Arial"/>
          <w:lang w:val="sr-Latn-CS"/>
        </w:rPr>
        <w:t>drugim oblicima karstne erozije</w:t>
      </w:r>
      <w:r w:rsidRPr="00836ACC">
        <w:rPr>
          <w:rFonts w:ascii="Arial" w:hAnsi="Arial" w:cs="Arial"/>
          <w:lang w:val="sr-Latn-CS"/>
        </w:rPr>
        <w:t xml:space="preserve"> i kao takvi omogućavaju nesmetano poniranje površinskih voda. Iz tog razloga izvori su veoma rijetki, </w:t>
      </w:r>
      <w:r w:rsidR="00BC4283" w:rsidRPr="00836ACC">
        <w:rPr>
          <w:rFonts w:ascii="Arial" w:hAnsi="Arial" w:cs="Arial"/>
          <w:lang w:val="sr-Latn-CS"/>
        </w:rPr>
        <w:t>a stalnih površinskih vodotoka, osim rijeke Gračanice, nema.</w:t>
      </w:r>
      <w:r w:rsidRPr="00836ACC">
        <w:rPr>
          <w:rFonts w:ascii="Arial" w:hAnsi="Arial" w:cs="Arial"/>
          <w:lang w:val="sr-Latn-CS"/>
        </w:rPr>
        <w:t xml:space="preserve"> </w:t>
      </w:r>
    </w:p>
    <w:p w:rsidR="00836ACC" w:rsidRDefault="007441B0" w:rsidP="00836ACC">
      <w:pPr>
        <w:spacing w:after="0"/>
        <w:jc w:val="both"/>
        <w:rPr>
          <w:rFonts w:ascii="Arial" w:hAnsi="Arial" w:cs="Arial"/>
          <w:lang w:val="sr-Latn-CS"/>
        </w:rPr>
      </w:pPr>
      <w:r w:rsidRPr="00836ACC">
        <w:rPr>
          <w:rFonts w:ascii="Arial" w:hAnsi="Arial" w:cs="Arial"/>
          <w:lang w:val="sr-Latn-CS"/>
        </w:rPr>
        <w:t>Ovakve hidrogeološke karakteristike područja uslovili su reljef i litološko-tektonska osnova terena. Najveći dio stijenskih masa, koje iz</w:t>
      </w:r>
      <w:r w:rsidR="008E0B7F" w:rsidRPr="00836ACC">
        <w:rPr>
          <w:rFonts w:ascii="Arial" w:hAnsi="Arial" w:cs="Arial"/>
          <w:lang w:val="sr-Latn-CS"/>
        </w:rPr>
        <w:t xml:space="preserve">građuju područje Nikšićke Župe </w:t>
      </w:r>
      <w:r w:rsidRPr="00836ACC">
        <w:rPr>
          <w:rFonts w:ascii="Arial" w:hAnsi="Arial" w:cs="Arial"/>
          <w:lang w:val="sr-Latn-CS"/>
        </w:rPr>
        <w:t xml:space="preserve">pripada, prema svojim hidrogeološkim svojstvima, grupi vodopropusnih stijena. Kao </w:t>
      </w:r>
      <w:r w:rsidR="00BC4283" w:rsidRPr="00836ACC">
        <w:rPr>
          <w:rFonts w:ascii="Arial" w:hAnsi="Arial" w:cs="Arial"/>
          <w:lang w:val="sr-Latn-CS"/>
        </w:rPr>
        <w:t xml:space="preserve">vodonepropusne stijene, odnosno </w:t>
      </w:r>
      <w:r w:rsidRPr="00836ACC">
        <w:rPr>
          <w:rFonts w:ascii="Arial" w:hAnsi="Arial" w:cs="Arial"/>
          <w:lang w:val="sr-Latn-CS"/>
        </w:rPr>
        <w:t>hidrogeološke barijere, na ovim prostorima, pojavljuju se permski i verfenski klastiti i trijaski vulkaniti, koji su otkriveni u dolini rijeke Gračanice. Takođe, često se u morenskom materijalu iznad glinovito-pjeskovitih proslojaka formira tzv. viseća izdan koja nije bogata vodom, ali može imati praktičnu primjenu lokalno, kao bunarska voda</w:t>
      </w:r>
      <w:r w:rsidR="008E0B7F" w:rsidRPr="00836ACC">
        <w:rPr>
          <w:rFonts w:ascii="Arial" w:hAnsi="Arial" w:cs="Arial"/>
          <w:lang w:val="sr-Latn-CS"/>
        </w:rPr>
        <w:t>.</w:t>
      </w:r>
    </w:p>
    <w:p w:rsidR="007E356A" w:rsidRPr="00836ACC" w:rsidRDefault="007E356A" w:rsidP="00836ACC">
      <w:pPr>
        <w:spacing w:after="0"/>
        <w:jc w:val="both"/>
        <w:rPr>
          <w:rFonts w:ascii="Arial" w:hAnsi="Arial" w:cs="Arial"/>
          <w:lang w:val="sr-Latn-CS"/>
        </w:rPr>
      </w:pPr>
    </w:p>
    <w:p w:rsidR="008E0B7F" w:rsidRDefault="008E0B7F" w:rsidP="00836ACC">
      <w:pPr>
        <w:pStyle w:val="Heading3"/>
        <w:spacing w:before="0" w:after="0"/>
        <w:ind w:left="0" w:firstLine="0"/>
        <w:jc w:val="both"/>
        <w:rPr>
          <w:rFonts w:ascii="Arial" w:hAnsi="Arial" w:cs="Arial"/>
          <w:sz w:val="22"/>
          <w:szCs w:val="22"/>
          <w:lang w:val="sr-Latn-CS"/>
        </w:rPr>
      </w:pPr>
      <w:r w:rsidRPr="00836ACC">
        <w:rPr>
          <w:rFonts w:ascii="Arial" w:hAnsi="Arial" w:cs="Arial"/>
          <w:sz w:val="22"/>
          <w:szCs w:val="22"/>
          <w:lang w:val="sr-Latn-CS"/>
        </w:rPr>
        <w:t>Klimatske karakteristike</w:t>
      </w:r>
    </w:p>
    <w:p w:rsidR="00143DDE" w:rsidRPr="00143DDE" w:rsidRDefault="00143DDE" w:rsidP="00143DDE">
      <w:pPr>
        <w:spacing w:after="0"/>
        <w:rPr>
          <w:lang w:val="sr-Latn-CS"/>
        </w:rPr>
      </w:pPr>
    </w:p>
    <w:p w:rsidR="008E0B7F" w:rsidRPr="00836ACC" w:rsidRDefault="00BC4283" w:rsidP="00836ACC">
      <w:pPr>
        <w:pStyle w:val="ListParagraph"/>
        <w:spacing w:after="0"/>
        <w:ind w:left="0"/>
        <w:contextualSpacing w:val="0"/>
        <w:jc w:val="both"/>
        <w:rPr>
          <w:rFonts w:ascii="Arial" w:hAnsi="Arial" w:cs="Arial"/>
          <w:lang w:val="sr-Latn-CS"/>
        </w:rPr>
      </w:pPr>
      <w:r w:rsidRPr="00836ACC">
        <w:rPr>
          <w:rFonts w:ascii="Arial" w:hAnsi="Arial" w:cs="Arial"/>
          <w:lang w:val="sr-Latn-CS"/>
        </w:rPr>
        <w:t>P</w:t>
      </w:r>
      <w:r w:rsidR="008E0B7F" w:rsidRPr="00836ACC">
        <w:rPr>
          <w:rFonts w:ascii="Arial" w:hAnsi="Arial" w:cs="Arial"/>
          <w:lang w:val="sr-Latn-CS"/>
        </w:rPr>
        <w:t>odručje Nikšića se odlikuje prelaznom klimom, od mediteranske do planinsko–kontinentalne. S druge strane, područje Nikšićke Župe ima dosta specifična i raznovrsna klimatska obilježja. Njegove osnovne klimatske odlike uslovljene su geografskim položajem, nadmorskom visinom, reljefom i donekle blizinom Jadranskog mora. Značajne su i razlike koje postoje između pojedinih djelova područja u pogledu ekspozicije, kao i razlike u pogledu visinske razlike između ravni polja i najviših vrhova planinske zone.</w:t>
      </w:r>
    </w:p>
    <w:p w:rsidR="004266A0" w:rsidRDefault="008E0B7F" w:rsidP="00836ACC">
      <w:pPr>
        <w:spacing w:after="0"/>
        <w:jc w:val="both"/>
        <w:rPr>
          <w:rFonts w:ascii="Arial" w:hAnsi="Arial" w:cs="Arial"/>
          <w:lang w:val="sr-Latn-CS"/>
        </w:rPr>
      </w:pPr>
      <w:r w:rsidRPr="00836ACC">
        <w:rPr>
          <w:rFonts w:ascii="Arial" w:hAnsi="Arial" w:cs="Arial"/>
          <w:lang w:val="sr-Latn-CS"/>
        </w:rPr>
        <w:lastRenderedPageBreak/>
        <w:t xml:space="preserve">Od ukupne sume padavina koje se tokom godine izluče na području Nikšićke Župe najveći dio otpada na kišu, mada u višim djelovima terena ima i snijega, koji počinje da pada obično početkom novembra i može da ima značajno učešće u ukupnoj sumi padavina. </w:t>
      </w:r>
    </w:p>
    <w:p w:rsidR="00143DDE" w:rsidRPr="00836ACC" w:rsidRDefault="00143DDE" w:rsidP="00836ACC">
      <w:pPr>
        <w:spacing w:after="0"/>
        <w:jc w:val="both"/>
        <w:rPr>
          <w:rFonts w:ascii="Arial" w:hAnsi="Arial" w:cs="Arial"/>
          <w:lang w:val="sr-Latn-CS"/>
        </w:rPr>
      </w:pPr>
    </w:p>
    <w:p w:rsidR="004266A0" w:rsidRDefault="00536B4A" w:rsidP="00836ACC">
      <w:pPr>
        <w:spacing w:after="0"/>
        <w:jc w:val="both"/>
        <w:rPr>
          <w:rFonts w:ascii="Arial" w:hAnsi="Arial" w:cs="Arial"/>
          <w:lang w:val="sr-Latn-CS"/>
        </w:rPr>
      </w:pPr>
      <w:r w:rsidRPr="00836ACC">
        <w:rPr>
          <w:rFonts w:ascii="Arial" w:hAnsi="Arial" w:cs="Arial"/>
          <w:lang w:val="sr-Latn-CS"/>
        </w:rPr>
        <w:t>Uopšteno, o</w:t>
      </w:r>
      <w:r w:rsidR="004266A0" w:rsidRPr="00836ACC">
        <w:rPr>
          <w:rFonts w:ascii="Arial" w:hAnsi="Arial" w:cs="Arial"/>
          <w:lang w:val="sr-Latn-CS"/>
        </w:rPr>
        <w:t xml:space="preserve">snovne </w:t>
      </w:r>
      <w:r w:rsidRPr="00836ACC">
        <w:rPr>
          <w:rFonts w:ascii="Arial" w:hAnsi="Arial" w:cs="Arial"/>
          <w:lang w:val="sr-Latn-CS"/>
        </w:rPr>
        <w:t>klimatske karakteristike su:</w:t>
      </w:r>
    </w:p>
    <w:p w:rsidR="00143DDE" w:rsidRPr="00836ACC" w:rsidRDefault="00143DDE" w:rsidP="00836ACC">
      <w:pPr>
        <w:spacing w:after="0"/>
        <w:jc w:val="both"/>
        <w:rPr>
          <w:rFonts w:ascii="Arial" w:hAnsi="Arial" w:cs="Arial"/>
          <w:lang w:val="sr-Latn-CS"/>
        </w:rPr>
      </w:pPr>
    </w:p>
    <w:p w:rsidR="00536B4A" w:rsidRPr="00836ACC"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lang w:val="sr-Latn-CS"/>
        </w:rPr>
        <w:t xml:space="preserve">Srednja temperatura vazduha u mjesecu januaru iznosi </w:t>
      </w:r>
      <w:r w:rsidRPr="00836ACC">
        <w:rPr>
          <w:rFonts w:ascii="Arial" w:hAnsi="Arial" w:cs="Arial"/>
          <w:iCs/>
          <w:lang w:val="sr-Latn-CS"/>
        </w:rPr>
        <w:t>1,3°C, a u julu 21,1°C.</w:t>
      </w:r>
    </w:p>
    <w:p w:rsidR="00536B4A" w:rsidRPr="00836ACC"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iCs/>
          <w:lang w:val="sr-Latn-CS"/>
        </w:rPr>
        <w:t>Srednja vrijednost relativne vlažnosti je 68,6 %.</w:t>
      </w:r>
    </w:p>
    <w:p w:rsidR="00536B4A" w:rsidRPr="00836ACC"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iCs/>
          <w:lang w:val="sr-Latn-CS"/>
        </w:rPr>
        <w:t>Ukupni godišnji sunčani sati iznose 2.245 h.</w:t>
      </w:r>
    </w:p>
    <w:p w:rsidR="00536B4A" w:rsidRPr="00836ACC"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iCs/>
          <w:lang w:val="sr-Latn-CS"/>
        </w:rPr>
        <w:t>Ljeta su topla sa malo padavina. Najviše padavina je u novembru i decembru.</w:t>
      </w:r>
    </w:p>
    <w:p w:rsidR="000E2EEB"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iCs/>
          <w:lang w:val="sr-Latn-CS"/>
        </w:rPr>
        <w:t>Snijeg prosječno pada 19 dana, a zadržava se 29 dana godišnje u Nikšićkom polju, dok se na planinama i površima zadržava i do šest mjeseci.</w:t>
      </w:r>
    </w:p>
    <w:p w:rsidR="00143DDE" w:rsidRPr="00836ACC" w:rsidRDefault="00143DDE" w:rsidP="00143DDE">
      <w:pPr>
        <w:pStyle w:val="ListParagraph"/>
        <w:spacing w:after="0"/>
        <w:ind w:left="0"/>
        <w:contextualSpacing w:val="0"/>
        <w:jc w:val="both"/>
        <w:rPr>
          <w:rFonts w:ascii="Arial" w:hAnsi="Arial" w:cs="Arial"/>
          <w:iCs/>
          <w:lang w:val="sr-Latn-CS"/>
        </w:rPr>
      </w:pPr>
    </w:p>
    <w:p w:rsidR="0087225A" w:rsidRPr="002968B7" w:rsidRDefault="0087225A" w:rsidP="00836ACC">
      <w:pPr>
        <w:pStyle w:val="Heading2"/>
        <w:spacing w:before="0" w:after="0"/>
        <w:ind w:left="0" w:firstLine="0"/>
        <w:jc w:val="both"/>
        <w:rPr>
          <w:rFonts w:ascii="Arial" w:hAnsi="Arial"/>
          <w:sz w:val="22"/>
          <w:szCs w:val="22"/>
          <w:u w:val="single"/>
          <w:lang w:val="sr-Latn-CS"/>
        </w:rPr>
      </w:pPr>
      <w:bookmarkStart w:id="7" w:name="_Toc402262928"/>
      <w:r w:rsidRPr="002968B7">
        <w:rPr>
          <w:rFonts w:ascii="Arial" w:hAnsi="Arial"/>
          <w:sz w:val="22"/>
          <w:szCs w:val="22"/>
          <w:u w:val="single"/>
          <w:lang w:val="sr-Latn-CS"/>
        </w:rPr>
        <w:t>Podaci o imovinsko-pravnim odnosima</w:t>
      </w:r>
      <w:bookmarkEnd w:id="7"/>
    </w:p>
    <w:p w:rsidR="00143DDE" w:rsidRPr="002968B7" w:rsidRDefault="00143DDE" w:rsidP="00143DDE">
      <w:pPr>
        <w:spacing w:after="0"/>
        <w:rPr>
          <w:lang w:val="sr-Latn-CS"/>
        </w:rPr>
      </w:pPr>
    </w:p>
    <w:p w:rsidR="006C2663" w:rsidRPr="002968B7" w:rsidRDefault="006C2663" w:rsidP="00836ACC">
      <w:pPr>
        <w:spacing w:after="0"/>
        <w:jc w:val="both"/>
        <w:rPr>
          <w:rFonts w:ascii="Arial" w:hAnsi="Arial" w:cs="Arial"/>
          <w:lang w:val="sv-SE"/>
        </w:rPr>
      </w:pPr>
      <w:r w:rsidRPr="002968B7">
        <w:rPr>
          <w:rFonts w:ascii="Arial" w:hAnsi="Arial" w:cs="Arial"/>
          <w:lang w:val="sr-Latn-CS"/>
        </w:rPr>
        <w:t>Na osnovu dostavljenih podataka od strane Uprave za nekretnin</w:t>
      </w:r>
      <w:r w:rsidR="002968B7" w:rsidRPr="002968B7">
        <w:rPr>
          <w:rFonts w:ascii="Arial" w:hAnsi="Arial" w:cs="Arial"/>
          <w:lang w:val="sr-Latn-CS"/>
        </w:rPr>
        <w:t xml:space="preserve">e, Područna jedinica Nikšić, br. 958-103-567/18, od 07.05.2018. godine, </w:t>
      </w:r>
      <w:r w:rsidRPr="002968B7">
        <w:rPr>
          <w:rFonts w:ascii="Arial" w:hAnsi="Arial" w:cs="Arial"/>
          <w:lang w:val="sv-SE"/>
        </w:rPr>
        <w:t>e</w:t>
      </w:r>
      <w:r w:rsidR="00E8163F" w:rsidRPr="002968B7">
        <w:rPr>
          <w:rFonts w:ascii="Arial" w:hAnsi="Arial" w:cs="Arial"/>
          <w:lang w:val="sv-SE"/>
        </w:rPr>
        <w:t>ksploatacioni prostori Kutskog brda i Podp</w:t>
      </w:r>
      <w:r w:rsidRPr="002968B7">
        <w:rPr>
          <w:rFonts w:ascii="Arial" w:hAnsi="Arial" w:cs="Arial"/>
          <w:lang w:val="sv-SE"/>
        </w:rPr>
        <w:t xml:space="preserve">laninika nalaze se u KO Kuta II: </w:t>
      </w:r>
    </w:p>
    <w:p w:rsidR="006C2663" w:rsidRPr="002968B7" w:rsidRDefault="00E16AAA" w:rsidP="00836ACC">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 xml:space="preserve">Katastarske parcele na </w:t>
      </w:r>
      <w:r w:rsidR="006C2663" w:rsidRPr="002968B7">
        <w:rPr>
          <w:rFonts w:ascii="Arial" w:hAnsi="Arial" w:cs="Arial"/>
          <w:lang w:val="sv-SE"/>
        </w:rPr>
        <w:t>List</w:t>
      </w:r>
      <w:r w:rsidRPr="002968B7">
        <w:rPr>
          <w:rFonts w:ascii="Arial" w:hAnsi="Arial" w:cs="Arial"/>
          <w:lang w:val="sv-SE"/>
        </w:rPr>
        <w:t>u</w:t>
      </w:r>
      <w:r w:rsidR="006C2663" w:rsidRPr="002968B7">
        <w:rPr>
          <w:rFonts w:ascii="Arial" w:hAnsi="Arial" w:cs="Arial"/>
          <w:lang w:val="sv-SE"/>
        </w:rPr>
        <w:t xml:space="preserve"> nepokretnosti 36</w:t>
      </w:r>
      <w:r w:rsidR="00DF2B00" w:rsidRPr="002968B7">
        <w:rPr>
          <w:rFonts w:ascii="Arial" w:hAnsi="Arial" w:cs="Arial"/>
          <w:lang w:val="sv-SE"/>
        </w:rPr>
        <w:t xml:space="preserve"> – svojina</w:t>
      </w:r>
      <w:r w:rsidR="00B8669E" w:rsidRPr="002968B7">
        <w:rPr>
          <w:rFonts w:ascii="Arial" w:hAnsi="Arial" w:cs="Arial"/>
          <w:lang w:val="sv-SE"/>
        </w:rPr>
        <w:t>:</w:t>
      </w:r>
      <w:r w:rsidR="00DF2B00" w:rsidRPr="002968B7">
        <w:rPr>
          <w:rFonts w:ascii="Arial" w:hAnsi="Arial" w:cs="Arial"/>
          <w:lang w:val="sv-SE"/>
        </w:rPr>
        <w:t xml:space="preserve">  Crna Gora, raspolaganje</w:t>
      </w:r>
      <w:r w:rsidR="00B8669E" w:rsidRPr="002968B7">
        <w:rPr>
          <w:rFonts w:ascii="Arial" w:hAnsi="Arial" w:cs="Arial"/>
          <w:lang w:val="sv-SE"/>
        </w:rPr>
        <w:t>:</w:t>
      </w:r>
      <w:r w:rsidR="00DF2B00" w:rsidRPr="002968B7">
        <w:rPr>
          <w:rFonts w:ascii="Arial" w:hAnsi="Arial" w:cs="Arial"/>
          <w:lang w:val="sv-SE"/>
        </w:rPr>
        <w:t xml:space="preserve"> opština Nikšić (ne postoje tereti i ograničenja);</w:t>
      </w:r>
    </w:p>
    <w:p w:rsidR="002968B7" w:rsidRPr="002968B7" w:rsidRDefault="002968B7" w:rsidP="002968B7">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Katastarske parcele na Listu nepokretnosti 61 – svojina: Crna Gora, upravljanje: Uprava za šume, raspolaganje:  Vlada Crne Gore (ne postoje tereti i ograničenja);</w:t>
      </w:r>
    </w:p>
    <w:p w:rsidR="00DF2B00" w:rsidRPr="002968B7" w:rsidRDefault="00E16AAA" w:rsidP="00836ACC">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 xml:space="preserve">Katastarske parcele na </w:t>
      </w:r>
      <w:r w:rsidR="00DF2B00" w:rsidRPr="002968B7">
        <w:rPr>
          <w:rFonts w:ascii="Arial" w:hAnsi="Arial" w:cs="Arial"/>
          <w:lang w:val="sv-SE"/>
        </w:rPr>
        <w:t>List</w:t>
      </w:r>
      <w:r w:rsidRPr="002968B7">
        <w:rPr>
          <w:rFonts w:ascii="Arial" w:hAnsi="Arial" w:cs="Arial"/>
          <w:lang w:val="sv-SE"/>
        </w:rPr>
        <w:t>u</w:t>
      </w:r>
      <w:r w:rsidR="00DF2B00" w:rsidRPr="002968B7">
        <w:rPr>
          <w:rFonts w:ascii="Arial" w:hAnsi="Arial" w:cs="Arial"/>
          <w:lang w:val="sv-SE"/>
        </w:rPr>
        <w:t xml:space="preserve"> nepokretnosti 53 – svojina</w:t>
      </w:r>
      <w:r w:rsidR="00B8669E" w:rsidRPr="002968B7">
        <w:rPr>
          <w:rFonts w:ascii="Arial" w:hAnsi="Arial" w:cs="Arial"/>
          <w:lang w:val="sv-SE"/>
        </w:rPr>
        <w:t>:</w:t>
      </w:r>
      <w:r w:rsidR="00DF2B00" w:rsidRPr="002968B7">
        <w:rPr>
          <w:rFonts w:ascii="Arial" w:hAnsi="Arial" w:cs="Arial"/>
          <w:lang w:val="sv-SE"/>
        </w:rPr>
        <w:t xml:space="preserve">  Crna Gora, upravljanje</w:t>
      </w:r>
      <w:r w:rsidRPr="002968B7">
        <w:rPr>
          <w:rFonts w:ascii="Arial" w:hAnsi="Arial" w:cs="Arial"/>
          <w:lang w:val="sv-SE"/>
        </w:rPr>
        <w:t>:</w:t>
      </w:r>
      <w:r w:rsidR="00DF2B00" w:rsidRPr="002968B7">
        <w:rPr>
          <w:rFonts w:ascii="Arial" w:hAnsi="Arial" w:cs="Arial"/>
          <w:lang w:val="sv-SE"/>
        </w:rPr>
        <w:t xml:space="preserve"> Uprava za šume, raspolaganje</w:t>
      </w:r>
      <w:r w:rsidRPr="002968B7">
        <w:rPr>
          <w:rFonts w:ascii="Arial" w:hAnsi="Arial" w:cs="Arial"/>
          <w:lang w:val="sv-SE"/>
        </w:rPr>
        <w:t>:</w:t>
      </w:r>
      <w:r w:rsidR="00DF2B00" w:rsidRPr="002968B7">
        <w:rPr>
          <w:rFonts w:ascii="Arial" w:hAnsi="Arial" w:cs="Arial"/>
          <w:lang w:val="sv-SE"/>
        </w:rPr>
        <w:t xml:space="preserve"> Vlada Crne Gore (ne postoje tereti i ograničenja);</w:t>
      </w:r>
    </w:p>
    <w:p w:rsidR="00DF2B00" w:rsidRDefault="00E16AAA" w:rsidP="00836ACC">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 xml:space="preserve">Katastarske parcele na listovima nepokretnosti 48, 35, 26, 52, 17, </w:t>
      </w:r>
      <w:r w:rsidR="00B8669E" w:rsidRPr="002968B7">
        <w:rPr>
          <w:rFonts w:ascii="Arial" w:hAnsi="Arial" w:cs="Arial"/>
          <w:lang w:val="sv-SE"/>
        </w:rPr>
        <w:t>32, 50, 58, 14, 51, 59, 12, 8, 5, 41 (ne postoje tereti i ograničenja), 11 (upisana je hipoteka u korist države Crne Gore, radi duga) su u pri</w:t>
      </w:r>
      <w:r w:rsidR="00326520">
        <w:rPr>
          <w:rFonts w:ascii="Arial" w:hAnsi="Arial" w:cs="Arial"/>
          <w:lang w:val="sv-SE"/>
        </w:rPr>
        <w:t>vatnom vlasništvu;</w:t>
      </w:r>
    </w:p>
    <w:p w:rsidR="00522C5C" w:rsidRDefault="00522C5C" w:rsidP="00522C5C">
      <w:pPr>
        <w:pStyle w:val="ListParagraph"/>
        <w:spacing w:after="0"/>
        <w:ind w:left="0"/>
        <w:contextualSpacing w:val="0"/>
        <w:jc w:val="both"/>
        <w:rPr>
          <w:rFonts w:ascii="Arial" w:hAnsi="Arial" w:cs="Arial"/>
          <w:lang w:val="sv-SE"/>
        </w:rPr>
      </w:pPr>
    </w:p>
    <w:p w:rsidR="00326520" w:rsidRDefault="00326520" w:rsidP="00326520">
      <w:pPr>
        <w:pStyle w:val="ListParagraph"/>
        <w:spacing w:after="0"/>
        <w:ind w:left="0"/>
        <w:contextualSpacing w:val="0"/>
        <w:jc w:val="both"/>
        <w:rPr>
          <w:rFonts w:ascii="Arial" w:hAnsi="Arial" w:cs="Arial"/>
          <w:lang w:val="sv-SE"/>
        </w:rPr>
      </w:pPr>
      <w:r>
        <w:rPr>
          <w:rFonts w:ascii="Arial" w:hAnsi="Arial" w:cs="Arial"/>
          <w:lang w:val="sv-SE"/>
        </w:rPr>
        <w:t xml:space="preserve">             </w:t>
      </w:r>
      <w:r w:rsidRPr="00326520">
        <w:rPr>
          <w:rFonts w:ascii="Arial" w:hAnsi="Arial" w:cs="Arial"/>
          <w:b/>
          <w:lang w:val="sv-SE"/>
        </w:rPr>
        <w:t>Napomena:</w:t>
      </w:r>
      <w:r>
        <w:rPr>
          <w:rFonts w:ascii="Arial" w:hAnsi="Arial" w:cs="Arial"/>
          <w:lang w:val="sv-SE"/>
        </w:rPr>
        <w:t xml:space="preserve"> Katastarska parcela br. 158, LN 11, KO Kuta II, nije predmet ovog Koncesionog akta.</w:t>
      </w:r>
    </w:p>
    <w:p w:rsidR="00326520" w:rsidRPr="002968B7" w:rsidRDefault="00326520" w:rsidP="00326520">
      <w:pPr>
        <w:pStyle w:val="ListParagraph"/>
        <w:spacing w:after="0"/>
        <w:ind w:left="0"/>
        <w:contextualSpacing w:val="0"/>
        <w:jc w:val="both"/>
        <w:rPr>
          <w:rFonts w:ascii="Arial" w:hAnsi="Arial" w:cs="Arial"/>
          <w:lang w:val="sv-SE"/>
        </w:rPr>
      </w:pPr>
    </w:p>
    <w:p w:rsidR="002968B7" w:rsidRDefault="00B8669E" w:rsidP="00B65789">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Katastarske parcele na Listu nepokretnosti 43</w:t>
      </w:r>
      <w:r w:rsidR="004B43E7" w:rsidRPr="002968B7">
        <w:rPr>
          <w:rFonts w:ascii="Arial" w:hAnsi="Arial" w:cs="Arial"/>
          <w:lang w:val="sv-SE"/>
        </w:rPr>
        <w:t xml:space="preserve"> – osnov prava: korišćenje  DOO ”Uniprom Metali – Nikšić - osnov sticanja: kupovina (upisane zabilježbe žalbi na rješenja o upisu).</w:t>
      </w:r>
    </w:p>
    <w:p w:rsidR="00B65789" w:rsidRPr="00B65789" w:rsidRDefault="00B65789" w:rsidP="00B65789">
      <w:pPr>
        <w:pStyle w:val="ListParagraph"/>
        <w:spacing w:after="0"/>
        <w:ind w:left="0"/>
        <w:contextualSpacing w:val="0"/>
        <w:jc w:val="both"/>
        <w:rPr>
          <w:rFonts w:ascii="Arial" w:hAnsi="Arial" w:cs="Arial"/>
          <w:lang w:val="sv-SE"/>
        </w:rPr>
      </w:pPr>
    </w:p>
    <w:p w:rsidR="00507705" w:rsidRDefault="002A50CD" w:rsidP="00836ACC">
      <w:pPr>
        <w:spacing w:after="0"/>
        <w:jc w:val="both"/>
        <w:rPr>
          <w:rFonts w:ascii="Arial" w:hAnsi="Arial" w:cs="Arial"/>
          <w:lang w:val="sv-SE"/>
        </w:rPr>
      </w:pPr>
      <w:r w:rsidRPr="002968B7">
        <w:rPr>
          <w:rFonts w:ascii="Arial" w:hAnsi="Arial" w:cs="Arial"/>
          <w:lang w:val="sv-SE"/>
        </w:rPr>
        <w:t>Na osnovu dostavljenih podataka Uprave za nekretnine, Područna jedinica Nikšić, najveći dio zemljišta, na kojima se nalaze eksploatacioni prostori Kutsko brdo i Podplaninik je u vlasništvu države Crne Gore (87,67%), dok je manji dio u vlasništvu DOO ”Uniprom Metali” – Nikšić (11,80%) i u privatnom vlasništvu (0,52%).</w:t>
      </w:r>
    </w:p>
    <w:p w:rsidR="00522C5C" w:rsidRDefault="00522C5C" w:rsidP="00836ACC">
      <w:pPr>
        <w:spacing w:after="0"/>
        <w:jc w:val="both"/>
        <w:rPr>
          <w:rFonts w:ascii="Arial" w:hAnsi="Arial" w:cs="Arial"/>
          <w:lang w:val="sv-SE"/>
        </w:rPr>
      </w:pPr>
    </w:p>
    <w:p w:rsidR="00B65789" w:rsidRPr="00F42343" w:rsidRDefault="00BE243A" w:rsidP="00522C5C">
      <w:pPr>
        <w:spacing w:after="0"/>
        <w:jc w:val="both"/>
        <w:rPr>
          <w:rFonts w:ascii="Arial" w:hAnsi="Arial" w:cs="Arial"/>
          <w:lang w:val="sv-SE"/>
        </w:rPr>
      </w:pPr>
      <w:r>
        <w:rPr>
          <w:rFonts w:ascii="Arial" w:hAnsi="Arial" w:cs="Arial"/>
          <w:lang w:val="sv-SE"/>
        </w:rPr>
        <w:t>Imajući u vidu pomenute periode</w:t>
      </w:r>
      <w:r w:rsidR="00E106D0">
        <w:rPr>
          <w:rFonts w:ascii="Arial" w:hAnsi="Arial" w:cs="Arial"/>
          <w:lang w:val="sv-SE"/>
        </w:rPr>
        <w:t xml:space="preserve"> u realizaciji predmetne koncesije (tačka 3.1 koncesionog akta), i</w:t>
      </w:r>
      <w:r w:rsidR="00522C5C" w:rsidRPr="00F42343">
        <w:rPr>
          <w:rFonts w:ascii="Arial" w:hAnsi="Arial" w:cs="Arial"/>
          <w:lang w:val="sv-SE"/>
        </w:rPr>
        <w:t>movinsko-pravni odnosi rješavaće se u skladu sa članom 44 Zakona o koncesijama (</w:t>
      </w:r>
      <w:r w:rsidR="009855D8">
        <w:rPr>
          <w:rFonts w:ascii="Arial" w:eastAsiaTheme="minorHAnsi" w:hAnsi="Arial" w:cs="Arial"/>
          <w:kern w:val="0"/>
        </w:rPr>
        <w:t xml:space="preserve">1). </w:t>
      </w:r>
      <w:r w:rsidR="00522C5C" w:rsidRPr="00F42343">
        <w:rPr>
          <w:rFonts w:ascii="Arial" w:eastAsiaTheme="minorHAnsi" w:hAnsi="Arial" w:cs="Arial"/>
          <w:kern w:val="0"/>
        </w:rPr>
        <w:t xml:space="preserve">Ako se u vezi </w:t>
      </w:r>
      <w:proofErr w:type="gramStart"/>
      <w:r w:rsidR="00522C5C" w:rsidRPr="00F42343">
        <w:rPr>
          <w:rFonts w:ascii="Arial" w:eastAsiaTheme="minorHAnsi" w:hAnsi="Arial" w:cs="Arial"/>
          <w:kern w:val="0"/>
        </w:rPr>
        <w:t>sa</w:t>
      </w:r>
      <w:proofErr w:type="gramEnd"/>
      <w:r w:rsidR="00522C5C" w:rsidRPr="00F42343">
        <w:rPr>
          <w:rFonts w:ascii="Arial" w:eastAsiaTheme="minorHAnsi" w:hAnsi="Arial" w:cs="Arial"/>
          <w:kern w:val="0"/>
        </w:rPr>
        <w:t xml:space="preserve"> koriš</w:t>
      </w:r>
      <w:r w:rsidR="00522C5C" w:rsidRPr="00F42343">
        <w:rPr>
          <w:rFonts w:ascii="Arial" w:eastAsia="TimesNewRoman" w:hAnsi="Arial" w:cs="Arial"/>
          <w:kern w:val="0"/>
        </w:rPr>
        <w:t>ć</w:t>
      </w:r>
      <w:r w:rsidR="00522C5C" w:rsidRPr="00F42343">
        <w:rPr>
          <w:rFonts w:ascii="Arial" w:eastAsiaTheme="minorHAnsi" w:hAnsi="Arial" w:cs="Arial"/>
          <w:kern w:val="0"/>
        </w:rPr>
        <w:t>enjem koncesije mora izvršiti eksproprijacija nepokretnosti, odnosno ure</w:t>
      </w:r>
      <w:r w:rsidR="00522C5C" w:rsidRPr="00F42343">
        <w:rPr>
          <w:rFonts w:ascii="Arial" w:eastAsia="TimesNewRoman" w:hAnsi="Arial" w:cs="Arial"/>
          <w:kern w:val="0"/>
        </w:rPr>
        <w:t>đenje</w:t>
      </w:r>
      <w:r w:rsidR="00522C5C" w:rsidRPr="00F42343">
        <w:rPr>
          <w:rFonts w:ascii="Arial" w:hAnsi="Arial" w:cs="Arial"/>
          <w:lang w:val="sv-SE"/>
        </w:rPr>
        <w:t xml:space="preserve"> </w:t>
      </w:r>
      <w:r w:rsidR="00522C5C" w:rsidRPr="00F42343">
        <w:rPr>
          <w:rFonts w:ascii="Arial" w:eastAsiaTheme="minorHAnsi" w:hAnsi="Arial" w:cs="Arial"/>
          <w:kern w:val="0"/>
        </w:rPr>
        <w:t>gra</w:t>
      </w:r>
      <w:r w:rsidR="00522C5C" w:rsidRPr="00F42343">
        <w:rPr>
          <w:rFonts w:ascii="Arial" w:eastAsia="TimesNewRoman" w:hAnsi="Arial" w:cs="Arial"/>
          <w:kern w:val="0"/>
        </w:rPr>
        <w:t>đ</w:t>
      </w:r>
      <w:r w:rsidR="00522C5C" w:rsidRPr="00F42343">
        <w:rPr>
          <w:rFonts w:ascii="Arial" w:eastAsiaTheme="minorHAnsi" w:hAnsi="Arial" w:cs="Arial"/>
          <w:kern w:val="0"/>
        </w:rPr>
        <w:t>evinskog zemljišta, troškovi, na</w:t>
      </w:r>
      <w:r w:rsidR="00522C5C" w:rsidRPr="00F42343">
        <w:rPr>
          <w:rFonts w:ascii="Arial" w:eastAsia="TimesNewRoman" w:hAnsi="Arial" w:cs="Arial"/>
          <w:kern w:val="0"/>
        </w:rPr>
        <w:t>č</w:t>
      </w:r>
      <w:r w:rsidR="00522C5C" w:rsidRPr="00F42343">
        <w:rPr>
          <w:rFonts w:ascii="Arial" w:eastAsiaTheme="minorHAnsi" w:hAnsi="Arial" w:cs="Arial"/>
          <w:kern w:val="0"/>
        </w:rPr>
        <w:t>in i rokovi pla</w:t>
      </w:r>
      <w:r w:rsidR="00522C5C" w:rsidRPr="00F42343">
        <w:rPr>
          <w:rFonts w:ascii="Arial" w:eastAsia="TimesNewRoman" w:hAnsi="Arial" w:cs="Arial"/>
          <w:kern w:val="0"/>
        </w:rPr>
        <w:t>ć</w:t>
      </w:r>
      <w:r w:rsidR="00522C5C" w:rsidRPr="00F42343">
        <w:rPr>
          <w:rFonts w:ascii="Arial" w:eastAsiaTheme="minorHAnsi" w:hAnsi="Arial" w:cs="Arial"/>
          <w:kern w:val="0"/>
        </w:rPr>
        <w:t>anja naknade za eksproprijaciju nepokretnosti, odnosno</w:t>
      </w:r>
      <w:r w:rsidR="00522C5C" w:rsidRPr="00F42343">
        <w:rPr>
          <w:rFonts w:ascii="Arial" w:hAnsi="Arial" w:cs="Arial"/>
          <w:lang w:val="sv-SE"/>
        </w:rPr>
        <w:t xml:space="preserve"> </w:t>
      </w:r>
      <w:r w:rsidR="00522C5C" w:rsidRPr="00F42343">
        <w:rPr>
          <w:rFonts w:ascii="Arial" w:eastAsiaTheme="minorHAnsi" w:hAnsi="Arial" w:cs="Arial"/>
          <w:kern w:val="0"/>
        </w:rPr>
        <w:t>ure</w:t>
      </w:r>
      <w:r w:rsidR="00522C5C" w:rsidRPr="00F42343">
        <w:rPr>
          <w:rFonts w:ascii="Arial" w:eastAsia="TimesNewRoman" w:hAnsi="Arial" w:cs="Arial"/>
          <w:kern w:val="0"/>
        </w:rPr>
        <w:t>đ</w:t>
      </w:r>
      <w:r w:rsidR="00522C5C" w:rsidRPr="00F42343">
        <w:rPr>
          <w:rFonts w:ascii="Arial" w:eastAsiaTheme="minorHAnsi" w:hAnsi="Arial" w:cs="Arial"/>
          <w:kern w:val="0"/>
        </w:rPr>
        <w:t>enja gra</w:t>
      </w:r>
      <w:r w:rsidR="00522C5C" w:rsidRPr="00F42343">
        <w:rPr>
          <w:rFonts w:ascii="Arial" w:eastAsia="TimesNewRoman" w:hAnsi="Arial" w:cs="Arial"/>
          <w:kern w:val="0"/>
        </w:rPr>
        <w:t>đ</w:t>
      </w:r>
      <w:r w:rsidR="00522C5C" w:rsidRPr="00F42343">
        <w:rPr>
          <w:rFonts w:ascii="Arial" w:eastAsiaTheme="minorHAnsi" w:hAnsi="Arial" w:cs="Arial"/>
          <w:kern w:val="0"/>
        </w:rPr>
        <w:t>evinskog zemljišta, utvr</w:t>
      </w:r>
      <w:r w:rsidR="00522C5C" w:rsidRPr="00F42343">
        <w:rPr>
          <w:rFonts w:ascii="Arial" w:eastAsia="TimesNewRoman" w:hAnsi="Arial" w:cs="Arial"/>
          <w:kern w:val="0"/>
        </w:rPr>
        <w:t>đ</w:t>
      </w:r>
      <w:r w:rsidR="00522C5C" w:rsidRPr="00F42343">
        <w:rPr>
          <w:rFonts w:ascii="Arial" w:eastAsiaTheme="minorHAnsi" w:hAnsi="Arial" w:cs="Arial"/>
          <w:kern w:val="0"/>
        </w:rPr>
        <w:t>uju se i sprovode u skladu sa zakonom.</w:t>
      </w:r>
      <w:r w:rsidR="00522C5C" w:rsidRPr="00F42343">
        <w:rPr>
          <w:rFonts w:ascii="Arial" w:hAnsi="Arial" w:cs="Arial"/>
          <w:lang w:val="sv-SE"/>
        </w:rPr>
        <w:t xml:space="preserve"> </w:t>
      </w:r>
      <w:r w:rsidR="00522C5C" w:rsidRPr="00F42343">
        <w:rPr>
          <w:rFonts w:ascii="Arial" w:eastAsiaTheme="minorHAnsi" w:hAnsi="Arial" w:cs="Arial"/>
          <w:kern w:val="0"/>
        </w:rPr>
        <w:t xml:space="preserve">(2) Ukoliko je vlasnik zemljišta iz stava 1 ovog </w:t>
      </w:r>
      <w:r w:rsidR="00522C5C" w:rsidRPr="00F42343">
        <w:rPr>
          <w:rFonts w:ascii="Arial" w:eastAsia="TimesNewRoman" w:hAnsi="Arial" w:cs="Arial"/>
          <w:kern w:val="0"/>
        </w:rPr>
        <w:t>č</w:t>
      </w:r>
      <w:r w:rsidR="00522C5C" w:rsidRPr="00F42343">
        <w:rPr>
          <w:rFonts w:ascii="Arial" w:eastAsiaTheme="minorHAnsi" w:hAnsi="Arial" w:cs="Arial"/>
          <w:kern w:val="0"/>
        </w:rPr>
        <w:t>lana koncedent, ne vrši se eksproprijacija ve</w:t>
      </w:r>
      <w:r w:rsidR="00522C5C" w:rsidRPr="00F42343">
        <w:rPr>
          <w:rFonts w:ascii="Arial" w:eastAsia="TimesNewRoman" w:hAnsi="Arial" w:cs="Arial"/>
          <w:kern w:val="0"/>
        </w:rPr>
        <w:t xml:space="preserve">ć </w:t>
      </w:r>
      <w:r w:rsidR="00522C5C" w:rsidRPr="00F42343">
        <w:rPr>
          <w:rFonts w:ascii="Arial" w:eastAsiaTheme="minorHAnsi" w:hAnsi="Arial" w:cs="Arial"/>
          <w:kern w:val="0"/>
        </w:rPr>
        <w:t>se smatra da je</w:t>
      </w:r>
      <w:r w:rsidR="00522C5C" w:rsidRPr="00F42343">
        <w:rPr>
          <w:rFonts w:ascii="Arial" w:hAnsi="Arial" w:cs="Arial"/>
          <w:lang w:val="sv-SE"/>
        </w:rPr>
        <w:t xml:space="preserve"> </w:t>
      </w:r>
      <w:r w:rsidR="00522C5C" w:rsidRPr="00F42343">
        <w:rPr>
          <w:rFonts w:ascii="Arial" w:eastAsiaTheme="minorHAnsi" w:hAnsi="Arial" w:cs="Arial"/>
          <w:kern w:val="0"/>
        </w:rPr>
        <w:t xml:space="preserve">koncesionar dobijanjem </w:t>
      </w:r>
      <w:r w:rsidR="00522C5C" w:rsidRPr="00F42343">
        <w:rPr>
          <w:rFonts w:ascii="Arial" w:eastAsiaTheme="minorHAnsi" w:hAnsi="Arial" w:cs="Arial"/>
          <w:kern w:val="0"/>
        </w:rPr>
        <w:lastRenderedPageBreak/>
        <w:t>koncesije dobio saglasnost za njegovo koriš</w:t>
      </w:r>
      <w:r w:rsidR="00522C5C" w:rsidRPr="00F42343">
        <w:rPr>
          <w:rFonts w:ascii="Arial" w:eastAsia="TimesNewRoman" w:hAnsi="Arial" w:cs="Arial"/>
          <w:kern w:val="0"/>
        </w:rPr>
        <w:t>ć</w:t>
      </w:r>
      <w:r w:rsidR="00522C5C" w:rsidRPr="00F42343">
        <w:rPr>
          <w:rFonts w:ascii="Arial" w:eastAsiaTheme="minorHAnsi" w:hAnsi="Arial" w:cs="Arial"/>
          <w:kern w:val="0"/>
        </w:rPr>
        <w:t xml:space="preserve">enje), kao i u skladu </w:t>
      </w:r>
      <w:proofErr w:type="gramStart"/>
      <w:r w:rsidR="00522C5C" w:rsidRPr="00F42343">
        <w:rPr>
          <w:rFonts w:ascii="Arial" w:eastAsiaTheme="minorHAnsi" w:hAnsi="Arial" w:cs="Arial"/>
          <w:kern w:val="0"/>
        </w:rPr>
        <w:t>sa</w:t>
      </w:r>
      <w:proofErr w:type="gramEnd"/>
      <w:r w:rsidR="00522C5C" w:rsidRPr="00F42343">
        <w:rPr>
          <w:rFonts w:ascii="Arial" w:eastAsiaTheme="minorHAnsi" w:hAnsi="Arial" w:cs="Arial"/>
          <w:kern w:val="0"/>
        </w:rPr>
        <w:t xml:space="preserve"> odredbama Zakona o državnoj imovini</w:t>
      </w:r>
      <w:r w:rsidR="00F42343" w:rsidRPr="00F42343">
        <w:rPr>
          <w:rFonts w:ascii="Arial" w:eastAsiaTheme="minorHAnsi" w:hAnsi="Arial" w:cs="Arial"/>
          <w:kern w:val="0"/>
        </w:rPr>
        <w:t xml:space="preserve"> </w:t>
      </w:r>
      <w:r w:rsidR="00F42343" w:rsidRPr="00F42343">
        <w:rPr>
          <w:rFonts w:ascii="Arial" w:eastAsia="Times New Roman" w:hAnsi="Arial" w:cs="Arial"/>
          <w:lang w:val="sr-Latn-CS"/>
        </w:rPr>
        <w:t>(“Sl. list CG”, br. 21/09 i 40/11).</w:t>
      </w:r>
    </w:p>
    <w:p w:rsidR="00143DDE" w:rsidRPr="00836ACC" w:rsidRDefault="00143DDE" w:rsidP="00836ACC">
      <w:pPr>
        <w:spacing w:after="0"/>
        <w:jc w:val="both"/>
        <w:rPr>
          <w:rFonts w:ascii="Arial" w:hAnsi="Arial" w:cs="Arial"/>
          <w:color w:val="FF0000"/>
          <w:lang w:val="sr-Latn-CS"/>
        </w:rPr>
      </w:pPr>
    </w:p>
    <w:p w:rsidR="0087225A" w:rsidRDefault="0087225A" w:rsidP="00836ACC">
      <w:pPr>
        <w:pStyle w:val="Heading2"/>
        <w:spacing w:before="0" w:after="0"/>
        <w:ind w:left="0" w:firstLine="0"/>
        <w:jc w:val="both"/>
        <w:rPr>
          <w:rFonts w:ascii="Arial" w:hAnsi="Arial"/>
          <w:sz w:val="22"/>
          <w:szCs w:val="22"/>
          <w:u w:val="single"/>
          <w:lang w:val="sr-Latn-CS"/>
        </w:rPr>
      </w:pPr>
      <w:bookmarkStart w:id="8" w:name="_Toc402262929"/>
      <w:r w:rsidRPr="00836ACC">
        <w:rPr>
          <w:rFonts w:ascii="Arial" w:hAnsi="Arial"/>
          <w:sz w:val="22"/>
          <w:szCs w:val="22"/>
          <w:u w:val="single"/>
          <w:lang w:val="sr-Latn-CS"/>
        </w:rPr>
        <w:t>Podaci iz prostorno–urbanističke dokumentacije</w:t>
      </w:r>
      <w:bookmarkEnd w:id="8"/>
    </w:p>
    <w:p w:rsidR="00143DDE" w:rsidRPr="00143DDE" w:rsidRDefault="00143DDE" w:rsidP="00143DDE">
      <w:pPr>
        <w:spacing w:after="120"/>
        <w:rPr>
          <w:lang w:val="sr-Latn-CS"/>
        </w:rPr>
      </w:pPr>
    </w:p>
    <w:p w:rsidR="00C77553" w:rsidRDefault="00C77553" w:rsidP="00836ACC">
      <w:pPr>
        <w:spacing w:after="0"/>
        <w:jc w:val="both"/>
        <w:rPr>
          <w:rFonts w:ascii="Arial" w:hAnsi="Arial" w:cs="Arial"/>
          <w:lang w:val="sr-Latn-CS"/>
        </w:rPr>
      </w:pPr>
      <w:r w:rsidRPr="00836ACC">
        <w:rPr>
          <w:rFonts w:ascii="Arial" w:hAnsi="Arial" w:cs="Arial"/>
          <w:lang w:val="sr-Latn-CS"/>
        </w:rPr>
        <w:t xml:space="preserve">Na osnovu izvoda </w:t>
      </w:r>
      <w:r w:rsidR="00821007" w:rsidRPr="00836ACC">
        <w:rPr>
          <w:rFonts w:ascii="Arial" w:hAnsi="Arial" w:cs="Arial"/>
          <w:lang w:val="sr-Latn-CS"/>
        </w:rPr>
        <w:t xml:space="preserve">(grafički i tekstualni) </w:t>
      </w:r>
      <w:r w:rsidRPr="00836ACC">
        <w:rPr>
          <w:rFonts w:ascii="Arial" w:hAnsi="Arial" w:cs="Arial"/>
          <w:lang w:val="sr-Latn-CS"/>
        </w:rPr>
        <w:t xml:space="preserve">iz Prostorno-urbanističkog plana Opštine Nikšić („Sl.list CG – opštinski propisi, br. 16/15), koji je dostavio Sekretarijat za uređenje prostora i zaštitu životne sredine Opštine Nikšić, </w:t>
      </w:r>
      <w:r w:rsidRPr="00657C6E">
        <w:rPr>
          <w:rFonts w:ascii="Arial" w:hAnsi="Arial" w:cs="Arial"/>
          <w:lang w:val="sr-Latn-CS"/>
        </w:rPr>
        <w:t>UP/lo broj: 07-350-711</w:t>
      </w:r>
      <w:r w:rsidR="00657C6E">
        <w:rPr>
          <w:rFonts w:ascii="Arial" w:hAnsi="Arial" w:cs="Arial"/>
          <w:lang w:val="sr-Latn-CS"/>
        </w:rPr>
        <w:t>,</w:t>
      </w:r>
      <w:r w:rsidRPr="00657C6E">
        <w:rPr>
          <w:rFonts w:ascii="Arial" w:hAnsi="Arial" w:cs="Arial"/>
          <w:lang w:val="sr-Latn-CS"/>
        </w:rPr>
        <w:t xml:space="preserve"> od 28.</w:t>
      </w:r>
      <w:r w:rsidR="000705E5" w:rsidRPr="00657C6E">
        <w:rPr>
          <w:rFonts w:ascii="Arial" w:hAnsi="Arial" w:cs="Arial"/>
          <w:lang w:val="sr-Latn-CS"/>
        </w:rPr>
        <w:t xml:space="preserve"> </w:t>
      </w:r>
      <w:r w:rsidRPr="00657C6E">
        <w:rPr>
          <w:rFonts w:ascii="Arial" w:hAnsi="Arial" w:cs="Arial"/>
          <w:lang w:val="sr-Latn-CS"/>
        </w:rPr>
        <w:t>09.</w:t>
      </w:r>
      <w:r w:rsidR="000705E5" w:rsidRPr="00657C6E">
        <w:rPr>
          <w:rFonts w:ascii="Arial" w:hAnsi="Arial" w:cs="Arial"/>
          <w:lang w:val="sr-Latn-CS"/>
        </w:rPr>
        <w:t xml:space="preserve"> </w:t>
      </w:r>
      <w:r w:rsidRPr="00657C6E">
        <w:rPr>
          <w:rFonts w:ascii="Arial" w:hAnsi="Arial" w:cs="Arial"/>
          <w:lang w:val="sr-Latn-CS"/>
        </w:rPr>
        <w:t>2016. godine,</w:t>
      </w:r>
      <w:r w:rsidR="00821007" w:rsidRPr="00836ACC">
        <w:rPr>
          <w:rFonts w:ascii="Arial" w:hAnsi="Arial" w:cs="Arial"/>
          <w:lang w:val="sr-Latn-CS"/>
        </w:rPr>
        <w:t xml:space="preserve"> namjena prostora,  na kojem se nalaze ležišta „Bloka br. 4“, su nalazišta crvenih/bijelih boksita. U tekstualnom dijelu Plana navedeno je da  ruda crvenog boksita</w:t>
      </w:r>
      <w:r w:rsidR="000705E5" w:rsidRPr="00836ACC">
        <w:rPr>
          <w:rFonts w:ascii="Arial" w:hAnsi="Arial" w:cs="Arial"/>
          <w:lang w:val="sr-Latn-CS"/>
        </w:rPr>
        <w:t>,</w:t>
      </w:r>
      <w:r w:rsidR="00821007" w:rsidRPr="00836ACC">
        <w:rPr>
          <w:rFonts w:ascii="Arial" w:hAnsi="Arial" w:cs="Arial"/>
          <w:lang w:val="sr-Latn-CS"/>
        </w:rPr>
        <w:t xml:space="preserve"> na ležištima Po</w:t>
      </w:r>
      <w:r w:rsidR="000705E5" w:rsidRPr="00836ACC">
        <w:rPr>
          <w:rFonts w:ascii="Arial" w:hAnsi="Arial" w:cs="Arial"/>
          <w:lang w:val="sr-Latn-CS"/>
        </w:rPr>
        <w:t>d</w:t>
      </w:r>
      <w:r w:rsidR="00821007" w:rsidRPr="00836ACC">
        <w:rPr>
          <w:rFonts w:ascii="Arial" w:hAnsi="Arial" w:cs="Arial"/>
          <w:lang w:val="sr-Latn-CS"/>
        </w:rPr>
        <w:t>planinik i Kutsko brdo</w:t>
      </w:r>
      <w:r w:rsidR="000705E5" w:rsidRPr="00836ACC">
        <w:rPr>
          <w:rFonts w:ascii="Arial" w:hAnsi="Arial" w:cs="Arial"/>
          <w:lang w:val="sr-Latn-CS"/>
        </w:rPr>
        <w:t>,</w:t>
      </w:r>
      <w:r w:rsidR="00821007" w:rsidRPr="00836ACC">
        <w:rPr>
          <w:rFonts w:ascii="Arial" w:hAnsi="Arial" w:cs="Arial"/>
          <w:lang w:val="sr-Latn-CS"/>
        </w:rPr>
        <w:t xml:space="preserve"> spada među najkvalitetnij</w:t>
      </w:r>
      <w:r w:rsidR="000705E5" w:rsidRPr="00836ACC">
        <w:rPr>
          <w:rFonts w:ascii="Arial" w:hAnsi="Arial" w:cs="Arial"/>
          <w:lang w:val="sr-Latn-CS"/>
        </w:rPr>
        <w:t>e</w:t>
      </w:r>
      <w:r w:rsidR="00821007" w:rsidRPr="00836ACC">
        <w:rPr>
          <w:rFonts w:ascii="Arial" w:hAnsi="Arial" w:cs="Arial"/>
          <w:lang w:val="sr-Latn-CS"/>
        </w:rPr>
        <w:t xml:space="preserve"> u Crnoj Gori.</w:t>
      </w:r>
    </w:p>
    <w:p w:rsidR="00C71364" w:rsidRDefault="00C71364" w:rsidP="00836ACC">
      <w:pPr>
        <w:spacing w:after="0"/>
        <w:jc w:val="both"/>
        <w:rPr>
          <w:rFonts w:ascii="Arial" w:hAnsi="Arial" w:cs="Arial"/>
          <w:lang w:val="sr-Latn-CS"/>
        </w:rPr>
      </w:pPr>
    </w:p>
    <w:p w:rsidR="00C71364" w:rsidRPr="002B4D49" w:rsidRDefault="00C71364" w:rsidP="00C71364">
      <w:pPr>
        <w:autoSpaceDE w:val="0"/>
        <w:autoSpaceDN w:val="0"/>
        <w:adjustRightInd w:val="0"/>
        <w:jc w:val="both"/>
        <w:rPr>
          <w:rFonts w:ascii="Arial" w:hAnsi="Arial" w:cs="Arial"/>
          <w:bCs/>
        </w:rPr>
      </w:pPr>
      <w:r w:rsidRPr="002B4D49">
        <w:rPr>
          <w:rFonts w:ascii="Arial" w:hAnsi="Arial" w:cs="Arial"/>
          <w:bCs/>
        </w:rPr>
        <w:t xml:space="preserve">U aktu Ministarstva održivog razvoja i turizma, br. 101-1880/3 </w:t>
      </w:r>
      <w:proofErr w:type="gramStart"/>
      <w:r w:rsidRPr="002B4D49">
        <w:rPr>
          <w:rFonts w:ascii="Arial" w:hAnsi="Arial" w:cs="Arial"/>
          <w:bCs/>
        </w:rPr>
        <w:t>od</w:t>
      </w:r>
      <w:proofErr w:type="gramEnd"/>
      <w:r w:rsidRPr="002B4D49">
        <w:rPr>
          <w:rFonts w:ascii="Arial" w:hAnsi="Arial" w:cs="Arial"/>
          <w:bCs/>
        </w:rPr>
        <w:t xml:space="preserve"> 02.12.2016. </w:t>
      </w:r>
      <w:proofErr w:type="gramStart"/>
      <w:r w:rsidRPr="002B4D49">
        <w:rPr>
          <w:rFonts w:ascii="Arial" w:hAnsi="Arial" w:cs="Arial"/>
          <w:bCs/>
        </w:rPr>
        <w:t>godine</w:t>
      </w:r>
      <w:proofErr w:type="gramEnd"/>
      <w:r w:rsidRPr="002B4D49">
        <w:rPr>
          <w:rFonts w:ascii="Arial" w:hAnsi="Arial" w:cs="Arial"/>
          <w:bCs/>
        </w:rPr>
        <w:t xml:space="preserve">, navedeno je da se lokacije crvenog boksita na ležištima „Bloka br. 4“ i „Đurakov do I“, opština Nikšić ne nalaze u obuhvatu državnih planskih dokumenata, kao što su Prostorni plan posebne namjene, Detaljni prostorni plan i Državne studije lokacije. </w:t>
      </w:r>
      <w:proofErr w:type="gramStart"/>
      <w:r w:rsidRPr="002B4D49">
        <w:rPr>
          <w:rFonts w:ascii="Arial" w:hAnsi="Arial" w:cs="Arial"/>
          <w:bCs/>
        </w:rPr>
        <w:t>Namjena ovih prostora definisana je kroz lokalnu plansku dokumentaciju, za čije su tumačenje nadležne lokalne samouprave.</w:t>
      </w:r>
      <w:proofErr w:type="gramEnd"/>
      <w:r w:rsidRPr="002B4D49">
        <w:rPr>
          <w:rFonts w:ascii="Arial" w:hAnsi="Arial" w:cs="Arial"/>
        </w:rPr>
        <w:t xml:space="preserve">                                                                                                                                                                                                                                                                                       </w:t>
      </w:r>
    </w:p>
    <w:p w:rsidR="00143DDE" w:rsidRPr="00836ACC" w:rsidRDefault="00143DDE" w:rsidP="00836ACC">
      <w:pPr>
        <w:spacing w:after="0"/>
        <w:jc w:val="both"/>
        <w:rPr>
          <w:rFonts w:ascii="Arial" w:hAnsi="Arial" w:cs="Arial"/>
          <w:lang w:val="sr-Latn-CS"/>
        </w:rPr>
      </w:pPr>
    </w:p>
    <w:p w:rsidR="000E2EEB" w:rsidRDefault="004874AF" w:rsidP="00836ACC">
      <w:pPr>
        <w:pStyle w:val="Heading2"/>
        <w:spacing w:before="0" w:after="0"/>
        <w:ind w:left="0" w:firstLine="0"/>
        <w:jc w:val="both"/>
        <w:rPr>
          <w:rFonts w:ascii="Arial" w:hAnsi="Arial"/>
          <w:sz w:val="22"/>
          <w:szCs w:val="22"/>
          <w:u w:val="single"/>
          <w:lang w:val="sr-Latn-CS"/>
        </w:rPr>
      </w:pPr>
      <w:bookmarkStart w:id="9" w:name="_Toc402262930"/>
      <w:r w:rsidRPr="00836ACC">
        <w:rPr>
          <w:rFonts w:ascii="Arial" w:hAnsi="Arial"/>
          <w:sz w:val="22"/>
          <w:szCs w:val="22"/>
          <w:u w:val="single"/>
          <w:lang w:val="sr-Latn-CS"/>
        </w:rPr>
        <w:t>Infra</w:t>
      </w:r>
      <w:r w:rsidR="0087225A" w:rsidRPr="00836ACC">
        <w:rPr>
          <w:rFonts w:ascii="Arial" w:hAnsi="Arial"/>
          <w:sz w:val="22"/>
          <w:szCs w:val="22"/>
          <w:u w:val="single"/>
          <w:lang w:val="sr-Latn-CS"/>
        </w:rPr>
        <w:t xml:space="preserve">strukturni objekti </w:t>
      </w:r>
      <w:bookmarkEnd w:id="9"/>
    </w:p>
    <w:p w:rsidR="00143DDE" w:rsidRPr="00143DDE" w:rsidRDefault="00143DDE" w:rsidP="00143DDE">
      <w:pPr>
        <w:spacing w:after="0"/>
        <w:rPr>
          <w:lang w:val="sr-Latn-CS"/>
        </w:rPr>
      </w:pPr>
    </w:p>
    <w:p w:rsidR="00BC5456" w:rsidRDefault="00E8163F" w:rsidP="00836ACC">
      <w:pPr>
        <w:spacing w:after="0"/>
        <w:jc w:val="both"/>
        <w:rPr>
          <w:rFonts w:ascii="Arial" w:hAnsi="Arial" w:cs="Arial"/>
          <w:lang w:val="sv-SE"/>
        </w:rPr>
      </w:pPr>
      <w:r w:rsidRPr="00836ACC">
        <w:rPr>
          <w:rFonts w:ascii="Arial" w:hAnsi="Arial" w:cs="Arial"/>
          <w:lang w:val="sv-SE"/>
        </w:rPr>
        <w:t>Prostor ”Bloka br. 4” povezan je saobraćajnicama sa zapada, isto</w:t>
      </w:r>
      <w:r w:rsidR="00096515" w:rsidRPr="00836ACC">
        <w:rPr>
          <w:rFonts w:ascii="Arial" w:hAnsi="Arial" w:cs="Arial"/>
          <w:lang w:val="sv-SE"/>
        </w:rPr>
        <w:t>ka i sjevera. Glavna i najbliža</w:t>
      </w:r>
      <w:r w:rsidR="000705E5" w:rsidRPr="00836ACC">
        <w:rPr>
          <w:rFonts w:ascii="Arial" w:hAnsi="Arial" w:cs="Arial"/>
          <w:lang w:val="sv-SE"/>
        </w:rPr>
        <w:t xml:space="preserve"> </w:t>
      </w:r>
      <w:r w:rsidRPr="00836ACC">
        <w:rPr>
          <w:rFonts w:ascii="Arial" w:hAnsi="Arial" w:cs="Arial"/>
          <w:lang w:val="sv-SE"/>
        </w:rPr>
        <w:t xml:space="preserve">saobraćajnica je put Nikšić-Zagrad dužine oko 15 km kojom se transportuje boksit iz ležišta ”Zagrad”. </w:t>
      </w:r>
    </w:p>
    <w:p w:rsidR="00143DDE" w:rsidRPr="00836ACC" w:rsidRDefault="00143DDE" w:rsidP="00836ACC">
      <w:pPr>
        <w:spacing w:after="0"/>
        <w:jc w:val="both"/>
        <w:rPr>
          <w:rFonts w:ascii="Arial" w:hAnsi="Arial" w:cs="Arial"/>
          <w:lang w:val="sv-SE"/>
        </w:rPr>
      </w:pPr>
    </w:p>
    <w:p w:rsidR="00E8163F" w:rsidRPr="00836ACC" w:rsidRDefault="00E8163F" w:rsidP="00836ACC">
      <w:pPr>
        <w:spacing w:after="0"/>
        <w:jc w:val="both"/>
        <w:rPr>
          <w:rFonts w:ascii="Arial" w:hAnsi="Arial" w:cs="Arial"/>
          <w:lang w:val="sv-SE"/>
        </w:rPr>
      </w:pPr>
      <w:r w:rsidRPr="00836ACC">
        <w:rPr>
          <w:rFonts w:ascii="Arial" w:hAnsi="Arial" w:cs="Arial"/>
          <w:lang w:val="sv-SE"/>
        </w:rPr>
        <w:t>Ovim putem se direktno ulazi na prostor Bloka-sa njegove zapadne strane. Do ”Bloka br. 4” se može doći i sa njegove istočne strane-makadamskim putem od ”Biočkog stana” i sa sjeverne strane ležišta ”Đurakov do”. Postoji i makadamski put iz dva pravca, i to: iz pravca Konjskog i iz pravca Bojovića Luka.</w:t>
      </w:r>
    </w:p>
    <w:p w:rsidR="00E8163F" w:rsidRDefault="00E8163F" w:rsidP="00836ACC">
      <w:pPr>
        <w:spacing w:after="0"/>
        <w:jc w:val="both"/>
        <w:rPr>
          <w:rFonts w:ascii="Arial" w:hAnsi="Arial" w:cs="Arial"/>
          <w:lang w:val="sv-SE"/>
        </w:rPr>
      </w:pPr>
      <w:r w:rsidRPr="00836ACC">
        <w:rPr>
          <w:rFonts w:ascii="Arial" w:hAnsi="Arial" w:cs="Arial"/>
          <w:lang w:val="sv-SE"/>
        </w:rPr>
        <w:t>Za potreba bivšeg rudnika ”Kutsko brdo” izgrađen je vodovod kojim se slobodnim padom dovodi pitka voda sa Lukavice do rezervoara na koti 1 440 m.n.m., odakle se vodovodom transportuje za ”Đurakov do” i ”Biočki stan”.</w:t>
      </w:r>
    </w:p>
    <w:p w:rsidR="00143DDE" w:rsidRPr="00836ACC" w:rsidRDefault="00143DDE" w:rsidP="00836ACC">
      <w:pPr>
        <w:spacing w:after="0"/>
        <w:jc w:val="both"/>
        <w:rPr>
          <w:rFonts w:ascii="Arial" w:hAnsi="Arial" w:cs="Arial"/>
          <w:lang w:val="sv-SE"/>
        </w:rPr>
      </w:pPr>
    </w:p>
    <w:p w:rsidR="00E8163F" w:rsidRPr="00836ACC" w:rsidRDefault="00E8163F" w:rsidP="00836ACC">
      <w:pPr>
        <w:spacing w:after="0"/>
        <w:jc w:val="both"/>
        <w:rPr>
          <w:rFonts w:ascii="Arial" w:hAnsi="Arial" w:cs="Arial"/>
          <w:lang w:val="sv-SE"/>
        </w:rPr>
      </w:pPr>
      <w:r w:rsidRPr="00836ACC">
        <w:rPr>
          <w:rFonts w:ascii="Arial" w:hAnsi="Arial" w:cs="Arial"/>
          <w:lang w:val="sv-SE"/>
        </w:rPr>
        <w:t xml:space="preserve">Kutsko brdo je preko Zagrada uključeno u elektromrežu ovog regiona sa dalkovodom od 10 KWh, gdje je izgrađena i trafostanica od 10/04, koja napaja postrojenje za pumpanje vode. </w:t>
      </w:r>
    </w:p>
    <w:p w:rsidR="0087225A" w:rsidRDefault="00E8163F" w:rsidP="00836ACC">
      <w:pPr>
        <w:spacing w:after="0"/>
        <w:jc w:val="both"/>
        <w:rPr>
          <w:rFonts w:ascii="Arial" w:hAnsi="Arial" w:cs="Arial"/>
          <w:lang w:val="sv-SE"/>
        </w:rPr>
      </w:pPr>
      <w:r w:rsidRPr="00836ACC">
        <w:rPr>
          <w:rFonts w:ascii="Arial" w:hAnsi="Arial" w:cs="Arial"/>
          <w:lang w:val="sv-SE"/>
        </w:rPr>
        <w:t>Bivši objekti Rudnika boksita na Kutskom brdu za smještaj, ishranu i kancelarije sada su, uglavnom, porušeni.</w:t>
      </w:r>
    </w:p>
    <w:p w:rsidR="00143DDE" w:rsidRPr="00836ACC" w:rsidRDefault="00143DDE" w:rsidP="00836ACC">
      <w:pPr>
        <w:spacing w:after="0"/>
        <w:jc w:val="both"/>
        <w:rPr>
          <w:rFonts w:ascii="Arial" w:hAnsi="Arial" w:cs="Arial"/>
          <w:lang w:val="sv-SE"/>
        </w:rPr>
      </w:pPr>
    </w:p>
    <w:p w:rsidR="00B47699" w:rsidRDefault="00B47699" w:rsidP="00836ACC">
      <w:pPr>
        <w:pStyle w:val="Heading2"/>
        <w:spacing w:before="0" w:after="0"/>
        <w:ind w:left="0" w:firstLine="0"/>
        <w:jc w:val="both"/>
        <w:rPr>
          <w:rFonts w:ascii="Arial" w:hAnsi="Arial"/>
          <w:sz w:val="22"/>
          <w:szCs w:val="22"/>
          <w:u w:val="single"/>
          <w:lang w:val="sv-SE"/>
        </w:rPr>
      </w:pPr>
      <w:r w:rsidRPr="00836ACC">
        <w:rPr>
          <w:rFonts w:ascii="Arial" w:hAnsi="Arial"/>
          <w:sz w:val="22"/>
          <w:szCs w:val="22"/>
          <w:u w:val="single"/>
          <w:lang w:val="sv-SE"/>
        </w:rPr>
        <w:t>Dosadašnja geološka istraživanja</w:t>
      </w:r>
    </w:p>
    <w:p w:rsidR="00143DDE" w:rsidRPr="00143DDE" w:rsidRDefault="00143DDE" w:rsidP="00143DDE">
      <w:pPr>
        <w:spacing w:after="0"/>
        <w:rPr>
          <w:lang w:val="sv-SE"/>
        </w:rPr>
      </w:pPr>
    </w:p>
    <w:p w:rsidR="00A255A6" w:rsidRDefault="00B47699" w:rsidP="00836ACC">
      <w:pPr>
        <w:spacing w:after="0"/>
        <w:jc w:val="both"/>
        <w:rPr>
          <w:rFonts w:ascii="Arial" w:hAnsi="Arial" w:cs="Arial"/>
          <w:lang w:val="sv-SE"/>
        </w:rPr>
      </w:pPr>
      <w:r w:rsidRPr="00836ACC">
        <w:rPr>
          <w:rFonts w:ascii="Arial" w:hAnsi="Arial" w:cs="Arial"/>
          <w:lang w:val="sv-SE"/>
        </w:rPr>
        <w:t xml:space="preserve">Boksitonosni rejon Nikšićke Župe do sada je bio obuhvaćen regionalnim, osnovnim i detaljnim geološkim istraživanjima. Detaljna geološka istraživanja izvođena su samo na neposrednom prostoru ležišta crvenih boksita. Za ovaj prostor urađena je i štampana Osnovna geološka karta, 1:100 000, (list ”Šavnik”, 1970), dok su u okviru osnovnih geoloških istraživanja rađene geološke karte, 1:10 000 i 1:25 000. Bokstonosni rejon ovog područja obuhvaćen je  </w:t>
      </w:r>
      <w:r w:rsidR="000705E5" w:rsidRPr="00836ACC">
        <w:rPr>
          <w:rFonts w:ascii="Arial" w:hAnsi="Arial" w:cs="Arial"/>
          <w:lang w:val="sv-SE"/>
        </w:rPr>
        <w:t>metalogenetsko-prognoznim istraživanjima</w:t>
      </w:r>
      <w:r w:rsidRPr="00836ACC">
        <w:rPr>
          <w:rFonts w:ascii="Arial" w:hAnsi="Arial" w:cs="Arial"/>
          <w:lang w:val="sv-SE"/>
        </w:rPr>
        <w:t>, sa urađenim geološkim kartama, 1:25 000 i 1:50 000. Regionalna i osnovna geološka istraživanja ležišta crvenih boksita vršila je JU Zavod za geološka istraživanja – Podgorica, dok su detaljna geološka istraživanja vršili Rudnici boksita – Nikšić.</w:t>
      </w:r>
    </w:p>
    <w:p w:rsidR="00143DDE" w:rsidRPr="00836ACC" w:rsidRDefault="00143DDE" w:rsidP="00836ACC">
      <w:pPr>
        <w:spacing w:after="0"/>
        <w:jc w:val="both"/>
        <w:rPr>
          <w:rFonts w:ascii="Arial" w:hAnsi="Arial" w:cs="Arial"/>
          <w:lang w:val="sv-SE"/>
        </w:rPr>
      </w:pPr>
    </w:p>
    <w:p w:rsidR="000705E5" w:rsidRDefault="00B47699" w:rsidP="00836ACC">
      <w:pPr>
        <w:spacing w:after="0"/>
        <w:jc w:val="both"/>
        <w:rPr>
          <w:rFonts w:ascii="Arial" w:hAnsi="Arial" w:cs="Arial"/>
          <w:lang w:val="sv-SE"/>
        </w:rPr>
      </w:pPr>
      <w:r w:rsidRPr="00836ACC">
        <w:rPr>
          <w:rFonts w:ascii="Arial" w:hAnsi="Arial" w:cs="Arial"/>
          <w:lang w:val="sv-SE"/>
        </w:rPr>
        <w:t>Pored naprijed navedenog, geološki podaci i podaci o mineralnim sirovinama boksitonosnog rejona Nikšićke Župe, nalaze se i na štampanim kartama: Geološka karta Crne Gore, 1:200 000 (</w:t>
      </w:r>
      <w:r w:rsidR="006A4912" w:rsidRPr="00836ACC">
        <w:rPr>
          <w:rFonts w:ascii="Arial" w:hAnsi="Arial" w:cs="Arial"/>
          <w:lang w:val="sv-SE"/>
        </w:rPr>
        <w:t xml:space="preserve">Mirković i sar., </w:t>
      </w:r>
      <w:r w:rsidRPr="00836ACC">
        <w:rPr>
          <w:rFonts w:ascii="Arial" w:hAnsi="Arial" w:cs="Arial"/>
          <w:lang w:val="sv-SE"/>
        </w:rPr>
        <w:t>1985) i Metalogenetska karta Crne Gore (</w:t>
      </w:r>
      <w:r w:rsidR="006A4912" w:rsidRPr="00836ACC">
        <w:rPr>
          <w:rFonts w:ascii="Arial" w:hAnsi="Arial" w:cs="Arial"/>
          <w:lang w:val="sv-SE"/>
        </w:rPr>
        <w:t xml:space="preserve">Pajović, </w:t>
      </w:r>
      <w:r w:rsidRPr="00836ACC">
        <w:rPr>
          <w:rFonts w:ascii="Arial" w:hAnsi="Arial" w:cs="Arial"/>
          <w:lang w:val="sv-SE"/>
        </w:rPr>
        <w:t>1999).</w:t>
      </w:r>
    </w:p>
    <w:p w:rsidR="00143DDE" w:rsidRPr="00836ACC" w:rsidRDefault="00143DDE" w:rsidP="00836ACC">
      <w:pPr>
        <w:spacing w:after="0"/>
        <w:jc w:val="both"/>
        <w:rPr>
          <w:rFonts w:ascii="Arial" w:hAnsi="Arial" w:cs="Arial"/>
          <w:lang w:val="sv-SE"/>
        </w:rPr>
      </w:pPr>
    </w:p>
    <w:p w:rsidR="000705E5" w:rsidRDefault="000705E5" w:rsidP="00836ACC">
      <w:pPr>
        <w:spacing w:after="0"/>
        <w:jc w:val="both"/>
        <w:rPr>
          <w:rFonts w:ascii="Arial" w:hAnsi="Arial" w:cs="Arial"/>
          <w:lang w:val="sr-Latn-CS"/>
        </w:rPr>
      </w:pPr>
      <w:r w:rsidRPr="00836ACC">
        <w:rPr>
          <w:rFonts w:ascii="Arial" w:hAnsi="Arial" w:cs="Arial"/>
          <w:lang w:val="sr-Latn-CS"/>
        </w:rPr>
        <w:t>Za istraživanje boksitonosnih terena ovog rejona povremeno su od 1967. do 1984. godine primjenjivane i geofizičke metode (geoelektrično profiliranje i sondiranje, a manje radiometrija) koje nijesu pokazale zadovoljavajuće rezultate.</w:t>
      </w:r>
    </w:p>
    <w:p w:rsidR="009B4121" w:rsidRDefault="009B4121" w:rsidP="00836ACC">
      <w:pPr>
        <w:spacing w:after="0"/>
        <w:jc w:val="both"/>
        <w:rPr>
          <w:rFonts w:ascii="Arial" w:hAnsi="Arial" w:cs="Arial"/>
          <w:lang w:val="sr-Latn-CS"/>
        </w:rPr>
      </w:pPr>
    </w:p>
    <w:p w:rsidR="00143DDE" w:rsidRDefault="009B4121" w:rsidP="00836ACC">
      <w:pPr>
        <w:spacing w:after="0"/>
        <w:jc w:val="both"/>
        <w:rPr>
          <w:rFonts w:ascii="Arial" w:hAnsi="Arial" w:cs="Arial"/>
          <w:lang w:val="sr-Latn-CS"/>
        </w:rPr>
      </w:pPr>
      <w:proofErr w:type="gramStart"/>
      <w:r>
        <w:rPr>
          <w:rFonts w:ascii="Arial" w:hAnsi="Arial" w:cs="Arial"/>
        </w:rPr>
        <w:t>Započeti višegodišnji projekti 80-tih godina prošlog vijeka nastavljeni su i tokom 90-tih.</w:t>
      </w:r>
      <w:proofErr w:type="gramEnd"/>
      <w:r>
        <w:rPr>
          <w:rFonts w:ascii="Arial" w:hAnsi="Arial" w:cs="Arial"/>
        </w:rPr>
        <w:t xml:space="preserve"> Među njima je </w:t>
      </w:r>
      <w:proofErr w:type="gramStart"/>
      <w:r>
        <w:rPr>
          <w:rFonts w:ascii="Arial" w:hAnsi="Arial" w:cs="Arial"/>
        </w:rPr>
        <w:t>i  projekat</w:t>
      </w:r>
      <w:proofErr w:type="gramEnd"/>
      <w:r>
        <w:rPr>
          <w:rFonts w:ascii="Arial" w:hAnsi="Arial" w:cs="Arial"/>
        </w:rPr>
        <w:t xml:space="preserve"> Metalogenetsko-prognozna karta boksitnog rejona između Morače i Nikšićkog polja (1989-2009), 1:50 000, koji je realizovala JU Zavod za geološka istraživanja –Podgorica. </w:t>
      </w:r>
      <w:proofErr w:type="gramStart"/>
      <w:r>
        <w:rPr>
          <w:rFonts w:ascii="Arial" w:hAnsi="Arial" w:cs="Arial"/>
        </w:rPr>
        <w:t>R</w:t>
      </w:r>
      <w:r w:rsidRPr="00243871">
        <w:rPr>
          <w:rFonts w:ascii="Arial" w:hAnsi="Arial" w:cs="Arial"/>
          <w:lang w:val="sr-Latn-CS"/>
        </w:rPr>
        <w:t>ezultati ovog projekta u značajnoj mjeri koristili</w:t>
      </w:r>
      <w:r>
        <w:rPr>
          <w:rFonts w:ascii="Arial" w:hAnsi="Arial" w:cs="Arial"/>
        </w:rPr>
        <w:t xml:space="preserve"> su se </w:t>
      </w:r>
      <w:r w:rsidRPr="00243871">
        <w:rPr>
          <w:rFonts w:ascii="Arial" w:hAnsi="Arial" w:cs="Arial"/>
          <w:lang w:val="sr-Latn-CS"/>
        </w:rPr>
        <w:t xml:space="preserve">za izradu </w:t>
      </w:r>
      <w:r>
        <w:rPr>
          <w:rFonts w:ascii="Arial" w:hAnsi="Arial" w:cs="Arial"/>
        </w:rPr>
        <w:t>Koncesionog akta.</w:t>
      </w:r>
      <w:proofErr w:type="gramEnd"/>
      <w:r>
        <w:rPr>
          <w:rFonts w:ascii="Arial" w:hAnsi="Arial" w:cs="Arial"/>
        </w:rPr>
        <w:t xml:space="preserve"> </w:t>
      </w:r>
      <w:proofErr w:type="gramStart"/>
      <w:r>
        <w:rPr>
          <w:rFonts w:ascii="Arial" w:hAnsi="Arial" w:cs="Arial"/>
        </w:rPr>
        <w:t xml:space="preserve">Inače, </w:t>
      </w:r>
      <w:r w:rsidRPr="00243871">
        <w:rPr>
          <w:rFonts w:ascii="Arial" w:hAnsi="Arial" w:cs="Arial"/>
          <w:lang w:val="sr-Latn-CS"/>
        </w:rPr>
        <w:t>r</w:t>
      </w:r>
      <w:r>
        <w:rPr>
          <w:rFonts w:ascii="Arial" w:hAnsi="Arial" w:cs="Arial"/>
        </w:rPr>
        <w:t>ezultati ovog projekta predstavljaju</w:t>
      </w:r>
      <w:r w:rsidRPr="00243871">
        <w:rPr>
          <w:rFonts w:ascii="Arial" w:hAnsi="Arial" w:cs="Arial"/>
          <w:lang w:val="sr-Latn-CS"/>
        </w:rPr>
        <w:t xml:space="preserve"> naučno-stručni doprinos istraživanjima i proučavanjima karstnih boksita ne samo u Dinaridima.</w:t>
      </w:r>
      <w:proofErr w:type="gramEnd"/>
    </w:p>
    <w:p w:rsidR="009B4121" w:rsidRPr="00836ACC" w:rsidRDefault="009B4121" w:rsidP="00836ACC">
      <w:pPr>
        <w:spacing w:after="0"/>
        <w:jc w:val="both"/>
        <w:rPr>
          <w:rFonts w:ascii="Arial" w:hAnsi="Arial" w:cs="Arial"/>
          <w:lang w:val="sv-SE"/>
        </w:rPr>
      </w:pPr>
    </w:p>
    <w:p w:rsidR="00BC5456" w:rsidRDefault="00B47699" w:rsidP="00836ACC">
      <w:pPr>
        <w:pStyle w:val="Heading3"/>
        <w:spacing w:before="0" w:after="0"/>
        <w:ind w:left="0" w:firstLine="0"/>
        <w:jc w:val="both"/>
        <w:rPr>
          <w:rFonts w:ascii="Arial" w:hAnsi="Arial" w:cs="Arial"/>
          <w:sz w:val="22"/>
          <w:szCs w:val="22"/>
          <w:lang w:val="sv-SE"/>
        </w:rPr>
      </w:pPr>
      <w:r w:rsidRPr="00836ACC">
        <w:rPr>
          <w:rFonts w:ascii="Arial" w:hAnsi="Arial" w:cs="Arial"/>
          <w:sz w:val="22"/>
          <w:szCs w:val="22"/>
          <w:lang w:val="sv-SE"/>
        </w:rPr>
        <w:t xml:space="preserve">Rezerve i kvalitet crvenih boksita i perspektivnost </w:t>
      </w:r>
      <w:r w:rsidR="006A4912" w:rsidRPr="00836ACC">
        <w:rPr>
          <w:rFonts w:ascii="Arial" w:hAnsi="Arial" w:cs="Arial"/>
          <w:sz w:val="22"/>
          <w:szCs w:val="22"/>
          <w:lang w:val="sv-SE"/>
        </w:rPr>
        <w:t>”Bloka br. 4”</w:t>
      </w:r>
    </w:p>
    <w:p w:rsidR="00143DDE" w:rsidRPr="00143DDE" w:rsidRDefault="00143DDE" w:rsidP="00143DDE">
      <w:pPr>
        <w:spacing w:after="0"/>
        <w:rPr>
          <w:lang w:val="sv-SE"/>
        </w:rPr>
      </w:pPr>
    </w:p>
    <w:p w:rsidR="000705E5" w:rsidRDefault="000705E5" w:rsidP="00836ACC">
      <w:pPr>
        <w:spacing w:after="0"/>
        <w:jc w:val="both"/>
        <w:rPr>
          <w:rFonts w:ascii="Arial" w:hAnsi="Arial" w:cs="Arial"/>
          <w:lang w:val="sr-Latn-CS"/>
        </w:rPr>
      </w:pPr>
      <w:r w:rsidRPr="00836ACC">
        <w:rPr>
          <w:rFonts w:ascii="Arial" w:hAnsi="Arial" w:cs="Arial"/>
          <w:lang w:val="sr-Latn-CS"/>
        </w:rPr>
        <w:t>Zbog različitog stepena istraženosti nije moguće na jedinstven način tretirati potencijalnost istražno-eksploataci</w:t>
      </w:r>
      <w:r w:rsidR="00F40C79">
        <w:rPr>
          <w:rFonts w:ascii="Arial" w:hAnsi="Arial" w:cs="Arial"/>
          <w:lang w:val="sr-Latn-CS"/>
        </w:rPr>
        <w:t>o</w:t>
      </w:r>
      <w:r w:rsidRPr="00836ACC">
        <w:rPr>
          <w:rFonts w:ascii="Arial" w:hAnsi="Arial" w:cs="Arial"/>
          <w:lang w:val="sr-Latn-CS"/>
        </w:rPr>
        <w:t>nog prostora bloka br. 4. Naime, u dijelu ovog bloka postoje ranijim istraživanjima dokazana manja ležiš</w:t>
      </w:r>
      <w:r w:rsidR="00DE6707">
        <w:rPr>
          <w:rFonts w:ascii="Arial" w:hAnsi="Arial" w:cs="Arial"/>
          <w:lang w:val="sr-Latn-CS"/>
        </w:rPr>
        <w:t>ta ili boksitna tijela sa utvrđ</w:t>
      </w:r>
      <w:r w:rsidRPr="00836ACC">
        <w:rPr>
          <w:rFonts w:ascii="Arial" w:hAnsi="Arial" w:cs="Arial"/>
          <w:lang w:val="sr-Latn-CS"/>
        </w:rPr>
        <w:t>enim rezervama i kvalitetom boksita (a); jedan manji dio ovog bloka istraživan je kroz osnovna geološka istraživanja sa strukturnim bušenjem gdje su u pojedinim bušotinama dokazani boksiti (b) i najveći dio perspektivne površine obog bloka nije istraživan strukturnim bušenjem, te se ovaj teren može tretirati kao neistraživani teren (c).</w:t>
      </w:r>
    </w:p>
    <w:p w:rsidR="00143DDE" w:rsidRPr="00836ACC" w:rsidRDefault="00143DDE" w:rsidP="00836ACC">
      <w:pPr>
        <w:spacing w:after="0"/>
        <w:jc w:val="both"/>
        <w:rPr>
          <w:rFonts w:ascii="Arial" w:hAnsi="Arial" w:cs="Arial"/>
          <w:lang w:val="sr-Latn-CS"/>
        </w:rPr>
      </w:pPr>
    </w:p>
    <w:p w:rsidR="00BC5456" w:rsidRDefault="00623F58" w:rsidP="00836ACC">
      <w:pPr>
        <w:pStyle w:val="Heading4"/>
        <w:numPr>
          <w:ilvl w:val="0"/>
          <w:numId w:val="0"/>
        </w:numPr>
        <w:spacing w:line="276" w:lineRule="auto"/>
        <w:jc w:val="both"/>
        <w:rPr>
          <w:rFonts w:ascii="Arial" w:hAnsi="Arial" w:cs="Arial"/>
          <w:b/>
          <w:sz w:val="22"/>
          <w:szCs w:val="22"/>
          <w:lang w:val="sv-SE"/>
        </w:rPr>
      </w:pPr>
      <w:r w:rsidRPr="00836ACC">
        <w:rPr>
          <w:rFonts w:ascii="Arial" w:hAnsi="Arial" w:cs="Arial"/>
          <w:b/>
          <w:sz w:val="22"/>
          <w:szCs w:val="22"/>
          <w:lang w:val="sv-SE"/>
        </w:rPr>
        <w:t xml:space="preserve">a) </w:t>
      </w:r>
      <w:r w:rsidR="00B47699" w:rsidRPr="00836ACC">
        <w:rPr>
          <w:rFonts w:ascii="Arial" w:hAnsi="Arial" w:cs="Arial"/>
          <w:b/>
          <w:sz w:val="22"/>
          <w:szCs w:val="22"/>
          <w:lang w:val="sv-SE"/>
        </w:rPr>
        <w:t>Tereni sa dokazanim ležištima crvenih boksita</w:t>
      </w:r>
    </w:p>
    <w:p w:rsidR="00143DDE" w:rsidRPr="00143DDE" w:rsidRDefault="00143DDE" w:rsidP="00143DDE">
      <w:pPr>
        <w:pStyle w:val="BodyText"/>
        <w:spacing w:after="0"/>
        <w:rPr>
          <w:lang w:val="sv-SE"/>
        </w:rPr>
      </w:pPr>
    </w:p>
    <w:p w:rsidR="00623F58" w:rsidRDefault="00623F58" w:rsidP="00836ACC">
      <w:pPr>
        <w:pStyle w:val="BodyText"/>
        <w:spacing w:after="0"/>
        <w:jc w:val="both"/>
        <w:rPr>
          <w:rFonts w:ascii="Arial" w:hAnsi="Arial" w:cs="Arial"/>
          <w:lang w:val="sr-Latn-CS"/>
        </w:rPr>
      </w:pPr>
      <w:r w:rsidRPr="00836ACC">
        <w:rPr>
          <w:rFonts w:ascii="Arial" w:hAnsi="Arial" w:cs="Arial"/>
          <w:lang w:val="sr-Latn-CS"/>
        </w:rPr>
        <w:t>Blok br. 4., kao što je već istaknuto, obuhvata prostore ležišta crvenih boksita: "Kutsko brdo",  "Podplaninik I" i "Podplaninik II".</w:t>
      </w:r>
    </w:p>
    <w:p w:rsidR="00210605" w:rsidRPr="00836ACC" w:rsidRDefault="00210605" w:rsidP="00836ACC">
      <w:pPr>
        <w:pStyle w:val="BodyText"/>
        <w:spacing w:after="0"/>
        <w:jc w:val="both"/>
        <w:rPr>
          <w:rFonts w:ascii="Arial" w:hAnsi="Arial" w:cs="Arial"/>
          <w:lang w:val="sv-SE"/>
        </w:rPr>
      </w:pPr>
    </w:p>
    <w:p w:rsidR="00623F58" w:rsidRDefault="00B47699" w:rsidP="00836ACC">
      <w:pPr>
        <w:spacing w:after="0"/>
        <w:jc w:val="both"/>
        <w:rPr>
          <w:rFonts w:ascii="Arial" w:hAnsi="Arial" w:cs="Arial"/>
          <w:lang w:val="sr-Latn-CS"/>
        </w:rPr>
      </w:pPr>
      <w:r w:rsidRPr="00836ACC">
        <w:rPr>
          <w:rFonts w:ascii="Arial" w:hAnsi="Arial" w:cs="Arial"/>
          <w:b/>
          <w:lang w:val="sv-SE"/>
        </w:rPr>
        <w:t xml:space="preserve">Ležište ”Kutsko brdo” </w:t>
      </w:r>
      <w:r w:rsidR="00623F58" w:rsidRPr="00836ACC">
        <w:rPr>
          <w:rFonts w:ascii="Arial" w:hAnsi="Arial" w:cs="Arial"/>
          <w:lang w:val="sr-Latn-CS"/>
        </w:rPr>
        <w:t>je jedno od najkarakterističnijih karstnih ležišta crvenih boksita u rejonu Nikšićke Župe, u kome su pojedina boksitna tijela bila sasvim otkrivena (bez povlate), zbog čega je njegova eksploatacija počela odmah nakon Drugog svjetskog rata, 1951. godine, i trajala je do 1979. godine. Maksimalna proizvodnja boksita iz ovog ležišta iznosila je 197.500 t rude u 1967. godini. Iz Kutskog brda otkopano je 1.869.532 tone boksita (Gomilanović i sar., 1999).</w:t>
      </w:r>
    </w:p>
    <w:p w:rsidR="00210605" w:rsidRPr="00836ACC" w:rsidRDefault="00210605" w:rsidP="00836ACC">
      <w:pPr>
        <w:spacing w:after="0"/>
        <w:jc w:val="both"/>
        <w:rPr>
          <w:rFonts w:ascii="Arial" w:hAnsi="Arial" w:cs="Arial"/>
          <w:lang w:val="sr-Latn-CS"/>
        </w:rPr>
      </w:pPr>
    </w:p>
    <w:p w:rsidR="00623F58" w:rsidRDefault="00623F58" w:rsidP="00836ACC">
      <w:pPr>
        <w:shd w:val="clear" w:color="auto" w:fill="FFFFFF" w:themeFill="background1"/>
        <w:spacing w:after="0"/>
        <w:jc w:val="both"/>
        <w:rPr>
          <w:rFonts w:ascii="Arial" w:hAnsi="Arial" w:cs="Arial"/>
          <w:lang w:val="sr-Latn-CS"/>
        </w:rPr>
      </w:pPr>
      <w:r w:rsidRPr="00836ACC">
        <w:rPr>
          <w:rFonts w:ascii="Arial" w:hAnsi="Arial" w:cs="Arial"/>
          <w:lang w:val="sr-Latn-CS"/>
        </w:rPr>
        <w:t>Ležište Kutsko brdo obuhvatalo je prostor od oko 300.000 m</w:t>
      </w:r>
      <w:r w:rsidRPr="00836ACC">
        <w:rPr>
          <w:rFonts w:ascii="Arial" w:hAnsi="Arial" w:cs="Arial"/>
          <w:vertAlign w:val="superscript"/>
          <w:lang w:val="sr-Latn-CS"/>
        </w:rPr>
        <w:t>2</w:t>
      </w:r>
      <w:r w:rsidRPr="00836ACC">
        <w:rPr>
          <w:rFonts w:ascii="Arial" w:hAnsi="Arial" w:cs="Arial"/>
          <w:lang w:val="sr-Latn-CS"/>
        </w:rPr>
        <w:t>, na kome je utvrdjeno sedam rudnih tijela boksita. Procjenjuje se da su ukupne rezerve boksita Kutskog brda iznosile oko 3 miliona tona kvalitetnog boksita, sa srednjim sadržajem SiO</w:t>
      </w:r>
      <w:r w:rsidRPr="00836ACC">
        <w:rPr>
          <w:rFonts w:ascii="Arial" w:hAnsi="Arial" w:cs="Arial"/>
          <w:vertAlign w:val="subscript"/>
          <w:lang w:val="sr-Latn-CS"/>
        </w:rPr>
        <w:t>2</w:t>
      </w:r>
      <w:r w:rsidRPr="00836ACC">
        <w:rPr>
          <w:rFonts w:ascii="Arial" w:hAnsi="Arial" w:cs="Arial"/>
          <w:lang w:val="sr-Latn-CS"/>
        </w:rPr>
        <w:t xml:space="preserve"> ispod 5%. </w:t>
      </w:r>
    </w:p>
    <w:p w:rsidR="00210605" w:rsidRPr="00836ACC" w:rsidRDefault="00210605" w:rsidP="00836ACC">
      <w:pPr>
        <w:shd w:val="clear" w:color="auto" w:fill="FFFFFF" w:themeFill="background1"/>
        <w:spacing w:after="0"/>
        <w:jc w:val="both"/>
        <w:rPr>
          <w:rFonts w:ascii="Arial" w:hAnsi="Arial" w:cs="Arial"/>
          <w:lang w:val="sr-Latn-CS"/>
        </w:rPr>
      </w:pPr>
    </w:p>
    <w:p w:rsidR="002C0C21" w:rsidRDefault="00B47699" w:rsidP="00836ACC">
      <w:pPr>
        <w:shd w:val="clear" w:color="auto" w:fill="FFFFFF" w:themeFill="background1"/>
        <w:spacing w:after="0"/>
        <w:jc w:val="both"/>
        <w:rPr>
          <w:rFonts w:ascii="Arial" w:hAnsi="Arial" w:cs="Arial"/>
          <w:lang w:val="sv-SE"/>
        </w:rPr>
      </w:pPr>
      <w:r w:rsidRPr="00836ACC">
        <w:rPr>
          <w:rFonts w:ascii="Arial" w:hAnsi="Arial" w:cs="Arial"/>
          <w:b/>
          <w:lang w:val="sv-SE"/>
        </w:rPr>
        <w:t>Podplaninik</w:t>
      </w:r>
      <w:r w:rsidRPr="00836ACC">
        <w:rPr>
          <w:rFonts w:ascii="Arial" w:hAnsi="Arial" w:cs="Arial"/>
          <w:lang w:val="sv-SE"/>
        </w:rPr>
        <w:t xml:space="preserve"> obuhvata teren između ležišta ”Kutsko brdo” i ”Đurakov do”. Na ovom prostoru do 2000. </w:t>
      </w:r>
      <w:r w:rsidR="00637C6A" w:rsidRPr="00836ACC">
        <w:rPr>
          <w:rFonts w:ascii="Arial" w:hAnsi="Arial" w:cs="Arial"/>
          <w:lang w:val="sv-SE"/>
        </w:rPr>
        <w:t xml:space="preserve">godine pronađena </w:t>
      </w:r>
      <w:r w:rsidRPr="00836ACC">
        <w:rPr>
          <w:rFonts w:ascii="Arial" w:hAnsi="Arial" w:cs="Arial"/>
          <w:lang w:val="sv-SE"/>
        </w:rPr>
        <w:t xml:space="preserve">su dva mala ležišta boksita ”Podplaninik I” i ”Podplaninik II”. Na ležištu ”Podplaninik I” se odvijala eksploatacija, dok  ležište ”Podplaninik II”, sa geološkim rezervama od </w:t>
      </w:r>
      <w:r w:rsidR="00EC6E71">
        <w:rPr>
          <w:rFonts w:ascii="Arial" w:hAnsi="Arial" w:cs="Arial"/>
          <w:lang w:val="sv-SE"/>
        </w:rPr>
        <w:t>oko 200</w:t>
      </w:r>
      <w:r w:rsidRPr="00836ACC">
        <w:rPr>
          <w:rFonts w:ascii="Arial" w:hAnsi="Arial" w:cs="Arial"/>
          <w:lang w:val="sv-SE"/>
        </w:rPr>
        <w:t xml:space="preserve">.000 tona, nije </w:t>
      </w:r>
      <w:r w:rsidR="006A4912" w:rsidRPr="00836ACC">
        <w:rPr>
          <w:rFonts w:ascii="Arial" w:hAnsi="Arial" w:cs="Arial"/>
          <w:lang w:val="sv-SE"/>
        </w:rPr>
        <w:t>eksploatisano.</w:t>
      </w:r>
    </w:p>
    <w:p w:rsidR="00EC6E71" w:rsidRPr="00836ACC" w:rsidRDefault="00EC6E71" w:rsidP="00836ACC">
      <w:pPr>
        <w:shd w:val="clear" w:color="auto" w:fill="FFFFFF" w:themeFill="background1"/>
        <w:spacing w:after="0"/>
        <w:jc w:val="both"/>
        <w:rPr>
          <w:rFonts w:ascii="Arial" w:hAnsi="Arial" w:cs="Arial"/>
          <w:lang w:val="sr-Latn-CS"/>
        </w:rPr>
      </w:pPr>
    </w:p>
    <w:p w:rsidR="00D6613D" w:rsidRDefault="006323F9" w:rsidP="00836ACC">
      <w:pPr>
        <w:spacing w:after="0"/>
        <w:jc w:val="both"/>
        <w:rPr>
          <w:rFonts w:ascii="Arial" w:hAnsi="Arial" w:cs="Arial"/>
          <w:i/>
          <w:lang w:val="sr-Latn-CS"/>
        </w:rPr>
      </w:pPr>
      <w:r w:rsidRPr="00836ACC">
        <w:rPr>
          <w:rFonts w:ascii="Arial" w:hAnsi="Arial" w:cs="Arial"/>
          <w:i/>
          <w:lang w:val="sr-Latn-CS"/>
        </w:rPr>
        <w:lastRenderedPageBreak/>
        <w:t xml:space="preserve">    </w:t>
      </w:r>
      <w:r w:rsidR="00EC6E71">
        <w:rPr>
          <w:rFonts w:ascii="Arial" w:hAnsi="Arial" w:cs="Arial"/>
          <w:i/>
          <w:lang w:val="sr-Latn-CS"/>
        </w:rPr>
        <w:t xml:space="preserve">                        </w:t>
      </w:r>
      <w:r w:rsidR="004B2B95" w:rsidRPr="00836ACC">
        <w:rPr>
          <w:rFonts w:ascii="Arial" w:hAnsi="Arial" w:cs="Arial"/>
          <w:i/>
          <w:lang w:val="sr-Latn-CS"/>
        </w:rPr>
        <w:t>Geološke rezerve crvenih boksita n</w:t>
      </w:r>
      <w:r w:rsidR="00475955">
        <w:rPr>
          <w:rFonts w:ascii="Arial" w:hAnsi="Arial" w:cs="Arial"/>
          <w:i/>
          <w:lang w:val="sr-Latn-CS"/>
        </w:rPr>
        <w:t xml:space="preserve">a prostoru ležišta </w:t>
      </w:r>
      <w:r w:rsidR="004B2B95" w:rsidRPr="00836ACC">
        <w:rPr>
          <w:rFonts w:ascii="Arial" w:hAnsi="Arial" w:cs="Arial"/>
          <w:i/>
          <w:lang w:val="sr-Latn-CS"/>
        </w:rPr>
        <w:t xml:space="preserve"> Podplaninik II</w:t>
      </w:r>
    </w:p>
    <w:p w:rsidR="00EC6E71" w:rsidRPr="00836ACC" w:rsidRDefault="00EC6E71" w:rsidP="00836ACC">
      <w:pPr>
        <w:spacing w:after="0"/>
        <w:jc w:val="both"/>
        <w:rPr>
          <w:rFonts w:ascii="Arial" w:hAnsi="Arial" w:cs="Arial"/>
          <w:i/>
          <w:lang w:val="sr-Latn-CS"/>
        </w:rPr>
      </w:pPr>
    </w:p>
    <w:tbl>
      <w:tblPr>
        <w:tblStyle w:val="TableGrid"/>
        <w:tblW w:w="0" w:type="auto"/>
        <w:jc w:val="center"/>
        <w:tblLook w:val="01E0"/>
      </w:tblPr>
      <w:tblGrid>
        <w:gridCol w:w="2294"/>
        <w:gridCol w:w="392"/>
        <w:gridCol w:w="392"/>
        <w:gridCol w:w="1058"/>
        <w:gridCol w:w="795"/>
        <w:gridCol w:w="697"/>
        <w:gridCol w:w="693"/>
      </w:tblGrid>
      <w:tr w:rsidR="004B2B95" w:rsidRPr="00836ACC" w:rsidTr="00B23A38">
        <w:trPr>
          <w:jc w:val="center"/>
        </w:trPr>
        <w:tc>
          <w:tcPr>
            <w:tcW w:w="0" w:type="auto"/>
            <w:vMerge w:val="restart"/>
            <w:tcBorders>
              <w:top w:val="single" w:sz="12" w:space="0" w:color="auto"/>
              <w:left w:val="single" w:sz="12" w:space="0" w:color="auto"/>
              <w:right w:val="single" w:sz="12" w:space="0" w:color="auto"/>
            </w:tcBorders>
            <w:vAlign w:val="center"/>
          </w:tcPr>
          <w:p w:rsidR="004B2B95" w:rsidRPr="00836ACC" w:rsidRDefault="004B2B95" w:rsidP="00836ACC">
            <w:pPr>
              <w:spacing w:after="0"/>
              <w:jc w:val="both"/>
              <w:rPr>
                <w:rFonts w:ascii="Arial" w:hAnsi="Arial" w:cs="Arial"/>
                <w:b/>
                <w:sz w:val="22"/>
                <w:szCs w:val="22"/>
                <w:lang w:val="sr-Latn-CS"/>
              </w:rPr>
            </w:pPr>
            <w:r w:rsidRPr="00836ACC">
              <w:rPr>
                <w:rFonts w:ascii="Arial" w:hAnsi="Arial" w:cs="Arial"/>
                <w:b/>
                <w:sz w:val="22"/>
                <w:szCs w:val="22"/>
                <w:lang w:val="sr-Latn-CS"/>
              </w:rPr>
              <w:t>Lokacija</w:t>
            </w:r>
          </w:p>
          <w:p w:rsidR="004B2B95" w:rsidRPr="00836ACC" w:rsidRDefault="004B2B95" w:rsidP="00836ACC">
            <w:pPr>
              <w:spacing w:after="0"/>
              <w:jc w:val="both"/>
              <w:rPr>
                <w:rFonts w:ascii="Arial" w:hAnsi="Arial" w:cs="Arial"/>
                <w:b/>
                <w:sz w:val="22"/>
                <w:szCs w:val="22"/>
                <w:lang w:val="sr-Latn-CS"/>
              </w:rPr>
            </w:pPr>
            <w:r w:rsidRPr="00836ACC">
              <w:rPr>
                <w:rFonts w:ascii="Arial" w:hAnsi="Arial" w:cs="Arial"/>
                <w:b/>
                <w:sz w:val="22"/>
                <w:szCs w:val="22"/>
                <w:lang w:val="sr-Latn-CS"/>
              </w:rPr>
              <w:t>(rudno tijelo/ležište)</w:t>
            </w:r>
          </w:p>
        </w:tc>
        <w:tc>
          <w:tcPr>
            <w:tcW w:w="0" w:type="auto"/>
            <w:gridSpan w:val="3"/>
            <w:tcBorders>
              <w:top w:val="single" w:sz="12" w:space="0" w:color="auto"/>
              <w:left w:val="single" w:sz="12" w:space="0" w:color="auto"/>
            </w:tcBorders>
            <w:vAlign w:val="center"/>
          </w:tcPr>
          <w:p w:rsidR="004B2B95" w:rsidRPr="00836ACC" w:rsidRDefault="004B2B95" w:rsidP="00836ACC">
            <w:pPr>
              <w:spacing w:after="0"/>
              <w:jc w:val="both"/>
              <w:rPr>
                <w:rFonts w:ascii="Arial" w:hAnsi="Arial" w:cs="Arial"/>
                <w:b/>
                <w:sz w:val="22"/>
                <w:szCs w:val="22"/>
                <w:lang w:val="sr-Latn-CS"/>
              </w:rPr>
            </w:pPr>
            <w:r w:rsidRPr="00836ACC">
              <w:rPr>
                <w:rFonts w:ascii="Arial" w:hAnsi="Arial" w:cs="Arial"/>
                <w:b/>
                <w:sz w:val="22"/>
                <w:szCs w:val="22"/>
                <w:lang w:val="sr-Latn-CS"/>
              </w:rPr>
              <w:t>K a t e g o r i j a</w:t>
            </w:r>
          </w:p>
        </w:tc>
        <w:tc>
          <w:tcPr>
            <w:tcW w:w="0" w:type="auto"/>
            <w:gridSpan w:val="3"/>
            <w:tcBorders>
              <w:top w:val="single" w:sz="12" w:space="0" w:color="auto"/>
              <w:right w:val="single" w:sz="12" w:space="0" w:color="auto"/>
            </w:tcBorders>
            <w:vAlign w:val="center"/>
          </w:tcPr>
          <w:p w:rsidR="004B2B95" w:rsidRPr="00836ACC" w:rsidRDefault="004B2B95" w:rsidP="00836ACC">
            <w:pPr>
              <w:spacing w:after="0"/>
              <w:jc w:val="both"/>
              <w:rPr>
                <w:rFonts w:ascii="Arial" w:hAnsi="Arial" w:cs="Arial"/>
                <w:b/>
                <w:sz w:val="22"/>
                <w:szCs w:val="22"/>
                <w:lang w:val="sr-Latn-CS"/>
              </w:rPr>
            </w:pPr>
            <w:r w:rsidRPr="00836ACC">
              <w:rPr>
                <w:rFonts w:ascii="Arial" w:hAnsi="Arial" w:cs="Arial"/>
                <w:b/>
                <w:sz w:val="22"/>
                <w:szCs w:val="22"/>
                <w:lang w:val="sr-Latn-CS"/>
              </w:rPr>
              <w:t>Srednji sadržaj (%)</w:t>
            </w:r>
          </w:p>
        </w:tc>
      </w:tr>
      <w:tr w:rsidR="00475955" w:rsidRPr="00836ACC" w:rsidTr="00B23A38">
        <w:trPr>
          <w:jc w:val="center"/>
        </w:trPr>
        <w:tc>
          <w:tcPr>
            <w:tcW w:w="0" w:type="auto"/>
            <w:vMerge/>
            <w:tcBorders>
              <w:left w:val="single" w:sz="12" w:space="0" w:color="auto"/>
              <w:bottom w:val="single" w:sz="12" w:space="0" w:color="auto"/>
              <w:right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p>
        </w:tc>
        <w:tc>
          <w:tcPr>
            <w:tcW w:w="0" w:type="auto"/>
            <w:tcBorders>
              <w:left w:val="single" w:sz="12" w:space="0" w:color="auto"/>
              <w:bottom w:val="single" w:sz="12" w:space="0" w:color="auto"/>
            </w:tcBorders>
            <w:vAlign w:val="center"/>
          </w:tcPr>
          <w:p w:rsidR="00475955" w:rsidRPr="00836ACC" w:rsidRDefault="00475955" w:rsidP="00B23A38">
            <w:pPr>
              <w:spacing w:after="0"/>
              <w:jc w:val="center"/>
              <w:rPr>
                <w:rFonts w:ascii="Arial" w:hAnsi="Arial" w:cs="Arial"/>
                <w:b/>
                <w:sz w:val="22"/>
                <w:szCs w:val="22"/>
                <w:lang w:val="sr-Latn-CS"/>
              </w:rPr>
            </w:pPr>
            <w:r w:rsidRPr="00836ACC">
              <w:rPr>
                <w:rFonts w:ascii="Arial" w:hAnsi="Arial" w:cs="Arial"/>
                <w:b/>
                <w:sz w:val="22"/>
                <w:szCs w:val="22"/>
                <w:lang w:val="sr-Latn-CS"/>
              </w:rPr>
              <w:t>A</w:t>
            </w:r>
          </w:p>
        </w:tc>
        <w:tc>
          <w:tcPr>
            <w:tcW w:w="0" w:type="auto"/>
            <w:tcBorders>
              <w:bottom w:val="single" w:sz="12" w:space="0" w:color="auto"/>
            </w:tcBorders>
            <w:vAlign w:val="center"/>
          </w:tcPr>
          <w:p w:rsidR="00475955" w:rsidRPr="00836ACC" w:rsidRDefault="00475955" w:rsidP="00B23A38">
            <w:pPr>
              <w:spacing w:after="0"/>
              <w:jc w:val="center"/>
              <w:rPr>
                <w:rFonts w:ascii="Arial" w:hAnsi="Arial" w:cs="Arial"/>
                <w:b/>
                <w:sz w:val="22"/>
                <w:szCs w:val="22"/>
                <w:lang w:val="sr-Latn-CS"/>
              </w:rPr>
            </w:pPr>
            <w:r w:rsidRPr="00836ACC">
              <w:rPr>
                <w:rFonts w:ascii="Arial" w:hAnsi="Arial" w:cs="Arial"/>
                <w:b/>
                <w:sz w:val="22"/>
                <w:szCs w:val="22"/>
                <w:lang w:val="sr-Latn-CS"/>
              </w:rPr>
              <w:t>B</w:t>
            </w:r>
          </w:p>
        </w:tc>
        <w:tc>
          <w:tcPr>
            <w:tcW w:w="0" w:type="auto"/>
            <w:tcBorders>
              <w:bottom w:val="single" w:sz="12" w:space="0" w:color="auto"/>
            </w:tcBorders>
            <w:vAlign w:val="center"/>
          </w:tcPr>
          <w:p w:rsidR="00475955" w:rsidRPr="00836ACC" w:rsidRDefault="00475955" w:rsidP="00B23A38">
            <w:pPr>
              <w:spacing w:after="0"/>
              <w:jc w:val="center"/>
              <w:rPr>
                <w:rFonts w:ascii="Arial" w:hAnsi="Arial" w:cs="Arial"/>
                <w:b/>
                <w:sz w:val="22"/>
                <w:szCs w:val="22"/>
                <w:lang w:val="sr-Latn-CS"/>
              </w:rPr>
            </w:pPr>
            <w:r w:rsidRPr="00836ACC">
              <w:rPr>
                <w:rFonts w:ascii="Arial" w:hAnsi="Arial" w:cs="Arial"/>
                <w:b/>
                <w:sz w:val="22"/>
                <w:szCs w:val="22"/>
                <w:lang w:val="sr-Latn-CS"/>
              </w:rPr>
              <w:t>C</w:t>
            </w:r>
            <w:r w:rsidRPr="00836ACC">
              <w:rPr>
                <w:rFonts w:ascii="Arial" w:hAnsi="Arial" w:cs="Arial"/>
                <w:b/>
                <w:sz w:val="22"/>
                <w:szCs w:val="22"/>
                <w:vertAlign w:val="subscript"/>
                <w:lang w:val="sr-Latn-CS"/>
              </w:rPr>
              <w:t>1</w:t>
            </w:r>
          </w:p>
        </w:tc>
        <w:tc>
          <w:tcPr>
            <w:tcW w:w="0" w:type="auto"/>
            <w:tcBorders>
              <w:bottom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r w:rsidRPr="00836ACC">
              <w:rPr>
                <w:rFonts w:ascii="Arial" w:hAnsi="Arial" w:cs="Arial"/>
                <w:b/>
                <w:sz w:val="22"/>
                <w:szCs w:val="22"/>
                <w:lang w:val="sr-Latn-CS"/>
              </w:rPr>
              <w:t>Al</w:t>
            </w:r>
            <w:r w:rsidRPr="00836ACC">
              <w:rPr>
                <w:rFonts w:ascii="Arial" w:hAnsi="Arial" w:cs="Arial"/>
                <w:b/>
                <w:sz w:val="22"/>
                <w:szCs w:val="22"/>
                <w:vertAlign w:val="subscript"/>
                <w:lang w:val="sr-Latn-CS"/>
              </w:rPr>
              <w:t>2</w:t>
            </w:r>
            <w:r w:rsidRPr="00836ACC">
              <w:rPr>
                <w:rFonts w:ascii="Arial" w:hAnsi="Arial" w:cs="Arial"/>
                <w:b/>
                <w:sz w:val="22"/>
                <w:szCs w:val="22"/>
                <w:lang w:val="sr-Latn-CS"/>
              </w:rPr>
              <w:t>O</w:t>
            </w:r>
            <w:r w:rsidRPr="00836ACC">
              <w:rPr>
                <w:rFonts w:ascii="Arial" w:hAnsi="Arial" w:cs="Arial"/>
                <w:b/>
                <w:sz w:val="22"/>
                <w:szCs w:val="22"/>
                <w:vertAlign w:val="subscript"/>
                <w:lang w:val="sr-Latn-CS"/>
              </w:rPr>
              <w:t>3</w:t>
            </w:r>
          </w:p>
        </w:tc>
        <w:tc>
          <w:tcPr>
            <w:tcW w:w="0" w:type="auto"/>
            <w:tcBorders>
              <w:bottom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r w:rsidRPr="00836ACC">
              <w:rPr>
                <w:rFonts w:ascii="Arial" w:hAnsi="Arial" w:cs="Arial"/>
                <w:b/>
                <w:sz w:val="22"/>
                <w:szCs w:val="22"/>
                <w:lang w:val="sr-Latn-CS"/>
              </w:rPr>
              <w:t>SiO</w:t>
            </w:r>
            <w:r w:rsidRPr="00836ACC">
              <w:rPr>
                <w:rFonts w:ascii="Arial" w:hAnsi="Arial" w:cs="Arial"/>
                <w:b/>
                <w:sz w:val="22"/>
                <w:szCs w:val="22"/>
                <w:vertAlign w:val="subscript"/>
                <w:lang w:val="sr-Latn-CS"/>
              </w:rPr>
              <w:t>2</w:t>
            </w:r>
          </w:p>
        </w:tc>
        <w:tc>
          <w:tcPr>
            <w:tcW w:w="0" w:type="auto"/>
            <w:tcBorders>
              <w:bottom w:val="single" w:sz="12" w:space="0" w:color="auto"/>
              <w:right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r w:rsidRPr="00836ACC">
              <w:rPr>
                <w:rFonts w:ascii="Arial" w:hAnsi="Arial" w:cs="Arial"/>
                <w:b/>
                <w:sz w:val="22"/>
                <w:szCs w:val="22"/>
                <w:lang w:val="sr-Latn-CS"/>
              </w:rPr>
              <w:t>CaO</w:t>
            </w:r>
          </w:p>
        </w:tc>
      </w:tr>
      <w:tr w:rsidR="00475955" w:rsidRPr="00836ACC" w:rsidTr="00B23A38">
        <w:trPr>
          <w:trHeight w:val="345"/>
          <w:jc w:val="center"/>
        </w:trPr>
        <w:tc>
          <w:tcPr>
            <w:tcW w:w="0" w:type="auto"/>
            <w:tcBorders>
              <w:top w:val="single" w:sz="12" w:space="0" w:color="auto"/>
              <w:left w:val="single" w:sz="12" w:space="0" w:color="auto"/>
              <w:bottom w:val="single" w:sz="12" w:space="0" w:color="auto"/>
              <w:right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r w:rsidRPr="00836ACC">
              <w:rPr>
                <w:rFonts w:ascii="Arial" w:hAnsi="Arial" w:cs="Arial"/>
                <w:b/>
                <w:sz w:val="22"/>
                <w:szCs w:val="22"/>
                <w:lang w:val="sr-Latn-CS"/>
              </w:rPr>
              <w:t>Podplaninik II</w:t>
            </w:r>
          </w:p>
        </w:tc>
        <w:tc>
          <w:tcPr>
            <w:tcW w:w="0" w:type="auto"/>
            <w:tcBorders>
              <w:top w:val="single" w:sz="12" w:space="0" w:color="auto"/>
              <w:left w:val="single" w:sz="12" w:space="0" w:color="auto"/>
              <w:bottom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w:t>
            </w:r>
          </w:p>
        </w:tc>
        <w:tc>
          <w:tcPr>
            <w:tcW w:w="0" w:type="auto"/>
            <w:tcBorders>
              <w:top w:val="single" w:sz="12" w:space="0" w:color="auto"/>
              <w:bottom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w:t>
            </w:r>
          </w:p>
        </w:tc>
        <w:tc>
          <w:tcPr>
            <w:tcW w:w="0" w:type="auto"/>
            <w:tcBorders>
              <w:top w:val="single" w:sz="12" w:space="0" w:color="auto"/>
              <w:bottom w:val="single" w:sz="12" w:space="0" w:color="auto"/>
            </w:tcBorders>
            <w:vAlign w:val="center"/>
          </w:tcPr>
          <w:p w:rsidR="00475955" w:rsidRPr="00836ACC" w:rsidRDefault="00080C18" w:rsidP="00836ACC">
            <w:pPr>
              <w:spacing w:after="0"/>
              <w:jc w:val="both"/>
              <w:rPr>
                <w:rFonts w:ascii="Arial" w:hAnsi="Arial" w:cs="Arial"/>
                <w:sz w:val="22"/>
                <w:szCs w:val="22"/>
                <w:lang w:val="sr-Latn-CS"/>
              </w:rPr>
            </w:pPr>
            <w:r>
              <w:rPr>
                <w:rFonts w:ascii="Arial" w:hAnsi="Arial" w:cs="Arial"/>
                <w:sz w:val="22"/>
                <w:szCs w:val="22"/>
                <w:lang w:val="sr-Latn-CS"/>
              </w:rPr>
              <w:t>200</w:t>
            </w:r>
            <w:r w:rsidR="00475955" w:rsidRPr="00836ACC">
              <w:rPr>
                <w:rFonts w:ascii="Arial" w:hAnsi="Arial" w:cs="Arial"/>
                <w:sz w:val="22"/>
                <w:szCs w:val="22"/>
                <w:lang w:val="sr-Latn-CS"/>
              </w:rPr>
              <w:t>.000</w:t>
            </w:r>
          </w:p>
        </w:tc>
        <w:tc>
          <w:tcPr>
            <w:tcW w:w="0" w:type="auto"/>
            <w:tcBorders>
              <w:top w:val="single" w:sz="12" w:space="0" w:color="auto"/>
              <w:bottom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57,45</w:t>
            </w:r>
          </w:p>
        </w:tc>
        <w:tc>
          <w:tcPr>
            <w:tcW w:w="0" w:type="auto"/>
            <w:tcBorders>
              <w:top w:val="single" w:sz="12" w:space="0" w:color="auto"/>
              <w:bottom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5,25</w:t>
            </w:r>
          </w:p>
        </w:tc>
        <w:tc>
          <w:tcPr>
            <w:tcW w:w="0" w:type="auto"/>
            <w:tcBorders>
              <w:top w:val="single" w:sz="12" w:space="0" w:color="auto"/>
              <w:bottom w:val="single" w:sz="12" w:space="0" w:color="auto"/>
              <w:right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0,81</w:t>
            </w:r>
          </w:p>
        </w:tc>
      </w:tr>
      <w:tr w:rsidR="00475955" w:rsidRPr="00836ACC" w:rsidTr="00B23A38">
        <w:trPr>
          <w:trHeight w:val="150"/>
          <w:jc w:val="center"/>
        </w:trPr>
        <w:tc>
          <w:tcPr>
            <w:tcW w:w="0" w:type="auto"/>
            <w:gridSpan w:val="7"/>
            <w:tcBorders>
              <w:top w:val="single" w:sz="12" w:space="0" w:color="auto"/>
              <w:left w:val="single" w:sz="12" w:space="0" w:color="auto"/>
              <w:bottom w:val="single" w:sz="12" w:space="0" w:color="auto"/>
              <w:right w:val="single" w:sz="12" w:space="0" w:color="auto"/>
            </w:tcBorders>
            <w:vAlign w:val="center"/>
          </w:tcPr>
          <w:p w:rsidR="00475955" w:rsidRPr="00836ACC" w:rsidRDefault="00080C18" w:rsidP="00836ACC">
            <w:pPr>
              <w:spacing w:after="0"/>
              <w:jc w:val="both"/>
              <w:rPr>
                <w:rFonts w:ascii="Arial" w:hAnsi="Arial" w:cs="Arial"/>
                <w:b/>
                <w:sz w:val="22"/>
                <w:szCs w:val="22"/>
                <w:lang w:val="sr-Latn-CS"/>
              </w:rPr>
            </w:pPr>
            <w:r>
              <w:rPr>
                <w:rFonts w:ascii="Arial" w:hAnsi="Arial" w:cs="Arial"/>
                <w:b/>
                <w:sz w:val="22"/>
                <w:szCs w:val="22"/>
                <w:lang w:val="sr-Latn-CS"/>
              </w:rPr>
              <w:t>EKSPLOATACIONE REZERVE (ki</w:t>
            </w:r>
            <w:r w:rsidR="007753EF">
              <w:rPr>
                <w:rFonts w:ascii="Arial" w:hAnsi="Arial" w:cs="Arial"/>
                <w:b/>
                <w:sz w:val="22"/>
                <w:szCs w:val="22"/>
                <w:lang w:val="sr-Latn-CS"/>
              </w:rPr>
              <w:t xml:space="preserve"> 8</w:t>
            </w:r>
            <w:r>
              <w:rPr>
                <w:rFonts w:ascii="Arial" w:hAnsi="Arial" w:cs="Arial"/>
                <w:b/>
                <w:sz w:val="22"/>
                <w:szCs w:val="22"/>
                <w:lang w:val="sr-Latn-CS"/>
              </w:rPr>
              <w:t>0%</w:t>
            </w:r>
            <w:r w:rsidR="00155117" w:rsidRPr="00836ACC">
              <w:rPr>
                <w:rFonts w:ascii="Arial" w:hAnsi="Arial" w:cs="Arial"/>
                <w:b/>
                <w:sz w:val="22"/>
                <w:szCs w:val="22"/>
                <w:lang w:val="sr-Latn-CS"/>
              </w:rPr>
              <w:t xml:space="preserve">) </w:t>
            </w:r>
            <w:r w:rsidR="00155117" w:rsidRPr="00836ACC">
              <w:rPr>
                <w:rFonts w:ascii="Arial" w:hAnsi="Arial" w:cs="Arial"/>
                <w:b/>
                <w:sz w:val="22"/>
                <w:szCs w:val="22"/>
                <w:lang w:val="sr-Latn-CS"/>
              </w:rPr>
              <w:sym w:font="Symbol" w:char="F0BB"/>
            </w:r>
            <w:r>
              <w:rPr>
                <w:rFonts w:ascii="Arial" w:hAnsi="Arial" w:cs="Arial"/>
                <w:b/>
                <w:sz w:val="22"/>
                <w:szCs w:val="22"/>
                <w:lang w:val="sr-Latn-CS"/>
              </w:rPr>
              <w:t xml:space="preserve"> 160.000</w:t>
            </w:r>
            <w:r w:rsidR="00155117">
              <w:rPr>
                <w:rFonts w:ascii="Arial" w:hAnsi="Arial" w:cs="Arial"/>
                <w:b/>
                <w:sz w:val="22"/>
                <w:szCs w:val="22"/>
                <w:lang w:val="sr-Latn-CS"/>
              </w:rPr>
              <w:t xml:space="preserve"> </w:t>
            </w:r>
            <w:r w:rsidR="00155117" w:rsidRPr="00836ACC">
              <w:rPr>
                <w:rFonts w:ascii="Arial" w:hAnsi="Arial" w:cs="Arial"/>
                <w:b/>
                <w:sz w:val="22"/>
                <w:szCs w:val="22"/>
                <w:lang w:val="sr-Latn-CS"/>
              </w:rPr>
              <w:t>tona</w:t>
            </w:r>
          </w:p>
        </w:tc>
      </w:tr>
    </w:tbl>
    <w:p w:rsidR="00155117" w:rsidRDefault="00155117" w:rsidP="00836ACC">
      <w:pPr>
        <w:spacing w:after="0"/>
        <w:jc w:val="both"/>
        <w:rPr>
          <w:rFonts w:ascii="Arial" w:hAnsi="Arial" w:cs="Arial"/>
          <w:b/>
          <w:lang w:val="sv-SE"/>
        </w:rPr>
      </w:pPr>
    </w:p>
    <w:p w:rsidR="00754099" w:rsidRDefault="00754099" w:rsidP="00836ACC">
      <w:pPr>
        <w:spacing w:after="0"/>
        <w:jc w:val="both"/>
        <w:rPr>
          <w:rFonts w:ascii="Arial" w:hAnsi="Arial" w:cs="Arial"/>
          <w:b/>
          <w:lang w:val="sr-Latn-CS"/>
        </w:rPr>
      </w:pPr>
      <w:r w:rsidRPr="00836ACC">
        <w:rPr>
          <w:rFonts w:ascii="Arial" w:hAnsi="Arial" w:cs="Arial"/>
          <w:lang w:val="sr-Latn-CS"/>
        </w:rPr>
        <w:t>Postoje različite procjene perspektivnih rezervi boksita u neposrednoj okolini ležišta Kutsko brdo i Podplaninika. Naša je ocjena da se u neposrednoj okolini Kutskog brda, na prostoru Kutskog tmora i širem prostoru ležišta Podplaninik I i Podplaninik II, na površini od oko 3 km</w:t>
      </w:r>
      <w:r w:rsidRPr="00836ACC">
        <w:rPr>
          <w:rFonts w:ascii="Arial" w:hAnsi="Arial" w:cs="Arial"/>
          <w:vertAlign w:val="superscript"/>
          <w:lang w:val="sr-Latn-CS"/>
        </w:rPr>
        <w:t>2</w:t>
      </w:r>
      <w:r w:rsidRPr="00836ACC">
        <w:rPr>
          <w:rFonts w:ascii="Arial" w:hAnsi="Arial" w:cs="Arial"/>
          <w:lang w:val="sr-Latn-CS"/>
        </w:rPr>
        <w:t xml:space="preserve">, pored rezervi navedenih u prethodnoj tabeli, može očekivati </w:t>
      </w:r>
      <w:r w:rsidRPr="00836ACC">
        <w:rPr>
          <w:rFonts w:ascii="Arial" w:hAnsi="Arial" w:cs="Arial"/>
          <w:b/>
          <w:lang w:val="sr-Latn-CS"/>
        </w:rPr>
        <w:t>pronalazak novih ležišta boksita sa rezervama od oko 4 miliona tona kvalitetnog crvenog boksita.</w:t>
      </w:r>
    </w:p>
    <w:p w:rsidR="00210605" w:rsidRPr="00836ACC" w:rsidRDefault="00210605" w:rsidP="00836ACC">
      <w:pPr>
        <w:spacing w:after="0"/>
        <w:jc w:val="both"/>
        <w:rPr>
          <w:rFonts w:ascii="Arial" w:hAnsi="Arial" w:cs="Arial"/>
          <w:b/>
          <w:lang w:val="sr-Latn-CS"/>
        </w:rPr>
      </w:pPr>
    </w:p>
    <w:p w:rsidR="00BC5456" w:rsidRDefault="004B2B95" w:rsidP="00836ACC">
      <w:pPr>
        <w:pStyle w:val="ListParagraph"/>
        <w:shd w:val="clear" w:color="auto" w:fill="FFFFFF" w:themeFill="background1"/>
        <w:spacing w:after="0"/>
        <w:ind w:left="0"/>
        <w:contextualSpacing w:val="0"/>
        <w:jc w:val="both"/>
        <w:rPr>
          <w:rFonts w:ascii="Arial" w:hAnsi="Arial" w:cs="Arial"/>
          <w:b/>
          <w:lang w:val="sv-SE"/>
        </w:rPr>
      </w:pPr>
      <w:r w:rsidRPr="00836ACC">
        <w:rPr>
          <w:rFonts w:ascii="Arial" w:hAnsi="Arial" w:cs="Arial"/>
          <w:b/>
          <w:lang w:val="sv-SE"/>
        </w:rPr>
        <w:t xml:space="preserve">b) </w:t>
      </w:r>
      <w:r w:rsidR="00BC5456" w:rsidRPr="00836ACC">
        <w:rPr>
          <w:rFonts w:ascii="Arial" w:hAnsi="Arial" w:cs="Arial"/>
          <w:b/>
          <w:lang w:val="sv-SE"/>
        </w:rPr>
        <w:t xml:space="preserve">Teren između ležišta ”Zagrad” </w:t>
      </w:r>
      <w:r w:rsidR="00414EEB" w:rsidRPr="00836ACC">
        <w:rPr>
          <w:rFonts w:ascii="Arial" w:hAnsi="Arial" w:cs="Arial"/>
          <w:b/>
          <w:lang w:val="sv-SE"/>
        </w:rPr>
        <w:t>i ”Kutsko brdo” – teren Zavraca</w:t>
      </w:r>
    </w:p>
    <w:p w:rsidR="00210605" w:rsidRPr="00836ACC" w:rsidRDefault="00210605" w:rsidP="00836ACC">
      <w:pPr>
        <w:pStyle w:val="ListParagraph"/>
        <w:shd w:val="clear" w:color="auto" w:fill="FFFFFF" w:themeFill="background1"/>
        <w:spacing w:after="0"/>
        <w:ind w:left="0"/>
        <w:contextualSpacing w:val="0"/>
        <w:jc w:val="both"/>
        <w:rPr>
          <w:rFonts w:ascii="Arial" w:hAnsi="Arial" w:cs="Arial"/>
          <w:b/>
          <w:lang w:val="sv-SE"/>
        </w:rPr>
      </w:pPr>
    </w:p>
    <w:p w:rsidR="00BC5456" w:rsidRDefault="00B47699" w:rsidP="00836ACC">
      <w:pPr>
        <w:shd w:val="clear" w:color="auto" w:fill="FFFFFF" w:themeFill="background1"/>
        <w:spacing w:after="0"/>
        <w:jc w:val="both"/>
        <w:rPr>
          <w:rFonts w:ascii="Arial" w:hAnsi="Arial" w:cs="Arial"/>
          <w:lang w:val="sv-SE"/>
        </w:rPr>
      </w:pPr>
      <w:r w:rsidRPr="00836ACC">
        <w:rPr>
          <w:rFonts w:ascii="Arial" w:hAnsi="Arial" w:cs="Arial"/>
          <w:lang w:val="sv-SE"/>
        </w:rPr>
        <w:t>Sa jugoistočne strane ovaj boksitonosni prostor ograničen je velikim gravitacionim rasjedom Dugih dola čije je sjeverozapadno krilo spušteno za više od 300 m. Upravo, taj spušteni blok predstavlja</w:t>
      </w:r>
      <w:r w:rsidR="004B2B95" w:rsidRPr="00836ACC">
        <w:rPr>
          <w:rFonts w:ascii="Arial" w:hAnsi="Arial" w:cs="Arial"/>
          <w:lang w:val="sv-SE"/>
        </w:rPr>
        <w:t xml:space="preserve"> </w:t>
      </w:r>
      <w:r w:rsidRPr="00836ACC">
        <w:rPr>
          <w:rFonts w:ascii="Arial" w:hAnsi="Arial" w:cs="Arial"/>
          <w:lang w:val="sv-SE"/>
        </w:rPr>
        <w:t>potencijalni boksitonosni teren. Za njegovu sjevernu ”granicu” označen je morenski greben pod nazivom Bilo, koji se od Kutskog brda spušta do Zagrada. Ovako ograničen boksitonosni prostor nazvan je teren Zavraca, po imenu katuna lociranom u njegovom središnjem dijelu. Teren Zavraca je padina koja se prema zapadu spušta od 1 350 m.n.m. do 1 000 m.n.m.</w:t>
      </w:r>
      <w:r w:rsidR="00564C6A" w:rsidRPr="00836ACC">
        <w:rPr>
          <w:rFonts w:ascii="Arial" w:hAnsi="Arial" w:cs="Arial"/>
          <w:lang w:val="sv-SE"/>
        </w:rPr>
        <w:t>. Nalazi se</w:t>
      </w:r>
      <w:r w:rsidRPr="00836ACC">
        <w:rPr>
          <w:rFonts w:ascii="Arial" w:hAnsi="Arial" w:cs="Arial"/>
          <w:lang w:val="sv-SE"/>
        </w:rPr>
        <w:t xml:space="preserve"> u ataru ležiš</w:t>
      </w:r>
      <w:r w:rsidR="00414EEB" w:rsidRPr="00836ACC">
        <w:rPr>
          <w:rFonts w:ascii="Arial" w:hAnsi="Arial" w:cs="Arial"/>
          <w:lang w:val="sv-SE"/>
        </w:rPr>
        <w:t xml:space="preserve">ta ”Zagrad”. Ograničen prostor </w:t>
      </w:r>
      <w:r w:rsidRPr="00836ACC">
        <w:rPr>
          <w:rFonts w:ascii="Arial" w:hAnsi="Arial" w:cs="Arial"/>
          <w:lang w:val="sv-SE"/>
        </w:rPr>
        <w:t>Zavr</w:t>
      </w:r>
      <w:r w:rsidR="00414EEB" w:rsidRPr="00836ACC">
        <w:rPr>
          <w:rFonts w:ascii="Arial" w:hAnsi="Arial" w:cs="Arial"/>
          <w:lang w:val="sv-SE"/>
        </w:rPr>
        <w:t>aca</w:t>
      </w:r>
      <w:r w:rsidRPr="00836ACC">
        <w:rPr>
          <w:rFonts w:ascii="Arial" w:hAnsi="Arial" w:cs="Arial"/>
          <w:lang w:val="sv-SE"/>
        </w:rPr>
        <w:t xml:space="preserve"> površine je oko 1 km</w:t>
      </w:r>
      <w:r w:rsidRPr="00836ACC">
        <w:rPr>
          <w:rFonts w:ascii="Arial" w:hAnsi="Arial" w:cs="Arial"/>
          <w:vertAlign w:val="superscript"/>
          <w:lang w:val="sv-SE"/>
        </w:rPr>
        <w:t>2</w:t>
      </w:r>
      <w:r w:rsidRPr="00836ACC">
        <w:rPr>
          <w:rFonts w:ascii="Arial" w:hAnsi="Arial" w:cs="Arial"/>
          <w:lang w:val="sv-SE"/>
        </w:rPr>
        <w:t>.</w:t>
      </w:r>
    </w:p>
    <w:p w:rsidR="00210605" w:rsidRPr="00836ACC" w:rsidRDefault="00210605" w:rsidP="00836ACC">
      <w:pPr>
        <w:shd w:val="clear" w:color="auto" w:fill="FFFFFF" w:themeFill="background1"/>
        <w:spacing w:after="0"/>
        <w:jc w:val="both"/>
        <w:rPr>
          <w:rFonts w:ascii="Arial" w:hAnsi="Arial" w:cs="Arial"/>
          <w:lang w:val="sv-SE"/>
        </w:rPr>
      </w:pPr>
    </w:p>
    <w:p w:rsidR="00754099" w:rsidRDefault="00B47699" w:rsidP="00836ACC">
      <w:pPr>
        <w:shd w:val="clear" w:color="auto" w:fill="FFFFFF" w:themeFill="background1"/>
        <w:spacing w:after="0"/>
        <w:jc w:val="both"/>
        <w:rPr>
          <w:rFonts w:ascii="Arial" w:hAnsi="Arial" w:cs="Arial"/>
          <w:lang w:val="sv-SE"/>
        </w:rPr>
      </w:pPr>
      <w:r w:rsidRPr="00836ACC">
        <w:rPr>
          <w:rFonts w:ascii="Arial" w:hAnsi="Arial" w:cs="Arial"/>
          <w:lang w:val="sv-SE"/>
        </w:rPr>
        <w:t>Na osnovu dosadašnji</w:t>
      </w:r>
      <w:r w:rsidR="003304FD" w:rsidRPr="00836ACC">
        <w:rPr>
          <w:rFonts w:ascii="Arial" w:hAnsi="Arial" w:cs="Arial"/>
          <w:lang w:val="sv-SE"/>
        </w:rPr>
        <w:t xml:space="preserve">h </w:t>
      </w:r>
      <w:r w:rsidRPr="00836ACC">
        <w:rPr>
          <w:rFonts w:ascii="Arial" w:hAnsi="Arial" w:cs="Arial"/>
          <w:lang w:val="sv-SE"/>
        </w:rPr>
        <w:t xml:space="preserve"> geoloških istraživanja</w:t>
      </w:r>
      <w:r w:rsidR="003304FD" w:rsidRPr="00836ACC">
        <w:rPr>
          <w:rFonts w:ascii="Arial" w:hAnsi="Arial" w:cs="Arial"/>
          <w:lang w:val="sv-SE"/>
        </w:rPr>
        <w:t xml:space="preserve"> - </w:t>
      </w:r>
      <w:r w:rsidR="00BD2FC1" w:rsidRPr="00836ACC">
        <w:rPr>
          <w:rFonts w:ascii="Arial" w:hAnsi="Arial" w:cs="Arial"/>
          <w:lang w:val="sv-SE"/>
        </w:rPr>
        <w:t xml:space="preserve">rezultata </w:t>
      </w:r>
      <w:r w:rsidR="004B2B95" w:rsidRPr="00836ACC">
        <w:rPr>
          <w:rFonts w:ascii="Arial" w:hAnsi="Arial" w:cs="Arial"/>
          <w:lang w:val="sv-SE"/>
        </w:rPr>
        <w:t>strukturnog</w:t>
      </w:r>
      <w:r w:rsidR="00BD2FC1" w:rsidRPr="00836ACC">
        <w:rPr>
          <w:rFonts w:ascii="Arial" w:hAnsi="Arial" w:cs="Arial"/>
          <w:lang w:val="sv-SE"/>
        </w:rPr>
        <w:t xml:space="preserve"> bušenja i najnovijih saznanja do kojih se došlo kroz izradu Metalogenetsko-prognozne karte boksitonosnog rejona Vojnik-Maganik, </w:t>
      </w:r>
      <w:r w:rsidRPr="00836ACC">
        <w:rPr>
          <w:rFonts w:ascii="Arial" w:hAnsi="Arial" w:cs="Arial"/>
          <w:lang w:val="sv-SE"/>
        </w:rPr>
        <w:t>može se zaključiti da je teren</w:t>
      </w:r>
      <w:r w:rsidR="00414EEB" w:rsidRPr="00836ACC">
        <w:rPr>
          <w:rFonts w:ascii="Arial" w:hAnsi="Arial" w:cs="Arial"/>
          <w:lang w:val="sv-SE"/>
        </w:rPr>
        <w:t xml:space="preserve"> Zavraca</w:t>
      </w:r>
      <w:r w:rsidRPr="00836ACC">
        <w:rPr>
          <w:rFonts w:ascii="Arial" w:hAnsi="Arial" w:cs="Arial"/>
          <w:lang w:val="sv-SE"/>
        </w:rPr>
        <w:t xml:space="preserve"> bez sumnje boksitonosan. Stepen koncentracije boksita u  terenu od Liverovića na zapadu do Štitova II na istoku, u prosjeku iznosi oko 3,5 miliona tona </w:t>
      </w:r>
      <w:r w:rsidR="004B2B95" w:rsidRPr="00836ACC">
        <w:rPr>
          <w:rFonts w:ascii="Arial" w:hAnsi="Arial" w:cs="Arial"/>
          <w:lang w:val="sv-SE"/>
        </w:rPr>
        <w:t>boksita</w:t>
      </w:r>
      <w:r w:rsidRPr="00836ACC">
        <w:rPr>
          <w:rFonts w:ascii="Arial" w:hAnsi="Arial" w:cs="Arial"/>
          <w:lang w:val="sv-SE"/>
        </w:rPr>
        <w:t>/km</w:t>
      </w:r>
      <w:r w:rsidRPr="00836ACC">
        <w:rPr>
          <w:rFonts w:ascii="Arial" w:hAnsi="Arial" w:cs="Arial"/>
          <w:vertAlign w:val="superscript"/>
          <w:lang w:val="sv-SE"/>
        </w:rPr>
        <w:t>2</w:t>
      </w:r>
      <w:r w:rsidR="00414EEB" w:rsidRPr="00836ACC">
        <w:rPr>
          <w:rFonts w:ascii="Arial" w:hAnsi="Arial" w:cs="Arial"/>
          <w:lang w:val="sv-SE"/>
        </w:rPr>
        <w:t>. Osim toga, teren Zavraca</w:t>
      </w:r>
      <w:r w:rsidRPr="00836ACC">
        <w:rPr>
          <w:rFonts w:ascii="Arial" w:hAnsi="Arial" w:cs="Arial"/>
          <w:lang w:val="sv-SE"/>
        </w:rPr>
        <w:t xml:space="preserve"> se nalazi između ”Zagrad</w:t>
      </w:r>
      <w:r w:rsidR="00C00857">
        <w:rPr>
          <w:rFonts w:ascii="Arial" w:hAnsi="Arial" w:cs="Arial"/>
          <w:lang w:val="sv-SE"/>
        </w:rPr>
        <w:t>a</w:t>
      </w:r>
      <w:r w:rsidRPr="00836ACC">
        <w:rPr>
          <w:rFonts w:ascii="Arial" w:hAnsi="Arial" w:cs="Arial"/>
          <w:lang w:val="sv-SE"/>
        </w:rPr>
        <w:t xml:space="preserve">” i ”Kutskog brda” – dva velika ležišta sa vrlo kvalitenim boksitima. </w:t>
      </w:r>
    </w:p>
    <w:p w:rsidR="00210605" w:rsidRPr="00836ACC" w:rsidRDefault="00210605" w:rsidP="00836ACC">
      <w:pPr>
        <w:shd w:val="clear" w:color="auto" w:fill="FFFFFF" w:themeFill="background1"/>
        <w:spacing w:after="0"/>
        <w:jc w:val="both"/>
        <w:rPr>
          <w:rFonts w:ascii="Arial" w:hAnsi="Arial" w:cs="Arial"/>
          <w:lang w:val="sv-SE"/>
        </w:rPr>
      </w:pPr>
    </w:p>
    <w:p w:rsidR="00754099" w:rsidRDefault="005B4181" w:rsidP="00836ACC">
      <w:pPr>
        <w:shd w:val="clear" w:color="auto" w:fill="FFFFFF" w:themeFill="background1"/>
        <w:spacing w:after="0"/>
        <w:jc w:val="both"/>
        <w:rPr>
          <w:rFonts w:ascii="Arial" w:hAnsi="Arial" w:cs="Arial"/>
          <w:b/>
          <w:lang w:val="sv-SE"/>
        </w:rPr>
      </w:pPr>
      <w:r w:rsidRPr="00836ACC">
        <w:rPr>
          <w:rFonts w:ascii="Arial" w:hAnsi="Arial" w:cs="Arial"/>
          <w:lang w:val="sv-SE"/>
        </w:rPr>
        <w:t>Na osnovu navedenog</w:t>
      </w:r>
      <w:r w:rsidR="00B47699" w:rsidRPr="00836ACC">
        <w:rPr>
          <w:rFonts w:ascii="Arial" w:hAnsi="Arial" w:cs="Arial"/>
          <w:lang w:val="sv-SE"/>
        </w:rPr>
        <w:t xml:space="preserve">, </w:t>
      </w:r>
      <w:r w:rsidR="00B47699" w:rsidRPr="00836ACC">
        <w:rPr>
          <w:rFonts w:ascii="Arial" w:hAnsi="Arial" w:cs="Arial"/>
          <w:b/>
          <w:lang w:val="sv-SE"/>
        </w:rPr>
        <w:t>sa velikom vjerovatnoćom može se očekivati pronalazak ležišta, odnosno više boksitnih tijela, sa ukupnim rezervama od oko 3 miliona tona.</w:t>
      </w:r>
    </w:p>
    <w:p w:rsidR="00210605" w:rsidRPr="00836ACC" w:rsidRDefault="00210605" w:rsidP="00836ACC">
      <w:pPr>
        <w:shd w:val="clear" w:color="auto" w:fill="FFFFFF" w:themeFill="background1"/>
        <w:spacing w:after="0"/>
        <w:jc w:val="both"/>
        <w:rPr>
          <w:rFonts w:ascii="Arial" w:hAnsi="Arial" w:cs="Arial"/>
          <w:b/>
          <w:lang w:val="sv-SE"/>
        </w:rPr>
      </w:pPr>
    </w:p>
    <w:p w:rsidR="00BC5456" w:rsidRDefault="004B2B95" w:rsidP="00836ACC">
      <w:pPr>
        <w:pStyle w:val="ListParagraph"/>
        <w:shd w:val="clear" w:color="auto" w:fill="FFFFFF" w:themeFill="background1"/>
        <w:spacing w:after="0"/>
        <w:ind w:left="0"/>
        <w:contextualSpacing w:val="0"/>
        <w:jc w:val="both"/>
        <w:rPr>
          <w:rFonts w:ascii="Arial" w:hAnsi="Arial" w:cs="Arial"/>
          <w:b/>
          <w:lang w:val="sv-SE"/>
        </w:rPr>
      </w:pPr>
      <w:r w:rsidRPr="00836ACC">
        <w:rPr>
          <w:rFonts w:ascii="Arial" w:hAnsi="Arial" w:cs="Arial"/>
          <w:b/>
          <w:lang w:val="sv-SE"/>
        </w:rPr>
        <w:t xml:space="preserve">c) </w:t>
      </w:r>
      <w:r w:rsidR="00BC5456" w:rsidRPr="00836ACC">
        <w:rPr>
          <w:rFonts w:ascii="Arial" w:hAnsi="Arial" w:cs="Arial"/>
          <w:b/>
          <w:lang w:val="sv-SE"/>
        </w:rPr>
        <w:t>Neistraženi teren ”Bloka br. 4”</w:t>
      </w:r>
    </w:p>
    <w:p w:rsidR="00210605" w:rsidRPr="00836ACC" w:rsidRDefault="00210605" w:rsidP="00836ACC">
      <w:pPr>
        <w:pStyle w:val="ListParagraph"/>
        <w:shd w:val="clear" w:color="auto" w:fill="FFFFFF" w:themeFill="background1"/>
        <w:spacing w:after="0"/>
        <w:ind w:left="0"/>
        <w:contextualSpacing w:val="0"/>
        <w:jc w:val="both"/>
        <w:rPr>
          <w:rFonts w:ascii="Arial" w:hAnsi="Arial" w:cs="Arial"/>
          <w:b/>
          <w:lang w:val="sv-SE"/>
        </w:rPr>
      </w:pPr>
    </w:p>
    <w:p w:rsidR="005B4181" w:rsidRPr="00836ACC" w:rsidRDefault="00B47699" w:rsidP="00836ACC">
      <w:pPr>
        <w:spacing w:after="0"/>
        <w:jc w:val="both"/>
        <w:rPr>
          <w:rFonts w:ascii="Arial" w:hAnsi="Arial" w:cs="Arial"/>
          <w:lang w:val="sr-Latn-CS"/>
        </w:rPr>
      </w:pPr>
      <w:r w:rsidRPr="00836ACC">
        <w:rPr>
          <w:rFonts w:ascii="Arial" w:hAnsi="Arial" w:cs="Arial"/>
          <w:lang w:val="sv-SE"/>
        </w:rPr>
        <w:t>Sjeverni dio ”Bloka br. 4” (sjeverno od ležišta ”Kutsko brdo” i ”Podplaninik</w:t>
      </w:r>
      <w:r w:rsidR="00564C6A" w:rsidRPr="00836ACC">
        <w:rPr>
          <w:rFonts w:ascii="Arial" w:hAnsi="Arial" w:cs="Arial"/>
          <w:lang w:val="sv-SE"/>
        </w:rPr>
        <w:t xml:space="preserve"> II</w:t>
      </w:r>
      <w:r w:rsidR="00414EEB" w:rsidRPr="00836ACC">
        <w:rPr>
          <w:rFonts w:ascii="Arial" w:hAnsi="Arial" w:cs="Arial"/>
          <w:lang w:val="sv-SE"/>
        </w:rPr>
        <w:t>”, kao i sjeverno od terena Zavraca</w:t>
      </w:r>
      <w:r w:rsidRPr="00836ACC">
        <w:rPr>
          <w:rFonts w:ascii="Arial" w:hAnsi="Arial" w:cs="Arial"/>
          <w:lang w:val="sv-SE"/>
        </w:rPr>
        <w:t xml:space="preserve">), </w:t>
      </w:r>
      <w:r w:rsidR="005B4181" w:rsidRPr="00836ACC">
        <w:rPr>
          <w:rFonts w:ascii="Arial" w:hAnsi="Arial" w:cs="Arial"/>
        </w:rPr>
        <w:t>obuhvata prostor Raspuća, Stojage, Pandurice i Planinika</w:t>
      </w:r>
      <w:r w:rsidR="005B4181" w:rsidRPr="00836ACC">
        <w:rPr>
          <w:rFonts w:ascii="Arial" w:hAnsi="Arial" w:cs="Arial"/>
          <w:lang w:val="sv-SE"/>
        </w:rPr>
        <w:t xml:space="preserve"> površine oko 5 km</w:t>
      </w:r>
      <w:r w:rsidR="005B4181" w:rsidRPr="00836ACC">
        <w:rPr>
          <w:rFonts w:ascii="Arial" w:hAnsi="Arial" w:cs="Arial"/>
          <w:vertAlign w:val="superscript"/>
          <w:lang w:val="sv-SE"/>
        </w:rPr>
        <w:t>2</w:t>
      </w:r>
      <w:r w:rsidRPr="00836ACC">
        <w:rPr>
          <w:rFonts w:ascii="Arial" w:hAnsi="Arial" w:cs="Arial"/>
          <w:lang w:val="sv-SE"/>
        </w:rPr>
        <w:t xml:space="preserve">, pripada neistraženom dijelu ”Bloka br. 4”. Ovdje se pod pojmom neistraženosti podrazumijeva nedostatak istražnih bušenja sa kojim se, za sada, može dokazati boksitonosnost određenog terena. Sa druge strane, za ovaj teren su urađene kvalitetne geološke </w:t>
      </w:r>
      <w:r w:rsidR="005B4181" w:rsidRPr="00836ACC">
        <w:rPr>
          <w:rFonts w:ascii="Arial" w:hAnsi="Arial" w:cs="Arial"/>
          <w:lang w:val="sv-SE"/>
        </w:rPr>
        <w:t xml:space="preserve">i metalogenetsko-prognozne </w:t>
      </w:r>
      <w:r w:rsidRPr="00836ACC">
        <w:rPr>
          <w:rFonts w:ascii="Arial" w:hAnsi="Arial" w:cs="Arial"/>
          <w:lang w:val="sv-SE"/>
        </w:rPr>
        <w:t>podloge, koje, svakako, daju informacije o geološkoj i geotektonskoj evoluciji ovog prostora.</w:t>
      </w:r>
      <w:r w:rsidR="005B4181" w:rsidRPr="00836ACC">
        <w:rPr>
          <w:rFonts w:ascii="Arial" w:hAnsi="Arial" w:cs="Arial"/>
          <w:lang w:val="sv-SE"/>
        </w:rPr>
        <w:t xml:space="preserve"> </w:t>
      </w:r>
      <w:r w:rsidR="005B4181" w:rsidRPr="00836ACC">
        <w:rPr>
          <w:rFonts w:ascii="Arial" w:hAnsi="Arial" w:cs="Arial"/>
          <w:lang w:val="sr-Latn-CS"/>
        </w:rPr>
        <w:t>Geološki sastav ovog terena čine isključivo povlatni sedimenti jurskih boksita, predstavljeni najvećim dijelom karbonatima starije donje krede, a samo u manjem dijelu – i najmladjim titonskim krečnjacima. Tektonska struktura ovog terena dosta složena, a naročito u dijelu prostora sjeverozapadno od regionalnog rasjeda Dugi doli.</w:t>
      </w:r>
    </w:p>
    <w:p w:rsidR="00BC5456" w:rsidRDefault="005B4181" w:rsidP="00836ACC">
      <w:pPr>
        <w:spacing w:after="0"/>
        <w:jc w:val="both"/>
        <w:rPr>
          <w:rFonts w:ascii="Arial" w:hAnsi="Arial" w:cs="Arial"/>
          <w:lang w:val="sr-Latn-CS"/>
        </w:rPr>
      </w:pPr>
      <w:r w:rsidRPr="00836ACC">
        <w:rPr>
          <w:rFonts w:ascii="Arial" w:hAnsi="Arial" w:cs="Arial"/>
          <w:lang w:val="sr-Latn-CS"/>
        </w:rPr>
        <w:lastRenderedPageBreak/>
        <w:t>Imajući u vidu debljinu litostratigrafskih jedinica i njihov prostorni položaj, proizilazi da se u najvećem dijelu ovog terena paleoreljef sa mogućim ležištima boksita nalazi na dubinama većim od 300 m.</w:t>
      </w:r>
    </w:p>
    <w:p w:rsidR="00210605" w:rsidRPr="00836ACC" w:rsidRDefault="00210605" w:rsidP="00836ACC">
      <w:pPr>
        <w:spacing w:after="0"/>
        <w:jc w:val="both"/>
        <w:rPr>
          <w:rFonts w:ascii="Arial" w:hAnsi="Arial" w:cs="Arial"/>
          <w:lang w:val="sr-Latn-CS"/>
        </w:rPr>
      </w:pPr>
    </w:p>
    <w:p w:rsidR="00BC5456" w:rsidRDefault="00942586" w:rsidP="00836ACC">
      <w:pPr>
        <w:shd w:val="clear" w:color="auto" w:fill="FFFFFF" w:themeFill="background1"/>
        <w:spacing w:after="0"/>
        <w:jc w:val="both"/>
        <w:rPr>
          <w:rFonts w:ascii="Arial" w:hAnsi="Arial" w:cs="Arial"/>
          <w:b/>
          <w:lang w:val="sr-Latn-CS"/>
        </w:rPr>
      </w:pPr>
      <w:r w:rsidRPr="00836ACC">
        <w:rPr>
          <w:rFonts w:ascii="Arial" w:hAnsi="Arial" w:cs="Arial"/>
          <w:lang w:val="sv-SE"/>
        </w:rPr>
        <w:t xml:space="preserve">Sjeverni neistraženi dio </w:t>
      </w:r>
      <w:r w:rsidR="00B47699" w:rsidRPr="00836ACC">
        <w:rPr>
          <w:rFonts w:ascii="Arial" w:hAnsi="Arial" w:cs="Arial"/>
          <w:lang w:val="sv-SE"/>
        </w:rPr>
        <w:t xml:space="preserve"> ”Bloka br.</w:t>
      </w:r>
      <w:r w:rsidR="00754099" w:rsidRPr="00836ACC">
        <w:rPr>
          <w:rFonts w:ascii="Arial" w:hAnsi="Arial" w:cs="Arial"/>
          <w:lang w:val="sv-SE"/>
        </w:rPr>
        <w:t xml:space="preserve"> </w:t>
      </w:r>
      <w:r w:rsidR="00B47699" w:rsidRPr="00836ACC">
        <w:rPr>
          <w:rFonts w:ascii="Arial" w:hAnsi="Arial" w:cs="Arial"/>
          <w:lang w:val="sv-SE"/>
        </w:rPr>
        <w:t>4”, u suštini predstavlja direktni nastavak terena sa ležištima ”Zagrad”, ”Kutsko brdo” i ”Podplaninik</w:t>
      </w:r>
      <w:r w:rsidR="00414EEB" w:rsidRPr="00836ACC">
        <w:rPr>
          <w:rFonts w:ascii="Arial" w:hAnsi="Arial" w:cs="Arial"/>
          <w:lang w:val="sv-SE"/>
        </w:rPr>
        <w:t xml:space="preserve"> II</w:t>
      </w:r>
      <w:r w:rsidR="00B47699" w:rsidRPr="00836ACC">
        <w:rPr>
          <w:rFonts w:ascii="Arial" w:hAnsi="Arial" w:cs="Arial"/>
          <w:lang w:val="sv-SE"/>
        </w:rPr>
        <w:t>” i u prostornom i u geološkom pogledu. Prema tome, logično je pretpostavljati da je i ovaj dio terena boksitonosan.</w:t>
      </w:r>
      <w:r w:rsidR="00754099" w:rsidRPr="00836ACC">
        <w:rPr>
          <w:rFonts w:ascii="Arial" w:hAnsi="Arial" w:cs="Arial"/>
          <w:lang w:val="sv-SE"/>
        </w:rPr>
        <w:t xml:space="preserve"> </w:t>
      </w:r>
      <w:r w:rsidR="00BD2FC1" w:rsidRPr="00836ACC">
        <w:rPr>
          <w:rFonts w:ascii="Arial" w:hAnsi="Arial" w:cs="Arial"/>
          <w:lang w:val="sr-Latn-CS"/>
        </w:rPr>
        <w:t>Na osnovu svih raspoloživih podataka</w:t>
      </w:r>
      <w:r w:rsidR="00BD2FC1" w:rsidRPr="00836ACC">
        <w:rPr>
          <w:rFonts w:ascii="Arial" w:hAnsi="Arial" w:cs="Arial"/>
          <w:b/>
          <w:lang w:val="sr-Latn-CS"/>
        </w:rPr>
        <w:t>, možemo procijeniti da se na ovom prostoru može očekivati pronalazak oko 2 miliona tona boksita.</w:t>
      </w:r>
    </w:p>
    <w:p w:rsidR="00210605" w:rsidRPr="00836ACC" w:rsidRDefault="00210605" w:rsidP="00836ACC">
      <w:pPr>
        <w:shd w:val="clear" w:color="auto" w:fill="FFFFFF" w:themeFill="background1"/>
        <w:spacing w:after="0"/>
        <w:jc w:val="both"/>
        <w:rPr>
          <w:rFonts w:ascii="Arial" w:hAnsi="Arial" w:cs="Arial"/>
          <w:lang w:val="sr-Latn-CS"/>
        </w:rPr>
      </w:pPr>
    </w:p>
    <w:p w:rsidR="00BC5456" w:rsidRPr="00836ACC" w:rsidRDefault="005B4181" w:rsidP="00210605">
      <w:pPr>
        <w:shd w:val="clear" w:color="auto" w:fill="FFFFFF" w:themeFill="background1"/>
        <w:spacing w:after="0"/>
        <w:jc w:val="center"/>
        <w:rPr>
          <w:rFonts w:ascii="Arial" w:hAnsi="Arial" w:cs="Arial"/>
          <w:lang w:val="sv-SE"/>
        </w:rPr>
      </w:pPr>
      <w:r w:rsidRPr="00836ACC">
        <w:rPr>
          <w:rFonts w:ascii="Arial" w:hAnsi="Arial" w:cs="Arial"/>
          <w:lang w:val="sv-SE"/>
        </w:rPr>
        <w:t>* * *</w:t>
      </w:r>
    </w:p>
    <w:p w:rsidR="00BC5456" w:rsidRDefault="00B47699" w:rsidP="00836ACC">
      <w:pPr>
        <w:shd w:val="clear" w:color="auto" w:fill="FFFFFF" w:themeFill="background1"/>
        <w:spacing w:after="0"/>
        <w:jc w:val="both"/>
        <w:rPr>
          <w:rFonts w:ascii="Arial" w:hAnsi="Arial" w:cs="Arial"/>
          <w:b/>
          <w:lang w:val="sv-SE"/>
        </w:rPr>
      </w:pPr>
      <w:r w:rsidRPr="00836ACC">
        <w:rPr>
          <w:rFonts w:ascii="Arial" w:hAnsi="Arial" w:cs="Arial"/>
          <w:lang w:val="sv-SE"/>
        </w:rPr>
        <w:t>Na osnovu naprijed navedenog, stanje dokazanih i procijenjenih perspektivnih geoloških rezervi crvenih boksita na prostoru ”Bloka br. 4” je sljedeće</w:t>
      </w:r>
      <w:r w:rsidR="004D2E26" w:rsidRPr="00836ACC">
        <w:rPr>
          <w:rFonts w:ascii="Arial" w:hAnsi="Arial" w:cs="Arial"/>
          <w:b/>
          <w:lang w:val="sv-SE"/>
        </w:rPr>
        <w:t>:</w:t>
      </w:r>
    </w:p>
    <w:p w:rsidR="00210605" w:rsidRPr="00836ACC" w:rsidRDefault="00210605" w:rsidP="00836ACC">
      <w:pPr>
        <w:shd w:val="clear" w:color="auto" w:fill="FFFFFF" w:themeFill="background1"/>
        <w:spacing w:after="0"/>
        <w:jc w:val="both"/>
        <w:rPr>
          <w:rFonts w:ascii="Arial" w:hAnsi="Arial" w:cs="Arial"/>
          <w:lang w:val="sv-SE"/>
        </w:rPr>
      </w:pPr>
    </w:p>
    <w:p w:rsidR="004D572F" w:rsidRDefault="00536912" w:rsidP="00836ACC">
      <w:pPr>
        <w:shd w:val="clear" w:color="auto" w:fill="FFFFFF" w:themeFill="background1"/>
        <w:spacing w:after="0"/>
        <w:jc w:val="both"/>
        <w:rPr>
          <w:rFonts w:ascii="Arial" w:hAnsi="Arial" w:cs="Arial"/>
          <w:b/>
          <w:lang w:val="sv-SE"/>
        </w:rPr>
      </w:pPr>
      <w:r>
        <w:rPr>
          <w:rFonts w:ascii="Arial" w:hAnsi="Arial" w:cs="Arial"/>
          <w:b/>
          <w:lang w:val="sv-SE"/>
        </w:rPr>
        <w:t xml:space="preserve">Utvrđene rezerve </w:t>
      </w:r>
      <w:r w:rsidR="00B47699" w:rsidRPr="00836ACC">
        <w:rPr>
          <w:rFonts w:ascii="Arial" w:hAnsi="Arial" w:cs="Arial"/>
          <w:b/>
          <w:lang w:val="sv-SE"/>
        </w:rPr>
        <w:t>C</w:t>
      </w:r>
      <w:r w:rsidR="00B47699" w:rsidRPr="00836ACC">
        <w:rPr>
          <w:rFonts w:ascii="Arial" w:hAnsi="Arial" w:cs="Arial"/>
          <w:b/>
          <w:vertAlign w:val="subscript"/>
          <w:lang w:val="sv-SE"/>
        </w:rPr>
        <w:t>1</w:t>
      </w:r>
      <w:r>
        <w:rPr>
          <w:rFonts w:ascii="Arial" w:hAnsi="Arial" w:cs="Arial"/>
          <w:b/>
          <w:lang w:val="sv-SE"/>
        </w:rPr>
        <w:t xml:space="preserve"> kategorije u ležištu </w:t>
      </w:r>
      <w:r w:rsidR="00B47699" w:rsidRPr="00836ACC">
        <w:rPr>
          <w:rFonts w:ascii="Arial" w:hAnsi="Arial" w:cs="Arial"/>
          <w:b/>
          <w:lang w:val="sv-SE"/>
        </w:rPr>
        <w:t>”Podplani</w:t>
      </w:r>
      <w:r w:rsidR="00326520">
        <w:rPr>
          <w:rFonts w:ascii="Arial" w:hAnsi="Arial" w:cs="Arial"/>
          <w:b/>
          <w:lang w:val="sv-SE"/>
        </w:rPr>
        <w:t>ni</w:t>
      </w:r>
      <w:r w:rsidR="00B47699" w:rsidRPr="00836ACC">
        <w:rPr>
          <w:rFonts w:ascii="Arial" w:hAnsi="Arial" w:cs="Arial"/>
          <w:b/>
          <w:lang w:val="sv-SE"/>
        </w:rPr>
        <w:t xml:space="preserve">k II” </w:t>
      </w:r>
      <w:r w:rsidR="004D2E26" w:rsidRPr="00836ACC">
        <w:rPr>
          <w:rFonts w:ascii="Arial" w:hAnsi="Arial" w:cs="Arial"/>
          <w:b/>
          <w:lang w:val="sv-SE"/>
        </w:rPr>
        <w:t>............</w:t>
      </w:r>
      <w:r w:rsidR="00E632D1" w:rsidRPr="00836ACC">
        <w:rPr>
          <w:rFonts w:ascii="Arial" w:hAnsi="Arial" w:cs="Arial"/>
          <w:b/>
          <w:lang w:val="sv-SE"/>
        </w:rPr>
        <w:t xml:space="preserve"> </w:t>
      </w:r>
      <w:r w:rsidR="007753EF">
        <w:rPr>
          <w:rFonts w:ascii="Arial" w:hAnsi="Arial" w:cs="Arial"/>
          <w:b/>
          <w:lang w:val="sv-SE"/>
        </w:rPr>
        <w:t>200</w:t>
      </w:r>
      <w:r w:rsidR="00B47699" w:rsidRPr="00836ACC">
        <w:rPr>
          <w:rFonts w:ascii="Arial" w:hAnsi="Arial" w:cs="Arial"/>
          <w:b/>
          <w:lang w:val="sv-SE"/>
        </w:rPr>
        <w:t>.000 t.</w:t>
      </w:r>
    </w:p>
    <w:p w:rsidR="00210605" w:rsidRPr="00836ACC" w:rsidRDefault="00210605" w:rsidP="00836ACC">
      <w:pPr>
        <w:shd w:val="clear" w:color="auto" w:fill="FFFFFF" w:themeFill="background1"/>
        <w:spacing w:after="0"/>
        <w:jc w:val="both"/>
        <w:rPr>
          <w:rFonts w:ascii="Arial" w:hAnsi="Arial" w:cs="Arial"/>
          <w:b/>
          <w:lang w:val="sv-SE"/>
        </w:rPr>
      </w:pPr>
    </w:p>
    <w:p w:rsidR="00BC5456" w:rsidRDefault="00B47699" w:rsidP="00836ACC">
      <w:pPr>
        <w:shd w:val="clear" w:color="auto" w:fill="FFFFFF" w:themeFill="background1"/>
        <w:spacing w:after="0"/>
        <w:jc w:val="both"/>
        <w:rPr>
          <w:rFonts w:ascii="Arial" w:hAnsi="Arial" w:cs="Arial"/>
          <w:b/>
          <w:lang w:val="sv-SE"/>
        </w:rPr>
      </w:pPr>
      <w:r w:rsidRPr="00836ACC">
        <w:rPr>
          <w:rFonts w:ascii="Arial" w:hAnsi="Arial" w:cs="Arial"/>
          <w:b/>
          <w:lang w:val="sv-SE"/>
        </w:rPr>
        <w:t xml:space="preserve">Perspektivne (procijenjene rezerve): </w:t>
      </w:r>
    </w:p>
    <w:p w:rsidR="007753EF" w:rsidRPr="00836ACC" w:rsidRDefault="007753EF" w:rsidP="00836ACC">
      <w:pPr>
        <w:shd w:val="clear" w:color="auto" w:fill="FFFFFF" w:themeFill="background1"/>
        <w:spacing w:after="0"/>
        <w:jc w:val="both"/>
        <w:rPr>
          <w:rFonts w:ascii="Arial" w:hAnsi="Arial" w:cs="Arial"/>
          <w:b/>
          <w:lang w:val="sv-SE"/>
        </w:rPr>
      </w:pPr>
    </w:p>
    <w:p w:rsidR="00BC5456" w:rsidRPr="00836ACC" w:rsidRDefault="00B47699" w:rsidP="00836ACC">
      <w:pPr>
        <w:pStyle w:val="ListParagraph"/>
        <w:numPr>
          <w:ilvl w:val="0"/>
          <w:numId w:val="18"/>
        </w:numPr>
        <w:shd w:val="clear" w:color="auto" w:fill="FFFFFF" w:themeFill="background1"/>
        <w:suppressAutoHyphens w:val="0"/>
        <w:spacing w:after="0"/>
        <w:ind w:left="0" w:firstLine="0"/>
        <w:contextualSpacing w:val="0"/>
        <w:jc w:val="both"/>
        <w:rPr>
          <w:rFonts w:ascii="Arial" w:hAnsi="Arial" w:cs="Arial"/>
          <w:b/>
          <w:lang w:val="sv-SE"/>
        </w:rPr>
      </w:pPr>
      <w:r w:rsidRPr="00836ACC">
        <w:rPr>
          <w:rFonts w:ascii="Arial" w:hAnsi="Arial" w:cs="Arial"/>
          <w:b/>
          <w:lang w:val="sv-SE"/>
        </w:rPr>
        <w:t xml:space="preserve">u okolini ležišta ”Kutsko brdo” i ”Podplaninika” </w:t>
      </w:r>
      <w:r w:rsidR="004D2E26" w:rsidRPr="00836ACC">
        <w:rPr>
          <w:rFonts w:ascii="Arial" w:hAnsi="Arial" w:cs="Arial"/>
          <w:b/>
          <w:lang w:val="sv-SE"/>
        </w:rPr>
        <w:t>.......................................</w:t>
      </w:r>
      <w:r w:rsidR="00E632D1" w:rsidRPr="00836ACC">
        <w:rPr>
          <w:rFonts w:ascii="Arial" w:hAnsi="Arial" w:cs="Arial"/>
          <w:b/>
          <w:lang w:val="sv-SE"/>
        </w:rPr>
        <w:t xml:space="preserve"> </w:t>
      </w:r>
      <w:r w:rsidR="00326520">
        <w:rPr>
          <w:rFonts w:ascii="Arial" w:hAnsi="Arial" w:cs="Arial"/>
          <w:b/>
          <w:lang w:val="sv-SE"/>
        </w:rPr>
        <w:t xml:space="preserve"> </w:t>
      </w:r>
      <w:r w:rsidRPr="00836ACC">
        <w:rPr>
          <w:rFonts w:ascii="Arial" w:hAnsi="Arial" w:cs="Arial"/>
          <w:b/>
          <w:lang w:val="sv-SE"/>
        </w:rPr>
        <w:t>4.000.000 t</w:t>
      </w:r>
    </w:p>
    <w:p w:rsidR="00BC5456" w:rsidRPr="00836ACC" w:rsidRDefault="00B47699" w:rsidP="00836ACC">
      <w:pPr>
        <w:pStyle w:val="ListParagraph"/>
        <w:numPr>
          <w:ilvl w:val="0"/>
          <w:numId w:val="18"/>
        </w:numPr>
        <w:shd w:val="clear" w:color="auto" w:fill="FFFFFF" w:themeFill="background1"/>
        <w:suppressAutoHyphens w:val="0"/>
        <w:spacing w:after="0"/>
        <w:ind w:left="0" w:firstLine="0"/>
        <w:contextualSpacing w:val="0"/>
        <w:jc w:val="both"/>
        <w:rPr>
          <w:rFonts w:ascii="Arial" w:hAnsi="Arial" w:cs="Arial"/>
          <w:b/>
          <w:lang w:val="sv-SE"/>
        </w:rPr>
      </w:pPr>
      <w:r w:rsidRPr="00836ACC">
        <w:rPr>
          <w:rFonts w:ascii="Arial" w:hAnsi="Arial" w:cs="Arial"/>
          <w:b/>
          <w:lang w:val="sv-SE"/>
        </w:rPr>
        <w:t xml:space="preserve">u terenu ”Zavraca” </w:t>
      </w:r>
      <w:r w:rsidR="004D2E26" w:rsidRPr="00836ACC">
        <w:rPr>
          <w:rFonts w:ascii="Arial" w:hAnsi="Arial" w:cs="Arial"/>
          <w:b/>
          <w:lang w:val="sv-SE"/>
        </w:rPr>
        <w:t>...................................................................................</w:t>
      </w:r>
      <w:r w:rsidR="00210605">
        <w:rPr>
          <w:rFonts w:ascii="Arial" w:hAnsi="Arial" w:cs="Arial"/>
          <w:b/>
          <w:lang w:val="sv-SE"/>
        </w:rPr>
        <w:t xml:space="preserve">..... </w:t>
      </w:r>
      <w:r w:rsidR="00E632D1" w:rsidRPr="00836ACC">
        <w:rPr>
          <w:rFonts w:ascii="Arial" w:hAnsi="Arial" w:cs="Arial"/>
          <w:b/>
          <w:lang w:val="sv-SE"/>
        </w:rPr>
        <w:t xml:space="preserve"> </w:t>
      </w:r>
      <w:r w:rsidRPr="00836ACC">
        <w:rPr>
          <w:rFonts w:ascii="Arial" w:hAnsi="Arial" w:cs="Arial"/>
          <w:b/>
          <w:lang w:val="sv-SE"/>
        </w:rPr>
        <w:t>3.000.000 t</w:t>
      </w:r>
    </w:p>
    <w:p w:rsidR="00BC5456" w:rsidRPr="00836ACC" w:rsidRDefault="00B47699" w:rsidP="00836ACC">
      <w:pPr>
        <w:pStyle w:val="ListParagraph"/>
        <w:numPr>
          <w:ilvl w:val="0"/>
          <w:numId w:val="18"/>
        </w:numPr>
        <w:shd w:val="clear" w:color="auto" w:fill="FFFFFF" w:themeFill="background1"/>
        <w:suppressAutoHyphens w:val="0"/>
        <w:spacing w:after="0"/>
        <w:ind w:left="0" w:firstLine="0"/>
        <w:contextualSpacing w:val="0"/>
        <w:jc w:val="both"/>
        <w:rPr>
          <w:rFonts w:ascii="Arial" w:hAnsi="Arial" w:cs="Arial"/>
          <w:b/>
          <w:lang w:val="sv-SE"/>
        </w:rPr>
      </w:pPr>
      <w:r w:rsidRPr="00836ACC">
        <w:rPr>
          <w:rFonts w:ascii="Arial" w:hAnsi="Arial" w:cs="Arial"/>
          <w:b/>
          <w:lang w:val="sv-SE"/>
        </w:rPr>
        <w:t>u neistraživanom dijelu ”Bloka br.4”</w:t>
      </w:r>
      <w:r w:rsidR="004D2E26" w:rsidRPr="00836ACC">
        <w:rPr>
          <w:rFonts w:ascii="Arial" w:hAnsi="Arial" w:cs="Arial"/>
          <w:b/>
          <w:lang w:val="sv-SE"/>
        </w:rPr>
        <w:t xml:space="preserve"> .........................................................</w:t>
      </w:r>
      <w:r w:rsidR="00210605">
        <w:rPr>
          <w:rFonts w:ascii="Arial" w:hAnsi="Arial" w:cs="Arial"/>
          <w:b/>
          <w:lang w:val="sv-SE"/>
        </w:rPr>
        <w:t>..</w:t>
      </w:r>
      <w:r w:rsidR="00E632D1" w:rsidRPr="00836ACC">
        <w:rPr>
          <w:rFonts w:ascii="Arial" w:hAnsi="Arial" w:cs="Arial"/>
          <w:b/>
          <w:lang w:val="sv-SE"/>
        </w:rPr>
        <w:t xml:space="preserve"> </w:t>
      </w:r>
      <w:r w:rsidR="00210605">
        <w:rPr>
          <w:rFonts w:ascii="Arial" w:hAnsi="Arial" w:cs="Arial"/>
          <w:b/>
          <w:lang w:val="sv-SE"/>
        </w:rPr>
        <w:t xml:space="preserve"> </w:t>
      </w:r>
      <w:r w:rsidR="004D2E26" w:rsidRPr="00836ACC">
        <w:rPr>
          <w:rFonts w:ascii="Arial" w:hAnsi="Arial" w:cs="Arial"/>
          <w:b/>
          <w:lang w:val="sv-SE"/>
        </w:rPr>
        <w:t xml:space="preserve">2.000.000 </w:t>
      </w:r>
      <w:r w:rsidRPr="00836ACC">
        <w:rPr>
          <w:rFonts w:ascii="Arial" w:hAnsi="Arial" w:cs="Arial"/>
          <w:b/>
          <w:lang w:val="sv-SE"/>
        </w:rPr>
        <w:t>t</w:t>
      </w:r>
    </w:p>
    <w:p w:rsidR="0093612A" w:rsidRPr="00836ACC" w:rsidRDefault="00210605" w:rsidP="00836ACC">
      <w:pPr>
        <w:shd w:val="clear" w:color="auto" w:fill="FFFFFF" w:themeFill="background1"/>
        <w:spacing w:after="0"/>
        <w:jc w:val="both"/>
        <w:rPr>
          <w:rFonts w:ascii="Arial" w:hAnsi="Arial" w:cs="Arial"/>
          <w:b/>
          <w:lang w:val="sv-SE"/>
        </w:rPr>
      </w:pPr>
      <w:r>
        <w:rPr>
          <w:rFonts w:ascii="Arial" w:hAnsi="Arial" w:cs="Arial"/>
          <w:b/>
          <w:lang w:val="sv-SE"/>
        </w:rPr>
        <w:t>______________________________________________________________________________</w:t>
      </w:r>
    </w:p>
    <w:p w:rsidR="00BA3623" w:rsidRPr="00836ACC" w:rsidRDefault="004D2E26" w:rsidP="00836ACC">
      <w:pPr>
        <w:shd w:val="clear" w:color="auto" w:fill="FFFFFF" w:themeFill="background1"/>
        <w:spacing w:after="0"/>
        <w:jc w:val="both"/>
        <w:rPr>
          <w:rFonts w:ascii="Arial" w:hAnsi="Arial" w:cs="Arial"/>
          <w:b/>
          <w:lang w:val="sv-SE"/>
        </w:rPr>
      </w:pP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t xml:space="preserve">   UKUPNO:         </w:t>
      </w:r>
      <w:r w:rsidR="00677A8D" w:rsidRPr="00836ACC">
        <w:rPr>
          <w:rFonts w:ascii="Arial" w:hAnsi="Arial" w:cs="Arial"/>
          <w:b/>
          <w:lang w:val="sv-SE"/>
        </w:rPr>
        <w:t xml:space="preserve"> </w:t>
      </w:r>
      <w:r w:rsidR="00E632D1" w:rsidRPr="00836ACC">
        <w:rPr>
          <w:rFonts w:ascii="Arial" w:hAnsi="Arial" w:cs="Arial"/>
          <w:b/>
          <w:lang w:val="sv-SE"/>
        </w:rPr>
        <w:t xml:space="preserve"> </w:t>
      </w:r>
      <w:r w:rsidR="00210605">
        <w:rPr>
          <w:rFonts w:ascii="Arial" w:hAnsi="Arial" w:cs="Arial"/>
          <w:b/>
          <w:lang w:val="sv-SE"/>
        </w:rPr>
        <w:t xml:space="preserve">          </w:t>
      </w:r>
      <w:r w:rsidR="00E632D1" w:rsidRPr="00836ACC">
        <w:rPr>
          <w:rFonts w:ascii="Arial" w:hAnsi="Arial" w:cs="Arial"/>
          <w:b/>
          <w:lang w:val="sv-SE"/>
        </w:rPr>
        <w:t xml:space="preserve"> </w:t>
      </w:r>
      <w:r w:rsidR="00B47699" w:rsidRPr="00836ACC">
        <w:rPr>
          <w:rFonts w:ascii="Arial" w:hAnsi="Arial" w:cs="Arial"/>
          <w:b/>
          <w:lang w:val="sv-SE"/>
        </w:rPr>
        <w:t>9.000.000 t</w:t>
      </w:r>
    </w:p>
    <w:p w:rsidR="0087225A" w:rsidRDefault="0087225A" w:rsidP="00836ACC">
      <w:pPr>
        <w:pStyle w:val="Heading1"/>
        <w:spacing w:before="0" w:after="0"/>
        <w:ind w:left="0" w:firstLine="0"/>
        <w:jc w:val="both"/>
        <w:rPr>
          <w:rFonts w:ascii="Arial" w:hAnsi="Arial"/>
          <w:sz w:val="22"/>
          <w:szCs w:val="22"/>
          <w:lang w:val="sr-Latn-CS"/>
        </w:rPr>
      </w:pPr>
      <w:bookmarkStart w:id="10" w:name="_Toc402262933"/>
      <w:r w:rsidRPr="00836ACC">
        <w:rPr>
          <w:rFonts w:ascii="Arial" w:hAnsi="Arial"/>
          <w:sz w:val="22"/>
          <w:szCs w:val="22"/>
          <w:lang w:val="sr-Latn-CS"/>
        </w:rPr>
        <w:t>Rok trajanja koncesije</w:t>
      </w:r>
      <w:bookmarkEnd w:id="10"/>
    </w:p>
    <w:p w:rsidR="00326520" w:rsidRPr="00326520" w:rsidRDefault="00326520" w:rsidP="00326520">
      <w:pPr>
        <w:rPr>
          <w:lang w:val="sr-Latn-CS"/>
        </w:rPr>
      </w:pPr>
    </w:p>
    <w:p w:rsidR="0087225A" w:rsidRPr="001076EF" w:rsidRDefault="00326520" w:rsidP="001076EF">
      <w:pPr>
        <w:jc w:val="both"/>
        <w:rPr>
          <w:rFonts w:ascii="Arial" w:hAnsi="Arial" w:cs="Arial"/>
          <w:lang w:val="sr-Latn-CS"/>
        </w:rPr>
      </w:pPr>
      <w:r w:rsidRPr="00836ACC">
        <w:rPr>
          <w:rFonts w:ascii="Arial" w:hAnsi="Arial" w:cs="Arial"/>
          <w:lang w:val="sr-Latn-CS"/>
        </w:rPr>
        <w:t>Rok trajanja eksploatacije mineralne sirovine (vijek eksploatacije) zavisi od utvrđenih rezervi istih, godišnjeg kapaciteta eksploatacije</w:t>
      </w:r>
      <w:r>
        <w:rPr>
          <w:rFonts w:ascii="Arial" w:hAnsi="Arial" w:cs="Arial"/>
          <w:lang w:val="sr-Latn-CS"/>
        </w:rPr>
        <w:t>. U skladu sa članom 8 Zakona o koncesijama</w:t>
      </w:r>
      <w:r w:rsidRPr="001076EF">
        <w:rPr>
          <w:rFonts w:ascii="Arial" w:hAnsi="Arial" w:cs="Arial"/>
          <w:lang w:val="sr-Latn-CS"/>
        </w:rPr>
        <w:t xml:space="preserve">, </w:t>
      </w:r>
      <w:r w:rsidRPr="001076EF">
        <w:rPr>
          <w:rFonts w:ascii="Arial" w:eastAsiaTheme="minorHAnsi" w:hAnsi="Arial" w:cs="Arial"/>
          <w:kern w:val="0"/>
        </w:rPr>
        <w:t>rok na koji se daje koncesija određuje se u zavisnosti od javnog interesa, predmeta koncesije, vremena</w:t>
      </w:r>
      <w:r w:rsidR="001076EF">
        <w:rPr>
          <w:rFonts w:ascii="Arial" w:hAnsi="Arial" w:cs="Arial"/>
          <w:lang w:val="sr-Latn-CS"/>
        </w:rPr>
        <w:t xml:space="preserve"> </w:t>
      </w:r>
      <w:r w:rsidRPr="001076EF">
        <w:rPr>
          <w:rFonts w:ascii="Arial" w:eastAsiaTheme="minorHAnsi" w:hAnsi="Arial" w:cs="Arial"/>
          <w:kern w:val="0"/>
        </w:rPr>
        <w:t>potrebnog za povrat investicije i ostvarivanja primjerene dobiti po osnovu koncesione djelatnosti.</w:t>
      </w:r>
      <w:r w:rsidR="001076EF">
        <w:rPr>
          <w:rFonts w:ascii="Arial" w:hAnsi="Arial" w:cs="Arial"/>
          <w:lang w:val="sr-Latn-CS"/>
        </w:rPr>
        <w:t xml:space="preserve"> </w:t>
      </w:r>
      <w:proofErr w:type="gramStart"/>
      <w:r w:rsidR="001076EF">
        <w:rPr>
          <w:rFonts w:ascii="Arial" w:eastAsiaTheme="minorHAnsi" w:hAnsi="Arial" w:cs="Arial"/>
          <w:kern w:val="0"/>
        </w:rPr>
        <w:t xml:space="preserve">Rok </w:t>
      </w:r>
      <w:r w:rsidRPr="001076EF">
        <w:rPr>
          <w:rFonts w:ascii="Arial" w:eastAsiaTheme="minorHAnsi" w:hAnsi="Arial" w:cs="Arial"/>
          <w:kern w:val="0"/>
        </w:rPr>
        <w:t xml:space="preserve"> ne</w:t>
      </w:r>
      <w:proofErr w:type="gramEnd"/>
      <w:r w:rsidRPr="001076EF">
        <w:rPr>
          <w:rFonts w:ascii="Arial" w:eastAsiaTheme="minorHAnsi" w:hAnsi="Arial" w:cs="Arial"/>
          <w:kern w:val="0"/>
        </w:rPr>
        <w:t xml:space="preserve"> može biti duži od 30 godina kada odluku o davanju koncesije donosi Vlad</w:t>
      </w:r>
      <w:r w:rsidR="001076EF">
        <w:rPr>
          <w:rFonts w:ascii="Arial" w:eastAsiaTheme="minorHAnsi" w:hAnsi="Arial" w:cs="Arial"/>
          <w:kern w:val="0"/>
        </w:rPr>
        <w:t>a.</w:t>
      </w:r>
      <w:r w:rsidR="001076EF">
        <w:rPr>
          <w:rFonts w:ascii="Arial" w:hAnsi="Arial" w:cs="Arial"/>
          <w:lang w:val="sr-Latn-CS"/>
        </w:rPr>
        <w:t xml:space="preserve"> </w:t>
      </w:r>
      <w:proofErr w:type="gramStart"/>
      <w:r w:rsidRPr="001076EF">
        <w:rPr>
          <w:rFonts w:ascii="Arial" w:eastAsiaTheme="minorHAnsi" w:hAnsi="Arial" w:cs="Arial"/>
          <w:kern w:val="0"/>
        </w:rPr>
        <w:t>Rok trajanja koncesije može se produžiti nakon isteka prvobitno ugovorenog roka i to najduže za polovinu roka</w:t>
      </w:r>
      <w:r w:rsidR="001076EF">
        <w:rPr>
          <w:rFonts w:ascii="Arial" w:hAnsi="Arial" w:cs="Arial"/>
          <w:lang w:val="sr-Latn-CS"/>
        </w:rPr>
        <w:t xml:space="preserve"> </w:t>
      </w:r>
      <w:r w:rsidRPr="001076EF">
        <w:rPr>
          <w:rFonts w:ascii="Arial" w:eastAsiaTheme="minorHAnsi" w:hAnsi="Arial" w:cs="Arial"/>
          <w:kern w:val="0"/>
        </w:rPr>
        <w:t>koji je propisan ugovorom o koncesiji.</w:t>
      </w:r>
      <w:proofErr w:type="gramEnd"/>
    </w:p>
    <w:p w:rsidR="0087225A" w:rsidRDefault="00942586" w:rsidP="00836ACC">
      <w:pPr>
        <w:spacing w:after="0"/>
        <w:jc w:val="both"/>
        <w:rPr>
          <w:rFonts w:ascii="Arial" w:hAnsi="Arial" w:cs="Arial"/>
          <w:lang w:val="sr-Latn-CS"/>
        </w:rPr>
      </w:pPr>
      <w:r w:rsidRPr="00836ACC">
        <w:rPr>
          <w:rFonts w:ascii="Arial" w:hAnsi="Arial" w:cs="Arial"/>
          <w:lang w:val="sr-Latn-CS"/>
        </w:rPr>
        <w:t>Ovim K</w:t>
      </w:r>
      <w:r w:rsidR="0087225A" w:rsidRPr="00836ACC">
        <w:rPr>
          <w:rFonts w:ascii="Arial" w:hAnsi="Arial" w:cs="Arial"/>
          <w:lang w:val="sr-Latn-CS"/>
        </w:rPr>
        <w:t>on</w:t>
      </w:r>
      <w:r w:rsidR="004D2E26" w:rsidRPr="00836ACC">
        <w:rPr>
          <w:rFonts w:ascii="Arial" w:hAnsi="Arial" w:cs="Arial"/>
          <w:lang w:val="sr-Latn-CS"/>
        </w:rPr>
        <w:t xml:space="preserve">cesionim aktom daje se rok koncesije </w:t>
      </w:r>
      <w:r w:rsidR="0087225A" w:rsidRPr="00836ACC">
        <w:rPr>
          <w:rFonts w:ascii="Arial" w:hAnsi="Arial" w:cs="Arial"/>
          <w:lang w:val="sr-Latn-CS"/>
        </w:rPr>
        <w:t xml:space="preserve">za </w:t>
      </w:r>
      <w:r w:rsidRPr="00836ACC">
        <w:rPr>
          <w:rFonts w:ascii="Arial" w:hAnsi="Arial" w:cs="Arial"/>
          <w:lang w:val="sr-Latn-CS"/>
        </w:rPr>
        <w:t xml:space="preserve">geološka istraživanja </w:t>
      </w:r>
      <w:r w:rsidR="004D2E26" w:rsidRPr="00836ACC">
        <w:rPr>
          <w:rFonts w:ascii="Arial" w:hAnsi="Arial" w:cs="Arial"/>
          <w:lang w:val="sr-Latn-CS"/>
        </w:rPr>
        <w:t xml:space="preserve">perspektivnih boksitonosnih terena </w:t>
      </w:r>
      <w:r w:rsidRPr="00836ACC">
        <w:rPr>
          <w:rFonts w:ascii="Arial" w:hAnsi="Arial" w:cs="Arial"/>
          <w:lang w:val="sr-Latn-CS"/>
        </w:rPr>
        <w:t xml:space="preserve">i </w:t>
      </w:r>
      <w:r w:rsidR="0087225A" w:rsidRPr="00836ACC">
        <w:rPr>
          <w:rFonts w:ascii="Arial" w:hAnsi="Arial" w:cs="Arial"/>
          <w:lang w:val="sr-Latn-CS"/>
        </w:rPr>
        <w:t>eksploatac</w:t>
      </w:r>
      <w:r w:rsidRPr="00836ACC">
        <w:rPr>
          <w:rFonts w:ascii="Arial" w:hAnsi="Arial" w:cs="Arial"/>
          <w:lang w:val="sr-Latn-CS"/>
        </w:rPr>
        <w:t>iju rude crvenog boks</w:t>
      </w:r>
      <w:r w:rsidR="005A0406" w:rsidRPr="00836ACC">
        <w:rPr>
          <w:rFonts w:ascii="Arial" w:hAnsi="Arial" w:cs="Arial"/>
          <w:lang w:val="sr-Latn-CS"/>
        </w:rPr>
        <w:t xml:space="preserve">ita na </w:t>
      </w:r>
      <w:r w:rsidR="004D2E26" w:rsidRPr="00836ACC">
        <w:rPr>
          <w:rFonts w:ascii="Arial" w:hAnsi="Arial" w:cs="Arial"/>
          <w:lang w:val="sr-Latn-CS"/>
        </w:rPr>
        <w:t>prostoru</w:t>
      </w:r>
      <w:r w:rsidR="005A0406" w:rsidRPr="00836ACC">
        <w:rPr>
          <w:rFonts w:ascii="Arial" w:hAnsi="Arial" w:cs="Arial"/>
          <w:lang w:val="sr-Latn-CS"/>
        </w:rPr>
        <w:t xml:space="preserve"> „Bloka br. 4“.</w:t>
      </w:r>
    </w:p>
    <w:p w:rsidR="00210605" w:rsidRPr="00836ACC" w:rsidRDefault="00210605" w:rsidP="00836ACC">
      <w:pPr>
        <w:spacing w:after="0"/>
        <w:jc w:val="both"/>
        <w:rPr>
          <w:rFonts w:ascii="Arial" w:hAnsi="Arial" w:cs="Arial"/>
          <w:lang w:val="sr-Latn-CS"/>
        </w:rPr>
      </w:pPr>
    </w:p>
    <w:p w:rsidR="009C3FAB" w:rsidRDefault="0087225A" w:rsidP="00836ACC">
      <w:pPr>
        <w:spacing w:after="0"/>
        <w:jc w:val="both"/>
        <w:rPr>
          <w:rFonts w:ascii="Arial" w:eastAsia="Times New Roman" w:hAnsi="Arial" w:cs="Arial"/>
          <w:b/>
          <w:lang w:val="sr-Latn-CS"/>
        </w:rPr>
      </w:pPr>
      <w:r w:rsidRPr="00836ACC">
        <w:rPr>
          <w:rFonts w:ascii="Arial" w:eastAsia="Times New Roman" w:hAnsi="Arial" w:cs="Arial"/>
          <w:b/>
          <w:lang w:val="sr-Latn-CS"/>
        </w:rPr>
        <w:t xml:space="preserve">Koncesija za </w:t>
      </w:r>
      <w:r w:rsidR="00942586" w:rsidRPr="00836ACC">
        <w:rPr>
          <w:rFonts w:ascii="Arial" w:eastAsia="Times New Roman" w:hAnsi="Arial" w:cs="Arial"/>
          <w:b/>
          <w:lang w:val="sr-Latn-CS"/>
        </w:rPr>
        <w:t xml:space="preserve">detaljna geološka istraživanja i eksploataciju  rude crvenog boksita na </w:t>
      </w:r>
      <w:r w:rsidR="00532EB2" w:rsidRPr="00836ACC">
        <w:rPr>
          <w:rFonts w:ascii="Arial" w:eastAsia="Times New Roman" w:hAnsi="Arial" w:cs="Arial"/>
          <w:b/>
          <w:lang w:val="sr-Latn-CS"/>
        </w:rPr>
        <w:t>prostoru</w:t>
      </w:r>
      <w:r w:rsidR="00942586" w:rsidRPr="00836ACC">
        <w:rPr>
          <w:rFonts w:ascii="Arial" w:eastAsia="Times New Roman" w:hAnsi="Arial" w:cs="Arial"/>
          <w:b/>
          <w:lang w:val="sr-Latn-CS"/>
        </w:rPr>
        <w:t xml:space="preserve">  ”Bloka br. 4” </w:t>
      </w:r>
      <w:r w:rsidR="004E187B" w:rsidRPr="00836ACC">
        <w:rPr>
          <w:rFonts w:ascii="Arial" w:eastAsia="Times New Roman" w:hAnsi="Arial" w:cs="Arial"/>
          <w:b/>
          <w:lang w:val="sr-Latn-CS"/>
        </w:rPr>
        <w:t>može se dati</w:t>
      </w:r>
      <w:r w:rsidR="00942586" w:rsidRPr="00836ACC">
        <w:rPr>
          <w:rFonts w:ascii="Arial" w:eastAsia="Times New Roman" w:hAnsi="Arial" w:cs="Arial"/>
          <w:b/>
          <w:lang w:val="sr-Latn-CS"/>
        </w:rPr>
        <w:t xml:space="preserve"> na maksimalni period od 30</w:t>
      </w:r>
      <w:r w:rsidR="00532EB2" w:rsidRPr="00836ACC">
        <w:rPr>
          <w:rFonts w:ascii="Arial" w:eastAsia="Times New Roman" w:hAnsi="Arial" w:cs="Arial"/>
          <w:b/>
          <w:lang w:val="sr-Latn-CS"/>
        </w:rPr>
        <w:t xml:space="preserve"> godina. </w:t>
      </w:r>
    </w:p>
    <w:p w:rsidR="00210605" w:rsidRPr="00836ACC" w:rsidRDefault="00210605" w:rsidP="00836ACC">
      <w:pPr>
        <w:spacing w:after="0"/>
        <w:jc w:val="both"/>
        <w:rPr>
          <w:rFonts w:ascii="Arial" w:eastAsia="Times New Roman" w:hAnsi="Arial" w:cs="Arial"/>
          <w:b/>
          <w:lang w:val="sr-Latn-CS"/>
        </w:rPr>
      </w:pPr>
    </w:p>
    <w:p w:rsidR="00942586" w:rsidRDefault="00532EB2" w:rsidP="00836ACC">
      <w:pPr>
        <w:spacing w:after="0"/>
        <w:jc w:val="both"/>
        <w:rPr>
          <w:rFonts w:ascii="Arial" w:eastAsia="Times New Roman" w:hAnsi="Arial" w:cs="Arial"/>
          <w:b/>
          <w:u w:val="single"/>
          <w:lang w:val="sr-Latn-CS"/>
        </w:rPr>
      </w:pPr>
      <w:r w:rsidRPr="00836ACC">
        <w:rPr>
          <w:rFonts w:ascii="Arial" w:eastAsia="Times New Roman" w:hAnsi="Arial" w:cs="Arial"/>
          <w:b/>
          <w:lang w:val="sr-Latn-CS"/>
        </w:rPr>
        <w:t xml:space="preserve">3.1 </w:t>
      </w:r>
      <w:r w:rsidRPr="00836ACC">
        <w:rPr>
          <w:rFonts w:ascii="Arial" w:eastAsia="Times New Roman" w:hAnsi="Arial" w:cs="Arial"/>
          <w:b/>
          <w:u w:val="single"/>
          <w:lang w:val="sr-Latn-CS"/>
        </w:rPr>
        <w:t>Dinamika realizacije koncesionih aktivnosti</w:t>
      </w:r>
    </w:p>
    <w:p w:rsidR="00536912" w:rsidRPr="00836ACC" w:rsidRDefault="00536912" w:rsidP="00836ACC">
      <w:pPr>
        <w:shd w:val="clear" w:color="auto" w:fill="FFFFFF" w:themeFill="background1"/>
        <w:spacing w:after="0"/>
        <w:jc w:val="both"/>
        <w:rPr>
          <w:rFonts w:ascii="Arial" w:hAnsi="Arial" w:cs="Arial"/>
        </w:rPr>
      </w:pPr>
    </w:p>
    <w:p w:rsidR="00225905" w:rsidRDefault="00F6066B" w:rsidP="00836ACC">
      <w:pPr>
        <w:shd w:val="clear" w:color="auto" w:fill="FFFFFF" w:themeFill="background1"/>
        <w:spacing w:after="0"/>
        <w:jc w:val="both"/>
        <w:rPr>
          <w:rFonts w:ascii="Arial" w:hAnsi="Arial" w:cs="Arial"/>
        </w:rPr>
      </w:pPr>
      <w:r w:rsidRPr="00836ACC">
        <w:rPr>
          <w:rFonts w:ascii="Arial" w:hAnsi="Arial" w:cs="Arial"/>
        </w:rPr>
        <w:t xml:space="preserve">Planiranje i projektovanje osnovnih i detaljnih geoloških istraživanja predmetnog boksitonosnog prostora uz primjenu metode istražnog bušenja, neophodno je uraditi u skladu </w:t>
      </w:r>
      <w:proofErr w:type="gramStart"/>
      <w:r w:rsidRPr="00836ACC">
        <w:rPr>
          <w:rFonts w:ascii="Arial" w:hAnsi="Arial" w:cs="Arial"/>
        </w:rPr>
        <w:t>sa</w:t>
      </w:r>
      <w:proofErr w:type="gramEnd"/>
      <w:r w:rsidRPr="00836ACC">
        <w:rPr>
          <w:rFonts w:ascii="Arial" w:hAnsi="Arial" w:cs="Arial"/>
        </w:rPr>
        <w:t xml:space="preserve"> principima postupno</w:t>
      </w:r>
      <w:r w:rsidR="00536912">
        <w:rPr>
          <w:rFonts w:ascii="Arial" w:hAnsi="Arial" w:cs="Arial"/>
        </w:rPr>
        <w:t>sti, potpunosti i ekonomičnosti</w:t>
      </w:r>
      <w:r w:rsidR="00080C18">
        <w:rPr>
          <w:rFonts w:ascii="Arial" w:hAnsi="Arial" w:cs="Arial"/>
        </w:rPr>
        <w:t xml:space="preserve"> kroz sljedeće periode:</w:t>
      </w:r>
      <w:r w:rsidRPr="00836ACC">
        <w:rPr>
          <w:rFonts w:ascii="Arial" w:hAnsi="Arial" w:cs="Arial"/>
        </w:rPr>
        <w:t xml:space="preserve"> </w:t>
      </w:r>
    </w:p>
    <w:p w:rsidR="00C05328" w:rsidRDefault="00C05328" w:rsidP="00836ACC">
      <w:pPr>
        <w:shd w:val="clear" w:color="auto" w:fill="FFFFFF" w:themeFill="background1"/>
        <w:spacing w:after="0"/>
        <w:jc w:val="both"/>
        <w:rPr>
          <w:rFonts w:ascii="Arial" w:hAnsi="Arial" w:cs="Arial"/>
        </w:rPr>
      </w:pPr>
    </w:p>
    <w:p w:rsidR="00C05328" w:rsidRDefault="00C05328" w:rsidP="00836ACC">
      <w:pPr>
        <w:shd w:val="clear" w:color="auto" w:fill="FFFFFF" w:themeFill="background1"/>
        <w:spacing w:after="0"/>
        <w:jc w:val="both"/>
        <w:rPr>
          <w:rFonts w:ascii="Arial" w:hAnsi="Arial" w:cs="Arial"/>
        </w:rPr>
      </w:pPr>
    </w:p>
    <w:p w:rsidR="00210605" w:rsidRPr="00836ACC" w:rsidRDefault="00210605" w:rsidP="00836ACC">
      <w:pPr>
        <w:shd w:val="clear" w:color="auto" w:fill="FFFFFF" w:themeFill="background1"/>
        <w:spacing w:after="0"/>
        <w:jc w:val="both"/>
        <w:rPr>
          <w:rFonts w:ascii="Arial" w:hAnsi="Arial" w:cs="Arial"/>
        </w:rPr>
      </w:pPr>
    </w:p>
    <w:p w:rsidR="00080C18" w:rsidRDefault="00080C18" w:rsidP="00080C18">
      <w:pPr>
        <w:spacing w:after="0"/>
        <w:jc w:val="both"/>
        <w:rPr>
          <w:rFonts w:ascii="Arial" w:eastAsia="Times New Roman" w:hAnsi="Arial" w:cs="Arial"/>
          <w:b/>
          <w:lang w:val="sr-Latn-CS"/>
        </w:rPr>
      </w:pPr>
      <w:r w:rsidRPr="00836ACC">
        <w:rPr>
          <w:rFonts w:ascii="Arial" w:eastAsia="Times New Roman" w:hAnsi="Arial" w:cs="Arial"/>
          <w:b/>
          <w:lang w:val="sr-Latn-CS"/>
        </w:rPr>
        <w:lastRenderedPageBreak/>
        <w:t>A. PRVI PERIOD</w:t>
      </w:r>
    </w:p>
    <w:p w:rsidR="00080C18" w:rsidRPr="00836ACC" w:rsidRDefault="00080C18" w:rsidP="00080C18">
      <w:pPr>
        <w:spacing w:after="0"/>
        <w:jc w:val="both"/>
        <w:rPr>
          <w:rFonts w:ascii="Arial" w:eastAsia="Times New Roman" w:hAnsi="Arial" w:cs="Arial"/>
          <w:b/>
          <w:lang w:val="sr-Latn-CS"/>
        </w:rPr>
      </w:pPr>
    </w:p>
    <w:p w:rsidR="00080C18" w:rsidRDefault="00080C18" w:rsidP="00080C18">
      <w:pPr>
        <w:shd w:val="clear" w:color="auto" w:fill="FFFFFF" w:themeFill="background1"/>
        <w:spacing w:after="0"/>
        <w:jc w:val="both"/>
        <w:rPr>
          <w:rFonts w:ascii="Arial" w:hAnsi="Arial" w:cs="Arial"/>
        </w:rPr>
      </w:pPr>
      <w:r w:rsidRPr="00836ACC">
        <w:rPr>
          <w:rFonts w:ascii="Arial" w:hAnsi="Arial" w:cs="Arial"/>
        </w:rPr>
        <w:t xml:space="preserve">Prvi period koncesije obuhvata izradu Projekta osnovnih geoloških </w:t>
      </w:r>
      <w:proofErr w:type="gramStart"/>
      <w:r w:rsidRPr="00836ACC">
        <w:rPr>
          <w:rFonts w:ascii="Arial" w:hAnsi="Arial" w:cs="Arial"/>
        </w:rPr>
        <w:t xml:space="preserve">istraživanja </w:t>
      </w:r>
      <w:r w:rsidRPr="00836ACC">
        <w:rPr>
          <w:rFonts w:ascii="Arial" w:eastAsia="Times New Roman" w:hAnsi="Arial" w:cs="Arial"/>
          <w:lang w:val="sr-Latn-CS"/>
        </w:rPr>
        <w:t>”</w:t>
      </w:r>
      <w:proofErr w:type="gramEnd"/>
      <w:r w:rsidRPr="00836ACC">
        <w:rPr>
          <w:rFonts w:ascii="Arial" w:eastAsia="Times New Roman" w:hAnsi="Arial" w:cs="Arial"/>
          <w:lang w:val="sr-Latn-CS"/>
        </w:rPr>
        <w:t xml:space="preserve">Bloka br. 4” i izvođenje projektovanih istražnih radova na prostoru Podplaninika </w:t>
      </w:r>
      <w:r w:rsidRPr="00836ACC">
        <w:rPr>
          <w:rFonts w:ascii="Arial" w:hAnsi="Arial" w:cs="Arial"/>
        </w:rPr>
        <w:t xml:space="preserve">u široj okolini ležišta "Podplaninik II". U zavisnosti </w:t>
      </w:r>
      <w:proofErr w:type="gramStart"/>
      <w:r w:rsidRPr="00836ACC">
        <w:rPr>
          <w:rFonts w:ascii="Arial" w:hAnsi="Arial" w:cs="Arial"/>
        </w:rPr>
        <w:t>od</w:t>
      </w:r>
      <w:proofErr w:type="gramEnd"/>
      <w:r w:rsidRPr="00836ACC">
        <w:rPr>
          <w:rFonts w:ascii="Arial" w:hAnsi="Arial" w:cs="Arial"/>
        </w:rPr>
        <w:t xml:space="preserve"> rezultata istraživanja, dokazanih rezervi boksita i njihovog kvaliteta, koncesione aktivnosti bi dalje išle u pravcu rudarskog projektovanja, dobijanja zakonima definisanih dozvola i odobrenja i eksploatacije novopronađenih ležišta boksita. </w:t>
      </w:r>
    </w:p>
    <w:p w:rsidR="00080C18" w:rsidRPr="00836ACC" w:rsidRDefault="00080C18" w:rsidP="00080C18">
      <w:pPr>
        <w:shd w:val="clear" w:color="auto" w:fill="FFFFFF" w:themeFill="background1"/>
        <w:spacing w:after="0"/>
        <w:jc w:val="both"/>
        <w:rPr>
          <w:rFonts w:ascii="Arial" w:hAnsi="Arial" w:cs="Arial"/>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 xml:space="preserve">Koncesionar je dužan da </w:t>
      </w:r>
      <w:r w:rsidRPr="00836ACC">
        <w:rPr>
          <w:rFonts w:ascii="Arial" w:hAnsi="Arial" w:cs="Arial"/>
          <w:b/>
          <w:lang w:val="sr-Latn-CS"/>
        </w:rPr>
        <w:t>u prvoj polovini prve godine</w:t>
      </w:r>
      <w:r w:rsidRPr="00836ACC">
        <w:rPr>
          <w:rFonts w:ascii="Arial" w:hAnsi="Arial" w:cs="Arial"/>
          <w:lang w:val="sr-Latn-CS"/>
        </w:rPr>
        <w:t xml:space="preserve"> trajanja Ugovora o koncesiji uradi </w:t>
      </w:r>
      <w:r w:rsidRPr="00836ACC">
        <w:rPr>
          <w:rFonts w:ascii="Arial" w:hAnsi="Arial" w:cs="Arial"/>
        </w:rPr>
        <w:t xml:space="preserve">Projekat osnovnih geoloških istraživanja </w:t>
      </w:r>
      <w:r w:rsidRPr="00836ACC">
        <w:rPr>
          <w:rFonts w:ascii="Arial" w:eastAsia="Times New Roman" w:hAnsi="Arial" w:cs="Arial"/>
          <w:lang w:val="sr-Latn-CS"/>
        </w:rPr>
        <w:t xml:space="preserve">”Bloka br. 4”. Projektom je neophodno obuhvatiti cjelokupan prostor ”Bloka br. 4”. Koncepcijski i metodski projektovati istraživanja u više faza, uz poštovanje principa postupnosti, potpunosti i ekonomičnosti. </w:t>
      </w:r>
    </w:p>
    <w:p w:rsidR="004400D8" w:rsidRPr="00836ACC" w:rsidRDefault="004400D8" w:rsidP="00080C18">
      <w:pPr>
        <w:pStyle w:val="ListParagraph"/>
        <w:suppressAutoHyphens w:val="0"/>
        <w:spacing w:after="0"/>
        <w:ind w:left="0"/>
        <w:contextualSpacing w:val="0"/>
        <w:jc w:val="both"/>
        <w:rPr>
          <w:rFonts w:ascii="Arial" w:hAnsi="Arial" w:cs="Arial"/>
          <w:lang w:val="sr-Latn-CS"/>
        </w:rPr>
      </w:pPr>
    </w:p>
    <w:p w:rsidR="00080C18" w:rsidRPr="00F94A4E"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Tokom</w:t>
      </w:r>
      <w:r w:rsidRPr="00836ACC">
        <w:rPr>
          <w:rFonts w:ascii="Arial" w:hAnsi="Arial" w:cs="Arial"/>
          <w:b/>
          <w:lang w:val="sr-Latn-CS"/>
        </w:rPr>
        <w:t xml:space="preserve"> druge polovine prve godine </w:t>
      </w:r>
      <w:r w:rsidRPr="00836ACC">
        <w:rPr>
          <w:rFonts w:ascii="Arial" w:hAnsi="Arial" w:cs="Arial"/>
          <w:lang w:val="sr-Latn-CS"/>
        </w:rPr>
        <w:t xml:space="preserve">trajanja Ugovora o koncesiji </w:t>
      </w:r>
      <w:r w:rsidRPr="00836ACC">
        <w:rPr>
          <w:rFonts w:ascii="Arial" w:hAnsi="Arial" w:cs="Arial"/>
        </w:rPr>
        <w:t>koncesionar je dužan da izvede projektovana osnovna</w:t>
      </w:r>
      <w:r w:rsidR="004400D8">
        <w:rPr>
          <w:rFonts w:ascii="Arial" w:hAnsi="Arial" w:cs="Arial"/>
        </w:rPr>
        <w:t xml:space="preserve"> geološka istraživanja na </w:t>
      </w:r>
      <w:r w:rsidRPr="00836ACC">
        <w:rPr>
          <w:rFonts w:ascii="Arial" w:hAnsi="Arial" w:cs="Arial"/>
        </w:rPr>
        <w:t>prostoru Podplaninik</w:t>
      </w:r>
      <w:r w:rsidR="004400D8">
        <w:rPr>
          <w:rFonts w:ascii="Arial" w:hAnsi="Arial" w:cs="Arial"/>
        </w:rPr>
        <w:t xml:space="preserve">a u okviru Projekta </w:t>
      </w:r>
      <w:r w:rsidR="004400D8" w:rsidRPr="00836ACC">
        <w:rPr>
          <w:rFonts w:ascii="Arial" w:hAnsi="Arial" w:cs="Arial"/>
        </w:rPr>
        <w:t xml:space="preserve">osnovnih geoloških istraživanja </w:t>
      </w:r>
      <w:r w:rsidR="004400D8">
        <w:rPr>
          <w:rFonts w:ascii="Arial" w:hAnsi="Arial" w:cs="Arial"/>
        </w:rPr>
        <w:t xml:space="preserve">cjelokupnog prostora </w:t>
      </w:r>
      <w:r w:rsidR="004400D8">
        <w:rPr>
          <w:rFonts w:ascii="Arial" w:eastAsia="Times New Roman" w:hAnsi="Arial" w:cs="Arial"/>
          <w:lang w:val="sr-Latn-CS"/>
        </w:rPr>
        <w:t xml:space="preserve">”Bloka br. 4”. </w:t>
      </w:r>
      <w:r w:rsidRPr="00836ACC">
        <w:rPr>
          <w:rFonts w:ascii="Arial" w:hAnsi="Arial" w:cs="Arial"/>
        </w:rPr>
        <w:t xml:space="preserve">Cilj ove </w:t>
      </w:r>
      <w:proofErr w:type="gramStart"/>
      <w:r w:rsidRPr="00836ACC">
        <w:rPr>
          <w:rFonts w:ascii="Arial" w:hAnsi="Arial" w:cs="Arial"/>
        </w:rPr>
        <w:t>faze</w:t>
      </w:r>
      <w:proofErr w:type="gramEnd"/>
      <w:r w:rsidRPr="00836ACC">
        <w:rPr>
          <w:rFonts w:ascii="Arial" w:hAnsi="Arial" w:cs="Arial"/>
        </w:rPr>
        <w:t xml:space="preserve"> istraživanja je otkrivanj</w:t>
      </w:r>
      <w:r w:rsidR="004400D8">
        <w:rPr>
          <w:rFonts w:ascii="Arial" w:hAnsi="Arial" w:cs="Arial"/>
        </w:rPr>
        <w:t>e novih ležišta crvenih boksita na širem prostoru Podplaninika.</w:t>
      </w:r>
    </w:p>
    <w:p w:rsidR="00F94A4E" w:rsidRPr="00F94A4E" w:rsidRDefault="00F94A4E" w:rsidP="00F94A4E">
      <w:pPr>
        <w:pStyle w:val="ListParagraph"/>
        <w:suppressAutoHyphens w:val="0"/>
        <w:spacing w:after="0"/>
        <w:ind w:left="0"/>
        <w:contextualSpacing w:val="0"/>
        <w:jc w:val="both"/>
        <w:rPr>
          <w:rFonts w:ascii="Arial" w:hAnsi="Arial" w:cs="Arial"/>
          <w:lang w:val="sr-Latn-CS"/>
        </w:rPr>
      </w:pPr>
    </w:p>
    <w:p w:rsidR="00F94A4E" w:rsidRPr="00210605" w:rsidRDefault="00F94A4E" w:rsidP="00F94A4E">
      <w:pPr>
        <w:pStyle w:val="ListParagraph"/>
        <w:suppressAutoHyphens w:val="0"/>
        <w:spacing w:after="0"/>
        <w:ind w:left="0"/>
        <w:contextualSpacing w:val="0"/>
        <w:jc w:val="both"/>
        <w:rPr>
          <w:rFonts w:ascii="Arial" w:hAnsi="Arial" w:cs="Arial"/>
          <w:lang w:val="sr-Latn-CS"/>
        </w:rPr>
      </w:pPr>
      <w:r>
        <w:rPr>
          <w:rFonts w:ascii="Arial" w:hAnsi="Arial" w:cs="Arial"/>
          <w:lang w:val="sr-Latn-CS"/>
        </w:rPr>
        <w:t xml:space="preserve">Koncesionar je dužan da u ovoj fazi uradi </w:t>
      </w:r>
      <w:r w:rsidR="00114EEB">
        <w:rPr>
          <w:rFonts w:ascii="Arial" w:hAnsi="Arial" w:cs="Arial"/>
          <w:lang w:val="sr-Latn-CS"/>
        </w:rPr>
        <w:t xml:space="preserve">i </w:t>
      </w:r>
      <w:r>
        <w:rPr>
          <w:rFonts w:ascii="Arial" w:hAnsi="Arial" w:cs="Arial"/>
          <w:lang w:val="sr-Latn-CS"/>
        </w:rPr>
        <w:t>Projekat detaljnih geoloških istraživanja ležišta „Podplaninik II“.</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114EEB"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U toku </w:t>
      </w:r>
      <w:proofErr w:type="gramStart"/>
      <w:r w:rsidR="004400D8">
        <w:rPr>
          <w:rFonts w:ascii="Arial" w:hAnsi="Arial" w:cs="Arial"/>
          <w:b/>
        </w:rPr>
        <w:t xml:space="preserve">druge </w:t>
      </w:r>
      <w:r w:rsidRPr="00836ACC">
        <w:rPr>
          <w:rFonts w:ascii="Arial" w:hAnsi="Arial" w:cs="Arial"/>
          <w:b/>
        </w:rPr>
        <w:t xml:space="preserve"> godine</w:t>
      </w:r>
      <w:proofErr w:type="gramEnd"/>
      <w:r w:rsidRPr="00836ACC">
        <w:rPr>
          <w:rFonts w:ascii="Arial" w:hAnsi="Arial" w:cs="Arial"/>
          <w:lang w:val="sr-Latn-CS"/>
        </w:rPr>
        <w:t xml:space="preserve"> trajanja Ugovora o koncesiji, </w:t>
      </w:r>
      <w:r w:rsidRPr="00836ACC">
        <w:rPr>
          <w:rFonts w:ascii="Arial" w:hAnsi="Arial" w:cs="Arial"/>
        </w:rPr>
        <w:t>koncesionar se obavezuje da, u slučaju otkrivanja novih ležišta boksita na širem pr</w:t>
      </w:r>
      <w:r>
        <w:rPr>
          <w:rFonts w:ascii="Arial" w:hAnsi="Arial" w:cs="Arial"/>
        </w:rPr>
        <w:t>ostoru Podplaninika, uradi</w:t>
      </w:r>
      <w:r w:rsidRPr="00836ACC">
        <w:rPr>
          <w:rFonts w:ascii="Arial" w:hAnsi="Arial" w:cs="Arial"/>
        </w:rPr>
        <w:t xml:space="preserve"> Projek</w:t>
      </w:r>
      <w:r>
        <w:rPr>
          <w:rFonts w:ascii="Arial" w:hAnsi="Arial" w:cs="Arial"/>
        </w:rPr>
        <w:t>at detaljnih geoloških istraživanja</w:t>
      </w:r>
      <w:r w:rsidRPr="00836ACC">
        <w:rPr>
          <w:rFonts w:ascii="Arial" w:hAnsi="Arial" w:cs="Arial"/>
        </w:rPr>
        <w:t xml:space="preserve">  i izvrši detaljna geološka istraživanja novih ležišta boksita. </w:t>
      </w:r>
    </w:p>
    <w:p w:rsidR="00114EEB" w:rsidRPr="00F94A4E" w:rsidRDefault="00114EEB" w:rsidP="00114EEB">
      <w:pPr>
        <w:pStyle w:val="ListParagraph"/>
        <w:suppressAutoHyphens w:val="0"/>
        <w:spacing w:after="0"/>
        <w:ind w:left="0"/>
        <w:contextualSpacing w:val="0"/>
        <w:jc w:val="both"/>
        <w:rPr>
          <w:rFonts w:ascii="Arial" w:hAnsi="Arial" w:cs="Arial"/>
          <w:lang w:val="sr-Latn-CS"/>
        </w:rPr>
      </w:pPr>
    </w:p>
    <w:p w:rsidR="00F94A4E" w:rsidRPr="00210605" w:rsidRDefault="00F94A4E" w:rsidP="00F94A4E">
      <w:pPr>
        <w:pStyle w:val="ListParagraph"/>
        <w:suppressAutoHyphens w:val="0"/>
        <w:spacing w:after="0"/>
        <w:ind w:left="0"/>
        <w:contextualSpacing w:val="0"/>
        <w:jc w:val="both"/>
        <w:rPr>
          <w:rFonts w:ascii="Arial" w:hAnsi="Arial" w:cs="Arial"/>
          <w:lang w:val="sr-Latn-CS"/>
        </w:rPr>
      </w:pPr>
      <w:r>
        <w:rPr>
          <w:rFonts w:ascii="Arial" w:hAnsi="Arial" w:cs="Arial"/>
        </w:rPr>
        <w:t xml:space="preserve">U ovoj fazi Koncesionar je u obavezi da izvede detaljna geološka istraživanja </w:t>
      </w:r>
      <w:proofErr w:type="gramStart"/>
      <w:r>
        <w:rPr>
          <w:rFonts w:ascii="Arial" w:hAnsi="Arial" w:cs="Arial"/>
        </w:rPr>
        <w:t>na</w:t>
      </w:r>
      <w:proofErr w:type="gramEnd"/>
      <w:r>
        <w:rPr>
          <w:rFonts w:ascii="Arial" w:hAnsi="Arial" w:cs="Arial"/>
        </w:rPr>
        <w:t xml:space="preserve"> ležištu “Podplaninik II”.</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Default="00080C18" w:rsidP="00080C18">
      <w:pPr>
        <w:pStyle w:val="ListParagraph"/>
        <w:numPr>
          <w:ilvl w:val="0"/>
          <w:numId w:val="19"/>
        </w:numPr>
        <w:suppressAutoHyphens w:val="0"/>
        <w:spacing w:after="0"/>
        <w:ind w:left="0" w:firstLine="0"/>
        <w:contextualSpacing w:val="0"/>
        <w:jc w:val="both"/>
        <w:rPr>
          <w:rFonts w:ascii="Arial" w:eastAsia="Times New Roman" w:hAnsi="Arial" w:cs="Arial"/>
          <w:b/>
          <w:lang w:val="sr-Latn-CS"/>
        </w:rPr>
      </w:pPr>
      <w:r w:rsidRPr="00F94A4E">
        <w:rPr>
          <w:rFonts w:ascii="Arial" w:hAnsi="Arial" w:cs="Arial"/>
        </w:rPr>
        <w:t xml:space="preserve">U toku </w:t>
      </w:r>
      <w:r w:rsidRPr="00F94A4E">
        <w:rPr>
          <w:rFonts w:ascii="Arial" w:hAnsi="Arial" w:cs="Arial"/>
          <w:b/>
        </w:rPr>
        <w:t>treće godine</w:t>
      </w:r>
      <w:r w:rsidRPr="00F94A4E">
        <w:rPr>
          <w:rFonts w:ascii="Arial" w:hAnsi="Arial" w:cs="Arial"/>
        </w:rPr>
        <w:t xml:space="preserve"> </w:t>
      </w:r>
      <w:r w:rsidRPr="00F94A4E">
        <w:rPr>
          <w:rFonts w:ascii="Arial" w:hAnsi="Arial" w:cs="Arial"/>
          <w:lang w:val="sr-Latn-CS"/>
        </w:rPr>
        <w:t>trajanja Ugovora o koncesiji, ob</w:t>
      </w:r>
      <w:r w:rsidR="00F94A4E" w:rsidRPr="00F94A4E">
        <w:rPr>
          <w:rFonts w:ascii="Arial" w:hAnsi="Arial" w:cs="Arial"/>
          <w:lang w:val="sr-Latn-CS"/>
        </w:rPr>
        <w:t>aveza koncesionara je da uradi e</w:t>
      </w:r>
      <w:r w:rsidRPr="00F94A4E">
        <w:rPr>
          <w:rFonts w:ascii="Arial" w:hAnsi="Arial" w:cs="Arial"/>
          <w:lang w:val="sr-Latn-CS"/>
        </w:rPr>
        <w:t>laborate o klasifikaciji, kategorizaciji i proračunu rezervi novootkrivenih ležišta</w:t>
      </w:r>
      <w:r w:rsidR="00114EEB">
        <w:rPr>
          <w:rFonts w:ascii="Arial" w:hAnsi="Arial" w:cs="Arial"/>
          <w:lang w:val="sr-Latn-CS"/>
        </w:rPr>
        <w:t>,</w:t>
      </w:r>
      <w:r w:rsidRPr="00F94A4E">
        <w:rPr>
          <w:rFonts w:ascii="Arial" w:hAnsi="Arial" w:cs="Arial"/>
          <w:lang w:val="sr-Latn-CS"/>
        </w:rPr>
        <w:t xml:space="preserve"> odnosno rudnih tijela boksita </w:t>
      </w:r>
      <w:r w:rsidRPr="00F94A4E">
        <w:rPr>
          <w:rFonts w:ascii="Arial" w:hAnsi="Arial" w:cs="Arial"/>
        </w:rPr>
        <w:t>na širem prostoru Podplaninika</w:t>
      </w:r>
      <w:r w:rsidRPr="00F94A4E">
        <w:rPr>
          <w:rFonts w:ascii="Arial" w:hAnsi="Arial" w:cs="Arial"/>
          <w:lang w:val="sr-Latn-CS"/>
        </w:rPr>
        <w:t xml:space="preserve">, </w:t>
      </w:r>
      <w:r w:rsidR="00F94A4E" w:rsidRPr="00F94A4E">
        <w:rPr>
          <w:rFonts w:ascii="Arial" w:hAnsi="Arial" w:cs="Arial"/>
          <w:lang w:val="sr-Latn-CS"/>
        </w:rPr>
        <w:t xml:space="preserve">da uradi Elaborat o klasifikaciji, kategorizaciji i proračunu rezervi rude crvenog boksita na ležištu „Podplaninik II“, </w:t>
      </w:r>
      <w:r w:rsidRPr="00F94A4E">
        <w:rPr>
          <w:rFonts w:ascii="Arial" w:hAnsi="Arial" w:cs="Arial"/>
          <w:lang w:val="sr-Latn-CS"/>
        </w:rPr>
        <w:t xml:space="preserve">da </w:t>
      </w:r>
      <w:r w:rsidRPr="00F94A4E">
        <w:rPr>
          <w:rFonts w:ascii="Arial" w:eastAsia="Times New Roman" w:hAnsi="Arial" w:cs="Arial"/>
          <w:lang w:val="sr-Latn-CS"/>
        </w:rPr>
        <w:t>izradi rudarsku i drugu tehničku dokumentaciju i pribavi odobrenja za eksploataciju mineralne sirovine, odobrenja za izvođenje radova po glavnim rudarskim projektima eksploatacije i odobrenja za upotrebu rudarskih objekata, i, na kraju, ot</w:t>
      </w:r>
      <w:r w:rsidR="00F94A4E">
        <w:rPr>
          <w:rFonts w:ascii="Arial" w:eastAsia="Times New Roman" w:hAnsi="Arial" w:cs="Arial"/>
          <w:lang w:val="sr-Latn-CS"/>
        </w:rPr>
        <w:t>počne sa eksploatacijom boksita na, eventualno, utvrđenim novim ležištima i na ležištu „Podplaninik II.</w:t>
      </w:r>
      <w:r w:rsidR="00F94A4E" w:rsidRPr="00F94A4E">
        <w:rPr>
          <w:rFonts w:ascii="Arial" w:eastAsia="Times New Roman" w:hAnsi="Arial" w:cs="Arial"/>
          <w:b/>
          <w:lang w:val="sr-Latn-CS"/>
        </w:rPr>
        <w:t xml:space="preserve"> </w:t>
      </w:r>
    </w:p>
    <w:p w:rsidR="00114EEB" w:rsidRPr="00836ACC" w:rsidRDefault="00114EEB" w:rsidP="00114EEB">
      <w:pPr>
        <w:pStyle w:val="ListParagraph"/>
        <w:suppressAutoHyphens w:val="0"/>
        <w:spacing w:after="0"/>
        <w:ind w:left="0"/>
        <w:contextualSpacing w:val="0"/>
        <w:jc w:val="both"/>
        <w:rPr>
          <w:rFonts w:ascii="Arial" w:eastAsia="Times New Roman" w:hAnsi="Arial" w:cs="Arial"/>
          <w:b/>
          <w:lang w:val="sr-Latn-CS"/>
        </w:rPr>
      </w:pPr>
    </w:p>
    <w:p w:rsidR="00080C18" w:rsidRDefault="00080C18" w:rsidP="00080C18">
      <w:pPr>
        <w:pStyle w:val="ListParagraph"/>
        <w:spacing w:after="0"/>
        <w:ind w:left="0"/>
        <w:contextualSpacing w:val="0"/>
        <w:jc w:val="both"/>
        <w:rPr>
          <w:rFonts w:ascii="Arial" w:eastAsia="Times New Roman" w:hAnsi="Arial" w:cs="Arial"/>
          <w:b/>
          <w:lang w:val="sr-Latn-CS"/>
        </w:rPr>
      </w:pPr>
      <w:r w:rsidRPr="00836ACC">
        <w:rPr>
          <w:rFonts w:ascii="Arial" w:eastAsia="Times New Roman" w:hAnsi="Arial" w:cs="Arial"/>
          <w:b/>
          <w:lang w:val="sr-Latn-CS"/>
        </w:rPr>
        <w:t>B. DRUGI PERIOD</w:t>
      </w:r>
    </w:p>
    <w:p w:rsidR="00080C18" w:rsidRPr="00836ACC" w:rsidRDefault="00080C18" w:rsidP="00080C18">
      <w:pPr>
        <w:pStyle w:val="ListParagraph"/>
        <w:spacing w:after="0"/>
        <w:ind w:left="0"/>
        <w:contextualSpacing w:val="0"/>
        <w:jc w:val="both"/>
        <w:rPr>
          <w:rFonts w:ascii="Arial" w:eastAsia="Times New Roman" w:hAnsi="Arial" w:cs="Arial"/>
          <w:b/>
          <w:lang w:val="sr-Latn-CS"/>
        </w:rPr>
      </w:pPr>
    </w:p>
    <w:p w:rsidR="00080C18" w:rsidRDefault="00080C18" w:rsidP="00080C18">
      <w:pPr>
        <w:pStyle w:val="ListParagraph"/>
        <w:shd w:val="clear" w:color="auto" w:fill="FFFFFF" w:themeFill="background1"/>
        <w:spacing w:after="0"/>
        <w:ind w:left="0"/>
        <w:contextualSpacing w:val="0"/>
        <w:jc w:val="both"/>
        <w:rPr>
          <w:rFonts w:ascii="Arial" w:hAnsi="Arial" w:cs="Arial"/>
        </w:rPr>
      </w:pPr>
      <w:r w:rsidRPr="00836ACC">
        <w:rPr>
          <w:rFonts w:ascii="Arial" w:hAnsi="Arial" w:cs="Arial"/>
        </w:rPr>
        <w:t xml:space="preserve">Drugi period koncesije obuhvata </w:t>
      </w:r>
      <w:r w:rsidRPr="00836ACC">
        <w:rPr>
          <w:rFonts w:ascii="Arial" w:eastAsia="Times New Roman" w:hAnsi="Arial" w:cs="Arial"/>
          <w:lang w:val="sr-Latn-CS"/>
        </w:rPr>
        <w:t xml:space="preserve">izvođenje projektovanih istražnih radova </w:t>
      </w:r>
      <w:proofErr w:type="gramStart"/>
      <w:r w:rsidRPr="00836ACC">
        <w:rPr>
          <w:rFonts w:ascii="Arial" w:hAnsi="Arial" w:cs="Arial"/>
        </w:rPr>
        <w:t>na</w:t>
      </w:r>
      <w:proofErr w:type="gramEnd"/>
      <w:r w:rsidRPr="00836ACC">
        <w:rPr>
          <w:rFonts w:ascii="Arial" w:hAnsi="Arial" w:cs="Arial"/>
        </w:rPr>
        <w:t xml:space="preserve"> širem prostoru </w:t>
      </w:r>
      <w:r>
        <w:rPr>
          <w:rFonts w:ascii="Arial" w:hAnsi="Arial" w:cs="Arial"/>
          <w:lang w:val="sr-Latn-CS"/>
        </w:rPr>
        <w:t>lokaliteta</w:t>
      </w:r>
      <w:r w:rsidRPr="00836ACC">
        <w:rPr>
          <w:rFonts w:ascii="Arial" w:hAnsi="Arial" w:cs="Arial"/>
          <w:lang w:val="sr-Latn-CS"/>
        </w:rPr>
        <w:t xml:space="preserve"> "Kutsko brdo" i na prostoru Kutskog tmora</w:t>
      </w:r>
      <w:r>
        <w:rPr>
          <w:rFonts w:ascii="Arial" w:hAnsi="Arial" w:cs="Arial"/>
          <w:lang w:val="sr-Latn-CS"/>
        </w:rPr>
        <w:t xml:space="preserve">. </w:t>
      </w:r>
      <w:r w:rsidRPr="00836ACC">
        <w:rPr>
          <w:rFonts w:ascii="Arial" w:hAnsi="Arial" w:cs="Arial"/>
        </w:rPr>
        <w:t xml:space="preserve">U zavisnosti </w:t>
      </w:r>
      <w:proofErr w:type="gramStart"/>
      <w:r w:rsidRPr="00836ACC">
        <w:rPr>
          <w:rFonts w:ascii="Arial" w:hAnsi="Arial" w:cs="Arial"/>
        </w:rPr>
        <w:t>od</w:t>
      </w:r>
      <w:proofErr w:type="gramEnd"/>
      <w:r w:rsidRPr="00836ACC">
        <w:rPr>
          <w:rFonts w:ascii="Arial" w:hAnsi="Arial" w:cs="Arial"/>
        </w:rPr>
        <w:t xml:space="preserve"> rezultata istraživanja, dokazanih rezervi boksita i njihovog kvaliteta, koncesion</w:t>
      </w:r>
      <w:r>
        <w:rPr>
          <w:rFonts w:ascii="Arial" w:hAnsi="Arial" w:cs="Arial"/>
        </w:rPr>
        <w:t>e aktivnosti bi dalje obuhvatale</w:t>
      </w:r>
      <w:r w:rsidRPr="00836ACC">
        <w:rPr>
          <w:rFonts w:ascii="Arial" w:hAnsi="Arial" w:cs="Arial"/>
        </w:rPr>
        <w:t xml:space="preserve"> rudarsko projektovanje, dobijanje dozvola i odobren</w:t>
      </w:r>
      <w:r>
        <w:rPr>
          <w:rFonts w:ascii="Arial" w:hAnsi="Arial" w:cs="Arial"/>
        </w:rPr>
        <w:t xml:space="preserve">ja i eksploataciju </w:t>
      </w:r>
      <w:r w:rsidRPr="00836ACC">
        <w:rPr>
          <w:rFonts w:ascii="Arial" w:hAnsi="Arial" w:cs="Arial"/>
        </w:rPr>
        <w:t xml:space="preserve">novopronađenih ležišta boksita. </w:t>
      </w:r>
    </w:p>
    <w:p w:rsidR="00080C18" w:rsidRPr="00836ACC" w:rsidRDefault="00080C18" w:rsidP="00080C18">
      <w:pPr>
        <w:pStyle w:val="ListParagraph"/>
        <w:shd w:val="clear" w:color="auto" w:fill="FFFFFF" w:themeFill="background1"/>
        <w:spacing w:after="0"/>
        <w:ind w:left="0"/>
        <w:contextualSpacing w:val="0"/>
        <w:jc w:val="both"/>
        <w:rPr>
          <w:rFonts w:ascii="Arial" w:hAnsi="Arial" w:cs="Arial"/>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Tokom</w:t>
      </w:r>
      <w:r w:rsidRPr="00836ACC">
        <w:rPr>
          <w:rFonts w:ascii="Arial" w:hAnsi="Arial" w:cs="Arial"/>
          <w:b/>
          <w:lang w:val="sr-Latn-CS"/>
        </w:rPr>
        <w:t xml:space="preserve"> četvrte i pete godine</w:t>
      </w:r>
      <w:r w:rsidRPr="00836ACC">
        <w:rPr>
          <w:rFonts w:ascii="Arial" w:hAnsi="Arial" w:cs="Arial"/>
          <w:lang w:val="sr-Latn-CS"/>
        </w:rPr>
        <w:t xml:space="preserve"> trajanja Ugovora o koncesiji </w:t>
      </w:r>
      <w:r w:rsidRPr="00836ACC">
        <w:rPr>
          <w:rFonts w:ascii="Arial" w:hAnsi="Arial" w:cs="Arial"/>
        </w:rPr>
        <w:t xml:space="preserve">koncesionar je dužan da izvede projektovana osnovna geološka istraživanja na širem prostoru </w:t>
      </w:r>
      <w:r>
        <w:rPr>
          <w:rFonts w:ascii="Arial" w:hAnsi="Arial" w:cs="Arial"/>
          <w:lang w:val="sr-Latn-CS"/>
        </w:rPr>
        <w:t>lokaliteta</w:t>
      </w:r>
      <w:r w:rsidRPr="00836ACC">
        <w:rPr>
          <w:rFonts w:ascii="Arial" w:hAnsi="Arial" w:cs="Arial"/>
          <w:lang w:val="sr-Latn-CS"/>
        </w:rPr>
        <w:t xml:space="preserve"> "Kutsko brdo" i na prostoru </w:t>
      </w:r>
      <w:r w:rsidRPr="00836ACC">
        <w:rPr>
          <w:rFonts w:ascii="Arial" w:hAnsi="Arial" w:cs="Arial"/>
          <w:lang w:val="sr-Latn-CS"/>
        </w:rPr>
        <w:lastRenderedPageBreak/>
        <w:t xml:space="preserve">Kutskog tmora. </w:t>
      </w:r>
      <w:r>
        <w:rPr>
          <w:rFonts w:ascii="Arial" w:hAnsi="Arial" w:cs="Arial"/>
        </w:rPr>
        <w:t xml:space="preserve">Cilj ove faze istraživanja je </w:t>
      </w:r>
      <w:r w:rsidRPr="00836ACC">
        <w:rPr>
          <w:rFonts w:ascii="Arial" w:hAnsi="Arial" w:cs="Arial"/>
        </w:rPr>
        <w:t xml:space="preserve">otkrivanje novih ležišta crvenih boksita </w:t>
      </w:r>
      <w:proofErr w:type="gramStart"/>
      <w:r w:rsidRPr="00836ACC">
        <w:rPr>
          <w:rFonts w:ascii="Arial" w:hAnsi="Arial" w:cs="Arial"/>
        </w:rPr>
        <w:t>na</w:t>
      </w:r>
      <w:proofErr w:type="gramEnd"/>
      <w:r w:rsidRPr="00836ACC">
        <w:rPr>
          <w:rFonts w:ascii="Arial" w:hAnsi="Arial" w:cs="Arial"/>
        </w:rPr>
        <w:t xml:space="preserve"> širem prostoru </w:t>
      </w:r>
      <w:r>
        <w:rPr>
          <w:rFonts w:ascii="Arial" w:hAnsi="Arial" w:cs="Arial"/>
          <w:lang w:val="sr-Latn-CS"/>
        </w:rPr>
        <w:t xml:space="preserve">lokaliteta </w:t>
      </w:r>
      <w:r w:rsidRPr="00836ACC">
        <w:rPr>
          <w:rFonts w:ascii="Arial" w:hAnsi="Arial" w:cs="Arial"/>
          <w:lang w:val="sr-Latn-CS"/>
        </w:rPr>
        <w:t>"Kutsko brdo" i na prostoru Kutskog tmora</w:t>
      </w:r>
      <w:r w:rsidRPr="00836ACC">
        <w:rPr>
          <w:rFonts w:ascii="Arial" w:hAnsi="Arial" w:cs="Arial"/>
        </w:rPr>
        <w:t>.</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Tokom</w:t>
      </w:r>
      <w:r w:rsidRPr="00836ACC">
        <w:rPr>
          <w:rFonts w:ascii="Arial" w:hAnsi="Arial" w:cs="Arial"/>
          <w:b/>
          <w:lang w:val="sr-Latn-CS"/>
        </w:rPr>
        <w:t xml:space="preserve"> šeste  i sedme godine</w:t>
      </w:r>
      <w:r w:rsidRPr="00836ACC">
        <w:rPr>
          <w:rFonts w:ascii="Arial" w:hAnsi="Arial" w:cs="Arial"/>
          <w:lang w:val="sr-Latn-CS"/>
        </w:rPr>
        <w:t xml:space="preserve"> trajanja Ugovora o koncesiji, </w:t>
      </w:r>
      <w:r w:rsidRPr="00836ACC">
        <w:rPr>
          <w:rFonts w:ascii="Arial" w:hAnsi="Arial" w:cs="Arial"/>
        </w:rPr>
        <w:t xml:space="preserve">koncesionar se obavezuje da, u slučaju otkrivanja novih ležišta boksita na širem prostoru </w:t>
      </w:r>
      <w:r>
        <w:rPr>
          <w:rFonts w:ascii="Arial" w:hAnsi="Arial" w:cs="Arial"/>
          <w:lang w:val="sr-Latn-CS"/>
        </w:rPr>
        <w:t>lokaliteta</w:t>
      </w:r>
      <w:r w:rsidRPr="00836ACC">
        <w:rPr>
          <w:rFonts w:ascii="Arial" w:hAnsi="Arial" w:cs="Arial"/>
          <w:lang w:val="sr-Latn-CS"/>
        </w:rPr>
        <w:t xml:space="preserve"> "Kutsko brdo" i na prostoru Kutskog tmora</w:t>
      </w:r>
      <w:r w:rsidRPr="00836ACC">
        <w:rPr>
          <w:rFonts w:ascii="Arial" w:hAnsi="Arial" w:cs="Arial"/>
        </w:rPr>
        <w:t xml:space="preserve">, uradi Aneks Projekta,  i izvrši detaljna geološka istraživanja novih ležišta boksita. </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U toku </w:t>
      </w:r>
      <w:r w:rsidRPr="00836ACC">
        <w:rPr>
          <w:rFonts w:ascii="Arial" w:hAnsi="Arial" w:cs="Arial"/>
          <w:b/>
        </w:rPr>
        <w:t>osme godine</w:t>
      </w:r>
      <w:r w:rsidRPr="00836ACC">
        <w:rPr>
          <w:rFonts w:ascii="Arial" w:hAnsi="Arial" w:cs="Arial"/>
        </w:rPr>
        <w:t xml:space="preserve"> </w:t>
      </w:r>
      <w:r w:rsidRPr="00836ACC">
        <w:rPr>
          <w:rFonts w:ascii="Arial" w:hAnsi="Arial" w:cs="Arial"/>
          <w:lang w:val="sr-Latn-CS"/>
        </w:rPr>
        <w:t xml:space="preserve">trajanja Ugovora o koncesiji, obaveza koncesionara </w:t>
      </w:r>
      <w:r>
        <w:rPr>
          <w:rFonts w:ascii="Arial" w:hAnsi="Arial" w:cs="Arial"/>
          <w:lang w:val="sr-Latn-CS"/>
        </w:rPr>
        <w:t xml:space="preserve">je da uradi </w:t>
      </w:r>
      <w:r w:rsidRPr="00836ACC">
        <w:rPr>
          <w:rFonts w:ascii="Arial" w:hAnsi="Arial" w:cs="Arial"/>
          <w:lang w:val="sr-Latn-CS"/>
        </w:rPr>
        <w:t xml:space="preserve">Elaborate o klasifikaciji, kategorizaciji i proračunu rezervi novootkrivenih ležišta odnosno rudnih tijela boksita koja se utvrde </w:t>
      </w:r>
      <w:r w:rsidRPr="00836ACC">
        <w:rPr>
          <w:rFonts w:ascii="Arial" w:hAnsi="Arial" w:cs="Arial"/>
        </w:rPr>
        <w:t xml:space="preserve">na širem prostoru </w:t>
      </w:r>
      <w:r>
        <w:rPr>
          <w:rFonts w:ascii="Arial" w:hAnsi="Arial" w:cs="Arial"/>
          <w:lang w:val="sr-Latn-CS"/>
        </w:rPr>
        <w:t>lokaliteta</w:t>
      </w:r>
      <w:r w:rsidRPr="00836ACC">
        <w:rPr>
          <w:rFonts w:ascii="Arial" w:hAnsi="Arial" w:cs="Arial"/>
          <w:lang w:val="sr-Latn-CS"/>
        </w:rPr>
        <w:t xml:space="preserve"> "Kutsko b</w:t>
      </w:r>
      <w:r>
        <w:rPr>
          <w:rFonts w:ascii="Arial" w:hAnsi="Arial" w:cs="Arial"/>
          <w:lang w:val="sr-Latn-CS"/>
        </w:rPr>
        <w:t>rdo" i na prostoru Kutskog tmora</w:t>
      </w:r>
      <w:r w:rsidRPr="00836ACC">
        <w:rPr>
          <w:rFonts w:ascii="Arial" w:hAnsi="Arial" w:cs="Arial"/>
          <w:lang w:val="sr-Latn-CS"/>
        </w:rPr>
        <w:t xml:space="preserve">, da </w:t>
      </w:r>
      <w:r w:rsidRPr="00836ACC">
        <w:rPr>
          <w:rFonts w:ascii="Arial" w:eastAsia="Times New Roman" w:hAnsi="Arial" w:cs="Arial"/>
          <w:lang w:val="sr-Latn-CS"/>
        </w:rPr>
        <w:t>izradi rudarsku i drugu tehničku dokumentaciju i pribavi odobrenja za eksploataciju mineralne sirovine, odobrenja za izvođenje radova po glavnim rudarskim projektima eksploatacije i odobrenja za upotrebu rudarskih objekata, i otpočne sa eksploatacijom boksita.</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Default="00080C18" w:rsidP="00080C18">
      <w:pPr>
        <w:pStyle w:val="ListParagraph"/>
        <w:spacing w:after="0"/>
        <w:ind w:left="0"/>
        <w:contextualSpacing w:val="0"/>
        <w:jc w:val="both"/>
        <w:rPr>
          <w:rFonts w:ascii="Arial" w:eastAsia="Times New Roman" w:hAnsi="Arial" w:cs="Arial"/>
          <w:b/>
          <w:lang w:val="sr-Latn-CS"/>
        </w:rPr>
      </w:pPr>
      <w:r w:rsidRPr="00836ACC">
        <w:rPr>
          <w:rFonts w:ascii="Arial" w:eastAsia="Times New Roman" w:hAnsi="Arial" w:cs="Arial"/>
          <w:b/>
          <w:lang w:val="sr-Latn-CS"/>
        </w:rPr>
        <w:t>C. TREĆI PERIOD</w:t>
      </w:r>
    </w:p>
    <w:p w:rsidR="00080C18" w:rsidRPr="00836ACC" w:rsidRDefault="00080C18" w:rsidP="00080C18">
      <w:pPr>
        <w:pStyle w:val="ListParagraph"/>
        <w:spacing w:after="0"/>
        <w:ind w:left="0"/>
        <w:contextualSpacing w:val="0"/>
        <w:jc w:val="both"/>
        <w:rPr>
          <w:rFonts w:ascii="Arial" w:eastAsia="Times New Roman" w:hAnsi="Arial" w:cs="Arial"/>
          <w:b/>
          <w:lang w:val="sr-Latn-CS"/>
        </w:rPr>
      </w:pPr>
    </w:p>
    <w:p w:rsidR="00080C18" w:rsidRDefault="00080C18" w:rsidP="00080C18">
      <w:pPr>
        <w:pStyle w:val="ListParagraph"/>
        <w:shd w:val="clear" w:color="auto" w:fill="FFFFFF" w:themeFill="background1"/>
        <w:spacing w:after="0"/>
        <w:ind w:left="0"/>
        <w:contextualSpacing w:val="0"/>
        <w:jc w:val="both"/>
        <w:rPr>
          <w:rFonts w:ascii="Arial" w:hAnsi="Arial" w:cs="Arial"/>
        </w:rPr>
      </w:pPr>
      <w:r w:rsidRPr="00836ACC">
        <w:rPr>
          <w:rFonts w:ascii="Arial" w:hAnsi="Arial" w:cs="Arial"/>
        </w:rPr>
        <w:t xml:space="preserve">Treći period koncesije obuhvata </w:t>
      </w:r>
      <w:r w:rsidRPr="00836ACC">
        <w:rPr>
          <w:rFonts w:ascii="Arial" w:eastAsia="Times New Roman" w:hAnsi="Arial" w:cs="Arial"/>
          <w:lang w:val="sr-Latn-CS"/>
        </w:rPr>
        <w:t xml:space="preserve">izvođenje projektovanih istražnih radova </w:t>
      </w:r>
      <w:r w:rsidRPr="00836ACC">
        <w:rPr>
          <w:rFonts w:ascii="Arial" w:hAnsi="Arial" w:cs="Arial"/>
        </w:rPr>
        <w:t xml:space="preserve">na širem </w:t>
      </w:r>
      <w:proofErr w:type="gramStart"/>
      <w:r w:rsidRPr="00836ACC">
        <w:rPr>
          <w:rFonts w:ascii="Arial" w:hAnsi="Arial" w:cs="Arial"/>
          <w:lang w:val="sv-SE"/>
        </w:rPr>
        <w:t>prostoru ”</w:t>
      </w:r>
      <w:proofErr w:type="gramEnd"/>
      <w:r w:rsidRPr="00836ACC">
        <w:rPr>
          <w:rFonts w:ascii="Arial" w:hAnsi="Arial" w:cs="Arial"/>
          <w:lang w:val="sv-SE"/>
        </w:rPr>
        <w:t xml:space="preserve">Zavraca”. </w:t>
      </w:r>
      <w:r w:rsidRPr="00836ACC">
        <w:rPr>
          <w:rFonts w:ascii="Arial" w:hAnsi="Arial" w:cs="Arial"/>
        </w:rPr>
        <w:t xml:space="preserve">U zavisnosti </w:t>
      </w:r>
      <w:proofErr w:type="gramStart"/>
      <w:r w:rsidRPr="00836ACC">
        <w:rPr>
          <w:rFonts w:ascii="Arial" w:hAnsi="Arial" w:cs="Arial"/>
        </w:rPr>
        <w:t>od</w:t>
      </w:r>
      <w:proofErr w:type="gramEnd"/>
      <w:r w:rsidRPr="00836ACC">
        <w:rPr>
          <w:rFonts w:ascii="Arial" w:hAnsi="Arial" w:cs="Arial"/>
        </w:rPr>
        <w:t xml:space="preserve"> rezultata istraživanja, dokazanih rezervi boksita i njihovog kvaliteta, koncesione aktivnosti bi dalje išle u pravcu ocjene opravdanosti eksploatacije, rudarskog projektovanja i eksploatacije novopronađenih ležišta boksita. </w:t>
      </w:r>
    </w:p>
    <w:p w:rsidR="00080C18" w:rsidRPr="00836ACC" w:rsidRDefault="00080C18" w:rsidP="00080C18">
      <w:pPr>
        <w:pStyle w:val="ListParagraph"/>
        <w:shd w:val="clear" w:color="auto" w:fill="FFFFFF" w:themeFill="background1"/>
        <w:spacing w:after="0"/>
        <w:ind w:left="0"/>
        <w:contextualSpacing w:val="0"/>
        <w:jc w:val="both"/>
        <w:rPr>
          <w:rFonts w:ascii="Arial" w:hAnsi="Arial" w:cs="Arial"/>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Tokom</w:t>
      </w:r>
      <w:r w:rsidRPr="00836ACC">
        <w:rPr>
          <w:rFonts w:ascii="Arial" w:hAnsi="Arial" w:cs="Arial"/>
          <w:b/>
          <w:lang w:val="sr-Latn-CS"/>
        </w:rPr>
        <w:t xml:space="preserve"> devete, desete i </w:t>
      </w:r>
      <w:r w:rsidRPr="00836ACC">
        <w:rPr>
          <w:rFonts w:ascii="Arial" w:hAnsi="Arial" w:cs="Arial"/>
          <w:b/>
        </w:rPr>
        <w:t>jedanaeste</w:t>
      </w:r>
      <w:r w:rsidRPr="00836ACC">
        <w:rPr>
          <w:rFonts w:ascii="Arial" w:hAnsi="Arial" w:cs="Arial"/>
          <w:b/>
          <w:lang w:val="sr-Latn-CS"/>
        </w:rPr>
        <w:t xml:space="preserve"> godine</w:t>
      </w:r>
      <w:r w:rsidRPr="00836ACC">
        <w:rPr>
          <w:rFonts w:ascii="Arial" w:hAnsi="Arial" w:cs="Arial"/>
          <w:lang w:val="sr-Latn-CS"/>
        </w:rPr>
        <w:t xml:space="preserve"> trajanja Ugovora o koncesiji </w:t>
      </w:r>
      <w:r w:rsidRPr="00836ACC">
        <w:rPr>
          <w:rFonts w:ascii="Arial" w:hAnsi="Arial" w:cs="Arial"/>
        </w:rPr>
        <w:t xml:space="preserve">koncesionar je dužan da izvede projektovana osnovna geološka istraživanja na širem </w:t>
      </w:r>
      <w:r w:rsidRPr="00836ACC">
        <w:rPr>
          <w:rFonts w:ascii="Arial" w:hAnsi="Arial" w:cs="Arial"/>
          <w:lang w:val="sv-SE"/>
        </w:rPr>
        <w:t>prostoru ”Zavraca”,</w:t>
      </w:r>
      <w:r w:rsidRPr="00836ACC">
        <w:rPr>
          <w:rFonts w:ascii="Arial" w:hAnsi="Arial" w:cs="Arial"/>
        </w:rPr>
        <w:t xml:space="preserve"> sa ciljem otkrivanja novih ležišta crvenih boksita. </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U toku </w:t>
      </w:r>
      <w:r w:rsidRPr="00836ACC">
        <w:rPr>
          <w:rFonts w:ascii="Arial" w:hAnsi="Arial" w:cs="Arial"/>
          <w:b/>
        </w:rPr>
        <w:t>dvanaeste i trinaeste godine</w:t>
      </w:r>
      <w:r w:rsidRPr="00836ACC">
        <w:rPr>
          <w:rFonts w:ascii="Arial" w:hAnsi="Arial" w:cs="Arial"/>
          <w:lang w:val="sr-Latn-CS"/>
        </w:rPr>
        <w:t xml:space="preserve"> trajanja Ugovora o koncesiji, </w:t>
      </w:r>
      <w:r w:rsidRPr="00836ACC">
        <w:rPr>
          <w:rFonts w:ascii="Arial" w:hAnsi="Arial" w:cs="Arial"/>
        </w:rPr>
        <w:t xml:space="preserve">koncesionar se obavezuje da, u slučaju otkrivanja novih ležišta boksita na širem </w:t>
      </w:r>
      <w:proofErr w:type="gramStart"/>
      <w:r w:rsidRPr="00836ACC">
        <w:rPr>
          <w:rFonts w:ascii="Arial" w:hAnsi="Arial" w:cs="Arial"/>
          <w:lang w:val="sv-SE"/>
        </w:rPr>
        <w:t>prostoru ”</w:t>
      </w:r>
      <w:proofErr w:type="gramEnd"/>
      <w:r w:rsidRPr="00836ACC">
        <w:rPr>
          <w:rFonts w:ascii="Arial" w:hAnsi="Arial" w:cs="Arial"/>
          <w:lang w:val="sv-SE"/>
        </w:rPr>
        <w:t>Zavraca”</w:t>
      </w:r>
      <w:r w:rsidRPr="00836ACC">
        <w:rPr>
          <w:rFonts w:ascii="Arial" w:hAnsi="Arial" w:cs="Arial"/>
        </w:rPr>
        <w:t xml:space="preserve">, uradi Aneks Projekta,  i izvrši detaljna geološka istraživanja novih ležišta boksita. </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U toku </w:t>
      </w:r>
      <w:r w:rsidRPr="00836ACC">
        <w:rPr>
          <w:rFonts w:ascii="Arial" w:hAnsi="Arial" w:cs="Arial"/>
          <w:b/>
        </w:rPr>
        <w:t>četrnaeste</w:t>
      </w:r>
      <w:r w:rsidRPr="00836ACC">
        <w:rPr>
          <w:rFonts w:ascii="Arial" w:hAnsi="Arial" w:cs="Arial"/>
        </w:rPr>
        <w:t xml:space="preserve"> </w:t>
      </w:r>
      <w:r w:rsidRPr="00836ACC">
        <w:rPr>
          <w:rFonts w:ascii="Arial" w:hAnsi="Arial" w:cs="Arial"/>
          <w:b/>
        </w:rPr>
        <w:t>godine</w:t>
      </w:r>
      <w:r w:rsidRPr="00836ACC">
        <w:rPr>
          <w:rFonts w:ascii="Arial" w:hAnsi="Arial" w:cs="Arial"/>
        </w:rPr>
        <w:t xml:space="preserve"> </w:t>
      </w:r>
      <w:r w:rsidRPr="00836ACC">
        <w:rPr>
          <w:rFonts w:ascii="Arial" w:hAnsi="Arial" w:cs="Arial"/>
          <w:lang w:val="sr-Latn-CS"/>
        </w:rPr>
        <w:t xml:space="preserve">trajanja Ugovora o koncesiji, obaveza koncesionara je da uradi Elaborate o klasifikaciji, kategorizaciji i proračunu rezervi mineralne sirovine za ležišta koja se eventualno utvrde </w:t>
      </w:r>
      <w:r w:rsidRPr="00836ACC">
        <w:rPr>
          <w:rFonts w:ascii="Arial" w:hAnsi="Arial" w:cs="Arial"/>
        </w:rPr>
        <w:t xml:space="preserve">na </w:t>
      </w:r>
      <w:proofErr w:type="gramStart"/>
      <w:r w:rsidRPr="00836ACC">
        <w:rPr>
          <w:rFonts w:ascii="Arial" w:hAnsi="Arial" w:cs="Arial"/>
          <w:lang w:val="sv-SE"/>
        </w:rPr>
        <w:t>prostoru ”</w:t>
      </w:r>
      <w:proofErr w:type="gramEnd"/>
      <w:r w:rsidRPr="00836ACC">
        <w:rPr>
          <w:rFonts w:ascii="Arial" w:hAnsi="Arial" w:cs="Arial"/>
          <w:lang w:val="sv-SE"/>
        </w:rPr>
        <w:t>Zavraca”</w:t>
      </w:r>
      <w:r w:rsidRPr="00836ACC">
        <w:rPr>
          <w:rFonts w:ascii="Arial" w:hAnsi="Arial" w:cs="Arial"/>
          <w:lang w:val="sr-Latn-CS"/>
        </w:rPr>
        <w:t xml:space="preserve">, da </w:t>
      </w:r>
      <w:r w:rsidRPr="00836ACC">
        <w:rPr>
          <w:rFonts w:ascii="Arial" w:eastAsia="Times New Roman" w:hAnsi="Arial" w:cs="Arial"/>
          <w:lang w:val="sr-Latn-CS"/>
        </w:rPr>
        <w:t>izradi rudarsku i drugu tehničku dokumentaciju i pribavi odobrenja za eksploataciju mineralne sirovine, odobrenja za izvođenje radova po glavnim rudarskim projektima eksploatacije i odobrenja za upotrebu rudarskih objekata, i otpočne sa eksploatacijom boksita.</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Default="00080C18" w:rsidP="00080C18">
      <w:pPr>
        <w:pStyle w:val="ListParagraph"/>
        <w:spacing w:after="0"/>
        <w:ind w:left="0"/>
        <w:contextualSpacing w:val="0"/>
        <w:jc w:val="both"/>
        <w:rPr>
          <w:rFonts w:ascii="Arial" w:eastAsia="Times New Roman" w:hAnsi="Arial" w:cs="Arial"/>
          <w:b/>
          <w:lang w:val="sr-Latn-CS"/>
        </w:rPr>
      </w:pPr>
      <w:r w:rsidRPr="00836ACC">
        <w:rPr>
          <w:rFonts w:ascii="Arial" w:eastAsia="Times New Roman" w:hAnsi="Arial" w:cs="Arial"/>
          <w:b/>
          <w:lang w:val="sr-Latn-CS"/>
        </w:rPr>
        <w:t>D. ČETVRTI PERIOD</w:t>
      </w:r>
    </w:p>
    <w:p w:rsidR="00080C18" w:rsidRPr="00836ACC" w:rsidRDefault="00080C18" w:rsidP="00080C18">
      <w:pPr>
        <w:pStyle w:val="ListParagraph"/>
        <w:spacing w:after="0"/>
        <w:ind w:left="0"/>
        <w:contextualSpacing w:val="0"/>
        <w:jc w:val="both"/>
        <w:rPr>
          <w:rFonts w:ascii="Arial" w:eastAsia="Times New Roman" w:hAnsi="Arial" w:cs="Arial"/>
          <w:b/>
          <w:lang w:val="sr-Latn-CS"/>
        </w:rPr>
      </w:pPr>
    </w:p>
    <w:p w:rsidR="00080C18" w:rsidRDefault="00080C18" w:rsidP="00080C18">
      <w:pPr>
        <w:pStyle w:val="ListParagraph"/>
        <w:shd w:val="clear" w:color="auto" w:fill="FFFFFF" w:themeFill="background1"/>
        <w:spacing w:after="0"/>
        <w:ind w:left="0"/>
        <w:contextualSpacing w:val="0"/>
        <w:jc w:val="both"/>
        <w:rPr>
          <w:rFonts w:ascii="Arial" w:hAnsi="Arial" w:cs="Arial"/>
          <w:lang w:val="sr-Latn-CS"/>
        </w:rPr>
      </w:pPr>
      <w:proofErr w:type="gramStart"/>
      <w:r w:rsidRPr="00836ACC">
        <w:rPr>
          <w:rFonts w:ascii="Arial" w:hAnsi="Arial" w:cs="Arial"/>
        </w:rPr>
        <w:t xml:space="preserve">Četvrti period koncesije obuhvata </w:t>
      </w:r>
      <w:r w:rsidRPr="00836ACC">
        <w:rPr>
          <w:rFonts w:ascii="Arial" w:eastAsia="Times New Roman" w:hAnsi="Arial" w:cs="Arial"/>
          <w:lang w:val="sr-Latn-CS"/>
        </w:rPr>
        <w:t xml:space="preserve">izvođenje osnovnih geoloških istraživanja sjevernog dijela </w:t>
      </w:r>
      <w:r w:rsidRPr="00836ACC">
        <w:rPr>
          <w:rFonts w:ascii="Arial" w:hAnsi="Arial" w:cs="Arial"/>
          <w:lang w:val="sr-Latn-CS"/>
        </w:rPr>
        <w:t>„Bloka br. 4“.</w:t>
      </w:r>
      <w:proofErr w:type="gramEnd"/>
    </w:p>
    <w:p w:rsidR="00080C18" w:rsidRPr="00836ACC" w:rsidRDefault="00080C18" w:rsidP="00080C18">
      <w:pPr>
        <w:pStyle w:val="ListParagraph"/>
        <w:shd w:val="clear" w:color="auto" w:fill="FFFFFF" w:themeFill="background1"/>
        <w:spacing w:after="0"/>
        <w:ind w:left="0"/>
        <w:contextualSpacing w:val="0"/>
        <w:jc w:val="both"/>
        <w:rPr>
          <w:rFonts w:ascii="Arial" w:hAnsi="Arial" w:cs="Arial"/>
        </w:rPr>
      </w:pPr>
    </w:p>
    <w:p w:rsidR="00080C18" w:rsidRPr="00221B37"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Tokom </w:t>
      </w:r>
      <w:r w:rsidRPr="00836ACC">
        <w:rPr>
          <w:rFonts w:ascii="Arial" w:hAnsi="Arial" w:cs="Arial"/>
          <w:b/>
        </w:rPr>
        <w:t>petnaeste godine</w:t>
      </w:r>
      <w:r w:rsidRPr="00836ACC">
        <w:rPr>
          <w:rFonts w:ascii="Arial" w:hAnsi="Arial" w:cs="Arial"/>
        </w:rPr>
        <w:t xml:space="preserve"> </w:t>
      </w:r>
      <w:r w:rsidRPr="00836ACC">
        <w:rPr>
          <w:rFonts w:ascii="Arial" w:hAnsi="Arial" w:cs="Arial"/>
          <w:lang w:val="sr-Latn-CS"/>
        </w:rPr>
        <w:t xml:space="preserve">trajanja Ugovora o koncesiji, dužnost koncesionara je </w:t>
      </w:r>
      <w:r w:rsidRPr="00836ACC">
        <w:rPr>
          <w:rFonts w:ascii="Arial" w:hAnsi="Arial" w:cs="Arial"/>
        </w:rPr>
        <w:t xml:space="preserve">da izvede geološka istraživanja u </w:t>
      </w:r>
      <w:r w:rsidRPr="00836ACC">
        <w:rPr>
          <w:rFonts w:ascii="Arial" w:hAnsi="Arial" w:cs="Arial"/>
          <w:lang w:val="sv-SE"/>
        </w:rPr>
        <w:t xml:space="preserve">sjevernom </w:t>
      </w:r>
      <w:proofErr w:type="gramStart"/>
      <w:r w:rsidRPr="00836ACC">
        <w:rPr>
          <w:rFonts w:ascii="Arial" w:hAnsi="Arial" w:cs="Arial"/>
          <w:lang w:val="sv-SE"/>
        </w:rPr>
        <w:t>dijelu ”</w:t>
      </w:r>
      <w:proofErr w:type="gramEnd"/>
      <w:r w:rsidRPr="00836ACC">
        <w:rPr>
          <w:rFonts w:ascii="Arial" w:hAnsi="Arial" w:cs="Arial"/>
          <w:lang w:val="sv-SE"/>
        </w:rPr>
        <w:t xml:space="preserve">Bloka br. 4” na </w:t>
      </w:r>
      <w:r w:rsidRPr="00836ACC">
        <w:rPr>
          <w:rFonts w:ascii="Arial" w:hAnsi="Arial" w:cs="Arial"/>
        </w:rPr>
        <w:t xml:space="preserve">prostoru Raspuća, Stojage, Pandurice i Planinika. Ova istraživanja imaju karakter osnovnih istraživanja. Cilj ove faze istraživanja je utvrđivanje </w:t>
      </w:r>
      <w:r w:rsidRPr="00836ACC">
        <w:rPr>
          <w:rFonts w:ascii="Arial" w:hAnsi="Arial" w:cs="Arial"/>
        </w:rPr>
        <w:lastRenderedPageBreak/>
        <w:t>prostornog položaja boksitonosnog paleoreljefa, gdje je pretpostavljena debljina povlatnih sedimenata najveća, kao i eventualno otkrivanje novih ležišta crvenih boksita.</w:t>
      </w:r>
    </w:p>
    <w:p w:rsidR="00221B37" w:rsidRPr="00221B37" w:rsidRDefault="00221B37" w:rsidP="00221B37">
      <w:pPr>
        <w:pStyle w:val="ListParagraph"/>
        <w:suppressAutoHyphens w:val="0"/>
        <w:spacing w:after="0"/>
        <w:ind w:left="0"/>
        <w:contextualSpacing w:val="0"/>
        <w:jc w:val="both"/>
        <w:rPr>
          <w:rFonts w:ascii="Arial" w:hAnsi="Arial" w:cs="Arial"/>
          <w:lang w:val="sr-Latn-CS"/>
        </w:rPr>
      </w:pPr>
    </w:p>
    <w:p w:rsidR="00221B37" w:rsidRPr="00221B37" w:rsidRDefault="00221B37" w:rsidP="00221B37">
      <w:pPr>
        <w:pStyle w:val="ListParagraph"/>
        <w:numPr>
          <w:ilvl w:val="0"/>
          <w:numId w:val="19"/>
        </w:numPr>
        <w:suppressAutoHyphens w:val="0"/>
        <w:spacing w:after="0"/>
        <w:ind w:left="0" w:firstLine="0"/>
        <w:contextualSpacing w:val="0"/>
        <w:jc w:val="both"/>
        <w:rPr>
          <w:rFonts w:ascii="Arial" w:hAnsi="Arial" w:cs="Arial"/>
          <w:lang w:val="sr-Latn-CS"/>
        </w:rPr>
      </w:pPr>
      <w:r w:rsidRPr="008505A2">
        <w:rPr>
          <w:rFonts w:ascii="Arial" w:hAnsi="Arial" w:cs="Arial"/>
          <w:lang w:val="sr-Latn-CS"/>
        </w:rPr>
        <w:t xml:space="preserve">U </w:t>
      </w:r>
      <w:r w:rsidRPr="00356E95">
        <w:rPr>
          <w:rFonts w:ascii="Arial" w:hAnsi="Arial" w:cs="Arial"/>
          <w:lang w:val="sr-Latn-CS"/>
        </w:rPr>
        <w:t>šesnaestoj godini</w:t>
      </w:r>
      <w:r w:rsidRPr="008505A2">
        <w:rPr>
          <w:rFonts w:ascii="Arial" w:hAnsi="Arial" w:cs="Arial"/>
          <w:lang w:val="sr-Latn-CS"/>
        </w:rPr>
        <w:t xml:space="preserve"> trajanja </w:t>
      </w:r>
      <w:r>
        <w:rPr>
          <w:rFonts w:ascii="Arial" w:hAnsi="Arial" w:cs="Arial"/>
          <w:lang w:val="sr-Latn-CS"/>
        </w:rPr>
        <w:t>ovog Ugovora, K</w:t>
      </w:r>
      <w:r w:rsidRPr="008505A2">
        <w:rPr>
          <w:rFonts w:ascii="Arial" w:hAnsi="Arial" w:cs="Arial"/>
          <w:lang w:val="sr-Latn-CS"/>
        </w:rPr>
        <w:t xml:space="preserve">oncesionar je dužan da uradi Izvještaj o izvršenim osnovnim geološkim istraživanjima </w:t>
      </w:r>
      <w:r>
        <w:rPr>
          <w:rFonts w:ascii="Arial" w:hAnsi="Arial" w:cs="Arial"/>
          <w:lang w:val="sr-Latn-CS"/>
        </w:rPr>
        <w:t xml:space="preserve">sa predlogom daljih aktivnosti </w:t>
      </w:r>
      <w:r w:rsidRPr="008505A2">
        <w:rPr>
          <w:rFonts w:ascii="Arial" w:hAnsi="Arial" w:cs="Arial"/>
        </w:rPr>
        <w:t xml:space="preserve">u </w:t>
      </w:r>
      <w:r w:rsidRPr="008505A2">
        <w:rPr>
          <w:rFonts w:ascii="Arial" w:hAnsi="Arial" w:cs="Arial"/>
          <w:lang w:val="sv-SE"/>
        </w:rPr>
        <w:t>s</w:t>
      </w:r>
      <w:r>
        <w:rPr>
          <w:rFonts w:ascii="Arial" w:hAnsi="Arial" w:cs="Arial"/>
          <w:lang w:val="sv-SE"/>
        </w:rPr>
        <w:t xml:space="preserve">jevernom dijelu ”Bloka br. 4”, </w:t>
      </w:r>
      <w:r w:rsidRPr="008505A2">
        <w:rPr>
          <w:rFonts w:ascii="Arial" w:hAnsi="Arial" w:cs="Arial"/>
          <w:lang w:val="sv-SE"/>
        </w:rPr>
        <w:t xml:space="preserve">na </w:t>
      </w:r>
      <w:r w:rsidRPr="008505A2">
        <w:rPr>
          <w:rFonts w:ascii="Arial" w:hAnsi="Arial" w:cs="Arial"/>
        </w:rPr>
        <w:t>prostoru Raspuća,</w:t>
      </w:r>
      <w:r>
        <w:rPr>
          <w:rFonts w:ascii="Arial" w:hAnsi="Arial" w:cs="Arial"/>
        </w:rPr>
        <w:t xml:space="preserve"> Stojage, Pandurice i Planinika.</w:t>
      </w:r>
    </w:p>
    <w:p w:rsidR="00210605" w:rsidRPr="00836ACC" w:rsidRDefault="00210605" w:rsidP="00210605">
      <w:pPr>
        <w:pStyle w:val="ListParagraph"/>
        <w:suppressAutoHyphens w:val="0"/>
        <w:spacing w:after="0"/>
        <w:ind w:left="0"/>
        <w:contextualSpacing w:val="0"/>
        <w:jc w:val="both"/>
        <w:rPr>
          <w:rFonts w:ascii="Arial" w:hAnsi="Arial" w:cs="Arial"/>
          <w:lang w:val="sr-Latn-CS"/>
        </w:rPr>
      </w:pPr>
    </w:p>
    <w:p w:rsidR="00F6066B" w:rsidRPr="00836ACC" w:rsidRDefault="00F6066B" w:rsidP="00210605">
      <w:pPr>
        <w:pStyle w:val="ListParagraph"/>
        <w:shd w:val="clear" w:color="auto" w:fill="FFFFFF" w:themeFill="background1"/>
        <w:spacing w:after="0"/>
        <w:ind w:left="0"/>
        <w:contextualSpacing w:val="0"/>
        <w:jc w:val="center"/>
        <w:rPr>
          <w:rFonts w:ascii="Arial" w:hAnsi="Arial" w:cs="Arial"/>
          <w:lang w:val="sv-SE"/>
        </w:rPr>
      </w:pPr>
      <w:r w:rsidRPr="00836ACC">
        <w:rPr>
          <w:rFonts w:ascii="Arial" w:hAnsi="Arial" w:cs="Arial"/>
          <w:lang w:val="sv-SE"/>
        </w:rPr>
        <w:t>* * *</w:t>
      </w:r>
    </w:p>
    <w:p w:rsidR="00F6066B" w:rsidRDefault="00F6066B" w:rsidP="00836ACC">
      <w:pPr>
        <w:spacing w:after="0"/>
        <w:jc w:val="both"/>
        <w:rPr>
          <w:rFonts w:ascii="Arial" w:hAnsi="Arial" w:cs="Arial"/>
          <w:b/>
          <w:lang w:val="sr-Latn-CS"/>
        </w:rPr>
      </w:pPr>
      <w:r w:rsidRPr="00836ACC">
        <w:rPr>
          <w:rFonts w:ascii="Arial" w:hAnsi="Arial" w:cs="Arial"/>
          <w:b/>
          <w:lang w:val="sr-Latn-CS"/>
        </w:rPr>
        <w:t xml:space="preserve">Prema naučno-stručnim kriterijumima, „Blok br. 4“ je najperspektivniji prostor za otkrivanje novih ležišta kvalitetnih crvenih boksita u području Nikšićke Župe i vrlo je vjerovatan pronalazak prognoziranih ležišta sa rezervama od oko 9 miliona tona. </w:t>
      </w:r>
    </w:p>
    <w:p w:rsidR="00210605" w:rsidRPr="00836ACC" w:rsidRDefault="00210605" w:rsidP="00836ACC">
      <w:pPr>
        <w:spacing w:after="0"/>
        <w:jc w:val="both"/>
        <w:rPr>
          <w:rFonts w:ascii="Arial" w:hAnsi="Arial" w:cs="Arial"/>
          <w:b/>
          <w:lang w:val="sr-Latn-CS"/>
        </w:rPr>
      </w:pPr>
    </w:p>
    <w:p w:rsidR="00F6066B" w:rsidRDefault="00F6066B" w:rsidP="00836ACC">
      <w:pPr>
        <w:spacing w:after="0"/>
        <w:jc w:val="both"/>
        <w:rPr>
          <w:rFonts w:ascii="Arial" w:hAnsi="Arial" w:cs="Arial"/>
          <w:b/>
          <w:lang w:val="sr-Latn-CS"/>
        </w:rPr>
      </w:pPr>
      <w:r w:rsidRPr="00836ACC">
        <w:rPr>
          <w:rFonts w:ascii="Arial" w:hAnsi="Arial" w:cs="Arial"/>
          <w:b/>
          <w:lang w:val="sr-Latn-CS"/>
        </w:rPr>
        <w:t xml:space="preserve">U slučaju dokazivanja prognoznih rezervi na ovom nivou, imajući u vidu kapacitete eksploatcije i mogućnosti plasmana boksita, može se pretpostaviti da se na prostoru „Blok br. 4“ može organizovati eksploatacija boksita u trajanju od 20 do 30 godina. </w:t>
      </w:r>
    </w:p>
    <w:p w:rsidR="00210605" w:rsidRPr="00836ACC" w:rsidRDefault="00210605" w:rsidP="00836ACC">
      <w:pPr>
        <w:spacing w:after="0"/>
        <w:jc w:val="both"/>
        <w:rPr>
          <w:rFonts w:ascii="Arial" w:hAnsi="Arial" w:cs="Arial"/>
          <w:b/>
          <w:lang w:val="sr-Latn-CS"/>
        </w:rPr>
      </w:pPr>
    </w:p>
    <w:p w:rsidR="00F6066B" w:rsidRDefault="00F6066B" w:rsidP="00836ACC">
      <w:pPr>
        <w:spacing w:after="0"/>
        <w:jc w:val="both"/>
        <w:rPr>
          <w:rFonts w:ascii="Arial" w:hAnsi="Arial" w:cs="Arial"/>
          <w:b/>
        </w:rPr>
      </w:pPr>
      <w:r w:rsidRPr="00836ACC">
        <w:rPr>
          <w:rFonts w:ascii="Arial" w:hAnsi="Arial" w:cs="Arial"/>
          <w:b/>
        </w:rPr>
        <w:t xml:space="preserve">Ukupan koncesioni period, koji obuhvata sve gore navedene periode i faze istraživanja, kao i eksploataciju mineralnih sirovina, ne može da prelazi zakonom definisan rok trajanja koncesije </w:t>
      </w:r>
      <w:proofErr w:type="gramStart"/>
      <w:r w:rsidRPr="00836ACC">
        <w:rPr>
          <w:rFonts w:ascii="Arial" w:hAnsi="Arial" w:cs="Arial"/>
          <w:b/>
        </w:rPr>
        <w:t>od</w:t>
      </w:r>
      <w:proofErr w:type="gramEnd"/>
      <w:r w:rsidRPr="00836ACC">
        <w:rPr>
          <w:rFonts w:ascii="Arial" w:hAnsi="Arial" w:cs="Arial"/>
          <w:b/>
        </w:rPr>
        <w:t xml:space="preserve"> 30 godina.</w:t>
      </w:r>
    </w:p>
    <w:p w:rsidR="00210605" w:rsidRPr="00836ACC" w:rsidRDefault="00210605" w:rsidP="00836ACC">
      <w:pPr>
        <w:spacing w:after="0"/>
        <w:jc w:val="both"/>
        <w:rPr>
          <w:rFonts w:ascii="Arial" w:hAnsi="Arial" w:cs="Arial"/>
          <w:b/>
        </w:rPr>
      </w:pPr>
    </w:p>
    <w:p w:rsidR="00F6066B" w:rsidRDefault="00F6066B" w:rsidP="00836ACC">
      <w:pPr>
        <w:spacing w:after="0"/>
        <w:jc w:val="both"/>
        <w:rPr>
          <w:rFonts w:ascii="Arial" w:hAnsi="Arial" w:cs="Arial"/>
          <w:b/>
          <w:lang w:val="sr-Latn-CS"/>
        </w:rPr>
      </w:pPr>
      <w:r w:rsidRPr="00836ACC">
        <w:rPr>
          <w:rFonts w:ascii="Arial" w:eastAsia="Times New Roman" w:hAnsi="Arial" w:cs="Arial"/>
          <w:b/>
          <w:lang w:val="sr-Latn-CS"/>
        </w:rPr>
        <w:t xml:space="preserve">Periodi i faze procesa geoloških istraživanja </w:t>
      </w:r>
      <w:r w:rsidRPr="00836ACC">
        <w:rPr>
          <w:rFonts w:ascii="Arial" w:hAnsi="Arial" w:cs="Arial"/>
          <w:b/>
          <w:lang w:val="sr-Latn-CS"/>
        </w:rPr>
        <w:t>„Bloka br. 4“ mogu biti kraći, odnosno dinamika izvođenja geoloških istraživanja i priprememnih radova za eksploataciju pojedinih ležišta se mogu ubrzati.</w:t>
      </w:r>
    </w:p>
    <w:p w:rsidR="00210605" w:rsidRPr="00836ACC" w:rsidRDefault="00210605" w:rsidP="00836ACC">
      <w:pPr>
        <w:spacing w:after="0"/>
        <w:jc w:val="both"/>
        <w:rPr>
          <w:rFonts w:ascii="Arial" w:eastAsia="Times New Roman" w:hAnsi="Arial" w:cs="Arial"/>
          <w:b/>
          <w:lang w:val="sr-Latn-CS"/>
        </w:rPr>
      </w:pPr>
    </w:p>
    <w:p w:rsidR="00F6066B" w:rsidRDefault="00F6066B" w:rsidP="00836ACC">
      <w:pPr>
        <w:spacing w:after="0"/>
        <w:jc w:val="both"/>
        <w:rPr>
          <w:rFonts w:ascii="Arial" w:eastAsia="Times New Roman" w:hAnsi="Arial" w:cs="Arial"/>
          <w:b/>
          <w:lang w:val="sr-Latn-CS"/>
        </w:rPr>
      </w:pPr>
      <w:r w:rsidRPr="00836ACC">
        <w:rPr>
          <w:rFonts w:ascii="Arial" w:eastAsia="Times New Roman" w:hAnsi="Arial" w:cs="Arial"/>
          <w:b/>
          <w:lang w:val="sr-Latn-CS"/>
        </w:rPr>
        <w:t>Rokovi izrade geološke, rudarske i zakonom propisane ostale tehničke dokumentacije i pripremnih radova ne mogu biti duži od rokova definisanih ovim Koncesionim aktom.</w:t>
      </w:r>
    </w:p>
    <w:p w:rsidR="00080C18" w:rsidRPr="00836ACC" w:rsidRDefault="00080C18" w:rsidP="00836ACC">
      <w:pPr>
        <w:spacing w:after="0"/>
        <w:jc w:val="both"/>
        <w:rPr>
          <w:rFonts w:ascii="Arial" w:eastAsia="Times New Roman" w:hAnsi="Arial" w:cs="Arial"/>
          <w:b/>
          <w:lang w:val="sr-Latn-CS"/>
        </w:rPr>
      </w:pPr>
    </w:p>
    <w:p w:rsidR="00080C18" w:rsidRDefault="00F6066B" w:rsidP="00836ACC">
      <w:pPr>
        <w:pStyle w:val="ListParagraph"/>
        <w:shd w:val="clear" w:color="auto" w:fill="FFFFFF" w:themeFill="background1"/>
        <w:spacing w:after="0"/>
        <w:ind w:left="0"/>
        <w:contextualSpacing w:val="0"/>
        <w:jc w:val="both"/>
        <w:rPr>
          <w:rFonts w:ascii="Arial" w:hAnsi="Arial" w:cs="Arial"/>
          <w:b/>
          <w:lang w:val="sr-Latn-CS"/>
        </w:rPr>
      </w:pPr>
      <w:r w:rsidRPr="00836ACC">
        <w:rPr>
          <w:rFonts w:ascii="Arial" w:hAnsi="Arial" w:cs="Arial"/>
          <w:b/>
          <w:lang w:val="sr-Latn-CS"/>
        </w:rPr>
        <w:t>Napomena:</w:t>
      </w:r>
      <w:r w:rsidRPr="00BC1495">
        <w:rPr>
          <w:rFonts w:ascii="Arial" w:hAnsi="Arial" w:cs="Arial"/>
          <w:lang w:val="sr-Latn-CS"/>
        </w:rPr>
        <w:t xml:space="preserve"> Budući Koncesionar je dužan da se pridržava zakonskih propisa koji tretiraju zaštitu prostora na kojima se nalaze kulturno-istorijski spomenici, prirodni spomenici i arheološka nalazišta.</w:t>
      </w:r>
      <w:r w:rsidR="00D472AC" w:rsidRPr="00BC1495">
        <w:rPr>
          <w:rFonts w:ascii="Arial" w:hAnsi="Arial" w:cs="Arial"/>
          <w:lang w:val="sr-Latn-CS"/>
        </w:rPr>
        <w:t xml:space="preserve"> </w:t>
      </w:r>
      <w:r w:rsidR="00BC1495">
        <w:rPr>
          <w:rFonts w:ascii="Arial" w:hAnsi="Arial" w:cs="Arial"/>
          <w:lang w:val="sr-Latn-CS"/>
        </w:rPr>
        <w:t xml:space="preserve">Na osnovu </w:t>
      </w:r>
      <w:r w:rsidR="00460E2B" w:rsidRPr="00BC1495">
        <w:rPr>
          <w:rFonts w:ascii="Arial" w:hAnsi="Arial" w:cs="Arial"/>
          <w:lang w:val="sr-Latn-CS"/>
        </w:rPr>
        <w:t>akta Uprave za zaštitu kulturnih dobara, br. 03-479/2016-2, od 27.10.2016. godine, na eksploatacionom prostoru „Blok br. 4“, kao i na udaljenosti od 500 m od granice istog, ne postoje evidentirana pojedinačna kulturna dobra.</w:t>
      </w:r>
    </w:p>
    <w:p w:rsidR="00210605" w:rsidRPr="00836ACC" w:rsidRDefault="00210605" w:rsidP="00836ACC">
      <w:pPr>
        <w:pStyle w:val="ListParagraph"/>
        <w:shd w:val="clear" w:color="auto" w:fill="FFFFFF" w:themeFill="background1"/>
        <w:spacing w:after="0"/>
        <w:ind w:left="0"/>
        <w:contextualSpacing w:val="0"/>
        <w:jc w:val="both"/>
        <w:rPr>
          <w:rFonts w:ascii="Arial" w:hAnsi="Arial" w:cs="Arial"/>
          <w:b/>
          <w:lang w:val="sr-Latn-CS"/>
        </w:rPr>
      </w:pPr>
    </w:p>
    <w:p w:rsidR="0002115B" w:rsidRDefault="0087225A" w:rsidP="0002115B">
      <w:pPr>
        <w:pStyle w:val="Heading1"/>
        <w:spacing w:before="0" w:after="0"/>
        <w:ind w:left="0" w:firstLine="0"/>
        <w:jc w:val="both"/>
        <w:rPr>
          <w:rFonts w:ascii="Arial" w:hAnsi="Arial"/>
          <w:sz w:val="22"/>
          <w:szCs w:val="22"/>
          <w:lang w:val="sr-Latn-CS"/>
        </w:rPr>
      </w:pPr>
      <w:bookmarkStart w:id="11" w:name="_Toc402262934"/>
      <w:r w:rsidRPr="00836ACC">
        <w:rPr>
          <w:rFonts w:ascii="Arial" w:hAnsi="Arial"/>
          <w:sz w:val="22"/>
          <w:szCs w:val="22"/>
          <w:lang w:val="sr-Latn-CS"/>
        </w:rPr>
        <w:t>Osnovni parametri za ocjenu ekonomske opravdanosti investicije</w:t>
      </w:r>
      <w:bookmarkEnd w:id="11"/>
    </w:p>
    <w:p w:rsidR="00882A0F" w:rsidRPr="00882A0F" w:rsidRDefault="00882A0F" w:rsidP="00882A0F">
      <w:pPr>
        <w:spacing w:after="0"/>
        <w:jc w:val="both"/>
        <w:rPr>
          <w:lang w:val="sr-Latn-CS"/>
        </w:rPr>
      </w:pPr>
    </w:p>
    <w:p w:rsidR="000B60C3" w:rsidRDefault="000B60C3" w:rsidP="00FD1127">
      <w:pPr>
        <w:jc w:val="both"/>
        <w:rPr>
          <w:rFonts w:ascii="Arial" w:hAnsi="Arial" w:cs="Arial"/>
          <w:lang w:val="sr-Latn-CS"/>
        </w:rPr>
      </w:pPr>
      <w:r w:rsidRPr="000B60C3">
        <w:rPr>
          <w:rFonts w:ascii="Arial" w:hAnsi="Arial" w:cs="Arial"/>
          <w:lang w:val="sr-Latn-CS"/>
        </w:rPr>
        <w:t>Činjenice</w:t>
      </w:r>
      <w:r>
        <w:rPr>
          <w:rFonts w:ascii="Arial" w:hAnsi="Arial" w:cs="Arial"/>
          <w:lang w:val="sr-Latn-CS"/>
        </w:rPr>
        <w:t xml:space="preserve"> koje su relevantne za ocjenu ekonomske opravdanosti investicije su da investitor ima stabilnu tržišnu poziciju kada je u pitanju postojeća djelatnost eksploatacije mineralne sirovine</w:t>
      </w:r>
      <w:r w:rsidR="00882A0F">
        <w:rPr>
          <w:rFonts w:ascii="Arial" w:hAnsi="Arial" w:cs="Arial"/>
          <w:lang w:val="sr-Latn-CS"/>
        </w:rPr>
        <w:t xml:space="preserve"> a</w:t>
      </w:r>
      <w:r>
        <w:rPr>
          <w:rFonts w:ascii="Arial" w:hAnsi="Arial" w:cs="Arial"/>
          <w:lang w:val="sr-Latn-CS"/>
        </w:rPr>
        <w:t xml:space="preserve"> koja mu omogućava da projektuje razvoj proizvodnih kapaciteta i širenje tržišnog potencijala sa ostvarivanjem sopstvene akumulacije i uz korišćenje povoljnih kr</w:t>
      </w:r>
      <w:r w:rsidR="00882A0F">
        <w:rPr>
          <w:rFonts w:ascii="Arial" w:hAnsi="Arial" w:cs="Arial"/>
          <w:lang w:val="sr-Latn-CS"/>
        </w:rPr>
        <w:t xml:space="preserve">editnih sredstava, kao i da </w:t>
      </w:r>
      <w:r>
        <w:rPr>
          <w:rFonts w:ascii="Arial" w:hAnsi="Arial" w:cs="Arial"/>
          <w:lang w:val="sr-Latn-CS"/>
        </w:rPr>
        <w:t>ima potencijala za poziciju na tržištu mineralnih sirovina u zemlji i inostranstvu.</w:t>
      </w:r>
    </w:p>
    <w:p w:rsidR="000B60C3" w:rsidRPr="000B60C3" w:rsidRDefault="000B60C3" w:rsidP="00FD1127">
      <w:pPr>
        <w:jc w:val="both"/>
        <w:rPr>
          <w:rFonts w:ascii="Arial" w:hAnsi="Arial" w:cs="Arial"/>
          <w:lang w:val="sr-Latn-CS"/>
        </w:rPr>
      </w:pPr>
      <w:r>
        <w:rPr>
          <w:rFonts w:ascii="Arial" w:hAnsi="Arial" w:cs="Arial"/>
          <w:lang w:val="sr-Latn-CS"/>
        </w:rPr>
        <w:t>Korišćenje mineralnih sirovina ima višestruki značaj za privredu lokalne samouprave kao i držav</w:t>
      </w:r>
      <w:r w:rsidR="00FD1127">
        <w:rPr>
          <w:rFonts w:ascii="Arial" w:hAnsi="Arial" w:cs="Arial"/>
          <w:lang w:val="sr-Latn-CS"/>
        </w:rPr>
        <w:t>e, koja se ogleda u otvaranju</w:t>
      </w:r>
      <w:r>
        <w:rPr>
          <w:rFonts w:ascii="Arial" w:hAnsi="Arial" w:cs="Arial"/>
          <w:lang w:val="sr-Latn-CS"/>
        </w:rPr>
        <w:t xml:space="preserve"> novih radnih mjesta i smanjenje nezaposlenosti, </w:t>
      </w:r>
      <w:r w:rsidR="00FD1127">
        <w:rPr>
          <w:rFonts w:ascii="Arial" w:hAnsi="Arial" w:cs="Arial"/>
          <w:lang w:val="sr-Latn-CS"/>
        </w:rPr>
        <w:t>većem izvozu, prihodu budžeta po osnovu poreza i koncesionih naknada.</w:t>
      </w:r>
    </w:p>
    <w:p w:rsidR="000E2EEB" w:rsidRDefault="0087225A" w:rsidP="00836ACC">
      <w:pPr>
        <w:spacing w:after="0"/>
        <w:jc w:val="both"/>
        <w:rPr>
          <w:rFonts w:ascii="Arial" w:eastAsia="Calibri" w:hAnsi="Arial" w:cs="Arial"/>
          <w:lang w:val="sr-Latn-CS"/>
        </w:rPr>
      </w:pPr>
      <w:r w:rsidRPr="00836ACC">
        <w:rPr>
          <w:rFonts w:ascii="Arial" w:eastAsia="Calibri" w:hAnsi="Arial" w:cs="Arial"/>
          <w:lang w:val="sr-Latn-CS"/>
        </w:rPr>
        <w:lastRenderedPageBreak/>
        <w:t>U ovom poglavlju da</w:t>
      </w:r>
      <w:r w:rsidR="008D1C8E" w:rsidRPr="00836ACC">
        <w:rPr>
          <w:rFonts w:ascii="Arial" w:eastAsia="Calibri" w:hAnsi="Arial" w:cs="Arial"/>
          <w:lang w:val="sr-Latn-CS"/>
        </w:rPr>
        <w:t xml:space="preserve">ti su </w:t>
      </w:r>
      <w:r w:rsidRPr="00836ACC">
        <w:rPr>
          <w:rFonts w:ascii="Arial" w:eastAsia="Calibri" w:hAnsi="Arial" w:cs="Arial"/>
          <w:lang w:val="sr-Latn-CS"/>
        </w:rPr>
        <w:t>osnovni parametri koji treba da posluže ponuđačima, odnosno potencijalnim investitorima pri obradi p</w:t>
      </w:r>
      <w:r w:rsidR="008D1C8E" w:rsidRPr="00836ACC">
        <w:rPr>
          <w:rFonts w:ascii="Arial" w:eastAsia="Calibri" w:hAnsi="Arial" w:cs="Arial"/>
          <w:lang w:val="sr-Latn-CS"/>
        </w:rPr>
        <w:t>roizvodnog i ekonomskog aspekta</w:t>
      </w:r>
      <w:r w:rsidRPr="00836ACC">
        <w:rPr>
          <w:rFonts w:ascii="Arial" w:eastAsia="Calibri" w:hAnsi="Arial" w:cs="Arial"/>
          <w:lang w:val="sr-Latn-CS"/>
        </w:rPr>
        <w:t xml:space="preserve"> ponude i tehno-ekonomske ocjene opravdanosti investicije.</w:t>
      </w:r>
    </w:p>
    <w:p w:rsidR="00210605" w:rsidRPr="00836ACC" w:rsidRDefault="00210605" w:rsidP="00836ACC">
      <w:pPr>
        <w:spacing w:after="0"/>
        <w:jc w:val="both"/>
        <w:rPr>
          <w:rFonts w:ascii="Arial" w:eastAsia="Calibri" w:hAnsi="Arial" w:cs="Arial"/>
          <w:lang w:val="sr-Latn-CS"/>
        </w:rPr>
      </w:pPr>
    </w:p>
    <w:p w:rsidR="00402155" w:rsidRDefault="0087225A" w:rsidP="00836ACC">
      <w:pPr>
        <w:pStyle w:val="Heading2"/>
        <w:spacing w:before="0" w:after="0"/>
        <w:ind w:left="0" w:firstLine="0"/>
        <w:jc w:val="both"/>
        <w:rPr>
          <w:rFonts w:ascii="Arial" w:hAnsi="Arial"/>
          <w:sz w:val="22"/>
          <w:szCs w:val="22"/>
          <w:u w:val="single"/>
          <w:lang w:val="sr-Latn-CS"/>
        </w:rPr>
      </w:pPr>
      <w:bookmarkStart w:id="12" w:name="_Toc402262936"/>
      <w:r w:rsidRPr="00836ACC">
        <w:rPr>
          <w:rFonts w:ascii="Arial" w:hAnsi="Arial"/>
          <w:sz w:val="22"/>
          <w:szCs w:val="22"/>
          <w:u w:val="single"/>
          <w:lang w:val="sr-Latn-CS"/>
        </w:rPr>
        <w:t>Ocjena mogućnosti korišćenja mineralne sirovine</w:t>
      </w:r>
      <w:bookmarkEnd w:id="12"/>
    </w:p>
    <w:p w:rsidR="00210605" w:rsidRPr="00210605" w:rsidRDefault="00210605" w:rsidP="00210605">
      <w:pPr>
        <w:spacing w:after="0"/>
        <w:rPr>
          <w:lang w:val="sr-Latn-CS"/>
        </w:rPr>
      </w:pPr>
    </w:p>
    <w:p w:rsidR="00210605" w:rsidRDefault="00114EEB" w:rsidP="00836ACC">
      <w:pPr>
        <w:spacing w:after="0"/>
        <w:jc w:val="both"/>
        <w:rPr>
          <w:rFonts w:ascii="Arial" w:eastAsia="Calibri" w:hAnsi="Arial" w:cs="Arial"/>
          <w:lang w:val="sr-Latn-CS"/>
        </w:rPr>
      </w:pPr>
      <w:r>
        <w:rPr>
          <w:rFonts w:ascii="Arial" w:eastAsia="Calibri" w:hAnsi="Arial" w:cs="Arial"/>
          <w:lang w:val="sr-Latn-CS"/>
        </w:rPr>
        <w:t>U poglavlju 2.8.1</w:t>
      </w:r>
      <w:r w:rsidR="00402155" w:rsidRPr="00836ACC">
        <w:rPr>
          <w:rFonts w:ascii="Arial" w:eastAsia="Calibri" w:hAnsi="Arial" w:cs="Arial"/>
          <w:lang w:val="sr-Latn-CS"/>
        </w:rPr>
        <w:t xml:space="preserve"> dati su podaci o dokazanim i per</w:t>
      </w:r>
      <w:r>
        <w:rPr>
          <w:rFonts w:ascii="Arial" w:eastAsia="Calibri" w:hAnsi="Arial" w:cs="Arial"/>
          <w:lang w:val="sr-Latn-CS"/>
        </w:rPr>
        <w:t>s</w:t>
      </w:r>
      <w:r w:rsidR="00402155" w:rsidRPr="00836ACC">
        <w:rPr>
          <w:rFonts w:ascii="Arial" w:eastAsia="Calibri" w:hAnsi="Arial" w:cs="Arial"/>
          <w:lang w:val="sr-Latn-CS"/>
        </w:rPr>
        <w:t xml:space="preserve">pektivnim rezervama </w:t>
      </w:r>
      <w:r w:rsidR="008D1C8E" w:rsidRPr="00836ACC">
        <w:rPr>
          <w:rFonts w:ascii="Arial" w:eastAsia="Calibri" w:hAnsi="Arial" w:cs="Arial"/>
          <w:lang w:val="sr-Latn-CS"/>
        </w:rPr>
        <w:t xml:space="preserve">crvenih boksita </w:t>
      </w:r>
      <w:r w:rsidR="00402155" w:rsidRPr="00836ACC">
        <w:rPr>
          <w:rFonts w:ascii="Arial" w:eastAsia="Calibri" w:hAnsi="Arial" w:cs="Arial"/>
          <w:lang w:val="sr-Latn-CS"/>
        </w:rPr>
        <w:t xml:space="preserve">na prostoru </w:t>
      </w:r>
      <w:r w:rsidR="004D572F" w:rsidRPr="00836ACC">
        <w:rPr>
          <w:rFonts w:ascii="Arial" w:eastAsia="Calibri" w:hAnsi="Arial" w:cs="Arial"/>
          <w:lang w:val="sr-Latn-CS"/>
        </w:rPr>
        <w:t>„Bloka br. 4“.</w:t>
      </w:r>
      <w:r w:rsidR="00402155" w:rsidRPr="00836ACC">
        <w:rPr>
          <w:rFonts w:ascii="Arial" w:eastAsia="Calibri" w:hAnsi="Arial" w:cs="Arial"/>
          <w:lang w:val="sr-Latn-CS"/>
        </w:rPr>
        <w:t xml:space="preserve"> Crveni boksit, shodno svojim kval</w:t>
      </w:r>
      <w:r w:rsidR="008B34B7" w:rsidRPr="00836ACC">
        <w:rPr>
          <w:rFonts w:ascii="Arial" w:eastAsia="Calibri" w:hAnsi="Arial" w:cs="Arial"/>
          <w:lang w:val="sr-Latn-CS"/>
        </w:rPr>
        <w:t>itativnim svojstvima</w:t>
      </w:r>
      <w:r w:rsidR="004D572F" w:rsidRPr="00836ACC">
        <w:rPr>
          <w:rFonts w:ascii="Arial" w:eastAsia="Calibri" w:hAnsi="Arial" w:cs="Arial"/>
          <w:lang w:val="sr-Latn-CS"/>
        </w:rPr>
        <w:t>,</w:t>
      </w:r>
      <w:r w:rsidR="008B34B7" w:rsidRPr="00836ACC">
        <w:rPr>
          <w:rFonts w:ascii="Arial" w:eastAsia="Calibri" w:hAnsi="Arial" w:cs="Arial"/>
          <w:lang w:val="sr-Latn-CS"/>
        </w:rPr>
        <w:t xml:space="preserve"> prvenstveno</w:t>
      </w:r>
      <w:r w:rsidR="004D572F" w:rsidRPr="00836ACC">
        <w:rPr>
          <w:rFonts w:ascii="Arial" w:eastAsia="Calibri" w:hAnsi="Arial" w:cs="Arial"/>
          <w:lang w:val="sr-Latn-CS"/>
        </w:rPr>
        <w:t>,</w:t>
      </w:r>
      <w:r w:rsidR="00402155" w:rsidRPr="00836ACC">
        <w:rPr>
          <w:rFonts w:ascii="Arial" w:eastAsia="Calibri" w:hAnsi="Arial" w:cs="Arial"/>
          <w:lang w:val="sr-Latn-CS"/>
        </w:rPr>
        <w:t xml:space="preserve"> predstavlja </w:t>
      </w:r>
      <w:r w:rsidR="008B34B7" w:rsidRPr="00836ACC">
        <w:rPr>
          <w:rFonts w:ascii="Arial" w:eastAsia="Calibri" w:hAnsi="Arial" w:cs="Arial"/>
          <w:lang w:val="sr-Latn-CS"/>
        </w:rPr>
        <w:t xml:space="preserve">metaluršku </w:t>
      </w:r>
      <w:r w:rsidR="00402155" w:rsidRPr="00836ACC">
        <w:rPr>
          <w:rFonts w:ascii="Arial" w:eastAsia="Calibri" w:hAnsi="Arial" w:cs="Arial"/>
          <w:lang w:val="sr-Latn-CS"/>
        </w:rPr>
        <w:t>sirovi</w:t>
      </w:r>
      <w:r w:rsidR="008B34B7" w:rsidRPr="00836ACC">
        <w:rPr>
          <w:rFonts w:ascii="Arial" w:eastAsia="Calibri" w:hAnsi="Arial" w:cs="Arial"/>
          <w:lang w:val="sr-Latn-CS"/>
        </w:rPr>
        <w:t>nu za proizvodnju glinice</w:t>
      </w:r>
      <w:r w:rsidR="00210B4D" w:rsidRPr="00836ACC">
        <w:rPr>
          <w:rFonts w:ascii="Arial" w:eastAsia="Calibri" w:hAnsi="Arial" w:cs="Arial"/>
          <w:lang w:val="sr-Latn-CS"/>
        </w:rPr>
        <w:t>,</w:t>
      </w:r>
      <w:r w:rsidR="008B34B7" w:rsidRPr="00836ACC">
        <w:rPr>
          <w:rFonts w:ascii="Arial" w:eastAsia="Calibri" w:hAnsi="Arial" w:cs="Arial"/>
          <w:lang w:val="sr-Latn-CS"/>
        </w:rPr>
        <w:t xml:space="preserve"> odnosno aluminijuma. P</w:t>
      </w:r>
      <w:r w:rsidR="00402155" w:rsidRPr="00836ACC">
        <w:rPr>
          <w:rFonts w:ascii="Arial" w:eastAsia="Calibri" w:hAnsi="Arial" w:cs="Arial"/>
          <w:lang w:val="sr-Latn-CS"/>
        </w:rPr>
        <w:t>ored navedenog</w:t>
      </w:r>
      <w:r w:rsidR="004D572F" w:rsidRPr="00836ACC">
        <w:rPr>
          <w:rFonts w:ascii="Arial" w:eastAsia="Calibri" w:hAnsi="Arial" w:cs="Arial"/>
          <w:lang w:val="sr-Latn-CS"/>
        </w:rPr>
        <w:t>,</w:t>
      </w:r>
      <w:r w:rsidR="00402155" w:rsidRPr="00836ACC">
        <w:rPr>
          <w:rFonts w:ascii="Arial" w:eastAsia="Calibri" w:hAnsi="Arial" w:cs="Arial"/>
          <w:lang w:val="sr-Latn-CS"/>
        </w:rPr>
        <w:t xml:space="preserve"> postoji niz </w:t>
      </w:r>
      <w:r w:rsidR="008B34B7" w:rsidRPr="00836ACC">
        <w:rPr>
          <w:rFonts w:ascii="Arial" w:eastAsia="Calibri" w:hAnsi="Arial" w:cs="Arial"/>
          <w:lang w:val="sr-Latn-CS"/>
        </w:rPr>
        <w:t>drugih mogućnosti primjene</w:t>
      </w:r>
      <w:r w:rsidR="004D572F" w:rsidRPr="00836ACC">
        <w:rPr>
          <w:rFonts w:ascii="Arial" w:eastAsia="Calibri" w:hAnsi="Arial" w:cs="Arial"/>
          <w:lang w:val="sr-Latn-CS"/>
        </w:rPr>
        <w:t xml:space="preserve"> boksita, i to: </w:t>
      </w:r>
      <w:r w:rsidR="008B34B7" w:rsidRPr="00836ACC">
        <w:rPr>
          <w:rFonts w:ascii="Arial" w:eastAsia="Calibri" w:hAnsi="Arial" w:cs="Arial"/>
          <w:lang w:val="sr-Latn-CS"/>
        </w:rPr>
        <w:t xml:space="preserve"> u hemijskoj industriji, u proizvodnji visokoaluminatnog cementa i portland cementa, u vatrostalnoj industriji, za proizvodnju </w:t>
      </w:r>
      <w:r w:rsidR="004E221A" w:rsidRPr="00836ACC">
        <w:rPr>
          <w:rFonts w:ascii="Arial" w:eastAsia="Calibri" w:hAnsi="Arial" w:cs="Arial"/>
          <w:lang w:val="sr-Latn-CS"/>
        </w:rPr>
        <w:t>abraziva</w:t>
      </w:r>
      <w:r w:rsidR="008B34B7" w:rsidRPr="00836ACC">
        <w:rPr>
          <w:rFonts w:ascii="Arial" w:eastAsia="Calibri" w:hAnsi="Arial" w:cs="Arial"/>
          <w:lang w:val="sr-Latn-CS"/>
        </w:rPr>
        <w:t>, u industriji čelika, za podvodno zavarivanje, u naftnoj industriji i dr.</w:t>
      </w:r>
      <w:r w:rsidR="002E72B8" w:rsidRPr="00836ACC">
        <w:rPr>
          <w:rFonts w:ascii="Arial" w:eastAsia="Calibri" w:hAnsi="Arial" w:cs="Arial"/>
          <w:lang w:val="sr-Latn-CS"/>
        </w:rPr>
        <w:t xml:space="preserve"> Posebno su interesantne </w:t>
      </w:r>
      <w:r w:rsidR="008D1C8E" w:rsidRPr="00836ACC">
        <w:rPr>
          <w:rFonts w:ascii="Arial" w:eastAsia="Calibri" w:hAnsi="Arial" w:cs="Arial"/>
          <w:lang w:val="sr-Latn-CS"/>
        </w:rPr>
        <w:t xml:space="preserve">na prospekcijskom nivou </w:t>
      </w:r>
      <w:r w:rsidR="002E72B8" w:rsidRPr="00836ACC">
        <w:rPr>
          <w:rFonts w:ascii="Arial" w:eastAsia="Calibri" w:hAnsi="Arial" w:cs="Arial"/>
          <w:lang w:val="sr-Latn-CS"/>
        </w:rPr>
        <w:t xml:space="preserve">utvrđene povišene koncentracije pojedinih mikroelemenata i elemenata rijetkih zemalja u </w:t>
      </w:r>
      <w:r w:rsidR="008D1C8E" w:rsidRPr="00836ACC">
        <w:rPr>
          <w:rFonts w:ascii="Arial" w:eastAsia="Calibri" w:hAnsi="Arial" w:cs="Arial"/>
          <w:lang w:val="sr-Latn-CS"/>
        </w:rPr>
        <w:t xml:space="preserve">crvenim jurskim </w:t>
      </w:r>
      <w:r w:rsidR="002E72B8" w:rsidRPr="00836ACC">
        <w:rPr>
          <w:rFonts w:ascii="Arial" w:eastAsia="Calibri" w:hAnsi="Arial" w:cs="Arial"/>
          <w:lang w:val="sr-Latn-CS"/>
        </w:rPr>
        <w:t>boksitima</w:t>
      </w:r>
      <w:r w:rsidR="008D1C8E" w:rsidRPr="00836ACC">
        <w:rPr>
          <w:rFonts w:ascii="Arial" w:eastAsia="Calibri" w:hAnsi="Arial" w:cs="Arial"/>
          <w:lang w:val="sr-Latn-CS"/>
        </w:rPr>
        <w:t>, čijem je ispitivanju u boksitima „Bloka br. 4“ potrebno posvetiti posebnu pažnju.</w:t>
      </w:r>
    </w:p>
    <w:p w:rsidR="00BC1495" w:rsidRPr="00836ACC" w:rsidRDefault="00BC1495" w:rsidP="00836ACC">
      <w:pPr>
        <w:spacing w:after="0"/>
        <w:jc w:val="both"/>
        <w:rPr>
          <w:rFonts w:ascii="Arial" w:eastAsia="Calibri" w:hAnsi="Arial" w:cs="Arial"/>
          <w:lang w:val="sr-Latn-CS"/>
        </w:rPr>
      </w:pPr>
    </w:p>
    <w:p w:rsidR="004D572F" w:rsidRDefault="0087225A" w:rsidP="00836ACC">
      <w:pPr>
        <w:pStyle w:val="Heading2"/>
        <w:spacing w:before="0" w:after="0"/>
        <w:ind w:left="0" w:firstLine="0"/>
        <w:jc w:val="both"/>
        <w:rPr>
          <w:rFonts w:ascii="Arial" w:hAnsi="Arial"/>
          <w:sz w:val="22"/>
          <w:szCs w:val="22"/>
          <w:u w:val="single"/>
          <w:lang w:val="sr-Latn-CS"/>
        </w:rPr>
      </w:pPr>
      <w:bookmarkStart w:id="13" w:name="_Toc402262937"/>
      <w:r w:rsidRPr="00836ACC">
        <w:rPr>
          <w:rFonts w:ascii="Arial" w:hAnsi="Arial"/>
          <w:sz w:val="22"/>
          <w:szCs w:val="22"/>
          <w:u w:val="single"/>
          <w:lang w:val="sr-Latn-CS"/>
        </w:rPr>
        <w:t>Proizvodni kapacitet i vijek eksploatacije</w:t>
      </w:r>
      <w:bookmarkEnd w:id="13"/>
    </w:p>
    <w:p w:rsidR="00210605" w:rsidRPr="00210605" w:rsidRDefault="00210605" w:rsidP="00210605">
      <w:pPr>
        <w:spacing w:after="0"/>
        <w:rPr>
          <w:lang w:val="sr-Latn-CS"/>
        </w:rPr>
      </w:pPr>
    </w:p>
    <w:p w:rsidR="00BC5456" w:rsidRDefault="00A95CF5" w:rsidP="00836ACC">
      <w:pPr>
        <w:spacing w:after="0"/>
        <w:jc w:val="both"/>
        <w:rPr>
          <w:rFonts w:ascii="Arial" w:hAnsi="Arial" w:cs="Arial"/>
          <w:lang w:val="sr-Latn-CS"/>
        </w:rPr>
      </w:pPr>
      <w:r w:rsidRPr="00836ACC">
        <w:rPr>
          <w:rFonts w:ascii="Arial" w:hAnsi="Arial" w:cs="Arial"/>
          <w:lang w:val="sr-Latn-CS"/>
        </w:rPr>
        <w:t>U ovom K</w:t>
      </w:r>
      <w:r w:rsidR="00AA6483" w:rsidRPr="00836ACC">
        <w:rPr>
          <w:rFonts w:ascii="Arial" w:hAnsi="Arial" w:cs="Arial"/>
          <w:lang w:val="sr-Latn-CS"/>
        </w:rPr>
        <w:t>onces</w:t>
      </w:r>
      <w:r w:rsidR="00310EEC">
        <w:rPr>
          <w:rFonts w:ascii="Arial" w:hAnsi="Arial" w:cs="Arial"/>
          <w:lang w:val="sr-Latn-CS"/>
        </w:rPr>
        <w:t>ionom aktu ne mogu se dati sigurni prognozni podaci i pokazatelji</w:t>
      </w:r>
      <w:r w:rsidR="00AA6483" w:rsidRPr="00836ACC">
        <w:rPr>
          <w:rFonts w:ascii="Arial" w:hAnsi="Arial" w:cs="Arial"/>
          <w:lang w:val="sr-Latn-CS"/>
        </w:rPr>
        <w:t xml:space="preserve"> o kapacitetu i vijeku eks</w:t>
      </w:r>
      <w:r w:rsidR="00E75E69" w:rsidRPr="00836ACC">
        <w:rPr>
          <w:rFonts w:ascii="Arial" w:hAnsi="Arial" w:cs="Arial"/>
          <w:lang w:val="sr-Latn-CS"/>
        </w:rPr>
        <w:t xml:space="preserve">ploatacije boksita </w:t>
      </w:r>
      <w:r w:rsidR="00310EEC">
        <w:rPr>
          <w:rFonts w:ascii="Arial" w:hAnsi="Arial" w:cs="Arial"/>
          <w:lang w:val="sr-Latn-CS"/>
        </w:rPr>
        <w:t>iz ležištā</w:t>
      </w:r>
      <w:r w:rsidR="008D1C8E" w:rsidRPr="00836ACC">
        <w:rPr>
          <w:rFonts w:ascii="Arial" w:hAnsi="Arial" w:cs="Arial"/>
          <w:lang w:val="sr-Latn-CS"/>
        </w:rPr>
        <w:t xml:space="preserve"> i </w:t>
      </w:r>
      <w:r w:rsidR="00E75E69" w:rsidRPr="00836ACC">
        <w:rPr>
          <w:rFonts w:ascii="Arial" w:hAnsi="Arial" w:cs="Arial"/>
          <w:lang w:val="sr-Latn-CS"/>
        </w:rPr>
        <w:t xml:space="preserve">sa </w:t>
      </w:r>
      <w:r w:rsidR="008D1C8E" w:rsidRPr="00836ACC">
        <w:rPr>
          <w:rFonts w:ascii="Arial" w:hAnsi="Arial" w:cs="Arial"/>
          <w:lang w:val="sr-Latn-CS"/>
        </w:rPr>
        <w:t xml:space="preserve">perspektivnog </w:t>
      </w:r>
      <w:r w:rsidR="00E75E69" w:rsidRPr="00836ACC">
        <w:rPr>
          <w:rFonts w:ascii="Arial" w:hAnsi="Arial" w:cs="Arial"/>
          <w:lang w:val="sr-Latn-CS"/>
        </w:rPr>
        <w:t>prostora „B</w:t>
      </w:r>
      <w:r w:rsidR="00AA6483" w:rsidRPr="00836ACC">
        <w:rPr>
          <w:rFonts w:ascii="Arial" w:hAnsi="Arial" w:cs="Arial"/>
          <w:lang w:val="sr-Latn-CS"/>
        </w:rPr>
        <w:t>loka br. 4</w:t>
      </w:r>
      <w:r w:rsidR="00E75E69" w:rsidRPr="00836ACC">
        <w:rPr>
          <w:rFonts w:ascii="Arial" w:hAnsi="Arial" w:cs="Arial"/>
          <w:lang w:val="sr-Latn-CS"/>
        </w:rPr>
        <w:t>“, prvenstveno iz razloga nepoznavanja namjera budućeg K</w:t>
      </w:r>
      <w:r w:rsidR="00AA6483" w:rsidRPr="00836ACC">
        <w:rPr>
          <w:rFonts w:ascii="Arial" w:hAnsi="Arial" w:cs="Arial"/>
          <w:lang w:val="sr-Latn-CS"/>
        </w:rPr>
        <w:t>oncesionara i rezultata detaljnih geoloških istraživanja koja slijede.</w:t>
      </w:r>
    </w:p>
    <w:p w:rsidR="00310EEC" w:rsidRDefault="00310EEC" w:rsidP="00836ACC">
      <w:pPr>
        <w:spacing w:after="0"/>
        <w:jc w:val="both"/>
        <w:rPr>
          <w:rFonts w:ascii="Arial" w:hAnsi="Arial" w:cs="Arial"/>
          <w:lang w:val="sr-Latn-CS"/>
        </w:rPr>
      </w:pPr>
    </w:p>
    <w:p w:rsidR="000E2EEB" w:rsidRDefault="00AA6483" w:rsidP="00836ACC">
      <w:pPr>
        <w:spacing w:after="0"/>
        <w:jc w:val="both"/>
        <w:rPr>
          <w:rFonts w:ascii="Arial" w:hAnsi="Arial" w:cs="Arial"/>
          <w:lang w:val="sr-Latn-CS"/>
        </w:rPr>
      </w:pPr>
      <w:r w:rsidRPr="00836ACC">
        <w:rPr>
          <w:rFonts w:ascii="Arial" w:hAnsi="Arial" w:cs="Arial"/>
          <w:lang w:val="sr-Latn-CS"/>
        </w:rPr>
        <w:t xml:space="preserve">Sasvim </w:t>
      </w:r>
      <w:r w:rsidR="00310EEC">
        <w:rPr>
          <w:rFonts w:ascii="Arial" w:hAnsi="Arial" w:cs="Arial"/>
          <w:lang w:val="sr-Latn-CS"/>
        </w:rPr>
        <w:t xml:space="preserve">je drugačiji aspekt </w:t>
      </w:r>
      <w:r w:rsidR="00E75E69" w:rsidRPr="00836ACC">
        <w:rPr>
          <w:rFonts w:ascii="Arial" w:hAnsi="Arial" w:cs="Arial"/>
          <w:lang w:val="sr-Latn-CS"/>
        </w:rPr>
        <w:t>o pret</w:t>
      </w:r>
      <w:r w:rsidRPr="00836ACC">
        <w:rPr>
          <w:rFonts w:ascii="Arial" w:hAnsi="Arial" w:cs="Arial"/>
          <w:lang w:val="sr-Latn-CS"/>
        </w:rPr>
        <w:t>postavljenoj eksploataciji ležišta boksita čiji se pronalazak tek očekuje. Naime, nesumnj</w:t>
      </w:r>
      <w:r w:rsidR="00E75E69" w:rsidRPr="00836ACC">
        <w:rPr>
          <w:rFonts w:ascii="Arial" w:hAnsi="Arial" w:cs="Arial"/>
          <w:lang w:val="sr-Latn-CS"/>
        </w:rPr>
        <w:t>iva je perspektivnost prostora „Bloka br. 4“</w:t>
      </w:r>
      <w:r w:rsidR="00310EEC">
        <w:rPr>
          <w:rFonts w:ascii="Arial" w:hAnsi="Arial" w:cs="Arial"/>
          <w:lang w:val="sr-Latn-CS"/>
        </w:rPr>
        <w:t xml:space="preserve"> i i</w:t>
      </w:r>
      <w:r w:rsidRPr="00836ACC">
        <w:rPr>
          <w:rFonts w:ascii="Arial" w:hAnsi="Arial" w:cs="Arial"/>
          <w:lang w:val="sr-Latn-CS"/>
        </w:rPr>
        <w:t xml:space="preserve">zvjestan </w:t>
      </w:r>
      <w:r w:rsidR="00B32E0E" w:rsidRPr="00836ACC">
        <w:rPr>
          <w:rFonts w:ascii="Arial" w:hAnsi="Arial" w:cs="Arial"/>
          <w:lang w:val="sr-Latn-CS"/>
        </w:rPr>
        <w:t xml:space="preserve">je </w:t>
      </w:r>
      <w:r w:rsidRPr="00836ACC">
        <w:rPr>
          <w:rFonts w:ascii="Arial" w:hAnsi="Arial" w:cs="Arial"/>
          <w:lang w:val="sr-Latn-CS"/>
        </w:rPr>
        <w:t>pronalazak ležišta sa ekonomičnom eksp</w:t>
      </w:r>
      <w:r w:rsidR="00E75E69" w:rsidRPr="00836ACC">
        <w:rPr>
          <w:rFonts w:ascii="Arial" w:hAnsi="Arial" w:cs="Arial"/>
          <w:lang w:val="sr-Latn-CS"/>
        </w:rPr>
        <w:t>loatacijom boksita na prostoru „B</w:t>
      </w:r>
      <w:r w:rsidRPr="00836ACC">
        <w:rPr>
          <w:rFonts w:ascii="Arial" w:hAnsi="Arial" w:cs="Arial"/>
          <w:lang w:val="sr-Latn-CS"/>
        </w:rPr>
        <w:t>loka br. 4</w:t>
      </w:r>
      <w:r w:rsidR="00E75E69" w:rsidRPr="00836ACC">
        <w:rPr>
          <w:rFonts w:ascii="Arial" w:hAnsi="Arial" w:cs="Arial"/>
          <w:lang w:val="sr-Latn-CS"/>
        </w:rPr>
        <w:t>“</w:t>
      </w:r>
      <w:r w:rsidR="00B32E0E" w:rsidRPr="00836ACC">
        <w:rPr>
          <w:rFonts w:ascii="Arial" w:hAnsi="Arial" w:cs="Arial"/>
          <w:lang w:val="sr-Latn-CS"/>
        </w:rPr>
        <w:t>.</w:t>
      </w:r>
      <w:r w:rsidRPr="00836ACC">
        <w:rPr>
          <w:rFonts w:ascii="Arial" w:hAnsi="Arial" w:cs="Arial"/>
          <w:lang w:val="sr-Latn-CS"/>
        </w:rPr>
        <w:t xml:space="preserve"> Ukoliko bi godišnja dinamika istraživanja </w:t>
      </w:r>
      <w:r w:rsidR="00310EEC">
        <w:rPr>
          <w:rFonts w:ascii="Arial" w:hAnsi="Arial" w:cs="Arial"/>
          <w:lang w:val="sr-Latn-CS"/>
        </w:rPr>
        <w:t xml:space="preserve">bila </w:t>
      </w:r>
      <w:r w:rsidRPr="00836ACC">
        <w:rPr>
          <w:rFonts w:ascii="Arial" w:hAnsi="Arial" w:cs="Arial"/>
          <w:lang w:val="sr-Latn-CS"/>
        </w:rPr>
        <w:t>3.000</w:t>
      </w:r>
      <w:r w:rsidR="000A7F08" w:rsidRPr="00836ACC">
        <w:rPr>
          <w:rFonts w:ascii="Arial" w:hAnsi="Arial" w:cs="Arial"/>
          <w:lang w:val="sr-Latn-CS"/>
        </w:rPr>
        <w:t xml:space="preserve"> do 4.000</w:t>
      </w:r>
      <w:r w:rsidRPr="00836ACC">
        <w:rPr>
          <w:rFonts w:ascii="Arial" w:hAnsi="Arial" w:cs="Arial"/>
          <w:lang w:val="sr-Latn-CS"/>
        </w:rPr>
        <w:t xml:space="preserve"> m dužnih bušenja</w:t>
      </w:r>
      <w:r w:rsidR="00E75E69" w:rsidRPr="00836ACC">
        <w:rPr>
          <w:rFonts w:ascii="Arial" w:hAnsi="Arial" w:cs="Arial"/>
          <w:lang w:val="sr-Latn-CS"/>
        </w:rPr>
        <w:t>,  pret</w:t>
      </w:r>
      <w:r w:rsidR="00114EEB">
        <w:rPr>
          <w:rFonts w:ascii="Arial" w:hAnsi="Arial" w:cs="Arial"/>
          <w:lang w:val="sr-Latn-CS"/>
        </w:rPr>
        <w:t>postavlja se</w:t>
      </w:r>
      <w:r w:rsidRPr="00836ACC">
        <w:rPr>
          <w:rFonts w:ascii="Arial" w:hAnsi="Arial" w:cs="Arial"/>
          <w:lang w:val="sr-Latn-CS"/>
        </w:rPr>
        <w:t xml:space="preserve"> da </w:t>
      </w:r>
      <w:r w:rsidR="000A7F08" w:rsidRPr="00836ACC">
        <w:rPr>
          <w:rFonts w:ascii="Arial" w:hAnsi="Arial" w:cs="Arial"/>
          <w:lang w:val="sr-Latn-CS"/>
        </w:rPr>
        <w:t>bi se,</w:t>
      </w:r>
      <w:r w:rsidRPr="00836ACC">
        <w:rPr>
          <w:rFonts w:ascii="Arial" w:hAnsi="Arial" w:cs="Arial"/>
          <w:lang w:val="sr-Latn-CS"/>
        </w:rPr>
        <w:t xml:space="preserve"> u </w:t>
      </w:r>
      <w:r w:rsidR="008D1C8E" w:rsidRPr="00836ACC">
        <w:rPr>
          <w:rFonts w:ascii="Arial" w:hAnsi="Arial" w:cs="Arial"/>
          <w:lang w:val="sr-Latn-CS"/>
        </w:rPr>
        <w:t>prva dva perioda</w:t>
      </w:r>
      <w:r w:rsidR="00B32E0E" w:rsidRPr="00836ACC">
        <w:rPr>
          <w:rFonts w:ascii="Arial" w:hAnsi="Arial" w:cs="Arial"/>
          <w:lang w:val="sr-Latn-CS"/>
        </w:rPr>
        <w:t xml:space="preserve"> istraživanja</w:t>
      </w:r>
      <w:r w:rsidR="000A7F08" w:rsidRPr="00836ACC">
        <w:rPr>
          <w:rFonts w:ascii="Arial" w:hAnsi="Arial" w:cs="Arial"/>
          <w:lang w:val="sr-Latn-CS"/>
        </w:rPr>
        <w:t>,</w:t>
      </w:r>
      <w:r w:rsidRPr="00836ACC">
        <w:rPr>
          <w:rFonts w:ascii="Arial" w:hAnsi="Arial" w:cs="Arial"/>
          <w:lang w:val="sr-Latn-CS"/>
        </w:rPr>
        <w:t xml:space="preserve"> </w:t>
      </w:r>
      <w:r w:rsidR="008D1C8E" w:rsidRPr="00836ACC">
        <w:rPr>
          <w:rFonts w:ascii="Arial" w:hAnsi="Arial" w:cs="Arial"/>
          <w:lang w:val="sr-Latn-CS"/>
        </w:rPr>
        <w:t xml:space="preserve">na prostoru Planinika i </w:t>
      </w:r>
      <w:r w:rsidRPr="00836ACC">
        <w:rPr>
          <w:rFonts w:ascii="Arial" w:hAnsi="Arial" w:cs="Arial"/>
          <w:lang w:val="sr-Latn-CS"/>
        </w:rPr>
        <w:t xml:space="preserve">u neposrednoj okolini Kutskog brda </w:t>
      </w:r>
      <w:r w:rsidR="000A7F08" w:rsidRPr="00836ACC">
        <w:rPr>
          <w:rFonts w:ascii="Arial" w:hAnsi="Arial" w:cs="Arial"/>
          <w:lang w:val="sr-Latn-CS"/>
        </w:rPr>
        <w:t xml:space="preserve">moglo </w:t>
      </w:r>
      <w:r w:rsidRPr="00836ACC">
        <w:rPr>
          <w:rFonts w:ascii="Arial" w:hAnsi="Arial" w:cs="Arial"/>
          <w:lang w:val="sr-Latn-CS"/>
        </w:rPr>
        <w:t xml:space="preserve">pronaći oko 4 miliona tona rude. </w:t>
      </w:r>
      <w:r w:rsidR="008D1C8E" w:rsidRPr="00836ACC">
        <w:rPr>
          <w:rFonts w:ascii="Arial" w:hAnsi="Arial" w:cs="Arial"/>
          <w:lang w:val="sr-Latn-CS"/>
        </w:rPr>
        <w:t>Nakon četiri do pet godina</w:t>
      </w:r>
      <w:r w:rsidRPr="00836ACC">
        <w:rPr>
          <w:rFonts w:ascii="Arial" w:hAnsi="Arial" w:cs="Arial"/>
          <w:lang w:val="sr-Latn-CS"/>
        </w:rPr>
        <w:t xml:space="preserve"> može se</w:t>
      </w:r>
      <w:r w:rsidR="00E75E69" w:rsidRPr="00836ACC">
        <w:rPr>
          <w:rFonts w:ascii="Arial" w:hAnsi="Arial" w:cs="Arial"/>
          <w:lang w:val="sr-Latn-CS"/>
        </w:rPr>
        <w:t>, takođ</w:t>
      </w:r>
      <w:r w:rsidRPr="00836ACC">
        <w:rPr>
          <w:rFonts w:ascii="Arial" w:hAnsi="Arial" w:cs="Arial"/>
          <w:lang w:val="sr-Latn-CS"/>
        </w:rPr>
        <w:t>e</w:t>
      </w:r>
      <w:r w:rsidR="00E75E69" w:rsidRPr="00836ACC">
        <w:rPr>
          <w:rFonts w:ascii="Arial" w:hAnsi="Arial" w:cs="Arial"/>
          <w:lang w:val="sr-Latn-CS"/>
        </w:rPr>
        <w:t xml:space="preserve">, </w:t>
      </w:r>
      <w:r w:rsidRPr="00836ACC">
        <w:rPr>
          <w:rFonts w:ascii="Arial" w:hAnsi="Arial" w:cs="Arial"/>
          <w:lang w:val="sr-Latn-CS"/>
        </w:rPr>
        <w:t xml:space="preserve">pripremiti jedno novootkriveno ležište za eksploataciju. Znači, nakon </w:t>
      </w:r>
      <w:r w:rsidR="00B32E0E" w:rsidRPr="00836ACC">
        <w:rPr>
          <w:rFonts w:ascii="Arial" w:hAnsi="Arial" w:cs="Arial"/>
          <w:lang w:val="sr-Latn-CS"/>
        </w:rPr>
        <w:t xml:space="preserve">oko </w:t>
      </w:r>
      <w:r w:rsidR="00D772FB" w:rsidRPr="00836ACC">
        <w:rPr>
          <w:rFonts w:ascii="Arial" w:hAnsi="Arial" w:cs="Arial"/>
          <w:lang w:val="sr-Latn-CS"/>
        </w:rPr>
        <w:t>tri godine</w:t>
      </w:r>
      <w:r w:rsidRPr="00836ACC">
        <w:rPr>
          <w:rFonts w:ascii="Arial" w:hAnsi="Arial" w:cs="Arial"/>
          <w:lang w:val="sr-Latn-CS"/>
        </w:rPr>
        <w:t xml:space="preserve"> istraživanja i pripreme</w:t>
      </w:r>
      <w:r w:rsidR="00E75E69" w:rsidRPr="00836ACC">
        <w:rPr>
          <w:rFonts w:ascii="Arial" w:hAnsi="Arial" w:cs="Arial"/>
          <w:lang w:val="sr-Latn-CS"/>
        </w:rPr>
        <w:t>,</w:t>
      </w:r>
      <w:r w:rsidRPr="00836ACC">
        <w:rPr>
          <w:rFonts w:ascii="Arial" w:hAnsi="Arial" w:cs="Arial"/>
          <w:lang w:val="sr-Latn-CS"/>
        </w:rPr>
        <w:t xml:space="preserve"> može se računati na proizvodnju iz novih kopova, odnosno rudnika. </w:t>
      </w:r>
    </w:p>
    <w:p w:rsidR="00210605" w:rsidRPr="00836ACC" w:rsidRDefault="00210605" w:rsidP="00836ACC">
      <w:pPr>
        <w:spacing w:after="0"/>
        <w:jc w:val="both"/>
        <w:rPr>
          <w:rFonts w:ascii="Arial" w:hAnsi="Arial" w:cs="Arial"/>
          <w:lang w:val="sr-Latn-CS"/>
        </w:rPr>
      </w:pPr>
    </w:p>
    <w:p w:rsidR="000E2EEB" w:rsidRDefault="000A7F08" w:rsidP="00836ACC">
      <w:pPr>
        <w:spacing w:after="0"/>
        <w:jc w:val="both"/>
        <w:rPr>
          <w:rFonts w:ascii="Arial" w:hAnsi="Arial" w:cs="Arial"/>
          <w:b/>
          <w:lang w:val="sr-Latn-CS"/>
        </w:rPr>
      </w:pPr>
      <w:r w:rsidRPr="00836ACC">
        <w:rPr>
          <w:rFonts w:ascii="Arial" w:hAnsi="Arial" w:cs="Arial"/>
          <w:b/>
          <w:lang w:val="sr-Latn-CS"/>
        </w:rPr>
        <w:t>U slučaju pronalaska</w:t>
      </w:r>
      <w:r w:rsidR="00AA6483" w:rsidRPr="00836ACC">
        <w:rPr>
          <w:rFonts w:ascii="Arial" w:hAnsi="Arial" w:cs="Arial"/>
          <w:b/>
          <w:lang w:val="sr-Latn-CS"/>
        </w:rPr>
        <w:t xml:space="preserve"> prognoziranih ležišta sa rezervama od oko 9 miliona</w:t>
      </w:r>
      <w:r w:rsidR="00E75E69" w:rsidRPr="00836ACC">
        <w:rPr>
          <w:rFonts w:ascii="Arial" w:hAnsi="Arial" w:cs="Arial"/>
          <w:b/>
          <w:lang w:val="sr-Latn-CS"/>
        </w:rPr>
        <w:t xml:space="preserve"> tona</w:t>
      </w:r>
      <w:r w:rsidRPr="00836ACC">
        <w:rPr>
          <w:rFonts w:ascii="Arial" w:hAnsi="Arial" w:cs="Arial"/>
          <w:b/>
          <w:lang w:val="sr-Latn-CS"/>
        </w:rPr>
        <w:t xml:space="preserve"> boksita može se</w:t>
      </w:r>
      <w:r w:rsidR="00E75E69" w:rsidRPr="00836ACC">
        <w:rPr>
          <w:rFonts w:ascii="Arial" w:hAnsi="Arial" w:cs="Arial"/>
          <w:b/>
          <w:lang w:val="sr-Latn-CS"/>
        </w:rPr>
        <w:t xml:space="preserve"> pret</w:t>
      </w:r>
      <w:r w:rsidR="00AA6483" w:rsidRPr="00836ACC">
        <w:rPr>
          <w:rFonts w:ascii="Arial" w:hAnsi="Arial" w:cs="Arial"/>
          <w:b/>
          <w:lang w:val="sr-Latn-CS"/>
        </w:rPr>
        <w:t>postav</w:t>
      </w:r>
      <w:r w:rsidR="00E75E69" w:rsidRPr="00836ACC">
        <w:rPr>
          <w:rFonts w:ascii="Arial" w:hAnsi="Arial" w:cs="Arial"/>
          <w:b/>
          <w:lang w:val="sr-Latn-CS"/>
        </w:rPr>
        <w:t>iti da se na prostoru „B</w:t>
      </w:r>
      <w:r w:rsidR="00AA6483" w:rsidRPr="00836ACC">
        <w:rPr>
          <w:rFonts w:ascii="Arial" w:hAnsi="Arial" w:cs="Arial"/>
          <w:b/>
          <w:lang w:val="sr-Latn-CS"/>
        </w:rPr>
        <w:t>loka br. 4</w:t>
      </w:r>
      <w:r w:rsidR="00E75E69" w:rsidRPr="00836ACC">
        <w:rPr>
          <w:rFonts w:ascii="Arial" w:hAnsi="Arial" w:cs="Arial"/>
          <w:b/>
          <w:lang w:val="sr-Latn-CS"/>
        </w:rPr>
        <w:t>“</w:t>
      </w:r>
      <w:r w:rsidRPr="00836ACC">
        <w:rPr>
          <w:rFonts w:ascii="Arial" w:hAnsi="Arial" w:cs="Arial"/>
          <w:b/>
          <w:lang w:val="sr-Latn-CS"/>
        </w:rPr>
        <w:t xml:space="preserve">, u zavisnosti od kapaciteta i zahtjeva tržišta, </w:t>
      </w:r>
      <w:r w:rsidR="00AA6483" w:rsidRPr="00836ACC">
        <w:rPr>
          <w:rFonts w:ascii="Arial" w:hAnsi="Arial" w:cs="Arial"/>
          <w:b/>
          <w:lang w:val="sr-Latn-CS"/>
        </w:rPr>
        <w:t>može organizovati eksploatacija boksita u trajanju od 20</w:t>
      </w:r>
      <w:r w:rsidRPr="00836ACC">
        <w:rPr>
          <w:rFonts w:ascii="Arial" w:hAnsi="Arial" w:cs="Arial"/>
          <w:b/>
          <w:lang w:val="sr-Latn-CS"/>
        </w:rPr>
        <w:t xml:space="preserve"> do </w:t>
      </w:r>
      <w:r w:rsidR="00B32E0E" w:rsidRPr="00836ACC">
        <w:rPr>
          <w:rFonts w:ascii="Arial" w:hAnsi="Arial" w:cs="Arial"/>
          <w:b/>
          <w:lang w:val="sr-Latn-CS"/>
        </w:rPr>
        <w:t>30</w:t>
      </w:r>
      <w:r w:rsidR="00AA6483" w:rsidRPr="00836ACC">
        <w:rPr>
          <w:rFonts w:ascii="Arial" w:hAnsi="Arial" w:cs="Arial"/>
          <w:b/>
          <w:lang w:val="sr-Latn-CS"/>
        </w:rPr>
        <w:t xml:space="preserve"> godina. </w:t>
      </w:r>
    </w:p>
    <w:p w:rsidR="00210605" w:rsidRPr="00836ACC" w:rsidRDefault="00210605" w:rsidP="00836ACC">
      <w:pPr>
        <w:spacing w:after="0"/>
        <w:jc w:val="both"/>
        <w:rPr>
          <w:rFonts w:ascii="Arial" w:hAnsi="Arial" w:cs="Arial"/>
          <w:b/>
          <w:lang w:val="sr-Latn-CS"/>
        </w:rPr>
      </w:pPr>
    </w:p>
    <w:p w:rsidR="000E2EEB" w:rsidRDefault="0087225A" w:rsidP="00836ACC">
      <w:pPr>
        <w:pStyle w:val="Heading2"/>
        <w:spacing w:before="0" w:after="0"/>
        <w:ind w:left="0" w:firstLine="0"/>
        <w:jc w:val="both"/>
        <w:rPr>
          <w:rFonts w:ascii="Arial" w:hAnsi="Arial"/>
          <w:sz w:val="22"/>
          <w:szCs w:val="22"/>
          <w:u w:val="single"/>
          <w:lang w:val="sr-Latn-CS"/>
        </w:rPr>
      </w:pPr>
      <w:bookmarkStart w:id="14" w:name="_Toc402262938"/>
      <w:r w:rsidRPr="00836ACC">
        <w:rPr>
          <w:rFonts w:ascii="Arial" w:hAnsi="Arial"/>
          <w:sz w:val="22"/>
          <w:szCs w:val="22"/>
          <w:u w:val="single"/>
          <w:lang w:val="sr-Latn-CS"/>
        </w:rPr>
        <w:t>Opis tehničko-tehnološkog procesa eksploatacije</w:t>
      </w:r>
      <w:bookmarkEnd w:id="14"/>
    </w:p>
    <w:p w:rsidR="00210605" w:rsidRPr="00210605" w:rsidRDefault="00210605" w:rsidP="00210605">
      <w:pPr>
        <w:spacing w:after="0"/>
        <w:rPr>
          <w:lang w:val="sr-Latn-CS"/>
        </w:rPr>
      </w:pPr>
    </w:p>
    <w:p w:rsidR="00B809E5" w:rsidRDefault="00B809E5" w:rsidP="00836ACC">
      <w:pPr>
        <w:spacing w:after="0"/>
        <w:jc w:val="both"/>
        <w:rPr>
          <w:rFonts w:ascii="Arial" w:hAnsi="Arial" w:cs="Arial"/>
          <w:lang w:val="sr-Latn-CS"/>
        </w:rPr>
      </w:pPr>
      <w:r w:rsidRPr="00836ACC">
        <w:rPr>
          <w:rFonts w:ascii="Arial" w:hAnsi="Arial" w:cs="Arial"/>
          <w:lang w:val="sr-Latn-CS"/>
        </w:rPr>
        <w:t>Eksploatacija boksi</w:t>
      </w:r>
      <w:r w:rsidR="00E75E69" w:rsidRPr="00836ACC">
        <w:rPr>
          <w:rFonts w:ascii="Arial" w:hAnsi="Arial" w:cs="Arial"/>
          <w:lang w:val="sr-Latn-CS"/>
        </w:rPr>
        <w:t>ta na istražno-eksploatacionom „Blok</w:t>
      </w:r>
      <w:r w:rsidRPr="00836ACC">
        <w:rPr>
          <w:rFonts w:ascii="Arial" w:hAnsi="Arial" w:cs="Arial"/>
          <w:lang w:val="sr-Latn-CS"/>
        </w:rPr>
        <w:t xml:space="preserve"> br. 4</w:t>
      </w:r>
      <w:r w:rsidR="00E75E69" w:rsidRPr="00836ACC">
        <w:rPr>
          <w:rFonts w:ascii="Arial" w:hAnsi="Arial" w:cs="Arial"/>
          <w:lang w:val="sr-Latn-CS"/>
        </w:rPr>
        <w:t>“</w:t>
      </w:r>
      <w:r w:rsidRPr="00836ACC">
        <w:rPr>
          <w:rFonts w:ascii="Arial" w:hAnsi="Arial" w:cs="Arial"/>
          <w:lang w:val="sr-Latn-CS"/>
        </w:rPr>
        <w:t xml:space="preserve"> vjerovatno će se vršiti na prostoru bivšeg rudnika (ležišta) </w:t>
      </w:r>
      <w:r w:rsidR="00476F3B" w:rsidRPr="00836ACC">
        <w:rPr>
          <w:rFonts w:ascii="Arial" w:hAnsi="Arial" w:cs="Arial"/>
          <w:lang w:val="sr-Latn-CS"/>
        </w:rPr>
        <w:t>"</w:t>
      </w:r>
      <w:r w:rsidRPr="00836ACC">
        <w:rPr>
          <w:rFonts w:ascii="Arial" w:hAnsi="Arial" w:cs="Arial"/>
          <w:lang w:val="sr-Latn-CS"/>
        </w:rPr>
        <w:t>Kutsko brdo</w:t>
      </w:r>
      <w:r w:rsidR="00476F3B" w:rsidRPr="00836ACC">
        <w:rPr>
          <w:rFonts w:ascii="Arial" w:hAnsi="Arial" w:cs="Arial"/>
          <w:lang w:val="sr-Latn-CS"/>
        </w:rPr>
        <w:t>"</w:t>
      </w:r>
      <w:r w:rsidRPr="00836ACC">
        <w:rPr>
          <w:rFonts w:ascii="Arial" w:hAnsi="Arial" w:cs="Arial"/>
          <w:lang w:val="sr-Latn-CS"/>
        </w:rPr>
        <w:t xml:space="preserve">, na lokaciji ranije istraženog ležišta boksita </w:t>
      </w:r>
      <w:r w:rsidR="00476F3B" w:rsidRPr="00836ACC">
        <w:rPr>
          <w:rFonts w:ascii="Arial" w:hAnsi="Arial" w:cs="Arial"/>
          <w:lang w:val="sr-Latn-CS"/>
        </w:rPr>
        <w:t>"</w:t>
      </w:r>
      <w:r w:rsidRPr="00836ACC">
        <w:rPr>
          <w:rFonts w:ascii="Arial" w:hAnsi="Arial" w:cs="Arial"/>
          <w:lang w:val="sr-Latn-CS"/>
        </w:rPr>
        <w:t>Podplaninik II</w:t>
      </w:r>
      <w:r w:rsidR="00476F3B" w:rsidRPr="00836ACC">
        <w:rPr>
          <w:rFonts w:ascii="Arial" w:hAnsi="Arial" w:cs="Arial"/>
          <w:lang w:val="sr-Latn-CS"/>
        </w:rPr>
        <w:t>"</w:t>
      </w:r>
      <w:r w:rsidRPr="00836ACC">
        <w:rPr>
          <w:rFonts w:ascii="Arial" w:hAnsi="Arial" w:cs="Arial"/>
          <w:lang w:val="sr-Latn-CS"/>
        </w:rPr>
        <w:t xml:space="preserve"> i na jednoj ili viš</w:t>
      </w:r>
      <w:r w:rsidR="00E75E69" w:rsidRPr="00836ACC">
        <w:rPr>
          <w:rFonts w:ascii="Arial" w:hAnsi="Arial" w:cs="Arial"/>
          <w:lang w:val="sr-Latn-CS"/>
        </w:rPr>
        <w:t>e lokacija u kojima bude pronađ</w:t>
      </w:r>
      <w:r w:rsidRPr="00836ACC">
        <w:rPr>
          <w:rFonts w:ascii="Arial" w:hAnsi="Arial" w:cs="Arial"/>
          <w:lang w:val="sr-Latn-CS"/>
        </w:rPr>
        <w:t>eno ležište boksita sa ekonomskim rezervama rude.</w:t>
      </w:r>
    </w:p>
    <w:p w:rsidR="002B1F62" w:rsidRPr="00836ACC" w:rsidRDefault="002B1F62" w:rsidP="00836ACC">
      <w:pPr>
        <w:spacing w:after="0"/>
        <w:jc w:val="both"/>
        <w:rPr>
          <w:rFonts w:ascii="Arial" w:hAnsi="Arial" w:cs="Arial"/>
          <w:lang w:val="sr-Latn-CS"/>
        </w:rPr>
      </w:pPr>
    </w:p>
    <w:p w:rsidR="00BC5456" w:rsidRDefault="00B809E5" w:rsidP="00836ACC">
      <w:pPr>
        <w:spacing w:after="0"/>
        <w:jc w:val="both"/>
        <w:rPr>
          <w:rFonts w:ascii="Arial" w:hAnsi="Arial" w:cs="Arial"/>
          <w:lang w:val="sr-Latn-CS"/>
        </w:rPr>
      </w:pPr>
      <w:r w:rsidRPr="00836ACC">
        <w:rPr>
          <w:rFonts w:ascii="Arial" w:hAnsi="Arial" w:cs="Arial"/>
          <w:lang w:val="sr-Latn-CS"/>
        </w:rPr>
        <w:t>Za eksploataciju boksita prim</w:t>
      </w:r>
      <w:r w:rsidR="00E75E69" w:rsidRPr="00836ACC">
        <w:rPr>
          <w:rFonts w:ascii="Arial" w:hAnsi="Arial" w:cs="Arial"/>
          <w:lang w:val="sr-Latn-CS"/>
        </w:rPr>
        <w:t>i</w:t>
      </w:r>
      <w:r w:rsidRPr="00836ACC">
        <w:rPr>
          <w:rFonts w:ascii="Arial" w:hAnsi="Arial" w:cs="Arial"/>
          <w:lang w:val="sr-Latn-CS"/>
        </w:rPr>
        <w:t>jenjuju se dva načina: površinsko i podzemno otkopavanje. Prva metoda se mnogo češće prim</w:t>
      </w:r>
      <w:r w:rsidR="00E75E69" w:rsidRPr="00836ACC">
        <w:rPr>
          <w:rFonts w:ascii="Arial" w:hAnsi="Arial" w:cs="Arial"/>
          <w:lang w:val="sr-Latn-CS"/>
        </w:rPr>
        <w:t>i</w:t>
      </w:r>
      <w:r w:rsidRPr="00836ACC">
        <w:rPr>
          <w:rFonts w:ascii="Arial" w:hAnsi="Arial" w:cs="Arial"/>
          <w:lang w:val="sr-Latn-CS"/>
        </w:rPr>
        <w:t>jenjuje za otkopavanje velikih ležišta, zavisno od debljine otkrivke (j</w:t>
      </w:r>
      <w:r w:rsidR="002B1F62">
        <w:rPr>
          <w:rFonts w:ascii="Arial" w:hAnsi="Arial" w:cs="Arial"/>
          <w:lang w:val="sr-Latn-CS"/>
        </w:rPr>
        <w:t xml:space="preserve">alovine), jer omogućava ekonomičniju </w:t>
      </w:r>
      <w:r w:rsidRPr="00836ACC">
        <w:rPr>
          <w:rFonts w:ascii="Arial" w:hAnsi="Arial" w:cs="Arial"/>
          <w:lang w:val="sr-Latn-CS"/>
        </w:rPr>
        <w:t>eksploataciju i povoljnije uslove rada, organizaciju i uslove proizvodnje.</w:t>
      </w:r>
    </w:p>
    <w:p w:rsidR="002B1F62" w:rsidRPr="00836ACC" w:rsidRDefault="002B1F62" w:rsidP="00836ACC">
      <w:pPr>
        <w:spacing w:after="0"/>
        <w:jc w:val="both"/>
        <w:rPr>
          <w:rFonts w:ascii="Arial" w:hAnsi="Arial" w:cs="Arial"/>
          <w:lang w:val="sr-Latn-CS"/>
        </w:rPr>
      </w:pPr>
    </w:p>
    <w:p w:rsidR="00210605" w:rsidRDefault="002B1F62" w:rsidP="00836ACC">
      <w:pPr>
        <w:spacing w:after="0"/>
        <w:jc w:val="both"/>
        <w:rPr>
          <w:rFonts w:ascii="Arial" w:hAnsi="Arial" w:cs="Arial"/>
          <w:lang w:val="sr-Latn-CS"/>
        </w:rPr>
      </w:pPr>
      <w:r>
        <w:rPr>
          <w:rFonts w:ascii="Arial" w:hAnsi="Arial" w:cs="Arial"/>
          <w:lang w:val="sr-Latn-CS"/>
        </w:rPr>
        <w:lastRenderedPageBreak/>
        <w:t xml:space="preserve">Podzemna eksploatacija boksita imaće svoju primjenu samo ukoliko bude komercijalno-tržišno konkurentna i prihvatljiva svojom proizvodnom cijenom i kvalitetom. Tehnologija podzemne eksploatacije  u proteklom </w:t>
      </w:r>
      <w:r w:rsidR="00C328D8">
        <w:rPr>
          <w:rFonts w:ascii="Arial" w:hAnsi="Arial" w:cs="Arial"/>
          <w:lang w:val="sr-Latn-CS"/>
        </w:rPr>
        <w:t>periodu stalno  je bila predmet izučavanja i usavršavanja saglasno rudarsko-geološkim uslovima ležišta, ali i usvajanja i prozvodnje opreme za dobijanje, transport i ostale tehnološke postupke pri podzemnom otkopavanju boksita.</w:t>
      </w:r>
    </w:p>
    <w:p w:rsidR="002B1F62" w:rsidRPr="00836ACC" w:rsidRDefault="002B1F62" w:rsidP="00836ACC">
      <w:pPr>
        <w:spacing w:after="0"/>
        <w:jc w:val="both"/>
        <w:rPr>
          <w:rFonts w:ascii="Arial" w:hAnsi="Arial" w:cs="Arial"/>
          <w:lang w:val="sr-Latn-CS"/>
        </w:rPr>
      </w:pPr>
    </w:p>
    <w:p w:rsidR="0087225A" w:rsidRDefault="0087225A" w:rsidP="00836ACC">
      <w:pPr>
        <w:pStyle w:val="Heading2"/>
        <w:spacing w:before="0" w:after="0"/>
        <w:ind w:left="0" w:firstLine="0"/>
        <w:jc w:val="both"/>
        <w:rPr>
          <w:rFonts w:ascii="Arial" w:hAnsi="Arial"/>
          <w:sz w:val="22"/>
          <w:szCs w:val="22"/>
          <w:u w:val="single"/>
          <w:lang w:val="sr-Latn-CS"/>
        </w:rPr>
      </w:pPr>
      <w:bookmarkStart w:id="15" w:name="_Toc402262942"/>
      <w:r w:rsidRPr="00836ACC">
        <w:rPr>
          <w:rFonts w:ascii="Arial" w:hAnsi="Arial"/>
          <w:sz w:val="22"/>
          <w:szCs w:val="22"/>
          <w:u w:val="single"/>
          <w:lang w:val="sr-Latn-CS"/>
        </w:rPr>
        <w:t>Radna snaga</w:t>
      </w:r>
      <w:bookmarkEnd w:id="15"/>
    </w:p>
    <w:p w:rsidR="00210605" w:rsidRPr="00836ACC" w:rsidRDefault="00210605" w:rsidP="00836ACC">
      <w:pPr>
        <w:spacing w:after="0"/>
        <w:jc w:val="both"/>
        <w:rPr>
          <w:rFonts w:ascii="Arial" w:hAnsi="Arial" w:cs="Arial"/>
          <w:lang w:val="sr-Latn-CS"/>
        </w:rPr>
      </w:pPr>
    </w:p>
    <w:p w:rsidR="002378C1" w:rsidRDefault="002378C1" w:rsidP="00836ACC">
      <w:pPr>
        <w:spacing w:after="0"/>
        <w:jc w:val="both"/>
        <w:rPr>
          <w:rFonts w:ascii="Arial" w:hAnsi="Arial" w:cs="Arial"/>
          <w:lang w:val="sr-Latn-CS"/>
        </w:rPr>
      </w:pPr>
      <w:r w:rsidRPr="00836ACC">
        <w:rPr>
          <w:rFonts w:ascii="Arial" w:hAnsi="Arial" w:cs="Arial"/>
          <w:lang w:val="sr-Latn-CS"/>
        </w:rPr>
        <w:t>Realno čekivani pronalazak novih ležišta boksita i mogućnost primjene površinskog</w:t>
      </w:r>
      <w:r w:rsidR="00EB2E81" w:rsidRPr="00836ACC">
        <w:rPr>
          <w:rFonts w:ascii="Arial" w:hAnsi="Arial" w:cs="Arial"/>
          <w:lang w:val="sr-Latn-CS"/>
        </w:rPr>
        <w:t xml:space="preserve"> </w:t>
      </w:r>
      <w:r w:rsidR="004C0CDF">
        <w:rPr>
          <w:rFonts w:ascii="Arial" w:hAnsi="Arial" w:cs="Arial"/>
          <w:lang w:val="sr-Latn-CS"/>
        </w:rPr>
        <w:t xml:space="preserve">ili podzemnog načina otkopavanja usloviće </w:t>
      </w:r>
      <w:r w:rsidRPr="00836ACC">
        <w:rPr>
          <w:rFonts w:ascii="Arial" w:hAnsi="Arial" w:cs="Arial"/>
          <w:lang w:val="sr-Latn-CS"/>
        </w:rPr>
        <w:t>neophodan broj zaposlenih, što će u prvom redu zavisiti od primijenjenih metoda i tehnologije eksploatacije, projektovanih kapaciteta i drugih parametara.</w:t>
      </w:r>
    </w:p>
    <w:p w:rsidR="00210605" w:rsidRPr="00836ACC" w:rsidRDefault="00210605" w:rsidP="00836ACC">
      <w:pPr>
        <w:spacing w:after="0"/>
        <w:jc w:val="both"/>
        <w:rPr>
          <w:rFonts w:ascii="Arial" w:hAnsi="Arial" w:cs="Arial"/>
          <w:lang w:val="sr-Latn-CS"/>
        </w:rPr>
      </w:pPr>
    </w:p>
    <w:p w:rsidR="00105841" w:rsidRDefault="0087225A" w:rsidP="00836ACC">
      <w:pPr>
        <w:spacing w:after="0"/>
        <w:jc w:val="both"/>
        <w:rPr>
          <w:rFonts w:ascii="Arial" w:hAnsi="Arial" w:cs="Arial"/>
          <w:lang w:val="sr-Latn-CS"/>
        </w:rPr>
      </w:pPr>
      <w:r w:rsidRPr="00836ACC">
        <w:rPr>
          <w:rFonts w:ascii="Arial" w:hAnsi="Arial" w:cs="Arial"/>
          <w:lang w:val="sr-Latn-CS"/>
        </w:rPr>
        <w:t xml:space="preserve">Napomena: Zaposleni treba da ispunjavaju uslove propisane čl. 93 Zakona o rudarstvu („Sl. list CG“, br. 65/08, 74/10 i 40/11). </w:t>
      </w:r>
    </w:p>
    <w:p w:rsidR="00210605" w:rsidRPr="00836ACC" w:rsidRDefault="00210605" w:rsidP="00836ACC">
      <w:pPr>
        <w:spacing w:after="0"/>
        <w:jc w:val="both"/>
        <w:rPr>
          <w:rFonts w:ascii="Arial" w:hAnsi="Arial" w:cs="Arial"/>
          <w:lang w:val="sr-Latn-CS"/>
        </w:rPr>
      </w:pPr>
    </w:p>
    <w:p w:rsidR="00210605" w:rsidRDefault="00BC5456" w:rsidP="00836ACC">
      <w:pPr>
        <w:spacing w:after="0"/>
        <w:jc w:val="both"/>
        <w:rPr>
          <w:rFonts w:ascii="Arial" w:hAnsi="Arial" w:cs="Arial"/>
          <w:b/>
          <w:u w:val="single"/>
          <w:lang w:val="sr-Latn-CS"/>
        </w:rPr>
      </w:pPr>
      <w:r w:rsidRPr="00836ACC">
        <w:rPr>
          <w:rFonts w:ascii="Arial" w:hAnsi="Arial" w:cs="Arial"/>
          <w:b/>
          <w:u w:val="single"/>
          <w:lang w:val="sr-Latn-CS"/>
        </w:rPr>
        <w:t>4.5. Investiciona ulaganja</w:t>
      </w:r>
    </w:p>
    <w:p w:rsidR="00105841" w:rsidRPr="00105841" w:rsidRDefault="00105841" w:rsidP="00836ACC">
      <w:pPr>
        <w:spacing w:after="0"/>
        <w:jc w:val="both"/>
        <w:rPr>
          <w:rFonts w:ascii="Arial" w:hAnsi="Arial" w:cs="Arial"/>
          <w:b/>
          <w:u w:val="single"/>
          <w:lang w:val="sr-Latn-CS"/>
        </w:rPr>
      </w:pPr>
    </w:p>
    <w:p w:rsidR="00BC5456" w:rsidRDefault="004C0CDF" w:rsidP="00836ACC">
      <w:pPr>
        <w:spacing w:after="0"/>
        <w:jc w:val="both"/>
        <w:rPr>
          <w:rFonts w:ascii="Arial" w:hAnsi="Arial" w:cs="Arial"/>
          <w:lang w:val="sr-Latn-CS"/>
        </w:rPr>
      </w:pPr>
      <w:r>
        <w:rPr>
          <w:rFonts w:ascii="Arial" w:hAnsi="Arial" w:cs="Arial"/>
          <w:lang w:val="sr-Latn-CS"/>
        </w:rPr>
        <w:t>Struktura</w:t>
      </w:r>
      <w:r w:rsidR="004E187B" w:rsidRPr="00836ACC">
        <w:rPr>
          <w:rFonts w:ascii="Arial" w:hAnsi="Arial" w:cs="Arial"/>
          <w:lang w:val="sr-Latn-CS"/>
        </w:rPr>
        <w:t xml:space="preserve"> investicionih ulaganja </w:t>
      </w:r>
      <w:r>
        <w:rPr>
          <w:rFonts w:ascii="Arial" w:hAnsi="Arial" w:cs="Arial"/>
          <w:lang w:val="sr-Latn-CS"/>
        </w:rPr>
        <w:t xml:space="preserve">zavisiće </w:t>
      </w:r>
      <w:r w:rsidR="00310EEC">
        <w:rPr>
          <w:rFonts w:ascii="Arial" w:hAnsi="Arial" w:cs="Arial"/>
          <w:lang w:val="sr-Latn-CS"/>
        </w:rPr>
        <w:t xml:space="preserve">od </w:t>
      </w:r>
      <w:r w:rsidR="00BC1495">
        <w:rPr>
          <w:rFonts w:ascii="Arial" w:hAnsi="Arial" w:cs="Arial"/>
          <w:lang w:val="sr-Latn-CS"/>
        </w:rPr>
        <w:t>projektovanih geoloških</w:t>
      </w:r>
      <w:r w:rsidR="004E187B" w:rsidRPr="00836ACC">
        <w:rPr>
          <w:rFonts w:ascii="Arial" w:hAnsi="Arial" w:cs="Arial"/>
          <w:lang w:val="sr-Latn-CS"/>
        </w:rPr>
        <w:t xml:space="preserve"> istraživanja</w:t>
      </w:r>
      <w:r w:rsidR="00BC1495">
        <w:rPr>
          <w:rFonts w:ascii="Arial" w:hAnsi="Arial" w:cs="Arial"/>
          <w:lang w:val="sr-Latn-CS"/>
        </w:rPr>
        <w:t xml:space="preserve"> i njihovih rezultata</w:t>
      </w:r>
      <w:r w:rsidR="004E187B" w:rsidRPr="00836ACC">
        <w:rPr>
          <w:rFonts w:ascii="Arial" w:hAnsi="Arial" w:cs="Arial"/>
          <w:lang w:val="sr-Latn-CS"/>
        </w:rPr>
        <w:t xml:space="preserve"> i </w:t>
      </w:r>
      <w:r>
        <w:rPr>
          <w:rFonts w:ascii="Arial" w:hAnsi="Arial" w:cs="Arial"/>
          <w:lang w:val="sr-Latn-CS"/>
        </w:rPr>
        <w:t>odabira metode</w:t>
      </w:r>
      <w:r w:rsidR="004E187B" w:rsidRPr="00836ACC">
        <w:rPr>
          <w:rFonts w:ascii="Arial" w:hAnsi="Arial" w:cs="Arial"/>
          <w:lang w:val="sr-Latn-CS"/>
        </w:rPr>
        <w:t xml:space="preserve"> eksploatacije.</w:t>
      </w:r>
    </w:p>
    <w:p w:rsidR="00210605" w:rsidRPr="00836ACC" w:rsidRDefault="00210605" w:rsidP="00836ACC">
      <w:pPr>
        <w:spacing w:after="0"/>
        <w:jc w:val="both"/>
        <w:rPr>
          <w:rFonts w:ascii="Arial" w:hAnsi="Arial" w:cs="Arial"/>
          <w:lang w:val="sr-Latn-CS"/>
        </w:rPr>
      </w:pPr>
    </w:p>
    <w:p w:rsidR="00BC5456" w:rsidRPr="00310EEC" w:rsidRDefault="00310EEC" w:rsidP="00836ACC">
      <w:pPr>
        <w:spacing w:after="0"/>
        <w:jc w:val="both"/>
        <w:rPr>
          <w:rFonts w:ascii="Arial" w:hAnsi="Arial" w:cs="Arial"/>
          <w:b/>
          <w:lang w:val="sr-Latn-CS"/>
        </w:rPr>
      </w:pPr>
      <w:r w:rsidRPr="00310EEC">
        <w:rPr>
          <w:rFonts w:ascii="Arial" w:hAnsi="Arial" w:cs="Arial"/>
          <w:b/>
          <w:lang w:val="sr-Latn-CS"/>
        </w:rPr>
        <w:t xml:space="preserve">4.5.1 </w:t>
      </w:r>
      <w:r w:rsidR="00197747" w:rsidRPr="00310EEC">
        <w:rPr>
          <w:rFonts w:ascii="Arial" w:hAnsi="Arial" w:cs="Arial"/>
          <w:b/>
          <w:lang w:val="sr-Latn-CS"/>
        </w:rPr>
        <w:t>Investic</w:t>
      </w:r>
      <w:r w:rsidR="004E187B" w:rsidRPr="00310EEC">
        <w:rPr>
          <w:rFonts w:ascii="Arial" w:hAnsi="Arial" w:cs="Arial"/>
          <w:b/>
          <w:lang w:val="sr-Latn-CS"/>
        </w:rPr>
        <w:t>iona ulaganja u geološka istraživanja</w:t>
      </w:r>
    </w:p>
    <w:p w:rsidR="00210605" w:rsidRPr="00836ACC" w:rsidRDefault="00210605" w:rsidP="00836ACC">
      <w:pPr>
        <w:spacing w:after="0"/>
        <w:jc w:val="both"/>
        <w:rPr>
          <w:rFonts w:ascii="Arial" w:hAnsi="Arial" w:cs="Arial"/>
          <w:b/>
          <w:u w:val="single"/>
          <w:lang w:val="sr-Latn-CS"/>
        </w:rPr>
      </w:pPr>
    </w:p>
    <w:p w:rsidR="00197747" w:rsidRDefault="00201C4F" w:rsidP="00836ACC">
      <w:pPr>
        <w:spacing w:after="0"/>
        <w:jc w:val="both"/>
        <w:rPr>
          <w:rFonts w:ascii="Arial" w:hAnsi="Arial" w:cs="Arial"/>
          <w:lang w:val="sr-Latn-CS"/>
        </w:rPr>
      </w:pPr>
      <w:r w:rsidRPr="00836ACC">
        <w:rPr>
          <w:rFonts w:ascii="Arial" w:hAnsi="Arial" w:cs="Arial"/>
          <w:lang w:val="sr-Latn-CS"/>
        </w:rPr>
        <w:t>Polazeći od toga da je nepoznat</w:t>
      </w:r>
      <w:r w:rsidR="009C5629" w:rsidRPr="00836ACC">
        <w:rPr>
          <w:rFonts w:ascii="Arial" w:hAnsi="Arial" w:cs="Arial"/>
          <w:lang w:val="sr-Latn-CS"/>
        </w:rPr>
        <w:t xml:space="preserve"> obim sredstava koji </w:t>
      </w:r>
      <w:r w:rsidR="00105841">
        <w:rPr>
          <w:rFonts w:ascii="Arial" w:hAnsi="Arial" w:cs="Arial"/>
          <w:lang w:val="sr-Latn-CS"/>
        </w:rPr>
        <w:t xml:space="preserve">će </w:t>
      </w:r>
      <w:r w:rsidR="009C5629" w:rsidRPr="00836ACC">
        <w:rPr>
          <w:rFonts w:ascii="Arial" w:hAnsi="Arial" w:cs="Arial"/>
          <w:lang w:val="sr-Latn-CS"/>
        </w:rPr>
        <w:t>budući K</w:t>
      </w:r>
      <w:r w:rsidR="00105841">
        <w:rPr>
          <w:rFonts w:ascii="Arial" w:hAnsi="Arial" w:cs="Arial"/>
          <w:lang w:val="sr-Latn-CS"/>
        </w:rPr>
        <w:t xml:space="preserve">oncesionar </w:t>
      </w:r>
      <w:r w:rsidR="004E187B" w:rsidRPr="00836ACC">
        <w:rPr>
          <w:rFonts w:ascii="Arial" w:hAnsi="Arial" w:cs="Arial"/>
          <w:lang w:val="sr-Latn-CS"/>
        </w:rPr>
        <w:t>uložiti i kakva će biti dinamika istra</w:t>
      </w:r>
      <w:r w:rsidRPr="00836ACC">
        <w:rPr>
          <w:rFonts w:ascii="Arial" w:hAnsi="Arial" w:cs="Arial"/>
          <w:lang w:val="sr-Latn-CS"/>
        </w:rPr>
        <w:t xml:space="preserve">živanja, </w:t>
      </w:r>
      <w:r w:rsidR="009C5629" w:rsidRPr="00836ACC">
        <w:rPr>
          <w:rFonts w:ascii="Arial" w:hAnsi="Arial" w:cs="Arial"/>
          <w:lang w:val="sr-Latn-CS"/>
        </w:rPr>
        <w:t>pret</w:t>
      </w:r>
      <w:r w:rsidRPr="00836ACC">
        <w:rPr>
          <w:rFonts w:ascii="Arial" w:hAnsi="Arial" w:cs="Arial"/>
          <w:lang w:val="sr-Latn-CS"/>
        </w:rPr>
        <w:t xml:space="preserve">postavka je data </w:t>
      </w:r>
      <w:r w:rsidR="004E187B" w:rsidRPr="00836ACC">
        <w:rPr>
          <w:rFonts w:ascii="Arial" w:hAnsi="Arial" w:cs="Arial"/>
          <w:lang w:val="sr-Latn-CS"/>
        </w:rPr>
        <w:t>na osnovu iskus</w:t>
      </w:r>
      <w:r w:rsidRPr="00836ACC">
        <w:rPr>
          <w:rFonts w:ascii="Arial" w:hAnsi="Arial" w:cs="Arial"/>
          <w:lang w:val="sr-Latn-CS"/>
        </w:rPr>
        <w:t xml:space="preserve">tvenih </w:t>
      </w:r>
      <w:r w:rsidR="00105841">
        <w:rPr>
          <w:rFonts w:ascii="Arial" w:hAnsi="Arial" w:cs="Arial"/>
          <w:lang w:val="sr-Latn-CS"/>
        </w:rPr>
        <w:t>parametara i pokazatelja.</w:t>
      </w:r>
      <w:r w:rsidR="004E187B" w:rsidRPr="00836ACC">
        <w:rPr>
          <w:rFonts w:ascii="Arial" w:hAnsi="Arial" w:cs="Arial"/>
          <w:lang w:val="sr-Latn-CS"/>
        </w:rPr>
        <w:t xml:space="preserve"> Naime, za dokazivanje rezervi oko 50</w:t>
      </w:r>
      <w:r w:rsidR="00225BBC" w:rsidRPr="00836ACC">
        <w:rPr>
          <w:rFonts w:ascii="Arial" w:hAnsi="Arial" w:cs="Arial"/>
          <w:lang w:val="sr-Latn-CS"/>
        </w:rPr>
        <w:t>.000.000</w:t>
      </w:r>
      <w:r w:rsidR="004E187B" w:rsidRPr="00836ACC">
        <w:rPr>
          <w:rFonts w:ascii="Arial" w:hAnsi="Arial" w:cs="Arial"/>
          <w:lang w:val="sr-Latn-CS"/>
        </w:rPr>
        <w:t xml:space="preserve"> tona boksita u sjevernom dijelu regiona Nikšićke Župe izbušeno je oko 350.000 m dužnih bušotina, što iznosi prosječno 7,0 mm po toni boksita. To znači da je za pronalazak i dokazivanje rezervi od jednog miliona tona potrebno</w:t>
      </w:r>
      <w:r w:rsidRPr="00836ACC">
        <w:rPr>
          <w:rFonts w:ascii="Arial" w:hAnsi="Arial" w:cs="Arial"/>
          <w:lang w:val="sr-Latn-CS"/>
        </w:rPr>
        <w:t>,</w:t>
      </w:r>
      <w:r w:rsidR="004E187B" w:rsidRPr="00836ACC">
        <w:rPr>
          <w:rFonts w:ascii="Arial" w:hAnsi="Arial" w:cs="Arial"/>
          <w:lang w:val="sr-Latn-CS"/>
        </w:rPr>
        <w:t xml:space="preserve"> u prosjeku</w:t>
      </w:r>
      <w:r w:rsidRPr="00836ACC">
        <w:rPr>
          <w:rFonts w:ascii="Arial" w:hAnsi="Arial" w:cs="Arial"/>
          <w:lang w:val="sr-Latn-CS"/>
        </w:rPr>
        <w:t>,</w:t>
      </w:r>
      <w:r w:rsidR="004E187B" w:rsidRPr="00836ACC">
        <w:rPr>
          <w:rFonts w:ascii="Arial" w:hAnsi="Arial" w:cs="Arial"/>
          <w:lang w:val="sr-Latn-CS"/>
        </w:rPr>
        <w:t xml:space="preserve"> izbušiti oko 7.000 m dužnih bušotina, ili 35 bušotina dužine po 200 m.</w:t>
      </w:r>
    </w:p>
    <w:p w:rsidR="00210605" w:rsidRPr="00836ACC" w:rsidRDefault="00210605" w:rsidP="00836ACC">
      <w:pPr>
        <w:spacing w:after="0"/>
        <w:jc w:val="both"/>
        <w:rPr>
          <w:rFonts w:ascii="Arial" w:hAnsi="Arial" w:cs="Arial"/>
          <w:lang w:val="sr-Latn-CS"/>
        </w:rPr>
      </w:pPr>
    </w:p>
    <w:p w:rsidR="00BC5456" w:rsidRDefault="004E187B" w:rsidP="00836ACC">
      <w:pPr>
        <w:spacing w:after="0"/>
        <w:jc w:val="both"/>
        <w:rPr>
          <w:rFonts w:ascii="Arial" w:hAnsi="Arial" w:cs="Arial"/>
          <w:lang w:val="sr-Latn-CS"/>
        </w:rPr>
      </w:pPr>
      <w:r w:rsidRPr="00836ACC">
        <w:rPr>
          <w:rFonts w:ascii="Arial" w:hAnsi="Arial" w:cs="Arial"/>
          <w:lang w:val="sr-Latn-CS"/>
        </w:rPr>
        <w:t>Ako je prosječna cijena bušenja</w:t>
      </w:r>
      <w:r w:rsidR="004C0CDF">
        <w:rPr>
          <w:rFonts w:ascii="Arial" w:hAnsi="Arial" w:cs="Arial"/>
          <w:lang w:val="sr-Latn-CS"/>
        </w:rPr>
        <w:t xml:space="preserve"> trenutno</w:t>
      </w:r>
      <w:r w:rsidRPr="00836ACC">
        <w:rPr>
          <w:rFonts w:ascii="Arial" w:hAnsi="Arial" w:cs="Arial"/>
          <w:lang w:val="sr-Latn-CS"/>
        </w:rPr>
        <w:t>, sa svim pratećim aktivnostima i analizama (lociranje bušotina, kartiranje, oprobovanje, hemijske analize, izvještaji), 300 €/m</w:t>
      </w:r>
      <w:r w:rsidR="00697FB9" w:rsidRPr="00836ACC">
        <w:rPr>
          <w:rFonts w:ascii="Arial" w:hAnsi="Arial" w:cs="Arial"/>
          <w:lang w:val="sr-Latn-CS"/>
        </w:rPr>
        <w:t>ʹ</w:t>
      </w:r>
      <w:r w:rsidRPr="00836ACC">
        <w:rPr>
          <w:rFonts w:ascii="Arial" w:hAnsi="Arial" w:cs="Arial"/>
          <w:lang w:val="sr-Latn-CS"/>
        </w:rPr>
        <w:t>, potrebna sredstva za dokazivanje 1</w:t>
      </w:r>
      <w:r w:rsidR="00432FDB" w:rsidRPr="00836ACC">
        <w:rPr>
          <w:rFonts w:ascii="Arial" w:hAnsi="Arial" w:cs="Arial"/>
          <w:lang w:val="sr-Latn-CS"/>
        </w:rPr>
        <w:t xml:space="preserve">.000.000 </w:t>
      </w:r>
      <w:r w:rsidR="00955244">
        <w:rPr>
          <w:rFonts w:ascii="Arial" w:hAnsi="Arial" w:cs="Arial"/>
          <w:lang w:val="sr-Latn-CS"/>
        </w:rPr>
        <w:t>tona rezervi iznose 2.100.000 €.</w:t>
      </w:r>
      <w:r w:rsidRPr="00836ACC">
        <w:rPr>
          <w:rFonts w:ascii="Arial" w:hAnsi="Arial" w:cs="Arial"/>
          <w:lang w:val="sr-Latn-CS"/>
        </w:rPr>
        <w:t xml:space="preserve"> </w:t>
      </w:r>
    </w:p>
    <w:p w:rsidR="00210605" w:rsidRPr="00836ACC" w:rsidRDefault="00210605" w:rsidP="00836ACC">
      <w:pPr>
        <w:spacing w:after="0"/>
        <w:jc w:val="both"/>
        <w:rPr>
          <w:rFonts w:ascii="Arial" w:hAnsi="Arial" w:cs="Arial"/>
          <w:lang w:val="sr-Latn-CS"/>
        </w:rPr>
      </w:pPr>
    </w:p>
    <w:p w:rsidR="00BC5456" w:rsidRDefault="004E187B" w:rsidP="00836ACC">
      <w:pPr>
        <w:spacing w:after="0"/>
        <w:jc w:val="both"/>
        <w:rPr>
          <w:rFonts w:ascii="Arial" w:hAnsi="Arial" w:cs="Arial"/>
          <w:b/>
          <w:u w:val="single"/>
          <w:lang w:val="sr-Latn-CS"/>
        </w:rPr>
      </w:pPr>
      <w:r w:rsidRPr="00836ACC">
        <w:rPr>
          <w:rFonts w:ascii="Arial" w:hAnsi="Arial" w:cs="Arial"/>
          <w:b/>
          <w:lang w:val="sr-Latn-CS"/>
        </w:rPr>
        <w:t xml:space="preserve">Prema tome, sa jediničnom prosječnom efektivnošću istraživanja od 7 mm/ </w:t>
      </w:r>
      <w:r w:rsidR="00697FB9" w:rsidRPr="00836ACC">
        <w:rPr>
          <w:rFonts w:ascii="Arial" w:hAnsi="Arial" w:cs="Arial"/>
          <w:b/>
          <w:lang w:val="sr-Latn-CS"/>
        </w:rPr>
        <w:t>t</w:t>
      </w:r>
      <w:r w:rsidRPr="00836ACC">
        <w:rPr>
          <w:rFonts w:ascii="Arial" w:hAnsi="Arial" w:cs="Arial"/>
          <w:b/>
          <w:lang w:val="sr-Latn-CS"/>
        </w:rPr>
        <w:t xml:space="preserve"> (koji odgovara jediničnim troškovima istraživanja od 2</w:t>
      </w:r>
      <w:r w:rsidR="00697FB9" w:rsidRPr="00836ACC">
        <w:rPr>
          <w:rFonts w:ascii="Arial" w:hAnsi="Arial" w:cs="Arial"/>
          <w:b/>
          <w:lang w:val="sr-Latn-CS"/>
        </w:rPr>
        <w:t>,1 €/t</w:t>
      </w:r>
      <w:r w:rsidR="00225BBC" w:rsidRPr="00836ACC">
        <w:rPr>
          <w:rFonts w:ascii="Arial" w:hAnsi="Arial" w:cs="Arial"/>
          <w:b/>
          <w:lang w:val="sr-Latn-CS"/>
        </w:rPr>
        <w:t>) za dokazivanje 9.000.000</w:t>
      </w:r>
      <w:r w:rsidR="009C5629" w:rsidRPr="00836ACC">
        <w:rPr>
          <w:rFonts w:ascii="Arial" w:hAnsi="Arial" w:cs="Arial"/>
          <w:b/>
          <w:lang w:val="sr-Latn-CS"/>
        </w:rPr>
        <w:t xml:space="preserve"> tona prognoznih ili pret</w:t>
      </w:r>
      <w:r w:rsidRPr="00836ACC">
        <w:rPr>
          <w:rFonts w:ascii="Arial" w:hAnsi="Arial" w:cs="Arial"/>
          <w:b/>
          <w:lang w:val="sr-Latn-CS"/>
        </w:rPr>
        <w:t>postavljen</w:t>
      </w:r>
      <w:r w:rsidR="009C5629" w:rsidRPr="00836ACC">
        <w:rPr>
          <w:rFonts w:ascii="Arial" w:hAnsi="Arial" w:cs="Arial"/>
          <w:b/>
          <w:lang w:val="sr-Latn-CS"/>
        </w:rPr>
        <w:t>ih rezervi boksita na prostoru „B</w:t>
      </w:r>
      <w:r w:rsidRPr="00836ACC">
        <w:rPr>
          <w:rFonts w:ascii="Arial" w:hAnsi="Arial" w:cs="Arial"/>
          <w:b/>
          <w:lang w:val="sr-Latn-CS"/>
        </w:rPr>
        <w:t>loka br. 4</w:t>
      </w:r>
      <w:r w:rsidR="009C5629" w:rsidRPr="00836ACC">
        <w:rPr>
          <w:rFonts w:ascii="Arial" w:hAnsi="Arial" w:cs="Arial"/>
          <w:b/>
          <w:lang w:val="sr-Latn-CS"/>
        </w:rPr>
        <w:t xml:space="preserve">“, </w:t>
      </w:r>
      <w:r w:rsidRPr="00836ACC">
        <w:rPr>
          <w:rFonts w:ascii="Arial" w:hAnsi="Arial" w:cs="Arial"/>
          <w:b/>
          <w:lang w:val="sr-Latn-CS"/>
        </w:rPr>
        <w:t xml:space="preserve">potrebno je uložiti oko </w:t>
      </w:r>
      <w:r w:rsidRPr="00836ACC">
        <w:rPr>
          <w:rFonts w:ascii="Arial" w:hAnsi="Arial" w:cs="Arial"/>
          <w:b/>
          <w:u w:val="single"/>
          <w:lang w:val="sr-Latn-CS"/>
        </w:rPr>
        <w:t>18,9 miliona €.</w:t>
      </w:r>
    </w:p>
    <w:p w:rsidR="00310EEC" w:rsidRPr="00310EEC" w:rsidRDefault="00310EEC" w:rsidP="00836ACC">
      <w:pPr>
        <w:spacing w:after="0"/>
        <w:jc w:val="both"/>
        <w:rPr>
          <w:rFonts w:ascii="Arial" w:hAnsi="Arial" w:cs="Arial"/>
          <w:b/>
          <w:lang w:val="sr-Latn-CS"/>
        </w:rPr>
      </w:pPr>
    </w:p>
    <w:p w:rsidR="00BC5456" w:rsidRDefault="00310EEC" w:rsidP="00836ACC">
      <w:pPr>
        <w:spacing w:after="0"/>
        <w:jc w:val="both"/>
        <w:rPr>
          <w:rFonts w:ascii="Arial" w:hAnsi="Arial" w:cs="Arial"/>
          <w:b/>
          <w:lang w:val="sr-Latn-CS"/>
        </w:rPr>
      </w:pPr>
      <w:r w:rsidRPr="00310EEC">
        <w:rPr>
          <w:rFonts w:ascii="Arial" w:hAnsi="Arial" w:cs="Arial"/>
          <w:b/>
          <w:lang w:val="sr-Latn-CS"/>
        </w:rPr>
        <w:t xml:space="preserve">4.5.2 </w:t>
      </w:r>
      <w:r w:rsidR="004E187B" w:rsidRPr="00310EEC">
        <w:rPr>
          <w:rFonts w:ascii="Arial" w:hAnsi="Arial" w:cs="Arial"/>
          <w:b/>
          <w:lang w:val="sr-Latn-CS"/>
        </w:rPr>
        <w:t>Investiciona ulaganja u eksploataciju boksita</w:t>
      </w:r>
      <w:r w:rsidR="008D7D04" w:rsidRPr="00310EEC">
        <w:rPr>
          <w:rFonts w:ascii="Arial" w:hAnsi="Arial" w:cs="Arial"/>
          <w:b/>
          <w:lang w:val="sr-Latn-CS"/>
        </w:rPr>
        <w:t>, cijena koštanja i ukupan prihod</w:t>
      </w:r>
      <w:r w:rsidR="00210605" w:rsidRPr="00310EEC">
        <w:rPr>
          <w:rFonts w:ascii="Arial" w:hAnsi="Arial" w:cs="Arial"/>
          <w:b/>
          <w:lang w:val="sr-Latn-CS"/>
        </w:rPr>
        <w:t>.</w:t>
      </w:r>
    </w:p>
    <w:p w:rsidR="00310EEC" w:rsidRPr="0013367E" w:rsidRDefault="00310EEC" w:rsidP="00836ACC">
      <w:pPr>
        <w:spacing w:after="0"/>
        <w:jc w:val="both"/>
        <w:rPr>
          <w:rFonts w:ascii="Arial" w:hAnsi="Arial" w:cs="Arial"/>
          <w:b/>
          <w:lang w:val="sr-Latn-CS"/>
        </w:rPr>
      </w:pPr>
    </w:p>
    <w:p w:rsidR="0013367E" w:rsidRDefault="0013367E" w:rsidP="0013367E">
      <w:pPr>
        <w:spacing w:after="120"/>
        <w:jc w:val="both"/>
        <w:rPr>
          <w:rFonts w:ascii="Arial" w:hAnsi="Arial" w:cs="Arial"/>
          <w:lang w:val="sr-Latn-CS"/>
        </w:rPr>
      </w:pPr>
      <w:r w:rsidRPr="0013367E">
        <w:rPr>
          <w:rFonts w:ascii="Arial" w:hAnsi="Arial" w:cs="Arial"/>
          <w:lang w:val="sr-Latn-CS"/>
        </w:rPr>
        <w:t xml:space="preserve">Za obavljanje tehnološkog procesa </w:t>
      </w:r>
      <w:r w:rsidR="00C328D8">
        <w:rPr>
          <w:rFonts w:ascii="Arial" w:hAnsi="Arial" w:cs="Arial"/>
          <w:lang w:val="sr-Latn-CS"/>
        </w:rPr>
        <w:t xml:space="preserve">eksploatacije </w:t>
      </w:r>
      <w:r w:rsidRPr="0013367E">
        <w:rPr>
          <w:rFonts w:ascii="Arial" w:hAnsi="Arial" w:cs="Arial"/>
          <w:lang w:val="sr-Latn-CS"/>
        </w:rPr>
        <w:t>neophodna su investiciona ulaganja za: izradu prostorija otvaranja, izgradnju infrastrukturnih objekata, izradu projektne dokumentacije. Investiciona ulaganja u eksploataciju mineralne sirovine zavisiće od odabira metode buduće eksploatacije.</w:t>
      </w:r>
    </w:p>
    <w:p w:rsidR="00C05328" w:rsidRPr="0013367E" w:rsidRDefault="00C05328" w:rsidP="0013367E">
      <w:pPr>
        <w:spacing w:after="120"/>
        <w:jc w:val="both"/>
        <w:rPr>
          <w:rFonts w:ascii="Arial" w:hAnsi="Arial" w:cs="Arial"/>
          <w:lang w:val="sr-Latn-CS"/>
        </w:rPr>
      </w:pPr>
    </w:p>
    <w:p w:rsidR="00210605" w:rsidRPr="00836ACC" w:rsidRDefault="00210605" w:rsidP="00836ACC">
      <w:pPr>
        <w:spacing w:after="0"/>
        <w:jc w:val="both"/>
        <w:rPr>
          <w:rFonts w:ascii="Arial" w:hAnsi="Arial" w:cs="Arial"/>
          <w:b/>
          <w:u w:val="single"/>
          <w:lang w:val="sr-Latn-CS"/>
        </w:rPr>
      </w:pPr>
    </w:p>
    <w:p w:rsidR="0087225A" w:rsidRDefault="009E36ED" w:rsidP="00836ACC">
      <w:pPr>
        <w:pStyle w:val="Heading2"/>
        <w:numPr>
          <w:ilvl w:val="0"/>
          <w:numId w:val="0"/>
        </w:numPr>
        <w:spacing w:before="0" w:after="0"/>
        <w:jc w:val="both"/>
        <w:rPr>
          <w:rFonts w:ascii="Arial" w:hAnsi="Arial"/>
          <w:sz w:val="22"/>
          <w:szCs w:val="22"/>
          <w:u w:val="single"/>
          <w:lang w:val="sr-Latn-CS"/>
        </w:rPr>
      </w:pPr>
      <w:bookmarkStart w:id="16" w:name="_Toc402262945"/>
      <w:r w:rsidRPr="00836ACC">
        <w:rPr>
          <w:rFonts w:ascii="Arial" w:hAnsi="Arial"/>
          <w:sz w:val="22"/>
          <w:szCs w:val="22"/>
          <w:u w:val="single"/>
          <w:lang w:val="sr-Latn-CS"/>
        </w:rPr>
        <w:lastRenderedPageBreak/>
        <w:t xml:space="preserve">4.6    </w:t>
      </w:r>
      <w:r w:rsidR="0087225A" w:rsidRPr="00836ACC">
        <w:rPr>
          <w:rFonts w:ascii="Arial" w:hAnsi="Arial"/>
          <w:sz w:val="22"/>
          <w:szCs w:val="22"/>
          <w:u w:val="single"/>
          <w:lang w:val="sr-Latn-CS"/>
        </w:rPr>
        <w:t>Sredstva za sanaciju i rekultivaciju</w:t>
      </w:r>
      <w:bookmarkEnd w:id="16"/>
    </w:p>
    <w:p w:rsidR="00210605" w:rsidRPr="00210605" w:rsidRDefault="00210605" w:rsidP="00210605">
      <w:pPr>
        <w:spacing w:after="0"/>
        <w:rPr>
          <w:lang w:val="sr-Latn-CS"/>
        </w:rPr>
      </w:pPr>
    </w:p>
    <w:p w:rsidR="00EA7C18" w:rsidRPr="00836ACC" w:rsidRDefault="00376ED8" w:rsidP="00836ACC">
      <w:pPr>
        <w:spacing w:after="0"/>
        <w:jc w:val="both"/>
        <w:rPr>
          <w:rFonts w:ascii="Arial" w:hAnsi="Arial" w:cs="Arial"/>
          <w:lang w:val="sr-Latn-CS"/>
        </w:rPr>
      </w:pPr>
      <w:r>
        <w:rPr>
          <w:rFonts w:ascii="Arial" w:hAnsi="Arial" w:cs="Arial"/>
          <w:lang w:val="sr-Latn-CS"/>
        </w:rPr>
        <w:t>Sanacija i r</w:t>
      </w:r>
      <w:r w:rsidR="00FE29DE" w:rsidRPr="00836ACC">
        <w:rPr>
          <w:rFonts w:ascii="Arial" w:hAnsi="Arial" w:cs="Arial"/>
          <w:lang w:val="sr-Latn-CS"/>
        </w:rPr>
        <w:t>ekultivacija se definiše projektnim rješenjima</w:t>
      </w:r>
      <w:r w:rsidR="00697FB9" w:rsidRPr="00836ACC">
        <w:rPr>
          <w:rFonts w:ascii="Arial" w:hAnsi="Arial" w:cs="Arial"/>
          <w:lang w:val="sr-Latn-CS"/>
        </w:rPr>
        <w:t xml:space="preserve"> </w:t>
      </w:r>
      <w:r w:rsidR="00FE29DE" w:rsidRPr="00836ACC">
        <w:rPr>
          <w:rFonts w:ascii="Arial" w:hAnsi="Arial" w:cs="Arial"/>
          <w:lang w:val="sr-Latn-CS"/>
        </w:rPr>
        <w:t>i shodno tome izvršiće se i procjena sredst</w:t>
      </w:r>
      <w:r w:rsidR="008904DA">
        <w:rPr>
          <w:rFonts w:ascii="Arial" w:hAnsi="Arial" w:cs="Arial"/>
          <w:lang w:val="sr-Latn-CS"/>
        </w:rPr>
        <w:t>ava za sanaciju i rekultivaciju, u skaldu sa zakonom.</w:t>
      </w:r>
    </w:p>
    <w:p w:rsidR="0087225A" w:rsidRPr="00836ACC" w:rsidRDefault="0087225A" w:rsidP="00836ACC">
      <w:pPr>
        <w:spacing w:after="0"/>
        <w:jc w:val="both"/>
        <w:rPr>
          <w:rFonts w:ascii="Arial" w:hAnsi="Arial" w:cs="Arial"/>
          <w:lang w:val="sr-Latn-CS"/>
        </w:rPr>
      </w:pPr>
    </w:p>
    <w:p w:rsidR="0087225A" w:rsidRDefault="0087225A" w:rsidP="00836ACC">
      <w:pPr>
        <w:pStyle w:val="Heading1"/>
        <w:spacing w:before="0" w:after="0"/>
        <w:ind w:left="0" w:firstLine="0"/>
        <w:jc w:val="both"/>
        <w:rPr>
          <w:rFonts w:ascii="Arial" w:hAnsi="Arial"/>
          <w:sz w:val="22"/>
          <w:szCs w:val="22"/>
          <w:lang w:val="sr-Latn-CS"/>
        </w:rPr>
      </w:pPr>
      <w:bookmarkStart w:id="17" w:name="_Toc402262948"/>
      <w:r w:rsidRPr="00836ACC">
        <w:rPr>
          <w:rFonts w:ascii="Arial" w:hAnsi="Arial"/>
          <w:sz w:val="22"/>
          <w:szCs w:val="22"/>
          <w:lang w:val="sr-Latn-CS"/>
        </w:rPr>
        <w:t>Mjere za zaštitu životne sredine</w:t>
      </w:r>
      <w:bookmarkEnd w:id="17"/>
    </w:p>
    <w:p w:rsidR="00210605" w:rsidRPr="00210605" w:rsidRDefault="00210605" w:rsidP="00210605">
      <w:pPr>
        <w:spacing w:after="0"/>
        <w:rPr>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 xml:space="preserve">Detaljna geološka istraživanja u manjoj mjeri mogu imati uticaj na životnu sredinu, dok </w:t>
      </w:r>
      <w:r w:rsidR="00A53989" w:rsidRPr="00836ACC">
        <w:rPr>
          <w:rFonts w:ascii="Arial" w:hAnsi="Arial" w:cs="Arial"/>
          <w:lang w:val="sr-Latn-CS"/>
        </w:rPr>
        <w:t xml:space="preserve">je </w:t>
      </w:r>
      <w:r w:rsidRPr="00836ACC">
        <w:rPr>
          <w:rFonts w:ascii="Arial" w:hAnsi="Arial" w:cs="Arial"/>
          <w:lang w:val="sr-Latn-CS"/>
        </w:rPr>
        <w:t>eksploatacija proces koji se, sa aspekta ekologije, smatra rizičnim.</w:t>
      </w:r>
    </w:p>
    <w:p w:rsidR="00210605" w:rsidRPr="00836ACC" w:rsidRDefault="00210605" w:rsidP="00836ACC">
      <w:pPr>
        <w:spacing w:after="0"/>
        <w:jc w:val="both"/>
        <w:rPr>
          <w:rFonts w:ascii="Arial" w:hAnsi="Arial" w:cs="Arial"/>
          <w:lang w:val="sr-Latn-CS"/>
        </w:rPr>
      </w:pPr>
    </w:p>
    <w:p w:rsidR="00B809E5" w:rsidRDefault="00B809E5" w:rsidP="00836ACC">
      <w:pPr>
        <w:spacing w:after="0"/>
        <w:jc w:val="both"/>
        <w:rPr>
          <w:rFonts w:ascii="Arial" w:hAnsi="Arial" w:cs="Arial"/>
          <w:lang w:val="sr-Latn-CS"/>
        </w:rPr>
      </w:pPr>
      <w:r w:rsidRPr="00836ACC">
        <w:rPr>
          <w:rFonts w:ascii="Arial" w:hAnsi="Arial" w:cs="Arial"/>
          <w:lang w:val="sr-Latn-CS"/>
        </w:rPr>
        <w:t>Izbor metode eksploatacije boksita zavisi od dubine zalijeganja i prostornog položaja ležišta, zatim od fizičko-mehaničkih karakteristika boksita i okolnih stijena, od oblika rudnih tijela, njihove debljine i ugla zalijeganja. Na izbor metode eksploatacije utiče i karakter kontakta boksita sa krovinskim i podinskim stijenama.</w:t>
      </w:r>
    </w:p>
    <w:p w:rsidR="00210605" w:rsidRPr="00836ACC" w:rsidRDefault="00210605" w:rsidP="00836ACC">
      <w:pPr>
        <w:spacing w:after="0"/>
        <w:jc w:val="both"/>
        <w:rPr>
          <w:rFonts w:ascii="Arial" w:hAnsi="Arial" w:cs="Arial"/>
          <w:lang w:val="sr-Latn-CS"/>
        </w:rPr>
      </w:pPr>
    </w:p>
    <w:p w:rsidR="00B809E5" w:rsidRDefault="00B809E5" w:rsidP="00836ACC">
      <w:pPr>
        <w:spacing w:after="0"/>
        <w:jc w:val="both"/>
        <w:rPr>
          <w:rFonts w:ascii="Arial" w:hAnsi="Arial" w:cs="Arial"/>
          <w:lang w:val="sr-Latn-CS"/>
        </w:rPr>
      </w:pPr>
      <w:r w:rsidRPr="00836ACC">
        <w:rPr>
          <w:rFonts w:ascii="Arial" w:hAnsi="Arial" w:cs="Arial"/>
          <w:lang w:val="sr-Latn-CS"/>
        </w:rPr>
        <w:t>Obje metode otkopavanja u manjem ili većem stepenu utiču na oštećenje prirodne sredine i pejzaža. Kod površinskog otkopavanja su naročito ispoljeni zahvati u promjeni morfologije reljefa u domenu kopa, na prostoru gdje se odlaže jalovina, kao i na prostoru kompletne infrastrukture u neposrednoj okolini kopa. Eksploataciju i transport boksita i jalovine sa kopa obično prat</w:t>
      </w:r>
      <w:r w:rsidR="00697FB9" w:rsidRPr="00836ACC">
        <w:rPr>
          <w:rFonts w:ascii="Arial" w:hAnsi="Arial" w:cs="Arial"/>
          <w:lang w:val="sr-Latn-CS"/>
        </w:rPr>
        <w:t xml:space="preserve">i emisija </w:t>
      </w:r>
      <w:r w:rsidRPr="00836ACC">
        <w:rPr>
          <w:rFonts w:ascii="Arial" w:hAnsi="Arial" w:cs="Arial"/>
          <w:lang w:val="sr-Latn-CS"/>
        </w:rPr>
        <w:t>prašine, koja se ne može u potpunosti spriječiti ni stalnim prskanjem sa vodom. Buka od velikih transportnih mašina dampera i kamiona, od rada lafetnih bušilica i povremenog miniranja jalovine i boksita – predstavljaju sastavni dio procesa eksploatacije.</w:t>
      </w:r>
    </w:p>
    <w:p w:rsidR="00210605" w:rsidRPr="00836ACC" w:rsidRDefault="00210605" w:rsidP="00836ACC">
      <w:pPr>
        <w:spacing w:after="0"/>
        <w:jc w:val="both"/>
        <w:rPr>
          <w:rFonts w:ascii="Arial" w:hAnsi="Arial" w:cs="Arial"/>
          <w:lang w:val="sr-Latn-CS"/>
        </w:rPr>
      </w:pPr>
    </w:p>
    <w:p w:rsidR="00B809E5" w:rsidRDefault="00B809E5" w:rsidP="00836ACC">
      <w:pPr>
        <w:spacing w:after="0"/>
        <w:jc w:val="both"/>
        <w:rPr>
          <w:rFonts w:ascii="Arial" w:hAnsi="Arial" w:cs="Arial"/>
          <w:lang w:val="sr-Latn-CS"/>
        </w:rPr>
      </w:pPr>
      <w:r w:rsidRPr="00836ACC">
        <w:rPr>
          <w:rFonts w:ascii="Arial" w:hAnsi="Arial" w:cs="Arial"/>
          <w:lang w:val="sr-Latn-CS"/>
        </w:rPr>
        <w:t>Kod jamskog otkopavanja boksita, nema bitnijih oštećenja morfologije reljefa niti promjene pejzaža iznad ležišta, izuzev u domenu ulaznog jamskog rada (potkopa ili rudarskog okna), i na prostoru gdje se odlaže jalovina. Buka, karbonatna i boksitna prašina na površini su manje ispoljene, jer se glavne rudarske aktivnosti odvijaju duboko ispod površine terena.</w:t>
      </w:r>
    </w:p>
    <w:p w:rsidR="00210605" w:rsidRPr="00836ACC" w:rsidRDefault="00210605"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U zakonskim propisima koji regulušu zaštitu životne sredine naglašeni su osnovni principi njene zaštite, i to: prirodnih vrijednosti zemljišta, vode i vazduha, kao i biodiverziteta (biljni i životinjski svijet).</w:t>
      </w:r>
    </w:p>
    <w:p w:rsidR="0087225A" w:rsidRPr="00836ACC" w:rsidRDefault="0087225A" w:rsidP="00836ACC">
      <w:pPr>
        <w:spacing w:after="0"/>
        <w:jc w:val="both"/>
        <w:rPr>
          <w:rFonts w:ascii="Arial" w:hAnsi="Arial" w:cs="Arial"/>
          <w:lang w:val="sr-Latn-CS"/>
        </w:rPr>
      </w:pPr>
      <w:r w:rsidRPr="00836ACC">
        <w:rPr>
          <w:rFonts w:ascii="Arial" w:hAnsi="Arial" w:cs="Arial"/>
          <w:lang w:val="sr-Latn-CS"/>
        </w:rPr>
        <w:t>Shodno naprijed navedenom, Koncesinar je dužan da na istražno-eks</w:t>
      </w:r>
      <w:r w:rsidR="00A53989" w:rsidRPr="00836ACC">
        <w:rPr>
          <w:rFonts w:ascii="Arial" w:hAnsi="Arial" w:cs="Arial"/>
          <w:lang w:val="sr-Latn-CS"/>
        </w:rPr>
        <w:t>ploatacionom prostoru „Bloka br. 4</w:t>
      </w:r>
      <w:r w:rsidRPr="00836ACC">
        <w:rPr>
          <w:rFonts w:ascii="Arial" w:hAnsi="Arial" w:cs="Arial"/>
          <w:lang w:val="sr-Latn-CS"/>
        </w:rPr>
        <w:t>“, pri planiranju i sprovođenju investicionog zahvata, sprovode postupak prethodne procjene uticaja na životnu sredinu, u s</w:t>
      </w:r>
      <w:r w:rsidR="00210605">
        <w:rPr>
          <w:rFonts w:ascii="Arial" w:hAnsi="Arial" w:cs="Arial"/>
          <w:lang w:val="sr-Latn-CS"/>
        </w:rPr>
        <w:t>k</w:t>
      </w:r>
      <w:r w:rsidRPr="00836ACC">
        <w:rPr>
          <w:rFonts w:ascii="Arial" w:hAnsi="Arial" w:cs="Arial"/>
          <w:lang w:val="sr-Latn-CS"/>
        </w:rPr>
        <w:t>ladu sa zakonom.</w:t>
      </w:r>
    </w:p>
    <w:p w:rsidR="0087225A" w:rsidRDefault="0087225A" w:rsidP="00836ACC">
      <w:pPr>
        <w:spacing w:after="0"/>
        <w:jc w:val="both"/>
        <w:rPr>
          <w:rFonts w:ascii="Arial" w:hAnsi="Arial" w:cs="Arial"/>
          <w:lang w:val="sr-Latn-CS"/>
        </w:rPr>
      </w:pPr>
      <w:r w:rsidRPr="00836ACC">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210605" w:rsidRPr="00836ACC" w:rsidRDefault="00210605"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rsidR="00210605" w:rsidRPr="00836ACC" w:rsidRDefault="00210605"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lastRenderedPageBreak/>
        <w:t>Nadležni državni organ procjenjuje potrebu izrade Elaborata o procjeni uticaja zahvata na životnu sredinu, koji se radi u skladu sa Zakonom o procjeni uticaja zahvata na životnu sredinu („Sl. list RCG“, br. 80/05 i „Sl. list CG“, br. 40/10, 73/10, 40/11 i 27/13).</w:t>
      </w:r>
    </w:p>
    <w:p w:rsidR="00210605" w:rsidRPr="00836ACC" w:rsidRDefault="00210605"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S obzirom na značaj očuvanja životne sredine, Koncesionar je dužan da se pridržava svih mjera zaštite u skladu sa zakonskim propisima.</w:t>
      </w:r>
    </w:p>
    <w:p w:rsidR="00210605" w:rsidRPr="00836ACC" w:rsidRDefault="00210605"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Zakonska regulativa koja uređuje ovu djelatnost je sljedeća:</w:t>
      </w:r>
    </w:p>
    <w:p w:rsidR="00210605" w:rsidRPr="00836ACC" w:rsidRDefault="00210605" w:rsidP="00836ACC">
      <w:pPr>
        <w:spacing w:after="0"/>
        <w:jc w:val="both"/>
        <w:rPr>
          <w:rFonts w:ascii="Arial" w:hAnsi="Arial" w:cs="Arial"/>
          <w:lang w:val="sr-Latn-CS"/>
        </w:rPr>
      </w:pP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Zakon o procjeni uticaja zahvata na životnu sredinu („Sl. list RCG“, br. 80/05 i „Sl. list CG“, br. 40/10, 73/10, 40/11 i 27/13);</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Zakon o zaštiti prirode („Sl. list CG“, br. 51/08, 21/09, 40/11 i 62/13);</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Uredba o projektima za koje se vrši procjena uticaja na životnu sredinu („Sl. list RCG“, br. 20/07 i „Sl. list CG“, br. 47/13);</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Uredba o visini naknada, načinu obračuna i plaćanja naknada zbog zagađenja životne sredine („Sl. list RCG“, br. 26/97, 09/00 i 52/00 i „Sl. list CG“, br. 33/08, 05/09, 64/09, 40/11 i 49/11);</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Pravilnik o sadržaju dokumentacije koja se podnosi uz zahtjev za odlučivanje o potrebi procjene uticaja na životnu sredinu („Sl. list CG“, br. 14/07);</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Pravilnik o sadržaju dokumentacije koja se podnosi uz zahtjev za određivanje obima i sadržaja Elaborata o procjeni uticaja na životnu sredinu („Sl. list CG“, br. 14/07); i</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Pravilnik o sadržini Elaborata o procjeni uticaja na životnu sredinu („Sl. list CG“, br. 14/07).</w:t>
      </w:r>
    </w:p>
    <w:p w:rsidR="00AB4FC6" w:rsidRPr="00836ACC" w:rsidRDefault="00AB4FC6" w:rsidP="00836ACC">
      <w:pPr>
        <w:spacing w:after="0"/>
        <w:jc w:val="both"/>
        <w:rPr>
          <w:rFonts w:ascii="Arial" w:hAnsi="Arial" w:cs="Arial"/>
          <w:lang w:val="sr-Latn-CS"/>
        </w:rPr>
      </w:pPr>
    </w:p>
    <w:p w:rsidR="0087225A" w:rsidRDefault="0087225A" w:rsidP="00836ACC">
      <w:pPr>
        <w:pStyle w:val="Heading1"/>
        <w:spacing w:before="0" w:after="0"/>
        <w:ind w:left="0" w:firstLine="0"/>
        <w:jc w:val="both"/>
        <w:rPr>
          <w:rFonts w:ascii="Arial" w:hAnsi="Arial"/>
          <w:sz w:val="22"/>
          <w:szCs w:val="22"/>
          <w:lang w:val="sr-Latn-CS"/>
        </w:rPr>
      </w:pPr>
      <w:bookmarkStart w:id="18" w:name="_Toc402262949"/>
      <w:r w:rsidRPr="00836ACC">
        <w:rPr>
          <w:rFonts w:ascii="Arial" w:hAnsi="Arial"/>
          <w:sz w:val="22"/>
          <w:szCs w:val="22"/>
          <w:lang w:val="sr-Latn-CS"/>
        </w:rPr>
        <w:t>Rekultivacija istražno-eks</w:t>
      </w:r>
      <w:r w:rsidR="009C5629" w:rsidRPr="00836ACC">
        <w:rPr>
          <w:rFonts w:ascii="Arial" w:hAnsi="Arial"/>
          <w:sz w:val="22"/>
          <w:szCs w:val="22"/>
          <w:lang w:val="sr-Latn-CS"/>
        </w:rPr>
        <w:t>ploatacionog prostora „</w:t>
      </w:r>
      <w:r w:rsidR="0004152C" w:rsidRPr="00836ACC">
        <w:rPr>
          <w:rFonts w:ascii="Arial" w:hAnsi="Arial"/>
          <w:sz w:val="22"/>
          <w:szCs w:val="22"/>
          <w:lang w:val="sr-Latn-CS"/>
        </w:rPr>
        <w:t>Bloka br.4</w:t>
      </w:r>
      <w:r w:rsidRPr="00836ACC">
        <w:rPr>
          <w:rFonts w:ascii="Arial" w:hAnsi="Arial"/>
          <w:sz w:val="22"/>
          <w:szCs w:val="22"/>
          <w:lang w:val="sr-Latn-CS"/>
        </w:rPr>
        <w:t>”</w:t>
      </w:r>
      <w:bookmarkEnd w:id="18"/>
    </w:p>
    <w:p w:rsidR="00825E88" w:rsidRPr="00825E88" w:rsidRDefault="00825E88" w:rsidP="00825E88">
      <w:pPr>
        <w:spacing w:after="0"/>
        <w:rPr>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rsidR="00825E88" w:rsidRPr="00836ACC" w:rsidRDefault="00825E88"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Ako bi se degradirane površine ostavile, nakon izvođenja radova na eksploataciji, u istom stanju, mogu se očekivati neki od sljedećih negativnih uticaja:</w:t>
      </w:r>
    </w:p>
    <w:p w:rsidR="00825E88" w:rsidRPr="00836ACC" w:rsidRDefault="00825E88" w:rsidP="00836ACC">
      <w:pPr>
        <w:spacing w:after="0"/>
        <w:jc w:val="both"/>
        <w:rPr>
          <w:rFonts w:ascii="Arial" w:hAnsi="Arial" w:cs="Arial"/>
          <w:lang w:val="sr-Latn-CS"/>
        </w:rPr>
      </w:pPr>
    </w:p>
    <w:p w:rsidR="0087225A" w:rsidRPr="00836ACC" w:rsidRDefault="0087225A" w:rsidP="00836ACC">
      <w:pPr>
        <w:pStyle w:val="ListParagraph"/>
        <w:numPr>
          <w:ilvl w:val="0"/>
          <w:numId w:val="21"/>
        </w:numPr>
        <w:spacing w:after="0"/>
        <w:ind w:left="0" w:firstLine="0"/>
        <w:contextualSpacing w:val="0"/>
        <w:jc w:val="both"/>
        <w:rPr>
          <w:rFonts w:ascii="Arial" w:hAnsi="Arial" w:cs="Arial"/>
          <w:lang w:val="sr-Latn-CS"/>
        </w:rPr>
      </w:pPr>
      <w:r w:rsidRPr="00836ACC">
        <w:rPr>
          <w:rFonts w:ascii="Arial" w:hAnsi="Arial" w:cs="Arial"/>
          <w:lang w:val="sr-Latn-CS"/>
        </w:rPr>
        <w:t>produžavanje nepovoljnog uticaja pejzažnog izgleda terena,</w:t>
      </w:r>
    </w:p>
    <w:p w:rsidR="00376ED8" w:rsidRDefault="0087225A" w:rsidP="00376ED8">
      <w:pPr>
        <w:pStyle w:val="ListParagraph"/>
        <w:numPr>
          <w:ilvl w:val="0"/>
          <w:numId w:val="21"/>
        </w:numPr>
        <w:spacing w:after="0"/>
        <w:ind w:left="0" w:firstLine="0"/>
        <w:contextualSpacing w:val="0"/>
        <w:jc w:val="both"/>
        <w:rPr>
          <w:rFonts w:ascii="Arial" w:hAnsi="Arial" w:cs="Arial"/>
          <w:lang w:val="sr-Latn-CS"/>
        </w:rPr>
      </w:pPr>
      <w:r w:rsidRPr="00836ACC">
        <w:rPr>
          <w:rFonts w:ascii="Arial" w:hAnsi="Arial" w:cs="Arial"/>
          <w:lang w:val="sr-Latn-CS"/>
        </w:rPr>
        <w:t>pogoršavanje stanja degradiranih površina zbog pojave erozije, klizišta i sl.,</w:t>
      </w:r>
    </w:p>
    <w:p w:rsidR="0087225A" w:rsidRPr="00376ED8" w:rsidRDefault="0087225A" w:rsidP="00376ED8">
      <w:pPr>
        <w:pStyle w:val="ListParagraph"/>
        <w:numPr>
          <w:ilvl w:val="0"/>
          <w:numId w:val="21"/>
        </w:numPr>
        <w:spacing w:after="0"/>
        <w:ind w:left="0" w:firstLine="0"/>
        <w:contextualSpacing w:val="0"/>
        <w:jc w:val="both"/>
        <w:rPr>
          <w:rFonts w:ascii="Arial" w:hAnsi="Arial" w:cs="Arial"/>
          <w:lang w:val="sr-Latn-CS"/>
        </w:rPr>
      </w:pPr>
      <w:r w:rsidRPr="00376ED8">
        <w:rPr>
          <w:rFonts w:ascii="Arial" w:hAnsi="Arial" w:cs="Arial"/>
          <w:lang w:val="sr-Latn-CS"/>
        </w:rPr>
        <w:t>produžavanje negativnih uticaja na vazduh i okolno zemlji</w:t>
      </w:r>
      <w:r w:rsidR="00376ED8" w:rsidRPr="00376ED8">
        <w:rPr>
          <w:rFonts w:ascii="Arial" w:hAnsi="Arial" w:cs="Arial"/>
          <w:lang w:val="sr-Latn-CS"/>
        </w:rPr>
        <w:t xml:space="preserve">šte (podizanje prašine izazvane </w:t>
      </w:r>
      <w:r w:rsidRPr="00376ED8">
        <w:rPr>
          <w:rFonts w:ascii="Arial" w:hAnsi="Arial" w:cs="Arial"/>
          <w:lang w:val="sr-Latn-CS"/>
        </w:rPr>
        <w:t>vjetrom, odnošenje materijala površinskim – atmosferskim vodama).</w:t>
      </w:r>
    </w:p>
    <w:p w:rsidR="00376ED8" w:rsidRPr="00836ACC" w:rsidRDefault="00376ED8" w:rsidP="00376ED8">
      <w:pPr>
        <w:pStyle w:val="ListParagraph"/>
        <w:spacing w:after="0"/>
        <w:ind w:left="0"/>
        <w:contextualSpacing w:val="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rsidR="00825E88" w:rsidRPr="00836ACC" w:rsidRDefault="00825E88" w:rsidP="00836ACC">
      <w:pPr>
        <w:spacing w:after="0"/>
        <w:jc w:val="both"/>
        <w:rPr>
          <w:rFonts w:ascii="Arial" w:hAnsi="Arial" w:cs="Arial"/>
          <w:lang w:val="sr-Latn-CS"/>
        </w:rPr>
      </w:pPr>
    </w:p>
    <w:p w:rsidR="009C5629" w:rsidRDefault="0087225A" w:rsidP="00836ACC">
      <w:pPr>
        <w:spacing w:after="0"/>
        <w:jc w:val="both"/>
        <w:rPr>
          <w:rFonts w:ascii="Arial" w:hAnsi="Arial" w:cs="Arial"/>
          <w:lang w:val="sr-Latn-CS"/>
        </w:rPr>
      </w:pPr>
      <w:r w:rsidRPr="00836ACC">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rsidR="00825E88" w:rsidRPr="00836ACC" w:rsidRDefault="00825E88"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lastRenderedPageBreak/>
        <w:t>Zbog velike važnosti ove faze rada, zakonskim propisima utvrđena je obaveza izrade projektnih rješenja rekultivacije, izradom Glavnog rudarskog projekta (Pravilnik o sadržaji rudarskih projekata) ili izradom posebnog tehničkog projekta rekultivacije, koji je sastavni dio Glavnog rudarskog projekta.</w:t>
      </w:r>
    </w:p>
    <w:p w:rsidR="0087225A" w:rsidRDefault="0087225A" w:rsidP="00836ACC">
      <w:pPr>
        <w:spacing w:after="0"/>
        <w:jc w:val="both"/>
        <w:rPr>
          <w:rFonts w:ascii="Arial" w:hAnsi="Arial" w:cs="Arial"/>
          <w:lang w:val="sr-Latn-CS"/>
        </w:rPr>
      </w:pPr>
      <w:r w:rsidRPr="00836ACC">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rsidR="00825E88" w:rsidRPr="00836ACC" w:rsidRDefault="00825E88"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rsidR="00825E88" w:rsidRPr="00836ACC" w:rsidRDefault="00825E88" w:rsidP="00836ACC">
      <w:pPr>
        <w:spacing w:after="0"/>
        <w:jc w:val="both"/>
        <w:rPr>
          <w:rFonts w:ascii="Arial" w:hAnsi="Arial" w:cs="Arial"/>
          <w:lang w:val="sr-Latn-CS"/>
        </w:rPr>
      </w:pPr>
    </w:p>
    <w:p w:rsidR="0087225A" w:rsidRDefault="0087225A" w:rsidP="00836ACC">
      <w:pPr>
        <w:pStyle w:val="Heading2"/>
        <w:spacing w:before="0" w:after="0"/>
        <w:ind w:left="0" w:firstLine="0"/>
        <w:jc w:val="both"/>
        <w:rPr>
          <w:rFonts w:ascii="Arial" w:hAnsi="Arial"/>
          <w:sz w:val="22"/>
          <w:szCs w:val="22"/>
          <w:u w:val="single"/>
          <w:lang w:val="sr-Latn-CS"/>
        </w:rPr>
      </w:pPr>
      <w:bookmarkStart w:id="19" w:name="_Toc402262950"/>
      <w:r w:rsidRPr="00836ACC">
        <w:rPr>
          <w:rFonts w:ascii="Arial" w:hAnsi="Arial"/>
          <w:sz w:val="22"/>
          <w:szCs w:val="22"/>
          <w:u w:val="single"/>
          <w:lang w:val="sr-Latn-CS"/>
        </w:rPr>
        <w:t>Zaključak</w:t>
      </w:r>
      <w:bookmarkEnd w:id="19"/>
    </w:p>
    <w:p w:rsidR="00825E88" w:rsidRPr="00825E88" w:rsidRDefault="00825E88" w:rsidP="00825E88">
      <w:pPr>
        <w:spacing w:after="0"/>
        <w:rPr>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mjere zaštite voda u skladu sa zakonom.</w:t>
      </w:r>
    </w:p>
    <w:p w:rsidR="00825E88" w:rsidRPr="00836ACC" w:rsidRDefault="00825E88"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rsidR="0087225A" w:rsidRDefault="0087225A" w:rsidP="00836ACC">
      <w:pPr>
        <w:spacing w:after="0"/>
        <w:jc w:val="both"/>
        <w:rPr>
          <w:rFonts w:ascii="Arial" w:hAnsi="Arial" w:cs="Arial"/>
          <w:lang w:val="sr-Latn-CS"/>
        </w:rPr>
      </w:pPr>
      <w:r w:rsidRPr="00836ACC">
        <w:rPr>
          <w:rFonts w:ascii="Arial" w:hAnsi="Arial" w:cs="Arial"/>
          <w:lang w:val="sr-Latn-CS"/>
        </w:rPr>
        <w:t>Za sanaciju i rekultivaciju, saglasno odredb</w:t>
      </w:r>
      <w:r w:rsidR="0004152C" w:rsidRPr="00836ACC">
        <w:rPr>
          <w:rFonts w:ascii="Arial" w:hAnsi="Arial" w:cs="Arial"/>
          <w:lang w:val="sr-Latn-CS"/>
        </w:rPr>
        <w:t>i člana 73 Zakona o rudarstvu, K</w:t>
      </w:r>
      <w:r w:rsidRPr="00836ACC">
        <w:rPr>
          <w:rFonts w:ascii="Arial" w:hAnsi="Arial" w:cs="Arial"/>
          <w:lang w:val="sr-Latn-CS"/>
        </w:rPr>
        <w:t>oncesionar je dužan da od svake jedinice proizvoda mineralne sirovine mjesečno izdvaja sredstva za djelimičnu ili potpunu sanaciju zemljišta, a prema odobrenim projektima sanacije i rekultivacije.</w:t>
      </w:r>
    </w:p>
    <w:p w:rsidR="00825E88" w:rsidRPr="00836ACC" w:rsidRDefault="00825E88" w:rsidP="00836ACC">
      <w:pPr>
        <w:spacing w:after="0"/>
        <w:jc w:val="both"/>
        <w:rPr>
          <w:rFonts w:ascii="Arial" w:hAnsi="Arial" w:cs="Arial"/>
          <w:lang w:val="sr-Latn-CS"/>
        </w:rPr>
      </w:pPr>
    </w:p>
    <w:p w:rsidR="00E632D1" w:rsidRPr="00836ACC" w:rsidRDefault="0087225A" w:rsidP="00836ACC">
      <w:pPr>
        <w:spacing w:after="0"/>
        <w:jc w:val="both"/>
        <w:rPr>
          <w:rFonts w:ascii="Arial" w:hAnsi="Arial" w:cs="Arial"/>
          <w:lang w:val="sr-Latn-CS"/>
        </w:rPr>
      </w:pPr>
      <w:r w:rsidRPr="00836ACC">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rsidR="00E632D1" w:rsidRPr="00836ACC" w:rsidRDefault="00E632D1" w:rsidP="00836ACC">
      <w:pPr>
        <w:spacing w:after="0"/>
        <w:jc w:val="both"/>
        <w:rPr>
          <w:rFonts w:ascii="Arial" w:hAnsi="Arial" w:cs="Arial"/>
          <w:lang w:val="sr-Latn-CS"/>
        </w:rPr>
      </w:pPr>
    </w:p>
    <w:p w:rsidR="00825E88" w:rsidRDefault="00460E2B" w:rsidP="00825E88">
      <w:pPr>
        <w:pStyle w:val="Heading1"/>
        <w:spacing w:before="0" w:after="0"/>
        <w:ind w:left="0" w:firstLine="0"/>
        <w:jc w:val="both"/>
        <w:rPr>
          <w:rFonts w:ascii="Arial" w:hAnsi="Arial"/>
          <w:sz w:val="22"/>
          <w:szCs w:val="22"/>
          <w:lang w:val="sr-Latn-CS"/>
        </w:rPr>
      </w:pPr>
      <w:bookmarkStart w:id="20" w:name="_Toc402262951"/>
      <w:r>
        <w:rPr>
          <w:rFonts w:ascii="Arial" w:hAnsi="Arial"/>
          <w:sz w:val="22"/>
          <w:szCs w:val="22"/>
          <w:lang w:val="sr-Latn-CS"/>
        </w:rPr>
        <w:t>Unaprjeđenje energetske</w:t>
      </w:r>
      <w:r w:rsidR="0087225A" w:rsidRPr="00836ACC">
        <w:rPr>
          <w:rFonts w:ascii="Arial" w:hAnsi="Arial"/>
          <w:sz w:val="22"/>
          <w:szCs w:val="22"/>
          <w:lang w:val="sr-Latn-CS"/>
        </w:rPr>
        <w:t xml:space="preserve"> efikasnosti</w:t>
      </w:r>
      <w:bookmarkEnd w:id="20"/>
    </w:p>
    <w:p w:rsidR="00825E88" w:rsidRPr="00825E88" w:rsidRDefault="00825E88" w:rsidP="00825E88">
      <w:pPr>
        <w:spacing w:after="0"/>
        <w:rPr>
          <w:lang w:val="sr-Latn-CS"/>
        </w:rPr>
      </w:pPr>
    </w:p>
    <w:p w:rsidR="00825E88" w:rsidRDefault="00FC5DAA" w:rsidP="00836ACC">
      <w:pPr>
        <w:spacing w:after="0"/>
        <w:jc w:val="both"/>
        <w:rPr>
          <w:rFonts w:ascii="Arial" w:hAnsi="Arial" w:cs="Arial"/>
          <w:lang w:val="sr-Latn-CS"/>
        </w:rPr>
      </w:pPr>
      <w:r w:rsidRPr="00836ACC">
        <w:rPr>
          <w:rFonts w:ascii="Arial" w:hAnsi="Arial" w:cs="Arial"/>
          <w:lang w:val="sr-Latn-CS"/>
        </w:rPr>
        <w:t xml:space="preserve">Radi efikasnog korišćenja energije, u skladu sa odredbama Zakona o efikasnom korišćenju energije </w:t>
      </w:r>
    </w:p>
    <w:p w:rsidR="0004152C" w:rsidRPr="00836ACC" w:rsidRDefault="00FC5DAA" w:rsidP="00836ACC">
      <w:pPr>
        <w:spacing w:after="0"/>
        <w:jc w:val="both"/>
        <w:rPr>
          <w:rFonts w:ascii="Arial" w:hAnsi="Arial" w:cs="Arial"/>
          <w:lang w:val="sr-Latn-CS"/>
        </w:rPr>
      </w:pPr>
      <w:r w:rsidRPr="00836ACC">
        <w:rPr>
          <w:rFonts w:ascii="Arial" w:hAnsi="Arial" w:cs="Arial"/>
          <w:lang w:val="sr-Latn-CS"/>
        </w:rPr>
        <w:t xml:space="preserve">(“Sl.list”. </w:t>
      </w:r>
      <w:proofErr w:type="gramStart"/>
      <w:r w:rsidRPr="00836ACC">
        <w:rPr>
          <w:rFonts w:ascii="Arial" w:hAnsi="Arial" w:cs="Arial"/>
        </w:rPr>
        <w:t>CG br 57/2014 i br. 3/2015</w:t>
      </w:r>
      <w:r w:rsidRPr="00836ACC">
        <w:rPr>
          <w:rFonts w:ascii="Arial" w:hAnsi="Arial" w:cs="Arial"/>
          <w:lang w:val="sr-Latn-CS"/>
        </w:rPr>
        <w:t>).</w:t>
      </w:r>
      <w:proofErr w:type="gramEnd"/>
      <w:r w:rsidRPr="00836ACC">
        <w:rPr>
          <w:rFonts w:ascii="Arial" w:hAnsi="Arial" w:cs="Arial"/>
          <w:lang w:val="sr-Latn-CS"/>
        </w:rPr>
        <w:t xml:space="preserve"> Koncesionar je dužan da preduzima mjere za poboljšanje energetske efikasnosti.</w:t>
      </w:r>
    </w:p>
    <w:p w:rsidR="0087225A" w:rsidRDefault="0087225A" w:rsidP="00836ACC">
      <w:pPr>
        <w:spacing w:after="0"/>
        <w:jc w:val="both"/>
        <w:rPr>
          <w:rFonts w:ascii="Arial" w:hAnsi="Arial" w:cs="Arial"/>
          <w:lang w:val="sr-Latn-CS"/>
        </w:rPr>
      </w:pPr>
      <w:r w:rsidRPr="00836ACC">
        <w:rPr>
          <w:rFonts w:ascii="Arial" w:hAnsi="Arial" w:cs="Arial"/>
          <w:lang w:val="sr-Latn-CS"/>
        </w:rPr>
        <w:t xml:space="preserve">Koncesonar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825E88" w:rsidRPr="00836ACC" w:rsidRDefault="00825E88" w:rsidP="00836ACC">
      <w:pPr>
        <w:spacing w:after="0"/>
        <w:jc w:val="both"/>
        <w:rPr>
          <w:rFonts w:ascii="Arial" w:hAnsi="Arial" w:cs="Arial"/>
          <w:lang w:val="sr-Latn-CS"/>
        </w:rPr>
      </w:pPr>
    </w:p>
    <w:p w:rsidR="006323F9" w:rsidRPr="00836ACC" w:rsidRDefault="0087225A" w:rsidP="00836ACC">
      <w:pPr>
        <w:spacing w:after="0"/>
        <w:jc w:val="both"/>
        <w:rPr>
          <w:rFonts w:ascii="Arial" w:hAnsi="Arial" w:cs="Arial"/>
          <w:lang w:val="sr-Latn-CS"/>
        </w:rPr>
      </w:pPr>
      <w:r w:rsidRPr="00836ACC">
        <w:rPr>
          <w:rFonts w:ascii="Arial" w:hAnsi="Arial" w:cs="Arial"/>
          <w:lang w:val="sr-Latn-CS"/>
        </w:rPr>
        <w:t>Sprovođenje mjera energetske efikasnosti utiče na kvalitet radne i životne sredine.</w:t>
      </w:r>
    </w:p>
    <w:p w:rsidR="00E632D1" w:rsidRPr="00836ACC" w:rsidRDefault="00E632D1" w:rsidP="00836ACC">
      <w:pPr>
        <w:spacing w:after="0"/>
        <w:jc w:val="both"/>
        <w:rPr>
          <w:rFonts w:ascii="Arial" w:hAnsi="Arial" w:cs="Arial"/>
          <w:lang w:val="sr-Latn-CS"/>
        </w:rPr>
      </w:pPr>
    </w:p>
    <w:p w:rsidR="0087225A" w:rsidRDefault="0087225A" w:rsidP="00836ACC">
      <w:pPr>
        <w:pStyle w:val="Heading1"/>
        <w:spacing w:before="0" w:after="0"/>
        <w:ind w:left="0" w:firstLine="0"/>
        <w:jc w:val="both"/>
        <w:rPr>
          <w:rFonts w:ascii="Arial" w:hAnsi="Arial"/>
          <w:sz w:val="22"/>
          <w:szCs w:val="22"/>
          <w:lang w:val="sr-Latn-CS"/>
        </w:rPr>
      </w:pPr>
      <w:bookmarkStart w:id="21" w:name="_Toc390549906"/>
      <w:bookmarkStart w:id="22" w:name="_Toc402262952"/>
      <w:r w:rsidRPr="00836ACC">
        <w:rPr>
          <w:rFonts w:ascii="Arial" w:hAnsi="Arial"/>
          <w:sz w:val="22"/>
          <w:szCs w:val="22"/>
          <w:lang w:val="sr-Latn-CS"/>
        </w:rPr>
        <w:t>Usl</w:t>
      </w:r>
      <w:r w:rsidR="009C5629" w:rsidRPr="00836ACC">
        <w:rPr>
          <w:rFonts w:ascii="Arial" w:hAnsi="Arial"/>
          <w:sz w:val="22"/>
          <w:szCs w:val="22"/>
          <w:lang w:val="sr-Latn-CS"/>
        </w:rPr>
        <w:t>ovi koje je dužan da ispunjava K</w:t>
      </w:r>
      <w:r w:rsidRPr="00836ACC">
        <w:rPr>
          <w:rFonts w:ascii="Arial" w:hAnsi="Arial"/>
          <w:sz w:val="22"/>
          <w:szCs w:val="22"/>
          <w:lang w:val="sr-Latn-CS"/>
        </w:rPr>
        <w:t>oncesionar u pogledu tehničke opremljenosti, finansijske sposobnosti i ostale reference i dokaze o ispunjavanju tih uslova</w:t>
      </w:r>
      <w:bookmarkEnd w:id="21"/>
      <w:bookmarkEnd w:id="22"/>
    </w:p>
    <w:p w:rsidR="00825E88" w:rsidRPr="00825E88" w:rsidRDefault="00825E88" w:rsidP="00825E88">
      <w:pPr>
        <w:spacing w:after="0"/>
        <w:rPr>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lastRenderedPageBreak/>
        <w:t>Obaveze koncesionara u pogledu ispunjavanja uslova definisanih u ovom poglavlju su sljedeće:</w:t>
      </w:r>
    </w:p>
    <w:p w:rsidR="00825E88" w:rsidRPr="00836ACC" w:rsidRDefault="00825E88" w:rsidP="00836ACC">
      <w:pPr>
        <w:spacing w:after="0"/>
        <w:jc w:val="both"/>
        <w:rPr>
          <w:rFonts w:ascii="Arial" w:hAnsi="Arial" w:cs="Arial"/>
          <w:lang w:val="sr-Latn-CS"/>
        </w:rPr>
      </w:pPr>
    </w:p>
    <w:p w:rsidR="0087225A" w:rsidRPr="00836ACC" w:rsidRDefault="0087225A" w:rsidP="00836ACC">
      <w:pPr>
        <w:numPr>
          <w:ilvl w:val="0"/>
          <w:numId w:val="22"/>
        </w:numPr>
        <w:spacing w:after="0"/>
        <w:ind w:left="0" w:firstLine="0"/>
        <w:jc w:val="both"/>
        <w:rPr>
          <w:rFonts w:ascii="Arial" w:hAnsi="Arial" w:cs="Arial"/>
          <w:b/>
          <w:lang w:val="sr-Latn-CS"/>
        </w:rPr>
      </w:pPr>
      <w:r w:rsidRPr="00836ACC">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87225A" w:rsidRPr="00836ACC" w:rsidRDefault="0087225A" w:rsidP="00836ACC">
      <w:pPr>
        <w:numPr>
          <w:ilvl w:val="0"/>
          <w:numId w:val="22"/>
        </w:numPr>
        <w:spacing w:after="0"/>
        <w:ind w:left="0" w:firstLine="0"/>
        <w:jc w:val="both"/>
        <w:rPr>
          <w:rFonts w:ascii="Arial" w:hAnsi="Arial" w:cs="Arial"/>
          <w:b/>
          <w:lang w:val="sr-Latn-CS"/>
        </w:rPr>
      </w:pPr>
      <w:r w:rsidRPr="00836ACC">
        <w:rPr>
          <w:rFonts w:ascii="Arial" w:hAnsi="Arial" w:cs="Arial"/>
          <w:lang w:val="sr-Latn-CS"/>
        </w:rPr>
        <w:t>da obezbijedi svu potrebnu geološku i rudarsku dokumentaciju, odobrenja i saglasnosti potrebnih za zakonito izvođenje radova;</w:t>
      </w:r>
    </w:p>
    <w:p w:rsidR="0087225A" w:rsidRPr="00836ACC" w:rsidRDefault="0087225A" w:rsidP="00836ACC">
      <w:pPr>
        <w:numPr>
          <w:ilvl w:val="0"/>
          <w:numId w:val="22"/>
        </w:numPr>
        <w:spacing w:after="0"/>
        <w:ind w:left="0" w:firstLine="0"/>
        <w:jc w:val="both"/>
        <w:rPr>
          <w:rFonts w:ascii="Arial" w:hAnsi="Arial" w:cs="Arial"/>
          <w:lang w:val="sr-Latn-CS"/>
        </w:rPr>
      </w:pPr>
      <w:r w:rsidRPr="00836ACC">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rsidR="0087225A" w:rsidRPr="00836ACC" w:rsidRDefault="0087225A" w:rsidP="00836ACC">
      <w:pPr>
        <w:numPr>
          <w:ilvl w:val="0"/>
          <w:numId w:val="22"/>
        </w:numPr>
        <w:spacing w:after="0"/>
        <w:ind w:left="0" w:firstLine="0"/>
        <w:jc w:val="both"/>
        <w:rPr>
          <w:rFonts w:ascii="Arial" w:hAnsi="Arial" w:cs="Arial"/>
          <w:lang w:val="sr-Latn-CS"/>
        </w:rPr>
      </w:pPr>
      <w:r w:rsidRPr="00836ACC">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4874AF" w:rsidRPr="00836ACC" w:rsidRDefault="0087225A" w:rsidP="00836ACC">
      <w:pPr>
        <w:numPr>
          <w:ilvl w:val="0"/>
          <w:numId w:val="22"/>
        </w:numPr>
        <w:spacing w:after="0"/>
        <w:ind w:left="0" w:firstLine="0"/>
        <w:jc w:val="both"/>
        <w:rPr>
          <w:rFonts w:ascii="Arial" w:hAnsi="Arial" w:cs="Arial"/>
          <w:lang w:val="sr-Latn-CS"/>
        </w:rPr>
      </w:pPr>
      <w:r w:rsidRPr="00836ACC">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CC6E3C" w:rsidRPr="00836ACC" w:rsidRDefault="00CC6E3C" w:rsidP="00836ACC">
      <w:pPr>
        <w:spacing w:after="0"/>
        <w:jc w:val="both"/>
        <w:rPr>
          <w:rFonts w:ascii="Arial" w:hAnsi="Arial" w:cs="Arial"/>
          <w:lang w:val="sr-Latn-CS"/>
        </w:rPr>
      </w:pPr>
    </w:p>
    <w:p w:rsidR="009E36ED" w:rsidRDefault="0087225A" w:rsidP="00836ACC">
      <w:pPr>
        <w:pStyle w:val="Heading1"/>
        <w:spacing w:before="0" w:after="0"/>
        <w:ind w:left="0" w:firstLine="0"/>
        <w:jc w:val="both"/>
        <w:rPr>
          <w:rFonts w:ascii="Arial" w:hAnsi="Arial"/>
          <w:sz w:val="22"/>
          <w:szCs w:val="22"/>
          <w:lang w:val="sr-Latn-CS"/>
        </w:rPr>
      </w:pPr>
      <w:bookmarkStart w:id="23" w:name="_Toc402262953"/>
      <w:r w:rsidRPr="00836ACC">
        <w:rPr>
          <w:rFonts w:ascii="Arial" w:hAnsi="Arial"/>
          <w:sz w:val="22"/>
          <w:szCs w:val="22"/>
          <w:lang w:val="sr-Latn-CS"/>
        </w:rPr>
        <w:t>Minimalni – početni iznos koncesione naknade</w:t>
      </w:r>
      <w:bookmarkEnd w:id="23"/>
    </w:p>
    <w:p w:rsidR="00825E88" w:rsidRDefault="00825E88" w:rsidP="00825E88">
      <w:pPr>
        <w:spacing w:after="0"/>
        <w:rPr>
          <w:lang w:val="sr-Latn-CS"/>
        </w:rPr>
      </w:pPr>
    </w:p>
    <w:p w:rsidR="00F970CA" w:rsidRPr="00F970CA" w:rsidRDefault="00726B73" w:rsidP="00F970CA">
      <w:pPr>
        <w:spacing w:after="0"/>
        <w:jc w:val="both"/>
        <w:rPr>
          <w:rFonts w:ascii="Arial" w:eastAsia="Times New Roman" w:hAnsi="Arial" w:cs="Arial"/>
          <w:lang w:val="sr-Latn-CS"/>
        </w:rPr>
      </w:pPr>
      <w:r w:rsidRPr="00726B73">
        <w:rPr>
          <w:rFonts w:ascii="Arial" w:hAnsi="Arial" w:cs="Arial"/>
          <w:lang w:val="sr-Latn-CS"/>
        </w:rPr>
        <w:t xml:space="preserve">S obzirom da </w:t>
      </w:r>
      <w:r>
        <w:rPr>
          <w:rFonts w:ascii="Arial" w:hAnsi="Arial" w:cs="Arial"/>
          <w:lang w:val="sr-Latn-CS"/>
        </w:rPr>
        <w:t>su dokazane samo rezerve C</w:t>
      </w:r>
      <w:r>
        <w:rPr>
          <w:rFonts w:ascii="Arial" w:hAnsi="Arial" w:cs="Arial"/>
          <w:vertAlign w:val="subscript"/>
          <w:lang w:val="sr-Latn-CS"/>
        </w:rPr>
        <w:t xml:space="preserve">1 </w:t>
      </w:r>
      <w:r>
        <w:rPr>
          <w:rFonts w:ascii="Arial" w:hAnsi="Arial" w:cs="Arial"/>
          <w:lang w:val="sr-Latn-CS"/>
        </w:rPr>
        <w:t xml:space="preserve">kategorije u ležištu „Podplaninik II“ koje je potrebno doistražiti  i time dokazati najmanje rezerve B kategorije i njihov kvalitet na osnovu kojih se izrađuje Rudarski projekat eksploatacije, ne može se u ovom trenutku dati minimalni-početni iznos koncesione naknade. </w:t>
      </w:r>
      <w:r w:rsidR="00F970CA" w:rsidRPr="00804720">
        <w:rPr>
          <w:rFonts w:ascii="Arial" w:hAnsi="Arial" w:cs="Arial"/>
          <w:lang w:val="sr-Latn-CS"/>
        </w:rPr>
        <w:t>Nakon izvedenih geoloških istraživanja u prvom periodu realizacije koncesije</w:t>
      </w:r>
      <w:r w:rsidR="00F970CA">
        <w:rPr>
          <w:rFonts w:ascii="Arial" w:hAnsi="Arial" w:cs="Arial"/>
          <w:lang w:val="sr-Latn-CS"/>
        </w:rPr>
        <w:t xml:space="preserve">, Aneksom Ugovora </w:t>
      </w:r>
      <w:r w:rsidR="00F970CA" w:rsidRPr="00804720">
        <w:rPr>
          <w:rFonts w:ascii="Arial" w:hAnsi="Arial" w:cs="Arial"/>
          <w:lang w:val="sr-Latn-CS"/>
        </w:rPr>
        <w:t xml:space="preserve">utvrdiće se </w:t>
      </w:r>
      <w:r w:rsidR="00F970CA">
        <w:rPr>
          <w:rFonts w:ascii="Arial" w:hAnsi="Arial" w:cs="Arial"/>
          <w:lang w:val="sr-Latn-CS"/>
        </w:rPr>
        <w:t>pripadnost grupi ležišta, minimalna godišnja proizvodnja Mineralne sirovine i m</w:t>
      </w:r>
      <w:r w:rsidR="00F970CA" w:rsidRPr="00804720">
        <w:rPr>
          <w:rFonts w:ascii="Arial" w:hAnsi="Arial" w:cs="Arial"/>
          <w:lang w:val="sr-Latn-CS"/>
        </w:rPr>
        <w:t xml:space="preserve">inimalni-početni iznos koncesione naknade, u skladu sa </w:t>
      </w:r>
      <w:r w:rsidR="00624B81">
        <w:rPr>
          <w:rFonts w:ascii="Arial" w:hAnsi="Arial" w:cs="Arial"/>
          <w:lang w:val="sr-Latn-CS"/>
        </w:rPr>
        <w:t xml:space="preserve">tada </w:t>
      </w:r>
      <w:r w:rsidR="00F970CA" w:rsidRPr="00804720">
        <w:rPr>
          <w:rFonts w:ascii="Arial" w:hAnsi="Arial" w:cs="Arial"/>
          <w:lang w:val="sr-Latn-CS"/>
        </w:rPr>
        <w:t>važ</w:t>
      </w:r>
      <w:r w:rsidR="00624B81">
        <w:rPr>
          <w:rFonts w:ascii="Arial" w:hAnsi="Arial" w:cs="Arial"/>
          <w:lang w:val="sr-Latn-CS"/>
        </w:rPr>
        <w:t>eći</w:t>
      </w:r>
      <w:r w:rsidR="00F970CA" w:rsidRPr="00804720">
        <w:rPr>
          <w:rFonts w:ascii="Arial" w:hAnsi="Arial" w:cs="Arial"/>
          <w:lang w:val="sr-Latn-CS"/>
        </w:rPr>
        <w:t xml:space="preserve">m </w:t>
      </w:r>
      <w:r w:rsidR="00624B81">
        <w:rPr>
          <w:rFonts w:ascii="Arial" w:hAnsi="Arial" w:cs="Arial"/>
          <w:lang w:val="sr-Latn-CS"/>
        </w:rPr>
        <w:t>propisom koji uređuje</w:t>
      </w:r>
      <w:r w:rsidR="00624B81">
        <w:rPr>
          <w:rFonts w:ascii="Arial" w:eastAsia="Times New Roman" w:hAnsi="Arial" w:cs="Arial"/>
          <w:lang w:val="sr-Latn-CS"/>
        </w:rPr>
        <w:t xml:space="preserve"> kriterijume i način</w:t>
      </w:r>
      <w:r w:rsidR="00F970CA" w:rsidRPr="00804720">
        <w:rPr>
          <w:rFonts w:ascii="Arial" w:eastAsia="Times New Roman" w:hAnsi="Arial" w:cs="Arial"/>
          <w:lang w:val="sr-Latn-CS"/>
        </w:rPr>
        <w:t xml:space="preserve"> obračuna iznosa minimalne koncesione naknade za ustupanje prava na istraživanje i eksploataciju mineralnih siro</w:t>
      </w:r>
      <w:r w:rsidR="00624B81">
        <w:rPr>
          <w:rFonts w:ascii="Arial" w:eastAsia="Times New Roman" w:hAnsi="Arial" w:cs="Arial"/>
          <w:lang w:val="sr-Latn-CS"/>
        </w:rPr>
        <w:t>vina.</w:t>
      </w:r>
    </w:p>
    <w:p w:rsidR="00825E88" w:rsidRPr="00836ACC" w:rsidRDefault="00825E88" w:rsidP="00836ACC">
      <w:pPr>
        <w:spacing w:after="0"/>
        <w:jc w:val="both"/>
        <w:rPr>
          <w:rFonts w:ascii="Arial" w:hAnsi="Arial" w:cs="Arial"/>
          <w:lang w:val="sr-Latn-CS"/>
        </w:rPr>
      </w:pPr>
    </w:p>
    <w:p w:rsidR="006D38D6" w:rsidRDefault="0087225A" w:rsidP="00836ACC">
      <w:pPr>
        <w:pStyle w:val="Heading1"/>
        <w:spacing w:before="0" w:after="0"/>
        <w:ind w:left="0" w:firstLine="0"/>
        <w:jc w:val="both"/>
        <w:rPr>
          <w:rFonts w:ascii="Arial" w:hAnsi="Arial"/>
          <w:sz w:val="22"/>
          <w:szCs w:val="22"/>
          <w:lang w:val="sr-Latn-CS"/>
        </w:rPr>
      </w:pPr>
      <w:bookmarkStart w:id="24" w:name="_Toc390549915"/>
      <w:bookmarkStart w:id="25" w:name="_Toc402262961"/>
      <w:r w:rsidRPr="00836ACC">
        <w:rPr>
          <w:rFonts w:ascii="Arial" w:hAnsi="Arial"/>
          <w:sz w:val="22"/>
          <w:szCs w:val="22"/>
          <w:lang w:val="sr-Latn-CS"/>
        </w:rPr>
        <w:t>Kriterijumi za izbor najpovoljnije ponude</w:t>
      </w:r>
      <w:bookmarkStart w:id="26" w:name="_Toc390549916"/>
      <w:bookmarkStart w:id="27" w:name="_Toc402262962"/>
      <w:bookmarkEnd w:id="24"/>
      <w:bookmarkEnd w:id="25"/>
    </w:p>
    <w:p w:rsidR="00825E88" w:rsidRPr="00825E88" w:rsidRDefault="00825E88" w:rsidP="00825E88">
      <w:pPr>
        <w:spacing w:after="0"/>
        <w:rPr>
          <w:lang w:val="sr-Latn-CS"/>
        </w:rPr>
      </w:pPr>
    </w:p>
    <w:p w:rsidR="006D38D6" w:rsidRDefault="006D38D6" w:rsidP="00836ACC">
      <w:pPr>
        <w:spacing w:after="0"/>
        <w:jc w:val="both"/>
        <w:rPr>
          <w:rFonts w:ascii="Arial" w:hAnsi="Arial" w:cs="Arial"/>
        </w:rPr>
      </w:pPr>
      <w:r w:rsidRPr="00836ACC">
        <w:rPr>
          <w:rFonts w:ascii="Arial" w:hAnsi="Arial" w:cs="Arial"/>
        </w:rPr>
        <w:t xml:space="preserve">Kriterijumi </w:t>
      </w:r>
      <w:proofErr w:type="gramStart"/>
      <w:r w:rsidRPr="00836ACC">
        <w:rPr>
          <w:rFonts w:ascii="Arial" w:hAnsi="Arial" w:cs="Arial"/>
        </w:rPr>
        <w:t>na</w:t>
      </w:r>
      <w:proofErr w:type="gramEnd"/>
      <w:r w:rsidRPr="00836ACC">
        <w:rPr>
          <w:rFonts w:ascii="Arial" w:hAnsi="Arial" w:cs="Arial"/>
        </w:rPr>
        <w:t xml:space="preserve"> osnovu kojih se vrši vrednovanje ponuda su sljedeći:</w:t>
      </w:r>
    </w:p>
    <w:p w:rsidR="00825E88" w:rsidRPr="00836ACC" w:rsidRDefault="00825E88" w:rsidP="00836ACC">
      <w:pPr>
        <w:spacing w:after="0"/>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7290"/>
        <w:gridCol w:w="1638"/>
      </w:tblGrid>
      <w:tr w:rsidR="006D38D6" w:rsidRPr="00836ACC" w:rsidTr="00E526B4">
        <w:trPr>
          <w:trHeight w:val="285"/>
        </w:trPr>
        <w:tc>
          <w:tcPr>
            <w:tcW w:w="656" w:type="dxa"/>
            <w:tcBorders>
              <w:top w:val="single" w:sz="18" w:space="0" w:color="auto"/>
              <w:left w:val="single" w:sz="18" w:space="0" w:color="auto"/>
              <w:bottom w:val="single" w:sz="18" w:space="0" w:color="auto"/>
              <w:right w:val="single" w:sz="12" w:space="0" w:color="auto"/>
            </w:tcBorders>
            <w:shd w:val="clear" w:color="auto" w:fill="FFFFFF"/>
          </w:tcPr>
          <w:p w:rsidR="006D38D6" w:rsidRPr="00836ACC" w:rsidRDefault="006D38D6" w:rsidP="00825E88">
            <w:pPr>
              <w:spacing w:after="0"/>
              <w:jc w:val="center"/>
              <w:rPr>
                <w:rFonts w:ascii="Arial" w:hAnsi="Arial" w:cs="Arial"/>
                <w:b/>
              </w:rPr>
            </w:pPr>
            <w:r w:rsidRPr="00836ACC">
              <w:rPr>
                <w:rFonts w:ascii="Arial" w:hAnsi="Arial" w:cs="Arial"/>
                <w:b/>
              </w:rPr>
              <w:t>R.B.</w:t>
            </w:r>
          </w:p>
        </w:tc>
        <w:tc>
          <w:tcPr>
            <w:tcW w:w="7290" w:type="dxa"/>
            <w:tcBorders>
              <w:top w:val="single" w:sz="18" w:space="0" w:color="auto"/>
              <w:left w:val="single" w:sz="12" w:space="0" w:color="auto"/>
              <w:bottom w:val="single" w:sz="18" w:space="0" w:color="auto"/>
              <w:right w:val="single" w:sz="2" w:space="0" w:color="auto"/>
            </w:tcBorders>
            <w:shd w:val="clear" w:color="auto" w:fill="FFFFFF"/>
          </w:tcPr>
          <w:p w:rsidR="006D38D6" w:rsidRPr="00836ACC" w:rsidRDefault="006D38D6" w:rsidP="00825E88">
            <w:pPr>
              <w:spacing w:after="0"/>
              <w:jc w:val="center"/>
              <w:rPr>
                <w:rFonts w:ascii="Arial" w:hAnsi="Arial" w:cs="Arial"/>
                <w:b/>
              </w:rPr>
            </w:pPr>
            <w:r w:rsidRPr="00836ACC">
              <w:rPr>
                <w:rFonts w:ascii="Arial" w:hAnsi="Arial" w:cs="Arial"/>
                <w:b/>
              </w:rPr>
              <w:t>K R I T E R I J U M I</w:t>
            </w:r>
          </w:p>
        </w:tc>
        <w:tc>
          <w:tcPr>
            <w:tcW w:w="1638" w:type="dxa"/>
            <w:tcBorders>
              <w:top w:val="single" w:sz="18" w:space="0" w:color="auto"/>
              <w:left w:val="single" w:sz="2" w:space="0" w:color="auto"/>
              <w:bottom w:val="single" w:sz="18" w:space="0" w:color="auto"/>
              <w:right w:val="single" w:sz="18" w:space="0" w:color="auto"/>
            </w:tcBorders>
            <w:shd w:val="clear" w:color="auto" w:fill="FFFFFF"/>
          </w:tcPr>
          <w:p w:rsidR="006D38D6" w:rsidRPr="00836ACC" w:rsidRDefault="006D38D6" w:rsidP="00825E88">
            <w:pPr>
              <w:spacing w:after="0"/>
              <w:jc w:val="center"/>
              <w:rPr>
                <w:rFonts w:ascii="Arial" w:hAnsi="Arial" w:cs="Arial"/>
                <w:b/>
              </w:rPr>
            </w:pPr>
            <w:r w:rsidRPr="00836ACC">
              <w:rPr>
                <w:rFonts w:ascii="Arial" w:hAnsi="Arial" w:cs="Arial"/>
                <w:b/>
              </w:rPr>
              <w:t>Broj bodova</w:t>
            </w:r>
          </w:p>
        </w:tc>
      </w:tr>
      <w:tr w:rsidR="006D38D6" w:rsidRPr="00836ACC" w:rsidTr="005E484E">
        <w:trPr>
          <w:trHeight w:val="247"/>
        </w:trPr>
        <w:tc>
          <w:tcPr>
            <w:tcW w:w="656" w:type="dxa"/>
            <w:tcBorders>
              <w:top w:val="single" w:sz="18" w:space="0" w:color="auto"/>
              <w:left w:val="single" w:sz="18" w:space="0" w:color="auto"/>
              <w:bottom w:val="single" w:sz="4" w:space="0" w:color="auto"/>
              <w:right w:val="single" w:sz="12" w:space="0" w:color="auto"/>
            </w:tcBorders>
            <w:vAlign w:val="center"/>
          </w:tcPr>
          <w:p w:rsidR="006D38D6" w:rsidRPr="00836ACC" w:rsidRDefault="005E484E" w:rsidP="005E484E">
            <w:pPr>
              <w:spacing w:after="0"/>
              <w:jc w:val="center"/>
              <w:rPr>
                <w:rFonts w:ascii="Arial" w:hAnsi="Arial" w:cs="Arial"/>
                <w:b/>
              </w:rPr>
            </w:pPr>
            <w:r>
              <w:rPr>
                <w:rFonts w:ascii="Arial" w:hAnsi="Arial" w:cs="Arial"/>
                <w:b/>
              </w:rPr>
              <w:t>1</w:t>
            </w:r>
          </w:p>
        </w:tc>
        <w:tc>
          <w:tcPr>
            <w:tcW w:w="7290" w:type="dxa"/>
            <w:tcBorders>
              <w:top w:val="single" w:sz="18" w:space="0" w:color="auto"/>
              <w:left w:val="single" w:sz="12" w:space="0" w:color="auto"/>
              <w:bottom w:val="single" w:sz="4" w:space="0" w:color="auto"/>
              <w:right w:val="single" w:sz="2" w:space="0" w:color="auto"/>
            </w:tcBorders>
            <w:vAlign w:val="center"/>
          </w:tcPr>
          <w:p w:rsidR="006D38D6" w:rsidRPr="00836ACC" w:rsidRDefault="005E484E" w:rsidP="005E484E">
            <w:pPr>
              <w:spacing w:after="0"/>
              <w:jc w:val="center"/>
              <w:rPr>
                <w:rFonts w:ascii="Arial" w:hAnsi="Arial" w:cs="Arial"/>
              </w:rPr>
            </w:pPr>
            <w:r>
              <w:rPr>
                <w:rFonts w:ascii="Arial" w:hAnsi="Arial" w:cs="Arial"/>
              </w:rPr>
              <w:t>Obim i trajanje pērioda geoloških istraživanja</w:t>
            </w:r>
          </w:p>
        </w:tc>
        <w:tc>
          <w:tcPr>
            <w:tcW w:w="1638" w:type="dxa"/>
            <w:tcBorders>
              <w:top w:val="single" w:sz="18" w:space="0" w:color="auto"/>
              <w:left w:val="single" w:sz="2" w:space="0" w:color="auto"/>
              <w:bottom w:val="single" w:sz="4" w:space="0" w:color="auto"/>
              <w:right w:val="single" w:sz="18" w:space="0" w:color="auto"/>
            </w:tcBorders>
          </w:tcPr>
          <w:p w:rsidR="006D38D6" w:rsidRPr="00836ACC" w:rsidRDefault="005E484E" w:rsidP="005E484E">
            <w:pPr>
              <w:spacing w:after="0"/>
              <w:jc w:val="center"/>
              <w:rPr>
                <w:rFonts w:ascii="Arial" w:hAnsi="Arial" w:cs="Arial"/>
                <w:b/>
              </w:rPr>
            </w:pPr>
            <w:r>
              <w:rPr>
                <w:rFonts w:ascii="Arial" w:hAnsi="Arial" w:cs="Arial"/>
                <w:b/>
              </w:rPr>
              <w:t>30</w:t>
            </w:r>
          </w:p>
        </w:tc>
      </w:tr>
      <w:tr w:rsidR="00E526B4" w:rsidRPr="00836ACC" w:rsidTr="005E484E">
        <w:trPr>
          <w:trHeight w:val="219"/>
        </w:trPr>
        <w:tc>
          <w:tcPr>
            <w:tcW w:w="656" w:type="dxa"/>
            <w:tcBorders>
              <w:top w:val="single" w:sz="4" w:space="0" w:color="auto"/>
              <w:left w:val="single" w:sz="18" w:space="0" w:color="auto"/>
              <w:bottom w:val="single" w:sz="4" w:space="0" w:color="000000"/>
              <w:right w:val="single" w:sz="12" w:space="0" w:color="auto"/>
            </w:tcBorders>
            <w:vAlign w:val="center"/>
          </w:tcPr>
          <w:p w:rsidR="00E526B4" w:rsidRPr="00836ACC" w:rsidRDefault="005E484E" w:rsidP="00825E88">
            <w:pPr>
              <w:spacing w:after="0"/>
              <w:jc w:val="center"/>
              <w:rPr>
                <w:rFonts w:ascii="Arial" w:hAnsi="Arial" w:cs="Arial"/>
                <w:b/>
              </w:rPr>
            </w:pPr>
            <w:r>
              <w:rPr>
                <w:rFonts w:ascii="Arial" w:hAnsi="Arial" w:cs="Arial"/>
                <w:b/>
              </w:rPr>
              <w:t>2</w:t>
            </w:r>
          </w:p>
        </w:tc>
        <w:tc>
          <w:tcPr>
            <w:tcW w:w="7290" w:type="dxa"/>
            <w:tcBorders>
              <w:top w:val="single" w:sz="4" w:space="0" w:color="auto"/>
              <w:left w:val="single" w:sz="12" w:space="0" w:color="auto"/>
              <w:bottom w:val="single" w:sz="4" w:space="0" w:color="000000"/>
              <w:right w:val="single" w:sz="2" w:space="0" w:color="auto"/>
            </w:tcBorders>
            <w:vAlign w:val="center"/>
          </w:tcPr>
          <w:p w:rsidR="00E526B4" w:rsidRDefault="005E484E" w:rsidP="00E526B4">
            <w:pPr>
              <w:spacing w:after="0"/>
              <w:jc w:val="center"/>
              <w:rPr>
                <w:rFonts w:ascii="Arial" w:hAnsi="Arial" w:cs="Arial"/>
              </w:rPr>
            </w:pPr>
            <w:r w:rsidRPr="00836ACC">
              <w:rPr>
                <w:rFonts w:ascii="Arial" w:hAnsi="Arial" w:cs="Arial"/>
              </w:rPr>
              <w:t>Reference ponuđača</w:t>
            </w:r>
          </w:p>
        </w:tc>
        <w:tc>
          <w:tcPr>
            <w:tcW w:w="1638" w:type="dxa"/>
            <w:tcBorders>
              <w:top w:val="single" w:sz="4" w:space="0" w:color="auto"/>
              <w:left w:val="single" w:sz="2" w:space="0" w:color="auto"/>
              <w:bottom w:val="single" w:sz="4" w:space="0" w:color="000000"/>
              <w:right w:val="single" w:sz="18" w:space="0" w:color="auto"/>
            </w:tcBorders>
          </w:tcPr>
          <w:p w:rsidR="00E526B4" w:rsidRPr="00836ACC" w:rsidRDefault="005E484E" w:rsidP="005E484E">
            <w:pPr>
              <w:spacing w:after="0"/>
              <w:jc w:val="center"/>
              <w:rPr>
                <w:rFonts w:ascii="Arial" w:hAnsi="Arial" w:cs="Arial"/>
                <w:b/>
              </w:rPr>
            </w:pPr>
            <w:r>
              <w:rPr>
                <w:rFonts w:ascii="Arial" w:hAnsi="Arial" w:cs="Arial"/>
                <w:b/>
              </w:rPr>
              <w:t>4</w:t>
            </w:r>
            <w:r w:rsidRPr="00836ACC">
              <w:rPr>
                <w:rFonts w:ascii="Arial" w:hAnsi="Arial" w:cs="Arial"/>
                <w:b/>
              </w:rPr>
              <w:t>0</w:t>
            </w:r>
          </w:p>
        </w:tc>
      </w:tr>
      <w:tr w:rsidR="006D38D6" w:rsidRPr="00836ACC" w:rsidTr="00E526B4">
        <w:tc>
          <w:tcPr>
            <w:tcW w:w="656" w:type="dxa"/>
            <w:tcBorders>
              <w:left w:val="single" w:sz="18" w:space="0" w:color="auto"/>
              <w:right w:val="single" w:sz="12" w:space="0" w:color="auto"/>
            </w:tcBorders>
            <w:vAlign w:val="center"/>
          </w:tcPr>
          <w:p w:rsidR="006D38D6" w:rsidRPr="00836ACC" w:rsidRDefault="005E484E" w:rsidP="00825E88">
            <w:pPr>
              <w:spacing w:after="0"/>
              <w:jc w:val="center"/>
              <w:rPr>
                <w:rFonts w:ascii="Arial" w:hAnsi="Arial" w:cs="Arial"/>
                <w:b/>
              </w:rPr>
            </w:pPr>
            <w:r>
              <w:rPr>
                <w:rFonts w:ascii="Arial" w:hAnsi="Arial" w:cs="Arial"/>
                <w:b/>
              </w:rPr>
              <w:t>3</w:t>
            </w:r>
          </w:p>
        </w:tc>
        <w:tc>
          <w:tcPr>
            <w:tcW w:w="7290" w:type="dxa"/>
            <w:tcBorders>
              <w:left w:val="single" w:sz="12" w:space="0" w:color="auto"/>
              <w:right w:val="single" w:sz="2" w:space="0" w:color="auto"/>
            </w:tcBorders>
            <w:vAlign w:val="center"/>
          </w:tcPr>
          <w:p w:rsidR="006D38D6" w:rsidRPr="00836ACC" w:rsidRDefault="006D38D6" w:rsidP="00825E88">
            <w:pPr>
              <w:spacing w:after="0"/>
              <w:jc w:val="center"/>
              <w:rPr>
                <w:rFonts w:ascii="Arial" w:hAnsi="Arial" w:cs="Arial"/>
              </w:rPr>
            </w:pPr>
            <w:r w:rsidRPr="00836ACC">
              <w:rPr>
                <w:rFonts w:ascii="Arial" w:hAnsi="Arial" w:cs="Arial"/>
              </w:rPr>
              <w:t>Finansijski aspekt-prosječni bruto prihod u posljednje tri godine</w:t>
            </w:r>
          </w:p>
        </w:tc>
        <w:tc>
          <w:tcPr>
            <w:tcW w:w="1638" w:type="dxa"/>
            <w:tcBorders>
              <w:left w:val="single" w:sz="2" w:space="0" w:color="auto"/>
              <w:right w:val="single" w:sz="18" w:space="0" w:color="auto"/>
            </w:tcBorders>
          </w:tcPr>
          <w:p w:rsidR="006D38D6" w:rsidRPr="00836ACC" w:rsidRDefault="005E484E" w:rsidP="005E484E">
            <w:pPr>
              <w:spacing w:after="0"/>
              <w:jc w:val="center"/>
              <w:rPr>
                <w:rFonts w:ascii="Arial" w:hAnsi="Arial" w:cs="Arial"/>
                <w:b/>
              </w:rPr>
            </w:pPr>
            <w:r>
              <w:rPr>
                <w:rFonts w:ascii="Arial" w:hAnsi="Arial" w:cs="Arial"/>
                <w:b/>
              </w:rPr>
              <w:t>10</w:t>
            </w:r>
          </w:p>
        </w:tc>
      </w:tr>
      <w:tr w:rsidR="006D38D6" w:rsidRPr="00836ACC" w:rsidTr="00E526B4">
        <w:tc>
          <w:tcPr>
            <w:tcW w:w="656" w:type="dxa"/>
            <w:tcBorders>
              <w:left w:val="single" w:sz="18" w:space="0" w:color="auto"/>
              <w:right w:val="single" w:sz="12" w:space="0" w:color="auto"/>
            </w:tcBorders>
            <w:vAlign w:val="center"/>
          </w:tcPr>
          <w:p w:rsidR="006D38D6" w:rsidRPr="00836ACC" w:rsidRDefault="005E484E" w:rsidP="00825E88">
            <w:pPr>
              <w:spacing w:after="0"/>
              <w:jc w:val="center"/>
              <w:rPr>
                <w:rFonts w:ascii="Arial" w:hAnsi="Arial" w:cs="Arial"/>
                <w:b/>
              </w:rPr>
            </w:pPr>
            <w:r>
              <w:rPr>
                <w:rFonts w:ascii="Arial" w:hAnsi="Arial" w:cs="Arial"/>
                <w:b/>
              </w:rPr>
              <w:t>4</w:t>
            </w:r>
          </w:p>
        </w:tc>
        <w:tc>
          <w:tcPr>
            <w:tcW w:w="7290" w:type="dxa"/>
            <w:tcBorders>
              <w:left w:val="single" w:sz="12" w:space="0" w:color="auto"/>
              <w:right w:val="single" w:sz="2" w:space="0" w:color="auto"/>
            </w:tcBorders>
            <w:vAlign w:val="center"/>
          </w:tcPr>
          <w:p w:rsidR="006D38D6" w:rsidRPr="00836ACC" w:rsidRDefault="006D38D6" w:rsidP="00825E88">
            <w:pPr>
              <w:spacing w:after="0"/>
              <w:jc w:val="center"/>
              <w:rPr>
                <w:rFonts w:ascii="Arial" w:hAnsi="Arial" w:cs="Arial"/>
              </w:rPr>
            </w:pPr>
            <w:r w:rsidRPr="00836ACC">
              <w:rPr>
                <w:rFonts w:ascii="Arial" w:hAnsi="Arial" w:cs="Arial"/>
              </w:rPr>
              <w:t>Finansijski aspekt-prosječni  profit u posljednje tri godine</w:t>
            </w:r>
          </w:p>
        </w:tc>
        <w:tc>
          <w:tcPr>
            <w:tcW w:w="1638" w:type="dxa"/>
            <w:tcBorders>
              <w:left w:val="single" w:sz="2" w:space="0" w:color="auto"/>
              <w:right w:val="single" w:sz="18" w:space="0" w:color="auto"/>
            </w:tcBorders>
          </w:tcPr>
          <w:p w:rsidR="006D38D6" w:rsidRPr="00836ACC" w:rsidRDefault="005E484E" w:rsidP="005E484E">
            <w:pPr>
              <w:spacing w:after="0"/>
              <w:jc w:val="center"/>
              <w:rPr>
                <w:rFonts w:ascii="Arial" w:hAnsi="Arial" w:cs="Arial"/>
                <w:b/>
              </w:rPr>
            </w:pPr>
            <w:r>
              <w:rPr>
                <w:rFonts w:ascii="Arial" w:hAnsi="Arial" w:cs="Arial"/>
                <w:b/>
              </w:rPr>
              <w:t>10</w:t>
            </w:r>
          </w:p>
        </w:tc>
      </w:tr>
      <w:tr w:rsidR="006D38D6" w:rsidRPr="00836ACC" w:rsidTr="00E526B4">
        <w:tc>
          <w:tcPr>
            <w:tcW w:w="656" w:type="dxa"/>
            <w:tcBorders>
              <w:left w:val="single" w:sz="18" w:space="0" w:color="auto"/>
              <w:bottom w:val="single" w:sz="18" w:space="0" w:color="auto"/>
              <w:right w:val="single" w:sz="12" w:space="0" w:color="auto"/>
            </w:tcBorders>
            <w:vAlign w:val="center"/>
          </w:tcPr>
          <w:p w:rsidR="006D38D6" w:rsidRPr="00836ACC" w:rsidRDefault="005E484E" w:rsidP="00825E88">
            <w:pPr>
              <w:spacing w:after="0"/>
              <w:jc w:val="center"/>
              <w:rPr>
                <w:rFonts w:ascii="Arial" w:hAnsi="Arial" w:cs="Arial"/>
                <w:b/>
              </w:rPr>
            </w:pPr>
            <w:r>
              <w:rPr>
                <w:rFonts w:ascii="Arial" w:hAnsi="Arial" w:cs="Arial"/>
                <w:b/>
              </w:rPr>
              <w:t>5</w:t>
            </w:r>
          </w:p>
        </w:tc>
        <w:tc>
          <w:tcPr>
            <w:tcW w:w="7290" w:type="dxa"/>
            <w:tcBorders>
              <w:left w:val="single" w:sz="12" w:space="0" w:color="auto"/>
              <w:bottom w:val="single" w:sz="18" w:space="0" w:color="auto"/>
              <w:right w:val="single" w:sz="2" w:space="0" w:color="auto"/>
            </w:tcBorders>
            <w:vAlign w:val="center"/>
          </w:tcPr>
          <w:p w:rsidR="006D38D6" w:rsidRPr="00836ACC" w:rsidRDefault="006D38D6" w:rsidP="00825E88">
            <w:pPr>
              <w:spacing w:after="0"/>
              <w:jc w:val="center"/>
              <w:rPr>
                <w:rFonts w:ascii="Arial" w:hAnsi="Arial" w:cs="Arial"/>
              </w:rPr>
            </w:pPr>
            <w:r w:rsidRPr="00836ACC">
              <w:rPr>
                <w:rFonts w:ascii="Arial" w:hAnsi="Arial" w:cs="Arial"/>
              </w:rPr>
              <w:t>Kvalitet poslovnog plana i efekti na zapošljavanje i ekononomski razvoj</w:t>
            </w:r>
          </w:p>
        </w:tc>
        <w:tc>
          <w:tcPr>
            <w:tcW w:w="1638" w:type="dxa"/>
            <w:tcBorders>
              <w:left w:val="single" w:sz="2" w:space="0" w:color="auto"/>
              <w:bottom w:val="single" w:sz="18" w:space="0" w:color="auto"/>
              <w:right w:val="single" w:sz="18" w:space="0" w:color="auto"/>
            </w:tcBorders>
          </w:tcPr>
          <w:p w:rsidR="006D38D6" w:rsidRPr="00836ACC" w:rsidRDefault="005E484E" w:rsidP="005E484E">
            <w:pPr>
              <w:spacing w:after="0"/>
              <w:jc w:val="center"/>
              <w:rPr>
                <w:rFonts w:ascii="Arial" w:hAnsi="Arial" w:cs="Arial"/>
                <w:b/>
              </w:rPr>
            </w:pPr>
            <w:r>
              <w:rPr>
                <w:rFonts w:ascii="Arial" w:hAnsi="Arial" w:cs="Arial"/>
                <w:b/>
              </w:rPr>
              <w:t>1</w:t>
            </w:r>
            <w:r w:rsidR="006D38D6" w:rsidRPr="00836ACC">
              <w:rPr>
                <w:rFonts w:ascii="Arial" w:hAnsi="Arial" w:cs="Arial"/>
                <w:b/>
              </w:rPr>
              <w:t>0</w:t>
            </w:r>
          </w:p>
        </w:tc>
      </w:tr>
    </w:tbl>
    <w:p w:rsidR="006D38D6" w:rsidRDefault="006D38D6" w:rsidP="00836ACC">
      <w:pPr>
        <w:spacing w:after="0"/>
        <w:jc w:val="both"/>
        <w:rPr>
          <w:rFonts w:ascii="Arial" w:hAnsi="Arial" w:cs="Arial"/>
        </w:rPr>
      </w:pPr>
    </w:p>
    <w:p w:rsidR="00EA7C18" w:rsidRDefault="00EA7C18" w:rsidP="004A53CF">
      <w:pPr>
        <w:jc w:val="both"/>
        <w:rPr>
          <w:rFonts w:ascii="Arial" w:hAnsi="Arial" w:cs="Arial"/>
          <w:lang w:val="sr-Latn-CS"/>
        </w:rPr>
      </w:pPr>
      <w:r w:rsidRPr="004A53CF">
        <w:rPr>
          <w:rFonts w:ascii="Arial" w:hAnsi="Arial" w:cs="Arial"/>
          <w:b/>
          <w:bCs/>
          <w:lang w:val="sr-Latn-CS"/>
        </w:rPr>
        <w:t>Napomena</w:t>
      </w:r>
      <w:r w:rsidRPr="004A53CF">
        <w:rPr>
          <w:rFonts w:ascii="Arial" w:hAnsi="Arial" w:cs="Arial"/>
          <w:lang w:val="sr-Latn-CS"/>
        </w:rPr>
        <w:t>: Broj bodova iz svakog kriterijuma</w:t>
      </w:r>
      <w:r w:rsidR="004A53CF">
        <w:rPr>
          <w:rFonts w:ascii="Arial" w:hAnsi="Arial" w:cs="Arial"/>
          <w:lang w:val="sr-Latn-CS"/>
        </w:rPr>
        <w:t xml:space="preserve"> se zaokružuje na prvu decimalu.</w:t>
      </w:r>
      <w:r w:rsidRPr="004A53CF">
        <w:rPr>
          <w:rFonts w:ascii="Arial" w:hAnsi="Arial" w:cs="Arial"/>
          <w:lang w:val="sr-Latn-CS"/>
        </w:rPr>
        <w:t xml:space="preserve"> Ukupan broj bodova iznosi 100</w:t>
      </w:r>
      <w:r w:rsidR="004A53CF" w:rsidRPr="004A53CF">
        <w:rPr>
          <w:rFonts w:ascii="Arial" w:hAnsi="Arial" w:cs="Arial"/>
          <w:lang w:val="sr-Latn-CS"/>
        </w:rPr>
        <w:t>.</w:t>
      </w:r>
    </w:p>
    <w:p w:rsidR="00C05328" w:rsidRPr="004A53CF" w:rsidRDefault="00C05328" w:rsidP="004A53CF">
      <w:pPr>
        <w:jc w:val="both"/>
        <w:rPr>
          <w:rFonts w:ascii="Arial" w:hAnsi="Arial" w:cs="Arial"/>
          <w:lang w:val="sr-Latn-CS"/>
        </w:rPr>
      </w:pPr>
    </w:p>
    <w:p w:rsidR="006D38D6" w:rsidRDefault="00303054" w:rsidP="005E484E">
      <w:pPr>
        <w:pStyle w:val="Heading2"/>
        <w:numPr>
          <w:ilvl w:val="1"/>
          <w:numId w:val="0"/>
        </w:numPr>
        <w:spacing w:before="0" w:after="0"/>
        <w:jc w:val="both"/>
        <w:rPr>
          <w:rFonts w:ascii="Arial" w:eastAsia="Calibri" w:hAnsi="Arial"/>
          <w:sz w:val="22"/>
          <w:szCs w:val="22"/>
        </w:rPr>
      </w:pPr>
      <w:r>
        <w:rPr>
          <w:rFonts w:ascii="Arial" w:eastAsia="Calibri" w:hAnsi="Arial"/>
          <w:sz w:val="22"/>
          <w:szCs w:val="22"/>
        </w:rPr>
        <w:lastRenderedPageBreak/>
        <w:t>10</w:t>
      </w:r>
      <w:r w:rsidR="006D38D6" w:rsidRPr="00836ACC">
        <w:rPr>
          <w:rFonts w:ascii="Arial" w:eastAsia="Calibri" w:hAnsi="Arial"/>
          <w:sz w:val="22"/>
          <w:szCs w:val="22"/>
        </w:rPr>
        <w:t xml:space="preserve">.1 </w:t>
      </w:r>
      <w:r w:rsidR="0013367E">
        <w:rPr>
          <w:rFonts w:ascii="Arial" w:eastAsia="Calibri" w:hAnsi="Arial"/>
          <w:sz w:val="22"/>
          <w:szCs w:val="22"/>
        </w:rPr>
        <w:t>Obim i trajanje pērioda geoloških istraživanja</w:t>
      </w:r>
    </w:p>
    <w:p w:rsidR="0013367E" w:rsidRDefault="0013367E" w:rsidP="0013367E">
      <w:pPr>
        <w:spacing w:after="0"/>
        <w:jc w:val="both"/>
      </w:pPr>
    </w:p>
    <w:p w:rsidR="00561857" w:rsidRPr="00561857" w:rsidRDefault="00561857" w:rsidP="0013367E">
      <w:pPr>
        <w:spacing w:after="0"/>
        <w:jc w:val="both"/>
        <w:rPr>
          <w:rFonts w:ascii="Arial" w:hAnsi="Arial" w:cs="Arial"/>
        </w:rPr>
      </w:pPr>
      <w:r>
        <w:rPr>
          <w:rFonts w:ascii="Arial" w:hAnsi="Arial" w:cs="Arial"/>
        </w:rPr>
        <w:t xml:space="preserve">Najveći broj bodova po ovom kriterijumu daće se ponuđaču </w:t>
      </w:r>
      <w:r w:rsidRPr="00561857">
        <w:rPr>
          <w:rFonts w:ascii="Arial" w:hAnsi="Arial" w:cs="Arial"/>
        </w:rPr>
        <w:t xml:space="preserve">koji </w:t>
      </w:r>
      <w:r w:rsidR="0097543D">
        <w:rPr>
          <w:rFonts w:ascii="Arial" w:hAnsi="Arial" w:cs="Arial"/>
        </w:rPr>
        <w:t xml:space="preserve">ponudi najveći obim geoloških istraživanja i </w:t>
      </w:r>
      <w:r w:rsidR="00857E76">
        <w:rPr>
          <w:rFonts w:ascii="Arial" w:hAnsi="Arial" w:cs="Arial"/>
        </w:rPr>
        <w:t xml:space="preserve">najkraći period izvođenja istih u odnosu na obim i periode izvođenja geoloških istraživanja koji su </w:t>
      </w:r>
      <w:proofErr w:type="gramStart"/>
      <w:r w:rsidR="00857E76">
        <w:rPr>
          <w:rFonts w:ascii="Arial" w:hAnsi="Arial" w:cs="Arial"/>
        </w:rPr>
        <w:t xml:space="preserve">dati </w:t>
      </w:r>
      <w:r>
        <w:rPr>
          <w:rFonts w:ascii="Arial" w:hAnsi="Arial" w:cs="Arial"/>
        </w:rPr>
        <w:t xml:space="preserve"> u</w:t>
      </w:r>
      <w:proofErr w:type="gramEnd"/>
      <w:r>
        <w:rPr>
          <w:rFonts w:ascii="Arial" w:hAnsi="Arial" w:cs="Arial"/>
        </w:rPr>
        <w:t xml:space="preserve"> poglav</w:t>
      </w:r>
      <w:r w:rsidR="00857E76">
        <w:rPr>
          <w:rFonts w:ascii="Arial" w:hAnsi="Arial" w:cs="Arial"/>
        </w:rPr>
        <w:t>lju 3 Koncesionog akta.</w:t>
      </w:r>
    </w:p>
    <w:p w:rsidR="006D38D6" w:rsidRPr="00836ACC" w:rsidRDefault="006D38D6" w:rsidP="00836ACC">
      <w:pPr>
        <w:spacing w:after="0"/>
        <w:jc w:val="both"/>
        <w:rPr>
          <w:rFonts w:ascii="Arial" w:hAnsi="Arial" w:cs="Arial"/>
        </w:rPr>
      </w:pPr>
    </w:p>
    <w:p w:rsidR="006D38D6" w:rsidRPr="00836ACC" w:rsidRDefault="006D38D6" w:rsidP="00836ACC">
      <w:pPr>
        <w:numPr>
          <w:ilvl w:val="1"/>
          <w:numId w:val="9"/>
        </w:numPr>
        <w:suppressAutoHyphens w:val="0"/>
        <w:spacing w:after="0"/>
        <w:ind w:left="0" w:firstLine="0"/>
        <w:jc w:val="both"/>
        <w:rPr>
          <w:rFonts w:ascii="Arial" w:hAnsi="Arial" w:cs="Arial"/>
          <w:b/>
          <w:bCs/>
          <w:iCs/>
          <w:vanish/>
        </w:rPr>
      </w:pPr>
    </w:p>
    <w:p w:rsidR="006D38D6" w:rsidRPr="00836ACC" w:rsidRDefault="006D38D6" w:rsidP="00836ACC">
      <w:pPr>
        <w:numPr>
          <w:ilvl w:val="1"/>
          <w:numId w:val="9"/>
        </w:numPr>
        <w:suppressAutoHyphens w:val="0"/>
        <w:spacing w:after="0"/>
        <w:ind w:left="0" w:firstLine="0"/>
        <w:jc w:val="both"/>
        <w:rPr>
          <w:rFonts w:ascii="Arial" w:hAnsi="Arial" w:cs="Arial"/>
          <w:b/>
          <w:bCs/>
          <w:iCs/>
          <w:vanish/>
        </w:rPr>
      </w:pPr>
    </w:p>
    <w:p w:rsidR="006D38D6" w:rsidRPr="00836ACC" w:rsidRDefault="00EC6E71" w:rsidP="00836ACC">
      <w:pPr>
        <w:pStyle w:val="Heading2"/>
        <w:numPr>
          <w:ilvl w:val="1"/>
          <w:numId w:val="0"/>
        </w:numPr>
        <w:spacing w:before="0" w:after="0"/>
        <w:jc w:val="both"/>
        <w:rPr>
          <w:rFonts w:ascii="Arial" w:eastAsia="Calibri" w:hAnsi="Arial"/>
          <w:sz w:val="22"/>
          <w:szCs w:val="22"/>
        </w:rPr>
      </w:pPr>
      <w:r>
        <w:rPr>
          <w:rFonts w:ascii="Arial" w:eastAsia="Calibri" w:hAnsi="Arial"/>
          <w:sz w:val="22"/>
          <w:szCs w:val="22"/>
        </w:rPr>
        <w:t>10</w:t>
      </w:r>
      <w:r w:rsidR="0013367E">
        <w:rPr>
          <w:rFonts w:ascii="Arial" w:eastAsia="Calibri" w:hAnsi="Arial"/>
          <w:sz w:val="22"/>
          <w:szCs w:val="22"/>
        </w:rPr>
        <w:t>.2</w:t>
      </w:r>
      <w:r w:rsidR="006D38D6" w:rsidRPr="00836ACC">
        <w:rPr>
          <w:rFonts w:ascii="Arial" w:eastAsia="Calibri" w:hAnsi="Arial"/>
          <w:sz w:val="22"/>
          <w:szCs w:val="22"/>
        </w:rPr>
        <w:t xml:space="preserve">   Reference ponuđača</w:t>
      </w:r>
    </w:p>
    <w:p w:rsidR="00D119C8" w:rsidRPr="00836ACC" w:rsidRDefault="00D119C8" w:rsidP="00836ACC">
      <w:pPr>
        <w:spacing w:after="0"/>
        <w:jc w:val="both"/>
        <w:rPr>
          <w:rFonts w:ascii="Arial" w:hAnsi="Arial" w:cs="Arial"/>
        </w:rPr>
      </w:pPr>
    </w:p>
    <w:p w:rsidR="006D38D6" w:rsidRPr="00836ACC" w:rsidRDefault="006D38D6" w:rsidP="00836ACC">
      <w:pPr>
        <w:spacing w:after="0"/>
        <w:jc w:val="both"/>
        <w:rPr>
          <w:rFonts w:ascii="Arial" w:hAnsi="Arial" w:cs="Arial"/>
        </w:rPr>
      </w:pPr>
      <w:r w:rsidRPr="00836ACC">
        <w:rPr>
          <w:rFonts w:ascii="Arial" w:hAnsi="Arial" w:cs="Arial"/>
        </w:rPr>
        <w:t xml:space="preserve">Ponuđač je dužan da dokaže postojanje iskustva u eksploataciji čvrstih mineralnih sirovina, poštovanje izvršavanja koncesionih ugovornih obaveza, stepen realizacije koncesije, plasmana proizvoda </w:t>
      </w:r>
      <w:proofErr w:type="gramStart"/>
      <w:r w:rsidRPr="00836ACC">
        <w:rPr>
          <w:rFonts w:ascii="Arial" w:hAnsi="Arial" w:cs="Arial"/>
        </w:rPr>
        <w:t>na</w:t>
      </w:r>
      <w:proofErr w:type="gramEnd"/>
      <w:r w:rsidRPr="00836ACC">
        <w:rPr>
          <w:rFonts w:ascii="Arial" w:hAnsi="Arial" w:cs="Arial"/>
        </w:rPr>
        <w:t xml:space="preserve"> tržište, kao i da u skladu sa parametrima iz Koncesionog akta dokaže svoju tehničku i tehnološku opremljenost za vršenje koncesione djelatnosti eksploatacije mineralne sirovine.</w:t>
      </w:r>
    </w:p>
    <w:p w:rsidR="006D38D6" w:rsidRPr="00836ACC" w:rsidRDefault="006D38D6" w:rsidP="00836ACC">
      <w:pPr>
        <w:spacing w:after="0"/>
        <w:jc w:val="both"/>
        <w:rPr>
          <w:rFonts w:ascii="Arial" w:hAnsi="Arial" w:cs="Arial"/>
        </w:rPr>
      </w:pPr>
      <w:r w:rsidRPr="00836ACC">
        <w:rPr>
          <w:rFonts w:ascii="Arial" w:hAnsi="Arial" w:cs="Arial"/>
        </w:rPr>
        <w:t xml:space="preserve">Najveći broj bodova po ovom </w:t>
      </w:r>
      <w:r w:rsidR="00561857">
        <w:rPr>
          <w:rFonts w:ascii="Arial" w:hAnsi="Arial" w:cs="Arial"/>
        </w:rPr>
        <w:t xml:space="preserve">kriterijumu </w:t>
      </w:r>
      <w:proofErr w:type="gramStart"/>
      <w:r w:rsidR="00561857">
        <w:rPr>
          <w:rFonts w:ascii="Arial" w:hAnsi="Arial" w:cs="Arial"/>
        </w:rPr>
        <w:t>će</w:t>
      </w:r>
      <w:proofErr w:type="gramEnd"/>
      <w:r w:rsidR="00561857">
        <w:rPr>
          <w:rFonts w:ascii="Arial" w:hAnsi="Arial" w:cs="Arial"/>
        </w:rPr>
        <w:t xml:space="preserve"> se dati ponuđaču </w:t>
      </w:r>
      <w:r w:rsidRPr="00836ACC">
        <w:rPr>
          <w:rFonts w:ascii="Arial" w:hAnsi="Arial" w:cs="Arial"/>
        </w:rPr>
        <w:t>koji najbolje dokumentuje i dokaže prethodno opisane uslove.</w:t>
      </w:r>
    </w:p>
    <w:p w:rsidR="006D38D6" w:rsidRPr="00836ACC" w:rsidRDefault="006D38D6" w:rsidP="00836ACC">
      <w:pPr>
        <w:spacing w:after="0"/>
        <w:jc w:val="both"/>
        <w:rPr>
          <w:rFonts w:ascii="Arial" w:hAnsi="Arial" w:cs="Arial"/>
        </w:rPr>
      </w:pPr>
    </w:p>
    <w:p w:rsidR="006D38D6" w:rsidRPr="00836ACC" w:rsidRDefault="006D38D6" w:rsidP="00836ACC">
      <w:pPr>
        <w:numPr>
          <w:ilvl w:val="1"/>
          <w:numId w:val="10"/>
        </w:numPr>
        <w:suppressAutoHyphens w:val="0"/>
        <w:spacing w:after="0"/>
        <w:ind w:left="0" w:firstLine="0"/>
        <w:jc w:val="both"/>
        <w:rPr>
          <w:rFonts w:ascii="Arial" w:hAnsi="Arial" w:cs="Arial"/>
          <w:b/>
          <w:bCs/>
          <w:i/>
          <w:iCs/>
          <w:vanish/>
        </w:rPr>
      </w:pPr>
    </w:p>
    <w:p w:rsidR="006D38D6" w:rsidRPr="00836ACC" w:rsidRDefault="00EC6E71" w:rsidP="00836ACC">
      <w:pPr>
        <w:pStyle w:val="Heading2"/>
        <w:numPr>
          <w:ilvl w:val="1"/>
          <w:numId w:val="0"/>
        </w:numPr>
        <w:spacing w:before="0" w:after="0"/>
        <w:jc w:val="both"/>
        <w:rPr>
          <w:rFonts w:ascii="Arial" w:eastAsia="Calibri" w:hAnsi="Arial"/>
          <w:sz w:val="22"/>
          <w:szCs w:val="22"/>
        </w:rPr>
      </w:pPr>
      <w:proofErr w:type="gramStart"/>
      <w:r>
        <w:rPr>
          <w:rFonts w:ascii="Arial" w:eastAsia="Calibri" w:hAnsi="Arial"/>
          <w:sz w:val="22"/>
          <w:szCs w:val="22"/>
        </w:rPr>
        <w:t>10</w:t>
      </w:r>
      <w:r w:rsidR="00EA7C18">
        <w:rPr>
          <w:rFonts w:ascii="Arial" w:eastAsia="Calibri" w:hAnsi="Arial"/>
          <w:sz w:val="22"/>
          <w:szCs w:val="22"/>
        </w:rPr>
        <w:t>.3</w:t>
      </w:r>
      <w:r w:rsidR="006D38D6" w:rsidRPr="00836ACC">
        <w:rPr>
          <w:rFonts w:ascii="Arial" w:eastAsia="Calibri" w:hAnsi="Arial"/>
          <w:sz w:val="22"/>
          <w:szCs w:val="22"/>
        </w:rPr>
        <w:t xml:space="preserve">  Finansijski</w:t>
      </w:r>
      <w:proofErr w:type="gramEnd"/>
      <w:r w:rsidR="006D38D6" w:rsidRPr="00836ACC">
        <w:rPr>
          <w:rFonts w:ascii="Arial" w:eastAsia="Calibri" w:hAnsi="Arial"/>
          <w:sz w:val="22"/>
          <w:szCs w:val="22"/>
        </w:rPr>
        <w:t xml:space="preserve"> aspekt – Prosječni bruto prihod ponuđača u posljednje tri godine</w:t>
      </w:r>
    </w:p>
    <w:p w:rsidR="00D119C8" w:rsidRPr="00836ACC" w:rsidRDefault="00D119C8" w:rsidP="00836ACC">
      <w:pPr>
        <w:spacing w:after="0"/>
        <w:jc w:val="both"/>
        <w:rPr>
          <w:rFonts w:ascii="Arial" w:hAnsi="Arial" w:cs="Arial"/>
        </w:rPr>
      </w:pPr>
    </w:p>
    <w:p w:rsidR="006D38D6" w:rsidRPr="00836ACC" w:rsidRDefault="006D38D6" w:rsidP="00836ACC">
      <w:pPr>
        <w:spacing w:after="0"/>
        <w:jc w:val="both"/>
        <w:rPr>
          <w:rFonts w:ascii="Arial" w:hAnsi="Arial" w:cs="Arial"/>
        </w:rPr>
      </w:pPr>
      <w:r w:rsidRPr="00836ACC">
        <w:rPr>
          <w:rFonts w:ascii="Arial" w:hAnsi="Arial" w:cs="Arial"/>
        </w:rPr>
        <w:t xml:space="preserve">Ovaj kriterijum se izračunava </w:t>
      </w:r>
      <w:proofErr w:type="gramStart"/>
      <w:r w:rsidRPr="00836ACC">
        <w:rPr>
          <w:rFonts w:ascii="Arial" w:hAnsi="Arial" w:cs="Arial"/>
        </w:rPr>
        <w:t>na</w:t>
      </w:r>
      <w:proofErr w:type="gramEnd"/>
      <w:r w:rsidRPr="00836ACC">
        <w:rPr>
          <w:rFonts w:ascii="Arial" w:hAnsi="Arial" w:cs="Arial"/>
        </w:rPr>
        <w:t xml:space="preserve"> sljedeći način:</w:t>
      </w:r>
    </w:p>
    <w:p w:rsidR="00D119C8" w:rsidRPr="00836ACC" w:rsidRDefault="00D119C8" w:rsidP="00836ACC">
      <w:pPr>
        <w:spacing w:after="0"/>
        <w:jc w:val="both"/>
        <w:rPr>
          <w:rFonts w:ascii="Arial" w:hAnsi="Arial" w:cs="Arial"/>
        </w:rPr>
      </w:pPr>
    </w:p>
    <w:p w:rsidR="006D38D6" w:rsidRDefault="0013367E" w:rsidP="00836ACC">
      <w:pPr>
        <w:spacing w:after="0"/>
        <w:jc w:val="both"/>
        <w:rPr>
          <w:rFonts w:ascii="Arial" w:hAnsi="Arial" w:cs="Arial"/>
          <w:b/>
        </w:rPr>
      </w:pPr>
      <w:r>
        <w:rPr>
          <w:rFonts w:ascii="Arial" w:hAnsi="Arial" w:cs="Arial"/>
          <w:b/>
        </w:rPr>
        <w:t>Kriterijum: PBP / MBP x 10</w:t>
      </w:r>
      <w:r w:rsidR="006D38D6" w:rsidRPr="00836ACC">
        <w:rPr>
          <w:rFonts w:ascii="Arial" w:hAnsi="Arial" w:cs="Arial"/>
          <w:b/>
        </w:rPr>
        <w:t>,</w:t>
      </w:r>
    </w:p>
    <w:p w:rsidR="00F61367" w:rsidRPr="00836ACC" w:rsidRDefault="00F61367" w:rsidP="00836ACC">
      <w:pPr>
        <w:spacing w:after="0"/>
        <w:jc w:val="both"/>
        <w:rPr>
          <w:rFonts w:ascii="Arial" w:hAnsi="Arial" w:cs="Arial"/>
          <w:b/>
        </w:rPr>
      </w:pPr>
    </w:p>
    <w:p w:rsidR="006D38D6" w:rsidRPr="00836ACC" w:rsidRDefault="006D38D6" w:rsidP="00836ACC">
      <w:pPr>
        <w:spacing w:after="0"/>
        <w:jc w:val="both"/>
        <w:rPr>
          <w:rFonts w:ascii="Arial" w:hAnsi="Arial" w:cs="Arial"/>
        </w:rPr>
      </w:pPr>
      <w:proofErr w:type="gramStart"/>
      <w:r w:rsidRPr="00836ACC">
        <w:rPr>
          <w:rFonts w:ascii="Arial" w:hAnsi="Arial" w:cs="Arial"/>
        </w:rPr>
        <w:t>gdje</w:t>
      </w:r>
      <w:proofErr w:type="gramEnd"/>
      <w:r w:rsidRPr="00836ACC">
        <w:rPr>
          <w:rFonts w:ascii="Arial" w:hAnsi="Arial" w:cs="Arial"/>
        </w:rPr>
        <w:t>:</w:t>
      </w:r>
    </w:p>
    <w:p w:rsidR="006D38D6" w:rsidRPr="00836ACC" w:rsidRDefault="006D38D6" w:rsidP="00836ACC">
      <w:pPr>
        <w:spacing w:after="0"/>
        <w:jc w:val="both"/>
        <w:rPr>
          <w:rFonts w:ascii="Arial" w:hAnsi="Arial" w:cs="Arial"/>
        </w:rPr>
      </w:pPr>
      <w:r w:rsidRPr="00836ACC">
        <w:rPr>
          <w:rFonts w:ascii="Arial" w:hAnsi="Arial" w:cs="Arial"/>
          <w:b/>
        </w:rPr>
        <w:t xml:space="preserve">PBP – </w:t>
      </w:r>
      <w:r w:rsidRPr="00836ACC">
        <w:rPr>
          <w:rFonts w:ascii="Arial" w:hAnsi="Arial" w:cs="Arial"/>
        </w:rPr>
        <w:t xml:space="preserve">označava prosječni bruto prihod ponuđača za posljednje tri godine </w:t>
      </w:r>
    </w:p>
    <w:p w:rsidR="006D38D6" w:rsidRPr="00836ACC" w:rsidRDefault="006D38D6" w:rsidP="00836ACC">
      <w:pPr>
        <w:spacing w:after="0"/>
        <w:jc w:val="both"/>
        <w:rPr>
          <w:rFonts w:ascii="Arial" w:hAnsi="Arial" w:cs="Arial"/>
        </w:rPr>
      </w:pPr>
      <w:r w:rsidRPr="00836ACC">
        <w:rPr>
          <w:rFonts w:ascii="Arial" w:hAnsi="Arial" w:cs="Arial"/>
          <w:b/>
        </w:rPr>
        <w:t>MBP –</w:t>
      </w:r>
      <w:r w:rsidRPr="00836ACC">
        <w:rPr>
          <w:rFonts w:ascii="Arial" w:hAnsi="Arial" w:cs="Arial"/>
        </w:rPr>
        <w:t xml:space="preserve"> označava maksimalni prosječni bruto prihod za posljednje tri godine ponuđen </w:t>
      </w:r>
      <w:proofErr w:type="gramStart"/>
      <w:r w:rsidRPr="00836ACC">
        <w:rPr>
          <w:rFonts w:ascii="Arial" w:hAnsi="Arial" w:cs="Arial"/>
        </w:rPr>
        <w:t>na</w:t>
      </w:r>
      <w:proofErr w:type="gramEnd"/>
      <w:r w:rsidRPr="00836ACC">
        <w:rPr>
          <w:rFonts w:ascii="Arial" w:hAnsi="Arial" w:cs="Arial"/>
        </w:rPr>
        <w:t xml:space="preserve"> tenderu od ponuda koje se upoređuju</w:t>
      </w:r>
    </w:p>
    <w:p w:rsidR="006D38D6" w:rsidRPr="00836ACC" w:rsidRDefault="0013367E" w:rsidP="00836ACC">
      <w:pPr>
        <w:spacing w:after="0"/>
        <w:jc w:val="both"/>
        <w:rPr>
          <w:rFonts w:ascii="Arial" w:hAnsi="Arial" w:cs="Arial"/>
        </w:rPr>
      </w:pPr>
      <w:r>
        <w:rPr>
          <w:rFonts w:ascii="Arial" w:hAnsi="Arial" w:cs="Arial"/>
          <w:b/>
        </w:rPr>
        <w:t>10</w:t>
      </w:r>
      <w:r w:rsidR="006D38D6" w:rsidRPr="00836ACC">
        <w:rPr>
          <w:rFonts w:ascii="Arial" w:hAnsi="Arial" w:cs="Arial"/>
          <w:b/>
        </w:rPr>
        <w:t xml:space="preserve"> –</w:t>
      </w:r>
      <w:r w:rsidR="006D38D6" w:rsidRPr="00836ACC">
        <w:rPr>
          <w:rFonts w:ascii="Arial" w:hAnsi="Arial" w:cs="Arial"/>
        </w:rPr>
        <w:t xml:space="preserve"> </w:t>
      </w:r>
      <w:proofErr w:type="gramStart"/>
      <w:r w:rsidR="006D38D6" w:rsidRPr="00836ACC">
        <w:rPr>
          <w:rFonts w:ascii="Arial" w:hAnsi="Arial" w:cs="Arial"/>
        </w:rPr>
        <w:t>označava</w:t>
      </w:r>
      <w:proofErr w:type="gramEnd"/>
      <w:r w:rsidR="006D38D6" w:rsidRPr="00836ACC">
        <w:rPr>
          <w:rFonts w:ascii="Arial" w:hAnsi="Arial" w:cs="Arial"/>
        </w:rPr>
        <w:t xml:space="preserve"> broj bodova po ovom kriterijumu</w:t>
      </w:r>
    </w:p>
    <w:p w:rsidR="006D38D6" w:rsidRPr="00836ACC" w:rsidRDefault="006D38D6" w:rsidP="00F61367">
      <w:pPr>
        <w:spacing w:after="0"/>
        <w:jc w:val="both"/>
        <w:rPr>
          <w:rFonts w:ascii="Arial" w:hAnsi="Arial" w:cs="Arial"/>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EC6E71" w:rsidP="00836ACC">
      <w:pPr>
        <w:pStyle w:val="Heading2"/>
        <w:numPr>
          <w:ilvl w:val="1"/>
          <w:numId w:val="0"/>
        </w:numPr>
        <w:spacing w:before="0" w:after="0"/>
        <w:jc w:val="both"/>
        <w:rPr>
          <w:rFonts w:ascii="Arial" w:eastAsia="Calibri" w:hAnsi="Arial"/>
          <w:sz w:val="22"/>
          <w:szCs w:val="22"/>
        </w:rPr>
      </w:pPr>
      <w:r>
        <w:rPr>
          <w:rFonts w:ascii="Arial" w:eastAsia="Calibri" w:hAnsi="Arial"/>
          <w:sz w:val="22"/>
          <w:szCs w:val="22"/>
        </w:rPr>
        <w:t>10</w:t>
      </w:r>
      <w:r w:rsidR="00EA7C18">
        <w:rPr>
          <w:rFonts w:ascii="Arial" w:eastAsia="Calibri" w:hAnsi="Arial"/>
          <w:sz w:val="22"/>
          <w:szCs w:val="22"/>
        </w:rPr>
        <w:t>.4</w:t>
      </w:r>
      <w:r w:rsidR="006D38D6" w:rsidRPr="00836ACC">
        <w:rPr>
          <w:rFonts w:ascii="Arial" w:eastAsia="Calibri" w:hAnsi="Arial"/>
          <w:sz w:val="22"/>
          <w:szCs w:val="22"/>
        </w:rPr>
        <w:t xml:space="preserve">   Finansijski aspekt – </w:t>
      </w:r>
      <w:proofErr w:type="gramStart"/>
      <w:r w:rsidR="006D38D6" w:rsidRPr="00836ACC">
        <w:rPr>
          <w:rFonts w:ascii="Arial" w:eastAsia="Calibri" w:hAnsi="Arial"/>
          <w:sz w:val="22"/>
          <w:szCs w:val="22"/>
        </w:rPr>
        <w:t>Prosječni  profit</w:t>
      </w:r>
      <w:proofErr w:type="gramEnd"/>
      <w:r w:rsidR="006D38D6" w:rsidRPr="00836ACC">
        <w:rPr>
          <w:rFonts w:ascii="Arial" w:eastAsia="Calibri" w:hAnsi="Arial"/>
          <w:sz w:val="22"/>
          <w:szCs w:val="22"/>
        </w:rPr>
        <w:t xml:space="preserve"> ponuđača u posljednje tri godine </w:t>
      </w:r>
    </w:p>
    <w:p w:rsidR="006D38D6" w:rsidRPr="00836ACC" w:rsidRDefault="006D38D6" w:rsidP="00836ACC">
      <w:pPr>
        <w:spacing w:after="0"/>
        <w:jc w:val="both"/>
        <w:rPr>
          <w:rFonts w:ascii="Arial" w:hAnsi="Arial" w:cs="Arial"/>
        </w:rPr>
      </w:pPr>
    </w:p>
    <w:p w:rsidR="006D38D6" w:rsidRPr="00836ACC" w:rsidRDefault="006D38D6" w:rsidP="00836ACC">
      <w:pPr>
        <w:spacing w:after="0"/>
        <w:jc w:val="both"/>
        <w:rPr>
          <w:rFonts w:ascii="Arial" w:hAnsi="Arial" w:cs="Arial"/>
        </w:rPr>
      </w:pPr>
      <w:r w:rsidRPr="00836ACC">
        <w:rPr>
          <w:rFonts w:ascii="Arial" w:hAnsi="Arial" w:cs="Arial"/>
        </w:rPr>
        <w:t xml:space="preserve">Ovaj kriterijum se izračunava </w:t>
      </w:r>
      <w:proofErr w:type="gramStart"/>
      <w:r w:rsidRPr="00836ACC">
        <w:rPr>
          <w:rFonts w:ascii="Arial" w:hAnsi="Arial" w:cs="Arial"/>
        </w:rPr>
        <w:t>na</w:t>
      </w:r>
      <w:proofErr w:type="gramEnd"/>
      <w:r w:rsidRPr="00836ACC">
        <w:rPr>
          <w:rFonts w:ascii="Arial" w:hAnsi="Arial" w:cs="Arial"/>
        </w:rPr>
        <w:t xml:space="preserve"> sljedeći način:</w:t>
      </w:r>
    </w:p>
    <w:p w:rsidR="00D119C8" w:rsidRPr="00836ACC" w:rsidRDefault="00D119C8" w:rsidP="00836ACC">
      <w:pPr>
        <w:spacing w:after="0"/>
        <w:jc w:val="both"/>
        <w:rPr>
          <w:rFonts w:ascii="Arial" w:hAnsi="Arial" w:cs="Arial"/>
        </w:rPr>
      </w:pPr>
    </w:p>
    <w:p w:rsidR="006D38D6" w:rsidRDefault="006D38D6" w:rsidP="00836ACC">
      <w:pPr>
        <w:spacing w:after="0"/>
        <w:jc w:val="both"/>
        <w:rPr>
          <w:rFonts w:ascii="Arial" w:hAnsi="Arial" w:cs="Arial"/>
          <w:b/>
        </w:rPr>
      </w:pPr>
      <w:r w:rsidRPr="00836ACC">
        <w:rPr>
          <w:rFonts w:ascii="Arial" w:hAnsi="Arial" w:cs="Arial"/>
          <w:b/>
        </w:rPr>
        <w:t>Kriterijum: PP / MP</w:t>
      </w:r>
      <w:r w:rsidR="00D11D33" w:rsidRPr="00836ACC">
        <w:rPr>
          <w:rFonts w:ascii="Arial" w:hAnsi="Arial" w:cs="Arial"/>
          <w:b/>
        </w:rPr>
        <w:t>P</w:t>
      </w:r>
      <w:r w:rsidR="0013367E">
        <w:rPr>
          <w:rFonts w:ascii="Arial" w:hAnsi="Arial" w:cs="Arial"/>
          <w:b/>
        </w:rPr>
        <w:t xml:space="preserve"> x 10</w:t>
      </w:r>
      <w:r w:rsidRPr="00836ACC">
        <w:rPr>
          <w:rFonts w:ascii="Arial" w:hAnsi="Arial" w:cs="Arial"/>
          <w:b/>
        </w:rPr>
        <w:t>,</w:t>
      </w:r>
    </w:p>
    <w:p w:rsidR="00F61367" w:rsidRPr="00836ACC" w:rsidRDefault="00F61367" w:rsidP="00836ACC">
      <w:pPr>
        <w:spacing w:after="0"/>
        <w:jc w:val="both"/>
        <w:rPr>
          <w:rFonts w:ascii="Arial" w:hAnsi="Arial" w:cs="Arial"/>
          <w:b/>
        </w:rPr>
      </w:pPr>
    </w:p>
    <w:p w:rsidR="006D38D6" w:rsidRPr="00836ACC" w:rsidRDefault="006D38D6" w:rsidP="00836ACC">
      <w:pPr>
        <w:spacing w:after="0"/>
        <w:jc w:val="both"/>
        <w:rPr>
          <w:rFonts w:ascii="Arial" w:hAnsi="Arial" w:cs="Arial"/>
        </w:rPr>
      </w:pPr>
      <w:proofErr w:type="gramStart"/>
      <w:r w:rsidRPr="00836ACC">
        <w:rPr>
          <w:rFonts w:ascii="Arial" w:hAnsi="Arial" w:cs="Arial"/>
        </w:rPr>
        <w:t>gdje</w:t>
      </w:r>
      <w:proofErr w:type="gramEnd"/>
      <w:r w:rsidRPr="00836ACC">
        <w:rPr>
          <w:rFonts w:ascii="Arial" w:hAnsi="Arial" w:cs="Arial"/>
        </w:rPr>
        <w:t>:</w:t>
      </w:r>
    </w:p>
    <w:p w:rsidR="006D38D6" w:rsidRPr="00836ACC" w:rsidRDefault="006D38D6" w:rsidP="00836ACC">
      <w:pPr>
        <w:spacing w:after="0"/>
        <w:jc w:val="both"/>
        <w:rPr>
          <w:rFonts w:ascii="Arial" w:hAnsi="Arial" w:cs="Arial"/>
        </w:rPr>
      </w:pPr>
      <w:r w:rsidRPr="00836ACC">
        <w:rPr>
          <w:rFonts w:ascii="Arial" w:hAnsi="Arial" w:cs="Arial"/>
          <w:b/>
        </w:rPr>
        <w:t xml:space="preserve">PP – </w:t>
      </w:r>
      <w:r w:rsidRPr="00836ACC">
        <w:rPr>
          <w:rFonts w:ascii="Arial" w:hAnsi="Arial" w:cs="Arial"/>
        </w:rPr>
        <w:t xml:space="preserve">označava </w:t>
      </w:r>
      <w:proofErr w:type="gramStart"/>
      <w:r w:rsidRPr="00836ACC">
        <w:rPr>
          <w:rFonts w:ascii="Arial" w:hAnsi="Arial" w:cs="Arial"/>
        </w:rPr>
        <w:t>prosječni  profit</w:t>
      </w:r>
      <w:proofErr w:type="gramEnd"/>
      <w:r w:rsidRPr="00836ACC">
        <w:rPr>
          <w:rFonts w:ascii="Arial" w:hAnsi="Arial" w:cs="Arial"/>
        </w:rPr>
        <w:t xml:space="preserve"> ponuđača za posljednje tri godine</w:t>
      </w:r>
    </w:p>
    <w:p w:rsidR="006D38D6" w:rsidRPr="00836ACC" w:rsidRDefault="006D38D6" w:rsidP="00836ACC">
      <w:pPr>
        <w:spacing w:after="0"/>
        <w:jc w:val="both"/>
        <w:rPr>
          <w:rFonts w:ascii="Arial" w:hAnsi="Arial" w:cs="Arial"/>
        </w:rPr>
      </w:pPr>
      <w:r w:rsidRPr="00836ACC">
        <w:rPr>
          <w:rFonts w:ascii="Arial" w:hAnsi="Arial" w:cs="Arial"/>
          <w:b/>
        </w:rPr>
        <w:t>MPP –</w:t>
      </w:r>
      <w:r w:rsidR="00D11D33" w:rsidRPr="00836ACC">
        <w:rPr>
          <w:rFonts w:ascii="Arial" w:hAnsi="Arial" w:cs="Arial"/>
        </w:rPr>
        <w:t xml:space="preserve"> označava maksimalni prosječni</w:t>
      </w:r>
      <w:r w:rsidRPr="00836ACC">
        <w:rPr>
          <w:rFonts w:ascii="Arial" w:hAnsi="Arial" w:cs="Arial"/>
        </w:rPr>
        <w:t xml:space="preserve"> profit za posljednje tri godine ponuđen </w:t>
      </w:r>
      <w:proofErr w:type="gramStart"/>
      <w:r w:rsidRPr="00836ACC">
        <w:rPr>
          <w:rFonts w:ascii="Arial" w:hAnsi="Arial" w:cs="Arial"/>
        </w:rPr>
        <w:t>na</w:t>
      </w:r>
      <w:proofErr w:type="gramEnd"/>
      <w:r w:rsidRPr="00836ACC">
        <w:rPr>
          <w:rFonts w:ascii="Arial" w:hAnsi="Arial" w:cs="Arial"/>
        </w:rPr>
        <w:t xml:space="preserve"> tenderu od ponuda koje se upoređuju</w:t>
      </w:r>
    </w:p>
    <w:p w:rsidR="006D38D6" w:rsidRPr="00836ACC" w:rsidRDefault="0013367E" w:rsidP="00836ACC">
      <w:pPr>
        <w:spacing w:after="0"/>
        <w:jc w:val="both"/>
        <w:rPr>
          <w:rFonts w:ascii="Arial" w:hAnsi="Arial" w:cs="Arial"/>
        </w:rPr>
      </w:pPr>
      <w:r>
        <w:rPr>
          <w:rFonts w:ascii="Arial" w:hAnsi="Arial" w:cs="Arial"/>
          <w:b/>
        </w:rPr>
        <w:t>10</w:t>
      </w:r>
      <w:r w:rsidR="006D38D6" w:rsidRPr="00836ACC">
        <w:rPr>
          <w:rFonts w:ascii="Arial" w:hAnsi="Arial" w:cs="Arial"/>
          <w:b/>
        </w:rPr>
        <w:t xml:space="preserve"> –</w:t>
      </w:r>
      <w:r w:rsidR="006D38D6" w:rsidRPr="00836ACC">
        <w:rPr>
          <w:rFonts w:ascii="Arial" w:hAnsi="Arial" w:cs="Arial"/>
        </w:rPr>
        <w:t xml:space="preserve"> </w:t>
      </w:r>
      <w:proofErr w:type="gramStart"/>
      <w:r w:rsidR="006D38D6" w:rsidRPr="00836ACC">
        <w:rPr>
          <w:rFonts w:ascii="Arial" w:hAnsi="Arial" w:cs="Arial"/>
        </w:rPr>
        <w:t>označava</w:t>
      </w:r>
      <w:proofErr w:type="gramEnd"/>
      <w:r w:rsidR="006D38D6" w:rsidRPr="00836ACC">
        <w:rPr>
          <w:rFonts w:ascii="Arial" w:hAnsi="Arial" w:cs="Arial"/>
        </w:rPr>
        <w:t xml:space="preserve"> broj bodova po ovom kriterijumu</w:t>
      </w:r>
    </w:p>
    <w:p w:rsidR="006D38D6" w:rsidRPr="00836ACC" w:rsidRDefault="006D38D6" w:rsidP="00836ACC">
      <w:pPr>
        <w:spacing w:after="0"/>
        <w:jc w:val="both"/>
        <w:rPr>
          <w:rFonts w:ascii="Arial" w:hAnsi="Arial" w:cs="Arial"/>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Default="00EC6E71" w:rsidP="00836ACC">
      <w:pPr>
        <w:pStyle w:val="Heading2"/>
        <w:numPr>
          <w:ilvl w:val="1"/>
          <w:numId w:val="0"/>
        </w:numPr>
        <w:spacing w:before="0" w:after="0"/>
        <w:jc w:val="both"/>
        <w:rPr>
          <w:rFonts w:ascii="Arial" w:eastAsia="Calibri" w:hAnsi="Arial"/>
          <w:sz w:val="22"/>
          <w:szCs w:val="22"/>
        </w:rPr>
      </w:pPr>
      <w:r>
        <w:rPr>
          <w:rFonts w:ascii="Arial" w:eastAsia="Calibri" w:hAnsi="Arial"/>
          <w:sz w:val="22"/>
          <w:szCs w:val="22"/>
        </w:rPr>
        <w:t>10</w:t>
      </w:r>
      <w:r w:rsidR="00EA7C18">
        <w:rPr>
          <w:rFonts w:ascii="Arial" w:eastAsia="Calibri" w:hAnsi="Arial"/>
          <w:sz w:val="22"/>
          <w:szCs w:val="22"/>
        </w:rPr>
        <w:t>.5</w:t>
      </w:r>
      <w:r w:rsidR="006D38D6" w:rsidRPr="00836ACC">
        <w:rPr>
          <w:rFonts w:ascii="Arial" w:eastAsia="Calibri" w:hAnsi="Arial"/>
          <w:sz w:val="22"/>
          <w:szCs w:val="22"/>
        </w:rPr>
        <w:t xml:space="preserve">   Kvalitet poslovnog plana i efekti </w:t>
      </w:r>
      <w:proofErr w:type="gramStart"/>
      <w:r w:rsidR="006D38D6" w:rsidRPr="00836ACC">
        <w:rPr>
          <w:rFonts w:ascii="Arial" w:eastAsia="Calibri" w:hAnsi="Arial"/>
          <w:sz w:val="22"/>
          <w:szCs w:val="22"/>
        </w:rPr>
        <w:t>na</w:t>
      </w:r>
      <w:proofErr w:type="gramEnd"/>
      <w:r w:rsidR="006D38D6" w:rsidRPr="00836ACC">
        <w:rPr>
          <w:rFonts w:ascii="Arial" w:eastAsia="Calibri" w:hAnsi="Arial"/>
          <w:sz w:val="22"/>
          <w:szCs w:val="22"/>
        </w:rPr>
        <w:t xml:space="preserve"> zapošljavanje i ekonomski razvoj</w:t>
      </w:r>
    </w:p>
    <w:p w:rsidR="00F61367" w:rsidRPr="00F61367" w:rsidRDefault="00F61367" w:rsidP="00F61367">
      <w:pPr>
        <w:spacing w:after="0"/>
      </w:pPr>
    </w:p>
    <w:p w:rsidR="006D38D6" w:rsidRPr="00836ACC" w:rsidRDefault="006D38D6" w:rsidP="00836ACC">
      <w:pPr>
        <w:spacing w:after="0"/>
        <w:jc w:val="both"/>
        <w:rPr>
          <w:rFonts w:ascii="Arial" w:hAnsi="Arial" w:cs="Arial"/>
        </w:rPr>
      </w:pPr>
      <w:r w:rsidRPr="00836ACC">
        <w:rPr>
          <w:rFonts w:ascii="Arial" w:hAnsi="Arial" w:cs="Arial"/>
        </w:rPr>
        <w:t xml:space="preserve">Ponuđač je dužan da u skladu </w:t>
      </w:r>
      <w:proofErr w:type="gramStart"/>
      <w:r w:rsidRPr="00836ACC">
        <w:rPr>
          <w:rFonts w:ascii="Arial" w:hAnsi="Arial" w:cs="Arial"/>
        </w:rPr>
        <w:t>sa</w:t>
      </w:r>
      <w:proofErr w:type="gramEnd"/>
      <w:r w:rsidRPr="00836ACC">
        <w:rPr>
          <w:rFonts w:ascii="Arial" w:hAnsi="Arial" w:cs="Arial"/>
        </w:rPr>
        <w:t xml:space="preserve"> parametrima iz Koncesionog akta dokaže i opiše poslovni plan za realizaciju koncesije i efekte realizacije koncesije na zapošljavanje i ekonomski razvoj.</w:t>
      </w:r>
    </w:p>
    <w:p w:rsidR="006D38D6" w:rsidRPr="00836ACC" w:rsidRDefault="006D38D6" w:rsidP="00836ACC">
      <w:pPr>
        <w:spacing w:after="0"/>
        <w:jc w:val="both"/>
        <w:rPr>
          <w:rFonts w:ascii="Arial" w:hAnsi="Arial" w:cs="Arial"/>
        </w:rPr>
      </w:pPr>
      <w:r w:rsidRPr="00836ACC">
        <w:rPr>
          <w:rFonts w:ascii="Arial" w:hAnsi="Arial" w:cs="Arial"/>
        </w:rPr>
        <w:t xml:space="preserve">Ponuđač je, između ostalog, dužan opisati planirana investiciona ulaganja za realizaciju koncesije (ulaganja u </w:t>
      </w:r>
      <w:r w:rsidR="00C86A0E">
        <w:rPr>
          <w:rFonts w:ascii="Arial" w:hAnsi="Arial" w:cs="Arial"/>
        </w:rPr>
        <w:t xml:space="preserve">geološka istraživanja, u </w:t>
      </w:r>
      <w:r w:rsidRPr="00836ACC">
        <w:rPr>
          <w:rFonts w:ascii="Arial" w:hAnsi="Arial" w:cs="Arial"/>
        </w:rPr>
        <w:t xml:space="preserve">nabavku opreme i mehanizacije, u izgradnju infrastrukturnih </w:t>
      </w:r>
      <w:r w:rsidRPr="00836ACC">
        <w:rPr>
          <w:rFonts w:ascii="Arial" w:hAnsi="Arial" w:cs="Arial"/>
        </w:rPr>
        <w:lastRenderedPageBreak/>
        <w:t>objekata i u izradu projektne i ostale tehničke dokumentacije, itd</w:t>
      </w:r>
      <w:proofErr w:type="gramStart"/>
      <w:r w:rsidRPr="00836ACC">
        <w:rPr>
          <w:rFonts w:ascii="Arial" w:hAnsi="Arial" w:cs="Arial"/>
        </w:rPr>
        <w:t>..)</w:t>
      </w:r>
      <w:proofErr w:type="gramEnd"/>
      <w:r w:rsidRPr="00836ACC">
        <w:rPr>
          <w:rFonts w:ascii="Arial" w:hAnsi="Arial" w:cs="Arial"/>
        </w:rPr>
        <w:t>, zapošljavanje radnje snage, plasman proizvoda na tržište, itd..</w:t>
      </w:r>
    </w:p>
    <w:p w:rsidR="009E36ED" w:rsidRPr="00836ACC" w:rsidRDefault="006D38D6" w:rsidP="00836ACC">
      <w:pPr>
        <w:spacing w:after="0"/>
        <w:jc w:val="both"/>
        <w:rPr>
          <w:rFonts w:ascii="Arial" w:hAnsi="Arial" w:cs="Arial"/>
        </w:rPr>
      </w:pPr>
      <w:r w:rsidRPr="00836ACC">
        <w:rPr>
          <w:rFonts w:ascii="Arial" w:hAnsi="Arial" w:cs="Arial"/>
        </w:rPr>
        <w:t>Najveći broj bodova po ovom</w:t>
      </w:r>
      <w:r w:rsidR="003A4D96">
        <w:rPr>
          <w:rFonts w:ascii="Arial" w:hAnsi="Arial" w:cs="Arial"/>
        </w:rPr>
        <w:t xml:space="preserve"> kriterijumu </w:t>
      </w:r>
      <w:proofErr w:type="gramStart"/>
      <w:r w:rsidR="003A4D96">
        <w:rPr>
          <w:rFonts w:ascii="Arial" w:hAnsi="Arial" w:cs="Arial"/>
        </w:rPr>
        <w:t>će</w:t>
      </w:r>
      <w:proofErr w:type="gramEnd"/>
      <w:r w:rsidR="003A4D96">
        <w:rPr>
          <w:rFonts w:ascii="Arial" w:hAnsi="Arial" w:cs="Arial"/>
        </w:rPr>
        <w:t xml:space="preserve"> se dati ponuđaču</w:t>
      </w:r>
      <w:r w:rsidRPr="00836ACC">
        <w:rPr>
          <w:rFonts w:ascii="Arial" w:hAnsi="Arial" w:cs="Arial"/>
        </w:rPr>
        <w:t xml:space="preserve"> koji najbolje dokumentuje i dokaže prethodno opisane uslove.</w:t>
      </w:r>
    </w:p>
    <w:p w:rsidR="00E65273" w:rsidRPr="00836ACC" w:rsidRDefault="00E65273" w:rsidP="00836ACC">
      <w:pPr>
        <w:spacing w:after="0"/>
        <w:jc w:val="both"/>
        <w:rPr>
          <w:rFonts w:ascii="Arial" w:hAnsi="Arial" w:cs="Arial"/>
          <w:lang w:val="sr-Latn-CS"/>
        </w:rPr>
      </w:pPr>
    </w:p>
    <w:p w:rsidR="00E03921" w:rsidRPr="00836ACC" w:rsidRDefault="0087225A" w:rsidP="00836ACC">
      <w:pPr>
        <w:pStyle w:val="Heading1"/>
        <w:spacing w:before="0" w:after="0"/>
        <w:ind w:left="0" w:firstLine="0"/>
        <w:jc w:val="both"/>
        <w:rPr>
          <w:rFonts w:ascii="Arial" w:hAnsi="Arial"/>
          <w:sz w:val="22"/>
          <w:szCs w:val="22"/>
          <w:lang w:val="sr-Latn-CS"/>
        </w:rPr>
      </w:pPr>
      <w:bookmarkStart w:id="28" w:name="_Toc390549920"/>
      <w:bookmarkStart w:id="29" w:name="_Toc402262970"/>
      <w:bookmarkEnd w:id="26"/>
      <w:bookmarkEnd w:id="27"/>
      <w:r w:rsidRPr="00836ACC">
        <w:rPr>
          <w:rFonts w:ascii="Arial" w:hAnsi="Arial"/>
          <w:sz w:val="22"/>
          <w:szCs w:val="22"/>
          <w:lang w:val="sr-Latn-CS"/>
        </w:rPr>
        <w:t>Spisak potrebne tehničke dokumentacije sa uslovima za njenu izradu, odobrenja, saglasnosti i mišljenja za obavljanje koncesione djelatnosti</w:t>
      </w:r>
      <w:bookmarkStart w:id="30" w:name="_Toc390549922"/>
      <w:bookmarkEnd w:id="28"/>
      <w:bookmarkEnd w:id="29"/>
    </w:p>
    <w:p w:rsidR="000E2EEB" w:rsidRPr="00836ACC" w:rsidRDefault="000E2EEB" w:rsidP="00836ACC">
      <w:pPr>
        <w:spacing w:after="0"/>
        <w:jc w:val="both"/>
        <w:rPr>
          <w:rFonts w:ascii="Arial" w:hAnsi="Arial" w:cs="Arial"/>
          <w:lang w:val="sr-Latn-CS"/>
        </w:rPr>
      </w:pPr>
    </w:p>
    <w:p w:rsidR="00E03921" w:rsidRDefault="00E03921" w:rsidP="00836ACC">
      <w:pPr>
        <w:pStyle w:val="Heading2"/>
        <w:spacing w:before="0" w:after="0"/>
        <w:ind w:left="0" w:firstLine="0"/>
        <w:jc w:val="both"/>
        <w:rPr>
          <w:rFonts w:ascii="Arial" w:hAnsi="Arial"/>
          <w:sz w:val="22"/>
          <w:szCs w:val="22"/>
          <w:u w:val="single"/>
          <w:lang w:val="sr-Latn-CS"/>
        </w:rPr>
      </w:pPr>
      <w:r w:rsidRPr="00836ACC">
        <w:rPr>
          <w:rFonts w:ascii="Arial" w:hAnsi="Arial"/>
          <w:sz w:val="22"/>
          <w:szCs w:val="22"/>
          <w:u w:val="single"/>
          <w:lang w:val="sr-Latn-CS"/>
        </w:rPr>
        <w:t>Geološka istraživanja</w:t>
      </w:r>
    </w:p>
    <w:p w:rsidR="00F61367" w:rsidRPr="00F61367" w:rsidRDefault="00F61367" w:rsidP="00F61367">
      <w:pPr>
        <w:spacing w:after="0"/>
        <w:rPr>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 xml:space="preserve">U skladu sa odredbama Zakona o geološkim istraživanjima (‘’Sl. list RCG’’, br. 28/93, 27/94, 42/94 i 26/07 i „Sl. list CG“, br. 28/11) za izvođenje </w:t>
      </w:r>
      <w:r w:rsidR="00D11D33" w:rsidRPr="00836ACC">
        <w:rPr>
          <w:rFonts w:ascii="Arial" w:hAnsi="Arial" w:cs="Arial"/>
          <w:lang w:val="sr-Latn-CS"/>
        </w:rPr>
        <w:t xml:space="preserve">osnovnih i </w:t>
      </w:r>
      <w:r w:rsidRPr="00836ACC">
        <w:rPr>
          <w:rFonts w:ascii="Arial" w:hAnsi="Arial" w:cs="Arial"/>
          <w:lang w:val="sr-Latn-CS"/>
        </w:rPr>
        <w:t xml:space="preserve">detaljnih geoloških istraživanja potrebna je izrada </w:t>
      </w:r>
      <w:r w:rsidRPr="00836ACC">
        <w:rPr>
          <w:rFonts w:ascii="Arial" w:hAnsi="Arial" w:cs="Arial"/>
          <w:b/>
          <w:lang w:val="sr-Latn-CS"/>
        </w:rPr>
        <w:t>Projekta geoloških istraživanja</w:t>
      </w:r>
      <w:r w:rsidRPr="00836ACC">
        <w:rPr>
          <w:rFonts w:ascii="Arial" w:hAnsi="Arial" w:cs="Arial"/>
          <w:lang w:val="sr-Latn-CS"/>
        </w:rPr>
        <w:t>, čiju reviziju vrši investitor, u skladu sa zakonom.</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Izvođenje istražnih radova prema revidovanom Projektu geoloških istraživanja</w:t>
      </w:r>
      <w:r w:rsidRPr="00836ACC">
        <w:rPr>
          <w:rFonts w:ascii="Arial" w:hAnsi="Arial" w:cs="Arial"/>
          <w:b/>
          <w:lang w:val="sr-Latn-CS"/>
        </w:rPr>
        <w:t xml:space="preserve"> odobrava </w:t>
      </w:r>
      <w:r w:rsidRPr="00836ACC">
        <w:rPr>
          <w:rFonts w:ascii="Arial" w:hAnsi="Arial" w:cs="Arial"/>
          <w:lang w:val="sr-Latn-CS"/>
        </w:rPr>
        <w:t>nadležno ministarstvo za rudarstvo i geološka istraživanja, u skladu sa odredbama Zakona o geološkim istraživanjima.</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 xml:space="preserve">Ako se Projektom geoloških istraživanja predvidi izvođenje rudarskih istražnih radova (potkopi, uskopi, niskopi i okna), kao i probna eksploatacija mineralne sirovine, za izvođenje istih je potrebno pribaviti </w:t>
      </w:r>
      <w:r w:rsidRPr="00836ACC">
        <w:rPr>
          <w:rFonts w:ascii="Arial" w:hAnsi="Arial" w:cs="Arial"/>
          <w:b/>
          <w:lang w:val="sr-Latn-CS"/>
        </w:rPr>
        <w:t>mišljenje</w:t>
      </w:r>
      <w:r w:rsidRPr="00836ACC">
        <w:rPr>
          <w:rFonts w:ascii="Arial" w:hAnsi="Arial" w:cs="Arial"/>
          <w:lang w:val="sr-Latn-CS"/>
        </w:rPr>
        <w:t xml:space="preserve"> nadležnog organa za zaštitu životne sredine.</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Ukoliko bi, Projektom predviđeni istražni radovi</w:t>
      </w:r>
      <w:r w:rsidR="00D11D33" w:rsidRPr="00836ACC">
        <w:rPr>
          <w:rFonts w:ascii="Arial" w:hAnsi="Arial" w:cs="Arial"/>
          <w:lang w:val="sr-Latn-CS"/>
        </w:rPr>
        <w:t>,</w:t>
      </w:r>
      <w:r w:rsidRPr="00836ACC">
        <w:rPr>
          <w:rFonts w:ascii="Arial" w:hAnsi="Arial" w:cs="Arial"/>
          <w:lang w:val="sr-Latn-CS"/>
        </w:rPr>
        <w:t xml:space="preserve"> izazvali promjene u prostoru pribavljaju se od nadležnog organa </w:t>
      </w:r>
      <w:r w:rsidRPr="00836ACC">
        <w:rPr>
          <w:rFonts w:ascii="Arial" w:hAnsi="Arial" w:cs="Arial"/>
          <w:b/>
          <w:lang w:val="sr-Latn-CS"/>
        </w:rPr>
        <w:t>urbanističko-tehnički uslovi</w:t>
      </w:r>
      <w:r w:rsidRPr="00836ACC">
        <w:rPr>
          <w:rFonts w:ascii="Arial" w:hAnsi="Arial" w:cs="Arial"/>
          <w:lang w:val="sr-Latn-CS"/>
        </w:rPr>
        <w:t xml:space="preserve">. </w:t>
      </w:r>
    </w:p>
    <w:p w:rsidR="00F61367" w:rsidRPr="00836ACC" w:rsidRDefault="00F61367" w:rsidP="00836ACC">
      <w:pPr>
        <w:spacing w:after="0"/>
        <w:jc w:val="both"/>
        <w:rPr>
          <w:rFonts w:ascii="Arial" w:hAnsi="Arial" w:cs="Arial"/>
          <w:lang w:val="sr-Latn-CS"/>
        </w:rPr>
      </w:pPr>
    </w:p>
    <w:p w:rsidR="00E03921" w:rsidRPr="00836ACC" w:rsidRDefault="00E03921" w:rsidP="00836ACC">
      <w:pPr>
        <w:spacing w:after="0"/>
        <w:jc w:val="both"/>
        <w:rPr>
          <w:rFonts w:ascii="Arial" w:hAnsi="Arial" w:cs="Arial"/>
          <w:lang w:val="sr-Latn-CS"/>
        </w:rPr>
      </w:pPr>
      <w:r w:rsidRPr="00836ACC">
        <w:rPr>
          <w:rFonts w:ascii="Arial" w:hAnsi="Arial" w:cs="Arial"/>
          <w:lang w:val="sr-Latn-CS"/>
        </w:rPr>
        <w:t>Uz zahtjev za dobijanje odobrenja za izvođenje detaljnih geoloških istraživanja dostavlja se dokaz o riješenim imovinsko-pravnim odnosima. Ukoliko je zemljište na kojem se nalazi ležište mineralne sirovine u državnom vlasništvu, u skladu sa odredbama Zakona o koncesijama (“Sl. list CG”, br. 08/09), nadležni organ za poslove katastra nepokretnosti vrši zabilježbu prava korišćenja istog za period trajanja koncesije.</w:t>
      </w:r>
    </w:p>
    <w:p w:rsidR="00E03921" w:rsidRDefault="00D11D33" w:rsidP="00836ACC">
      <w:pPr>
        <w:spacing w:after="0"/>
        <w:jc w:val="both"/>
        <w:rPr>
          <w:rFonts w:ascii="Arial" w:hAnsi="Arial" w:cs="Arial"/>
          <w:lang w:val="sr-Latn-CS"/>
        </w:rPr>
      </w:pPr>
      <w:r w:rsidRPr="00836ACC">
        <w:rPr>
          <w:rFonts w:ascii="Arial" w:hAnsi="Arial" w:cs="Arial"/>
          <w:lang w:val="sr-Latn-CS"/>
        </w:rPr>
        <w:t>Tokom procesa</w:t>
      </w:r>
      <w:r w:rsidR="00E03921" w:rsidRPr="00836ACC">
        <w:rPr>
          <w:rFonts w:ascii="Arial" w:hAnsi="Arial" w:cs="Arial"/>
          <w:lang w:val="sr-Latn-CS"/>
        </w:rPr>
        <w:t xml:space="preserve"> geoloških istraži</w:t>
      </w:r>
      <w:r w:rsidRPr="00836ACC">
        <w:rPr>
          <w:rFonts w:ascii="Arial" w:hAnsi="Arial" w:cs="Arial"/>
          <w:lang w:val="sr-Latn-CS"/>
        </w:rPr>
        <w:t xml:space="preserve">vanja </w:t>
      </w:r>
      <w:r w:rsidR="00E03921" w:rsidRPr="00836ACC">
        <w:rPr>
          <w:rFonts w:ascii="Arial" w:hAnsi="Arial" w:cs="Arial"/>
          <w:lang w:val="sr-Latn-CS"/>
        </w:rPr>
        <w:t xml:space="preserve">vrši se laboratorijsko ispitivanje </w:t>
      </w:r>
      <w:r w:rsidR="00BC5456" w:rsidRPr="00836ACC">
        <w:rPr>
          <w:rFonts w:ascii="Arial" w:hAnsi="Arial" w:cs="Arial"/>
          <w:lang w:val="sr-Latn-CS"/>
        </w:rPr>
        <w:t xml:space="preserve">uzoraka </w:t>
      </w:r>
      <w:r w:rsidRPr="00836ACC">
        <w:rPr>
          <w:rFonts w:ascii="Arial" w:hAnsi="Arial" w:cs="Arial"/>
          <w:lang w:val="sr-Latn-CS"/>
        </w:rPr>
        <w:t>crvenih boksita, kao i povlatnih i podinskih karbonatnih stijena,</w:t>
      </w:r>
      <w:r w:rsidR="00BC5456" w:rsidRPr="00836ACC">
        <w:rPr>
          <w:rFonts w:ascii="Arial" w:hAnsi="Arial" w:cs="Arial"/>
          <w:lang w:val="sr-Latn-CS"/>
        </w:rPr>
        <w:t xml:space="preserve"> </w:t>
      </w:r>
      <w:r w:rsidRPr="00836ACC">
        <w:rPr>
          <w:rFonts w:ascii="Arial" w:hAnsi="Arial" w:cs="Arial"/>
          <w:lang w:val="sr-Latn-CS"/>
        </w:rPr>
        <w:t>u cilju</w:t>
      </w:r>
      <w:r w:rsidR="00BC5456" w:rsidRPr="00836ACC">
        <w:rPr>
          <w:rFonts w:ascii="Arial" w:hAnsi="Arial" w:cs="Arial"/>
          <w:lang w:val="sr-Latn-CS"/>
        </w:rPr>
        <w:t xml:space="preserve"> određivanje fizičko-mehaničkih svojstava, mineraloško-petrografskog i hemijskog sastava.</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rPr>
      </w:pPr>
      <w:proofErr w:type="gramStart"/>
      <w:r w:rsidRPr="00836ACC">
        <w:rPr>
          <w:rFonts w:ascii="Arial" w:hAnsi="Arial" w:cs="Arial"/>
        </w:rPr>
        <w:t>Navedena ispitivanja se vrše za potrebe izrade Elaborata o klasifikaciji, kategorizaciji i proračunu rezervi mineralne sirovine i za potrebe rudarskog projektovanja.</w:t>
      </w:r>
      <w:proofErr w:type="gramEnd"/>
    </w:p>
    <w:p w:rsidR="00F61367" w:rsidRPr="00836ACC" w:rsidRDefault="00F61367" w:rsidP="00836ACC">
      <w:pPr>
        <w:spacing w:after="0"/>
        <w:jc w:val="both"/>
        <w:rPr>
          <w:rFonts w:ascii="Arial" w:hAnsi="Arial" w:cs="Arial"/>
        </w:rPr>
      </w:pPr>
    </w:p>
    <w:p w:rsidR="00E03921" w:rsidRDefault="00E03921" w:rsidP="00836ACC">
      <w:pPr>
        <w:spacing w:after="0"/>
        <w:jc w:val="both"/>
        <w:rPr>
          <w:rFonts w:ascii="Arial" w:hAnsi="Arial" w:cs="Arial"/>
          <w:b/>
        </w:rPr>
      </w:pPr>
      <w:proofErr w:type="gramStart"/>
      <w:r w:rsidRPr="00836ACC">
        <w:rPr>
          <w:rFonts w:ascii="Arial" w:hAnsi="Arial" w:cs="Arial"/>
        </w:rPr>
        <w:t xml:space="preserve">Nakon sprovedenih terenskih radova, laboratorijskih i tehnoloških ispitivanja mineralne sirovine, pristupa se izradi </w:t>
      </w:r>
      <w:r w:rsidRPr="00836ACC">
        <w:rPr>
          <w:rFonts w:ascii="Arial" w:hAnsi="Arial" w:cs="Arial"/>
          <w:b/>
        </w:rPr>
        <w:t>Elaborata o klasifikaciji, kategorizaciji i proračunu rezervi</w:t>
      </w:r>
      <w:r w:rsidR="00ED28EA" w:rsidRPr="00836ACC">
        <w:rPr>
          <w:rFonts w:ascii="Arial" w:hAnsi="Arial" w:cs="Arial"/>
          <w:b/>
        </w:rPr>
        <w:t xml:space="preserve"> </w:t>
      </w:r>
      <w:r w:rsidRPr="00836ACC">
        <w:rPr>
          <w:rFonts w:ascii="Arial" w:hAnsi="Arial" w:cs="Arial"/>
          <w:b/>
        </w:rPr>
        <w:t>mineralne sirovine,</w:t>
      </w:r>
      <w:r w:rsidRPr="00836ACC">
        <w:rPr>
          <w:rFonts w:ascii="Arial" w:hAnsi="Arial" w:cs="Arial"/>
        </w:rPr>
        <w:t xml:space="preserve"> </w:t>
      </w:r>
      <w:r w:rsidRPr="00836ACC">
        <w:rPr>
          <w:rFonts w:ascii="Arial" w:hAnsi="Arial" w:cs="Arial"/>
          <w:b/>
        </w:rPr>
        <w:t>čiju ovjeru vrši ministarstvo nadležno za poslove rudarstva i geoloških istraživanja.</w:t>
      </w:r>
      <w:proofErr w:type="gramEnd"/>
    </w:p>
    <w:p w:rsidR="00F61367" w:rsidRPr="00836ACC" w:rsidRDefault="00F61367" w:rsidP="00836ACC">
      <w:pPr>
        <w:spacing w:after="0"/>
        <w:jc w:val="both"/>
        <w:rPr>
          <w:rFonts w:ascii="Arial" w:hAnsi="Arial" w:cs="Arial"/>
          <w:b/>
        </w:rPr>
      </w:pPr>
    </w:p>
    <w:p w:rsidR="00020278" w:rsidRDefault="00E03921" w:rsidP="00836ACC">
      <w:pPr>
        <w:spacing w:after="0"/>
        <w:jc w:val="both"/>
        <w:rPr>
          <w:rFonts w:ascii="Arial" w:hAnsi="Arial" w:cs="Arial"/>
          <w:lang w:val="sr-Latn-CS"/>
        </w:rPr>
      </w:pPr>
      <w:r w:rsidRPr="00836ACC">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rsidR="00F61367" w:rsidRPr="00836ACC" w:rsidRDefault="00F61367" w:rsidP="00836ACC">
      <w:pPr>
        <w:spacing w:after="0"/>
        <w:jc w:val="both"/>
        <w:rPr>
          <w:rFonts w:ascii="Arial" w:hAnsi="Arial" w:cs="Arial"/>
          <w:lang w:val="sr-Latn-CS"/>
        </w:rPr>
      </w:pPr>
    </w:p>
    <w:p w:rsidR="000E2EEB" w:rsidRDefault="0087225A" w:rsidP="00836ACC">
      <w:pPr>
        <w:pStyle w:val="Heading2"/>
        <w:spacing w:before="0" w:after="0"/>
        <w:ind w:left="0" w:firstLine="0"/>
        <w:jc w:val="both"/>
        <w:rPr>
          <w:rFonts w:ascii="Arial" w:hAnsi="Arial"/>
          <w:sz w:val="22"/>
          <w:szCs w:val="22"/>
          <w:u w:val="single"/>
          <w:lang w:val="sr-Latn-CS"/>
        </w:rPr>
      </w:pPr>
      <w:bookmarkStart w:id="31" w:name="_Toc401959452"/>
      <w:bookmarkStart w:id="32" w:name="_Toc401959545"/>
      <w:r w:rsidRPr="00836ACC">
        <w:rPr>
          <w:rFonts w:ascii="Arial" w:hAnsi="Arial"/>
          <w:sz w:val="22"/>
          <w:szCs w:val="22"/>
          <w:u w:val="single"/>
          <w:lang w:val="sr-Latn-CS"/>
        </w:rPr>
        <w:t>Eksploatacija mineralne sirovin</w:t>
      </w:r>
      <w:bookmarkEnd w:id="30"/>
      <w:r w:rsidRPr="00836ACC">
        <w:rPr>
          <w:rFonts w:ascii="Arial" w:hAnsi="Arial"/>
          <w:sz w:val="22"/>
          <w:szCs w:val="22"/>
          <w:u w:val="single"/>
          <w:lang w:val="sr-Latn-CS"/>
        </w:rPr>
        <w:t>e</w:t>
      </w:r>
      <w:bookmarkStart w:id="33" w:name="_Toc390549923"/>
      <w:bookmarkStart w:id="34" w:name="_Toc401959453"/>
      <w:bookmarkStart w:id="35" w:name="_Toc401959546"/>
      <w:bookmarkEnd w:id="31"/>
      <w:bookmarkEnd w:id="32"/>
    </w:p>
    <w:p w:rsidR="00F61367" w:rsidRPr="00F61367" w:rsidRDefault="00F61367" w:rsidP="00F61367">
      <w:pPr>
        <w:spacing w:after="0"/>
        <w:rPr>
          <w:lang w:val="sr-Latn-CS"/>
        </w:rPr>
      </w:pPr>
    </w:p>
    <w:p w:rsidR="004C7EDB" w:rsidRDefault="00E03921" w:rsidP="00836ACC">
      <w:pPr>
        <w:pStyle w:val="Heading3"/>
        <w:spacing w:before="0" w:after="0"/>
        <w:ind w:left="0" w:firstLine="0"/>
        <w:jc w:val="both"/>
        <w:rPr>
          <w:rFonts w:ascii="Arial" w:hAnsi="Arial" w:cs="Arial"/>
          <w:sz w:val="22"/>
          <w:szCs w:val="22"/>
          <w:lang w:val="sr-Latn-CS"/>
        </w:rPr>
      </w:pPr>
      <w:bookmarkStart w:id="36" w:name="_Toc435529033"/>
      <w:bookmarkStart w:id="37" w:name="_Toc436124911"/>
      <w:r w:rsidRPr="00836ACC">
        <w:rPr>
          <w:rFonts w:ascii="Arial" w:hAnsi="Arial" w:cs="Arial"/>
          <w:sz w:val="22"/>
          <w:szCs w:val="22"/>
          <w:lang w:val="sr-Latn-CS"/>
        </w:rPr>
        <w:t>Odobrenje za eksploataciju mineralne sirovine na eksploatacionom polju</w:t>
      </w:r>
      <w:bookmarkStart w:id="38" w:name="_Toc435529034"/>
      <w:bookmarkEnd w:id="36"/>
      <w:bookmarkEnd w:id="37"/>
      <w:bookmarkEnd w:id="38"/>
    </w:p>
    <w:p w:rsidR="00F61367" w:rsidRPr="00F61367" w:rsidRDefault="00F61367" w:rsidP="00F61367">
      <w:pPr>
        <w:spacing w:after="0"/>
        <w:rPr>
          <w:lang w:val="sr-Latn-CS"/>
        </w:rPr>
      </w:pPr>
    </w:p>
    <w:p w:rsidR="00020278" w:rsidRDefault="00E03921" w:rsidP="00836ACC">
      <w:pPr>
        <w:pStyle w:val="ListParagraph"/>
        <w:spacing w:after="0"/>
        <w:ind w:left="0"/>
        <w:contextualSpacing w:val="0"/>
        <w:jc w:val="both"/>
        <w:rPr>
          <w:rFonts w:ascii="Arial" w:hAnsi="Arial" w:cs="Arial"/>
          <w:lang w:val="sr-Latn-CS"/>
        </w:rPr>
      </w:pPr>
      <w:r w:rsidRPr="00836ACC">
        <w:rPr>
          <w:rFonts w:ascii="Arial" w:hAnsi="Arial" w:cs="Arial"/>
          <w:lang w:val="sr-Latn-CS"/>
        </w:rPr>
        <w:t>Odobrenje za eksploataciju mineralne sirovine na eksploatacionom polju, u skladu sa članom 33 Zakona o rudarstvu, izdaje Ministarstvo ekonomije na zahtjev investitora. Uz zahtjev se dostavlja i sljedeća dokumentacija:</w:t>
      </w:r>
    </w:p>
    <w:p w:rsidR="00F61367" w:rsidRPr="00836ACC" w:rsidRDefault="00F61367" w:rsidP="00836ACC">
      <w:pPr>
        <w:pStyle w:val="ListParagraph"/>
        <w:spacing w:after="0"/>
        <w:ind w:left="0"/>
        <w:contextualSpacing w:val="0"/>
        <w:jc w:val="both"/>
        <w:rPr>
          <w:rFonts w:ascii="Arial" w:hAnsi="Arial" w:cs="Arial"/>
          <w:lang w:val="sr-Latn-CS"/>
        </w:rPr>
      </w:pP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ugovor o koncesiji;</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 xml:space="preserve"> situaciona karta u razmjeri 1:10.000 ( ili </w:t>
      </w:r>
      <w:r w:rsidR="00ED28EA" w:rsidRPr="00836ACC">
        <w:rPr>
          <w:rFonts w:ascii="Arial" w:hAnsi="Arial" w:cs="Arial"/>
          <w:lang w:val="sr-Latn-CS"/>
        </w:rPr>
        <w:t>krupnijoj</w:t>
      </w:r>
      <w:r w:rsidRPr="00836ACC">
        <w:rPr>
          <w:rFonts w:ascii="Arial" w:hAnsi="Arial" w:cs="Arial"/>
          <w:lang w:val="sr-Latn-CS"/>
        </w:rPr>
        <w:t>) sa ucrtanim granicama eksploatacionog polja, javnim saobraćajnicama, rudarskim radovima i drugim objektima koji se nalaze na eksploatacionom polju, opisom granica, nazivom eksploatacionog polja i naznačenjem opštine na čijoj se teritoriji nalazi;</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 xml:space="preserve"> potvrdu o bilansnim rezervama mineralnih sirovina koja se izdaje u skladu sa važećim propisima o klasifikaciji i kategorizaciji rezervi;</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 xml:space="preserve"> mišljenje nadležnog organa za zaštitu životne sredine na studiju izvodljivosti eksploatacije;</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akt organa nadležnog za poslove urbanizma u pogledu usaglašenosti planirane eksploatacije mineralnih sirovina sa odgovarajućim prostornim, odnosno urbanističkim planovima;</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licenca za izvođenje radova;</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drugi podaci od značaja za izdavanje odobrenja na zahtjev nadležnog organa.</w:t>
      </w:r>
    </w:p>
    <w:p w:rsidR="000E2EEB" w:rsidRPr="00836ACC" w:rsidRDefault="000E2EEB" w:rsidP="00836ACC">
      <w:pPr>
        <w:pStyle w:val="ListParagraph"/>
        <w:suppressAutoHyphens w:val="0"/>
        <w:autoSpaceDE w:val="0"/>
        <w:autoSpaceDN w:val="0"/>
        <w:adjustRightInd w:val="0"/>
        <w:spacing w:after="0"/>
        <w:ind w:left="0"/>
        <w:contextualSpacing w:val="0"/>
        <w:jc w:val="both"/>
        <w:rPr>
          <w:rFonts w:ascii="Arial" w:hAnsi="Arial" w:cs="Arial"/>
          <w:lang w:val="sr-Latn-CS"/>
        </w:rPr>
      </w:pPr>
    </w:p>
    <w:p w:rsidR="004C7EDB" w:rsidRDefault="00E03921" w:rsidP="00836ACC">
      <w:pPr>
        <w:pStyle w:val="Heading3"/>
        <w:spacing w:before="0" w:after="0"/>
        <w:ind w:left="0" w:firstLine="0"/>
        <w:jc w:val="both"/>
        <w:rPr>
          <w:rFonts w:ascii="Arial" w:hAnsi="Arial" w:cs="Arial"/>
          <w:sz w:val="22"/>
          <w:szCs w:val="22"/>
          <w:u w:val="single"/>
          <w:lang w:val="sr-Latn-CS"/>
        </w:rPr>
      </w:pPr>
      <w:bookmarkStart w:id="39" w:name="_Toc435529035"/>
      <w:bookmarkStart w:id="40" w:name="_Toc436124912"/>
      <w:r w:rsidRPr="00836ACC">
        <w:rPr>
          <w:rFonts w:ascii="Arial" w:hAnsi="Arial" w:cs="Arial"/>
          <w:sz w:val="22"/>
          <w:szCs w:val="22"/>
          <w:u w:val="single"/>
          <w:lang w:val="sr-Latn-CS"/>
        </w:rPr>
        <w:t>Odobrenje za izvođenje radova po rudarskom projektu</w:t>
      </w:r>
      <w:bookmarkEnd w:id="39"/>
      <w:bookmarkEnd w:id="40"/>
    </w:p>
    <w:p w:rsidR="00F61367" w:rsidRPr="00F61367" w:rsidRDefault="00F61367" w:rsidP="00F61367">
      <w:pPr>
        <w:spacing w:after="0"/>
        <w:rPr>
          <w:lang w:val="sr-Latn-CS"/>
        </w:rPr>
      </w:pPr>
    </w:p>
    <w:p w:rsidR="000E2EEB" w:rsidRPr="00836ACC" w:rsidRDefault="00E03921" w:rsidP="00836ACC">
      <w:pPr>
        <w:spacing w:after="0"/>
        <w:jc w:val="both"/>
        <w:rPr>
          <w:rFonts w:ascii="Arial" w:hAnsi="Arial" w:cs="Arial"/>
          <w:lang w:val="sr-Latn-CS"/>
        </w:rPr>
      </w:pPr>
      <w:r w:rsidRPr="00836ACC">
        <w:rPr>
          <w:rFonts w:ascii="Arial" w:hAnsi="Arial" w:cs="Arial"/>
          <w:lang w:val="sr-Latn-CS"/>
        </w:rPr>
        <w:t>Nakon dobijanja odobrenja za eksploataciju mineralne sirovine na eksploatacionom polju, pristupa se izradi rudarske tehničke dokumentacije –rudarskog projekta eksploatacije.</w:t>
      </w:r>
    </w:p>
    <w:p w:rsidR="00E03921" w:rsidRDefault="00E03921" w:rsidP="00836ACC">
      <w:pPr>
        <w:spacing w:after="0"/>
        <w:jc w:val="both"/>
        <w:rPr>
          <w:rFonts w:ascii="Arial" w:hAnsi="Arial" w:cs="Arial"/>
          <w:lang w:val="sr-Latn-CS"/>
        </w:rPr>
      </w:pPr>
      <w:r w:rsidRPr="00836ACC">
        <w:rPr>
          <w:rFonts w:ascii="Arial" w:hAnsi="Arial" w:cs="Arial"/>
          <w:b/>
          <w:lang w:val="sr-Latn-CS"/>
        </w:rPr>
        <w:t>Rudarski projekat</w:t>
      </w:r>
      <w:r w:rsidRPr="00836ACC">
        <w:rPr>
          <w:rFonts w:ascii="Arial" w:hAnsi="Arial" w:cs="Arial"/>
          <w:lang w:val="sr-Latn-CS"/>
        </w:rPr>
        <w:t xml:space="preserve">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r w:rsidR="00ED28EA" w:rsidRPr="00836ACC">
        <w:rPr>
          <w:rFonts w:ascii="Arial" w:hAnsi="Arial" w:cs="Arial"/>
          <w:lang w:val="sr-Latn-CS"/>
        </w:rPr>
        <w:t>.</w:t>
      </w:r>
    </w:p>
    <w:p w:rsidR="00F61367" w:rsidRPr="00836ACC" w:rsidRDefault="00F61367" w:rsidP="00836ACC">
      <w:pPr>
        <w:spacing w:after="0"/>
        <w:jc w:val="both"/>
        <w:rPr>
          <w:rFonts w:ascii="Arial" w:hAnsi="Arial" w:cs="Arial"/>
          <w:lang w:val="sr-Latn-CS"/>
        </w:rPr>
      </w:pPr>
    </w:p>
    <w:p w:rsidR="00E03921" w:rsidRPr="00836ACC" w:rsidRDefault="00E03921" w:rsidP="00836ACC">
      <w:pPr>
        <w:spacing w:after="0"/>
        <w:jc w:val="both"/>
        <w:rPr>
          <w:rFonts w:ascii="Arial" w:hAnsi="Arial" w:cs="Arial"/>
          <w:lang w:val="sr-Latn-CS"/>
        </w:rPr>
      </w:pPr>
      <w:r w:rsidRPr="00836ACC">
        <w:rPr>
          <w:rFonts w:ascii="Arial" w:hAnsi="Arial" w:cs="Arial"/>
          <w:lang w:val="sr-Latn-CS"/>
        </w:rPr>
        <w:t>Odobrenje za izvođenje radova po rudarskom projektu, u skladu sa članom 53 Zakona o rudarstvu, izdaje Ministarstvo ekonomije na zahtjev investitora. Uz zahtjev se dostavlja i sljedeća dokumentacija:</w:t>
      </w:r>
    </w:p>
    <w:p w:rsidR="000E2EEB" w:rsidRPr="00836ACC" w:rsidRDefault="000E2EEB" w:rsidP="00836ACC">
      <w:pPr>
        <w:spacing w:after="0"/>
        <w:jc w:val="both"/>
        <w:rPr>
          <w:rFonts w:ascii="Arial" w:hAnsi="Arial" w:cs="Arial"/>
          <w:lang w:val="sr-Latn-CS"/>
        </w:rPr>
      </w:pP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rudarski projekat sa revizionom klauzulom;</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potvrda-saglasnost organa koji je izdao uslove da je rudarski projekat urađen u skladu sa izdatim uslovima;</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urbanističko-tehnički uslovi;</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 o pravu svojine ili korišćenja na zemljištu, odnosno službenosti za najmanje dvije godine eksploatacije mineralne sirovine prema dinamici utvrđenoj koncesionim pravom;</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lastRenderedPageBreak/>
        <w:t>saglasnost organa državne uprave nadležnog za poslove zaštite životne sredine na elaborat procjene uticaja na životnu sredinu ili odluku da nije potrebno vršiti procjenu uticaja koje se izdaju u skladu sa posebnim propisom;</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vodoprivredna saglasnost na projekte kada eksploatacija mineralnih sirovina utiče na režim voda;</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saobraćajna saglasnost za pristup javnim saobraćajnicama;</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licenca za izvođenje radova;</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 o plaćenoj naknadi za promjenu namjene korišćenja poljoprivrednog zemljišta.</w:t>
      </w:r>
    </w:p>
    <w:p w:rsidR="000E2EEB" w:rsidRPr="00836ACC" w:rsidRDefault="000E2EEB" w:rsidP="00836ACC">
      <w:pPr>
        <w:pStyle w:val="ListParagraph"/>
        <w:suppressAutoHyphens w:val="0"/>
        <w:spacing w:after="0"/>
        <w:ind w:left="0"/>
        <w:contextualSpacing w:val="0"/>
        <w:jc w:val="both"/>
        <w:rPr>
          <w:rFonts w:ascii="Arial" w:hAnsi="Arial" w:cs="Arial"/>
          <w:lang w:val="sr-Latn-CS"/>
        </w:rPr>
      </w:pPr>
    </w:p>
    <w:p w:rsidR="00E03921" w:rsidRPr="00836ACC" w:rsidRDefault="00E03921" w:rsidP="00836ACC">
      <w:pPr>
        <w:spacing w:after="0"/>
        <w:jc w:val="both"/>
        <w:rPr>
          <w:rFonts w:ascii="Arial" w:hAnsi="Arial" w:cs="Arial"/>
          <w:lang w:val="sr-Latn-CS"/>
        </w:rPr>
      </w:pPr>
      <w:r w:rsidRPr="00836ACC">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0E2EEB" w:rsidRPr="00836ACC" w:rsidRDefault="000E2EEB" w:rsidP="00836ACC">
      <w:pPr>
        <w:spacing w:after="0"/>
        <w:jc w:val="both"/>
        <w:rPr>
          <w:rFonts w:ascii="Arial" w:hAnsi="Arial" w:cs="Arial"/>
          <w:lang w:val="sr-Latn-CS"/>
        </w:rPr>
      </w:pPr>
    </w:p>
    <w:p w:rsidR="000E2EEB" w:rsidRDefault="00E03921" w:rsidP="00836ACC">
      <w:pPr>
        <w:pStyle w:val="Heading3"/>
        <w:spacing w:before="0" w:after="0"/>
        <w:ind w:left="0" w:firstLine="0"/>
        <w:jc w:val="both"/>
        <w:rPr>
          <w:rFonts w:ascii="Arial" w:hAnsi="Arial" w:cs="Arial"/>
          <w:sz w:val="22"/>
          <w:szCs w:val="22"/>
          <w:u w:val="single"/>
          <w:lang w:val="sr-Latn-CS"/>
        </w:rPr>
      </w:pPr>
      <w:bookmarkStart w:id="41" w:name="_Toc435529036"/>
      <w:bookmarkStart w:id="42" w:name="_Toc436124913"/>
      <w:r w:rsidRPr="00836ACC">
        <w:rPr>
          <w:rFonts w:ascii="Arial" w:hAnsi="Arial" w:cs="Arial"/>
          <w:sz w:val="22"/>
          <w:szCs w:val="22"/>
          <w:u w:val="single"/>
          <w:lang w:val="sr-Latn-CS"/>
        </w:rPr>
        <w:t>Odobrenje za upotrebu rudarskih objekata</w:t>
      </w:r>
      <w:bookmarkEnd w:id="41"/>
      <w:bookmarkEnd w:id="42"/>
    </w:p>
    <w:p w:rsidR="00F61367" w:rsidRPr="00F61367" w:rsidRDefault="00F61367" w:rsidP="00F61367">
      <w:pPr>
        <w:spacing w:after="0"/>
        <w:rPr>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F61367" w:rsidRPr="00836ACC" w:rsidRDefault="00F61367" w:rsidP="00836ACC">
      <w:pPr>
        <w:spacing w:after="0"/>
        <w:jc w:val="both"/>
        <w:rPr>
          <w:rFonts w:ascii="Arial" w:hAnsi="Arial" w:cs="Arial"/>
          <w:lang w:val="sr-Latn-CS"/>
        </w:rPr>
      </w:pPr>
    </w:p>
    <w:p w:rsidR="00E03921" w:rsidRPr="00836ACC" w:rsidRDefault="00E03921" w:rsidP="00836ACC">
      <w:pPr>
        <w:spacing w:after="0"/>
        <w:jc w:val="both"/>
        <w:rPr>
          <w:rFonts w:ascii="Arial" w:hAnsi="Arial" w:cs="Arial"/>
          <w:lang w:val="sr-Latn-CS"/>
        </w:rPr>
      </w:pPr>
      <w:r w:rsidRPr="00836ACC">
        <w:rPr>
          <w:rFonts w:ascii="Arial" w:hAnsi="Arial" w:cs="Arial"/>
          <w:lang w:val="sr-Latn-CS"/>
        </w:rPr>
        <w:t>Tehnički pregled i odobrenje za upotrebu rudarskih objekata ili dijela objekta vrši nadležni organ preko stručne komisije ili pravnog lica u skladu sa propisima o izgradnji objekata.</w:t>
      </w:r>
    </w:p>
    <w:p w:rsidR="00ED28EA" w:rsidRPr="00836ACC" w:rsidRDefault="00E03921" w:rsidP="00836ACC">
      <w:pPr>
        <w:spacing w:after="0"/>
        <w:jc w:val="both"/>
        <w:rPr>
          <w:rFonts w:ascii="Arial" w:hAnsi="Arial" w:cs="Arial"/>
          <w:lang w:val="sr-Latn-CS"/>
        </w:rPr>
      </w:pPr>
      <w:r w:rsidRPr="00836ACC">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0E2EEB" w:rsidRPr="00836ACC" w:rsidRDefault="000E2EEB" w:rsidP="00836ACC">
      <w:pPr>
        <w:spacing w:after="0"/>
        <w:jc w:val="both"/>
        <w:rPr>
          <w:rFonts w:ascii="Arial" w:hAnsi="Arial" w:cs="Arial"/>
          <w:lang w:val="sr-Latn-CS"/>
        </w:rPr>
      </w:pPr>
    </w:p>
    <w:p w:rsidR="004C7EDB" w:rsidRDefault="00E03921" w:rsidP="00836ACC">
      <w:pPr>
        <w:pStyle w:val="Heading2"/>
        <w:spacing w:before="0" w:after="0"/>
        <w:ind w:left="0" w:firstLine="0"/>
        <w:jc w:val="both"/>
        <w:rPr>
          <w:rFonts w:ascii="Arial" w:hAnsi="Arial"/>
          <w:sz w:val="22"/>
          <w:szCs w:val="22"/>
          <w:u w:val="single"/>
          <w:lang w:val="sr-Latn-CS"/>
        </w:rPr>
      </w:pPr>
      <w:bookmarkStart w:id="43" w:name="_Toc390549926"/>
      <w:bookmarkStart w:id="44" w:name="_Toc435529037"/>
      <w:bookmarkStart w:id="45" w:name="_Toc436124914"/>
      <w:r w:rsidRPr="00836ACC">
        <w:rPr>
          <w:rFonts w:ascii="Arial" w:hAnsi="Arial"/>
          <w:sz w:val="22"/>
          <w:szCs w:val="22"/>
          <w:u w:val="single"/>
          <w:lang w:val="sr-Latn-CS"/>
        </w:rPr>
        <w:t>Hronologija</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izrade</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tehničke</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dokumentacije</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i</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pribavljanja</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odobrenja</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i</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saglasnosti</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za</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izvođenje</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rudarskih</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radova</w:t>
      </w:r>
      <w:bookmarkEnd w:id="43"/>
      <w:bookmarkEnd w:id="44"/>
      <w:bookmarkEnd w:id="45"/>
    </w:p>
    <w:p w:rsidR="00F61367" w:rsidRPr="00F61367" w:rsidRDefault="00F61367" w:rsidP="00F61367">
      <w:pPr>
        <w:rPr>
          <w:lang w:val="sr-Latn-CS"/>
        </w:rPr>
      </w:pPr>
    </w:p>
    <w:p w:rsidR="00E03921" w:rsidRPr="00836ACC" w:rsidRDefault="00E03921" w:rsidP="00836ACC">
      <w:pPr>
        <w:pStyle w:val="ListParagraph"/>
        <w:numPr>
          <w:ilvl w:val="0"/>
          <w:numId w:val="8"/>
        </w:numPr>
        <w:tabs>
          <w:tab w:val="left" w:pos="1980"/>
        </w:tabs>
        <w:suppressAutoHyphens w:val="0"/>
        <w:spacing w:after="0"/>
        <w:ind w:left="0" w:firstLine="0"/>
        <w:contextualSpacing w:val="0"/>
        <w:jc w:val="both"/>
        <w:rPr>
          <w:rFonts w:ascii="Arial" w:hAnsi="Arial" w:cs="Arial"/>
          <w:lang w:val="sr-Latn-CS"/>
        </w:rPr>
      </w:pPr>
      <w:r w:rsidRPr="00836ACC">
        <w:rPr>
          <w:rFonts w:ascii="Arial" w:hAnsi="Arial" w:cs="Arial"/>
          <w:lang w:val="sr-Latn-CS"/>
        </w:rPr>
        <w:t xml:space="preserve">Izdavanje Licence za izvođenje rudarskih radova; </w:t>
      </w:r>
    </w:p>
    <w:p w:rsidR="00E03921" w:rsidRPr="00836ACC" w:rsidRDefault="00E03921" w:rsidP="00836ACC">
      <w:pPr>
        <w:pStyle w:val="ListParagraph"/>
        <w:numPr>
          <w:ilvl w:val="0"/>
          <w:numId w:val="8"/>
        </w:numPr>
        <w:tabs>
          <w:tab w:val="left" w:pos="1980"/>
        </w:tabs>
        <w:suppressAutoHyphens w:val="0"/>
        <w:spacing w:after="0"/>
        <w:ind w:left="0" w:firstLine="0"/>
        <w:contextualSpacing w:val="0"/>
        <w:jc w:val="both"/>
        <w:rPr>
          <w:rFonts w:ascii="Arial" w:hAnsi="Arial" w:cs="Arial"/>
          <w:lang w:val="sr-Latn-CS"/>
        </w:rPr>
      </w:pPr>
      <w:r w:rsidRPr="00836ACC">
        <w:rPr>
          <w:rFonts w:ascii="Arial" w:hAnsi="Arial" w:cs="Arial"/>
          <w:lang w:val="sr-Latn-CS"/>
        </w:rPr>
        <w:t>Izrada rudarskog projekta i njegova revizija od strane Ministarstva ekonomije;</w:t>
      </w:r>
    </w:p>
    <w:p w:rsidR="00E03921" w:rsidRPr="00836ACC" w:rsidRDefault="00E03921" w:rsidP="00836ACC">
      <w:pPr>
        <w:pStyle w:val="ListParagraph"/>
        <w:numPr>
          <w:ilvl w:val="0"/>
          <w:numId w:val="8"/>
        </w:numPr>
        <w:tabs>
          <w:tab w:val="left" w:pos="1980"/>
        </w:tabs>
        <w:suppressAutoHyphens w:val="0"/>
        <w:spacing w:after="0"/>
        <w:ind w:left="0" w:firstLine="0"/>
        <w:contextualSpacing w:val="0"/>
        <w:jc w:val="both"/>
        <w:rPr>
          <w:rFonts w:ascii="Arial" w:hAnsi="Arial" w:cs="Arial"/>
          <w:lang w:val="sr-Latn-CS"/>
        </w:rPr>
      </w:pPr>
      <w:r w:rsidRPr="00836ACC">
        <w:rPr>
          <w:rFonts w:ascii="Arial" w:hAnsi="Arial" w:cs="Arial"/>
          <w:lang w:val="sr-Latn-CS"/>
        </w:rPr>
        <w:t xml:space="preserve">Dobijanje odobrenja za eksploataciju mineralne sirovine na eksploatacionom </w:t>
      </w:r>
      <w:r w:rsidR="007F7CC0" w:rsidRPr="00836ACC">
        <w:rPr>
          <w:rFonts w:ascii="Arial" w:hAnsi="Arial" w:cs="Arial"/>
          <w:lang w:val="sr-Latn-CS"/>
        </w:rPr>
        <w:t>p</w:t>
      </w:r>
      <w:r w:rsidRPr="00836ACC">
        <w:rPr>
          <w:rFonts w:ascii="Arial" w:hAnsi="Arial" w:cs="Arial"/>
          <w:lang w:val="sr-Latn-CS"/>
        </w:rPr>
        <w:t>olju;</w:t>
      </w:r>
    </w:p>
    <w:p w:rsidR="00E03921" w:rsidRPr="00836ACC" w:rsidRDefault="00EC6E71" w:rsidP="00836ACC">
      <w:pPr>
        <w:pStyle w:val="ListParagraph"/>
        <w:numPr>
          <w:ilvl w:val="0"/>
          <w:numId w:val="8"/>
        </w:numPr>
        <w:suppressAutoHyphens w:val="0"/>
        <w:spacing w:after="0"/>
        <w:ind w:left="0" w:firstLine="0"/>
        <w:contextualSpacing w:val="0"/>
        <w:jc w:val="both"/>
        <w:rPr>
          <w:rFonts w:ascii="Arial" w:hAnsi="Arial" w:cs="Arial"/>
          <w:lang w:val="sr-Latn-CS"/>
        </w:rPr>
      </w:pPr>
      <w:r>
        <w:rPr>
          <w:rFonts w:ascii="Arial" w:hAnsi="Arial" w:cs="Arial"/>
          <w:lang w:val="sr-Latn-CS"/>
        </w:rPr>
        <w:t xml:space="preserve">         </w:t>
      </w:r>
      <w:r w:rsidR="00E03921" w:rsidRPr="00836ACC">
        <w:rPr>
          <w:rFonts w:ascii="Arial" w:hAnsi="Arial" w:cs="Arial"/>
          <w:lang w:val="sr-Latn-CS"/>
        </w:rPr>
        <w:t>Dobijanje odobrenja za izvođenje radova po rudarskom projektu;</w:t>
      </w:r>
    </w:p>
    <w:p w:rsidR="004B24DC" w:rsidRPr="00836ACC" w:rsidRDefault="00E03921" w:rsidP="00836ACC">
      <w:pPr>
        <w:pStyle w:val="ListParagraph"/>
        <w:numPr>
          <w:ilvl w:val="0"/>
          <w:numId w:val="8"/>
        </w:numPr>
        <w:tabs>
          <w:tab w:val="left" w:pos="1980"/>
        </w:tabs>
        <w:suppressAutoHyphens w:val="0"/>
        <w:spacing w:after="0"/>
        <w:ind w:left="0" w:firstLine="0"/>
        <w:contextualSpacing w:val="0"/>
        <w:jc w:val="both"/>
        <w:rPr>
          <w:rFonts w:ascii="Arial" w:hAnsi="Arial" w:cs="Arial"/>
          <w:lang w:val="sr-Latn-CS"/>
        </w:rPr>
      </w:pPr>
      <w:r w:rsidRPr="00836ACC">
        <w:rPr>
          <w:rFonts w:ascii="Arial" w:hAnsi="Arial" w:cs="Arial"/>
          <w:lang w:val="sr-Latn-CS"/>
        </w:rPr>
        <w:t>Tehnički prijem rudarskih objekata.</w:t>
      </w:r>
    </w:p>
    <w:p w:rsidR="004C7EDB" w:rsidRPr="00836ACC" w:rsidRDefault="004C7EDB" w:rsidP="00836ACC">
      <w:pPr>
        <w:tabs>
          <w:tab w:val="left" w:pos="1980"/>
        </w:tabs>
        <w:spacing w:after="0"/>
        <w:jc w:val="both"/>
        <w:rPr>
          <w:rFonts w:ascii="Arial" w:hAnsi="Arial" w:cs="Arial"/>
          <w:lang w:val="sr-Latn-CS"/>
        </w:rPr>
      </w:pPr>
    </w:p>
    <w:p w:rsidR="00E03921" w:rsidRPr="00836ACC" w:rsidRDefault="00E03921" w:rsidP="00836ACC">
      <w:pPr>
        <w:pStyle w:val="Heading1"/>
        <w:spacing w:before="0" w:after="0"/>
        <w:ind w:left="0" w:firstLine="0"/>
        <w:jc w:val="both"/>
        <w:rPr>
          <w:rFonts w:ascii="Arial" w:hAnsi="Arial"/>
          <w:sz w:val="22"/>
          <w:szCs w:val="22"/>
          <w:lang w:val="sr-Latn-CS"/>
        </w:rPr>
      </w:pPr>
      <w:bookmarkStart w:id="46" w:name="_Toc390549927"/>
      <w:bookmarkStart w:id="47" w:name="_Toc401959457"/>
      <w:bookmarkStart w:id="48" w:name="_Toc401959550"/>
      <w:bookmarkStart w:id="49" w:name="_Toc435529038"/>
      <w:bookmarkStart w:id="50" w:name="_Toc436124915"/>
      <w:r w:rsidRPr="00836ACC">
        <w:rPr>
          <w:rFonts w:ascii="Arial" w:hAnsi="Arial"/>
          <w:sz w:val="22"/>
          <w:szCs w:val="22"/>
          <w:lang w:val="sr-Latn-CS"/>
        </w:rPr>
        <w:t>Osnovni elementi tenderske dokumentacije (javni oglas, dokumentacija vezana za ponudu)</w:t>
      </w:r>
      <w:bookmarkEnd w:id="46"/>
      <w:bookmarkEnd w:id="47"/>
      <w:bookmarkEnd w:id="48"/>
      <w:bookmarkEnd w:id="49"/>
      <w:bookmarkEnd w:id="50"/>
    </w:p>
    <w:p w:rsidR="004C7EDB" w:rsidRPr="00836ACC" w:rsidRDefault="004C7EDB" w:rsidP="00836ACC">
      <w:pPr>
        <w:spacing w:after="0"/>
        <w:jc w:val="both"/>
        <w:rPr>
          <w:rFonts w:ascii="Arial" w:hAnsi="Arial" w:cs="Arial"/>
          <w:lang w:val="sr-Latn-CS"/>
        </w:rPr>
      </w:pPr>
    </w:p>
    <w:p w:rsidR="000E2EEB" w:rsidRDefault="00E03921" w:rsidP="00836ACC">
      <w:pPr>
        <w:spacing w:after="0"/>
        <w:jc w:val="both"/>
        <w:rPr>
          <w:rFonts w:ascii="Arial" w:eastAsia="Times New Roman" w:hAnsi="Arial" w:cs="Arial"/>
          <w:lang w:val="sr-Latn-CS"/>
        </w:rPr>
      </w:pPr>
      <w:r w:rsidRPr="00836ACC">
        <w:rPr>
          <w:rFonts w:ascii="Arial" w:eastAsia="Times New Roman" w:hAnsi="Arial" w:cs="Arial"/>
          <w:lang w:val="sr-Latn-CS"/>
        </w:rPr>
        <w:t>Tendersku dokumentaciju čine sljedeća dokumenta:</w:t>
      </w:r>
    </w:p>
    <w:p w:rsidR="00F61367" w:rsidRPr="00836ACC" w:rsidRDefault="00F61367" w:rsidP="00836ACC">
      <w:pPr>
        <w:spacing w:after="0"/>
        <w:jc w:val="both"/>
        <w:rPr>
          <w:rFonts w:ascii="Arial" w:eastAsia="Times New Roman" w:hAnsi="Arial" w:cs="Arial"/>
          <w:lang w:val="sr-Latn-CS"/>
        </w:rPr>
      </w:pPr>
    </w:p>
    <w:p w:rsidR="00E03921" w:rsidRPr="00836ACC" w:rsidRDefault="00E03921" w:rsidP="00836ACC">
      <w:pPr>
        <w:numPr>
          <w:ilvl w:val="0"/>
          <w:numId w:val="11"/>
        </w:numPr>
        <w:suppressAutoHyphens w:val="0"/>
        <w:spacing w:after="0"/>
        <w:ind w:left="0" w:firstLine="0"/>
        <w:jc w:val="both"/>
        <w:rPr>
          <w:rFonts w:ascii="Arial" w:eastAsia="Times New Roman" w:hAnsi="Arial" w:cs="Arial"/>
          <w:lang w:val="sr-Latn-CS"/>
        </w:rPr>
      </w:pPr>
      <w:r w:rsidRPr="00836ACC">
        <w:rPr>
          <w:rFonts w:ascii="Arial" w:hAnsi="Arial" w:cs="Arial"/>
          <w:lang w:val="sr-Latn-CS"/>
        </w:rPr>
        <w:lastRenderedPageBreak/>
        <w:t>K</w:t>
      </w:r>
      <w:r w:rsidRPr="00836ACC">
        <w:rPr>
          <w:rFonts w:ascii="Arial" w:eastAsia="Times New Roman" w:hAnsi="Arial" w:cs="Arial"/>
          <w:lang w:val="sr-Latn-CS"/>
        </w:rPr>
        <w:t>oncesioni akt;</w:t>
      </w:r>
    </w:p>
    <w:p w:rsidR="00E03921" w:rsidRPr="00836ACC" w:rsidRDefault="00E03921" w:rsidP="00836ACC">
      <w:pPr>
        <w:numPr>
          <w:ilvl w:val="0"/>
          <w:numId w:val="11"/>
        </w:numPr>
        <w:suppressAutoHyphens w:val="0"/>
        <w:spacing w:after="0"/>
        <w:ind w:left="0" w:firstLine="0"/>
        <w:jc w:val="both"/>
        <w:rPr>
          <w:rFonts w:ascii="Arial" w:eastAsia="Times New Roman" w:hAnsi="Arial" w:cs="Arial"/>
          <w:lang w:val="sr-Latn-CS"/>
        </w:rPr>
      </w:pPr>
      <w:r w:rsidRPr="00836ACC">
        <w:rPr>
          <w:rFonts w:ascii="Arial" w:hAnsi="Arial" w:cs="Arial"/>
          <w:lang w:val="sr-Latn-CS"/>
        </w:rPr>
        <w:t>D</w:t>
      </w:r>
      <w:r w:rsidRPr="00836ACC">
        <w:rPr>
          <w:rFonts w:ascii="Arial" w:eastAsia="Times New Roman" w:hAnsi="Arial" w:cs="Arial"/>
          <w:lang w:val="sr-Latn-CS"/>
        </w:rPr>
        <w:t>okumentacija vezana uz ponudu;</w:t>
      </w:r>
    </w:p>
    <w:p w:rsidR="00E03921" w:rsidRPr="00836ACC" w:rsidRDefault="00E03921" w:rsidP="00836ACC">
      <w:pPr>
        <w:numPr>
          <w:ilvl w:val="0"/>
          <w:numId w:val="11"/>
        </w:numPr>
        <w:suppressAutoHyphens w:val="0"/>
        <w:spacing w:after="0"/>
        <w:ind w:left="0" w:firstLine="0"/>
        <w:jc w:val="both"/>
        <w:rPr>
          <w:rFonts w:ascii="Arial" w:hAnsi="Arial" w:cs="Arial"/>
          <w:lang w:val="sr-Latn-CS"/>
        </w:rPr>
      </w:pPr>
      <w:r w:rsidRPr="00836ACC">
        <w:rPr>
          <w:rFonts w:ascii="Arial" w:hAnsi="Arial" w:cs="Arial"/>
          <w:lang w:val="sr-Latn-CS"/>
        </w:rPr>
        <w:t>J</w:t>
      </w:r>
      <w:r w:rsidRPr="00836ACC">
        <w:rPr>
          <w:rFonts w:ascii="Arial" w:eastAsia="Times New Roman" w:hAnsi="Arial" w:cs="Arial"/>
          <w:lang w:val="sr-Latn-CS"/>
        </w:rPr>
        <w:t>avni oglas;</w:t>
      </w:r>
    </w:p>
    <w:p w:rsidR="00E03921" w:rsidRPr="00836ACC" w:rsidRDefault="00E03921" w:rsidP="00836ACC">
      <w:pPr>
        <w:numPr>
          <w:ilvl w:val="0"/>
          <w:numId w:val="11"/>
        </w:numPr>
        <w:suppressAutoHyphens w:val="0"/>
        <w:spacing w:after="0"/>
        <w:ind w:left="0" w:firstLine="0"/>
        <w:jc w:val="both"/>
        <w:rPr>
          <w:rFonts w:ascii="Arial" w:eastAsia="Times New Roman" w:hAnsi="Arial" w:cs="Arial"/>
          <w:lang w:val="sr-Latn-CS"/>
        </w:rPr>
      </w:pPr>
      <w:r w:rsidRPr="00836ACC">
        <w:rPr>
          <w:rFonts w:ascii="Arial" w:hAnsi="Arial" w:cs="Arial"/>
          <w:lang w:val="sr-Latn-CS"/>
        </w:rPr>
        <w:t>Uputstvo za podnošenje ponuda i</w:t>
      </w:r>
    </w:p>
    <w:p w:rsidR="00E03921" w:rsidRPr="00836ACC" w:rsidRDefault="00E03921" w:rsidP="00836ACC">
      <w:pPr>
        <w:numPr>
          <w:ilvl w:val="0"/>
          <w:numId w:val="11"/>
        </w:numPr>
        <w:suppressAutoHyphens w:val="0"/>
        <w:spacing w:after="0"/>
        <w:ind w:left="0" w:firstLine="0"/>
        <w:jc w:val="both"/>
        <w:rPr>
          <w:rFonts w:ascii="Arial" w:eastAsia="Times New Roman" w:hAnsi="Arial" w:cs="Arial"/>
          <w:lang w:val="sr-Latn-CS"/>
        </w:rPr>
      </w:pPr>
      <w:r w:rsidRPr="00836ACC">
        <w:rPr>
          <w:rFonts w:ascii="Arial" w:hAnsi="Arial" w:cs="Arial"/>
          <w:lang w:val="sr-Latn-CS"/>
        </w:rPr>
        <w:t>N</w:t>
      </w:r>
      <w:r w:rsidRPr="00836ACC">
        <w:rPr>
          <w:rFonts w:ascii="Arial" w:eastAsia="Times New Roman" w:hAnsi="Arial" w:cs="Arial"/>
          <w:lang w:val="sr-Latn-CS"/>
        </w:rPr>
        <w:t>acrt ugovora o koncesiji.</w:t>
      </w:r>
      <w:bookmarkStart w:id="51" w:name="_Toc390549928"/>
      <w:bookmarkStart w:id="52" w:name="_Toc401959458"/>
      <w:bookmarkStart w:id="53" w:name="_Toc401959551"/>
      <w:bookmarkStart w:id="54" w:name="_Toc435529039"/>
      <w:bookmarkStart w:id="55" w:name="_Toc436124916"/>
    </w:p>
    <w:p w:rsidR="00020278" w:rsidRDefault="00020278" w:rsidP="00836ACC">
      <w:pPr>
        <w:suppressAutoHyphens w:val="0"/>
        <w:spacing w:after="0"/>
        <w:jc w:val="both"/>
        <w:rPr>
          <w:rFonts w:ascii="Arial" w:eastAsia="Times New Roman" w:hAnsi="Arial" w:cs="Arial"/>
          <w:lang w:val="sr-Latn-CS"/>
        </w:rPr>
      </w:pPr>
    </w:p>
    <w:p w:rsidR="00AC0AE0" w:rsidRPr="00AC0AE0" w:rsidRDefault="00AC0AE0" w:rsidP="00AC0AE0">
      <w:pPr>
        <w:suppressAutoHyphens w:val="0"/>
        <w:spacing w:after="0"/>
        <w:jc w:val="both"/>
        <w:rPr>
          <w:rFonts w:ascii="Arial" w:eastAsia="Times New Roman" w:hAnsi="Arial" w:cs="Arial"/>
          <w:b/>
          <w:u w:val="single"/>
          <w:lang w:val="sr-Latn-CS"/>
        </w:rPr>
      </w:pPr>
      <w:r w:rsidRPr="00AC0AE0">
        <w:rPr>
          <w:rFonts w:ascii="Arial" w:eastAsia="Times New Roman" w:hAnsi="Arial" w:cs="Arial"/>
          <w:b/>
          <w:u w:val="single"/>
          <w:lang w:val="sr-Latn-CS"/>
        </w:rPr>
        <w:t>12.1 Opis dokumentacije</w:t>
      </w:r>
    </w:p>
    <w:p w:rsidR="00AC0AE0" w:rsidRDefault="00AC0AE0" w:rsidP="00AC0AE0">
      <w:pPr>
        <w:suppressAutoHyphens w:val="0"/>
        <w:spacing w:after="0"/>
        <w:jc w:val="both"/>
        <w:rPr>
          <w:rFonts w:ascii="Arial" w:eastAsia="Times New Roman" w:hAnsi="Arial" w:cs="Arial"/>
          <w:lang w:val="sr-Latn-CS"/>
        </w:rPr>
      </w:pPr>
    </w:p>
    <w:p w:rsidR="00E03921" w:rsidRPr="000862FB" w:rsidRDefault="00882A0F" w:rsidP="00AC0AE0">
      <w:pPr>
        <w:suppressAutoHyphens w:val="0"/>
        <w:spacing w:after="0"/>
        <w:jc w:val="both"/>
        <w:rPr>
          <w:rFonts w:ascii="Arial" w:eastAsia="Times New Roman" w:hAnsi="Arial" w:cs="Arial"/>
          <w:b/>
          <w:lang w:val="sr-Latn-CS"/>
        </w:rPr>
      </w:pPr>
      <w:r>
        <w:rPr>
          <w:rFonts w:ascii="Arial" w:hAnsi="Arial"/>
          <w:b/>
        </w:rPr>
        <w:t>12.1.1</w:t>
      </w:r>
      <w:r w:rsidR="00AC0AE0" w:rsidRPr="000862FB">
        <w:rPr>
          <w:rFonts w:ascii="Arial" w:hAnsi="Arial"/>
          <w:b/>
        </w:rPr>
        <w:t xml:space="preserve"> </w:t>
      </w:r>
      <w:r w:rsidR="00E03921" w:rsidRPr="000862FB">
        <w:rPr>
          <w:rFonts w:ascii="Arial" w:hAnsi="Arial"/>
          <w:b/>
        </w:rPr>
        <w:t>Dokumentacija koja se prilaže uz ponudu</w:t>
      </w:r>
      <w:bookmarkEnd w:id="51"/>
      <w:bookmarkEnd w:id="52"/>
      <w:bookmarkEnd w:id="53"/>
      <w:bookmarkEnd w:id="54"/>
      <w:bookmarkEnd w:id="55"/>
    </w:p>
    <w:p w:rsidR="00AC0AE0" w:rsidRDefault="00AC0AE0" w:rsidP="00836ACC">
      <w:pPr>
        <w:spacing w:after="0"/>
        <w:jc w:val="both"/>
        <w:rPr>
          <w:rFonts w:ascii="Arial" w:hAnsi="Arial" w:cs="Arial"/>
        </w:rPr>
      </w:pPr>
    </w:p>
    <w:p w:rsidR="000E2EEB" w:rsidRDefault="00E03921" w:rsidP="00836ACC">
      <w:pPr>
        <w:spacing w:after="0"/>
        <w:jc w:val="both"/>
        <w:rPr>
          <w:rFonts w:ascii="Arial" w:hAnsi="Arial" w:cs="Arial"/>
          <w:lang w:val="sr-Latn-CS"/>
        </w:rPr>
      </w:pPr>
      <w:r w:rsidRPr="00836ACC">
        <w:rPr>
          <w:rFonts w:ascii="Arial" w:hAnsi="Arial" w:cs="Arial"/>
          <w:lang w:val="sr-Latn-CS"/>
        </w:rPr>
        <w:t>Shodno članu 23 Zakona o koncesijama nepodobni da učestvuju na javnom nadmetanju za davanje koncesije su:</w:t>
      </w:r>
    </w:p>
    <w:p w:rsidR="00F61367" w:rsidRPr="00836ACC" w:rsidRDefault="00F61367" w:rsidP="00836ACC">
      <w:pPr>
        <w:spacing w:after="0"/>
        <w:jc w:val="both"/>
        <w:rPr>
          <w:rFonts w:ascii="Arial" w:hAnsi="Arial" w:cs="Arial"/>
          <w:lang w:val="sr-Latn-CS"/>
        </w:rPr>
      </w:pP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privredna društva, druga pravna lica, preduzetnici i fizička lica koja su pravosnažnom presudom osuđena za krivično djelo izvršeno u vršenju profesionalne djelatnosti;</w:t>
      </w:r>
    </w:p>
    <w:p w:rsidR="000E2EEB" w:rsidRPr="00836ACC" w:rsidRDefault="00E03921" w:rsidP="00836ACC">
      <w:pPr>
        <w:pStyle w:val="ListParagraph"/>
        <w:numPr>
          <w:ilvl w:val="0"/>
          <w:numId w:val="27"/>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privredna društva, druga pravna lica, preduzetnici i fizička lica koja imaju neizmirene poreske obaveze i obaveze po osnovu kazni izrečenih u krivičnom ili prekršajnom postupku, u periodu od najmanje tri godine prije objavljivanja javnog oglasa.</w:t>
      </w:r>
    </w:p>
    <w:p w:rsidR="000E2EEB" w:rsidRPr="00836ACC" w:rsidRDefault="00E03921" w:rsidP="00836ACC">
      <w:pPr>
        <w:spacing w:after="0"/>
        <w:jc w:val="both"/>
        <w:rPr>
          <w:rFonts w:ascii="Arial" w:hAnsi="Arial" w:cs="Arial"/>
          <w:lang w:val="sr-Latn-CS"/>
        </w:rPr>
      </w:pPr>
      <w:r w:rsidRPr="00836ACC">
        <w:rPr>
          <w:rFonts w:ascii="Arial" w:hAnsi="Arial" w:cs="Arial"/>
          <w:lang w:val="sr-Latn-CS"/>
        </w:rPr>
        <w:t>S tim u vezi, u cilju dokazivanja da je ponuđač podoban da učestvuje u postupku javog nadmetanja, neophodno je dostaviti sljedeću dokumentaciju:</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Izvod iz sudskog, ili drugog odgovarajućeg registra države u kojoj ponuđač ima sjedište;</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dokaz da protiv privrednog društva, drugog pravnog lica i preduzetnika nije pokrenut postupak stečaja ili likvidacije - dokaz/potvrdu izdaje Privredni sud;</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dokaz da privredno društvo, drugo pravno lice, preduzetnik i fizičko lice nije pravosnažno osuđeno za krivično djelo izvršeno u vršenju profesionalne djelatnosti – dokaz/potvrdu izdaje Centralni registar privrednih subjekata Poreske uprave za privredna društva, druga pravna lica i preduzetnike, a za fizička lica dokaz/potvrdu izdaje nadležni Osnovni sud;</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dokaz da je privredno društvo, drugo pravno lice, preduzetnik i fizičko lice izmirilo obaveze po osnovu plaćanja poreza – dokaz/potvrda se izdaje od poreskog organa uprave u kojem je naznačeno da su izmirene obaveze po osnovu poreza;</w:t>
      </w:r>
    </w:p>
    <w:p w:rsidR="00E03921"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dokaz da privredno društvo, drugo pravno lice, preduzetnik i fizičko lice nema neizmirenih obaveza po osnovu kazni izrečenih u krivičnom ili prekršajnom postupku u periodu od najmanje tri godine prije objavljivanja javnog oglasa:</w:t>
      </w:r>
    </w:p>
    <w:p w:rsidR="00F61367" w:rsidRPr="00836ACC" w:rsidRDefault="00F61367" w:rsidP="00F61367">
      <w:pPr>
        <w:pStyle w:val="ListParagraph"/>
        <w:suppressAutoHyphens w:val="0"/>
        <w:spacing w:after="0"/>
        <w:ind w:left="0"/>
        <w:contextualSpacing w:val="0"/>
        <w:jc w:val="both"/>
        <w:rPr>
          <w:rFonts w:ascii="Arial" w:eastAsia="Times New Roman" w:hAnsi="Arial" w:cs="Arial"/>
          <w:lang w:val="sr-Latn-CS"/>
        </w:rPr>
      </w:pPr>
    </w:p>
    <w:p w:rsidR="00E03921" w:rsidRDefault="00E03921" w:rsidP="00F61367">
      <w:pPr>
        <w:pStyle w:val="ListParagraph"/>
        <w:numPr>
          <w:ilvl w:val="0"/>
          <w:numId w:val="35"/>
        </w:numPr>
        <w:suppressAutoHyphens w:val="0"/>
        <w:spacing w:after="0"/>
        <w:jc w:val="both"/>
        <w:rPr>
          <w:rFonts w:ascii="Arial" w:hAnsi="Arial" w:cs="Arial"/>
          <w:lang w:val="sr-Latn-CS"/>
        </w:rPr>
      </w:pPr>
      <w:r w:rsidRPr="00F61367">
        <w:rPr>
          <w:rFonts w:ascii="Arial" w:hAnsi="Arial" w:cs="Arial"/>
          <w:lang w:val="sr-Latn-CS"/>
        </w:rPr>
        <w:t>ponuđač kao privredno društvo, drugo pravno lice i preduzetnik:</w:t>
      </w:r>
    </w:p>
    <w:p w:rsidR="00F61367" w:rsidRPr="00F61367" w:rsidRDefault="00F61367" w:rsidP="00F61367">
      <w:pPr>
        <w:pStyle w:val="ListParagraph"/>
        <w:suppressAutoHyphens w:val="0"/>
        <w:spacing w:after="0"/>
        <w:jc w:val="both"/>
        <w:rPr>
          <w:rFonts w:ascii="Arial" w:hAnsi="Arial" w:cs="Arial"/>
          <w:lang w:val="sr-Latn-CS"/>
        </w:rPr>
      </w:pPr>
    </w:p>
    <w:p w:rsidR="00E03921" w:rsidRPr="00836ACC" w:rsidRDefault="00E03921" w:rsidP="00836ACC">
      <w:pPr>
        <w:pStyle w:val="ListParagraph"/>
        <w:numPr>
          <w:ilvl w:val="0"/>
          <w:numId w:val="28"/>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dokaz/potvrda Centralnog registra privrednih subjekata Poreske uprave kojom se dokazuje da se ponuđač ne nalazi u kaznenoj evidenciji istog;</w:t>
      </w:r>
    </w:p>
    <w:p w:rsidR="00E03921" w:rsidRDefault="00E03921" w:rsidP="00836ACC">
      <w:pPr>
        <w:pStyle w:val="ListParagraph"/>
        <w:numPr>
          <w:ilvl w:val="0"/>
          <w:numId w:val="28"/>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dokaz/potvrda područnog organa za prekršaje iz mjesta sjedišta ponuđača ili nadležnog organa, kojom se dokazuje da ponuđač nema neizmirenih obaveza po osnovu kazni izrečenih u prekršajnom postupku;</w:t>
      </w:r>
    </w:p>
    <w:p w:rsidR="00F61367" w:rsidRPr="00836ACC" w:rsidRDefault="00F61367" w:rsidP="00F61367">
      <w:pPr>
        <w:pStyle w:val="ListParagraph"/>
        <w:suppressAutoHyphens w:val="0"/>
        <w:spacing w:after="0"/>
        <w:ind w:left="0"/>
        <w:contextualSpacing w:val="0"/>
        <w:jc w:val="both"/>
        <w:rPr>
          <w:rFonts w:ascii="Arial" w:hAnsi="Arial" w:cs="Arial"/>
          <w:lang w:val="sr-Latn-CS"/>
        </w:rPr>
      </w:pPr>
    </w:p>
    <w:p w:rsidR="00E03921" w:rsidRDefault="00E03921" w:rsidP="00F61367">
      <w:pPr>
        <w:pStyle w:val="ListParagraph"/>
        <w:numPr>
          <w:ilvl w:val="0"/>
          <w:numId w:val="35"/>
        </w:numPr>
        <w:suppressAutoHyphens w:val="0"/>
        <w:spacing w:after="0"/>
        <w:contextualSpacing w:val="0"/>
        <w:jc w:val="both"/>
        <w:rPr>
          <w:rFonts w:ascii="Arial" w:hAnsi="Arial" w:cs="Arial"/>
          <w:lang w:val="sr-Latn-CS"/>
        </w:rPr>
      </w:pPr>
      <w:r w:rsidRPr="00836ACC">
        <w:rPr>
          <w:rFonts w:ascii="Arial" w:hAnsi="Arial" w:cs="Arial"/>
          <w:lang w:val="sr-Latn-CS"/>
        </w:rPr>
        <w:lastRenderedPageBreak/>
        <w:t xml:space="preserve">ponuđač kao fizičko lice: </w:t>
      </w:r>
    </w:p>
    <w:p w:rsidR="00F61367" w:rsidRPr="00836ACC" w:rsidRDefault="00F61367" w:rsidP="00F61367">
      <w:pPr>
        <w:pStyle w:val="ListParagraph"/>
        <w:suppressAutoHyphens w:val="0"/>
        <w:spacing w:after="0"/>
        <w:contextualSpacing w:val="0"/>
        <w:jc w:val="both"/>
        <w:rPr>
          <w:rFonts w:ascii="Arial" w:hAnsi="Arial" w:cs="Arial"/>
          <w:lang w:val="sr-Latn-CS"/>
        </w:rPr>
      </w:pPr>
    </w:p>
    <w:p w:rsidR="00E03921" w:rsidRPr="00836ACC" w:rsidRDefault="00E03921" w:rsidP="00836ACC">
      <w:pPr>
        <w:pStyle w:val="ListParagraph"/>
        <w:numPr>
          <w:ilvl w:val="0"/>
          <w:numId w:val="13"/>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dokaz/potvrda Ministarstva pravde kojom se dokazuje da je ponuđač izmirio obaveze po osnovu kazni izrečenih u krivičnom postupku;</w:t>
      </w:r>
    </w:p>
    <w:p w:rsidR="000E2EEB" w:rsidRDefault="00E03921" w:rsidP="00836ACC">
      <w:pPr>
        <w:pStyle w:val="ListParagraph"/>
        <w:numPr>
          <w:ilvl w:val="0"/>
          <w:numId w:val="13"/>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dokaz/potvrda Ministarstva pravde kojom se dokazuje da isto nema neizmirenih obaveza po osnovu kazni izrečenih u prekršajnom postupku.</w:t>
      </w:r>
    </w:p>
    <w:p w:rsidR="00F61367" w:rsidRPr="00836ACC" w:rsidRDefault="00F61367" w:rsidP="00F61367">
      <w:pPr>
        <w:pStyle w:val="ListParagraph"/>
        <w:suppressAutoHyphens w:val="0"/>
        <w:spacing w:after="0"/>
        <w:ind w:left="0"/>
        <w:contextualSpacing w:val="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Navedeni dokazi ne smiju biti stariji od devedeset (90) dana od dana objavljivanja oglasa.</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F61367" w:rsidRPr="00836ACC" w:rsidRDefault="00F61367" w:rsidP="00836ACC">
      <w:pPr>
        <w:spacing w:after="0"/>
        <w:jc w:val="both"/>
        <w:rPr>
          <w:rFonts w:ascii="Arial" w:hAnsi="Arial" w:cs="Arial"/>
          <w:lang w:val="sr-Latn-CS"/>
        </w:rPr>
      </w:pPr>
    </w:p>
    <w:p w:rsidR="000E2EEB" w:rsidRDefault="00E03921" w:rsidP="00836ACC">
      <w:pPr>
        <w:spacing w:after="0"/>
        <w:jc w:val="both"/>
        <w:rPr>
          <w:rFonts w:ascii="Arial" w:hAnsi="Arial" w:cs="Arial"/>
          <w:lang w:val="sr-Latn-CS"/>
        </w:rPr>
      </w:pPr>
      <w:r w:rsidRPr="00836ACC">
        <w:rPr>
          <w:rFonts w:ascii="Arial" w:hAnsi="Arial" w:cs="Arial"/>
          <w:lang w:val="sr-Latn-CS"/>
        </w:rPr>
        <w:t>Pored navedenog, ponuđač je dužan dostaviti i:</w:t>
      </w:r>
    </w:p>
    <w:p w:rsidR="00F61367" w:rsidRPr="00836ACC" w:rsidRDefault="00F61367" w:rsidP="00836ACC">
      <w:pPr>
        <w:spacing w:after="0"/>
        <w:jc w:val="both"/>
        <w:rPr>
          <w:rFonts w:ascii="Arial" w:hAnsi="Arial" w:cs="Arial"/>
          <w:lang w:val="sr-Latn-CS"/>
        </w:rPr>
      </w:pPr>
    </w:p>
    <w:p w:rsidR="00E03921" w:rsidRPr="00836ACC" w:rsidRDefault="00E03921" w:rsidP="00836ACC">
      <w:pPr>
        <w:pStyle w:val="Default"/>
        <w:widowControl w:val="0"/>
        <w:numPr>
          <w:ilvl w:val="0"/>
          <w:numId w:val="29"/>
        </w:numPr>
        <w:spacing w:line="276" w:lineRule="auto"/>
        <w:ind w:left="0" w:firstLine="0"/>
        <w:jc w:val="both"/>
        <w:rPr>
          <w:rFonts w:ascii="Arial" w:eastAsiaTheme="minorEastAsia" w:hAnsi="Arial" w:cs="Arial"/>
          <w:sz w:val="22"/>
          <w:szCs w:val="22"/>
          <w:lang w:val="sr-Latn-CS"/>
        </w:rPr>
      </w:pPr>
      <w:r w:rsidRPr="00836ACC">
        <w:rPr>
          <w:rFonts w:ascii="Arial" w:eastAsiaTheme="minorEastAsia" w:hAnsi="Arial" w:cs="Arial"/>
          <w:sz w:val="22"/>
          <w:szCs w:val="22"/>
          <w:lang w:val="sr-Latn-CS"/>
        </w:rPr>
        <w:t>Bankarsku garanciju ponude u skladu sa Uputstvom za podnošenje ponuda i</w:t>
      </w:r>
    </w:p>
    <w:p w:rsidR="00E03921" w:rsidRPr="00836ACC" w:rsidRDefault="00E03921" w:rsidP="00836ACC">
      <w:pPr>
        <w:pStyle w:val="Default"/>
        <w:widowControl w:val="0"/>
        <w:numPr>
          <w:ilvl w:val="0"/>
          <w:numId w:val="29"/>
        </w:numPr>
        <w:spacing w:line="276" w:lineRule="auto"/>
        <w:ind w:left="0" w:firstLine="0"/>
        <w:jc w:val="both"/>
        <w:rPr>
          <w:rFonts w:ascii="Arial" w:eastAsiaTheme="minorEastAsia" w:hAnsi="Arial" w:cs="Arial"/>
          <w:sz w:val="22"/>
          <w:szCs w:val="22"/>
          <w:lang w:val="sr-Latn-CS"/>
        </w:rPr>
      </w:pPr>
      <w:r w:rsidRPr="00836ACC">
        <w:rPr>
          <w:rFonts w:ascii="Arial" w:eastAsiaTheme="minorEastAsia" w:hAnsi="Arial" w:cs="Arial"/>
          <w:sz w:val="22"/>
          <w:szCs w:val="22"/>
          <w:lang w:val="sr-Latn-CS"/>
        </w:rPr>
        <w:t>Popunjeni Obrazac iz Uputstva za podnošenje ponuda.</w:t>
      </w:r>
    </w:p>
    <w:p w:rsidR="000E2EEB" w:rsidRPr="00836ACC" w:rsidRDefault="000E2EEB" w:rsidP="00836ACC">
      <w:pPr>
        <w:pStyle w:val="Default"/>
        <w:widowControl w:val="0"/>
        <w:spacing w:line="276" w:lineRule="auto"/>
        <w:jc w:val="both"/>
        <w:rPr>
          <w:rFonts w:ascii="Arial" w:eastAsiaTheme="minorEastAsia" w:hAnsi="Arial" w:cs="Arial"/>
          <w:sz w:val="22"/>
          <w:szCs w:val="22"/>
          <w:lang w:val="sr-Latn-CS"/>
        </w:rPr>
      </w:pPr>
    </w:p>
    <w:p w:rsidR="000E2EEB" w:rsidRDefault="00E03921" w:rsidP="00836ACC">
      <w:pPr>
        <w:pStyle w:val="Default"/>
        <w:spacing w:line="276" w:lineRule="auto"/>
        <w:jc w:val="both"/>
        <w:rPr>
          <w:rFonts w:ascii="Arial" w:hAnsi="Arial" w:cs="Arial"/>
          <w:sz w:val="22"/>
          <w:szCs w:val="22"/>
          <w:lang w:val="sr-Latn-CS"/>
        </w:rPr>
      </w:pPr>
      <w:r w:rsidRPr="00836ACC">
        <w:rPr>
          <w:rFonts w:ascii="Arial" w:eastAsiaTheme="minorEastAsia" w:hAnsi="Arial" w:cs="Arial"/>
          <w:sz w:val="22"/>
          <w:szCs w:val="22"/>
          <w:lang w:val="sr-Latn-CS"/>
        </w:rPr>
        <w:t xml:space="preserve">U slučaju da Ponuđač nastupa kao konzorcijum kompanija, onda je za svakog člana konzorcijuma neophodno dostaviti dokaze kojima se potvrđuje da je član </w:t>
      </w:r>
      <w:r w:rsidRPr="00836ACC">
        <w:rPr>
          <w:rFonts w:ascii="Arial" w:hAnsi="Arial" w:cs="Arial"/>
          <w:sz w:val="22"/>
          <w:szCs w:val="22"/>
          <w:lang w:val="sr-Latn-CS"/>
        </w:rPr>
        <w:t>podoban da učestvuje u postupku javog nadmetanja, kao i ugovor o konzorcijumu, koji izričito predviđa:</w:t>
      </w:r>
    </w:p>
    <w:p w:rsidR="00F61367" w:rsidRPr="00836ACC" w:rsidRDefault="00F61367" w:rsidP="00836ACC">
      <w:pPr>
        <w:pStyle w:val="Default"/>
        <w:spacing w:line="276" w:lineRule="auto"/>
        <w:jc w:val="both"/>
        <w:rPr>
          <w:rFonts w:ascii="Arial" w:hAnsi="Arial" w:cs="Arial"/>
          <w:sz w:val="22"/>
          <w:szCs w:val="22"/>
          <w:lang w:val="sr-Latn-CS"/>
        </w:rPr>
      </w:pPr>
    </w:p>
    <w:p w:rsidR="00E03921" w:rsidRPr="00836ACC" w:rsidRDefault="00E03921" w:rsidP="00836ACC">
      <w:pPr>
        <w:pStyle w:val="Default"/>
        <w:widowControl w:val="0"/>
        <w:numPr>
          <w:ilvl w:val="0"/>
          <w:numId w:val="30"/>
        </w:numPr>
        <w:spacing w:line="276" w:lineRule="auto"/>
        <w:ind w:left="0" w:firstLine="0"/>
        <w:jc w:val="both"/>
        <w:rPr>
          <w:rFonts w:ascii="Arial" w:hAnsi="Arial" w:cs="Arial"/>
          <w:sz w:val="22"/>
          <w:szCs w:val="22"/>
          <w:lang w:val="sr-Latn-CS"/>
        </w:rPr>
      </w:pPr>
      <w:r w:rsidRPr="00836ACC">
        <w:rPr>
          <w:rFonts w:ascii="Arial" w:hAnsi="Arial" w:cs="Arial"/>
          <w:sz w:val="22"/>
          <w:szCs w:val="22"/>
          <w:lang w:val="sr-Latn-CS"/>
        </w:rPr>
        <w:t xml:space="preserve">da će svi članovi konzorcijuma biti solidarno odgovorni za izvršenje Ugovora u skladu sa njegovim uslovima; </w:t>
      </w:r>
    </w:p>
    <w:p w:rsidR="00E03921" w:rsidRPr="00836ACC" w:rsidRDefault="00E03921" w:rsidP="00836ACC">
      <w:pPr>
        <w:pStyle w:val="Default"/>
        <w:widowControl w:val="0"/>
        <w:numPr>
          <w:ilvl w:val="0"/>
          <w:numId w:val="30"/>
        </w:numPr>
        <w:spacing w:line="276" w:lineRule="auto"/>
        <w:ind w:left="0" w:firstLine="0"/>
        <w:jc w:val="both"/>
        <w:rPr>
          <w:rFonts w:ascii="Arial" w:hAnsi="Arial" w:cs="Arial"/>
          <w:sz w:val="22"/>
          <w:szCs w:val="22"/>
          <w:lang w:val="sr-Latn-CS"/>
        </w:rPr>
      </w:pPr>
      <w:r w:rsidRPr="00836ACC">
        <w:rPr>
          <w:rFonts w:ascii="Arial" w:hAnsi="Arial" w:cs="Arial"/>
          <w:sz w:val="22"/>
          <w:szCs w:val="22"/>
          <w:lang w:val="sr-Latn-CS"/>
        </w:rPr>
        <w:t>procenat učešća u konzorcijumu;</w:t>
      </w:r>
    </w:p>
    <w:p w:rsidR="00E03921" w:rsidRPr="00836ACC" w:rsidRDefault="00E03921" w:rsidP="00836ACC">
      <w:pPr>
        <w:pStyle w:val="Default"/>
        <w:widowControl w:val="0"/>
        <w:numPr>
          <w:ilvl w:val="0"/>
          <w:numId w:val="30"/>
        </w:numPr>
        <w:spacing w:line="276" w:lineRule="auto"/>
        <w:ind w:left="0" w:firstLine="0"/>
        <w:jc w:val="both"/>
        <w:rPr>
          <w:rFonts w:ascii="Arial" w:hAnsi="Arial" w:cs="Arial"/>
          <w:sz w:val="22"/>
          <w:szCs w:val="22"/>
          <w:lang w:val="sr-Latn-CS"/>
        </w:rPr>
      </w:pPr>
      <w:r w:rsidRPr="00836ACC">
        <w:rPr>
          <w:rFonts w:ascii="Arial" w:hAnsi="Arial" w:cs="Arial"/>
          <w:sz w:val="22"/>
          <w:szCs w:val="22"/>
          <w:lang w:val="sr-Latn-CS"/>
        </w:rPr>
        <w:t xml:space="preserve">obaveze svakog člana konzorcijuma i </w:t>
      </w:r>
    </w:p>
    <w:p w:rsidR="00E03921" w:rsidRDefault="00E03921" w:rsidP="00836ACC">
      <w:pPr>
        <w:pStyle w:val="Default"/>
        <w:widowControl w:val="0"/>
        <w:numPr>
          <w:ilvl w:val="0"/>
          <w:numId w:val="30"/>
        </w:numPr>
        <w:spacing w:line="276" w:lineRule="auto"/>
        <w:ind w:left="0" w:firstLine="0"/>
        <w:jc w:val="both"/>
        <w:rPr>
          <w:rFonts w:ascii="Arial" w:hAnsi="Arial" w:cs="Arial"/>
          <w:sz w:val="22"/>
          <w:szCs w:val="22"/>
          <w:lang w:val="sr-Latn-CS"/>
        </w:rPr>
      </w:pPr>
      <w:r w:rsidRPr="00836ACC">
        <w:rPr>
          <w:rFonts w:ascii="Arial" w:hAnsi="Arial" w:cs="Arial"/>
          <w:sz w:val="22"/>
          <w:szCs w:val="22"/>
          <w:lang w:val="sr-Latn-CS"/>
        </w:rPr>
        <w:t xml:space="preserve">ovlašćenje jednog člana koji će istupati u ime konzorcijuma. </w:t>
      </w:r>
    </w:p>
    <w:p w:rsidR="00F61367" w:rsidRPr="00836ACC" w:rsidRDefault="00F61367" w:rsidP="00F61367">
      <w:pPr>
        <w:pStyle w:val="Default"/>
        <w:widowControl w:val="0"/>
        <w:spacing w:line="276" w:lineRule="auto"/>
        <w:jc w:val="both"/>
        <w:rPr>
          <w:rFonts w:ascii="Arial" w:hAnsi="Arial" w:cs="Arial"/>
          <w:sz w:val="22"/>
          <w:szCs w:val="22"/>
          <w:lang w:val="sr-Latn-CS"/>
        </w:rPr>
      </w:pPr>
    </w:p>
    <w:p w:rsidR="00E03921" w:rsidRDefault="00E03921" w:rsidP="00836ACC">
      <w:pPr>
        <w:pStyle w:val="Default"/>
        <w:spacing w:line="276" w:lineRule="auto"/>
        <w:jc w:val="both"/>
        <w:rPr>
          <w:rFonts w:ascii="Arial" w:hAnsi="Arial" w:cs="Arial"/>
          <w:sz w:val="22"/>
          <w:szCs w:val="22"/>
          <w:lang w:val="sr-Latn-CS"/>
        </w:rPr>
      </w:pPr>
      <w:r w:rsidRPr="00836ACC">
        <w:rPr>
          <w:rFonts w:ascii="Arial" w:hAnsi="Arial" w:cs="Arial"/>
          <w:sz w:val="22"/>
          <w:szCs w:val="22"/>
          <w:lang w:val="sr-Latn-CS"/>
        </w:rPr>
        <w:t xml:space="preserve">Vlasnička struktura u koncesionom društvu mora odgovarati procentu učešća članova u konzorcijumu utvđenom prilikom podnošenja ponude i ista se ne može mijenjati bez </w:t>
      </w:r>
      <w:r w:rsidR="00AC0AE0">
        <w:rPr>
          <w:rFonts w:ascii="Arial" w:hAnsi="Arial" w:cs="Arial"/>
          <w:sz w:val="22"/>
          <w:szCs w:val="22"/>
          <w:lang w:val="sr-Latn-CS"/>
        </w:rPr>
        <w:t>saglasnosti K</w:t>
      </w:r>
      <w:r w:rsidRPr="00836ACC">
        <w:rPr>
          <w:rFonts w:ascii="Arial" w:hAnsi="Arial" w:cs="Arial"/>
          <w:sz w:val="22"/>
          <w:szCs w:val="22"/>
          <w:lang w:val="sr-Latn-CS"/>
        </w:rPr>
        <w:t>oncedenta.</w:t>
      </w:r>
    </w:p>
    <w:p w:rsidR="000E2EEB" w:rsidRPr="00836ACC" w:rsidRDefault="000E2EEB" w:rsidP="00836ACC">
      <w:pPr>
        <w:pStyle w:val="Default"/>
        <w:spacing w:line="276" w:lineRule="auto"/>
        <w:jc w:val="both"/>
        <w:rPr>
          <w:rFonts w:ascii="Arial" w:hAnsi="Arial" w:cs="Arial"/>
          <w:sz w:val="22"/>
          <w:szCs w:val="22"/>
          <w:lang w:val="sr-Latn-CS"/>
        </w:rPr>
      </w:pPr>
    </w:p>
    <w:p w:rsidR="00F61367" w:rsidRPr="004578C8" w:rsidRDefault="004578C8" w:rsidP="004578C8">
      <w:pPr>
        <w:pStyle w:val="Heading2"/>
        <w:numPr>
          <w:ilvl w:val="0"/>
          <w:numId w:val="0"/>
        </w:numPr>
        <w:spacing w:before="0" w:after="0"/>
        <w:jc w:val="both"/>
        <w:rPr>
          <w:rFonts w:ascii="Arial" w:hAnsi="Arial"/>
          <w:sz w:val="22"/>
          <w:szCs w:val="22"/>
        </w:rPr>
      </w:pPr>
      <w:bookmarkStart w:id="56" w:name="_Toc390549929"/>
      <w:bookmarkStart w:id="57" w:name="_Toc401959459"/>
      <w:bookmarkStart w:id="58" w:name="_Toc401959552"/>
      <w:bookmarkStart w:id="59" w:name="_Toc435529040"/>
      <w:bookmarkStart w:id="60" w:name="_Toc436124917"/>
      <w:proofErr w:type="gramStart"/>
      <w:r>
        <w:rPr>
          <w:rFonts w:ascii="Arial" w:hAnsi="Arial"/>
          <w:sz w:val="22"/>
          <w:szCs w:val="22"/>
        </w:rPr>
        <w:t>12.</w:t>
      </w:r>
      <w:r w:rsidR="00882A0F">
        <w:rPr>
          <w:rFonts w:ascii="Arial" w:hAnsi="Arial"/>
          <w:sz w:val="22"/>
          <w:szCs w:val="22"/>
        </w:rPr>
        <w:t xml:space="preserve">1.2 </w:t>
      </w:r>
      <w:r>
        <w:rPr>
          <w:rFonts w:ascii="Arial" w:hAnsi="Arial"/>
          <w:sz w:val="22"/>
          <w:szCs w:val="22"/>
        </w:rPr>
        <w:t xml:space="preserve"> </w:t>
      </w:r>
      <w:r w:rsidR="00E03921" w:rsidRPr="00882A0F">
        <w:rPr>
          <w:rFonts w:ascii="Arial" w:hAnsi="Arial"/>
          <w:sz w:val="22"/>
          <w:szCs w:val="22"/>
        </w:rPr>
        <w:t>Javni</w:t>
      </w:r>
      <w:proofErr w:type="gramEnd"/>
      <w:r w:rsidR="00E03921" w:rsidRPr="00882A0F">
        <w:rPr>
          <w:rFonts w:ascii="Arial" w:hAnsi="Arial"/>
          <w:sz w:val="22"/>
          <w:szCs w:val="22"/>
        </w:rPr>
        <w:t xml:space="preserve"> oglas</w:t>
      </w:r>
      <w:bookmarkEnd w:id="56"/>
      <w:bookmarkEnd w:id="57"/>
      <w:bookmarkEnd w:id="58"/>
      <w:bookmarkEnd w:id="59"/>
      <w:bookmarkEnd w:id="60"/>
    </w:p>
    <w:p w:rsidR="004C7EDB" w:rsidRPr="00836ACC" w:rsidRDefault="004C7EDB" w:rsidP="00836ACC">
      <w:pPr>
        <w:spacing w:after="0"/>
        <w:jc w:val="both"/>
        <w:rPr>
          <w:rFonts w:ascii="Arial" w:hAnsi="Arial" w:cs="Arial"/>
        </w:rPr>
      </w:pPr>
    </w:p>
    <w:p w:rsidR="00E03921" w:rsidRPr="00836ACC" w:rsidRDefault="00E03921" w:rsidP="00836ACC">
      <w:pPr>
        <w:spacing w:after="0"/>
        <w:jc w:val="both"/>
        <w:rPr>
          <w:rFonts w:ascii="Arial" w:eastAsia="Times New Roman" w:hAnsi="Arial" w:cs="Arial"/>
          <w:lang w:val="sr-Latn-CS"/>
        </w:rPr>
      </w:pPr>
      <w:r w:rsidRPr="00836ACC">
        <w:rPr>
          <w:rFonts w:ascii="Arial" w:eastAsia="Times New Roman" w:hAnsi="Arial" w:cs="Arial"/>
          <w:lang w:val="sr-Latn-CS"/>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rsidR="000E2EEB" w:rsidRPr="00836ACC" w:rsidRDefault="000E2EEB" w:rsidP="00836ACC">
      <w:pPr>
        <w:spacing w:after="0"/>
        <w:jc w:val="both"/>
        <w:rPr>
          <w:rFonts w:ascii="Arial" w:eastAsia="Times New Roman" w:hAnsi="Arial" w:cs="Arial"/>
          <w:lang w:val="sr-Latn-CS"/>
        </w:rPr>
      </w:pPr>
    </w:p>
    <w:p w:rsidR="000E2EEB" w:rsidRDefault="00E03921" w:rsidP="00836ACC">
      <w:pPr>
        <w:spacing w:after="0"/>
        <w:jc w:val="both"/>
        <w:rPr>
          <w:rFonts w:ascii="Arial" w:eastAsia="Times New Roman" w:hAnsi="Arial" w:cs="Arial"/>
          <w:lang w:val="sr-Latn-CS"/>
        </w:rPr>
      </w:pPr>
      <w:r w:rsidRPr="00836ACC">
        <w:rPr>
          <w:rFonts w:ascii="Arial" w:eastAsia="Times New Roman" w:hAnsi="Arial" w:cs="Arial"/>
          <w:lang w:val="sr-Latn-CS"/>
        </w:rPr>
        <w:t>Javni oglas za dodjelu predmetne koncesije sadrži sljedeće:</w:t>
      </w:r>
    </w:p>
    <w:p w:rsidR="00F61367" w:rsidRPr="00836ACC" w:rsidRDefault="00F61367" w:rsidP="00836ACC">
      <w:pPr>
        <w:spacing w:after="0"/>
        <w:jc w:val="both"/>
        <w:rPr>
          <w:rFonts w:ascii="Arial" w:eastAsia="Times New Roman" w:hAnsi="Arial" w:cs="Arial"/>
          <w:lang w:val="sr-Latn-CS"/>
        </w:rPr>
      </w:pP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opis predmeta koncesije, granice istražno-eksploatacionog prostora;</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osnovne elemente Koncesionog akta;</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adresu i rok za dostavljanje ponude na Javni oglas (rok se određuje prema periodu za pripremu ponude i teče od dana objavljivanja javnog oglasa u „Službenom listu Crne Gore“ i ne može biti kraći od 30 dana);</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lastRenderedPageBreak/>
        <w:t>kriterijume za učešće na Javnom oglasu i mogućnost podnošenja zajedničke ponude;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pravila prema kojima se Javni oglas sprovodi;</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način dostavljanja ponude;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moguće vrijeme posjete lokacije na kojoj će se vršiti koncesiona djelatnost;</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datum, vrijeme i mjesto otvaranja prispjelih ponuda na Javni oglas;</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rok u kome se ponuda na Javni oglas može povući;</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određivanje vrste ponude (tehničke i finansijske ili samo finansijske ponude);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podatke o visini i obliku depozita i garancije i perioda za koji se traže;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uslove, rok i način vraćanja depozita i garancije;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ime lica zaduženog za davanje relevantnih informacija u postupku Javnog oglasa;</w:t>
      </w:r>
    </w:p>
    <w:p w:rsidR="00E03921" w:rsidRPr="00F61367" w:rsidRDefault="00E03921" w:rsidP="00836ACC">
      <w:pPr>
        <w:pStyle w:val="ListParagraph"/>
        <w:numPr>
          <w:ilvl w:val="0"/>
          <w:numId w:val="31"/>
        </w:numPr>
        <w:suppressAutoHyphens w:val="0"/>
        <w:spacing w:after="0"/>
        <w:ind w:left="0" w:firstLine="0"/>
        <w:contextualSpacing w:val="0"/>
        <w:jc w:val="both"/>
        <w:rPr>
          <w:rFonts w:ascii="Arial" w:hAnsi="Arial" w:cs="Arial"/>
          <w:lang w:val="sr-Latn-CS"/>
        </w:rPr>
      </w:pPr>
      <w:r w:rsidRPr="00836ACC">
        <w:rPr>
          <w:rFonts w:ascii="Arial" w:eastAsia="Times New Roman" w:hAnsi="Arial" w:cs="Arial"/>
          <w:lang w:val="sr-Latn-CS"/>
        </w:rPr>
        <w:t>mjesto na kojem se može i vrijeme u kojem se može preuzeti Koncesioni akt i Tenderska dokumentacija, kao i cijena Tenderske dokumentacije u visini troškova njene izrade.</w:t>
      </w:r>
    </w:p>
    <w:p w:rsidR="00F61367" w:rsidRPr="00836ACC" w:rsidRDefault="00F61367" w:rsidP="00F61367">
      <w:pPr>
        <w:pStyle w:val="ListParagraph"/>
        <w:suppressAutoHyphens w:val="0"/>
        <w:spacing w:after="0"/>
        <w:ind w:left="0"/>
        <w:contextualSpacing w:val="0"/>
        <w:jc w:val="both"/>
        <w:rPr>
          <w:rFonts w:ascii="Arial" w:hAnsi="Arial" w:cs="Arial"/>
          <w:lang w:val="sr-Latn-CS"/>
        </w:rPr>
      </w:pPr>
    </w:p>
    <w:p w:rsidR="00E03921" w:rsidRPr="00836ACC" w:rsidRDefault="00E03921" w:rsidP="00836ACC">
      <w:pPr>
        <w:spacing w:after="0"/>
        <w:jc w:val="both"/>
        <w:rPr>
          <w:rFonts w:ascii="Arial" w:eastAsia="Times New Roman" w:hAnsi="Arial" w:cs="Arial"/>
          <w:lang w:val="sr-Latn-CS"/>
        </w:rPr>
      </w:pPr>
      <w:r w:rsidRPr="00836ACC">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61" w:name="_Toc390549930"/>
    </w:p>
    <w:p w:rsidR="000E2EEB" w:rsidRPr="00836ACC" w:rsidRDefault="000E2EEB" w:rsidP="00836ACC">
      <w:pPr>
        <w:spacing w:after="0"/>
        <w:jc w:val="both"/>
        <w:rPr>
          <w:rFonts w:ascii="Arial" w:eastAsia="Times New Roman" w:hAnsi="Arial" w:cs="Arial"/>
          <w:lang w:val="sr-Latn-CS"/>
        </w:rPr>
      </w:pPr>
    </w:p>
    <w:p w:rsidR="000E2EEB" w:rsidRPr="004578C8" w:rsidRDefault="004578C8" w:rsidP="004578C8">
      <w:pPr>
        <w:pStyle w:val="Heading2"/>
        <w:numPr>
          <w:ilvl w:val="0"/>
          <w:numId w:val="0"/>
        </w:numPr>
        <w:spacing w:before="0" w:after="0"/>
        <w:jc w:val="both"/>
        <w:rPr>
          <w:rFonts w:ascii="Arial" w:hAnsi="Arial"/>
          <w:sz w:val="22"/>
          <w:szCs w:val="22"/>
        </w:rPr>
      </w:pPr>
      <w:bookmarkStart w:id="62" w:name="_Toc401959460"/>
      <w:bookmarkStart w:id="63" w:name="_Toc401959553"/>
      <w:bookmarkStart w:id="64" w:name="_Toc435529041"/>
      <w:bookmarkStart w:id="65" w:name="_Toc436124918"/>
      <w:proofErr w:type="gramStart"/>
      <w:r>
        <w:rPr>
          <w:rFonts w:ascii="Arial" w:hAnsi="Arial"/>
          <w:sz w:val="22"/>
          <w:szCs w:val="22"/>
        </w:rPr>
        <w:t>12.</w:t>
      </w:r>
      <w:r w:rsidR="00882A0F">
        <w:rPr>
          <w:rFonts w:ascii="Arial" w:hAnsi="Arial"/>
          <w:sz w:val="22"/>
          <w:szCs w:val="22"/>
        </w:rPr>
        <w:t>1.</w:t>
      </w:r>
      <w:r>
        <w:rPr>
          <w:rFonts w:ascii="Arial" w:hAnsi="Arial"/>
          <w:sz w:val="22"/>
          <w:szCs w:val="22"/>
        </w:rPr>
        <w:t xml:space="preserve">3  </w:t>
      </w:r>
      <w:r w:rsidR="00E03921" w:rsidRPr="00882A0F">
        <w:rPr>
          <w:rFonts w:ascii="Arial" w:hAnsi="Arial"/>
          <w:sz w:val="22"/>
          <w:szCs w:val="22"/>
        </w:rPr>
        <w:t>Ugovor</w:t>
      </w:r>
      <w:proofErr w:type="gramEnd"/>
      <w:r w:rsidR="00E03921" w:rsidRPr="00882A0F">
        <w:rPr>
          <w:rFonts w:ascii="Arial" w:hAnsi="Arial"/>
          <w:sz w:val="22"/>
          <w:szCs w:val="22"/>
        </w:rPr>
        <w:t xml:space="preserve"> o koncesiji</w:t>
      </w:r>
      <w:bookmarkEnd w:id="61"/>
      <w:bookmarkEnd w:id="62"/>
      <w:bookmarkEnd w:id="63"/>
      <w:bookmarkEnd w:id="64"/>
      <w:bookmarkEnd w:id="65"/>
    </w:p>
    <w:p w:rsidR="00F61367" w:rsidRPr="00F61367" w:rsidRDefault="00F61367" w:rsidP="00F61367">
      <w:pPr>
        <w:spacing w:after="0"/>
      </w:pPr>
    </w:p>
    <w:p w:rsidR="000E2EEB" w:rsidRDefault="00E03921" w:rsidP="00836ACC">
      <w:pPr>
        <w:spacing w:after="0"/>
        <w:jc w:val="both"/>
        <w:rPr>
          <w:rFonts w:ascii="Arial" w:hAnsi="Arial" w:cs="Arial"/>
          <w:lang w:val="sr-Latn-CS"/>
        </w:rPr>
      </w:pPr>
      <w:r w:rsidRPr="00836ACC">
        <w:rPr>
          <w:rFonts w:ascii="Arial" w:eastAsia="Times New Roman" w:hAnsi="Arial" w:cs="Arial"/>
          <w:lang w:val="sr-Latn-CS"/>
        </w:rPr>
        <w:t>Sastavni dio Tenederske dokumentacije je i Nacrt</w:t>
      </w:r>
      <w:r w:rsidRPr="00836ACC">
        <w:rPr>
          <w:rFonts w:ascii="Arial" w:hAnsi="Arial" w:cs="Arial"/>
          <w:lang w:val="sr-Latn-CS"/>
        </w:rPr>
        <w:t xml:space="preserve"> ugovora o koncesiji, koji je dat kao Prilog Koncesionog akta.</w:t>
      </w:r>
    </w:p>
    <w:p w:rsidR="00F30250" w:rsidRDefault="00F30250" w:rsidP="00836ACC">
      <w:pPr>
        <w:spacing w:after="0"/>
        <w:jc w:val="both"/>
        <w:rPr>
          <w:rFonts w:ascii="Arial" w:hAnsi="Arial" w:cs="Arial"/>
          <w:lang w:val="sr-Latn-CS"/>
        </w:rPr>
      </w:pPr>
    </w:p>
    <w:p w:rsidR="00F61367" w:rsidRPr="00836ACC" w:rsidRDefault="00F61367" w:rsidP="00836ACC">
      <w:pPr>
        <w:spacing w:after="0"/>
        <w:jc w:val="both"/>
        <w:rPr>
          <w:rFonts w:ascii="Arial" w:hAnsi="Arial" w:cs="Arial"/>
          <w:lang w:val="sr-Latn-CS"/>
        </w:rPr>
      </w:pPr>
    </w:p>
    <w:p w:rsidR="000E2EEB" w:rsidRPr="00882A0F" w:rsidRDefault="004578C8" w:rsidP="004578C8">
      <w:pPr>
        <w:pStyle w:val="Heading2"/>
        <w:numPr>
          <w:ilvl w:val="0"/>
          <w:numId w:val="0"/>
        </w:numPr>
        <w:spacing w:before="0" w:after="0"/>
        <w:jc w:val="both"/>
        <w:rPr>
          <w:rFonts w:ascii="Arial" w:hAnsi="Arial"/>
          <w:sz w:val="22"/>
          <w:szCs w:val="22"/>
        </w:rPr>
      </w:pPr>
      <w:bookmarkStart w:id="66" w:name="_Toc390549931"/>
      <w:bookmarkStart w:id="67" w:name="_Toc401959461"/>
      <w:bookmarkStart w:id="68" w:name="_Toc401959554"/>
      <w:bookmarkStart w:id="69" w:name="_Toc435529042"/>
      <w:bookmarkStart w:id="70" w:name="_Toc436124919"/>
      <w:proofErr w:type="gramStart"/>
      <w:r w:rsidRPr="004578C8">
        <w:rPr>
          <w:rFonts w:ascii="Arial" w:hAnsi="Arial"/>
          <w:sz w:val="22"/>
          <w:szCs w:val="22"/>
        </w:rPr>
        <w:t>12.</w:t>
      </w:r>
      <w:r w:rsidR="00882A0F">
        <w:rPr>
          <w:rFonts w:ascii="Arial" w:hAnsi="Arial"/>
          <w:sz w:val="22"/>
          <w:szCs w:val="22"/>
        </w:rPr>
        <w:t>1.</w:t>
      </w:r>
      <w:r w:rsidRPr="004578C8">
        <w:rPr>
          <w:rFonts w:ascii="Arial" w:hAnsi="Arial"/>
          <w:sz w:val="22"/>
          <w:szCs w:val="22"/>
        </w:rPr>
        <w:t xml:space="preserve">4  </w:t>
      </w:r>
      <w:r w:rsidR="00E03921" w:rsidRPr="00882A0F">
        <w:rPr>
          <w:rFonts w:ascii="Arial" w:hAnsi="Arial"/>
          <w:sz w:val="22"/>
          <w:szCs w:val="22"/>
        </w:rPr>
        <w:t>Uputstvo</w:t>
      </w:r>
      <w:proofErr w:type="gramEnd"/>
      <w:r w:rsidR="00E03921" w:rsidRPr="00882A0F">
        <w:rPr>
          <w:rFonts w:ascii="Arial" w:hAnsi="Arial"/>
          <w:sz w:val="22"/>
          <w:szCs w:val="22"/>
        </w:rPr>
        <w:t xml:space="preserve"> za podnošenje ponuda</w:t>
      </w:r>
      <w:bookmarkEnd w:id="66"/>
      <w:bookmarkEnd w:id="67"/>
      <w:bookmarkEnd w:id="68"/>
      <w:bookmarkEnd w:id="69"/>
      <w:bookmarkEnd w:id="70"/>
    </w:p>
    <w:p w:rsidR="00F61367" w:rsidRPr="00F61367" w:rsidRDefault="00F61367" w:rsidP="00F61367">
      <w:pPr>
        <w:spacing w:after="0"/>
      </w:pPr>
    </w:p>
    <w:p w:rsidR="009E36ED" w:rsidRDefault="00E03921" w:rsidP="00836ACC">
      <w:pPr>
        <w:spacing w:after="0"/>
        <w:jc w:val="both"/>
        <w:rPr>
          <w:rFonts w:ascii="Arial" w:hAnsi="Arial" w:cs="Arial"/>
          <w:lang w:val="sr-Latn-CS"/>
        </w:rPr>
      </w:pPr>
      <w:r w:rsidRPr="00836ACC">
        <w:rPr>
          <w:rFonts w:ascii="Arial" w:eastAsia="Times New Roman" w:hAnsi="Arial" w:cs="Arial"/>
          <w:lang w:val="sr-Latn-CS"/>
        </w:rPr>
        <w:t xml:space="preserve">Sastavni dio Tenederske dokumentacije je i </w:t>
      </w:r>
      <w:r w:rsidRPr="00836ACC">
        <w:rPr>
          <w:rFonts w:ascii="Arial" w:hAnsi="Arial" w:cs="Arial"/>
          <w:lang w:val="sr-Latn-CS"/>
        </w:rPr>
        <w:t>Uputstvo za podnošenje ponuda, koji je dato kao Prilog Koncesionog akta.</w:t>
      </w:r>
    </w:p>
    <w:p w:rsidR="00EC6E71" w:rsidRPr="00836ACC" w:rsidRDefault="00EC6E71" w:rsidP="00836ACC">
      <w:pPr>
        <w:spacing w:after="0"/>
        <w:jc w:val="both"/>
        <w:rPr>
          <w:rFonts w:ascii="Arial" w:hAnsi="Arial" w:cs="Arial"/>
          <w:lang w:val="sr-Latn-CS"/>
        </w:rPr>
      </w:pPr>
    </w:p>
    <w:p w:rsidR="004C7EDB" w:rsidRDefault="00E03921" w:rsidP="00836ACC">
      <w:pPr>
        <w:pStyle w:val="Heading1"/>
        <w:spacing w:before="0" w:after="0"/>
        <w:ind w:left="0" w:firstLine="0"/>
        <w:jc w:val="both"/>
        <w:rPr>
          <w:rFonts w:ascii="Arial" w:hAnsi="Arial"/>
          <w:sz w:val="22"/>
          <w:szCs w:val="22"/>
          <w:lang w:val="sr-Latn-CS"/>
        </w:rPr>
      </w:pPr>
      <w:bookmarkStart w:id="71" w:name="_Toc401959462"/>
      <w:bookmarkStart w:id="72" w:name="_Toc401959555"/>
      <w:bookmarkStart w:id="73" w:name="_Toc435529043"/>
      <w:bookmarkStart w:id="74" w:name="_Toc436124920"/>
      <w:r w:rsidRPr="00836ACC">
        <w:rPr>
          <w:rFonts w:ascii="Arial" w:hAnsi="Arial"/>
          <w:sz w:val="22"/>
          <w:szCs w:val="22"/>
          <w:lang w:val="sr-Latn-CS"/>
        </w:rPr>
        <w:t>Spisak propisa koji se primjenjuje u postupku davanja koncesije i u vršenju koncesione djelatnosti</w:t>
      </w:r>
      <w:bookmarkEnd w:id="71"/>
      <w:bookmarkEnd w:id="72"/>
      <w:bookmarkEnd w:id="73"/>
      <w:bookmarkEnd w:id="74"/>
    </w:p>
    <w:p w:rsidR="00F61367" w:rsidRPr="00F61367" w:rsidRDefault="00F61367" w:rsidP="00F61367">
      <w:pPr>
        <w:spacing w:after="0"/>
        <w:rPr>
          <w:lang w:val="sr-Latn-CS"/>
        </w:rPr>
      </w:pPr>
    </w:p>
    <w:p w:rsidR="00E03921" w:rsidRDefault="00E03921" w:rsidP="00836ACC">
      <w:pPr>
        <w:spacing w:after="0"/>
        <w:jc w:val="both"/>
        <w:rPr>
          <w:rFonts w:ascii="Arial" w:eastAsia="Times New Roman" w:hAnsi="Arial" w:cs="Arial"/>
          <w:lang w:val="sr-Latn-CS"/>
        </w:rPr>
      </w:pPr>
      <w:r w:rsidRPr="00836ACC">
        <w:rPr>
          <w:rFonts w:ascii="Arial" w:hAnsi="Arial" w:cs="Arial"/>
          <w:lang w:val="sr-Latn-CS"/>
        </w:rPr>
        <w:t>P</w:t>
      </w:r>
      <w:r w:rsidRPr="00836ACC">
        <w:rPr>
          <w:rFonts w:ascii="Arial" w:eastAsia="Times New Roman" w:hAnsi="Arial" w:cs="Arial"/>
          <w:lang w:val="sr-Latn-CS"/>
        </w:rPr>
        <w:t>ropisi koji se primijenjuju u postupku</w:t>
      </w:r>
      <w:r w:rsidRPr="00836ACC">
        <w:rPr>
          <w:rFonts w:ascii="Arial" w:hAnsi="Arial" w:cs="Arial"/>
          <w:lang w:val="sr-Latn-CS"/>
        </w:rPr>
        <w:t xml:space="preserve"> davanja koncesije i</w:t>
      </w:r>
      <w:r w:rsidRPr="00836ACC">
        <w:rPr>
          <w:rFonts w:ascii="Arial" w:eastAsia="Times New Roman" w:hAnsi="Arial" w:cs="Arial"/>
          <w:lang w:val="sr-Latn-CS"/>
        </w:rPr>
        <w:t xml:space="preserve"> vršenja koncesione djelatnosti: </w:t>
      </w:r>
    </w:p>
    <w:p w:rsidR="00F61367" w:rsidRPr="00836ACC" w:rsidRDefault="00F61367" w:rsidP="00836ACC">
      <w:pPr>
        <w:spacing w:after="0"/>
        <w:jc w:val="both"/>
        <w:rPr>
          <w:rFonts w:ascii="Arial" w:eastAsia="Times New Roman" w:hAnsi="Arial" w:cs="Arial"/>
          <w:lang w:val="sr-Latn-CS"/>
        </w:rPr>
      </w:pPr>
    </w:p>
    <w:p w:rsidR="00E03921" w:rsidRPr="00836ACC" w:rsidRDefault="00E03921" w:rsidP="00836ACC">
      <w:pPr>
        <w:numPr>
          <w:ilvl w:val="0"/>
          <w:numId w:val="32"/>
        </w:numPr>
        <w:suppressAutoHyphens w:val="0"/>
        <w:spacing w:after="0"/>
        <w:ind w:left="0" w:firstLine="0"/>
        <w:jc w:val="both"/>
        <w:rPr>
          <w:rFonts w:ascii="Arial" w:hAnsi="Arial" w:cs="Arial"/>
          <w:lang w:val="sr-Latn-CS"/>
        </w:rPr>
      </w:pPr>
      <w:r w:rsidRPr="00836ACC">
        <w:rPr>
          <w:rFonts w:ascii="Arial" w:eastAsia="Times New Roman" w:hAnsi="Arial" w:cs="Arial"/>
          <w:lang w:val="sr-Latn-CS"/>
        </w:rPr>
        <w:t>Zakon o koncesijama (“Sl. list CG”, br. 08/09);</w:t>
      </w:r>
    </w:p>
    <w:p w:rsidR="00E03921" w:rsidRPr="00836ACC" w:rsidRDefault="00E03921" w:rsidP="00836ACC">
      <w:pPr>
        <w:numPr>
          <w:ilvl w:val="0"/>
          <w:numId w:val="32"/>
        </w:numPr>
        <w:suppressAutoHyphens w:val="0"/>
        <w:spacing w:after="0"/>
        <w:ind w:left="0" w:firstLine="0"/>
        <w:jc w:val="both"/>
        <w:rPr>
          <w:rFonts w:ascii="Arial" w:hAnsi="Arial" w:cs="Arial"/>
          <w:lang w:val="sr-Latn-CS"/>
        </w:rPr>
      </w:pPr>
      <w:r w:rsidRPr="00836ACC">
        <w:rPr>
          <w:rFonts w:ascii="Arial" w:hAnsi="Arial" w:cs="Arial"/>
          <w:lang w:val="sr-Latn-CS"/>
        </w:rPr>
        <w:t xml:space="preserve">Uredba </w:t>
      </w:r>
      <w:r w:rsidRPr="00836ACC">
        <w:rPr>
          <w:rFonts w:ascii="Arial" w:hAnsi="Arial" w:cs="Arial"/>
          <w:color w:val="333333"/>
          <w:lang w:val="sr-Latn-CS"/>
        </w:rPr>
        <w:t xml:space="preserve">o bližem načinu sprovođenja postupka javnog nadmetanja u otvorenom idvostepenom postupku davanja koncesije </w:t>
      </w:r>
      <w:r w:rsidRPr="00836ACC">
        <w:rPr>
          <w:rFonts w:ascii="Arial" w:eastAsia="Times New Roman" w:hAnsi="Arial" w:cs="Arial"/>
          <w:lang w:val="sr-Latn-CS"/>
        </w:rPr>
        <w:t>(“Sl. list CG”, br. 08/09);</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Zakon o rudarstvu („Sl. list CG“, br. 65/08, 74/10 i 40/11);</w:t>
      </w:r>
    </w:p>
    <w:p w:rsidR="002341DD" w:rsidRDefault="00E03921" w:rsidP="002341DD">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Zakon o geološkim istraživanjima (‘’Sl. list RCG’’, br. 28/93, 27/94, 42/94 i 26/07 i „Sl. list CG“, br. 28/11);</w:t>
      </w:r>
    </w:p>
    <w:p w:rsidR="002341DD" w:rsidRDefault="002341DD" w:rsidP="002341DD">
      <w:pPr>
        <w:numPr>
          <w:ilvl w:val="0"/>
          <w:numId w:val="32"/>
        </w:numPr>
        <w:suppressAutoHyphens w:val="0"/>
        <w:spacing w:after="0"/>
        <w:ind w:left="0" w:firstLine="0"/>
        <w:jc w:val="both"/>
        <w:rPr>
          <w:rFonts w:ascii="Arial" w:eastAsia="Times New Roman" w:hAnsi="Arial" w:cs="Arial"/>
          <w:lang w:val="sr-Latn-CS"/>
        </w:rPr>
      </w:pPr>
      <w:r w:rsidRPr="002341DD">
        <w:rPr>
          <w:rFonts w:ascii="Arial" w:hAnsi="Arial" w:cs="Arial"/>
          <w:lang w:val="sv-SE"/>
        </w:rPr>
        <w:t>Zakon o zaštiti i zdravlju na radu  („Sl. list CG“, br. 34/14);</w:t>
      </w:r>
    </w:p>
    <w:p w:rsidR="002341DD" w:rsidRPr="002341DD" w:rsidRDefault="002341DD" w:rsidP="002341DD">
      <w:pPr>
        <w:numPr>
          <w:ilvl w:val="0"/>
          <w:numId w:val="32"/>
        </w:numPr>
        <w:suppressAutoHyphens w:val="0"/>
        <w:spacing w:after="0"/>
        <w:ind w:left="0" w:firstLine="0"/>
        <w:jc w:val="both"/>
        <w:rPr>
          <w:rFonts w:ascii="Arial" w:eastAsia="Times New Roman" w:hAnsi="Arial" w:cs="Arial"/>
          <w:lang w:val="sr-Latn-CS"/>
        </w:rPr>
      </w:pPr>
      <w:r w:rsidRPr="002341DD">
        <w:rPr>
          <w:rFonts w:ascii="Arial" w:hAnsi="Arial" w:cs="Arial"/>
          <w:lang w:val="sv-SE"/>
        </w:rPr>
        <w:t>Zakon o planiranju prostora i izgradnji objekata (“Sl. list CG”, br. 64/17);</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Zakon o procjeni uticaja na životnu sredinu („Sl. list RCG“, br. 80/05 i „Sl. list CG“, br. 40/10, 73/10, 40/11 i 27/13);</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Zakon o državnoj imovini (“Sl. list CG”, br. 21/09 i 40/11);</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lastRenderedPageBreak/>
        <w:t>Uredba o kriterijumima i načinu obračuna iznosa minimalne koncesione naknade za ustupanje prava na istraživanje i eksploataciju mineralnih sirovina („Sl. list CG“, br. 37/11);</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Uredba o visini sredstava za sanaciju i rekultivaciju prostora na kojem se izvode rudarski radovi, način obračunavanja, plaćanja i korišćenja tih sredstava („Sl. list CG“, br. 51/11);</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Pravlnik o klasifikaciji, kategorizaciji i proračunu rezervi čvrstih mineralnih sirovina i vođenju evidencije o njima („Sl. list SFRJ“, br. 53/79);</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rudarskim mjerenjima („Sl. list RCG“, br. 26/94);</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izradi projekata geoloških istraživanja („Sl. list SRCG“, br. 09/85 i 16/85);</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sadržini rudarskih projekata („Sl. list CG“, br. 74/09);</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tehničkim normativima za površinsku eksploataciju ležišta mineralnih sirovina („Sl. list SFRJ“, br. 62/87);</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tehničkim normativima za površinsku eksploataciju arhitektonsko-građevinskog (ukrasnog) kamena, tehničko-građevinskog kamena, šljunka i pijeska i preradu arhitektonsko-građevinskog (ukrasnog) kamena („Sl. list SFRJ“, br. 11/86);</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 xml:space="preserve">Uputstvo o izradi godišnjeg tehničkog izvještaja i godišnjeg finansijskog izvještaja o poslovanju koncesionara koji imaju pravo na eksploataciju mineralnih sirovina („Sl. list RCG“, br. 10/95) i </w:t>
      </w:r>
    </w:p>
    <w:p w:rsidR="00F30250" w:rsidRPr="00F30250"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ostali propisi.</w:t>
      </w:r>
      <w:bookmarkEnd w:id="33"/>
      <w:bookmarkEnd w:id="34"/>
      <w:bookmarkEnd w:id="35"/>
    </w:p>
    <w:p w:rsidR="00D119C8" w:rsidRDefault="00D119C8" w:rsidP="00836ACC">
      <w:pPr>
        <w:suppressAutoHyphens w:val="0"/>
        <w:spacing w:after="0"/>
        <w:jc w:val="both"/>
        <w:rPr>
          <w:rFonts w:ascii="Arial" w:eastAsia="Times New Roman" w:hAnsi="Arial" w:cs="Arial"/>
          <w:lang w:val="sr-Latn-CS"/>
        </w:rPr>
      </w:pPr>
    </w:p>
    <w:p w:rsidR="004A53CF" w:rsidRPr="004A53CF" w:rsidRDefault="004A53CF" w:rsidP="00836ACC">
      <w:pPr>
        <w:suppressAutoHyphens w:val="0"/>
        <w:spacing w:after="0"/>
        <w:jc w:val="both"/>
        <w:rPr>
          <w:rFonts w:ascii="Arial" w:eastAsia="Times New Roman" w:hAnsi="Arial" w:cs="Arial"/>
          <w:b/>
          <w:lang w:val="sr-Latn-CS"/>
        </w:rPr>
      </w:pPr>
      <w:r w:rsidRPr="004A53CF">
        <w:rPr>
          <w:rFonts w:ascii="Arial" w:eastAsia="Times New Roman" w:hAnsi="Arial" w:cs="Arial"/>
          <w:b/>
          <w:lang w:val="sr-Latn-CS"/>
        </w:rPr>
        <w:t>Napomena</w:t>
      </w:r>
    </w:p>
    <w:p w:rsidR="00D119C8" w:rsidRDefault="00D119C8" w:rsidP="00836ACC">
      <w:pPr>
        <w:suppressAutoHyphens w:val="0"/>
        <w:spacing w:after="0"/>
        <w:jc w:val="both"/>
        <w:rPr>
          <w:rFonts w:ascii="Arial" w:eastAsia="Times New Roman" w:hAnsi="Arial" w:cs="Arial"/>
          <w:lang w:val="sr-Latn-CS"/>
        </w:rPr>
      </w:pPr>
    </w:p>
    <w:p w:rsidR="00F30250" w:rsidRDefault="004A53CF" w:rsidP="00F30250">
      <w:pPr>
        <w:suppressAutoHyphens w:val="0"/>
        <w:spacing w:after="0"/>
        <w:jc w:val="both"/>
        <w:rPr>
          <w:rFonts w:ascii="Arial" w:eastAsia="Times New Roman" w:hAnsi="Arial" w:cs="Arial"/>
          <w:lang w:val="sr-Latn-CS"/>
        </w:rPr>
      </w:pPr>
      <w:r>
        <w:rPr>
          <w:rFonts w:ascii="Arial" w:eastAsia="Times New Roman" w:hAnsi="Arial" w:cs="Arial"/>
          <w:lang w:val="sr-Latn-CS"/>
        </w:rPr>
        <w:t>Prikazani parametri i podaci predstavljaju samo okvirnu, aproksimativnu ocjenu ekonomske opravdanosti investicije i nijesu garancija investitorima na osnovu koje imaju pravo na bilo kakvu štetu, već ponuđač prihvata kompletan rizik prilikom podnošenja ponude.</w:t>
      </w:r>
    </w:p>
    <w:p w:rsidR="002341DD" w:rsidRDefault="002341DD"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C05328" w:rsidRDefault="00C05328" w:rsidP="00F30250">
      <w:pPr>
        <w:suppressAutoHyphens w:val="0"/>
        <w:spacing w:after="0"/>
        <w:jc w:val="both"/>
        <w:rPr>
          <w:rFonts w:ascii="Arial" w:eastAsia="Times New Roman" w:hAnsi="Arial" w:cs="Arial"/>
          <w:lang w:val="sr-Latn-CS"/>
        </w:rPr>
      </w:pPr>
    </w:p>
    <w:p w:rsidR="004C7EDB" w:rsidRPr="00F30250" w:rsidRDefault="0087225A" w:rsidP="00F30250">
      <w:pPr>
        <w:suppressAutoHyphens w:val="0"/>
        <w:spacing w:after="0"/>
        <w:jc w:val="both"/>
        <w:rPr>
          <w:rFonts w:ascii="Arial" w:eastAsia="Times New Roman" w:hAnsi="Arial" w:cs="Arial"/>
          <w:lang w:val="sr-Latn-CS"/>
        </w:rPr>
      </w:pPr>
      <w:r w:rsidRPr="00836ACC">
        <w:rPr>
          <w:rFonts w:ascii="Arial" w:hAnsi="Arial" w:cs="Arial"/>
          <w:b/>
          <w:bCs/>
          <w:lang w:val="sr-Latn-CS"/>
        </w:rPr>
        <w:lastRenderedPageBreak/>
        <w:t xml:space="preserve"> P R I L O Z I</w:t>
      </w:r>
    </w:p>
    <w:p w:rsidR="00CA200B" w:rsidRPr="00836ACC" w:rsidRDefault="00CA200B" w:rsidP="00836ACC">
      <w:pPr>
        <w:spacing w:after="0"/>
        <w:jc w:val="both"/>
        <w:rPr>
          <w:rFonts w:ascii="Arial" w:hAnsi="Arial" w:cs="Arial"/>
          <w:b/>
          <w:bCs/>
          <w:lang w:val="sr-Latn-CS"/>
        </w:rPr>
      </w:pPr>
    </w:p>
    <w:p w:rsidR="0087225A" w:rsidRPr="00836ACC" w:rsidRDefault="009E36ED" w:rsidP="00836ACC">
      <w:pPr>
        <w:spacing w:after="0"/>
        <w:jc w:val="both"/>
        <w:rPr>
          <w:rFonts w:ascii="Arial" w:hAnsi="Arial" w:cs="Arial"/>
          <w:lang w:val="sr-Latn-CS"/>
        </w:rPr>
      </w:pPr>
      <w:r w:rsidRPr="00836ACC">
        <w:rPr>
          <w:rFonts w:ascii="Arial" w:hAnsi="Arial" w:cs="Arial"/>
          <w:b/>
          <w:lang w:val="sr-Latn-CS"/>
        </w:rPr>
        <w:t>1.</w:t>
      </w:r>
      <w:r w:rsidR="00F30250">
        <w:rPr>
          <w:rFonts w:ascii="Arial" w:hAnsi="Arial" w:cs="Arial"/>
          <w:b/>
          <w:lang w:val="sr-Latn-CS"/>
        </w:rPr>
        <w:t xml:space="preserve"> </w:t>
      </w:r>
      <w:r w:rsidR="00EE2F64">
        <w:rPr>
          <w:rFonts w:ascii="Arial" w:hAnsi="Arial" w:cs="Arial"/>
          <w:lang w:val="sr-Latn-CS"/>
        </w:rPr>
        <w:t>Predlog</w:t>
      </w:r>
      <w:r w:rsidR="0087225A" w:rsidRPr="00836ACC">
        <w:rPr>
          <w:rFonts w:ascii="Arial" w:hAnsi="Arial" w:cs="Arial"/>
          <w:lang w:val="sr-Latn-CS"/>
        </w:rPr>
        <w:t xml:space="preserve"> Ugovora o koncesiji</w:t>
      </w:r>
    </w:p>
    <w:p w:rsidR="004C7EDB" w:rsidRPr="00836ACC" w:rsidRDefault="009E36ED" w:rsidP="00836ACC">
      <w:pPr>
        <w:spacing w:after="0"/>
        <w:jc w:val="both"/>
        <w:rPr>
          <w:rFonts w:ascii="Arial" w:hAnsi="Arial" w:cs="Arial"/>
          <w:b/>
          <w:lang w:val="sr-Latn-CS"/>
        </w:rPr>
      </w:pPr>
      <w:r w:rsidRPr="00836ACC">
        <w:rPr>
          <w:rFonts w:ascii="Arial" w:hAnsi="Arial" w:cs="Arial"/>
          <w:b/>
          <w:lang w:val="sr-Latn-CS"/>
        </w:rPr>
        <w:t xml:space="preserve">2. </w:t>
      </w:r>
      <w:r w:rsidRPr="00836ACC">
        <w:rPr>
          <w:rFonts w:ascii="Arial" w:hAnsi="Arial" w:cs="Arial"/>
          <w:lang w:val="sr-Latn-CS"/>
        </w:rPr>
        <w:t>Javni poziv</w:t>
      </w:r>
    </w:p>
    <w:p w:rsidR="0087225A" w:rsidRPr="00836ACC" w:rsidRDefault="009E36ED" w:rsidP="00836ACC">
      <w:pPr>
        <w:spacing w:after="0"/>
        <w:jc w:val="both"/>
        <w:rPr>
          <w:rFonts w:ascii="Arial" w:hAnsi="Arial" w:cs="Arial"/>
          <w:b/>
          <w:lang w:val="sr-Latn-CS"/>
        </w:rPr>
      </w:pPr>
      <w:r w:rsidRPr="00836ACC">
        <w:rPr>
          <w:rFonts w:ascii="Arial" w:hAnsi="Arial" w:cs="Arial"/>
          <w:b/>
          <w:lang w:val="sr-Latn-CS"/>
        </w:rPr>
        <w:t>3</w:t>
      </w:r>
      <w:r w:rsidR="0087225A" w:rsidRPr="00836ACC">
        <w:rPr>
          <w:rFonts w:ascii="Arial" w:hAnsi="Arial" w:cs="Arial"/>
          <w:b/>
          <w:lang w:val="sr-Latn-CS"/>
        </w:rPr>
        <w:t>.</w:t>
      </w:r>
      <w:r w:rsidR="0087225A" w:rsidRPr="00836ACC">
        <w:rPr>
          <w:rFonts w:ascii="Arial" w:hAnsi="Arial" w:cs="Arial"/>
          <w:lang w:val="sr-Latn-CS"/>
        </w:rPr>
        <w:t xml:space="preserve"> Uputstvo i obrasci:</w:t>
      </w:r>
    </w:p>
    <w:p w:rsidR="004C7EDB" w:rsidRPr="00836ACC" w:rsidRDefault="004C7EDB" w:rsidP="00836ACC">
      <w:pPr>
        <w:spacing w:after="0"/>
        <w:jc w:val="both"/>
        <w:rPr>
          <w:rFonts w:ascii="Arial" w:hAnsi="Arial" w:cs="Arial"/>
          <w:b/>
          <w:lang w:val="sr-Latn-CS"/>
        </w:rPr>
      </w:pPr>
    </w:p>
    <w:p w:rsidR="0087225A" w:rsidRPr="00836ACC" w:rsidRDefault="0087225A"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Obrazac A – Podaci o ponuđaču</w:t>
      </w:r>
    </w:p>
    <w:p w:rsidR="0087225A" w:rsidRPr="00836ACC" w:rsidRDefault="0087225A"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Obrazac B – Tehnička ponuda</w:t>
      </w:r>
    </w:p>
    <w:p w:rsidR="0087225A" w:rsidRPr="00836ACC" w:rsidRDefault="0087225A"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Obrazac C – Forma bankarske garancije za ponudu</w:t>
      </w:r>
    </w:p>
    <w:p w:rsidR="0087225A" w:rsidRPr="00836ACC" w:rsidRDefault="00721431"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Prilog 1</w:t>
      </w:r>
      <w:r w:rsidR="0087225A" w:rsidRPr="00836ACC">
        <w:rPr>
          <w:rFonts w:ascii="Arial" w:hAnsi="Arial" w:cs="Arial"/>
          <w:lang w:val="sr-Latn-CS"/>
        </w:rPr>
        <w:t xml:space="preserve"> – Forma bankarske garancije za izvršavanje ugovornih obaveza</w:t>
      </w:r>
    </w:p>
    <w:p w:rsidR="0087225A" w:rsidRPr="00836ACC" w:rsidRDefault="00721431"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Prilog 2</w:t>
      </w:r>
      <w:r w:rsidR="0087225A" w:rsidRPr="00836ACC">
        <w:rPr>
          <w:rFonts w:ascii="Arial" w:hAnsi="Arial" w:cs="Arial"/>
          <w:lang w:val="sr-Latn-CS"/>
        </w:rPr>
        <w:t xml:space="preserve"> – Forma bankarske garancije za rekultivaciju</w:t>
      </w:r>
    </w:p>
    <w:p w:rsidR="0087225A" w:rsidRPr="00836ACC" w:rsidRDefault="00721431"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Prilog 3</w:t>
      </w:r>
      <w:r w:rsidR="00C56E41" w:rsidRPr="00836ACC">
        <w:rPr>
          <w:rFonts w:ascii="Arial" w:hAnsi="Arial" w:cs="Arial"/>
          <w:lang w:val="sr-Latn-CS"/>
        </w:rPr>
        <w:t xml:space="preserve"> – Uputstvo za podnošenje ponuda </w:t>
      </w:r>
    </w:p>
    <w:p w:rsidR="004C7EDB" w:rsidRPr="00B0619A" w:rsidRDefault="004C7EDB" w:rsidP="004C7EDB">
      <w:pPr>
        <w:pStyle w:val="ListParagraph"/>
        <w:suppressAutoHyphens w:val="0"/>
        <w:spacing w:after="0" w:line="240" w:lineRule="auto"/>
        <w:jc w:val="both"/>
        <w:rPr>
          <w:rFonts w:asciiTheme="minorHAnsi" w:hAnsiTheme="minorHAnsi" w:cstheme="minorHAnsi"/>
          <w:lang w:val="sr-Latn-CS"/>
        </w:rPr>
      </w:pPr>
    </w:p>
    <w:p w:rsidR="00C115BA" w:rsidRPr="004874AF" w:rsidRDefault="00C115BA" w:rsidP="004B24DC">
      <w:pPr>
        <w:spacing w:line="240" w:lineRule="auto"/>
        <w:rPr>
          <w:rFonts w:asciiTheme="majorHAnsi" w:hAnsiTheme="majorHAnsi"/>
          <w:b/>
        </w:rPr>
      </w:pPr>
      <w:bookmarkStart w:id="75" w:name="_GoBack"/>
      <w:bookmarkEnd w:id="75"/>
    </w:p>
    <w:sectPr w:rsidR="00C115BA" w:rsidRPr="004874AF" w:rsidSect="00836ACC">
      <w:footerReference w:type="default" r:id="rId9"/>
      <w:pgSz w:w="12240" w:h="15840"/>
      <w:pgMar w:top="851" w:right="1021" w:bottom="851" w:left="1021" w:header="720" w:footer="720" w:gutter="0"/>
      <w:cols w:space="720"/>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29766A" w15:done="0"/>
  <w15:commentEx w15:paraId="33D8441A" w15:done="0"/>
  <w15:commentEx w15:paraId="3D469CE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231" w:rsidRDefault="005A6231" w:rsidP="00CC7B3E">
      <w:pPr>
        <w:spacing w:after="0" w:line="240" w:lineRule="auto"/>
      </w:pPr>
      <w:r>
        <w:separator/>
      </w:r>
    </w:p>
  </w:endnote>
  <w:endnote w:type="continuationSeparator" w:id="0">
    <w:p w:rsidR="005A6231" w:rsidRDefault="005A6231" w:rsidP="00CC7B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079"/>
      <w:gridCol w:w="9335"/>
    </w:tblGrid>
    <w:tr w:rsidR="004618D7">
      <w:tc>
        <w:tcPr>
          <w:tcW w:w="918" w:type="dxa"/>
        </w:tcPr>
        <w:p w:rsidR="004618D7" w:rsidRPr="00CC7B3E" w:rsidRDefault="00D7535E">
          <w:pPr>
            <w:pStyle w:val="Footer"/>
            <w:jc w:val="right"/>
            <w:rPr>
              <w:b/>
              <w:color w:val="4F81BD" w:themeColor="accent1"/>
              <w:sz w:val="20"/>
              <w:szCs w:val="20"/>
            </w:rPr>
          </w:pPr>
          <w:r w:rsidRPr="00CC7B3E">
            <w:rPr>
              <w:sz w:val="20"/>
              <w:szCs w:val="20"/>
            </w:rPr>
            <w:fldChar w:fldCharType="begin"/>
          </w:r>
          <w:r w:rsidR="004618D7" w:rsidRPr="00CC7B3E">
            <w:rPr>
              <w:sz w:val="20"/>
              <w:szCs w:val="20"/>
            </w:rPr>
            <w:instrText xml:space="preserve"> PAGE   \* MERGEFORMAT </w:instrText>
          </w:r>
          <w:r w:rsidRPr="00CC7B3E">
            <w:rPr>
              <w:sz w:val="20"/>
              <w:szCs w:val="20"/>
            </w:rPr>
            <w:fldChar w:fldCharType="separate"/>
          </w:r>
          <w:r w:rsidR="007031AF" w:rsidRPr="007031AF">
            <w:rPr>
              <w:b/>
              <w:noProof/>
              <w:color w:val="4F81BD" w:themeColor="accent1"/>
              <w:sz w:val="20"/>
              <w:szCs w:val="20"/>
            </w:rPr>
            <w:t>34</w:t>
          </w:r>
          <w:r w:rsidRPr="00CC7B3E">
            <w:rPr>
              <w:sz w:val="20"/>
              <w:szCs w:val="20"/>
            </w:rPr>
            <w:fldChar w:fldCharType="end"/>
          </w:r>
        </w:p>
      </w:tc>
      <w:tc>
        <w:tcPr>
          <w:tcW w:w="7938" w:type="dxa"/>
        </w:tcPr>
        <w:p w:rsidR="004618D7" w:rsidRPr="00836ACC" w:rsidRDefault="004618D7" w:rsidP="00CC7B3E">
          <w:pPr>
            <w:pStyle w:val="Footer"/>
            <w:jc w:val="both"/>
            <w:rPr>
              <w:rFonts w:ascii="Arial" w:hAnsi="Arial" w:cs="Arial"/>
              <w:sz w:val="20"/>
              <w:szCs w:val="20"/>
            </w:rPr>
          </w:pPr>
          <w:r w:rsidRPr="00836ACC">
            <w:rPr>
              <w:rFonts w:ascii="Arial" w:hAnsi="Arial" w:cs="Arial"/>
              <w:sz w:val="20"/>
              <w:szCs w:val="20"/>
            </w:rPr>
            <w:t>Koncesioni akt o rudi crvenog boksita na ležištima “Bloka br. 4”, opština Nikšić</w:t>
          </w:r>
        </w:p>
      </w:tc>
    </w:tr>
  </w:tbl>
  <w:p w:rsidR="004618D7" w:rsidRDefault="004618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231" w:rsidRDefault="005A6231" w:rsidP="00CC7B3E">
      <w:pPr>
        <w:spacing w:after="0" w:line="240" w:lineRule="auto"/>
      </w:pPr>
      <w:r>
        <w:separator/>
      </w:r>
    </w:p>
  </w:footnote>
  <w:footnote w:type="continuationSeparator" w:id="0">
    <w:p w:rsidR="005A6231" w:rsidRDefault="005A6231" w:rsidP="00CC7B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6E66344"/>
    <w:multiLevelType w:val="hybridMultilevel"/>
    <w:tmpl w:val="7EEEE422"/>
    <w:lvl w:ilvl="0" w:tplc="8DB4B8F0">
      <w:start w:val="10"/>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F416B05"/>
    <w:multiLevelType w:val="hybridMultilevel"/>
    <w:tmpl w:val="F5A6A750"/>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6AA3863"/>
    <w:multiLevelType w:val="hybridMultilevel"/>
    <w:tmpl w:val="C826FECA"/>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1AFB3559"/>
    <w:multiLevelType w:val="multilevel"/>
    <w:tmpl w:val="6F64B0B6"/>
    <w:lvl w:ilvl="0">
      <w:start w:val="1"/>
      <w:numFmt w:val="decimal"/>
      <w:pStyle w:val="Heading1"/>
      <w:lvlText w:val="%1"/>
      <w:lvlJc w:val="left"/>
      <w:pPr>
        <w:ind w:left="522" w:hanging="432"/>
      </w:pPr>
    </w:lvl>
    <w:lvl w:ilvl="1">
      <w:start w:val="1"/>
      <w:numFmt w:val="decimal"/>
      <w:pStyle w:val="Heading2"/>
      <w:lvlText w:val="%1.%2"/>
      <w:lvlJc w:val="left"/>
      <w:pPr>
        <w:ind w:left="666" w:hanging="576"/>
      </w:pPr>
    </w:lvl>
    <w:lvl w:ilvl="2">
      <w:start w:val="1"/>
      <w:numFmt w:val="decimal"/>
      <w:pStyle w:val="Heading3"/>
      <w:lvlText w:val="%1.%2.%3"/>
      <w:lvlJc w:val="left"/>
      <w:pPr>
        <w:ind w:left="810" w:hanging="720"/>
      </w:pPr>
      <w:rPr>
        <w:lang w:val="pl-PL"/>
      </w:rPr>
    </w:lvl>
    <w:lvl w:ilvl="3">
      <w:start w:val="1"/>
      <w:numFmt w:val="decimal"/>
      <w:pStyle w:val="Heading4"/>
      <w:lvlText w:val="%1.%2.%3.%4"/>
      <w:lvlJc w:val="left"/>
      <w:pPr>
        <w:ind w:left="954" w:hanging="864"/>
      </w:pPr>
    </w:lvl>
    <w:lvl w:ilvl="4">
      <w:start w:val="1"/>
      <w:numFmt w:val="decimal"/>
      <w:pStyle w:val="Heading5"/>
      <w:lvlText w:val="%1.%2.%3.%4.%5"/>
      <w:lvlJc w:val="left"/>
      <w:pPr>
        <w:ind w:left="1098" w:hanging="1008"/>
      </w:pPr>
    </w:lvl>
    <w:lvl w:ilvl="5">
      <w:start w:val="1"/>
      <w:numFmt w:val="decimal"/>
      <w:pStyle w:val="Heading6"/>
      <w:lvlText w:val="%1.%2.%3.%4.%5.%6"/>
      <w:lvlJc w:val="left"/>
      <w:pPr>
        <w:ind w:left="1242" w:hanging="1152"/>
      </w:pPr>
    </w:lvl>
    <w:lvl w:ilvl="6">
      <w:start w:val="1"/>
      <w:numFmt w:val="decimal"/>
      <w:pStyle w:val="Heading7"/>
      <w:lvlText w:val="%1.%2.%3.%4.%5.%6.%7"/>
      <w:lvlJc w:val="left"/>
      <w:pPr>
        <w:ind w:left="1386" w:hanging="1296"/>
      </w:pPr>
    </w:lvl>
    <w:lvl w:ilvl="7">
      <w:start w:val="1"/>
      <w:numFmt w:val="decimal"/>
      <w:pStyle w:val="Heading8"/>
      <w:lvlText w:val="%1.%2.%3.%4.%5.%6.%7.%8"/>
      <w:lvlJc w:val="left"/>
      <w:pPr>
        <w:ind w:left="1530" w:hanging="1440"/>
      </w:pPr>
    </w:lvl>
    <w:lvl w:ilvl="8">
      <w:start w:val="1"/>
      <w:numFmt w:val="decimal"/>
      <w:pStyle w:val="Heading9"/>
      <w:lvlText w:val="%1.%2.%3.%4.%5.%6.%7.%8.%9"/>
      <w:lvlJc w:val="left"/>
      <w:pPr>
        <w:ind w:left="1674" w:hanging="1584"/>
      </w:pPr>
    </w:lvl>
  </w:abstractNum>
  <w:abstractNum w:abstractNumId="23">
    <w:nsid w:val="1F4256B3"/>
    <w:multiLevelType w:val="hybridMultilevel"/>
    <w:tmpl w:val="B71C3A50"/>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059232F"/>
    <w:multiLevelType w:val="hybridMultilevel"/>
    <w:tmpl w:val="424CC00E"/>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22E67B35"/>
    <w:multiLevelType w:val="hybridMultilevel"/>
    <w:tmpl w:val="3FC2612C"/>
    <w:lvl w:ilvl="0" w:tplc="2E18DAEC">
      <w:start w:val="1"/>
      <w:numFmt w:val="decimal"/>
      <w:lvlText w:val="Korak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5F278DB"/>
    <w:multiLevelType w:val="hybridMultilevel"/>
    <w:tmpl w:val="ABE859F2"/>
    <w:lvl w:ilvl="0" w:tplc="9D8C734C">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26E510D"/>
    <w:multiLevelType w:val="hybridMultilevel"/>
    <w:tmpl w:val="CE1A4E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7B6211"/>
    <w:multiLevelType w:val="hybridMultilevel"/>
    <w:tmpl w:val="235E3AF4"/>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54A0986"/>
    <w:multiLevelType w:val="hybridMultilevel"/>
    <w:tmpl w:val="0A385E96"/>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36CF656D"/>
    <w:multiLevelType w:val="hybridMultilevel"/>
    <w:tmpl w:val="8E1063C8"/>
    <w:lvl w:ilvl="0" w:tplc="6270D8C4">
      <w:start w:val="1"/>
      <w:numFmt w:val="decimal"/>
      <w:lvlText w:val="2.%1."/>
      <w:lvlJc w:val="left"/>
      <w:pPr>
        <w:ind w:left="720" w:hanging="360"/>
      </w:pPr>
      <w:rPr>
        <w:rFonts w:hint="default"/>
        <w:kern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130F7C"/>
    <w:multiLevelType w:val="hybridMultilevel"/>
    <w:tmpl w:val="5C72DFA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77E256F"/>
    <w:multiLevelType w:val="multilevel"/>
    <w:tmpl w:val="7F2C206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DFC3E77"/>
    <w:multiLevelType w:val="hybridMultilevel"/>
    <w:tmpl w:val="1958902E"/>
    <w:lvl w:ilvl="0" w:tplc="156C2682">
      <w:start w:val="1"/>
      <w:numFmt w:val="bullet"/>
      <w:lvlText w:val="–"/>
      <w:lvlJc w:val="left"/>
      <w:pPr>
        <w:ind w:left="2345" w:hanging="360"/>
      </w:pPr>
      <w:rPr>
        <w:rFonts w:ascii="Times New Roman" w:hAnsi="Times New Roman" w:cs="Times New Roma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36">
    <w:nsid w:val="402B7D8A"/>
    <w:multiLevelType w:val="hybridMultilevel"/>
    <w:tmpl w:val="E2B0F88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6AC0798"/>
    <w:multiLevelType w:val="hybridMultilevel"/>
    <w:tmpl w:val="224AB964"/>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49B868C4"/>
    <w:multiLevelType w:val="hybridMultilevel"/>
    <w:tmpl w:val="FCB2C1D2"/>
    <w:lvl w:ilvl="0" w:tplc="156C2682">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9">
    <w:nsid w:val="4C5F221D"/>
    <w:multiLevelType w:val="hybridMultilevel"/>
    <w:tmpl w:val="E1F4EA1A"/>
    <w:lvl w:ilvl="0" w:tplc="B9F4632C">
      <w:start w:val="594"/>
      <w:numFmt w:val="bullet"/>
      <w:lvlText w:val="-"/>
      <w:lvlJc w:val="left"/>
      <w:pPr>
        <w:tabs>
          <w:tab w:val="num" w:pos="720"/>
        </w:tabs>
        <w:ind w:left="720" w:hanging="360"/>
      </w:pPr>
      <w:rPr>
        <w:rFonts w:ascii="Times New Roman" w:eastAsia="Times New Roman" w:hAnsi="Times New Roman" w:cs="Times New Roman"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40">
    <w:nsid w:val="50965872"/>
    <w:multiLevelType w:val="hybridMultilevel"/>
    <w:tmpl w:val="60948212"/>
    <w:lvl w:ilvl="0" w:tplc="760E6F4A">
      <w:start w:val="1"/>
      <w:numFmt w:val="decimal"/>
      <w:lvlText w:val="%1."/>
      <w:lvlJc w:val="left"/>
      <w:pPr>
        <w:tabs>
          <w:tab w:val="num" w:pos="720"/>
        </w:tabs>
        <w:ind w:left="720" w:hanging="360"/>
      </w:pPr>
      <w:rPr>
        <w:rFonts w:hint="default"/>
      </w:rPr>
    </w:lvl>
    <w:lvl w:ilvl="1" w:tplc="DD42F014">
      <w:numFmt w:val="none"/>
      <w:lvlText w:val=""/>
      <w:lvlJc w:val="left"/>
      <w:pPr>
        <w:tabs>
          <w:tab w:val="num" w:pos="360"/>
        </w:tabs>
      </w:pPr>
    </w:lvl>
    <w:lvl w:ilvl="2" w:tplc="CBC0317E">
      <w:numFmt w:val="none"/>
      <w:lvlText w:val=""/>
      <w:lvlJc w:val="left"/>
      <w:pPr>
        <w:tabs>
          <w:tab w:val="num" w:pos="360"/>
        </w:tabs>
      </w:pPr>
    </w:lvl>
    <w:lvl w:ilvl="3" w:tplc="FA04FB7C">
      <w:numFmt w:val="none"/>
      <w:lvlText w:val=""/>
      <w:lvlJc w:val="left"/>
      <w:pPr>
        <w:tabs>
          <w:tab w:val="num" w:pos="360"/>
        </w:tabs>
      </w:pPr>
    </w:lvl>
    <w:lvl w:ilvl="4" w:tplc="7A6014E8">
      <w:numFmt w:val="none"/>
      <w:lvlText w:val=""/>
      <w:lvlJc w:val="left"/>
      <w:pPr>
        <w:tabs>
          <w:tab w:val="num" w:pos="360"/>
        </w:tabs>
      </w:pPr>
    </w:lvl>
    <w:lvl w:ilvl="5" w:tplc="4A90DFF6">
      <w:numFmt w:val="none"/>
      <w:lvlText w:val=""/>
      <w:lvlJc w:val="left"/>
      <w:pPr>
        <w:tabs>
          <w:tab w:val="num" w:pos="360"/>
        </w:tabs>
      </w:pPr>
    </w:lvl>
    <w:lvl w:ilvl="6" w:tplc="634CF1F0">
      <w:numFmt w:val="none"/>
      <w:lvlText w:val=""/>
      <w:lvlJc w:val="left"/>
      <w:pPr>
        <w:tabs>
          <w:tab w:val="num" w:pos="360"/>
        </w:tabs>
      </w:pPr>
    </w:lvl>
    <w:lvl w:ilvl="7" w:tplc="0FB289EA">
      <w:numFmt w:val="none"/>
      <w:lvlText w:val=""/>
      <w:lvlJc w:val="left"/>
      <w:pPr>
        <w:tabs>
          <w:tab w:val="num" w:pos="360"/>
        </w:tabs>
      </w:pPr>
    </w:lvl>
    <w:lvl w:ilvl="8" w:tplc="7DFED834">
      <w:numFmt w:val="none"/>
      <w:lvlText w:val=""/>
      <w:lvlJc w:val="left"/>
      <w:pPr>
        <w:tabs>
          <w:tab w:val="num" w:pos="360"/>
        </w:tabs>
      </w:pPr>
    </w:lvl>
  </w:abstractNum>
  <w:abstractNum w:abstractNumId="41">
    <w:nsid w:val="522E6340"/>
    <w:multiLevelType w:val="multilevel"/>
    <w:tmpl w:val="BD0C095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2">
    <w:nsid w:val="56082E7A"/>
    <w:multiLevelType w:val="multilevel"/>
    <w:tmpl w:val="6464B824"/>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libri" w:hAnsi="Calibri" w:cs="Calibri" w:hint="default"/>
        <w:b/>
        <w:i w:val="0"/>
        <w:sz w:val="24"/>
        <w:szCs w:val="24"/>
      </w:rPr>
    </w:lvl>
    <w:lvl w:ilvl="2">
      <w:start w:val="1"/>
      <w:numFmt w:val="decimal"/>
      <w:lvlText w:val="%1.%2.%3."/>
      <w:lvlJc w:val="left"/>
      <w:pPr>
        <w:ind w:left="1944" w:hanging="504"/>
      </w:pPr>
      <w:rPr>
        <w:rFonts w:ascii="Calibri" w:hAnsi="Calibri" w:cs="Calibri"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5BC13AF3"/>
    <w:multiLevelType w:val="multilevel"/>
    <w:tmpl w:val="D5FCAC44"/>
    <w:lvl w:ilvl="0">
      <w:start w:val="9"/>
      <w:numFmt w:val="decimal"/>
      <w:lvlText w:val="%1"/>
      <w:lvlJc w:val="left"/>
      <w:pPr>
        <w:ind w:left="432" w:hanging="432"/>
      </w:pPr>
      <w:rPr>
        <w:rFonts w:hint="default"/>
      </w:rPr>
    </w:lvl>
    <w:lvl w:ilvl="1">
      <w:start w:val="1"/>
      <w:numFmt w:val="decimal"/>
      <w:lvlText w:val="%1.%2"/>
      <w:lvlJc w:val="left"/>
      <w:pPr>
        <w:ind w:left="576" w:hanging="576"/>
      </w:pPr>
      <w:rPr>
        <w:rFonts w:asciiTheme="minorHAnsi" w:hAnsiTheme="minorHAnsi" w:cstheme="minorHAnsi"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5C1E2E9E"/>
    <w:multiLevelType w:val="hybridMultilevel"/>
    <w:tmpl w:val="626E8E8A"/>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7">
    <w:nsid w:val="5DE14B21"/>
    <w:multiLevelType w:val="hybridMultilevel"/>
    <w:tmpl w:val="D8F846BA"/>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5DFB21CC"/>
    <w:multiLevelType w:val="hybridMultilevel"/>
    <w:tmpl w:val="6EE6FEF0"/>
    <w:lvl w:ilvl="0" w:tplc="7DE2BD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nsid w:val="5FF20AE2"/>
    <w:multiLevelType w:val="hybridMultilevel"/>
    <w:tmpl w:val="27AE9D3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1D27A16"/>
    <w:multiLevelType w:val="multilevel"/>
    <w:tmpl w:val="F5EAB63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nsid w:val="64A84DBD"/>
    <w:multiLevelType w:val="hybridMultilevel"/>
    <w:tmpl w:val="39305CAE"/>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64EA416E"/>
    <w:multiLevelType w:val="hybridMultilevel"/>
    <w:tmpl w:val="BF247A90"/>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70CE4F53"/>
    <w:multiLevelType w:val="hybridMultilevel"/>
    <w:tmpl w:val="BA54DDA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91437FE"/>
    <w:multiLevelType w:val="hybridMultilevel"/>
    <w:tmpl w:val="8FC6004A"/>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B4563DC"/>
    <w:multiLevelType w:val="multilevel"/>
    <w:tmpl w:val="ACBC3296"/>
    <w:lvl w:ilvl="0">
      <w:start w:val="1"/>
      <w:numFmt w:val="decimal"/>
      <w:lvlText w:val="%1"/>
      <w:lvlJc w:val="left"/>
      <w:pPr>
        <w:ind w:left="522" w:hanging="432"/>
      </w:pPr>
      <w:rPr>
        <w:rFonts w:hint="default"/>
      </w:rPr>
    </w:lvl>
    <w:lvl w:ilvl="1">
      <w:start w:val="1"/>
      <w:numFmt w:val="decimal"/>
      <w:lvlText w:val="%1.%2"/>
      <w:lvlJc w:val="left"/>
      <w:pPr>
        <w:ind w:left="576" w:hanging="576"/>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nsid w:val="7F217998"/>
    <w:multiLevelType w:val="hybridMultilevel"/>
    <w:tmpl w:val="237E07AC"/>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4"/>
  </w:num>
  <w:num w:numId="3">
    <w:abstractNumId w:val="20"/>
  </w:num>
  <w:num w:numId="4">
    <w:abstractNumId w:val="54"/>
  </w:num>
  <w:num w:numId="5">
    <w:abstractNumId w:val="22"/>
  </w:num>
  <w:num w:numId="6">
    <w:abstractNumId w:val="25"/>
  </w:num>
  <w:num w:numId="7">
    <w:abstractNumId w:val="42"/>
  </w:num>
  <w:num w:numId="8">
    <w:abstractNumId w:val="26"/>
  </w:num>
  <w:num w:numId="9">
    <w:abstractNumId w:val="43"/>
  </w:num>
  <w:num w:numId="10">
    <w:abstractNumId w:val="56"/>
  </w:num>
  <w:num w:numId="11">
    <w:abstractNumId w:val="55"/>
  </w:num>
  <w:num w:numId="12">
    <w:abstractNumId w:val="46"/>
  </w:num>
  <w:num w:numId="13">
    <w:abstractNumId w:val="45"/>
  </w:num>
  <w:num w:numId="14">
    <w:abstractNumId w:val="40"/>
  </w:num>
  <w:num w:numId="15">
    <w:abstractNumId w:val="39"/>
  </w:num>
  <w:num w:numId="16">
    <w:abstractNumId w:val="36"/>
  </w:num>
  <w:num w:numId="17">
    <w:abstractNumId w:val="32"/>
  </w:num>
  <w:num w:numId="18">
    <w:abstractNumId w:val="44"/>
  </w:num>
  <w:num w:numId="19">
    <w:abstractNumId w:val="48"/>
  </w:num>
  <w:num w:numId="20">
    <w:abstractNumId w:val="33"/>
  </w:num>
  <w:num w:numId="21">
    <w:abstractNumId w:val="50"/>
  </w:num>
  <w:num w:numId="22">
    <w:abstractNumId w:val="38"/>
  </w:num>
  <w:num w:numId="23">
    <w:abstractNumId w:val="41"/>
  </w:num>
  <w:num w:numId="24">
    <w:abstractNumId w:val="24"/>
  </w:num>
  <w:num w:numId="25">
    <w:abstractNumId w:val="53"/>
  </w:num>
  <w:num w:numId="26">
    <w:abstractNumId w:val="21"/>
  </w:num>
  <w:num w:numId="27">
    <w:abstractNumId w:val="51"/>
  </w:num>
  <w:num w:numId="28">
    <w:abstractNumId w:val="35"/>
  </w:num>
  <w:num w:numId="29">
    <w:abstractNumId w:val="37"/>
  </w:num>
  <w:num w:numId="30">
    <w:abstractNumId w:val="52"/>
  </w:num>
  <w:num w:numId="31">
    <w:abstractNumId w:val="47"/>
  </w:num>
  <w:num w:numId="32">
    <w:abstractNumId w:val="30"/>
  </w:num>
  <w:num w:numId="33">
    <w:abstractNumId w:val="31"/>
  </w:num>
  <w:num w:numId="34">
    <w:abstractNumId w:val="57"/>
  </w:num>
  <w:num w:numId="35">
    <w:abstractNumId w:val="28"/>
  </w:num>
  <w:num w:numId="36">
    <w:abstractNumId w:val="23"/>
  </w:num>
  <w:num w:numId="37">
    <w:abstractNumId w:val="49"/>
  </w:num>
  <w:num w:numId="38">
    <w:abstractNumId w:val="8"/>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2"/>
  </w:num>
  <w:num w:numId="42">
    <w:abstractNumId w:val="27"/>
  </w:num>
  <w:num w:numId="43">
    <w:abstractNumId w:val="29"/>
  </w:num>
  <w:numIdMacAtCleanup w:val="3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7225A"/>
    <w:rsid w:val="000035BF"/>
    <w:rsid w:val="00003DFE"/>
    <w:rsid w:val="000053B0"/>
    <w:rsid w:val="00010016"/>
    <w:rsid w:val="0001113A"/>
    <w:rsid w:val="000113E6"/>
    <w:rsid w:val="000119AB"/>
    <w:rsid w:val="00020278"/>
    <w:rsid w:val="0002115B"/>
    <w:rsid w:val="0004152C"/>
    <w:rsid w:val="0004238E"/>
    <w:rsid w:val="00043EB1"/>
    <w:rsid w:val="000476CA"/>
    <w:rsid w:val="00051846"/>
    <w:rsid w:val="00052E3B"/>
    <w:rsid w:val="00055E6E"/>
    <w:rsid w:val="000705E5"/>
    <w:rsid w:val="00075309"/>
    <w:rsid w:val="00080254"/>
    <w:rsid w:val="00080C18"/>
    <w:rsid w:val="000833B5"/>
    <w:rsid w:val="000862FB"/>
    <w:rsid w:val="00096515"/>
    <w:rsid w:val="000A088E"/>
    <w:rsid w:val="000A7F08"/>
    <w:rsid w:val="000B60C3"/>
    <w:rsid w:val="000C2F01"/>
    <w:rsid w:val="000C33C6"/>
    <w:rsid w:val="000C4241"/>
    <w:rsid w:val="000D78B0"/>
    <w:rsid w:val="000E2119"/>
    <w:rsid w:val="000E2EEB"/>
    <w:rsid w:val="00102C2D"/>
    <w:rsid w:val="00105841"/>
    <w:rsid w:val="001076EF"/>
    <w:rsid w:val="00114EEB"/>
    <w:rsid w:val="00115F2C"/>
    <w:rsid w:val="0011732E"/>
    <w:rsid w:val="001204A1"/>
    <w:rsid w:val="00122F67"/>
    <w:rsid w:val="00125CF5"/>
    <w:rsid w:val="00126AF1"/>
    <w:rsid w:val="0013137E"/>
    <w:rsid w:val="0013290E"/>
    <w:rsid w:val="00132949"/>
    <w:rsid w:val="00132CD9"/>
    <w:rsid w:val="0013367E"/>
    <w:rsid w:val="00134F3A"/>
    <w:rsid w:val="001430A1"/>
    <w:rsid w:val="00143DDE"/>
    <w:rsid w:val="0014484D"/>
    <w:rsid w:val="001453E0"/>
    <w:rsid w:val="0015237C"/>
    <w:rsid w:val="00155117"/>
    <w:rsid w:val="0017747B"/>
    <w:rsid w:val="001815D0"/>
    <w:rsid w:val="00181754"/>
    <w:rsid w:val="00181846"/>
    <w:rsid w:val="00183F87"/>
    <w:rsid w:val="00184EDD"/>
    <w:rsid w:val="001864BC"/>
    <w:rsid w:val="00197747"/>
    <w:rsid w:val="001B35B6"/>
    <w:rsid w:val="001B3E23"/>
    <w:rsid w:val="001B5ECF"/>
    <w:rsid w:val="001C7173"/>
    <w:rsid w:val="001E2715"/>
    <w:rsid w:val="001E577F"/>
    <w:rsid w:val="001F6326"/>
    <w:rsid w:val="002009C0"/>
    <w:rsid w:val="00201C4F"/>
    <w:rsid w:val="002026EA"/>
    <w:rsid w:val="00205CFC"/>
    <w:rsid w:val="00210605"/>
    <w:rsid w:val="00210B4D"/>
    <w:rsid w:val="0021409D"/>
    <w:rsid w:val="00215F17"/>
    <w:rsid w:val="00220834"/>
    <w:rsid w:val="00221B37"/>
    <w:rsid w:val="00225905"/>
    <w:rsid w:val="00225BBC"/>
    <w:rsid w:val="00232B66"/>
    <w:rsid w:val="002341DD"/>
    <w:rsid w:val="002378C1"/>
    <w:rsid w:val="00240D2E"/>
    <w:rsid w:val="002418C2"/>
    <w:rsid w:val="00241C2C"/>
    <w:rsid w:val="00246A24"/>
    <w:rsid w:val="002521E4"/>
    <w:rsid w:val="00253AD5"/>
    <w:rsid w:val="00257BB9"/>
    <w:rsid w:val="00265A30"/>
    <w:rsid w:val="00280E96"/>
    <w:rsid w:val="0028716F"/>
    <w:rsid w:val="0029312E"/>
    <w:rsid w:val="00293CC2"/>
    <w:rsid w:val="002968B7"/>
    <w:rsid w:val="002A50CD"/>
    <w:rsid w:val="002B1F62"/>
    <w:rsid w:val="002B31EF"/>
    <w:rsid w:val="002C0C21"/>
    <w:rsid w:val="002C168B"/>
    <w:rsid w:val="002C1886"/>
    <w:rsid w:val="002D0698"/>
    <w:rsid w:val="002D3C54"/>
    <w:rsid w:val="002D45DE"/>
    <w:rsid w:val="002D51BB"/>
    <w:rsid w:val="002E72B8"/>
    <w:rsid w:val="002F0BBC"/>
    <w:rsid w:val="0030132A"/>
    <w:rsid w:val="00302343"/>
    <w:rsid w:val="003025EE"/>
    <w:rsid w:val="00303054"/>
    <w:rsid w:val="00306041"/>
    <w:rsid w:val="00306CD3"/>
    <w:rsid w:val="00310EEC"/>
    <w:rsid w:val="00326520"/>
    <w:rsid w:val="003304FD"/>
    <w:rsid w:val="003311E6"/>
    <w:rsid w:val="00347734"/>
    <w:rsid w:val="0036439E"/>
    <w:rsid w:val="00366A20"/>
    <w:rsid w:val="00370F80"/>
    <w:rsid w:val="00374587"/>
    <w:rsid w:val="00376ED8"/>
    <w:rsid w:val="00383E2E"/>
    <w:rsid w:val="003911C7"/>
    <w:rsid w:val="003A1C9D"/>
    <w:rsid w:val="003A36A2"/>
    <w:rsid w:val="003A4D96"/>
    <w:rsid w:val="003B1382"/>
    <w:rsid w:val="003B2D1C"/>
    <w:rsid w:val="003B57D4"/>
    <w:rsid w:val="003C203B"/>
    <w:rsid w:val="003C3FC9"/>
    <w:rsid w:val="003C691B"/>
    <w:rsid w:val="003D34AC"/>
    <w:rsid w:val="003E3835"/>
    <w:rsid w:val="003F4061"/>
    <w:rsid w:val="00402155"/>
    <w:rsid w:val="00404607"/>
    <w:rsid w:val="00404CE8"/>
    <w:rsid w:val="004131B1"/>
    <w:rsid w:val="00414725"/>
    <w:rsid w:val="00414EEB"/>
    <w:rsid w:val="00415224"/>
    <w:rsid w:val="004221DD"/>
    <w:rsid w:val="004266A0"/>
    <w:rsid w:val="00432FDB"/>
    <w:rsid w:val="004400D8"/>
    <w:rsid w:val="00441507"/>
    <w:rsid w:val="0044462B"/>
    <w:rsid w:val="004578C8"/>
    <w:rsid w:val="00460E2B"/>
    <w:rsid w:val="004618D7"/>
    <w:rsid w:val="00472BFD"/>
    <w:rsid w:val="00475955"/>
    <w:rsid w:val="00476F3B"/>
    <w:rsid w:val="004816BE"/>
    <w:rsid w:val="0048457D"/>
    <w:rsid w:val="004874AF"/>
    <w:rsid w:val="00491377"/>
    <w:rsid w:val="004A0AAF"/>
    <w:rsid w:val="004A53CF"/>
    <w:rsid w:val="004A6415"/>
    <w:rsid w:val="004A7D42"/>
    <w:rsid w:val="004B24DC"/>
    <w:rsid w:val="004B2B95"/>
    <w:rsid w:val="004B43E7"/>
    <w:rsid w:val="004B7B11"/>
    <w:rsid w:val="004C0CDF"/>
    <w:rsid w:val="004C38A0"/>
    <w:rsid w:val="004C39DA"/>
    <w:rsid w:val="004C6BB3"/>
    <w:rsid w:val="004C7EDB"/>
    <w:rsid w:val="004D2E26"/>
    <w:rsid w:val="004D3512"/>
    <w:rsid w:val="004D572F"/>
    <w:rsid w:val="004E187B"/>
    <w:rsid w:val="004E221A"/>
    <w:rsid w:val="004E6FA6"/>
    <w:rsid w:val="0050212A"/>
    <w:rsid w:val="00502D14"/>
    <w:rsid w:val="00507705"/>
    <w:rsid w:val="00510B6F"/>
    <w:rsid w:val="00522286"/>
    <w:rsid w:val="00522C5C"/>
    <w:rsid w:val="00525116"/>
    <w:rsid w:val="0052532D"/>
    <w:rsid w:val="00532EB2"/>
    <w:rsid w:val="00535712"/>
    <w:rsid w:val="00536912"/>
    <w:rsid w:val="00536B4A"/>
    <w:rsid w:val="00537BAE"/>
    <w:rsid w:val="00544C47"/>
    <w:rsid w:val="0055065E"/>
    <w:rsid w:val="00560014"/>
    <w:rsid w:val="00561350"/>
    <w:rsid w:val="00561857"/>
    <w:rsid w:val="00564C6A"/>
    <w:rsid w:val="00570AE7"/>
    <w:rsid w:val="00572E27"/>
    <w:rsid w:val="00574D8F"/>
    <w:rsid w:val="005776B8"/>
    <w:rsid w:val="00581AA9"/>
    <w:rsid w:val="00583B2E"/>
    <w:rsid w:val="00584945"/>
    <w:rsid w:val="00586024"/>
    <w:rsid w:val="00596DE7"/>
    <w:rsid w:val="0059792B"/>
    <w:rsid w:val="005A0406"/>
    <w:rsid w:val="005A6231"/>
    <w:rsid w:val="005A7758"/>
    <w:rsid w:val="005A7AF4"/>
    <w:rsid w:val="005B4181"/>
    <w:rsid w:val="005B59E6"/>
    <w:rsid w:val="005B6E3C"/>
    <w:rsid w:val="005C06BE"/>
    <w:rsid w:val="005C1EC4"/>
    <w:rsid w:val="005C2478"/>
    <w:rsid w:val="005D4781"/>
    <w:rsid w:val="005D579F"/>
    <w:rsid w:val="005E40C9"/>
    <w:rsid w:val="005E484E"/>
    <w:rsid w:val="00606F0E"/>
    <w:rsid w:val="00610B93"/>
    <w:rsid w:val="00612205"/>
    <w:rsid w:val="00612395"/>
    <w:rsid w:val="006176B4"/>
    <w:rsid w:val="00617D95"/>
    <w:rsid w:val="006215BB"/>
    <w:rsid w:val="0062245B"/>
    <w:rsid w:val="00623F58"/>
    <w:rsid w:val="00624B81"/>
    <w:rsid w:val="006323F9"/>
    <w:rsid w:val="006362D5"/>
    <w:rsid w:val="00637C6A"/>
    <w:rsid w:val="00637F16"/>
    <w:rsid w:val="00653FA0"/>
    <w:rsid w:val="00657C6E"/>
    <w:rsid w:val="006607BC"/>
    <w:rsid w:val="00672996"/>
    <w:rsid w:val="00677A8D"/>
    <w:rsid w:val="00677F3B"/>
    <w:rsid w:val="00693DB1"/>
    <w:rsid w:val="00697FB9"/>
    <w:rsid w:val="006A2495"/>
    <w:rsid w:val="006A4912"/>
    <w:rsid w:val="006A598F"/>
    <w:rsid w:val="006B54CD"/>
    <w:rsid w:val="006C00D3"/>
    <w:rsid w:val="006C103B"/>
    <w:rsid w:val="006C2663"/>
    <w:rsid w:val="006C6AFB"/>
    <w:rsid w:val="006D0EEB"/>
    <w:rsid w:val="006D38D6"/>
    <w:rsid w:val="006D6627"/>
    <w:rsid w:val="006F2E63"/>
    <w:rsid w:val="006F4F1D"/>
    <w:rsid w:val="006F647E"/>
    <w:rsid w:val="00702EA6"/>
    <w:rsid w:val="007031AF"/>
    <w:rsid w:val="00703BD0"/>
    <w:rsid w:val="0070659D"/>
    <w:rsid w:val="0071543C"/>
    <w:rsid w:val="007211BF"/>
    <w:rsid w:val="00721431"/>
    <w:rsid w:val="00724CE2"/>
    <w:rsid w:val="007250D7"/>
    <w:rsid w:val="00726B73"/>
    <w:rsid w:val="00735AE5"/>
    <w:rsid w:val="00735B6C"/>
    <w:rsid w:val="00740121"/>
    <w:rsid w:val="007441B0"/>
    <w:rsid w:val="00750A9B"/>
    <w:rsid w:val="00754099"/>
    <w:rsid w:val="00755B5A"/>
    <w:rsid w:val="00756CC6"/>
    <w:rsid w:val="00760EB1"/>
    <w:rsid w:val="00767FB9"/>
    <w:rsid w:val="00767FDC"/>
    <w:rsid w:val="0077284B"/>
    <w:rsid w:val="007753EF"/>
    <w:rsid w:val="00776251"/>
    <w:rsid w:val="007909B1"/>
    <w:rsid w:val="007A2B2B"/>
    <w:rsid w:val="007A5DE3"/>
    <w:rsid w:val="007A7302"/>
    <w:rsid w:val="007C3211"/>
    <w:rsid w:val="007D404D"/>
    <w:rsid w:val="007D705B"/>
    <w:rsid w:val="007E2258"/>
    <w:rsid w:val="007E356A"/>
    <w:rsid w:val="007E6CB2"/>
    <w:rsid w:val="007F03FF"/>
    <w:rsid w:val="007F7CC0"/>
    <w:rsid w:val="00803B66"/>
    <w:rsid w:val="00821007"/>
    <w:rsid w:val="00825E88"/>
    <w:rsid w:val="00827D91"/>
    <w:rsid w:val="0083362D"/>
    <w:rsid w:val="008360D4"/>
    <w:rsid w:val="00836ACC"/>
    <w:rsid w:val="00846552"/>
    <w:rsid w:val="00850AAF"/>
    <w:rsid w:val="008522EC"/>
    <w:rsid w:val="00853F07"/>
    <w:rsid w:val="00857E76"/>
    <w:rsid w:val="008621AA"/>
    <w:rsid w:val="00862D0F"/>
    <w:rsid w:val="00863565"/>
    <w:rsid w:val="0086406C"/>
    <w:rsid w:val="0087225A"/>
    <w:rsid w:val="00874C5B"/>
    <w:rsid w:val="00875437"/>
    <w:rsid w:val="008818FD"/>
    <w:rsid w:val="00882A0F"/>
    <w:rsid w:val="00887FE4"/>
    <w:rsid w:val="0089038E"/>
    <w:rsid w:val="008904DA"/>
    <w:rsid w:val="00895EE0"/>
    <w:rsid w:val="008A617A"/>
    <w:rsid w:val="008B18EE"/>
    <w:rsid w:val="008B34B7"/>
    <w:rsid w:val="008B41CF"/>
    <w:rsid w:val="008D1C8E"/>
    <w:rsid w:val="008D1E45"/>
    <w:rsid w:val="008D269E"/>
    <w:rsid w:val="008D3824"/>
    <w:rsid w:val="008D7D04"/>
    <w:rsid w:val="008E0249"/>
    <w:rsid w:val="008E095A"/>
    <w:rsid w:val="008E0B7F"/>
    <w:rsid w:val="008E4C68"/>
    <w:rsid w:val="00902646"/>
    <w:rsid w:val="00907E9C"/>
    <w:rsid w:val="00910103"/>
    <w:rsid w:val="00910981"/>
    <w:rsid w:val="009202B1"/>
    <w:rsid w:val="009237EC"/>
    <w:rsid w:val="00924318"/>
    <w:rsid w:val="00930865"/>
    <w:rsid w:val="0093612A"/>
    <w:rsid w:val="009417E7"/>
    <w:rsid w:val="00942586"/>
    <w:rsid w:val="00944991"/>
    <w:rsid w:val="00954781"/>
    <w:rsid w:val="00954C9F"/>
    <w:rsid w:val="00955166"/>
    <w:rsid w:val="00955244"/>
    <w:rsid w:val="00971089"/>
    <w:rsid w:val="0097479A"/>
    <w:rsid w:val="0097543D"/>
    <w:rsid w:val="009855D8"/>
    <w:rsid w:val="00991FC4"/>
    <w:rsid w:val="009960B2"/>
    <w:rsid w:val="009B4121"/>
    <w:rsid w:val="009B5637"/>
    <w:rsid w:val="009B7EEB"/>
    <w:rsid w:val="009C378A"/>
    <w:rsid w:val="009C3FAB"/>
    <w:rsid w:val="009C5629"/>
    <w:rsid w:val="009C6BA4"/>
    <w:rsid w:val="009E049A"/>
    <w:rsid w:val="009E36ED"/>
    <w:rsid w:val="009E5E25"/>
    <w:rsid w:val="009F0929"/>
    <w:rsid w:val="009F52F9"/>
    <w:rsid w:val="009F6C27"/>
    <w:rsid w:val="009F7542"/>
    <w:rsid w:val="009F7A3E"/>
    <w:rsid w:val="009F7F71"/>
    <w:rsid w:val="00A021CD"/>
    <w:rsid w:val="00A02E44"/>
    <w:rsid w:val="00A10051"/>
    <w:rsid w:val="00A15DA2"/>
    <w:rsid w:val="00A20A49"/>
    <w:rsid w:val="00A255A6"/>
    <w:rsid w:val="00A26701"/>
    <w:rsid w:val="00A377D3"/>
    <w:rsid w:val="00A4515C"/>
    <w:rsid w:val="00A457D8"/>
    <w:rsid w:val="00A47095"/>
    <w:rsid w:val="00A50C98"/>
    <w:rsid w:val="00A50F6F"/>
    <w:rsid w:val="00A519D5"/>
    <w:rsid w:val="00A53989"/>
    <w:rsid w:val="00A5494D"/>
    <w:rsid w:val="00A56325"/>
    <w:rsid w:val="00A56C69"/>
    <w:rsid w:val="00A57D10"/>
    <w:rsid w:val="00A65708"/>
    <w:rsid w:val="00A667CC"/>
    <w:rsid w:val="00A66A08"/>
    <w:rsid w:val="00A71290"/>
    <w:rsid w:val="00A748DB"/>
    <w:rsid w:val="00A76D82"/>
    <w:rsid w:val="00A83AC4"/>
    <w:rsid w:val="00A84838"/>
    <w:rsid w:val="00A9014A"/>
    <w:rsid w:val="00A95CF5"/>
    <w:rsid w:val="00A973E3"/>
    <w:rsid w:val="00AA21D7"/>
    <w:rsid w:val="00AA6483"/>
    <w:rsid w:val="00AA6A40"/>
    <w:rsid w:val="00AB4FC6"/>
    <w:rsid w:val="00AC0AE0"/>
    <w:rsid w:val="00AD0F90"/>
    <w:rsid w:val="00AD260D"/>
    <w:rsid w:val="00AD3C69"/>
    <w:rsid w:val="00AD3D5B"/>
    <w:rsid w:val="00AD4DE9"/>
    <w:rsid w:val="00AE4158"/>
    <w:rsid w:val="00AE69F6"/>
    <w:rsid w:val="00AF0677"/>
    <w:rsid w:val="00AF16B9"/>
    <w:rsid w:val="00AF6A1A"/>
    <w:rsid w:val="00B0191B"/>
    <w:rsid w:val="00B03F14"/>
    <w:rsid w:val="00B0619A"/>
    <w:rsid w:val="00B1588F"/>
    <w:rsid w:val="00B21B60"/>
    <w:rsid w:val="00B238E7"/>
    <w:rsid w:val="00B23A38"/>
    <w:rsid w:val="00B32E0E"/>
    <w:rsid w:val="00B374BE"/>
    <w:rsid w:val="00B40865"/>
    <w:rsid w:val="00B42F60"/>
    <w:rsid w:val="00B45218"/>
    <w:rsid w:val="00B45363"/>
    <w:rsid w:val="00B47699"/>
    <w:rsid w:val="00B57B93"/>
    <w:rsid w:val="00B65789"/>
    <w:rsid w:val="00B7093B"/>
    <w:rsid w:val="00B7344A"/>
    <w:rsid w:val="00B809E5"/>
    <w:rsid w:val="00B84527"/>
    <w:rsid w:val="00B863EA"/>
    <w:rsid w:val="00B8669E"/>
    <w:rsid w:val="00B916C8"/>
    <w:rsid w:val="00B919A2"/>
    <w:rsid w:val="00B95CEA"/>
    <w:rsid w:val="00B963C3"/>
    <w:rsid w:val="00BA13EC"/>
    <w:rsid w:val="00BA1ADC"/>
    <w:rsid w:val="00BA2E4C"/>
    <w:rsid w:val="00BA3623"/>
    <w:rsid w:val="00BA480A"/>
    <w:rsid w:val="00BA65AF"/>
    <w:rsid w:val="00BA79B5"/>
    <w:rsid w:val="00BB1A67"/>
    <w:rsid w:val="00BB2E8E"/>
    <w:rsid w:val="00BB46B3"/>
    <w:rsid w:val="00BB5459"/>
    <w:rsid w:val="00BB7489"/>
    <w:rsid w:val="00BC1495"/>
    <w:rsid w:val="00BC4283"/>
    <w:rsid w:val="00BC5456"/>
    <w:rsid w:val="00BD15EC"/>
    <w:rsid w:val="00BD2FC1"/>
    <w:rsid w:val="00BE0541"/>
    <w:rsid w:val="00BE243A"/>
    <w:rsid w:val="00BE4BF4"/>
    <w:rsid w:val="00BE5221"/>
    <w:rsid w:val="00BF2FC6"/>
    <w:rsid w:val="00BF4DDC"/>
    <w:rsid w:val="00BF793B"/>
    <w:rsid w:val="00C00857"/>
    <w:rsid w:val="00C05328"/>
    <w:rsid w:val="00C115BA"/>
    <w:rsid w:val="00C13029"/>
    <w:rsid w:val="00C14944"/>
    <w:rsid w:val="00C20809"/>
    <w:rsid w:val="00C30455"/>
    <w:rsid w:val="00C30A79"/>
    <w:rsid w:val="00C328D8"/>
    <w:rsid w:val="00C33E27"/>
    <w:rsid w:val="00C40856"/>
    <w:rsid w:val="00C436FF"/>
    <w:rsid w:val="00C51378"/>
    <w:rsid w:val="00C5605D"/>
    <w:rsid w:val="00C5674A"/>
    <w:rsid w:val="00C567AB"/>
    <w:rsid w:val="00C56E41"/>
    <w:rsid w:val="00C658E4"/>
    <w:rsid w:val="00C71364"/>
    <w:rsid w:val="00C76169"/>
    <w:rsid w:val="00C77553"/>
    <w:rsid w:val="00C77DD8"/>
    <w:rsid w:val="00C85437"/>
    <w:rsid w:val="00C86A0E"/>
    <w:rsid w:val="00C86D5D"/>
    <w:rsid w:val="00C876EA"/>
    <w:rsid w:val="00C9644B"/>
    <w:rsid w:val="00C9728F"/>
    <w:rsid w:val="00CA200B"/>
    <w:rsid w:val="00CA2241"/>
    <w:rsid w:val="00CA5A9B"/>
    <w:rsid w:val="00CA6ACF"/>
    <w:rsid w:val="00CB3E92"/>
    <w:rsid w:val="00CB49EE"/>
    <w:rsid w:val="00CC6E3C"/>
    <w:rsid w:val="00CC7B3E"/>
    <w:rsid w:val="00CD465A"/>
    <w:rsid w:val="00CD5B13"/>
    <w:rsid w:val="00CE2C42"/>
    <w:rsid w:val="00CE6DAB"/>
    <w:rsid w:val="00CF0485"/>
    <w:rsid w:val="00CF3A7A"/>
    <w:rsid w:val="00CF3CD1"/>
    <w:rsid w:val="00CF71EE"/>
    <w:rsid w:val="00D119C8"/>
    <w:rsid w:val="00D11D33"/>
    <w:rsid w:val="00D16E42"/>
    <w:rsid w:val="00D20403"/>
    <w:rsid w:val="00D31B39"/>
    <w:rsid w:val="00D32165"/>
    <w:rsid w:val="00D34F71"/>
    <w:rsid w:val="00D472AC"/>
    <w:rsid w:val="00D50CA6"/>
    <w:rsid w:val="00D510EA"/>
    <w:rsid w:val="00D52859"/>
    <w:rsid w:val="00D538BC"/>
    <w:rsid w:val="00D612CE"/>
    <w:rsid w:val="00D64202"/>
    <w:rsid w:val="00D6457C"/>
    <w:rsid w:val="00D6613D"/>
    <w:rsid w:val="00D7535E"/>
    <w:rsid w:val="00D77061"/>
    <w:rsid w:val="00D772FB"/>
    <w:rsid w:val="00D8412B"/>
    <w:rsid w:val="00D85940"/>
    <w:rsid w:val="00D933B4"/>
    <w:rsid w:val="00D96FFB"/>
    <w:rsid w:val="00D97EF4"/>
    <w:rsid w:val="00DA1913"/>
    <w:rsid w:val="00DA46F1"/>
    <w:rsid w:val="00DB3EB4"/>
    <w:rsid w:val="00DC1AB9"/>
    <w:rsid w:val="00DD0423"/>
    <w:rsid w:val="00DE6707"/>
    <w:rsid w:val="00DE6DCE"/>
    <w:rsid w:val="00DE724F"/>
    <w:rsid w:val="00DF0844"/>
    <w:rsid w:val="00DF2B00"/>
    <w:rsid w:val="00DF33CC"/>
    <w:rsid w:val="00DF584A"/>
    <w:rsid w:val="00E00732"/>
    <w:rsid w:val="00E009A3"/>
    <w:rsid w:val="00E00F6E"/>
    <w:rsid w:val="00E02234"/>
    <w:rsid w:val="00E03921"/>
    <w:rsid w:val="00E0689E"/>
    <w:rsid w:val="00E06D24"/>
    <w:rsid w:val="00E079C7"/>
    <w:rsid w:val="00E106D0"/>
    <w:rsid w:val="00E16AAA"/>
    <w:rsid w:val="00E16B55"/>
    <w:rsid w:val="00E20BF7"/>
    <w:rsid w:val="00E24E92"/>
    <w:rsid w:val="00E26073"/>
    <w:rsid w:val="00E26690"/>
    <w:rsid w:val="00E44799"/>
    <w:rsid w:val="00E45442"/>
    <w:rsid w:val="00E51160"/>
    <w:rsid w:val="00E51787"/>
    <w:rsid w:val="00E526B4"/>
    <w:rsid w:val="00E54A05"/>
    <w:rsid w:val="00E54E49"/>
    <w:rsid w:val="00E5657D"/>
    <w:rsid w:val="00E632D1"/>
    <w:rsid w:val="00E65273"/>
    <w:rsid w:val="00E6693A"/>
    <w:rsid w:val="00E70599"/>
    <w:rsid w:val="00E7536B"/>
    <w:rsid w:val="00E75661"/>
    <w:rsid w:val="00E75E69"/>
    <w:rsid w:val="00E80876"/>
    <w:rsid w:val="00E8163F"/>
    <w:rsid w:val="00E911AF"/>
    <w:rsid w:val="00E97514"/>
    <w:rsid w:val="00EA7C18"/>
    <w:rsid w:val="00EB2E81"/>
    <w:rsid w:val="00EC0291"/>
    <w:rsid w:val="00EC0C74"/>
    <w:rsid w:val="00EC6E71"/>
    <w:rsid w:val="00ED2245"/>
    <w:rsid w:val="00ED28EA"/>
    <w:rsid w:val="00ED3F04"/>
    <w:rsid w:val="00EE2F64"/>
    <w:rsid w:val="00EE3A05"/>
    <w:rsid w:val="00EE4146"/>
    <w:rsid w:val="00EE6F3B"/>
    <w:rsid w:val="00EF0562"/>
    <w:rsid w:val="00EF35F1"/>
    <w:rsid w:val="00EF5EC2"/>
    <w:rsid w:val="00F00226"/>
    <w:rsid w:val="00F02CC7"/>
    <w:rsid w:val="00F05E5C"/>
    <w:rsid w:val="00F06998"/>
    <w:rsid w:val="00F06F33"/>
    <w:rsid w:val="00F1281E"/>
    <w:rsid w:val="00F15466"/>
    <w:rsid w:val="00F16DCF"/>
    <w:rsid w:val="00F173EB"/>
    <w:rsid w:val="00F2257C"/>
    <w:rsid w:val="00F30077"/>
    <w:rsid w:val="00F30250"/>
    <w:rsid w:val="00F31AA2"/>
    <w:rsid w:val="00F40C79"/>
    <w:rsid w:val="00F42343"/>
    <w:rsid w:val="00F514F6"/>
    <w:rsid w:val="00F5479A"/>
    <w:rsid w:val="00F57D1D"/>
    <w:rsid w:val="00F6066B"/>
    <w:rsid w:val="00F60802"/>
    <w:rsid w:val="00F61367"/>
    <w:rsid w:val="00F61E4E"/>
    <w:rsid w:val="00F67E05"/>
    <w:rsid w:val="00F778FF"/>
    <w:rsid w:val="00F82F0C"/>
    <w:rsid w:val="00F90243"/>
    <w:rsid w:val="00F93E20"/>
    <w:rsid w:val="00F94A4E"/>
    <w:rsid w:val="00F96869"/>
    <w:rsid w:val="00F970CA"/>
    <w:rsid w:val="00FB0477"/>
    <w:rsid w:val="00FC5DAA"/>
    <w:rsid w:val="00FD0881"/>
    <w:rsid w:val="00FD1127"/>
    <w:rsid w:val="00FD1207"/>
    <w:rsid w:val="00FE29DE"/>
    <w:rsid w:val="00FE58A9"/>
    <w:rsid w:val="00FF33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25A"/>
    <w:pPr>
      <w:suppressAutoHyphens/>
    </w:pPr>
    <w:rPr>
      <w:rFonts w:ascii="Calibri" w:eastAsia="Arial Unicode MS" w:hAnsi="Calibri" w:cs="Calibri"/>
      <w:kern w:val="1"/>
    </w:rPr>
  </w:style>
  <w:style w:type="paragraph" w:styleId="Heading1">
    <w:name w:val="heading 1"/>
    <w:basedOn w:val="Normal"/>
    <w:next w:val="Normal"/>
    <w:link w:val="Heading1Char"/>
    <w:uiPriority w:val="9"/>
    <w:qFormat/>
    <w:rsid w:val="0087225A"/>
    <w:pPr>
      <w:keepNext/>
      <w:numPr>
        <w:numId w:val="5"/>
      </w:numPr>
      <w:spacing w:before="240" w:after="60"/>
      <w:outlineLvl w:val="0"/>
    </w:pPr>
    <w:rPr>
      <w:rFonts w:ascii="Cambria" w:hAnsi="Cambria" w:cs="Arial"/>
      <w:b/>
      <w:bCs/>
      <w:kern w:val="32"/>
      <w:sz w:val="28"/>
      <w:szCs w:val="32"/>
    </w:rPr>
  </w:style>
  <w:style w:type="paragraph" w:styleId="Heading2">
    <w:name w:val="heading 2"/>
    <w:basedOn w:val="Normal"/>
    <w:next w:val="Normal"/>
    <w:link w:val="Heading2Char"/>
    <w:uiPriority w:val="9"/>
    <w:qFormat/>
    <w:rsid w:val="0087225A"/>
    <w:pPr>
      <w:keepNext/>
      <w:numPr>
        <w:ilvl w:val="1"/>
        <w:numId w:val="5"/>
      </w:numPr>
      <w:spacing w:before="240" w:after="60"/>
      <w:outlineLvl w:val="1"/>
    </w:pPr>
    <w:rPr>
      <w:rFonts w:ascii="Cambria" w:hAnsi="Cambria" w:cs="Arial"/>
      <w:b/>
      <w:bCs/>
      <w:iCs/>
      <w:sz w:val="24"/>
      <w:szCs w:val="28"/>
    </w:rPr>
  </w:style>
  <w:style w:type="paragraph" w:styleId="Heading3">
    <w:name w:val="heading 3"/>
    <w:basedOn w:val="Normal"/>
    <w:next w:val="Normal"/>
    <w:link w:val="Heading3Char"/>
    <w:uiPriority w:val="9"/>
    <w:unhideWhenUsed/>
    <w:qFormat/>
    <w:rsid w:val="0087225A"/>
    <w:pPr>
      <w:keepNext/>
      <w:numPr>
        <w:ilvl w:val="2"/>
        <w:numId w:val="5"/>
      </w:numPr>
      <w:spacing w:before="240" w:after="60"/>
      <w:outlineLvl w:val="2"/>
    </w:pPr>
    <w:rPr>
      <w:rFonts w:ascii="Cambria" w:eastAsia="Times New Roman" w:hAnsi="Cambria" w:cs="Times New Roman"/>
      <w:b/>
      <w:bCs/>
      <w:sz w:val="24"/>
      <w:szCs w:val="26"/>
    </w:rPr>
  </w:style>
  <w:style w:type="paragraph" w:styleId="Heading4">
    <w:name w:val="heading 4"/>
    <w:basedOn w:val="Normal"/>
    <w:next w:val="BodyText"/>
    <w:link w:val="Heading4Char"/>
    <w:uiPriority w:val="9"/>
    <w:qFormat/>
    <w:rsid w:val="0087225A"/>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uiPriority w:val="9"/>
    <w:semiHidden/>
    <w:unhideWhenUsed/>
    <w:qFormat/>
    <w:rsid w:val="0087225A"/>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uiPriority w:val="9"/>
    <w:semiHidden/>
    <w:unhideWhenUsed/>
    <w:qFormat/>
    <w:rsid w:val="0087225A"/>
    <w:pPr>
      <w:numPr>
        <w:ilvl w:val="5"/>
        <w:numId w:val="5"/>
      </w:numPr>
      <w:spacing w:before="240" w:after="60"/>
      <w:outlineLvl w:val="5"/>
    </w:pPr>
    <w:rPr>
      <w:rFonts w:eastAsia="Times New Roman" w:cs="Times New Roman"/>
      <w:b/>
      <w:bCs/>
    </w:rPr>
  </w:style>
  <w:style w:type="paragraph" w:styleId="Heading7">
    <w:name w:val="heading 7"/>
    <w:basedOn w:val="Normal"/>
    <w:next w:val="BodyText"/>
    <w:link w:val="Heading7Char"/>
    <w:uiPriority w:val="9"/>
    <w:qFormat/>
    <w:rsid w:val="0087225A"/>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uiPriority w:val="9"/>
    <w:qFormat/>
    <w:rsid w:val="0087225A"/>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uiPriority w:val="9"/>
    <w:qFormat/>
    <w:rsid w:val="0087225A"/>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25A"/>
    <w:rPr>
      <w:rFonts w:ascii="Cambria" w:eastAsia="Arial Unicode MS" w:hAnsi="Cambria" w:cs="Arial"/>
      <w:b/>
      <w:bCs/>
      <w:kern w:val="32"/>
      <w:sz w:val="28"/>
      <w:szCs w:val="32"/>
    </w:rPr>
  </w:style>
  <w:style w:type="character" w:customStyle="1" w:styleId="Heading2Char">
    <w:name w:val="Heading 2 Char"/>
    <w:basedOn w:val="DefaultParagraphFont"/>
    <w:link w:val="Heading2"/>
    <w:uiPriority w:val="9"/>
    <w:rsid w:val="0087225A"/>
    <w:rPr>
      <w:rFonts w:ascii="Cambria" w:eastAsia="Arial Unicode MS" w:hAnsi="Cambria" w:cs="Arial"/>
      <w:b/>
      <w:bCs/>
      <w:iCs/>
      <w:kern w:val="1"/>
      <w:sz w:val="24"/>
      <w:szCs w:val="28"/>
    </w:rPr>
  </w:style>
  <w:style w:type="character" w:customStyle="1" w:styleId="Heading3Char">
    <w:name w:val="Heading 3 Char"/>
    <w:basedOn w:val="DefaultParagraphFont"/>
    <w:link w:val="Heading3"/>
    <w:uiPriority w:val="9"/>
    <w:rsid w:val="0087225A"/>
    <w:rPr>
      <w:rFonts w:ascii="Cambria" w:eastAsia="Times New Roman" w:hAnsi="Cambria" w:cs="Times New Roman"/>
      <w:b/>
      <w:bCs/>
      <w:kern w:val="1"/>
      <w:sz w:val="24"/>
      <w:szCs w:val="26"/>
    </w:rPr>
  </w:style>
  <w:style w:type="character" w:customStyle="1" w:styleId="Heading4Char">
    <w:name w:val="Heading 4 Char"/>
    <w:basedOn w:val="DefaultParagraphFont"/>
    <w:link w:val="Heading4"/>
    <w:uiPriority w:val="9"/>
    <w:rsid w:val="0087225A"/>
    <w:rPr>
      <w:rFonts w:ascii="Cambria" w:eastAsia="Times New Roman" w:hAnsi="Cambria" w:cs="Times New Roman"/>
      <w:kern w:val="1"/>
      <w:sz w:val="24"/>
      <w:szCs w:val="24"/>
    </w:rPr>
  </w:style>
  <w:style w:type="character" w:customStyle="1" w:styleId="Heading5Char">
    <w:name w:val="Heading 5 Char"/>
    <w:basedOn w:val="DefaultParagraphFont"/>
    <w:link w:val="Heading5"/>
    <w:uiPriority w:val="9"/>
    <w:semiHidden/>
    <w:rsid w:val="0087225A"/>
    <w:rPr>
      <w:rFonts w:ascii="Calibri" w:eastAsia="Times New Roman" w:hAnsi="Calibri" w:cs="Times New Roman"/>
      <w:b/>
      <w:bCs/>
      <w:i/>
      <w:iCs/>
      <w:kern w:val="1"/>
      <w:sz w:val="26"/>
      <w:szCs w:val="26"/>
    </w:rPr>
  </w:style>
  <w:style w:type="character" w:customStyle="1" w:styleId="Heading6Char">
    <w:name w:val="Heading 6 Char"/>
    <w:basedOn w:val="DefaultParagraphFont"/>
    <w:link w:val="Heading6"/>
    <w:uiPriority w:val="9"/>
    <w:semiHidden/>
    <w:rsid w:val="0087225A"/>
    <w:rPr>
      <w:rFonts w:ascii="Calibri" w:eastAsia="Times New Roman" w:hAnsi="Calibri" w:cs="Times New Roman"/>
      <w:b/>
      <w:bCs/>
      <w:kern w:val="1"/>
    </w:rPr>
  </w:style>
  <w:style w:type="character" w:customStyle="1" w:styleId="Heading7Char">
    <w:name w:val="Heading 7 Char"/>
    <w:basedOn w:val="DefaultParagraphFont"/>
    <w:link w:val="Heading7"/>
    <w:uiPriority w:val="9"/>
    <w:rsid w:val="0087225A"/>
    <w:rPr>
      <w:rFonts w:ascii="Times New Roman" w:eastAsia="Times New Roman" w:hAnsi="Times New Roman" w:cs="Times New Roman"/>
      <w:b/>
      <w:bCs/>
      <w:kern w:val="1"/>
      <w:sz w:val="28"/>
      <w:szCs w:val="24"/>
    </w:rPr>
  </w:style>
  <w:style w:type="character" w:customStyle="1" w:styleId="Heading8Char">
    <w:name w:val="Heading 8 Char"/>
    <w:basedOn w:val="DefaultParagraphFont"/>
    <w:link w:val="Heading8"/>
    <w:uiPriority w:val="9"/>
    <w:rsid w:val="0087225A"/>
    <w:rPr>
      <w:rFonts w:ascii="Times New Roman" w:eastAsia="Times New Roman" w:hAnsi="Times New Roman" w:cs="Times New Roman"/>
      <w:b/>
      <w:bCs/>
      <w:kern w:val="1"/>
      <w:sz w:val="28"/>
      <w:szCs w:val="24"/>
    </w:rPr>
  </w:style>
  <w:style w:type="character" w:customStyle="1" w:styleId="Heading9Char">
    <w:name w:val="Heading 9 Char"/>
    <w:basedOn w:val="DefaultParagraphFont"/>
    <w:link w:val="Heading9"/>
    <w:uiPriority w:val="9"/>
    <w:rsid w:val="0087225A"/>
    <w:rPr>
      <w:rFonts w:ascii="Times New Roman" w:eastAsia="Times New Roman" w:hAnsi="Times New Roman" w:cs="Times New Roman"/>
      <w:kern w:val="1"/>
      <w:sz w:val="28"/>
      <w:szCs w:val="24"/>
    </w:rPr>
  </w:style>
  <w:style w:type="paragraph" w:styleId="BodyText">
    <w:name w:val="Body Text"/>
    <w:basedOn w:val="Normal"/>
    <w:link w:val="BodyTextChar"/>
    <w:rsid w:val="0087225A"/>
    <w:pPr>
      <w:spacing w:after="120"/>
    </w:pPr>
  </w:style>
  <w:style w:type="character" w:customStyle="1" w:styleId="BodyTextChar">
    <w:name w:val="Body Text Char"/>
    <w:basedOn w:val="DefaultParagraphFont"/>
    <w:link w:val="BodyText"/>
    <w:rsid w:val="0087225A"/>
    <w:rPr>
      <w:rFonts w:ascii="Calibri" w:eastAsia="Arial Unicode MS" w:hAnsi="Calibri" w:cs="Calibri"/>
      <w:kern w:val="1"/>
    </w:rPr>
  </w:style>
  <w:style w:type="paragraph" w:styleId="ListParagraph">
    <w:name w:val="List Paragraph"/>
    <w:basedOn w:val="Normal"/>
    <w:uiPriority w:val="34"/>
    <w:qFormat/>
    <w:rsid w:val="0087225A"/>
    <w:pPr>
      <w:ind w:left="720"/>
      <w:contextualSpacing/>
    </w:pPr>
  </w:style>
  <w:style w:type="paragraph" w:styleId="BodyText3">
    <w:name w:val="Body Text 3"/>
    <w:basedOn w:val="Normal"/>
    <w:link w:val="BodyText3Char"/>
    <w:rsid w:val="0087225A"/>
    <w:pPr>
      <w:spacing w:after="120" w:line="100" w:lineRule="atLeas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7225A"/>
    <w:rPr>
      <w:rFonts w:ascii="Times New Roman" w:eastAsia="Times New Roman" w:hAnsi="Times New Roman" w:cs="Times New Roman"/>
      <w:kern w:val="1"/>
      <w:sz w:val="16"/>
      <w:szCs w:val="16"/>
    </w:rPr>
  </w:style>
  <w:style w:type="table" w:styleId="TableGrid">
    <w:name w:val="Table Grid"/>
    <w:basedOn w:val="TableNormal"/>
    <w:rsid w:val="0087225A"/>
    <w:pPr>
      <w:suppressAutoHyphens/>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7225A"/>
    <w:pPr>
      <w:tabs>
        <w:tab w:val="center" w:pos="4680"/>
        <w:tab w:val="right" w:pos="9360"/>
      </w:tabs>
    </w:pPr>
  </w:style>
  <w:style w:type="character" w:customStyle="1" w:styleId="HeaderChar">
    <w:name w:val="Header Char"/>
    <w:basedOn w:val="DefaultParagraphFont"/>
    <w:link w:val="Header"/>
    <w:uiPriority w:val="99"/>
    <w:rsid w:val="0087225A"/>
    <w:rPr>
      <w:rFonts w:ascii="Calibri" w:eastAsia="Arial Unicode MS" w:hAnsi="Calibri" w:cs="Calibri"/>
      <w:kern w:val="1"/>
    </w:rPr>
  </w:style>
  <w:style w:type="paragraph" w:styleId="Footer">
    <w:name w:val="footer"/>
    <w:basedOn w:val="Normal"/>
    <w:link w:val="FooterChar"/>
    <w:uiPriority w:val="99"/>
    <w:rsid w:val="0087225A"/>
    <w:pPr>
      <w:tabs>
        <w:tab w:val="center" w:pos="4680"/>
        <w:tab w:val="right" w:pos="9360"/>
      </w:tabs>
    </w:pPr>
  </w:style>
  <w:style w:type="character" w:customStyle="1" w:styleId="FooterChar">
    <w:name w:val="Footer Char"/>
    <w:basedOn w:val="DefaultParagraphFont"/>
    <w:link w:val="Footer"/>
    <w:uiPriority w:val="99"/>
    <w:rsid w:val="0087225A"/>
    <w:rPr>
      <w:rFonts w:ascii="Calibri" w:eastAsia="Arial Unicode MS" w:hAnsi="Calibri" w:cs="Calibri"/>
      <w:kern w:val="1"/>
    </w:rPr>
  </w:style>
  <w:style w:type="paragraph" w:styleId="BalloonText">
    <w:name w:val="Balloon Text"/>
    <w:basedOn w:val="Normal"/>
    <w:link w:val="BalloonTextChar"/>
    <w:rsid w:val="008722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7225A"/>
    <w:rPr>
      <w:rFonts w:ascii="Tahoma" w:eastAsia="Arial Unicode MS" w:hAnsi="Tahoma" w:cs="Tahoma"/>
      <w:kern w:val="1"/>
      <w:sz w:val="16"/>
      <w:szCs w:val="16"/>
    </w:rPr>
  </w:style>
  <w:style w:type="table" w:customStyle="1" w:styleId="TableGrid1">
    <w:name w:val="Table Grid1"/>
    <w:basedOn w:val="TableNormal"/>
    <w:next w:val="TableGrid"/>
    <w:uiPriority w:val="59"/>
    <w:rsid w:val="0087225A"/>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7225A"/>
    <w:pPr>
      <w:keepLines/>
      <w:numPr>
        <w:numId w:val="0"/>
      </w:numPr>
      <w:suppressAutoHyphens w:val="0"/>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rsid w:val="0087225A"/>
  </w:style>
  <w:style w:type="paragraph" w:styleId="TOC2">
    <w:name w:val="toc 2"/>
    <w:basedOn w:val="Normal"/>
    <w:next w:val="Normal"/>
    <w:autoRedefine/>
    <w:uiPriority w:val="39"/>
    <w:rsid w:val="0087225A"/>
    <w:pPr>
      <w:ind w:left="220"/>
    </w:pPr>
  </w:style>
  <w:style w:type="paragraph" w:styleId="TOC3">
    <w:name w:val="toc 3"/>
    <w:basedOn w:val="Normal"/>
    <w:next w:val="Normal"/>
    <w:autoRedefine/>
    <w:uiPriority w:val="39"/>
    <w:rsid w:val="0087225A"/>
    <w:pPr>
      <w:ind w:left="440"/>
    </w:pPr>
  </w:style>
  <w:style w:type="character" w:styleId="Hyperlink">
    <w:name w:val="Hyperlink"/>
    <w:basedOn w:val="DefaultParagraphFont"/>
    <w:uiPriority w:val="99"/>
    <w:unhideWhenUsed/>
    <w:rsid w:val="0087225A"/>
    <w:rPr>
      <w:color w:val="0000FF"/>
      <w:u w:val="single"/>
    </w:rPr>
  </w:style>
  <w:style w:type="paragraph" w:styleId="BodyTextIndent">
    <w:name w:val="Body Text Indent"/>
    <w:basedOn w:val="Normal"/>
    <w:link w:val="BodyTextIndentChar"/>
    <w:uiPriority w:val="99"/>
    <w:unhideWhenUsed/>
    <w:rsid w:val="0087225A"/>
    <w:pPr>
      <w:spacing w:after="120"/>
      <w:ind w:left="360"/>
    </w:pPr>
  </w:style>
  <w:style w:type="character" w:customStyle="1" w:styleId="BodyTextIndentChar">
    <w:name w:val="Body Text Indent Char"/>
    <w:basedOn w:val="DefaultParagraphFont"/>
    <w:link w:val="BodyTextIndent"/>
    <w:uiPriority w:val="99"/>
    <w:rsid w:val="0087225A"/>
    <w:rPr>
      <w:rFonts w:ascii="Calibri" w:eastAsia="Arial Unicode MS" w:hAnsi="Calibri" w:cs="Calibri"/>
      <w:kern w:val="1"/>
    </w:rPr>
  </w:style>
  <w:style w:type="paragraph" w:customStyle="1" w:styleId="Default">
    <w:name w:val="Default"/>
    <w:rsid w:val="0087225A"/>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8722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87225A"/>
    <w:pPr>
      <w:suppressAutoHyphens w:val="0"/>
      <w:spacing w:before="240" w:after="240" w:line="240" w:lineRule="auto"/>
    </w:pPr>
    <w:rPr>
      <w:rFonts w:ascii="Times New Roman" w:eastAsia="Times New Roman" w:hAnsi="Times New Roman" w:cs="Times New Roman"/>
      <w:kern w:val="0"/>
      <w:sz w:val="24"/>
      <w:szCs w:val="24"/>
    </w:rPr>
  </w:style>
  <w:style w:type="character" w:styleId="Emphasis">
    <w:name w:val="Emphasis"/>
    <w:basedOn w:val="DefaultParagraphFont"/>
    <w:uiPriority w:val="20"/>
    <w:qFormat/>
    <w:rsid w:val="008E0B7F"/>
    <w:rPr>
      <w:i/>
      <w:iCs/>
    </w:rPr>
  </w:style>
  <w:style w:type="character" w:styleId="CommentReference">
    <w:name w:val="annotation reference"/>
    <w:basedOn w:val="DefaultParagraphFont"/>
    <w:uiPriority w:val="99"/>
    <w:semiHidden/>
    <w:unhideWhenUsed/>
    <w:rsid w:val="00507705"/>
    <w:rPr>
      <w:sz w:val="18"/>
      <w:szCs w:val="18"/>
    </w:rPr>
  </w:style>
  <w:style w:type="paragraph" w:styleId="CommentText">
    <w:name w:val="annotation text"/>
    <w:basedOn w:val="Normal"/>
    <w:link w:val="CommentTextChar"/>
    <w:uiPriority w:val="99"/>
    <w:semiHidden/>
    <w:unhideWhenUsed/>
    <w:rsid w:val="00507705"/>
    <w:pPr>
      <w:spacing w:line="240" w:lineRule="auto"/>
    </w:pPr>
    <w:rPr>
      <w:sz w:val="24"/>
      <w:szCs w:val="24"/>
    </w:rPr>
  </w:style>
  <w:style w:type="character" w:customStyle="1" w:styleId="CommentTextChar">
    <w:name w:val="Comment Text Char"/>
    <w:basedOn w:val="DefaultParagraphFont"/>
    <w:link w:val="CommentText"/>
    <w:uiPriority w:val="99"/>
    <w:semiHidden/>
    <w:rsid w:val="00507705"/>
    <w:rPr>
      <w:rFonts w:ascii="Calibri" w:eastAsia="Arial Unicode MS" w:hAnsi="Calibri" w:cs="Calibri"/>
      <w:kern w:val="1"/>
      <w:sz w:val="24"/>
      <w:szCs w:val="24"/>
    </w:rPr>
  </w:style>
  <w:style w:type="paragraph" w:styleId="CommentSubject">
    <w:name w:val="annotation subject"/>
    <w:basedOn w:val="CommentText"/>
    <w:next w:val="CommentText"/>
    <w:link w:val="CommentSubjectChar"/>
    <w:uiPriority w:val="99"/>
    <w:semiHidden/>
    <w:unhideWhenUsed/>
    <w:rsid w:val="00507705"/>
    <w:rPr>
      <w:b/>
      <w:bCs/>
      <w:sz w:val="20"/>
      <w:szCs w:val="20"/>
    </w:rPr>
  </w:style>
  <w:style w:type="character" w:customStyle="1" w:styleId="CommentSubjectChar">
    <w:name w:val="Comment Subject Char"/>
    <w:basedOn w:val="CommentTextChar"/>
    <w:link w:val="CommentSubject"/>
    <w:uiPriority w:val="99"/>
    <w:semiHidden/>
    <w:rsid w:val="00507705"/>
    <w:rPr>
      <w:rFonts w:ascii="Calibri" w:eastAsia="Arial Unicode MS" w:hAnsi="Calibri" w:cs="Calibri"/>
      <w:b/>
      <w:bCs/>
      <w:kern w:val="1"/>
      <w:sz w:val="20"/>
      <w:szCs w:val="20"/>
    </w:rPr>
  </w:style>
  <w:style w:type="paragraph" w:styleId="Revision">
    <w:name w:val="Revision"/>
    <w:hidden/>
    <w:uiPriority w:val="99"/>
    <w:semiHidden/>
    <w:rsid w:val="00FC5DAA"/>
    <w:pPr>
      <w:spacing w:after="0" w:line="240" w:lineRule="auto"/>
    </w:pPr>
    <w:rPr>
      <w:rFonts w:ascii="Calibri" w:eastAsia="Arial Unicode MS" w:hAnsi="Calibri" w:cs="Calibri"/>
      <w:kern w:val="1"/>
    </w:rPr>
  </w:style>
  <w:style w:type="paragraph" w:styleId="NoSpacing">
    <w:name w:val="No Spacing"/>
    <w:uiPriority w:val="1"/>
    <w:qFormat/>
    <w:rsid w:val="007A5DE3"/>
    <w:pPr>
      <w:suppressAutoHyphens/>
      <w:spacing w:after="0" w:line="240" w:lineRule="auto"/>
    </w:pPr>
    <w:rPr>
      <w:rFonts w:ascii="Calibri" w:eastAsia="Arial Unicode MS" w:hAnsi="Calibri" w:cs="Calibri"/>
      <w:kern w:val="1"/>
    </w:rPr>
  </w:style>
  <w:style w:type="paragraph" w:styleId="Title">
    <w:name w:val="Title"/>
    <w:basedOn w:val="Normal"/>
    <w:next w:val="Normal"/>
    <w:link w:val="TitleChar"/>
    <w:uiPriority w:val="10"/>
    <w:qFormat/>
    <w:rsid w:val="00B0619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619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0619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619A"/>
    <w:rPr>
      <w:rFonts w:asciiTheme="majorHAnsi" w:eastAsiaTheme="majorEastAsia" w:hAnsiTheme="majorHAnsi" w:cstheme="majorBidi"/>
      <w:i/>
      <w:iCs/>
      <w:color w:val="4F81BD" w:themeColor="accent1"/>
      <w:spacing w:val="15"/>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25A"/>
    <w:pPr>
      <w:suppressAutoHyphens/>
    </w:pPr>
    <w:rPr>
      <w:rFonts w:ascii="Calibri" w:eastAsia="Arial Unicode MS" w:hAnsi="Calibri" w:cs="Calibri"/>
      <w:kern w:val="1"/>
    </w:rPr>
  </w:style>
  <w:style w:type="paragraph" w:styleId="Heading1">
    <w:name w:val="heading 1"/>
    <w:basedOn w:val="Normal"/>
    <w:next w:val="Normal"/>
    <w:link w:val="Heading1Char"/>
    <w:uiPriority w:val="9"/>
    <w:qFormat/>
    <w:rsid w:val="0087225A"/>
    <w:pPr>
      <w:keepNext/>
      <w:numPr>
        <w:numId w:val="5"/>
      </w:numPr>
      <w:spacing w:before="240" w:after="60"/>
      <w:outlineLvl w:val="0"/>
    </w:pPr>
    <w:rPr>
      <w:rFonts w:ascii="Cambria" w:hAnsi="Cambria" w:cs="Arial"/>
      <w:b/>
      <w:bCs/>
      <w:kern w:val="32"/>
      <w:sz w:val="28"/>
      <w:szCs w:val="32"/>
    </w:rPr>
  </w:style>
  <w:style w:type="paragraph" w:styleId="Heading2">
    <w:name w:val="heading 2"/>
    <w:basedOn w:val="Normal"/>
    <w:next w:val="Normal"/>
    <w:link w:val="Heading2Char"/>
    <w:uiPriority w:val="9"/>
    <w:qFormat/>
    <w:rsid w:val="0087225A"/>
    <w:pPr>
      <w:keepNext/>
      <w:numPr>
        <w:ilvl w:val="1"/>
        <w:numId w:val="5"/>
      </w:numPr>
      <w:spacing w:before="240" w:after="60"/>
      <w:outlineLvl w:val="1"/>
    </w:pPr>
    <w:rPr>
      <w:rFonts w:ascii="Cambria" w:hAnsi="Cambria" w:cs="Arial"/>
      <w:b/>
      <w:bCs/>
      <w:iCs/>
      <w:sz w:val="24"/>
      <w:szCs w:val="28"/>
    </w:rPr>
  </w:style>
  <w:style w:type="paragraph" w:styleId="Heading3">
    <w:name w:val="heading 3"/>
    <w:basedOn w:val="Normal"/>
    <w:next w:val="Normal"/>
    <w:link w:val="Heading3Char"/>
    <w:uiPriority w:val="9"/>
    <w:unhideWhenUsed/>
    <w:qFormat/>
    <w:rsid w:val="0087225A"/>
    <w:pPr>
      <w:keepNext/>
      <w:numPr>
        <w:ilvl w:val="2"/>
        <w:numId w:val="5"/>
      </w:numPr>
      <w:spacing w:before="240" w:after="60"/>
      <w:outlineLvl w:val="2"/>
    </w:pPr>
    <w:rPr>
      <w:rFonts w:ascii="Cambria" w:eastAsia="Times New Roman" w:hAnsi="Cambria" w:cs="Times New Roman"/>
      <w:b/>
      <w:bCs/>
      <w:sz w:val="24"/>
      <w:szCs w:val="26"/>
    </w:rPr>
  </w:style>
  <w:style w:type="paragraph" w:styleId="Heading4">
    <w:name w:val="heading 4"/>
    <w:basedOn w:val="Normal"/>
    <w:next w:val="BodyText"/>
    <w:link w:val="Heading4Char"/>
    <w:uiPriority w:val="9"/>
    <w:qFormat/>
    <w:rsid w:val="0087225A"/>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uiPriority w:val="9"/>
    <w:semiHidden/>
    <w:unhideWhenUsed/>
    <w:qFormat/>
    <w:rsid w:val="0087225A"/>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uiPriority w:val="9"/>
    <w:semiHidden/>
    <w:unhideWhenUsed/>
    <w:qFormat/>
    <w:rsid w:val="0087225A"/>
    <w:pPr>
      <w:numPr>
        <w:ilvl w:val="5"/>
        <w:numId w:val="5"/>
      </w:numPr>
      <w:spacing w:before="240" w:after="60"/>
      <w:outlineLvl w:val="5"/>
    </w:pPr>
    <w:rPr>
      <w:rFonts w:eastAsia="Times New Roman" w:cs="Times New Roman"/>
      <w:b/>
      <w:bCs/>
    </w:rPr>
  </w:style>
  <w:style w:type="paragraph" w:styleId="Heading7">
    <w:name w:val="heading 7"/>
    <w:basedOn w:val="Normal"/>
    <w:next w:val="BodyText"/>
    <w:link w:val="Heading7Char"/>
    <w:uiPriority w:val="9"/>
    <w:qFormat/>
    <w:rsid w:val="0087225A"/>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uiPriority w:val="9"/>
    <w:qFormat/>
    <w:rsid w:val="0087225A"/>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uiPriority w:val="9"/>
    <w:qFormat/>
    <w:rsid w:val="0087225A"/>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25A"/>
    <w:rPr>
      <w:rFonts w:ascii="Cambria" w:eastAsia="Arial Unicode MS" w:hAnsi="Cambria" w:cs="Arial"/>
      <w:b/>
      <w:bCs/>
      <w:kern w:val="32"/>
      <w:sz w:val="28"/>
      <w:szCs w:val="32"/>
    </w:rPr>
  </w:style>
  <w:style w:type="character" w:customStyle="1" w:styleId="Heading2Char">
    <w:name w:val="Heading 2 Char"/>
    <w:basedOn w:val="DefaultParagraphFont"/>
    <w:link w:val="Heading2"/>
    <w:uiPriority w:val="9"/>
    <w:rsid w:val="0087225A"/>
    <w:rPr>
      <w:rFonts w:ascii="Cambria" w:eastAsia="Arial Unicode MS" w:hAnsi="Cambria" w:cs="Arial"/>
      <w:b/>
      <w:bCs/>
      <w:iCs/>
      <w:kern w:val="1"/>
      <w:sz w:val="24"/>
      <w:szCs w:val="28"/>
    </w:rPr>
  </w:style>
  <w:style w:type="character" w:customStyle="1" w:styleId="Heading3Char">
    <w:name w:val="Heading 3 Char"/>
    <w:basedOn w:val="DefaultParagraphFont"/>
    <w:link w:val="Heading3"/>
    <w:uiPriority w:val="9"/>
    <w:rsid w:val="0087225A"/>
    <w:rPr>
      <w:rFonts w:ascii="Cambria" w:eastAsia="Times New Roman" w:hAnsi="Cambria" w:cs="Times New Roman"/>
      <w:b/>
      <w:bCs/>
      <w:kern w:val="1"/>
      <w:sz w:val="24"/>
      <w:szCs w:val="26"/>
    </w:rPr>
  </w:style>
  <w:style w:type="character" w:customStyle="1" w:styleId="Heading4Char">
    <w:name w:val="Heading 4 Char"/>
    <w:basedOn w:val="DefaultParagraphFont"/>
    <w:link w:val="Heading4"/>
    <w:uiPriority w:val="9"/>
    <w:rsid w:val="0087225A"/>
    <w:rPr>
      <w:rFonts w:ascii="Cambria" w:eastAsia="Times New Roman" w:hAnsi="Cambria" w:cs="Times New Roman"/>
      <w:kern w:val="1"/>
      <w:sz w:val="24"/>
      <w:szCs w:val="24"/>
    </w:rPr>
  </w:style>
  <w:style w:type="character" w:customStyle="1" w:styleId="Heading5Char">
    <w:name w:val="Heading 5 Char"/>
    <w:basedOn w:val="DefaultParagraphFont"/>
    <w:link w:val="Heading5"/>
    <w:uiPriority w:val="9"/>
    <w:semiHidden/>
    <w:rsid w:val="0087225A"/>
    <w:rPr>
      <w:rFonts w:ascii="Calibri" w:eastAsia="Times New Roman" w:hAnsi="Calibri" w:cs="Times New Roman"/>
      <w:b/>
      <w:bCs/>
      <w:i/>
      <w:iCs/>
      <w:kern w:val="1"/>
      <w:sz w:val="26"/>
      <w:szCs w:val="26"/>
    </w:rPr>
  </w:style>
  <w:style w:type="character" w:customStyle="1" w:styleId="Heading6Char">
    <w:name w:val="Heading 6 Char"/>
    <w:basedOn w:val="DefaultParagraphFont"/>
    <w:link w:val="Heading6"/>
    <w:uiPriority w:val="9"/>
    <w:semiHidden/>
    <w:rsid w:val="0087225A"/>
    <w:rPr>
      <w:rFonts w:ascii="Calibri" w:eastAsia="Times New Roman" w:hAnsi="Calibri" w:cs="Times New Roman"/>
      <w:b/>
      <w:bCs/>
      <w:kern w:val="1"/>
    </w:rPr>
  </w:style>
  <w:style w:type="character" w:customStyle="1" w:styleId="Heading7Char">
    <w:name w:val="Heading 7 Char"/>
    <w:basedOn w:val="DefaultParagraphFont"/>
    <w:link w:val="Heading7"/>
    <w:uiPriority w:val="9"/>
    <w:rsid w:val="0087225A"/>
    <w:rPr>
      <w:rFonts w:ascii="Times New Roman" w:eastAsia="Times New Roman" w:hAnsi="Times New Roman" w:cs="Times New Roman"/>
      <w:b/>
      <w:bCs/>
      <w:kern w:val="1"/>
      <w:sz w:val="28"/>
      <w:szCs w:val="24"/>
    </w:rPr>
  </w:style>
  <w:style w:type="character" w:customStyle="1" w:styleId="Heading8Char">
    <w:name w:val="Heading 8 Char"/>
    <w:basedOn w:val="DefaultParagraphFont"/>
    <w:link w:val="Heading8"/>
    <w:uiPriority w:val="9"/>
    <w:rsid w:val="0087225A"/>
    <w:rPr>
      <w:rFonts w:ascii="Times New Roman" w:eastAsia="Times New Roman" w:hAnsi="Times New Roman" w:cs="Times New Roman"/>
      <w:b/>
      <w:bCs/>
      <w:kern w:val="1"/>
      <w:sz w:val="28"/>
      <w:szCs w:val="24"/>
    </w:rPr>
  </w:style>
  <w:style w:type="character" w:customStyle="1" w:styleId="Heading9Char">
    <w:name w:val="Heading 9 Char"/>
    <w:basedOn w:val="DefaultParagraphFont"/>
    <w:link w:val="Heading9"/>
    <w:uiPriority w:val="9"/>
    <w:rsid w:val="0087225A"/>
    <w:rPr>
      <w:rFonts w:ascii="Times New Roman" w:eastAsia="Times New Roman" w:hAnsi="Times New Roman" w:cs="Times New Roman"/>
      <w:kern w:val="1"/>
      <w:sz w:val="28"/>
      <w:szCs w:val="24"/>
    </w:rPr>
  </w:style>
  <w:style w:type="paragraph" w:styleId="BodyText">
    <w:name w:val="Body Text"/>
    <w:basedOn w:val="Normal"/>
    <w:link w:val="BodyTextChar"/>
    <w:rsid w:val="0087225A"/>
    <w:pPr>
      <w:spacing w:after="120"/>
    </w:pPr>
  </w:style>
  <w:style w:type="character" w:customStyle="1" w:styleId="BodyTextChar">
    <w:name w:val="Body Text Char"/>
    <w:basedOn w:val="DefaultParagraphFont"/>
    <w:link w:val="BodyText"/>
    <w:rsid w:val="0087225A"/>
    <w:rPr>
      <w:rFonts w:ascii="Calibri" w:eastAsia="Arial Unicode MS" w:hAnsi="Calibri" w:cs="Calibri"/>
      <w:kern w:val="1"/>
    </w:rPr>
  </w:style>
  <w:style w:type="paragraph" w:styleId="ListParagraph">
    <w:name w:val="List Paragraph"/>
    <w:basedOn w:val="Normal"/>
    <w:uiPriority w:val="34"/>
    <w:qFormat/>
    <w:rsid w:val="0087225A"/>
    <w:pPr>
      <w:ind w:left="720"/>
      <w:contextualSpacing/>
    </w:pPr>
  </w:style>
  <w:style w:type="paragraph" w:styleId="BodyText3">
    <w:name w:val="Body Text 3"/>
    <w:basedOn w:val="Normal"/>
    <w:link w:val="BodyText3Char"/>
    <w:rsid w:val="0087225A"/>
    <w:pPr>
      <w:spacing w:after="120" w:line="100" w:lineRule="atLeas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7225A"/>
    <w:rPr>
      <w:rFonts w:ascii="Times New Roman" w:eastAsia="Times New Roman" w:hAnsi="Times New Roman" w:cs="Times New Roman"/>
      <w:kern w:val="1"/>
      <w:sz w:val="16"/>
      <w:szCs w:val="16"/>
    </w:rPr>
  </w:style>
  <w:style w:type="table" w:styleId="TableGrid">
    <w:name w:val="Table Grid"/>
    <w:basedOn w:val="TableNormal"/>
    <w:rsid w:val="0087225A"/>
    <w:pPr>
      <w:suppressAutoHyphens/>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7225A"/>
    <w:pPr>
      <w:tabs>
        <w:tab w:val="center" w:pos="4680"/>
        <w:tab w:val="right" w:pos="9360"/>
      </w:tabs>
    </w:pPr>
  </w:style>
  <w:style w:type="character" w:customStyle="1" w:styleId="HeaderChar">
    <w:name w:val="Header Char"/>
    <w:basedOn w:val="DefaultParagraphFont"/>
    <w:link w:val="Header"/>
    <w:uiPriority w:val="99"/>
    <w:rsid w:val="0087225A"/>
    <w:rPr>
      <w:rFonts w:ascii="Calibri" w:eastAsia="Arial Unicode MS" w:hAnsi="Calibri" w:cs="Calibri"/>
      <w:kern w:val="1"/>
    </w:rPr>
  </w:style>
  <w:style w:type="paragraph" w:styleId="Footer">
    <w:name w:val="footer"/>
    <w:basedOn w:val="Normal"/>
    <w:link w:val="FooterChar"/>
    <w:uiPriority w:val="99"/>
    <w:rsid w:val="0087225A"/>
    <w:pPr>
      <w:tabs>
        <w:tab w:val="center" w:pos="4680"/>
        <w:tab w:val="right" w:pos="9360"/>
      </w:tabs>
    </w:pPr>
  </w:style>
  <w:style w:type="character" w:customStyle="1" w:styleId="FooterChar">
    <w:name w:val="Footer Char"/>
    <w:basedOn w:val="DefaultParagraphFont"/>
    <w:link w:val="Footer"/>
    <w:uiPriority w:val="99"/>
    <w:rsid w:val="0087225A"/>
    <w:rPr>
      <w:rFonts w:ascii="Calibri" w:eastAsia="Arial Unicode MS" w:hAnsi="Calibri" w:cs="Calibri"/>
      <w:kern w:val="1"/>
    </w:rPr>
  </w:style>
  <w:style w:type="paragraph" w:styleId="BalloonText">
    <w:name w:val="Balloon Text"/>
    <w:basedOn w:val="Normal"/>
    <w:link w:val="BalloonTextChar"/>
    <w:rsid w:val="008722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7225A"/>
    <w:rPr>
      <w:rFonts w:ascii="Tahoma" w:eastAsia="Arial Unicode MS" w:hAnsi="Tahoma" w:cs="Tahoma"/>
      <w:kern w:val="1"/>
      <w:sz w:val="16"/>
      <w:szCs w:val="16"/>
    </w:rPr>
  </w:style>
  <w:style w:type="table" w:customStyle="1" w:styleId="TableGrid1">
    <w:name w:val="Table Grid1"/>
    <w:basedOn w:val="TableNormal"/>
    <w:next w:val="TableGrid"/>
    <w:uiPriority w:val="59"/>
    <w:rsid w:val="0087225A"/>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7225A"/>
    <w:pPr>
      <w:keepLines/>
      <w:numPr>
        <w:numId w:val="0"/>
      </w:numPr>
      <w:suppressAutoHyphens w:val="0"/>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rsid w:val="0087225A"/>
  </w:style>
  <w:style w:type="paragraph" w:styleId="TOC2">
    <w:name w:val="toc 2"/>
    <w:basedOn w:val="Normal"/>
    <w:next w:val="Normal"/>
    <w:autoRedefine/>
    <w:uiPriority w:val="39"/>
    <w:rsid w:val="0087225A"/>
    <w:pPr>
      <w:ind w:left="220"/>
    </w:pPr>
  </w:style>
  <w:style w:type="paragraph" w:styleId="TOC3">
    <w:name w:val="toc 3"/>
    <w:basedOn w:val="Normal"/>
    <w:next w:val="Normal"/>
    <w:autoRedefine/>
    <w:uiPriority w:val="39"/>
    <w:rsid w:val="0087225A"/>
    <w:pPr>
      <w:ind w:left="440"/>
    </w:pPr>
  </w:style>
  <w:style w:type="character" w:styleId="Hyperlink">
    <w:name w:val="Hyperlink"/>
    <w:basedOn w:val="DefaultParagraphFont"/>
    <w:uiPriority w:val="99"/>
    <w:unhideWhenUsed/>
    <w:rsid w:val="0087225A"/>
    <w:rPr>
      <w:color w:val="0000FF"/>
      <w:u w:val="single"/>
    </w:rPr>
  </w:style>
  <w:style w:type="paragraph" w:styleId="BodyTextIndent">
    <w:name w:val="Body Text Indent"/>
    <w:basedOn w:val="Normal"/>
    <w:link w:val="BodyTextIndentChar"/>
    <w:uiPriority w:val="99"/>
    <w:unhideWhenUsed/>
    <w:rsid w:val="0087225A"/>
    <w:pPr>
      <w:spacing w:after="120"/>
      <w:ind w:left="360"/>
    </w:pPr>
  </w:style>
  <w:style w:type="character" w:customStyle="1" w:styleId="BodyTextIndentChar">
    <w:name w:val="Body Text Indent Char"/>
    <w:basedOn w:val="DefaultParagraphFont"/>
    <w:link w:val="BodyTextIndent"/>
    <w:uiPriority w:val="99"/>
    <w:rsid w:val="0087225A"/>
    <w:rPr>
      <w:rFonts w:ascii="Calibri" w:eastAsia="Arial Unicode MS" w:hAnsi="Calibri" w:cs="Calibri"/>
      <w:kern w:val="1"/>
    </w:rPr>
  </w:style>
  <w:style w:type="paragraph" w:customStyle="1" w:styleId="Default">
    <w:name w:val="Default"/>
    <w:rsid w:val="0087225A"/>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8722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87225A"/>
    <w:pPr>
      <w:suppressAutoHyphens w:val="0"/>
      <w:spacing w:before="240" w:after="240" w:line="240" w:lineRule="auto"/>
    </w:pPr>
    <w:rPr>
      <w:rFonts w:ascii="Times New Roman" w:eastAsia="Times New Roman" w:hAnsi="Times New Roman" w:cs="Times New Roman"/>
      <w:kern w:val="0"/>
      <w:sz w:val="24"/>
      <w:szCs w:val="24"/>
    </w:rPr>
  </w:style>
  <w:style w:type="character" w:styleId="Emphasis">
    <w:name w:val="Emphasis"/>
    <w:basedOn w:val="DefaultParagraphFont"/>
    <w:uiPriority w:val="20"/>
    <w:qFormat/>
    <w:rsid w:val="008E0B7F"/>
    <w:rPr>
      <w:i/>
      <w:iCs/>
    </w:rPr>
  </w:style>
  <w:style w:type="character" w:styleId="CommentReference">
    <w:name w:val="annotation reference"/>
    <w:basedOn w:val="DefaultParagraphFont"/>
    <w:uiPriority w:val="99"/>
    <w:semiHidden/>
    <w:unhideWhenUsed/>
    <w:rsid w:val="00507705"/>
    <w:rPr>
      <w:sz w:val="18"/>
      <w:szCs w:val="18"/>
    </w:rPr>
  </w:style>
  <w:style w:type="paragraph" w:styleId="CommentText">
    <w:name w:val="annotation text"/>
    <w:basedOn w:val="Normal"/>
    <w:link w:val="CommentTextChar"/>
    <w:uiPriority w:val="99"/>
    <w:semiHidden/>
    <w:unhideWhenUsed/>
    <w:rsid w:val="00507705"/>
    <w:pPr>
      <w:spacing w:line="240" w:lineRule="auto"/>
    </w:pPr>
    <w:rPr>
      <w:sz w:val="24"/>
      <w:szCs w:val="24"/>
    </w:rPr>
  </w:style>
  <w:style w:type="character" w:customStyle="1" w:styleId="CommentTextChar">
    <w:name w:val="Comment Text Char"/>
    <w:basedOn w:val="DefaultParagraphFont"/>
    <w:link w:val="CommentText"/>
    <w:uiPriority w:val="99"/>
    <w:semiHidden/>
    <w:rsid w:val="00507705"/>
    <w:rPr>
      <w:rFonts w:ascii="Calibri" w:eastAsia="Arial Unicode MS" w:hAnsi="Calibri" w:cs="Calibri"/>
      <w:kern w:val="1"/>
      <w:sz w:val="24"/>
      <w:szCs w:val="24"/>
    </w:rPr>
  </w:style>
  <w:style w:type="paragraph" w:styleId="CommentSubject">
    <w:name w:val="annotation subject"/>
    <w:basedOn w:val="CommentText"/>
    <w:next w:val="CommentText"/>
    <w:link w:val="CommentSubjectChar"/>
    <w:uiPriority w:val="99"/>
    <w:semiHidden/>
    <w:unhideWhenUsed/>
    <w:rsid w:val="00507705"/>
    <w:rPr>
      <w:b/>
      <w:bCs/>
      <w:sz w:val="20"/>
      <w:szCs w:val="20"/>
    </w:rPr>
  </w:style>
  <w:style w:type="character" w:customStyle="1" w:styleId="CommentSubjectChar">
    <w:name w:val="Comment Subject Char"/>
    <w:basedOn w:val="CommentTextChar"/>
    <w:link w:val="CommentSubject"/>
    <w:uiPriority w:val="99"/>
    <w:semiHidden/>
    <w:rsid w:val="00507705"/>
    <w:rPr>
      <w:rFonts w:ascii="Calibri" w:eastAsia="Arial Unicode MS" w:hAnsi="Calibri" w:cs="Calibri"/>
      <w:b/>
      <w:bCs/>
      <w:kern w:val="1"/>
      <w:sz w:val="20"/>
      <w:szCs w:val="20"/>
    </w:rPr>
  </w:style>
  <w:style w:type="paragraph" w:styleId="Revision">
    <w:name w:val="Revision"/>
    <w:hidden/>
    <w:uiPriority w:val="99"/>
    <w:semiHidden/>
    <w:rsid w:val="00FC5DAA"/>
    <w:pPr>
      <w:spacing w:after="0" w:line="240" w:lineRule="auto"/>
    </w:pPr>
    <w:rPr>
      <w:rFonts w:ascii="Calibri" w:eastAsia="Arial Unicode MS" w:hAnsi="Calibri" w:cs="Calibri"/>
      <w:kern w:val="1"/>
    </w:rPr>
  </w:style>
  <w:style w:type="paragraph" w:styleId="NoSpacing">
    <w:name w:val="No Spacing"/>
    <w:uiPriority w:val="1"/>
    <w:qFormat/>
    <w:rsid w:val="007A5DE3"/>
    <w:pPr>
      <w:suppressAutoHyphens/>
      <w:spacing w:after="0" w:line="240" w:lineRule="auto"/>
    </w:pPr>
    <w:rPr>
      <w:rFonts w:ascii="Calibri" w:eastAsia="Arial Unicode MS" w:hAnsi="Calibri" w:cs="Calibri"/>
      <w:kern w:val="1"/>
    </w:rPr>
  </w:style>
  <w:style w:type="paragraph" w:styleId="Title">
    <w:name w:val="Title"/>
    <w:basedOn w:val="Normal"/>
    <w:next w:val="Normal"/>
    <w:link w:val="TitleChar"/>
    <w:uiPriority w:val="10"/>
    <w:qFormat/>
    <w:rsid w:val="00B0619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619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0619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619A"/>
    <w:rPr>
      <w:rFonts w:asciiTheme="majorHAnsi" w:eastAsiaTheme="majorEastAsia" w:hAnsiTheme="majorHAnsi" w:cstheme="majorBidi"/>
      <w:i/>
      <w:iCs/>
      <w:color w:val="4F81BD" w:themeColor="accent1"/>
      <w:spacing w:val="15"/>
      <w:kern w:val="1"/>
      <w:sz w:val="24"/>
      <w:szCs w:val="24"/>
    </w:rPr>
  </w:style>
</w:styles>
</file>

<file path=word/webSettings.xml><?xml version="1.0" encoding="utf-8"?>
<w:webSettings xmlns:r="http://schemas.openxmlformats.org/officeDocument/2006/relationships" xmlns:w="http://schemas.openxmlformats.org/wordprocessingml/2006/main">
  <w:divs>
    <w:div w:id="929047137">
      <w:bodyDiv w:val="1"/>
      <w:marLeft w:val="0"/>
      <w:marRight w:val="0"/>
      <w:marTop w:val="0"/>
      <w:marBottom w:val="0"/>
      <w:divBdr>
        <w:top w:val="none" w:sz="0" w:space="0" w:color="auto"/>
        <w:left w:val="none" w:sz="0" w:space="0" w:color="auto"/>
        <w:bottom w:val="none" w:sz="0" w:space="0" w:color="auto"/>
        <w:right w:val="none" w:sz="0" w:space="0" w:color="auto"/>
      </w:divBdr>
    </w:div>
    <w:div w:id="1582254060">
      <w:bodyDiv w:val="1"/>
      <w:marLeft w:val="0"/>
      <w:marRight w:val="0"/>
      <w:marTop w:val="0"/>
      <w:marBottom w:val="0"/>
      <w:divBdr>
        <w:top w:val="none" w:sz="0" w:space="0" w:color="auto"/>
        <w:left w:val="none" w:sz="0" w:space="0" w:color="auto"/>
        <w:bottom w:val="none" w:sz="0" w:space="0" w:color="auto"/>
        <w:right w:val="none" w:sz="0" w:space="0" w:color="auto"/>
      </w:divBdr>
      <w:divsChild>
        <w:div w:id="1459909529">
          <w:marLeft w:val="0"/>
          <w:marRight w:val="0"/>
          <w:marTop w:val="0"/>
          <w:marBottom w:val="0"/>
          <w:divBdr>
            <w:top w:val="none" w:sz="0" w:space="0" w:color="auto"/>
            <w:left w:val="none" w:sz="0" w:space="0" w:color="auto"/>
            <w:bottom w:val="none" w:sz="0" w:space="0" w:color="auto"/>
            <w:right w:val="none" w:sz="0" w:space="0" w:color="auto"/>
          </w:divBdr>
          <w:divsChild>
            <w:div w:id="1329283562">
              <w:marLeft w:val="0"/>
              <w:marRight w:val="0"/>
              <w:marTop w:val="0"/>
              <w:marBottom w:val="0"/>
              <w:divBdr>
                <w:top w:val="none" w:sz="0" w:space="0" w:color="auto"/>
                <w:left w:val="none" w:sz="0" w:space="0" w:color="auto"/>
                <w:bottom w:val="none" w:sz="0" w:space="0" w:color="auto"/>
                <w:right w:val="none" w:sz="0" w:space="0" w:color="auto"/>
              </w:divBdr>
              <w:divsChild>
                <w:div w:id="134228610">
                  <w:marLeft w:val="45"/>
                  <w:marRight w:val="0"/>
                  <w:marTop w:val="0"/>
                  <w:marBottom w:val="0"/>
                  <w:divBdr>
                    <w:top w:val="none" w:sz="0" w:space="0" w:color="auto"/>
                    <w:left w:val="none" w:sz="0" w:space="0" w:color="auto"/>
                    <w:bottom w:val="none" w:sz="0" w:space="0" w:color="auto"/>
                    <w:right w:val="none" w:sz="0" w:space="0" w:color="auto"/>
                  </w:divBdr>
                  <w:divsChild>
                    <w:div w:id="769162999">
                      <w:marLeft w:val="0"/>
                      <w:marRight w:val="0"/>
                      <w:marTop w:val="0"/>
                      <w:marBottom w:val="0"/>
                      <w:divBdr>
                        <w:top w:val="none" w:sz="0" w:space="0" w:color="auto"/>
                        <w:left w:val="none" w:sz="0" w:space="0" w:color="auto"/>
                        <w:bottom w:val="none" w:sz="0" w:space="0" w:color="auto"/>
                        <w:right w:val="none" w:sz="0" w:space="0" w:color="auto"/>
                      </w:divBdr>
                      <w:divsChild>
                        <w:div w:id="2052341802">
                          <w:marLeft w:val="0"/>
                          <w:marRight w:val="0"/>
                          <w:marTop w:val="0"/>
                          <w:marBottom w:val="0"/>
                          <w:divBdr>
                            <w:top w:val="none" w:sz="0" w:space="0" w:color="auto"/>
                            <w:left w:val="none" w:sz="0" w:space="0" w:color="auto"/>
                            <w:bottom w:val="none" w:sz="0" w:space="0" w:color="auto"/>
                            <w:right w:val="none" w:sz="0" w:space="0" w:color="auto"/>
                          </w:divBdr>
                          <w:divsChild>
                            <w:div w:id="1285307996">
                              <w:marLeft w:val="0"/>
                              <w:marRight w:val="0"/>
                              <w:marTop w:val="0"/>
                              <w:marBottom w:val="0"/>
                              <w:divBdr>
                                <w:top w:val="none" w:sz="0" w:space="0" w:color="auto"/>
                                <w:left w:val="none" w:sz="0" w:space="0" w:color="auto"/>
                                <w:bottom w:val="none" w:sz="0" w:space="0" w:color="auto"/>
                                <w:right w:val="none" w:sz="0" w:space="0" w:color="auto"/>
                              </w:divBdr>
                              <w:divsChild>
                                <w:div w:id="477965110">
                                  <w:marLeft w:val="0"/>
                                  <w:marRight w:val="0"/>
                                  <w:marTop w:val="0"/>
                                  <w:marBottom w:val="0"/>
                                  <w:divBdr>
                                    <w:top w:val="none" w:sz="0" w:space="0" w:color="auto"/>
                                    <w:left w:val="none" w:sz="0" w:space="0" w:color="auto"/>
                                    <w:bottom w:val="none" w:sz="0" w:space="0" w:color="auto"/>
                                    <w:right w:val="none" w:sz="0" w:space="0" w:color="auto"/>
                                  </w:divBdr>
                                  <w:divsChild>
                                    <w:div w:id="1321153637">
                                      <w:marLeft w:val="0"/>
                                      <w:marRight w:val="0"/>
                                      <w:marTop w:val="0"/>
                                      <w:marBottom w:val="0"/>
                                      <w:divBdr>
                                        <w:top w:val="none" w:sz="0" w:space="0" w:color="auto"/>
                                        <w:left w:val="none" w:sz="0" w:space="0" w:color="auto"/>
                                        <w:bottom w:val="none" w:sz="0" w:space="0" w:color="auto"/>
                                        <w:right w:val="none" w:sz="0" w:space="0" w:color="auto"/>
                                      </w:divBdr>
                                      <w:divsChild>
                                        <w:div w:id="1376155855">
                                          <w:marLeft w:val="0"/>
                                          <w:marRight w:val="0"/>
                                          <w:marTop w:val="0"/>
                                          <w:marBottom w:val="0"/>
                                          <w:divBdr>
                                            <w:top w:val="none" w:sz="0" w:space="0" w:color="auto"/>
                                            <w:left w:val="none" w:sz="0" w:space="0" w:color="auto"/>
                                            <w:bottom w:val="none" w:sz="0" w:space="0" w:color="auto"/>
                                            <w:right w:val="none" w:sz="0" w:space="0" w:color="auto"/>
                                          </w:divBdr>
                                          <w:divsChild>
                                            <w:div w:id="397633332">
                                              <w:marLeft w:val="315"/>
                                              <w:marRight w:val="120"/>
                                              <w:marTop w:val="0"/>
                                              <w:marBottom w:val="210"/>
                                              <w:divBdr>
                                                <w:top w:val="none" w:sz="0" w:space="0" w:color="auto"/>
                                                <w:left w:val="none" w:sz="0" w:space="0" w:color="auto"/>
                                                <w:bottom w:val="single" w:sz="18" w:space="0" w:color="F7D8E2"/>
                                                <w:right w:val="none" w:sz="0" w:space="0" w:color="auto"/>
                                              </w:divBdr>
                                              <w:divsChild>
                                                <w:div w:id="159524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F75BB-8DFA-49C5-806B-23C2F7DBD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1562</TotalTime>
  <Pages>35</Pages>
  <Words>12738</Words>
  <Characters>72610</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80</cp:revision>
  <cp:lastPrinted>2018-06-27T06:05:00Z</cp:lastPrinted>
  <dcterms:created xsi:type="dcterms:W3CDTF">2018-05-23T10:56:00Z</dcterms:created>
  <dcterms:modified xsi:type="dcterms:W3CDTF">2018-10-17T11:34:00Z</dcterms:modified>
</cp:coreProperties>
</file>