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9A" w:rsidRPr="00506FB0" w:rsidRDefault="0081279A" w:rsidP="00091C74">
      <w:pPr>
        <w:pStyle w:val="NormalWeb"/>
        <w:jc w:val="both"/>
      </w:pPr>
      <w:r w:rsidRPr="00506FB0">
        <w:rPr>
          <w:rStyle w:val="Strong"/>
          <w:b w:val="0"/>
        </w:rPr>
        <w:t xml:space="preserve">BAROMETER 26: </w:t>
      </w:r>
      <w:r w:rsidR="00506FB0" w:rsidRPr="00506FB0">
        <w:rPr>
          <w:rStyle w:val="Strong"/>
          <w:b w:val="0"/>
        </w:rPr>
        <w:t>Taking on a joint commitment to conclude EU accession negotiations by the e</w:t>
      </w:r>
      <w:r w:rsidRPr="00506FB0">
        <w:rPr>
          <w:rStyle w:val="Strong"/>
          <w:b w:val="0"/>
        </w:rPr>
        <w:t>nd of 2026</w:t>
      </w:r>
    </w:p>
    <w:p w:rsidR="00506FB0" w:rsidRPr="00506FB0" w:rsidRDefault="0081279A" w:rsidP="00091C74">
      <w:pPr>
        <w:pStyle w:val="NormalWeb"/>
        <w:jc w:val="both"/>
        <w:rPr>
          <w:rStyle w:val="Strong"/>
          <w:b w:val="0"/>
        </w:rPr>
      </w:pPr>
      <w:r w:rsidRPr="00506FB0">
        <w:rPr>
          <w:rStyle w:val="Strong"/>
          <w:b w:val="0"/>
        </w:rPr>
        <w:t>Introduction</w:t>
      </w:r>
      <w:bookmarkStart w:id="0" w:name="_GoBack"/>
      <w:bookmarkEnd w:id="0"/>
    </w:p>
    <w:p w:rsidR="0081279A" w:rsidRPr="00506FB0" w:rsidRDefault="0081279A" w:rsidP="00091C74">
      <w:pPr>
        <w:pStyle w:val="NormalWeb"/>
        <w:jc w:val="both"/>
      </w:pPr>
      <w:r w:rsidRPr="00506FB0">
        <w:br/>
        <w:t xml:space="preserve">This document affirms the joint commitment of key parliamentary political actors in Montenegro to collaborate toward the successful conclusion of EU accession negotiations by the end of 2026. It is a public expression of the maturity of Montenegrin society and the determination of political parties to prioritize the national interest over party interests by supporting all reforms required to finalize negotiations with the EU. The signatories recognize the unique opportunity for Montenegro provided by the current momentum of the EU enlargement policy. Sensitive, socially polarizing issues that could lead to digressions or political deadlocks—issues that might divert focus from the EU accession process—will not be raised in parliamentary discourse without broad societal consensus </w:t>
      </w:r>
      <w:r w:rsidR="00091C74">
        <w:t xml:space="preserve">that can be </w:t>
      </w:r>
      <w:r w:rsidRPr="00506FB0">
        <w:t>articulated through a resolution mechanism.</w:t>
      </w:r>
    </w:p>
    <w:p w:rsidR="0081279A" w:rsidRPr="00506FB0" w:rsidRDefault="0081279A" w:rsidP="00091C74">
      <w:pPr>
        <w:pStyle w:val="NormalWeb"/>
        <w:jc w:val="both"/>
      </w:pPr>
      <w:r w:rsidRPr="00506FB0">
        <w:rPr>
          <w:rStyle w:val="Strong"/>
          <w:b w:val="0"/>
        </w:rPr>
        <w:t>Core Principles</w:t>
      </w:r>
    </w:p>
    <w:p w:rsidR="00506FB0" w:rsidRPr="00506FB0" w:rsidRDefault="00506FB0" w:rsidP="00091C74">
      <w:pPr>
        <w:pStyle w:val="NormalWeb"/>
        <w:numPr>
          <w:ilvl w:val="0"/>
          <w:numId w:val="1"/>
        </w:numPr>
        <w:jc w:val="both"/>
      </w:pPr>
      <w:r w:rsidRPr="00506FB0">
        <w:rPr>
          <w:rStyle w:val="Strong"/>
          <w:b w:val="0"/>
        </w:rPr>
        <w:t>Commitment to fulfilling the European reform a</w:t>
      </w:r>
      <w:r w:rsidR="0081279A" w:rsidRPr="00506FB0">
        <w:rPr>
          <w:rStyle w:val="Strong"/>
          <w:b w:val="0"/>
        </w:rPr>
        <w:t>genda</w:t>
      </w:r>
      <w:proofErr w:type="gramStart"/>
      <w:r w:rsidRPr="00506FB0">
        <w:rPr>
          <w:rStyle w:val="Strong"/>
          <w:b w:val="0"/>
        </w:rPr>
        <w:t>:</w:t>
      </w:r>
      <w:proofErr w:type="gramEnd"/>
      <w:r w:rsidR="0081279A" w:rsidRPr="00506FB0">
        <w:br/>
        <w:t>All signatories, regardless of political or ideological differences, commit to supporting the fulfillment of obligations under the European agenda necessary for the provisional closure of all negotiation chapters by the end of 2026, in line with the Roadmap developed by the Government of Montenegro. Signatories also pledge to back proposed reforms and legislative initiatives prepared in</w:t>
      </w:r>
      <w:r w:rsidR="00091C74">
        <w:t xml:space="preserve"> accordance with the</w:t>
      </w:r>
      <w:r w:rsidR="0081279A" w:rsidRPr="00506FB0">
        <w:t xml:space="preserve"> consultation</w:t>
      </w:r>
      <w:r w:rsidR="00091C74">
        <w:t xml:space="preserve"> procedure</w:t>
      </w:r>
      <w:r w:rsidR="0081279A" w:rsidRPr="00506FB0">
        <w:t xml:space="preserve"> with the European Commission to ensure the timely conclusion of EU accession negotiations.</w:t>
      </w:r>
    </w:p>
    <w:p w:rsidR="00506FB0" w:rsidRPr="00506FB0" w:rsidRDefault="00506FB0" w:rsidP="00091C74">
      <w:pPr>
        <w:pStyle w:val="NormalWeb"/>
        <w:ind w:left="720"/>
        <w:jc w:val="both"/>
      </w:pPr>
    </w:p>
    <w:p w:rsidR="00506FB0" w:rsidRPr="00506FB0" w:rsidRDefault="00506FB0" w:rsidP="00091C74">
      <w:pPr>
        <w:pStyle w:val="NormalWeb"/>
        <w:numPr>
          <w:ilvl w:val="0"/>
          <w:numId w:val="1"/>
        </w:numPr>
        <w:jc w:val="both"/>
      </w:pPr>
      <w:r w:rsidRPr="00506FB0">
        <w:rPr>
          <w:rStyle w:val="Strong"/>
          <w:b w:val="0"/>
        </w:rPr>
        <w:t>Transparency and public a</w:t>
      </w:r>
      <w:r w:rsidR="0081279A" w:rsidRPr="00506FB0">
        <w:rPr>
          <w:rStyle w:val="Strong"/>
          <w:b w:val="0"/>
        </w:rPr>
        <w:t>ccountability</w:t>
      </w:r>
      <w:proofErr w:type="gramStart"/>
      <w:r w:rsidRPr="00506FB0">
        <w:rPr>
          <w:rStyle w:val="Strong"/>
          <w:b w:val="0"/>
        </w:rPr>
        <w:t>:</w:t>
      </w:r>
      <w:proofErr w:type="gramEnd"/>
      <w:r w:rsidR="0081279A" w:rsidRPr="00506FB0">
        <w:br/>
        <w:t>All signatories agree to promote a political climate of dialogue, cooperation, and compromise by exchanging relevant information about ongoing European agenda reforms between the executive and legislative branches, including the opposition. Political parties commit to constructive public debates on EU-related reforms, avoiding rhetoric that could mislead or cause divisions concerning the EU accession process.</w:t>
      </w:r>
    </w:p>
    <w:p w:rsidR="00506FB0" w:rsidRPr="00506FB0" w:rsidRDefault="00506FB0" w:rsidP="00091C74">
      <w:pPr>
        <w:pStyle w:val="NormalWeb"/>
        <w:ind w:left="720"/>
        <w:jc w:val="both"/>
      </w:pPr>
    </w:p>
    <w:p w:rsidR="0081279A" w:rsidRPr="00506FB0" w:rsidRDefault="00506FB0" w:rsidP="00091C74">
      <w:pPr>
        <w:pStyle w:val="NormalWeb"/>
        <w:numPr>
          <w:ilvl w:val="0"/>
          <w:numId w:val="1"/>
        </w:numPr>
        <w:jc w:val="both"/>
      </w:pPr>
      <w:r w:rsidRPr="00506FB0">
        <w:rPr>
          <w:rStyle w:val="Strong"/>
          <w:b w:val="0"/>
        </w:rPr>
        <w:t>Focus on national u</w:t>
      </w:r>
      <w:r w:rsidR="0081279A" w:rsidRPr="00506FB0">
        <w:rPr>
          <w:rStyle w:val="Strong"/>
          <w:b w:val="0"/>
        </w:rPr>
        <w:t>nit</w:t>
      </w:r>
      <w:r w:rsidRPr="00506FB0">
        <w:rPr>
          <w:rStyle w:val="Strong"/>
          <w:b w:val="0"/>
        </w:rPr>
        <w:t>y, special handling of polarizing i</w:t>
      </w:r>
      <w:r w:rsidR="0081279A" w:rsidRPr="00506FB0">
        <w:rPr>
          <w:rStyle w:val="Strong"/>
          <w:b w:val="0"/>
        </w:rPr>
        <w:t>ssues</w:t>
      </w:r>
      <w:proofErr w:type="gramStart"/>
      <w:r w:rsidRPr="00506FB0">
        <w:rPr>
          <w:rStyle w:val="Strong"/>
          <w:b w:val="0"/>
        </w:rPr>
        <w:t>:</w:t>
      </w:r>
      <w:proofErr w:type="gramEnd"/>
      <w:r w:rsidR="0081279A" w:rsidRPr="00506FB0">
        <w:br/>
        <w:t xml:space="preserve">Signatories pledge to focus on national unity and cooperation in EU integration efforts, delegating polarizing issues that could jeopardize Montenegro’s EU accession process to a dedicated resolution mechanism. These issues include identity-related topics and other matters that may provoke ethnic or religious tensions or destabilize Montenegro’s national security. The </w:t>
      </w:r>
      <w:r w:rsidRPr="00506FB0">
        <w:t xml:space="preserve">special </w:t>
      </w:r>
      <w:r w:rsidR="0081279A" w:rsidRPr="00506FB0">
        <w:t>mechanism includes working groups and parliamentary committees addressing these topics, supported by academic expertise and the political backing o</w:t>
      </w:r>
      <w:r w:rsidRPr="00506FB0">
        <w:t>f all parliamentary parties, with a view to seeking</w:t>
      </w:r>
      <w:r w:rsidR="0081279A" w:rsidRPr="00506FB0">
        <w:t xml:space="preserve"> compromises that satisfy all representative identity groups in Montenegro, contributing to the </w:t>
      </w:r>
      <w:r w:rsidRPr="00506FB0">
        <w:t xml:space="preserve">further </w:t>
      </w:r>
      <w:r w:rsidR="0081279A" w:rsidRPr="00506FB0">
        <w:t xml:space="preserve">stabilization and cohesion of </w:t>
      </w:r>
      <w:r w:rsidR="0081279A" w:rsidRPr="00506FB0">
        <w:lastRenderedPageBreak/>
        <w:t xml:space="preserve">society. The mechanism would be </w:t>
      </w:r>
      <w:r w:rsidRPr="00506FB0">
        <w:t>detailed in a rulebook</w:t>
      </w:r>
      <w:r w:rsidR="0081279A" w:rsidRPr="00506FB0">
        <w:t xml:space="preserve"> unanimously adopted at the first meeting of parliamentary party leaders, with quarterly meetings held in the same format to monitor the implementation of necessary reforms.</w:t>
      </w:r>
    </w:p>
    <w:p w:rsidR="00506FB0" w:rsidRPr="00506FB0" w:rsidRDefault="00506FB0" w:rsidP="00091C74">
      <w:pPr>
        <w:pStyle w:val="NormalWeb"/>
        <w:ind w:left="720"/>
        <w:jc w:val="both"/>
      </w:pPr>
    </w:p>
    <w:p w:rsidR="0081279A" w:rsidRPr="00506FB0" w:rsidRDefault="00506FB0" w:rsidP="00091C74">
      <w:pPr>
        <w:pStyle w:val="NormalWeb"/>
        <w:numPr>
          <w:ilvl w:val="0"/>
          <w:numId w:val="1"/>
        </w:numPr>
        <w:jc w:val="both"/>
      </w:pPr>
      <w:r w:rsidRPr="00506FB0">
        <w:rPr>
          <w:rStyle w:val="Strong"/>
          <w:b w:val="0"/>
        </w:rPr>
        <w:t>Good neighborly relations and relations with EU member s</w:t>
      </w:r>
      <w:r w:rsidR="0081279A" w:rsidRPr="00506FB0">
        <w:rPr>
          <w:rStyle w:val="Strong"/>
          <w:b w:val="0"/>
        </w:rPr>
        <w:t>tates</w:t>
      </w:r>
      <w:proofErr w:type="gramStart"/>
      <w:r w:rsidRPr="00506FB0">
        <w:rPr>
          <w:rStyle w:val="Strong"/>
          <w:b w:val="0"/>
        </w:rPr>
        <w:t>:</w:t>
      </w:r>
      <w:proofErr w:type="gramEnd"/>
      <w:r w:rsidR="0081279A" w:rsidRPr="00506FB0">
        <w:br/>
        <w:t>All signatories commit to promoting regional cooperation and positive bilateral relations with EU member states. They also agree to refrain from any actions that could harm good neighborly relations or relations with EU member states.</w:t>
      </w:r>
    </w:p>
    <w:p w:rsidR="0081279A" w:rsidRPr="00506FB0" w:rsidRDefault="0081279A" w:rsidP="00091C74">
      <w:pPr>
        <w:pStyle w:val="NormalWeb"/>
        <w:jc w:val="both"/>
      </w:pPr>
      <w:r w:rsidRPr="00506FB0">
        <w:t>By fully adhering</w:t>
      </w:r>
      <w:r w:rsidR="00091C74">
        <w:t xml:space="preserve"> to the core</w:t>
      </w:r>
      <w:r w:rsidRPr="00506FB0">
        <w:t xml:space="preserve"> principles of this document, the signatories recognize the unique opportunity provided by the current momentum of the EU enlargement policy and reaffirm their dedication to maintaining a strong political focus on EU-related reforms in the </w:t>
      </w:r>
      <w:r w:rsidR="00091C74">
        <w:t xml:space="preserve">best interest of all </w:t>
      </w:r>
      <w:r w:rsidR="00091C74" w:rsidRPr="00506FB0">
        <w:t>citizens</w:t>
      </w:r>
      <w:r w:rsidR="00091C74">
        <w:t xml:space="preserve"> of Montenegro</w:t>
      </w:r>
      <w:r w:rsidRPr="00506FB0">
        <w:t>.</w:t>
      </w:r>
    </w:p>
    <w:p w:rsidR="0081279A" w:rsidRPr="00506FB0" w:rsidRDefault="0081279A" w:rsidP="00091C74">
      <w:pPr>
        <w:jc w:val="both"/>
      </w:pPr>
    </w:p>
    <w:p w:rsidR="00733B35" w:rsidRPr="00506FB0" w:rsidRDefault="00733B35" w:rsidP="00091C74">
      <w:pPr>
        <w:jc w:val="both"/>
      </w:pPr>
    </w:p>
    <w:sectPr w:rsidR="00733B35" w:rsidRPr="00506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401E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9E"/>
    <w:rsid w:val="0002039E"/>
    <w:rsid w:val="00091C74"/>
    <w:rsid w:val="00506FB0"/>
    <w:rsid w:val="00733B35"/>
    <w:rsid w:val="0081279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233C1-3211-4DF5-AB08-549C71DD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9A"/>
    <w:pPr>
      <w:spacing w:line="278" w:lineRule="auto"/>
    </w:pPr>
    <w:rPr>
      <w:rFonts w:eastAsiaTheme="minorEastAsia"/>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79A"/>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12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Tomasevic</dc:creator>
  <cp:keywords/>
  <dc:description/>
  <cp:lastModifiedBy>Milena Tomasevic</cp:lastModifiedBy>
  <cp:revision>3</cp:revision>
  <dcterms:created xsi:type="dcterms:W3CDTF">2024-11-21T19:35:00Z</dcterms:created>
  <dcterms:modified xsi:type="dcterms:W3CDTF">2024-11-21T20:34:00Z</dcterms:modified>
</cp:coreProperties>
</file>