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1A327" w14:textId="3D2351B8" w:rsidR="00155612" w:rsidRDefault="00191B41" w:rsidP="00191B41">
      <w:pPr>
        <w:autoSpaceDE w:val="0"/>
        <w:autoSpaceDN w:val="0"/>
        <w:adjustRightInd w:val="0"/>
        <w:jc w:val="right"/>
        <w:rPr>
          <w:rFonts w:ascii="Arial" w:hAnsi="Arial" w:cs="Arial"/>
          <w:b/>
          <w:color w:val="2E74B5" w:themeColor="accent1" w:themeShade="BF"/>
          <w:sz w:val="20"/>
          <w:szCs w:val="20"/>
        </w:rPr>
      </w:pPr>
      <w:r w:rsidRPr="00191B41">
        <w:rPr>
          <w:rFonts w:ascii="Arial" w:hAnsi="Arial" w:cs="Arial"/>
          <w:b/>
          <w:noProof/>
          <w:color w:val="2E74B5" w:themeColor="accent1" w:themeShade="BF"/>
          <w:szCs w:val="24"/>
        </w:rPr>
        <w:t>OBRAZAC</w:t>
      </w:r>
    </w:p>
    <w:p w14:paraId="545CDBF8" w14:textId="77777777" w:rsidR="00155612" w:rsidRPr="000511F0" w:rsidRDefault="00155612" w:rsidP="00155612">
      <w:pPr>
        <w:autoSpaceDE w:val="0"/>
        <w:autoSpaceDN w:val="0"/>
        <w:adjustRightInd w:val="0"/>
        <w:rPr>
          <w:rFonts w:ascii="Arial" w:hAnsi="Arial" w:cs="Arial"/>
          <w:b/>
          <w:color w:val="2E74B5" w:themeColor="accent1" w:themeShade="BF"/>
          <w:sz w:val="20"/>
          <w:szCs w:val="20"/>
        </w:rPr>
      </w:pPr>
    </w:p>
    <w:tbl>
      <w:tblPr>
        <w:tblStyle w:val="LightGrid-Accent5"/>
        <w:tblW w:w="9648" w:type="dxa"/>
        <w:tblLook w:val="04A0" w:firstRow="1" w:lastRow="0" w:firstColumn="1" w:lastColumn="0" w:noHBand="0" w:noVBand="1"/>
      </w:tblPr>
      <w:tblGrid>
        <w:gridCol w:w="3978"/>
        <w:gridCol w:w="5670"/>
      </w:tblGrid>
      <w:tr w:rsidR="00155612" w:rsidRPr="00EC385B" w14:paraId="19700079" w14:textId="77777777" w:rsidTr="00A01E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096F99E8" w14:textId="77777777" w:rsidR="00155612" w:rsidRPr="00320A5D" w:rsidRDefault="00155612" w:rsidP="00A01E66">
            <w:pPr>
              <w:autoSpaceDE w:val="0"/>
              <w:autoSpaceDN w:val="0"/>
              <w:adjustRightInd w:val="0"/>
              <w:spacing w:before="120" w:after="120"/>
              <w:rPr>
                <w:rFonts w:ascii="Arial" w:hAnsi="Arial" w:cs="Arial"/>
                <w:color w:val="2E74B5" w:themeColor="accent1" w:themeShade="BF"/>
                <w:sz w:val="28"/>
                <w:szCs w:val="20"/>
                <w:lang w:val="pl-PL"/>
              </w:rPr>
            </w:pPr>
            <w:r w:rsidRPr="00320A5D">
              <w:rPr>
                <w:rFonts w:ascii="Arial" w:hAnsi="Arial" w:cs="Arial"/>
                <w:color w:val="2E74B5" w:themeColor="accent1" w:themeShade="BF"/>
                <w:szCs w:val="24"/>
                <w:lang w:val="pl-PL"/>
              </w:rPr>
              <w:t>IZVJEŠTAJ O SPROVEDENOJ ANALIZI PROCJENE UTICAJA PROPISA</w:t>
            </w:r>
          </w:p>
        </w:tc>
      </w:tr>
      <w:tr w:rsidR="00155612" w:rsidRPr="000511F0" w14:paraId="5E57AA35"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78CED55B" w14:textId="77777777" w:rsidR="00155612" w:rsidRPr="006A1B2C"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PREDLAGA</w:t>
            </w:r>
            <w:r>
              <w:rPr>
                <w:rFonts w:ascii="Arial" w:hAnsi="Arial" w:cs="Arial"/>
                <w:color w:val="2E74B5" w:themeColor="accent1" w:themeShade="BF"/>
                <w:sz w:val="20"/>
                <w:szCs w:val="20"/>
              </w:rPr>
              <w:t>Č PROPISA</w:t>
            </w:r>
          </w:p>
        </w:tc>
        <w:tc>
          <w:tcPr>
            <w:tcW w:w="5670" w:type="dxa"/>
          </w:tcPr>
          <w:p w14:paraId="31DBF520" w14:textId="4BB8B48C" w:rsidR="00155612" w:rsidRPr="000511F0" w:rsidRDefault="00155612" w:rsidP="00A01E66">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1" w:themeShade="BF"/>
                <w:sz w:val="20"/>
                <w:szCs w:val="20"/>
              </w:rPr>
            </w:pPr>
            <w:r>
              <w:rPr>
                <w:rFonts w:ascii="Arial" w:hAnsi="Arial" w:cs="Arial"/>
                <w:b/>
                <w:color w:val="2E74B5" w:themeColor="accent1" w:themeShade="BF"/>
                <w:sz w:val="20"/>
                <w:szCs w:val="20"/>
              </w:rPr>
              <w:t xml:space="preserve">Ministarstvo </w:t>
            </w:r>
            <w:r w:rsidR="00EC385B">
              <w:rPr>
                <w:rFonts w:ascii="Arial" w:hAnsi="Arial" w:cs="Arial"/>
                <w:b/>
                <w:color w:val="2E74B5" w:themeColor="accent1" w:themeShade="BF"/>
                <w:sz w:val="20"/>
                <w:szCs w:val="20"/>
              </w:rPr>
              <w:t>kulture i medija</w:t>
            </w:r>
          </w:p>
        </w:tc>
      </w:tr>
      <w:tr w:rsidR="00155612" w:rsidRPr="00EC385B" w14:paraId="14ED1E11"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78" w:type="dxa"/>
          </w:tcPr>
          <w:p w14:paraId="6429AE6F" w14:textId="77777777" w:rsidR="00155612" w:rsidRPr="000511F0"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NA</w:t>
            </w:r>
            <w:r>
              <w:rPr>
                <w:rFonts w:ascii="Arial" w:hAnsi="Arial" w:cs="Arial"/>
                <w:color w:val="2E74B5" w:themeColor="accent1" w:themeShade="BF"/>
                <w:sz w:val="20"/>
                <w:szCs w:val="20"/>
              </w:rPr>
              <w:t>ZIV</w:t>
            </w:r>
            <w:r w:rsidRPr="000511F0">
              <w:rPr>
                <w:rFonts w:ascii="Arial" w:hAnsi="Arial" w:cs="Arial"/>
                <w:color w:val="2E74B5" w:themeColor="accent1" w:themeShade="BF"/>
                <w:sz w:val="20"/>
                <w:szCs w:val="20"/>
              </w:rPr>
              <w:t xml:space="preserve"> PROPISA</w:t>
            </w:r>
          </w:p>
        </w:tc>
        <w:tc>
          <w:tcPr>
            <w:tcW w:w="5670" w:type="dxa"/>
          </w:tcPr>
          <w:p w14:paraId="2E15C9D8" w14:textId="1A46F840" w:rsidR="00155612" w:rsidRPr="00155612" w:rsidRDefault="005702D7" w:rsidP="00A01E66">
            <w:pPr>
              <w:autoSpaceDE w:val="0"/>
              <w:autoSpaceDN w:val="0"/>
              <w:adjustRightInd w:val="0"/>
              <w:spacing w:before="120" w:after="120"/>
              <w:cnfStyle w:val="000000010000" w:firstRow="0" w:lastRow="0" w:firstColumn="0" w:lastColumn="0" w:oddVBand="0" w:evenVBand="0" w:oddHBand="0" w:evenHBand="1" w:firstRowFirstColumn="0" w:firstRowLastColumn="0" w:lastRowFirstColumn="0" w:lastRowLastColumn="0"/>
              <w:rPr>
                <w:rFonts w:ascii="Arial" w:hAnsi="Arial" w:cs="Arial"/>
                <w:b/>
                <w:color w:val="2E74B5" w:themeColor="accent1" w:themeShade="BF"/>
                <w:sz w:val="20"/>
                <w:szCs w:val="20"/>
                <w:lang w:val="sr-Latn-ME"/>
              </w:rPr>
            </w:pPr>
            <w:r>
              <w:rPr>
                <w:rFonts w:ascii="Arial" w:hAnsi="Arial" w:cs="Arial"/>
                <w:b/>
                <w:color w:val="2E74B5" w:themeColor="accent1" w:themeShade="BF"/>
                <w:sz w:val="20"/>
                <w:szCs w:val="20"/>
                <w:lang w:val="pl-PL"/>
              </w:rPr>
              <w:t>Nacrt Z</w:t>
            </w:r>
            <w:r w:rsidR="00155612" w:rsidRPr="00320A5D">
              <w:rPr>
                <w:rFonts w:ascii="Arial" w:hAnsi="Arial" w:cs="Arial"/>
                <w:b/>
                <w:color w:val="2E74B5" w:themeColor="accent1" w:themeShade="BF"/>
                <w:sz w:val="20"/>
                <w:szCs w:val="20"/>
                <w:lang w:val="pl-PL"/>
              </w:rPr>
              <w:t>akona o audiovi</w:t>
            </w:r>
            <w:r w:rsidR="00155612">
              <w:rPr>
                <w:rFonts w:ascii="Arial" w:hAnsi="Arial" w:cs="Arial"/>
                <w:b/>
                <w:color w:val="2E74B5" w:themeColor="accent1" w:themeShade="BF"/>
                <w:sz w:val="20"/>
                <w:szCs w:val="20"/>
                <w:lang w:val="sr-Latn-ME"/>
              </w:rPr>
              <w:t>zuelnim medijskim uslugama</w:t>
            </w:r>
          </w:p>
        </w:tc>
      </w:tr>
      <w:tr w:rsidR="00155612" w:rsidRPr="00EC385B" w14:paraId="2DD5BCBC"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67A7274C" w14:textId="77777777" w:rsidR="00155612" w:rsidRPr="000511F0" w:rsidRDefault="00155612" w:rsidP="00A01E66">
            <w:pPr>
              <w:autoSpaceDE w:val="0"/>
              <w:autoSpaceDN w:val="0"/>
              <w:adjustRightInd w:val="0"/>
              <w:spacing w:before="120" w:after="120"/>
              <w:rPr>
                <w:rFonts w:ascii="Arial" w:hAnsi="Arial" w:cs="Arial"/>
                <w:color w:val="2E74B5" w:themeColor="accent1" w:themeShade="BF"/>
                <w:sz w:val="20"/>
                <w:szCs w:val="20"/>
              </w:rPr>
            </w:pPr>
            <w:r w:rsidRPr="000511F0">
              <w:rPr>
                <w:rFonts w:ascii="Arial" w:hAnsi="Arial" w:cs="Arial"/>
                <w:color w:val="2E74B5" w:themeColor="accent1" w:themeShade="BF"/>
                <w:sz w:val="20"/>
                <w:szCs w:val="20"/>
              </w:rPr>
              <w:t>1</w:t>
            </w:r>
            <w:r>
              <w:rPr>
                <w:rFonts w:ascii="Arial" w:hAnsi="Arial" w:cs="Arial"/>
                <w:color w:val="2E74B5" w:themeColor="accent1" w:themeShade="BF"/>
                <w:sz w:val="20"/>
                <w:szCs w:val="20"/>
              </w:rPr>
              <w:t>.</w:t>
            </w:r>
            <w:r w:rsidRPr="000511F0">
              <w:rPr>
                <w:rFonts w:ascii="Arial" w:hAnsi="Arial" w:cs="Arial"/>
                <w:color w:val="2E74B5" w:themeColor="accent1" w:themeShade="BF"/>
                <w:sz w:val="20"/>
                <w:szCs w:val="20"/>
              </w:rPr>
              <w:t xml:space="preserve"> Definisanje problema</w:t>
            </w:r>
          </w:p>
          <w:p w14:paraId="129B867F" w14:textId="77777777" w:rsidR="00155612" w:rsidRPr="00320A5D"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Koje probleme  treba da riješi predloženi akt?</w:t>
            </w:r>
          </w:p>
          <w:p w14:paraId="73838196" w14:textId="77777777"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r>
              <w:rPr>
                <w:rFonts w:ascii="Arial" w:hAnsi="Arial" w:cs="Arial"/>
                <w:color w:val="2E74B5" w:themeColor="accent1" w:themeShade="BF"/>
                <w:sz w:val="20"/>
                <w:szCs w:val="20"/>
              </w:rPr>
              <w:t>Koji</w:t>
            </w:r>
            <w:r w:rsidRPr="000511F0">
              <w:rPr>
                <w:rFonts w:ascii="Arial" w:hAnsi="Arial" w:cs="Arial"/>
                <w:color w:val="2E74B5" w:themeColor="accent1" w:themeShade="BF"/>
                <w:sz w:val="20"/>
                <w:szCs w:val="20"/>
              </w:rPr>
              <w:t xml:space="preserve"> su uzroci problema?</w:t>
            </w:r>
          </w:p>
          <w:p w14:paraId="170F5453" w14:textId="77777777" w:rsidR="00155612"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rPr>
            </w:pPr>
            <w:r>
              <w:rPr>
                <w:rFonts w:ascii="Arial" w:hAnsi="Arial" w:cs="Arial"/>
                <w:color w:val="2E74B5" w:themeColor="accent1" w:themeShade="BF"/>
                <w:sz w:val="20"/>
                <w:szCs w:val="20"/>
              </w:rPr>
              <w:t>K</w:t>
            </w:r>
            <w:r w:rsidRPr="00067FCF">
              <w:rPr>
                <w:rFonts w:ascii="Arial" w:hAnsi="Arial" w:cs="Arial"/>
                <w:color w:val="2E74B5" w:themeColor="accent1" w:themeShade="BF"/>
                <w:sz w:val="20"/>
                <w:szCs w:val="20"/>
              </w:rPr>
              <w:t>oje su posljedice problema?</w:t>
            </w:r>
          </w:p>
          <w:p w14:paraId="4222BF4E" w14:textId="77777777" w:rsidR="00155612" w:rsidRPr="00320A5D"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Koji su subjekti oštećeni, na koji način i u kojoj mjeri?</w:t>
            </w:r>
          </w:p>
          <w:p w14:paraId="4A11F44B" w14:textId="77777777" w:rsidR="00155612" w:rsidRPr="00320A5D"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Kako bi problem evoluirao bez promjene propisa (“status quo” opcija)?</w:t>
            </w:r>
          </w:p>
        </w:tc>
      </w:tr>
      <w:tr w:rsidR="00155612" w:rsidRPr="00F44B68" w14:paraId="6B7C7E61"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7BB649D1" w14:textId="77777777" w:rsidR="00E16C5E" w:rsidRPr="00266632" w:rsidRDefault="00E16C5E" w:rsidP="00E16C5E">
            <w:pPr>
              <w:spacing w:before="120" w:after="120"/>
              <w:rPr>
                <w:rFonts w:ascii="Times New Roman" w:eastAsiaTheme="minorHAnsi" w:hAnsi="Times New Roman"/>
                <w:b w:val="0"/>
                <w:noProof/>
                <w:szCs w:val="24"/>
                <w:lang w:eastAsia="en-US"/>
              </w:rPr>
            </w:pPr>
            <w:r w:rsidRPr="00320A5D">
              <w:rPr>
                <w:rFonts w:ascii="Times New Roman" w:eastAsiaTheme="minorHAnsi" w:hAnsi="Times New Roman"/>
                <w:b w:val="0"/>
                <w:noProof/>
                <w:szCs w:val="24"/>
                <w:lang w:val="pl-PL" w:eastAsia="en-US"/>
              </w:rPr>
              <w:t>Zakon</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o</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elektronskim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medijima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iz</w:t>
            </w:r>
            <w:r w:rsidRPr="00266632">
              <w:rPr>
                <w:rFonts w:ascii="Times New Roman" w:eastAsiaTheme="minorHAnsi" w:hAnsi="Times New Roman"/>
                <w:b w:val="0"/>
                <w:noProof/>
                <w:szCs w:val="24"/>
                <w:lang w:eastAsia="en-US"/>
              </w:rPr>
              <w:t xml:space="preserve"> 2010. </w:t>
            </w:r>
            <w:r w:rsidRPr="00320A5D">
              <w:rPr>
                <w:rFonts w:ascii="Times New Roman" w:eastAsiaTheme="minorHAnsi" w:hAnsi="Times New Roman"/>
                <w:b w:val="0"/>
                <w:noProof/>
                <w:szCs w:val="24"/>
                <w:lang w:val="pl-PL" w:eastAsia="en-US"/>
              </w:rPr>
              <w:t>godine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obezbje</w:t>
            </w:r>
            <w:r w:rsidRPr="00266632">
              <w:rPr>
                <w:rFonts w:ascii="Times New Roman" w:eastAsiaTheme="minorHAnsi" w:hAnsi="Times New Roman"/>
                <w:b w:val="0"/>
                <w:noProof/>
                <w:szCs w:val="24"/>
                <w:lang w:eastAsia="en-US"/>
              </w:rPr>
              <w:t>đ</w:t>
            </w:r>
            <w:r w:rsidRPr="00320A5D">
              <w:rPr>
                <w:rFonts w:ascii="Times New Roman" w:eastAsiaTheme="minorHAnsi" w:hAnsi="Times New Roman"/>
                <w:b w:val="0"/>
                <w:noProof/>
                <w:szCs w:val="24"/>
                <w:lang w:val="pl-PL" w:eastAsia="en-US"/>
              </w:rPr>
              <w:t>ivao</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je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zna</w:t>
            </w:r>
            <w:r w:rsidRPr="00266632">
              <w:rPr>
                <w:rFonts w:ascii="Times New Roman" w:eastAsiaTheme="minorHAnsi" w:hAnsi="Times New Roman"/>
                <w:b w:val="0"/>
                <w:noProof/>
                <w:szCs w:val="24"/>
                <w:lang w:eastAsia="en-US"/>
              </w:rPr>
              <w:t>č</w:t>
            </w:r>
            <w:r w:rsidRPr="00320A5D">
              <w:rPr>
                <w:rFonts w:ascii="Times New Roman" w:eastAsiaTheme="minorHAnsi" w:hAnsi="Times New Roman"/>
                <w:b w:val="0"/>
                <w:noProof/>
                <w:szCs w:val="24"/>
                <w:lang w:val="pl-PL" w:eastAsia="en-US"/>
              </w:rPr>
              <w:t>ajan</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stepen</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uskla</w:t>
            </w:r>
            <w:r w:rsidRPr="00266632">
              <w:rPr>
                <w:rFonts w:ascii="Times New Roman" w:eastAsiaTheme="minorHAnsi" w:hAnsi="Times New Roman"/>
                <w:b w:val="0"/>
                <w:noProof/>
                <w:szCs w:val="24"/>
                <w:lang w:eastAsia="en-US"/>
              </w:rPr>
              <w:t>đ</w:t>
            </w:r>
            <w:r w:rsidRPr="00320A5D">
              <w:rPr>
                <w:rFonts w:ascii="Times New Roman" w:eastAsiaTheme="minorHAnsi" w:hAnsi="Times New Roman"/>
                <w:b w:val="0"/>
                <w:noProof/>
                <w:szCs w:val="24"/>
                <w:lang w:val="pl-PL" w:eastAsia="en-US"/>
              </w:rPr>
              <w:t>enosti</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sa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evropskim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standardima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u</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oblasti</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audiovizuelne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medijske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politike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i</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mehanizam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za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transponovanje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tada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va</w:t>
            </w:r>
            <w:r w:rsidRPr="00266632">
              <w:rPr>
                <w:rFonts w:ascii="Times New Roman" w:eastAsiaTheme="minorHAnsi" w:hAnsi="Times New Roman"/>
                <w:b w:val="0"/>
                <w:noProof/>
                <w:szCs w:val="24"/>
                <w:lang w:eastAsia="en-US"/>
              </w:rPr>
              <w:t>ž</w:t>
            </w:r>
            <w:r w:rsidRPr="00320A5D">
              <w:rPr>
                <w:rFonts w:ascii="Times New Roman" w:eastAsiaTheme="minorHAnsi" w:hAnsi="Times New Roman"/>
                <w:b w:val="0"/>
                <w:noProof/>
                <w:szCs w:val="24"/>
                <w:lang w:val="pl-PL" w:eastAsia="en-US"/>
              </w:rPr>
              <w:t>e</w:t>
            </w:r>
            <w:r w:rsidRPr="00266632">
              <w:rPr>
                <w:rFonts w:ascii="Times New Roman" w:eastAsiaTheme="minorHAnsi" w:hAnsi="Times New Roman"/>
                <w:b w:val="0"/>
                <w:noProof/>
                <w:szCs w:val="24"/>
                <w:lang w:eastAsia="en-US"/>
              </w:rPr>
              <w:t>ć</w:t>
            </w:r>
            <w:r w:rsidRPr="00320A5D">
              <w:rPr>
                <w:rFonts w:ascii="Times New Roman" w:eastAsiaTheme="minorHAnsi" w:hAnsi="Times New Roman"/>
                <w:b w:val="0"/>
                <w:noProof/>
                <w:szCs w:val="24"/>
                <w:lang w:val="pl-PL" w:eastAsia="en-US"/>
              </w:rPr>
              <w:t>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Direktive</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o</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audiovizuelnim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medijskim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AVM</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uslugama</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u</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na</w:t>
            </w:r>
            <w:r w:rsidRPr="00266632">
              <w:rPr>
                <w:rFonts w:ascii="Times New Roman" w:eastAsiaTheme="minorHAnsi" w:hAnsi="Times New Roman"/>
                <w:b w:val="0"/>
                <w:noProof/>
                <w:szCs w:val="24"/>
                <w:lang w:eastAsia="en-US"/>
              </w:rPr>
              <w:t xml:space="preserve">š </w:t>
            </w:r>
            <w:r w:rsidRPr="00320A5D">
              <w:rPr>
                <w:rFonts w:ascii="Times New Roman" w:eastAsiaTheme="minorHAnsi" w:hAnsi="Times New Roman"/>
                <w:b w:val="0"/>
                <w:noProof/>
                <w:szCs w:val="24"/>
                <w:lang w:val="pl-PL" w:eastAsia="en-US"/>
              </w:rPr>
              <w:t>zakonski</w:t>
            </w:r>
            <w:r w:rsidRPr="00266632">
              <w:rPr>
                <w:rFonts w:ascii="Times New Roman" w:eastAsiaTheme="minorHAnsi" w:hAnsi="Times New Roman"/>
                <w:b w:val="0"/>
                <w:noProof/>
                <w:szCs w:val="24"/>
                <w:lang w:eastAsia="en-US"/>
              </w:rPr>
              <w:t xml:space="preserve"> </w:t>
            </w:r>
            <w:r w:rsidRPr="00320A5D">
              <w:rPr>
                <w:rFonts w:ascii="Times New Roman" w:eastAsiaTheme="minorHAnsi" w:hAnsi="Times New Roman"/>
                <w:b w:val="0"/>
                <w:noProof/>
                <w:szCs w:val="24"/>
                <w:lang w:val="pl-PL" w:eastAsia="en-US"/>
              </w:rPr>
              <w:t>sistem</w:t>
            </w:r>
            <w:r w:rsidRPr="00266632">
              <w:rPr>
                <w:rFonts w:ascii="Times New Roman" w:eastAsiaTheme="minorHAnsi" w:hAnsi="Times New Roman"/>
                <w:b w:val="0"/>
                <w:noProof/>
                <w:szCs w:val="24"/>
                <w:lang w:eastAsia="en-US"/>
              </w:rPr>
              <w:t xml:space="preserve">. </w:t>
            </w:r>
          </w:p>
          <w:p w14:paraId="1B3AC8BF" w14:textId="77777777" w:rsidR="00E16C5E" w:rsidRPr="00320A5D" w:rsidRDefault="00E16C5E" w:rsidP="00E16C5E">
            <w:pPr>
              <w:spacing w:before="120" w:after="120"/>
              <w:rPr>
                <w:rFonts w:ascii="Times New Roman" w:eastAsiaTheme="minorHAnsi" w:hAnsi="Times New Roman"/>
                <w:b w:val="0"/>
                <w:noProof/>
                <w:szCs w:val="24"/>
                <w:lang w:val="pl-PL" w:eastAsia="en-US"/>
              </w:rPr>
            </w:pPr>
            <w:r w:rsidRPr="00320A5D">
              <w:rPr>
                <w:rFonts w:ascii="Times New Roman" w:eastAsiaTheme="minorHAnsi" w:hAnsi="Times New Roman"/>
                <w:b w:val="0"/>
                <w:noProof/>
                <w:szCs w:val="24"/>
                <w:lang w:val="pl-PL" w:eastAsia="en-US"/>
              </w:rPr>
              <w:t xml:space="preserve">Zakon je u međuvremenu imao nekoliko izmjena i dopuna koje su se odnosile na pitanja od značaja za poziciju, prava i obaveze Agencije za elektronske medije (Agencija), kao regulatornog organa za oblast AVM usluga i javnih emitera. </w:t>
            </w:r>
          </w:p>
          <w:p w14:paraId="3933F791" w14:textId="77777777" w:rsidR="00E16C5E" w:rsidRPr="00320A5D" w:rsidRDefault="00E16C5E" w:rsidP="00E16C5E">
            <w:pPr>
              <w:spacing w:before="120" w:after="120"/>
              <w:rPr>
                <w:rFonts w:ascii="Times New Roman" w:eastAsiaTheme="minorHAnsi" w:hAnsi="Times New Roman"/>
                <w:b w:val="0"/>
                <w:noProof/>
                <w:szCs w:val="24"/>
                <w:lang w:val="pl-PL" w:eastAsia="en-US"/>
              </w:rPr>
            </w:pPr>
            <w:r w:rsidRPr="00320A5D">
              <w:rPr>
                <w:rFonts w:ascii="Times New Roman" w:eastAsiaTheme="minorHAnsi" w:hAnsi="Times New Roman"/>
                <w:b w:val="0"/>
                <w:noProof/>
                <w:szCs w:val="24"/>
                <w:lang w:val="pl-PL" w:eastAsia="en-US"/>
              </w:rPr>
              <w:t xml:space="preserve">Implementacija nekih od usvojenih (revidiranih) rješenja su se pokazala kao nepotpuna ili neefikasna. Da ih je potrebno revidirati potvrđuju i preporuke sadržane u analizama: </w:t>
            </w:r>
          </w:p>
          <w:p w14:paraId="67FC4BC2" w14:textId="1488DDC9" w:rsidR="00573BDE" w:rsidRPr="00573BDE" w:rsidRDefault="00573BDE" w:rsidP="00E16C5E">
            <w:pPr>
              <w:numPr>
                <w:ilvl w:val="0"/>
                <w:numId w:val="3"/>
              </w:numPr>
              <w:spacing w:before="120" w:after="120"/>
              <w:contextualSpacing/>
              <w:rPr>
                <w:rFonts w:ascii="Times New Roman" w:eastAsiaTheme="minorHAnsi" w:hAnsi="Times New Roman"/>
                <w:b w:val="0"/>
                <w:noProof/>
                <w:szCs w:val="24"/>
                <w:lang w:val="pl-PL" w:eastAsia="en-US"/>
              </w:rPr>
            </w:pPr>
            <w:r w:rsidRPr="00320A5D">
              <w:rPr>
                <w:rFonts w:ascii="Times New Roman" w:hAnsi="Times New Roman"/>
                <w:b w:val="0"/>
                <w:noProof/>
                <w:szCs w:val="24"/>
                <w:lang w:val="pl-PL" w:eastAsia="en-US" w:bidi="en-US"/>
              </w:rPr>
              <w:t>Analiza crnogorskog Zakona o elektronskim medijima, koju je 2012. godine pripremio OEBS, na zahtjev crnogorskog Ministarstva kulture</w:t>
            </w:r>
            <w:r>
              <w:rPr>
                <w:rFonts w:ascii="Times New Roman" w:hAnsi="Times New Roman"/>
                <w:b w:val="0"/>
                <w:noProof/>
                <w:szCs w:val="24"/>
                <w:lang w:val="pl-PL" w:eastAsia="en-US" w:bidi="en-US"/>
              </w:rPr>
              <w:t>;</w:t>
            </w:r>
          </w:p>
          <w:p w14:paraId="19AD47A6" w14:textId="5C2D147A" w:rsidR="00E16C5E" w:rsidRPr="00573BDE" w:rsidRDefault="00E16C5E" w:rsidP="00E16C5E">
            <w:pPr>
              <w:numPr>
                <w:ilvl w:val="0"/>
                <w:numId w:val="3"/>
              </w:numPr>
              <w:spacing w:before="120" w:after="120"/>
              <w:contextualSpacing/>
              <w:rPr>
                <w:rFonts w:ascii="Times New Roman" w:eastAsiaTheme="minorHAnsi" w:hAnsi="Times New Roman"/>
                <w:b w:val="0"/>
                <w:noProof/>
                <w:szCs w:val="24"/>
                <w:lang w:val="pl-PL" w:eastAsia="en-US"/>
              </w:rPr>
            </w:pPr>
            <w:r w:rsidRPr="00320A5D">
              <w:rPr>
                <w:rFonts w:ascii="Times New Roman" w:eastAsiaTheme="minorHAnsi" w:hAnsi="Times New Roman"/>
                <w:b w:val="0"/>
                <w:noProof/>
                <w:szCs w:val="24"/>
                <w:lang w:val="pl-PL" w:eastAsia="en-US"/>
              </w:rPr>
              <w:t>„Analiza medijskog sektora u Crnoj Gori sa preporukama za usklađivanje sa</w:t>
            </w:r>
            <w:r w:rsidRPr="00320A5D">
              <w:rPr>
                <w:rFonts w:ascii="Times New Roman" w:eastAsiaTheme="minorHAnsi" w:hAnsi="Times New Roman"/>
                <w:b w:val="0"/>
                <w:noProof/>
                <w:szCs w:val="24"/>
                <w:lang w:val="pl-PL" w:eastAsia="en-US"/>
              </w:rPr>
              <w:br/>
              <w:t>standardima Savjeta Evrope i Evropske unije“, urađena 2018. godine u okviru zajedničkog program</w:t>
            </w:r>
            <w:r w:rsidR="0044628A">
              <w:rPr>
                <w:rFonts w:ascii="Times New Roman" w:eastAsiaTheme="minorHAnsi" w:hAnsi="Times New Roman"/>
                <w:b w:val="0"/>
                <w:noProof/>
                <w:szCs w:val="24"/>
                <w:lang w:val="pl-PL" w:eastAsia="en-US"/>
              </w:rPr>
              <w:t>a</w:t>
            </w:r>
            <w:r w:rsidRPr="00320A5D">
              <w:rPr>
                <w:rFonts w:ascii="Times New Roman" w:eastAsiaTheme="minorHAnsi" w:hAnsi="Times New Roman"/>
                <w:b w:val="0"/>
                <w:noProof/>
                <w:szCs w:val="24"/>
                <w:lang w:val="pl-PL" w:eastAsia="en-US"/>
              </w:rPr>
              <w:t xml:space="preserve"> Savjeta Evrope (SE) i Evropske unije (EU) „Jačanje pravosudne ekpertize o slobodi izražavanja i medija u Jugoistočnoj Evropi (JUFREX)“</w:t>
            </w:r>
            <w:r w:rsidR="00573BDE">
              <w:rPr>
                <w:rFonts w:ascii="Times New Roman" w:eastAsiaTheme="minorHAnsi" w:hAnsi="Times New Roman"/>
                <w:b w:val="0"/>
                <w:noProof/>
                <w:szCs w:val="24"/>
                <w:lang w:val="pl-PL" w:eastAsia="en-US"/>
              </w:rPr>
              <w:t xml:space="preserve"> ;</w:t>
            </w:r>
          </w:p>
          <w:p w14:paraId="23786DC1" w14:textId="1BCF2823" w:rsidR="00573BDE" w:rsidRPr="00573BDE" w:rsidRDefault="00573BDE" w:rsidP="00573BDE">
            <w:pPr>
              <w:widowControl w:val="0"/>
              <w:numPr>
                <w:ilvl w:val="0"/>
                <w:numId w:val="3"/>
              </w:numPr>
              <w:autoSpaceDE w:val="0"/>
              <w:autoSpaceDN w:val="0"/>
              <w:spacing w:before="120" w:after="120"/>
              <w:ind w:right="207"/>
              <w:rPr>
                <w:rFonts w:ascii="Times New Roman" w:hAnsi="Times New Roman"/>
                <w:b w:val="0"/>
                <w:noProof/>
                <w:szCs w:val="24"/>
                <w:lang w:val="pl-PL" w:eastAsia="en-US" w:bidi="en-US"/>
              </w:rPr>
            </w:pPr>
            <w:r w:rsidRPr="00320A5D">
              <w:rPr>
                <w:rFonts w:ascii="Times New Roman" w:hAnsi="Times New Roman"/>
                <w:b w:val="0"/>
                <w:noProof/>
                <w:szCs w:val="24"/>
                <w:lang w:val="pl-PL" w:eastAsia="en-US" w:bidi="en-US"/>
              </w:rPr>
              <w:t>„Revizija crnogorskog Zakona o elektronskim medijima“ koju je 2019. godine pripremio OEBS na zahtjev crnogorskog Ministarstva kulture</w:t>
            </w:r>
            <w:r w:rsidR="00AF5CEA">
              <w:rPr>
                <w:rFonts w:ascii="Times New Roman" w:hAnsi="Times New Roman"/>
                <w:b w:val="0"/>
                <w:noProof/>
                <w:szCs w:val="24"/>
                <w:lang w:val="pl-PL" w:eastAsia="en-US" w:bidi="en-US"/>
              </w:rPr>
              <w:t>;</w:t>
            </w:r>
          </w:p>
          <w:p w14:paraId="1F3700FF" w14:textId="7AAC1669" w:rsidR="00E16C5E" w:rsidRPr="00AF5CEA" w:rsidRDefault="00573BDE" w:rsidP="00AF5CEA">
            <w:pPr>
              <w:numPr>
                <w:ilvl w:val="0"/>
                <w:numId w:val="3"/>
              </w:numPr>
              <w:spacing w:before="120" w:after="120"/>
              <w:contextualSpacing/>
              <w:rPr>
                <w:rFonts w:ascii="Times New Roman" w:eastAsiaTheme="minorHAnsi" w:hAnsi="Times New Roman"/>
                <w:b w:val="0"/>
                <w:noProof/>
                <w:szCs w:val="24"/>
                <w:lang w:val="pl-PL" w:eastAsia="en-US"/>
              </w:rPr>
            </w:pPr>
            <w:r w:rsidRPr="00573BDE">
              <w:rPr>
                <w:rFonts w:ascii="Times New Roman" w:eastAsiaTheme="minorHAnsi" w:hAnsi="Times New Roman"/>
                <w:b w:val="0"/>
                <w:noProof/>
                <w:szCs w:val="24"/>
                <w:lang w:val="pl-PL" w:eastAsia="en-US"/>
              </w:rPr>
              <w:t>,,Ekspertski pregled nacrta Zakona o audiovizuelnim medijskim uslugama (AVMU) i ocjene usklađenosti nacrta Zakona o AVMU i ocjena usklađenosti nacrta Zakona o AVMU, Zakona o medijima i Zakona o Nacionalnom javnom emiteru (RTCG)’’, urađen 2021. godine u okviru zajedničkog programa Savjeta Evrope (SE) i Evropske unije (EU) „Sloboda izražavanja i sloboda medija u Jugoistočnoj Evropi (JUFREX 2  - Crna Gora)’’</w:t>
            </w:r>
            <w:r w:rsidR="00AF5CEA">
              <w:rPr>
                <w:rFonts w:ascii="Times New Roman" w:eastAsiaTheme="minorHAnsi" w:hAnsi="Times New Roman"/>
                <w:b w:val="0"/>
                <w:noProof/>
                <w:szCs w:val="24"/>
                <w:lang w:val="pl-PL" w:eastAsia="en-US"/>
              </w:rPr>
              <w:t>.</w:t>
            </w:r>
          </w:p>
          <w:p w14:paraId="36E4BA33" w14:textId="77777777" w:rsidR="00AF5CEA" w:rsidRPr="00AF5CEA" w:rsidRDefault="00AF5CEA" w:rsidP="00AF5CEA">
            <w:pPr>
              <w:spacing w:before="120" w:after="120"/>
              <w:ind w:left="1080"/>
              <w:contextualSpacing/>
              <w:rPr>
                <w:rFonts w:ascii="Times New Roman" w:eastAsiaTheme="minorHAnsi" w:hAnsi="Times New Roman"/>
                <w:b w:val="0"/>
                <w:noProof/>
                <w:szCs w:val="24"/>
                <w:lang w:val="pl-PL" w:eastAsia="en-US"/>
              </w:rPr>
            </w:pPr>
          </w:p>
          <w:p w14:paraId="1C2E03E4" w14:textId="77777777" w:rsidR="00E16C5E" w:rsidRPr="00320A5D" w:rsidRDefault="00E16C5E" w:rsidP="00E16C5E">
            <w:pPr>
              <w:spacing w:before="120" w:after="120"/>
              <w:rPr>
                <w:rFonts w:ascii="Times New Roman" w:eastAsiaTheme="minorHAnsi" w:hAnsi="Times New Roman"/>
                <w:b w:val="0"/>
                <w:noProof/>
                <w:szCs w:val="24"/>
                <w:lang w:val="pl-PL" w:eastAsia="en-US"/>
              </w:rPr>
            </w:pPr>
            <w:r w:rsidRPr="00320A5D">
              <w:rPr>
                <w:rFonts w:ascii="Times New Roman" w:eastAsiaTheme="minorHAnsi" w:hAnsi="Times New Roman"/>
                <w:b w:val="0"/>
                <w:noProof/>
                <w:szCs w:val="24"/>
                <w:lang w:val="pl-PL" w:eastAsia="en-US"/>
              </w:rPr>
              <w:t xml:space="preserve">Krajem 2018. godine, usvojene su izmjene i dopune </w:t>
            </w:r>
            <w:r w:rsidRPr="00320A5D">
              <w:rPr>
                <w:rFonts w:ascii="Times New Roman" w:eastAsia="Calibri" w:hAnsi="Times New Roman"/>
                <w:b w:val="0"/>
                <w:szCs w:val="24"/>
                <w:shd w:val="clear" w:color="auto" w:fill="FFFFFF"/>
                <w:lang w:val="pl-PL" w:eastAsia="en-US"/>
              </w:rPr>
              <w:t>Direktive (EU) 2018/1808 Evropskog parlamenta i Savjeta o izmjenama i dopunama Direktive 2010/13/EU o koordinaciji određenih zakonskih odredbi, regulaciji ili upravnim radnjama u državama članicama koje se tiču pružanja audio-vizuelnih medijskih usluga (Direktiva o audio-vizuelnim medijskim uslugama) sa aspekta promijenjenih realnosti na tržištu</w:t>
            </w:r>
            <w:r w:rsidRPr="00320A5D">
              <w:rPr>
                <w:rFonts w:ascii="Times New Roman" w:eastAsiaTheme="minorHAnsi" w:hAnsi="Times New Roman"/>
                <w:b w:val="0"/>
                <w:szCs w:val="24"/>
                <w:shd w:val="clear" w:color="auto" w:fill="FFFFFF"/>
                <w:vertAlign w:val="superscript"/>
                <w:lang w:val="pl-PL" w:eastAsia="en-US"/>
              </w:rPr>
              <w:t xml:space="preserve"> </w:t>
            </w:r>
            <w:r w:rsidRPr="00320A5D">
              <w:rPr>
                <w:rFonts w:ascii="Times New Roman" w:eastAsia="Calibri" w:hAnsi="Times New Roman"/>
                <w:b w:val="0"/>
                <w:szCs w:val="24"/>
                <w:shd w:val="clear" w:color="auto" w:fill="FFFFFF"/>
                <w:lang w:val="pl-PL" w:eastAsia="en-US"/>
              </w:rPr>
              <w:t xml:space="preserve"> (u daljem tekstu: AVMS Direktiva)</w:t>
            </w:r>
            <w:r w:rsidRPr="00320A5D">
              <w:rPr>
                <w:rFonts w:ascii="Times New Roman" w:eastAsiaTheme="minorHAnsi" w:hAnsi="Times New Roman"/>
                <w:b w:val="0"/>
                <w:noProof/>
                <w:szCs w:val="24"/>
                <w:lang w:val="pl-PL" w:eastAsia="en-US"/>
              </w:rPr>
              <w:t xml:space="preserve">, a rok za njeno transponovanje u nacionalno zakonodavstvo je 21 mjesec, odnosno septembar 2021. godine.  </w:t>
            </w:r>
          </w:p>
          <w:p w14:paraId="2C57FFB8" w14:textId="77777777" w:rsidR="00E16C5E" w:rsidRPr="00320A5D" w:rsidRDefault="00E16C5E" w:rsidP="00E16C5E">
            <w:pPr>
              <w:spacing w:before="120" w:after="120"/>
              <w:rPr>
                <w:rFonts w:ascii="Times New Roman" w:eastAsiaTheme="minorHAnsi" w:hAnsi="Times New Roman"/>
                <w:b w:val="0"/>
                <w:noProof/>
                <w:szCs w:val="24"/>
                <w:u w:val="single"/>
                <w:lang w:val="pl-PL" w:eastAsia="en-US"/>
              </w:rPr>
            </w:pPr>
            <w:r w:rsidRPr="00320A5D">
              <w:rPr>
                <w:rFonts w:ascii="Times New Roman" w:eastAsiaTheme="minorHAnsi" w:hAnsi="Times New Roman"/>
                <w:b w:val="0"/>
                <w:noProof/>
                <w:szCs w:val="24"/>
                <w:lang w:val="pl-PL" w:eastAsia="en-US"/>
              </w:rPr>
              <w:lastRenderedPageBreak/>
              <w:t>Imajući u vidu obim i strukturu neophodnih izmjena postojećeg zakona, pristupilo se donošenju novog zakona čiji će naziv biti Zakon o audiovizuelnim medijskim uslugama, kojim će biti:</w:t>
            </w:r>
          </w:p>
          <w:p w14:paraId="46FA1108" w14:textId="7E055FF0" w:rsidR="00E16C5E" w:rsidRPr="00320A5D" w:rsidRDefault="00E16C5E" w:rsidP="00E16C5E">
            <w:pPr>
              <w:numPr>
                <w:ilvl w:val="0"/>
                <w:numId w:val="3"/>
              </w:numPr>
              <w:spacing w:before="120" w:after="120"/>
              <w:contextualSpacing/>
              <w:rPr>
                <w:rFonts w:ascii="Times New Roman" w:eastAsiaTheme="minorHAnsi" w:hAnsi="Times New Roman"/>
                <w:b w:val="0"/>
                <w:noProof/>
                <w:szCs w:val="24"/>
                <w:lang w:val="pl-PL" w:eastAsia="en-US"/>
              </w:rPr>
            </w:pPr>
            <w:bookmarkStart w:id="0" w:name="_Hlk110871456"/>
            <w:r w:rsidRPr="00320A5D">
              <w:rPr>
                <w:rFonts w:ascii="Times New Roman" w:eastAsiaTheme="minorHAnsi" w:hAnsi="Times New Roman"/>
                <w:b w:val="0"/>
                <w:noProof/>
                <w:szCs w:val="24"/>
                <w:lang w:val="pl-PL" w:eastAsia="en-US"/>
              </w:rPr>
              <w:t xml:space="preserve">obezbijeđena komplementarnost i usaglašenost sa rješenjima sadržanim u </w:t>
            </w:r>
            <w:r w:rsidR="00AF5CEA">
              <w:rPr>
                <w:rFonts w:ascii="Times New Roman" w:eastAsiaTheme="minorHAnsi" w:hAnsi="Times New Roman"/>
                <w:b w:val="0"/>
                <w:noProof/>
                <w:szCs w:val="24"/>
                <w:lang w:val="pl-PL" w:eastAsia="en-US"/>
              </w:rPr>
              <w:t>Nacrtu Zakona o medijima i Nacrta Zakona o Javnom medijskom servisu</w:t>
            </w:r>
            <w:r w:rsidR="00D139B3">
              <w:rPr>
                <w:rFonts w:ascii="Times New Roman" w:eastAsiaTheme="minorHAnsi" w:hAnsi="Times New Roman"/>
                <w:b w:val="0"/>
                <w:noProof/>
                <w:szCs w:val="24"/>
                <w:lang w:val="pl-PL" w:eastAsia="en-US"/>
              </w:rPr>
              <w:t xml:space="preserve"> Crne Gore</w:t>
            </w:r>
            <w:r w:rsidRPr="00320A5D">
              <w:rPr>
                <w:rFonts w:ascii="Times New Roman" w:eastAsiaTheme="minorHAnsi" w:hAnsi="Times New Roman"/>
                <w:b w:val="0"/>
                <w:noProof/>
                <w:szCs w:val="24"/>
                <w:lang w:val="pl-PL" w:eastAsia="en-US"/>
              </w:rPr>
              <w:t>, koji</w:t>
            </w:r>
            <w:r w:rsidR="00AF5CEA">
              <w:rPr>
                <w:rFonts w:ascii="Times New Roman" w:eastAsiaTheme="minorHAnsi" w:hAnsi="Times New Roman"/>
                <w:b w:val="0"/>
                <w:noProof/>
                <w:szCs w:val="24"/>
                <w:lang w:val="pl-PL" w:eastAsia="en-US"/>
              </w:rPr>
              <w:t xml:space="preserve"> zajedno sa Zakonom o AVM uslugama čine korpus medijskih zakona</w:t>
            </w:r>
            <w:r w:rsidR="00027EC3">
              <w:rPr>
                <w:rFonts w:ascii="Times New Roman" w:eastAsiaTheme="minorHAnsi" w:hAnsi="Times New Roman"/>
                <w:b w:val="0"/>
                <w:noProof/>
                <w:szCs w:val="24"/>
                <w:lang w:val="pl-PL" w:eastAsia="en-US"/>
              </w:rPr>
              <w:t xml:space="preserve"> koji</w:t>
            </w:r>
            <w:r w:rsidRPr="00320A5D">
              <w:rPr>
                <w:rFonts w:ascii="Times New Roman" w:eastAsiaTheme="minorHAnsi" w:hAnsi="Times New Roman"/>
                <w:b w:val="0"/>
                <w:noProof/>
                <w:szCs w:val="24"/>
                <w:lang w:val="pl-PL" w:eastAsia="en-US"/>
              </w:rPr>
              <w:t xml:space="preserve"> predstavlja</w:t>
            </w:r>
            <w:r w:rsidR="00027EC3">
              <w:rPr>
                <w:rFonts w:ascii="Times New Roman" w:eastAsiaTheme="minorHAnsi" w:hAnsi="Times New Roman"/>
                <w:b w:val="0"/>
                <w:noProof/>
                <w:szCs w:val="24"/>
                <w:lang w:val="pl-PL" w:eastAsia="en-US"/>
              </w:rPr>
              <w:t>ju</w:t>
            </w:r>
            <w:r w:rsidRPr="00320A5D">
              <w:rPr>
                <w:rFonts w:ascii="Times New Roman" w:eastAsiaTheme="minorHAnsi" w:hAnsi="Times New Roman"/>
                <w:b w:val="0"/>
                <w:noProof/>
                <w:szCs w:val="24"/>
                <w:lang w:val="pl-PL" w:eastAsia="en-US"/>
              </w:rPr>
              <w:t xml:space="preserve"> </w:t>
            </w:r>
            <w:r w:rsidR="00027EC3">
              <w:rPr>
                <w:rFonts w:ascii="Times New Roman" w:eastAsiaTheme="minorHAnsi" w:hAnsi="Times New Roman"/>
                <w:b w:val="0"/>
                <w:noProof/>
                <w:szCs w:val="24"/>
                <w:lang w:val="pl-PL" w:eastAsia="en-US"/>
              </w:rPr>
              <w:t xml:space="preserve">osnov </w:t>
            </w:r>
            <w:r w:rsidRPr="00320A5D">
              <w:rPr>
                <w:rFonts w:ascii="Times New Roman" w:eastAsiaTheme="minorHAnsi" w:hAnsi="Times New Roman"/>
                <w:b w:val="0"/>
                <w:noProof/>
                <w:szCs w:val="24"/>
                <w:lang w:val="pl-PL" w:eastAsia="en-US"/>
              </w:rPr>
              <w:t>regulatornog okvira za rad svih medija i ostvarivanje slobode izražavanja i slobode medija u Crnoj Gori;</w:t>
            </w:r>
          </w:p>
          <w:bookmarkEnd w:id="0"/>
          <w:p w14:paraId="026C3BEC" w14:textId="77777777"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transponovana Revidirana Direktiva o AVM uslugama iz novembra 2018. godine;</w:t>
            </w:r>
          </w:p>
          <w:p w14:paraId="0D438250" w14:textId="77777777" w:rsidR="00E16C5E" w:rsidRPr="00E16C5E" w:rsidRDefault="00E16C5E" w:rsidP="00E16C5E">
            <w:pPr>
              <w:numPr>
                <w:ilvl w:val="0"/>
                <w:numId w:val="3"/>
              </w:numPr>
              <w:spacing w:before="120" w:after="120"/>
              <w:contextualSpacing/>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definisana rješenja u skladu sa preporukama pomenutih ekspertskih mišljenja za unapređenje regulacije AVM sektora, koja se odnose na nezavisno regulatorno tijelo za ovu oblast, kao i poziciju, prava i obaveze pružalaca AVM usluga, a posebno javnih emitera.</w:t>
            </w:r>
          </w:p>
          <w:p w14:paraId="71EAE5AB" w14:textId="77777777" w:rsidR="00E16C5E" w:rsidRPr="00E16C5E" w:rsidRDefault="00E16C5E" w:rsidP="00E16C5E">
            <w:pPr>
              <w:spacing w:before="120" w:after="120"/>
              <w:ind w:left="1080"/>
              <w:contextualSpacing/>
              <w:rPr>
                <w:rFonts w:ascii="Times New Roman" w:eastAsiaTheme="minorHAnsi" w:hAnsi="Times New Roman"/>
                <w:b w:val="0"/>
                <w:noProof/>
                <w:szCs w:val="24"/>
                <w:lang w:val="it-IT" w:eastAsia="en-US"/>
              </w:rPr>
            </w:pPr>
          </w:p>
          <w:p w14:paraId="28C89195" w14:textId="4C498984" w:rsidR="007F6B10" w:rsidRPr="007F6B10" w:rsidRDefault="007F6B10" w:rsidP="00E16C5E">
            <w:pPr>
              <w:spacing w:before="120" w:after="120"/>
              <w:rPr>
                <w:rFonts w:ascii="Times New Roman" w:eastAsiaTheme="minorHAnsi" w:hAnsi="Times New Roman"/>
                <w:b w:val="0"/>
                <w:noProof/>
                <w:szCs w:val="24"/>
                <w:lang w:val="it-IT" w:eastAsia="en-US"/>
              </w:rPr>
            </w:pPr>
            <w:r>
              <w:rPr>
                <w:rFonts w:ascii="Times New Roman" w:eastAsiaTheme="minorHAnsi" w:hAnsi="Times New Roman"/>
                <w:b w:val="0"/>
                <w:noProof/>
                <w:szCs w:val="24"/>
                <w:lang w:val="it-IT" w:eastAsia="en-US"/>
              </w:rPr>
              <w:t>Nacrtom zakona je napravljena distinkcija u odnosu na prethodni Nacrt tako što s</w:t>
            </w:r>
            <w:r w:rsidRPr="007F6B10">
              <w:rPr>
                <w:rFonts w:ascii="Times New Roman" w:eastAsiaTheme="minorHAnsi" w:hAnsi="Times New Roman"/>
                <w:b w:val="0"/>
                <w:noProof/>
                <w:szCs w:val="24"/>
                <w:lang w:val="it-IT" w:eastAsia="en-US"/>
              </w:rPr>
              <w:t xml:space="preserve">u ograničenja za prijem usluga i postupak naveden u </w:t>
            </w:r>
            <w:r>
              <w:rPr>
                <w:rFonts w:ascii="Times New Roman" w:eastAsiaTheme="minorHAnsi" w:hAnsi="Times New Roman"/>
                <w:b w:val="0"/>
                <w:noProof/>
                <w:szCs w:val="24"/>
                <w:lang w:val="it-IT" w:eastAsia="en-US"/>
              </w:rPr>
              <w:t xml:space="preserve">Nacrtu </w:t>
            </w:r>
            <w:r w:rsidRPr="007F6B10">
              <w:rPr>
                <w:rFonts w:ascii="Times New Roman" w:eastAsiaTheme="minorHAnsi" w:hAnsi="Times New Roman"/>
                <w:b w:val="0"/>
                <w:noProof/>
                <w:szCs w:val="24"/>
                <w:lang w:val="it-IT" w:eastAsia="en-US"/>
              </w:rPr>
              <w:t xml:space="preserve">relevantna samo za servise sa sjedištem u državama članicama EU, </w:t>
            </w:r>
            <w:r>
              <w:rPr>
                <w:rFonts w:ascii="Times New Roman" w:eastAsiaTheme="minorHAnsi" w:hAnsi="Times New Roman"/>
                <w:b w:val="0"/>
                <w:noProof/>
                <w:szCs w:val="24"/>
                <w:lang w:val="it-IT" w:eastAsia="en-US"/>
              </w:rPr>
              <w:t xml:space="preserve">ne i drugim državama, o čemu se </w:t>
            </w:r>
            <w:r w:rsidR="00A95D29">
              <w:rPr>
                <w:rFonts w:ascii="Times New Roman" w:eastAsiaTheme="minorHAnsi" w:hAnsi="Times New Roman"/>
                <w:b w:val="0"/>
                <w:noProof/>
                <w:szCs w:val="24"/>
                <w:lang w:val="it-IT" w:eastAsia="en-US"/>
              </w:rPr>
              <w:t>u krajnjem informiše Evropska komisija.</w:t>
            </w:r>
          </w:p>
          <w:p w14:paraId="5B79C134" w14:textId="041EB313" w:rsidR="00E16C5E" w:rsidRPr="00E16C5E" w:rsidRDefault="00E16C5E" w:rsidP="00E16C5E">
            <w:pPr>
              <w:spacing w:before="120" w:after="120"/>
              <w:rPr>
                <w:rFonts w:ascii="Times New Roman" w:eastAsiaTheme="minorHAnsi" w:hAnsi="Times New Roman"/>
                <w:b w:val="0"/>
                <w:noProof/>
                <w:szCs w:val="24"/>
                <w:lang w:val="it-IT" w:eastAsia="en-US"/>
              </w:rPr>
            </w:pPr>
            <w:r w:rsidRPr="00E16C5E">
              <w:rPr>
                <w:rFonts w:ascii="Times New Roman" w:eastAsiaTheme="minorHAnsi" w:hAnsi="Times New Roman"/>
                <w:b w:val="0"/>
                <w:noProof/>
                <w:szCs w:val="24"/>
                <w:lang w:val="it-IT" w:eastAsia="en-US"/>
              </w:rPr>
              <w:t xml:space="preserve">Nacrtom zakona je na adekvatan način prepoznata različita pozicija pružalaca usluga distribucije radijskih i televizijskih programa do krajnih korisnika u odnosu na pružaoce AVM usluga na zahtjev (što je postojećim </w:t>
            </w:r>
            <w:r w:rsidR="00027EC3">
              <w:rPr>
                <w:rFonts w:ascii="Times New Roman" w:eastAsiaTheme="minorHAnsi" w:hAnsi="Times New Roman"/>
                <w:b w:val="0"/>
                <w:noProof/>
                <w:szCs w:val="24"/>
                <w:lang w:val="it-IT" w:eastAsia="en-US"/>
              </w:rPr>
              <w:t>Z</w:t>
            </w:r>
            <w:r w:rsidRPr="00E16C5E">
              <w:rPr>
                <w:rFonts w:ascii="Times New Roman" w:eastAsiaTheme="minorHAnsi" w:hAnsi="Times New Roman"/>
                <w:b w:val="0"/>
                <w:noProof/>
                <w:szCs w:val="24"/>
                <w:lang w:val="it-IT" w:eastAsia="en-US"/>
              </w:rPr>
              <w:t>akonom</w:t>
            </w:r>
            <w:r w:rsidR="00027EC3">
              <w:rPr>
                <w:rFonts w:ascii="Times New Roman" w:eastAsiaTheme="minorHAnsi" w:hAnsi="Times New Roman"/>
                <w:b w:val="0"/>
                <w:noProof/>
                <w:szCs w:val="24"/>
                <w:lang w:val="it-IT" w:eastAsia="en-US"/>
              </w:rPr>
              <w:t xml:space="preserve"> o elektronskim medijima</w:t>
            </w:r>
            <w:r w:rsidRPr="00E16C5E">
              <w:rPr>
                <w:rFonts w:ascii="Times New Roman" w:eastAsiaTheme="minorHAnsi" w:hAnsi="Times New Roman"/>
                <w:b w:val="0"/>
                <w:noProof/>
                <w:szCs w:val="24"/>
                <w:lang w:val="it-IT" w:eastAsia="en-US"/>
              </w:rPr>
              <w:t xml:space="preserve"> izjednačavano). Pored toga d</w:t>
            </w:r>
            <w:r w:rsidR="00320A5D">
              <w:rPr>
                <w:rFonts w:ascii="Times New Roman" w:eastAsiaTheme="minorHAnsi" w:hAnsi="Times New Roman"/>
                <w:b w:val="0"/>
                <w:noProof/>
                <w:szCs w:val="24"/>
                <w:lang w:val="it-IT" w:eastAsia="en-US"/>
              </w:rPr>
              <w:t>e</w:t>
            </w:r>
            <w:r w:rsidRPr="00E16C5E">
              <w:rPr>
                <w:rFonts w:ascii="Times New Roman" w:eastAsiaTheme="minorHAnsi" w:hAnsi="Times New Roman"/>
                <w:b w:val="0"/>
                <w:noProof/>
                <w:szCs w:val="24"/>
                <w:lang w:val="it-IT" w:eastAsia="en-US"/>
              </w:rPr>
              <w:t xml:space="preserve">finisana su prava i obaveze pružalaca usluga platformi za dijeljenje video sadržaja, odnosno sistem regulacije i nadzora nad njihovim radom. </w:t>
            </w:r>
          </w:p>
          <w:p w14:paraId="68F5CEC4" w14:textId="255AFA73" w:rsidR="00E16C5E" w:rsidRDefault="00E16C5E" w:rsidP="00E16C5E">
            <w:pPr>
              <w:spacing w:before="120" w:after="120"/>
              <w:rPr>
                <w:rFonts w:ascii="Times New Roman" w:eastAsiaTheme="minorHAnsi" w:hAnsi="Times New Roman"/>
                <w:bCs/>
                <w:noProof/>
                <w:szCs w:val="24"/>
                <w:lang w:val="it-IT" w:eastAsia="en-US"/>
              </w:rPr>
            </w:pPr>
            <w:r w:rsidRPr="00E16C5E">
              <w:rPr>
                <w:rFonts w:ascii="Times New Roman" w:eastAsiaTheme="minorHAnsi" w:hAnsi="Times New Roman"/>
                <w:b w:val="0"/>
                <w:noProof/>
                <w:szCs w:val="24"/>
                <w:lang w:val="it-IT" w:eastAsia="en-US"/>
              </w:rPr>
              <w:t>S obzirom da je zaštita maloljetnika od sadržaja dostupnih kroz AVM usluge,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w:t>
            </w:r>
            <w:r w:rsidR="0044628A">
              <w:rPr>
                <w:rFonts w:ascii="Times New Roman" w:eastAsiaTheme="minorHAnsi" w:hAnsi="Times New Roman"/>
                <w:b w:val="0"/>
                <w:noProof/>
                <w:szCs w:val="24"/>
                <w:lang w:val="it-IT" w:eastAsia="en-US"/>
              </w:rPr>
              <w:t xml:space="preserve"> Međutim, navedeni vidovi zaštite su se pokazali nedovoljnim, pa se javila realna potreba za njihovim unaprijeđenjem. </w:t>
            </w:r>
            <w:r w:rsidRPr="00E16C5E">
              <w:rPr>
                <w:rFonts w:ascii="Times New Roman" w:eastAsiaTheme="minorHAnsi" w:hAnsi="Times New Roman"/>
                <w:b w:val="0"/>
                <w:noProof/>
                <w:szCs w:val="24"/>
                <w:lang w:val="it-IT" w:eastAsia="en-US"/>
              </w:rPr>
              <w:t xml:space="preserve"> </w:t>
            </w:r>
          </w:p>
          <w:p w14:paraId="2E46E119" w14:textId="32752A00" w:rsidR="000F0DCB" w:rsidRDefault="000F0DCB" w:rsidP="00E16C5E">
            <w:pPr>
              <w:spacing w:before="120" w:after="120"/>
              <w:rPr>
                <w:rFonts w:ascii="Times New Roman" w:hAnsi="Times New Roman"/>
                <w:bCs/>
                <w:szCs w:val="20"/>
              </w:rPr>
            </w:pPr>
            <w:r>
              <w:rPr>
                <w:rFonts w:ascii="Times New Roman" w:hAnsi="Times New Roman"/>
                <w:b w:val="0"/>
                <w:szCs w:val="20"/>
              </w:rPr>
              <w:t>Osim maloljetnika, ukazala se potreba za potrebnom zaštitom drugih ranjivih socijalnih grupa, poput lica sa invaliditetom, što postojećim zakonskim rješenjem nije do kraja učinjeno.</w:t>
            </w:r>
          </w:p>
          <w:p w14:paraId="53D90390" w14:textId="5C241F1B" w:rsidR="000F0DCB" w:rsidRPr="000F0DCB" w:rsidRDefault="000F0DCB" w:rsidP="00E16C5E">
            <w:pPr>
              <w:spacing w:before="120" w:after="120"/>
              <w:rPr>
                <w:rFonts w:ascii="Times New Roman" w:hAnsi="Times New Roman"/>
                <w:bCs/>
                <w:szCs w:val="20"/>
              </w:rPr>
            </w:pPr>
            <w:r>
              <w:rPr>
                <w:rFonts w:ascii="Times New Roman" w:hAnsi="Times New Roman"/>
                <w:b w:val="0"/>
                <w:szCs w:val="20"/>
              </w:rPr>
              <w:t xml:space="preserve">Isto se može reći i za finansiranje lokalnih javnih emitera  iz budžeta jedinica lokalne samouprave, imajući u vidu loše ekonomsko stanje i nezavidan položaj na tržištu koje prati ove medije. </w:t>
            </w:r>
          </w:p>
          <w:p w14:paraId="390A1E1A" w14:textId="77777777" w:rsidR="00E16C5E" w:rsidRPr="00E16C5E" w:rsidRDefault="00E16C5E" w:rsidP="00E16C5E">
            <w:pPr>
              <w:spacing w:before="120" w:after="120"/>
              <w:rPr>
                <w:rFonts w:ascii="Times New Roman" w:eastAsiaTheme="minorHAnsi" w:hAnsi="Times New Roman"/>
                <w:b w:val="0"/>
                <w:noProof/>
                <w:szCs w:val="24"/>
                <w:lang w:eastAsia="en-US"/>
              </w:rPr>
            </w:pPr>
            <w:r w:rsidRPr="00E16C5E">
              <w:rPr>
                <w:rFonts w:ascii="Times New Roman" w:eastAsiaTheme="minorHAnsi" w:hAnsi="Times New Roman"/>
                <w:b w:val="0"/>
                <w:noProof/>
                <w:szCs w:val="24"/>
                <w:lang w:eastAsia="en-US"/>
              </w:rPr>
              <w:t xml:space="preserve">Imajući u vidu potrebu unapređenja efikasnosti i transparentnosti postupka izbora, imenovanja i razrešenja članova Savjeta Agencije i savjeta javnih emitera, predlogom zakona su revidirana ili dopunjena postojeća rješenja kako bi se otklonili uočeni nedostaci ili nepreciznosti. </w:t>
            </w:r>
          </w:p>
          <w:p w14:paraId="11539F89" w14:textId="77777777" w:rsidR="00E16C5E" w:rsidRPr="00E16C5E" w:rsidRDefault="00E16C5E" w:rsidP="00E16C5E">
            <w:pPr>
              <w:widowControl w:val="0"/>
              <w:autoSpaceDE w:val="0"/>
              <w:autoSpaceDN w:val="0"/>
              <w:spacing w:before="120" w:after="120"/>
              <w:rPr>
                <w:rFonts w:ascii="Times New Roman" w:hAnsi="Times New Roman"/>
                <w:b w:val="0"/>
                <w:noProof/>
                <w:szCs w:val="24"/>
                <w:lang w:eastAsia="en-US" w:bidi="en-US"/>
              </w:rPr>
            </w:pPr>
            <w:r w:rsidRPr="00E16C5E">
              <w:rPr>
                <w:rFonts w:ascii="Times New Roman" w:eastAsiaTheme="minorHAnsi" w:hAnsi="Times New Roman"/>
                <w:b w:val="0"/>
                <w:noProof/>
                <w:szCs w:val="24"/>
                <w:lang w:eastAsia="en-US"/>
              </w:rPr>
              <w:t xml:space="preserve">Nacrtom zakona doprinosi se i unapređenju nadležnosti Agencije na polju nadzora i spektra raspoloživih mjera koje se mogu izreći pružaocima AVM usluga u slučaju povrede ovog zakona. </w:t>
            </w:r>
            <w:r w:rsidRPr="00E16C5E">
              <w:rPr>
                <w:rFonts w:ascii="Times New Roman" w:hAnsi="Times New Roman"/>
                <w:b w:val="0"/>
                <w:noProof/>
                <w:szCs w:val="24"/>
                <w:lang w:eastAsia="en-US" w:bidi="en-US"/>
              </w:rPr>
              <w:t xml:space="preserve">Proširivanje opsega mjera koje stoje na raspolaganju Agenciji u vršenju nadzora je jedna od preporuka koja je uvažena proširivanjem (vraćenjem) nadležnosti Agenciji da izriče novčane kazne u slučaju povrede zakona. </w:t>
            </w:r>
          </w:p>
          <w:p w14:paraId="0C641A74" w14:textId="52CDF032" w:rsidR="00A95D29" w:rsidRPr="000F0DCB" w:rsidRDefault="00E16C5E" w:rsidP="00F44B68">
            <w:pPr>
              <w:spacing w:before="120" w:after="120"/>
              <w:rPr>
                <w:rFonts w:ascii="Times New Roman" w:eastAsiaTheme="minorHAnsi" w:hAnsi="Times New Roman"/>
                <w:bCs/>
                <w:noProof/>
                <w:szCs w:val="24"/>
                <w:lang w:eastAsia="en-US"/>
              </w:rPr>
            </w:pPr>
            <w:r w:rsidRPr="00E16C5E">
              <w:rPr>
                <w:rFonts w:ascii="Times New Roman" w:eastAsiaTheme="minorHAnsi" w:hAnsi="Times New Roman"/>
                <w:b w:val="0"/>
                <w:noProof/>
                <w:szCs w:val="24"/>
                <w:lang w:eastAsia="en-US"/>
              </w:rPr>
              <w:t xml:space="preserve">Mogućnost efiksanog nadzora i sprovođenja zakonskih nadležnosti Agencije bitno se pojačava  sa obezbjeđenjem nadležnosti da izriče kompletan set mjera koji čine upozorenje, novčana kazna, suspenzija i oduzimanje odobrenja. To je skala kazni koja obezbjeđuje stepenost, proporcionalnost i efikasnost u obavljanju nadzorne funkcije regulatora. </w:t>
            </w:r>
            <w:r w:rsidR="00A2460D">
              <w:rPr>
                <w:rFonts w:ascii="Times New Roman" w:eastAsiaTheme="minorHAnsi" w:hAnsi="Times New Roman"/>
                <w:b w:val="0"/>
                <w:noProof/>
                <w:szCs w:val="24"/>
                <w:lang w:eastAsia="en-US"/>
              </w:rPr>
              <w:t xml:space="preserve">Vrlo važna novina predviđena novim </w:t>
            </w:r>
            <w:r w:rsidR="00A2460D">
              <w:rPr>
                <w:rFonts w:ascii="Times New Roman" w:eastAsiaTheme="minorHAnsi" w:hAnsi="Times New Roman"/>
                <w:b w:val="0"/>
                <w:noProof/>
                <w:szCs w:val="24"/>
                <w:lang w:eastAsia="en-US"/>
              </w:rPr>
              <w:lastRenderedPageBreak/>
              <w:t xml:space="preserve">Nacrtom je i obaveza Agencije da najmanje jednom godišnje vrši </w:t>
            </w:r>
            <w:r w:rsidR="00F44B68" w:rsidRPr="00F44B68">
              <w:rPr>
                <w:rFonts w:ascii="Times New Roman" w:eastAsiaTheme="minorHAnsi" w:hAnsi="Times New Roman"/>
                <w:b w:val="0"/>
                <w:noProof/>
                <w:szCs w:val="24"/>
                <w:lang w:eastAsia="en-US"/>
              </w:rPr>
              <w:t>istraživanje javnog mnjenja o povjerenju, gledanosti/slušanosti emitera u Crnoj Gori</w:t>
            </w:r>
            <w:r w:rsidR="00F44B68">
              <w:rPr>
                <w:rFonts w:ascii="Times New Roman" w:eastAsiaTheme="minorHAnsi" w:hAnsi="Times New Roman"/>
                <w:b w:val="0"/>
                <w:noProof/>
                <w:szCs w:val="24"/>
                <w:lang w:eastAsia="en-US"/>
              </w:rPr>
              <w:t>.</w:t>
            </w:r>
          </w:p>
          <w:p w14:paraId="60C11CD8" w14:textId="2B5687A6" w:rsidR="009B4197" w:rsidRPr="00A95D29" w:rsidRDefault="009B4197" w:rsidP="00F44B68">
            <w:pPr>
              <w:spacing w:before="120" w:after="120"/>
              <w:rPr>
                <w:rFonts w:ascii="Times New Roman" w:hAnsi="Times New Roman"/>
                <w:b w:val="0"/>
                <w:sz w:val="20"/>
                <w:szCs w:val="20"/>
              </w:rPr>
            </w:pPr>
            <w:r>
              <w:rPr>
                <w:rFonts w:ascii="Times New Roman" w:hAnsi="Times New Roman"/>
                <w:b w:val="0"/>
                <w:szCs w:val="20"/>
              </w:rPr>
              <w:t>Konačno, postojeći slučajevi medijske koncentracije i utvrđena lista povezanih lica, te nedovoljna razrađenost u odredbama o narušavanju medijskog pluralizma i nedostatak definisanja određenih pojava u Nacrtu su razlozi</w:t>
            </w:r>
            <w:r w:rsidR="0006215E">
              <w:rPr>
                <w:rFonts w:ascii="Times New Roman" w:hAnsi="Times New Roman"/>
                <w:b w:val="0"/>
                <w:szCs w:val="20"/>
              </w:rPr>
              <w:t xml:space="preserve"> zbog kojih postojeće zakonsko rješenje nije u dovoljnoj mjeri bilo efikasno u praksi</w:t>
            </w:r>
            <w:r w:rsidR="00917741">
              <w:rPr>
                <w:rFonts w:ascii="Times New Roman" w:hAnsi="Times New Roman"/>
                <w:b w:val="0"/>
                <w:szCs w:val="20"/>
              </w:rPr>
              <w:t xml:space="preserve">, te se nije mogla </w:t>
            </w:r>
            <w:r w:rsidR="000F0DCB">
              <w:rPr>
                <w:rFonts w:ascii="Times New Roman" w:hAnsi="Times New Roman"/>
                <w:b w:val="0"/>
                <w:szCs w:val="20"/>
              </w:rPr>
              <w:t xml:space="preserve">adekvatno </w:t>
            </w:r>
            <w:r w:rsidR="00917741">
              <w:rPr>
                <w:rFonts w:ascii="Times New Roman" w:hAnsi="Times New Roman"/>
                <w:b w:val="0"/>
                <w:szCs w:val="20"/>
              </w:rPr>
              <w:t xml:space="preserve">suzbiti nelojalna konkurencija na medijskom tržištu u Crnoj Gori. </w:t>
            </w:r>
          </w:p>
        </w:tc>
      </w:tr>
      <w:tr w:rsidR="00155612" w:rsidRPr="00EC385B" w14:paraId="65CF9462"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22094F5E" w14:textId="77777777" w:rsidR="00155612" w:rsidRPr="000511F0"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lastRenderedPageBreak/>
              <w:t>2</w:t>
            </w:r>
            <w:r>
              <w:rPr>
                <w:rFonts w:ascii="Arial" w:hAnsi="Arial" w:cs="Arial"/>
                <w:color w:val="2E74B5" w:themeColor="accent1" w:themeShade="BF"/>
                <w:sz w:val="20"/>
                <w:szCs w:val="20"/>
              </w:rPr>
              <w:t>.</w:t>
            </w:r>
            <w:r w:rsidRPr="000511F0">
              <w:rPr>
                <w:rFonts w:ascii="Arial" w:hAnsi="Arial" w:cs="Arial"/>
                <w:color w:val="2E74B5" w:themeColor="accent1" w:themeShade="BF"/>
                <w:sz w:val="20"/>
                <w:szCs w:val="20"/>
              </w:rPr>
              <w:t xml:space="preserve"> </w:t>
            </w:r>
            <w:r w:rsidRPr="00A043F0">
              <w:rPr>
                <w:rFonts w:ascii="Arial" w:hAnsi="Arial" w:cs="Arial"/>
                <w:color w:val="2E74B5" w:themeColor="accent1" w:themeShade="BF"/>
                <w:sz w:val="20"/>
                <w:szCs w:val="20"/>
              </w:rPr>
              <w:t>Ciljevi</w:t>
            </w:r>
          </w:p>
          <w:p w14:paraId="5A369400" w14:textId="77777777" w:rsidR="00155612" w:rsidRPr="00320A5D" w:rsidRDefault="00155612" w:rsidP="00155612">
            <w:pPr>
              <w:pStyle w:val="ListParagraph"/>
              <w:numPr>
                <w:ilvl w:val="0"/>
                <w:numId w:val="1"/>
              </w:numPr>
              <w:autoSpaceDE w:val="0"/>
              <w:autoSpaceDN w:val="0"/>
              <w:adjustRightInd w:val="0"/>
              <w:spacing w:before="120" w:after="120"/>
              <w:contextualSpacing/>
              <w:jc w:val="left"/>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Koji ciljevi se postižu predloženim propisom?</w:t>
            </w:r>
          </w:p>
          <w:p w14:paraId="7AD8AF72" w14:textId="77777777" w:rsidR="00155612" w:rsidRPr="00320A5D" w:rsidRDefault="00155612" w:rsidP="00155612">
            <w:pPr>
              <w:pStyle w:val="ListParagraph"/>
              <w:numPr>
                <w:ilvl w:val="0"/>
                <w:numId w:val="1"/>
              </w:numPr>
              <w:autoSpaceDE w:val="0"/>
              <w:autoSpaceDN w:val="0"/>
              <w:adjustRightInd w:val="0"/>
              <w:spacing w:before="120" w:after="120"/>
              <w:contextualSpacing/>
              <w:jc w:val="left"/>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Navesti usklađenost ovih ciljeva sa postojećim strategijama ili programima Vlade, ako je primjenljivo.</w:t>
            </w:r>
          </w:p>
        </w:tc>
      </w:tr>
      <w:tr w:rsidR="00155612" w:rsidRPr="00EC385B" w14:paraId="368E2349"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677C6A10" w14:textId="77777777" w:rsidR="00E16C5E" w:rsidRPr="00266632" w:rsidRDefault="00E16C5E" w:rsidP="00E16C5E">
            <w:pPr>
              <w:spacing w:line="276" w:lineRule="auto"/>
              <w:rPr>
                <w:rFonts w:ascii="Times New Roman" w:eastAsia="Calibri" w:hAnsi="Times New Roman"/>
                <w:b w:val="0"/>
                <w:szCs w:val="24"/>
              </w:rPr>
            </w:pPr>
            <w:r w:rsidRPr="00E16C5E">
              <w:rPr>
                <w:rFonts w:ascii="Times New Roman" w:eastAsiaTheme="minorHAnsi" w:hAnsi="Times New Roman"/>
                <w:b w:val="0"/>
                <w:noProof/>
                <w:szCs w:val="24"/>
                <w:lang w:eastAsia="en-US"/>
              </w:rPr>
              <w:t xml:space="preserve">Ključni ciljevi koji se postižu Nacrtom zakona podrazumijevaju </w:t>
            </w:r>
            <w:r w:rsidRPr="00320A5D">
              <w:rPr>
                <w:rFonts w:ascii="Times New Roman" w:eastAsia="Calibri" w:hAnsi="Times New Roman"/>
                <w:b w:val="0"/>
                <w:szCs w:val="24"/>
                <w:lang w:val="pl-PL"/>
              </w:rPr>
              <w:t>garanciju</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nezavisnosti</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AEM</w:t>
            </w:r>
            <w:r w:rsidRPr="00266632">
              <w:rPr>
                <w:rFonts w:ascii="Times New Roman" w:eastAsia="Calibri" w:hAnsi="Times New Roman"/>
                <w:b w:val="0"/>
                <w:szCs w:val="24"/>
              </w:rPr>
              <w:t>-</w:t>
            </w:r>
            <w:r w:rsidRPr="00320A5D">
              <w:rPr>
                <w:rFonts w:ascii="Times New Roman" w:eastAsia="Calibri" w:hAnsi="Times New Roman"/>
                <w:b w:val="0"/>
                <w:szCs w:val="24"/>
                <w:lang w:val="pl-PL"/>
              </w:rPr>
              <w:t>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garanciju</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stabilnog</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predvidivog</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i</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odr</w:t>
            </w:r>
            <w:r w:rsidRPr="00266632">
              <w:rPr>
                <w:rFonts w:ascii="Times New Roman" w:eastAsia="Calibri" w:hAnsi="Times New Roman"/>
                <w:b w:val="0"/>
                <w:szCs w:val="24"/>
              </w:rPr>
              <w:t>ž</w:t>
            </w:r>
            <w:r w:rsidRPr="00320A5D">
              <w:rPr>
                <w:rFonts w:ascii="Times New Roman" w:eastAsia="Calibri" w:hAnsi="Times New Roman"/>
                <w:b w:val="0"/>
                <w:szCs w:val="24"/>
                <w:lang w:val="pl-PL"/>
              </w:rPr>
              <w:t>vog</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finansiranja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lokalnih</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javnih</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emitera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regulisanje</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audiovizuelnih</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medijskih</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usluga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i</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usluga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distribucije</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linearnih</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AVM</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usluga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i</w:t>
            </w:r>
            <w:r w:rsidRPr="00266632">
              <w:rPr>
                <w:rFonts w:ascii="Times New Roman" w:eastAsia="Calibri" w:hAnsi="Times New Roman"/>
                <w:b w:val="0"/>
                <w:szCs w:val="24"/>
              </w:rPr>
              <w:t xml:space="preserve">  </w:t>
            </w:r>
            <w:r w:rsidRPr="00320A5D">
              <w:rPr>
                <w:rFonts w:ascii="Times New Roman" w:hAnsi="Times New Roman"/>
                <w:b w:val="0"/>
                <w:szCs w:val="24"/>
                <w:lang w:val="pl-PL"/>
              </w:rPr>
              <w:t>nadzor</w:t>
            </w:r>
            <w:r w:rsidRPr="00266632">
              <w:rPr>
                <w:rFonts w:ascii="Times New Roman" w:hAnsi="Times New Roman"/>
                <w:b w:val="0"/>
                <w:szCs w:val="24"/>
              </w:rPr>
              <w:t xml:space="preserve"> </w:t>
            </w:r>
            <w:r w:rsidRPr="00320A5D">
              <w:rPr>
                <w:rFonts w:ascii="Times New Roman" w:hAnsi="Times New Roman"/>
                <w:b w:val="0"/>
                <w:szCs w:val="24"/>
                <w:lang w:val="pl-PL"/>
              </w:rPr>
              <w:t>nad</w:t>
            </w:r>
            <w:r w:rsidRPr="00266632">
              <w:rPr>
                <w:rFonts w:ascii="Times New Roman" w:hAnsi="Times New Roman"/>
                <w:b w:val="0"/>
                <w:szCs w:val="24"/>
              </w:rPr>
              <w:t xml:space="preserve"> </w:t>
            </w:r>
            <w:r w:rsidRPr="00320A5D">
              <w:rPr>
                <w:rFonts w:ascii="Times New Roman" w:hAnsi="Times New Roman"/>
                <w:b w:val="0"/>
                <w:szCs w:val="24"/>
                <w:lang w:val="pl-PL"/>
              </w:rPr>
              <w:t>po</w:t>
            </w:r>
            <w:r w:rsidRPr="00266632">
              <w:rPr>
                <w:rFonts w:ascii="Times New Roman" w:hAnsi="Times New Roman"/>
                <w:b w:val="0"/>
                <w:szCs w:val="24"/>
              </w:rPr>
              <w:t>š</w:t>
            </w:r>
            <w:r w:rsidRPr="00320A5D">
              <w:rPr>
                <w:rFonts w:ascii="Times New Roman" w:hAnsi="Times New Roman"/>
                <w:b w:val="0"/>
                <w:szCs w:val="24"/>
                <w:lang w:val="pl-PL"/>
              </w:rPr>
              <w:t>tovanjem</w:t>
            </w:r>
            <w:r w:rsidRPr="00266632">
              <w:rPr>
                <w:rFonts w:ascii="Times New Roman" w:hAnsi="Times New Roman"/>
                <w:b w:val="0"/>
                <w:szCs w:val="24"/>
              </w:rPr>
              <w:t xml:space="preserve"> </w:t>
            </w:r>
            <w:r w:rsidRPr="00320A5D">
              <w:rPr>
                <w:rFonts w:ascii="Times New Roman" w:hAnsi="Times New Roman"/>
                <w:b w:val="0"/>
                <w:szCs w:val="24"/>
                <w:lang w:val="pl-PL"/>
              </w:rPr>
              <w:t>standarda</w:t>
            </w:r>
            <w:r w:rsidRPr="00266632">
              <w:rPr>
                <w:rFonts w:ascii="Times New Roman" w:hAnsi="Times New Roman"/>
                <w:b w:val="0"/>
                <w:szCs w:val="24"/>
              </w:rPr>
              <w:t xml:space="preserve"> </w:t>
            </w:r>
            <w:r w:rsidRPr="00320A5D">
              <w:rPr>
                <w:rFonts w:ascii="Times New Roman" w:hAnsi="Times New Roman"/>
                <w:b w:val="0"/>
                <w:szCs w:val="24"/>
                <w:lang w:val="pl-PL"/>
              </w:rPr>
              <w:t>u</w:t>
            </w:r>
            <w:r w:rsidRPr="00266632">
              <w:rPr>
                <w:rFonts w:ascii="Times New Roman" w:hAnsi="Times New Roman"/>
                <w:b w:val="0"/>
                <w:szCs w:val="24"/>
              </w:rPr>
              <w:t xml:space="preserve"> </w:t>
            </w:r>
            <w:r w:rsidRPr="00320A5D">
              <w:rPr>
                <w:rFonts w:ascii="Times New Roman" w:hAnsi="Times New Roman"/>
                <w:b w:val="0"/>
                <w:szCs w:val="24"/>
                <w:lang w:val="pl-PL"/>
              </w:rPr>
              <w:t>oblasti</w:t>
            </w:r>
            <w:r w:rsidRPr="00266632">
              <w:rPr>
                <w:rFonts w:ascii="Times New Roman" w:hAnsi="Times New Roman"/>
                <w:b w:val="0"/>
                <w:szCs w:val="24"/>
              </w:rPr>
              <w:t xml:space="preserve"> </w:t>
            </w:r>
            <w:r w:rsidRPr="00320A5D">
              <w:rPr>
                <w:rFonts w:ascii="Times New Roman" w:hAnsi="Times New Roman"/>
                <w:b w:val="0"/>
                <w:szCs w:val="24"/>
                <w:lang w:val="pl-PL"/>
              </w:rPr>
              <w:t>audiovizuelnih</w:t>
            </w:r>
            <w:r w:rsidRPr="00266632">
              <w:rPr>
                <w:rFonts w:ascii="Times New Roman" w:hAnsi="Times New Roman"/>
                <w:b w:val="0"/>
                <w:szCs w:val="24"/>
              </w:rPr>
              <w:t xml:space="preserve"> </w:t>
            </w:r>
            <w:r w:rsidRPr="00320A5D">
              <w:rPr>
                <w:rFonts w:ascii="Times New Roman" w:hAnsi="Times New Roman"/>
                <w:b w:val="0"/>
                <w:szCs w:val="24"/>
                <w:lang w:val="pl-PL"/>
              </w:rPr>
              <w:t>medijskih</w:t>
            </w:r>
            <w:r w:rsidRPr="00266632">
              <w:rPr>
                <w:rFonts w:ascii="Times New Roman" w:hAnsi="Times New Roman"/>
                <w:b w:val="0"/>
                <w:szCs w:val="24"/>
              </w:rPr>
              <w:t xml:space="preserve"> </w:t>
            </w:r>
            <w:r w:rsidRPr="00320A5D">
              <w:rPr>
                <w:rFonts w:ascii="Times New Roman" w:hAnsi="Times New Roman"/>
                <w:b w:val="0"/>
                <w:szCs w:val="24"/>
                <w:lang w:val="pl-PL"/>
              </w:rPr>
              <w:t>usluga</w:t>
            </w:r>
            <w:r w:rsidRPr="00266632">
              <w:rPr>
                <w:rFonts w:ascii="Times New Roman" w:hAnsi="Times New Roman"/>
                <w:b w:val="0"/>
                <w:szCs w:val="24"/>
              </w:rPr>
              <w:t xml:space="preserve">, </w:t>
            </w:r>
            <w:r w:rsidRPr="00320A5D">
              <w:rPr>
                <w:rFonts w:ascii="Times New Roman" w:hAnsi="Times New Roman"/>
                <w:b w:val="0"/>
                <w:szCs w:val="24"/>
                <w:lang w:val="pl-PL"/>
              </w:rPr>
              <w:t>razgrani</w:t>
            </w:r>
            <w:r w:rsidRPr="00266632">
              <w:rPr>
                <w:rFonts w:ascii="Times New Roman" w:hAnsi="Times New Roman"/>
                <w:b w:val="0"/>
                <w:szCs w:val="24"/>
              </w:rPr>
              <w:t>č</w:t>
            </w:r>
            <w:r w:rsidRPr="00320A5D">
              <w:rPr>
                <w:rFonts w:ascii="Times New Roman" w:hAnsi="Times New Roman"/>
                <w:b w:val="0"/>
                <w:szCs w:val="24"/>
                <w:lang w:val="pl-PL"/>
              </w:rPr>
              <w:t>enje</w:t>
            </w:r>
            <w:r w:rsidRPr="00266632">
              <w:rPr>
                <w:rFonts w:ascii="Times New Roman" w:hAnsi="Times New Roman"/>
                <w:b w:val="0"/>
                <w:szCs w:val="24"/>
              </w:rPr>
              <w:t xml:space="preserve"> </w:t>
            </w:r>
            <w:r w:rsidRPr="00320A5D">
              <w:rPr>
                <w:rFonts w:ascii="Times New Roman" w:hAnsi="Times New Roman"/>
                <w:b w:val="0"/>
                <w:szCs w:val="24"/>
                <w:lang w:val="pl-PL"/>
              </w:rPr>
              <w:t>koregulacije</w:t>
            </w:r>
            <w:r w:rsidRPr="00266632">
              <w:rPr>
                <w:rFonts w:ascii="Times New Roman" w:hAnsi="Times New Roman"/>
                <w:b w:val="0"/>
                <w:szCs w:val="24"/>
              </w:rPr>
              <w:t xml:space="preserve"> </w:t>
            </w:r>
            <w:r w:rsidRPr="00320A5D">
              <w:rPr>
                <w:rFonts w:ascii="Times New Roman" w:hAnsi="Times New Roman"/>
                <w:b w:val="0"/>
                <w:szCs w:val="24"/>
                <w:lang w:val="pl-PL"/>
              </w:rPr>
              <w:t>i</w:t>
            </w:r>
            <w:r w:rsidRPr="00266632">
              <w:rPr>
                <w:rFonts w:ascii="Times New Roman" w:hAnsi="Times New Roman"/>
                <w:b w:val="0"/>
                <w:szCs w:val="24"/>
              </w:rPr>
              <w:t xml:space="preserve"> </w:t>
            </w:r>
            <w:r w:rsidRPr="00320A5D">
              <w:rPr>
                <w:rFonts w:ascii="Times New Roman" w:hAnsi="Times New Roman"/>
                <w:b w:val="0"/>
                <w:szCs w:val="24"/>
                <w:lang w:val="pl-PL"/>
              </w:rPr>
              <w:t>samoregulacije</w:t>
            </w:r>
            <w:r w:rsidRPr="00266632">
              <w:rPr>
                <w:rFonts w:ascii="Times New Roman" w:hAnsi="Times New Roman"/>
                <w:b w:val="0"/>
                <w:szCs w:val="24"/>
              </w:rPr>
              <w:t xml:space="preserve">, </w:t>
            </w:r>
            <w:r w:rsidRPr="00320A5D">
              <w:rPr>
                <w:rFonts w:ascii="Times New Roman" w:hAnsi="Times New Roman"/>
                <w:b w:val="0"/>
                <w:szCs w:val="24"/>
                <w:lang w:val="pl-PL"/>
              </w:rPr>
              <w:t>promocija</w:t>
            </w:r>
            <w:r w:rsidRPr="00266632">
              <w:rPr>
                <w:rFonts w:ascii="Times New Roman" w:hAnsi="Times New Roman"/>
                <w:b w:val="0"/>
                <w:szCs w:val="24"/>
              </w:rPr>
              <w:t xml:space="preserve"> </w:t>
            </w:r>
            <w:r w:rsidRPr="00320A5D">
              <w:rPr>
                <w:rFonts w:ascii="Times New Roman" w:hAnsi="Times New Roman"/>
                <w:b w:val="0"/>
                <w:szCs w:val="24"/>
                <w:lang w:val="pl-PL"/>
              </w:rPr>
              <w:t>medijske</w:t>
            </w:r>
            <w:r w:rsidRPr="00266632">
              <w:rPr>
                <w:rFonts w:ascii="Times New Roman" w:hAnsi="Times New Roman"/>
                <w:b w:val="0"/>
                <w:szCs w:val="24"/>
              </w:rPr>
              <w:t xml:space="preserve"> </w:t>
            </w:r>
            <w:r w:rsidRPr="00320A5D">
              <w:rPr>
                <w:rFonts w:ascii="Times New Roman" w:hAnsi="Times New Roman"/>
                <w:b w:val="0"/>
                <w:szCs w:val="24"/>
                <w:lang w:val="pl-PL"/>
              </w:rPr>
              <w:t>pismenosti</w:t>
            </w:r>
            <w:r w:rsidRPr="00266632">
              <w:rPr>
                <w:rFonts w:ascii="Times New Roman" w:hAnsi="Times New Roman"/>
                <w:b w:val="0"/>
                <w:szCs w:val="24"/>
              </w:rPr>
              <w:t xml:space="preserve"> </w:t>
            </w:r>
            <w:r w:rsidRPr="00320A5D">
              <w:rPr>
                <w:rFonts w:ascii="Times New Roman" w:hAnsi="Times New Roman"/>
                <w:b w:val="0"/>
                <w:szCs w:val="24"/>
                <w:lang w:val="pl-PL"/>
              </w:rPr>
              <w:t>i</w:t>
            </w:r>
            <w:r w:rsidRPr="00266632">
              <w:rPr>
                <w:rFonts w:ascii="Times New Roman" w:hAnsi="Times New Roman"/>
                <w:b w:val="0"/>
                <w:szCs w:val="24"/>
              </w:rPr>
              <w:t xml:space="preserve"> </w:t>
            </w:r>
            <w:r w:rsidRPr="00320A5D">
              <w:rPr>
                <w:rFonts w:ascii="Times New Roman" w:hAnsi="Times New Roman"/>
                <w:b w:val="0"/>
                <w:szCs w:val="24"/>
                <w:lang w:val="pl-PL"/>
              </w:rPr>
              <w:t>dr</w:t>
            </w:r>
            <w:r w:rsidRPr="00266632">
              <w:rPr>
                <w:rFonts w:ascii="Times New Roman" w:hAnsi="Times New Roman"/>
                <w:b w:val="0"/>
                <w:szCs w:val="24"/>
              </w:rPr>
              <w:t xml:space="preserve">. </w:t>
            </w:r>
          </w:p>
          <w:p w14:paraId="2AFDC852" w14:textId="027B2D79" w:rsidR="00A043F0" w:rsidRPr="00266632" w:rsidRDefault="00A043F0" w:rsidP="00A043F0">
            <w:pPr>
              <w:rPr>
                <w:rFonts w:ascii="Times New Roman" w:eastAsia="Calibri" w:hAnsi="Times New Roman"/>
                <w:b w:val="0"/>
                <w:szCs w:val="24"/>
              </w:rPr>
            </w:pPr>
            <w:r w:rsidRPr="00320A5D">
              <w:rPr>
                <w:rFonts w:ascii="Times New Roman" w:hAnsi="Times New Roman"/>
                <w:b w:val="0"/>
                <w:szCs w:val="24"/>
                <w:lang w:val="pl-PL"/>
              </w:rPr>
              <w:t>Zakonom</w:t>
            </w:r>
            <w:r w:rsidRPr="00266632">
              <w:rPr>
                <w:rFonts w:ascii="Times New Roman" w:hAnsi="Times New Roman"/>
                <w:b w:val="0"/>
                <w:szCs w:val="24"/>
              </w:rPr>
              <w:t xml:space="preserve"> </w:t>
            </w:r>
            <w:r w:rsidRPr="00320A5D">
              <w:rPr>
                <w:rFonts w:ascii="Times New Roman" w:hAnsi="Times New Roman"/>
                <w:b w:val="0"/>
                <w:szCs w:val="24"/>
                <w:lang w:val="pl-PL"/>
              </w:rPr>
              <w:t>o</w:t>
            </w:r>
            <w:r w:rsidRPr="00266632">
              <w:rPr>
                <w:rFonts w:ascii="Times New Roman" w:hAnsi="Times New Roman"/>
                <w:b w:val="0"/>
                <w:szCs w:val="24"/>
              </w:rPr>
              <w:t xml:space="preserve"> </w:t>
            </w:r>
            <w:r w:rsidRPr="00320A5D">
              <w:rPr>
                <w:rFonts w:ascii="Times New Roman" w:hAnsi="Times New Roman"/>
                <w:b w:val="0"/>
                <w:szCs w:val="24"/>
                <w:lang w:val="pl-PL"/>
              </w:rPr>
              <w:t>audiovizuelnim</w:t>
            </w:r>
            <w:r w:rsidRPr="00266632">
              <w:rPr>
                <w:rFonts w:ascii="Times New Roman" w:hAnsi="Times New Roman"/>
                <w:b w:val="0"/>
                <w:szCs w:val="24"/>
              </w:rPr>
              <w:t xml:space="preserve"> </w:t>
            </w:r>
            <w:r w:rsidRPr="00320A5D">
              <w:rPr>
                <w:rFonts w:ascii="Times New Roman" w:hAnsi="Times New Roman"/>
                <w:b w:val="0"/>
                <w:szCs w:val="24"/>
                <w:lang w:val="pl-PL"/>
              </w:rPr>
              <w:t>medijskim</w:t>
            </w:r>
            <w:r w:rsidRPr="00266632">
              <w:rPr>
                <w:rFonts w:ascii="Times New Roman" w:hAnsi="Times New Roman"/>
                <w:b w:val="0"/>
                <w:szCs w:val="24"/>
              </w:rPr>
              <w:t xml:space="preserve"> </w:t>
            </w:r>
            <w:r w:rsidRPr="00320A5D">
              <w:rPr>
                <w:rFonts w:ascii="Times New Roman" w:hAnsi="Times New Roman"/>
                <w:b w:val="0"/>
                <w:szCs w:val="24"/>
                <w:lang w:val="pl-PL"/>
              </w:rPr>
              <w:t>uslugama</w:t>
            </w:r>
            <w:r w:rsidRPr="00266632">
              <w:rPr>
                <w:rFonts w:ascii="Times New Roman" w:hAnsi="Times New Roman"/>
                <w:b w:val="0"/>
                <w:szCs w:val="24"/>
              </w:rPr>
              <w:t xml:space="preserve"> </w:t>
            </w:r>
            <w:r w:rsidRPr="00320A5D">
              <w:rPr>
                <w:rFonts w:ascii="Times New Roman" w:hAnsi="Times New Roman"/>
                <w:b w:val="0"/>
                <w:szCs w:val="24"/>
                <w:lang w:val="pl-PL"/>
              </w:rPr>
              <w:t>implementira</w:t>
            </w:r>
            <w:r w:rsidRPr="00266632">
              <w:rPr>
                <w:rFonts w:ascii="Times New Roman" w:hAnsi="Times New Roman"/>
                <w:b w:val="0"/>
                <w:szCs w:val="24"/>
              </w:rPr>
              <w:t>ć</w:t>
            </w:r>
            <w:r w:rsidRPr="00320A5D">
              <w:rPr>
                <w:rFonts w:ascii="Times New Roman" w:hAnsi="Times New Roman"/>
                <w:b w:val="0"/>
                <w:szCs w:val="24"/>
                <w:lang w:val="pl-PL"/>
              </w:rPr>
              <w:t>e</w:t>
            </w:r>
            <w:r w:rsidRPr="00266632">
              <w:rPr>
                <w:rFonts w:ascii="Times New Roman" w:hAnsi="Times New Roman"/>
                <w:b w:val="0"/>
                <w:szCs w:val="24"/>
              </w:rPr>
              <w:t xml:space="preserve"> </w:t>
            </w:r>
            <w:r w:rsidRPr="00320A5D">
              <w:rPr>
                <w:rFonts w:ascii="Times New Roman" w:hAnsi="Times New Roman"/>
                <w:b w:val="0"/>
                <w:szCs w:val="24"/>
                <w:lang w:val="pl-PL"/>
              </w:rPr>
              <w:t>se</w:t>
            </w:r>
            <w:r w:rsidRPr="00266632">
              <w:rPr>
                <w:rFonts w:ascii="Times New Roman" w:hAnsi="Times New Roman"/>
                <w:b w:val="0"/>
                <w:szCs w:val="24"/>
              </w:rPr>
              <w:t xml:space="preserve"> </w:t>
            </w:r>
            <w:r w:rsidRPr="0098082F">
              <w:rPr>
                <w:rFonts w:ascii="Times New Roman" w:hAnsi="Times New Roman"/>
                <w:b w:val="0"/>
                <w:szCs w:val="24"/>
                <w:lang w:val="sr-Latn-ME" w:eastAsia="en-US"/>
              </w:rPr>
              <w:t>D</w:t>
            </w:r>
            <w:r>
              <w:rPr>
                <w:rFonts w:ascii="Times New Roman" w:hAnsi="Times New Roman"/>
                <w:b w:val="0"/>
                <w:szCs w:val="24"/>
                <w:lang w:val="sr-Latn-ME" w:eastAsia="en-US"/>
              </w:rPr>
              <w:t>irektiva</w:t>
            </w:r>
            <w:r w:rsidRPr="0098082F">
              <w:rPr>
                <w:rFonts w:ascii="Times New Roman" w:hAnsi="Times New Roman"/>
                <w:b w:val="0"/>
                <w:szCs w:val="24"/>
                <w:lang w:val="sr-Latn-ME" w:eastAsia="en-US"/>
              </w:rPr>
              <w:t xml:space="preserve"> </w:t>
            </w:r>
            <w:r w:rsidR="00E16C5E">
              <w:rPr>
                <w:rFonts w:ascii="Times New Roman" w:hAnsi="Times New Roman"/>
                <w:b w:val="0"/>
                <w:szCs w:val="24"/>
                <w:lang w:val="sr-Latn-ME" w:eastAsia="en-US"/>
              </w:rPr>
              <w:t>o AVM uslugama</w:t>
            </w:r>
            <w:r w:rsidR="00266632">
              <w:rPr>
                <w:rFonts w:ascii="Times New Roman" w:hAnsi="Times New Roman"/>
                <w:b w:val="0"/>
                <w:szCs w:val="24"/>
                <w:lang w:val="sr-Latn-ME" w:eastAsia="en-US"/>
              </w:rPr>
              <w:t xml:space="preserve"> i uvažiti preporuke date kroz </w:t>
            </w:r>
            <w:r w:rsidRPr="00320A5D">
              <w:rPr>
                <w:rFonts w:ascii="Times New Roman" w:eastAsia="Calibri" w:hAnsi="Times New Roman"/>
                <w:b w:val="0"/>
                <w:szCs w:val="24"/>
                <w:lang w:val="pl-PL"/>
              </w:rPr>
              <w:t>JUFREX</w:t>
            </w:r>
            <w:r w:rsidR="00266632">
              <w:rPr>
                <w:rFonts w:ascii="Times New Roman" w:eastAsia="Calibri" w:hAnsi="Times New Roman"/>
                <w:b w:val="0"/>
                <w:szCs w:val="24"/>
              </w:rPr>
              <w:t xml:space="preserve"> program, kog su</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sproveli</w:t>
            </w:r>
            <w:r w:rsidRPr="00266632">
              <w:rPr>
                <w:b w:val="0"/>
              </w:rPr>
              <w:t xml:space="preserve"> </w:t>
            </w:r>
            <w:r w:rsidRPr="00320A5D">
              <w:rPr>
                <w:rFonts w:ascii="Times New Roman" w:hAnsi="Times New Roman"/>
                <w:b w:val="0"/>
                <w:szCs w:val="24"/>
                <w:lang w:val="pl-PL"/>
              </w:rPr>
              <w:t>e</w:t>
            </w:r>
            <w:r w:rsidRPr="00320A5D">
              <w:rPr>
                <w:rFonts w:ascii="Times New Roman" w:eastAsia="Calibri" w:hAnsi="Times New Roman"/>
                <w:b w:val="0"/>
                <w:szCs w:val="24"/>
                <w:lang w:val="pl-PL"/>
              </w:rPr>
              <w:t>ksperti</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Savjeta</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Evrope</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i</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Evropske</w:t>
            </w:r>
            <w:r w:rsidRPr="00266632">
              <w:rPr>
                <w:rFonts w:ascii="Times New Roman" w:eastAsia="Calibri" w:hAnsi="Times New Roman"/>
                <w:b w:val="0"/>
                <w:szCs w:val="24"/>
              </w:rPr>
              <w:t xml:space="preserve"> </w:t>
            </w:r>
            <w:r w:rsidRPr="00320A5D">
              <w:rPr>
                <w:rFonts w:ascii="Times New Roman" w:eastAsia="Calibri" w:hAnsi="Times New Roman"/>
                <w:b w:val="0"/>
                <w:szCs w:val="24"/>
                <w:lang w:val="pl-PL"/>
              </w:rPr>
              <w:t>unij</w:t>
            </w:r>
            <w:r w:rsidR="008D4A51" w:rsidRPr="00320A5D">
              <w:rPr>
                <w:rFonts w:ascii="Times New Roman" w:eastAsia="Calibri" w:hAnsi="Times New Roman"/>
                <w:b w:val="0"/>
                <w:szCs w:val="24"/>
                <w:lang w:val="pl-PL"/>
              </w:rPr>
              <w:t>e</w:t>
            </w:r>
            <w:r w:rsidR="008D4A51" w:rsidRPr="00266632">
              <w:rPr>
                <w:rFonts w:ascii="Times New Roman" w:eastAsia="Calibri" w:hAnsi="Times New Roman"/>
                <w:b w:val="0"/>
                <w:szCs w:val="24"/>
              </w:rPr>
              <w:t xml:space="preserve"> </w:t>
            </w:r>
            <w:r w:rsidR="008D4A51" w:rsidRPr="00320A5D">
              <w:rPr>
                <w:rFonts w:ascii="Times New Roman" w:eastAsia="Calibri" w:hAnsi="Times New Roman"/>
                <w:b w:val="0"/>
                <w:szCs w:val="24"/>
                <w:lang w:val="pl-PL"/>
              </w:rPr>
              <w:t>na</w:t>
            </w:r>
            <w:r w:rsidR="008D4A51" w:rsidRPr="00266632">
              <w:rPr>
                <w:rFonts w:ascii="Times New Roman" w:eastAsia="Calibri" w:hAnsi="Times New Roman"/>
                <w:b w:val="0"/>
                <w:szCs w:val="24"/>
              </w:rPr>
              <w:t xml:space="preserve"> </w:t>
            </w:r>
            <w:r w:rsidR="008D4A51" w:rsidRPr="00320A5D">
              <w:rPr>
                <w:rFonts w:ascii="Times New Roman" w:eastAsia="Calibri" w:hAnsi="Times New Roman"/>
                <w:b w:val="0"/>
                <w:szCs w:val="24"/>
                <w:lang w:val="pl-PL"/>
              </w:rPr>
              <w:t>predlog</w:t>
            </w:r>
            <w:r w:rsidR="008D4A51" w:rsidRPr="00266632">
              <w:rPr>
                <w:rFonts w:ascii="Times New Roman" w:eastAsia="Calibri" w:hAnsi="Times New Roman"/>
                <w:b w:val="0"/>
                <w:szCs w:val="24"/>
              </w:rPr>
              <w:t xml:space="preserve"> </w:t>
            </w:r>
            <w:r w:rsidR="008D4A51" w:rsidRPr="00320A5D">
              <w:rPr>
                <w:rFonts w:ascii="Times New Roman" w:eastAsia="Calibri" w:hAnsi="Times New Roman"/>
                <w:b w:val="0"/>
                <w:szCs w:val="24"/>
                <w:lang w:val="pl-PL"/>
              </w:rPr>
              <w:t>Evropske</w:t>
            </w:r>
            <w:r w:rsidR="008D4A51" w:rsidRPr="00266632">
              <w:rPr>
                <w:rFonts w:ascii="Times New Roman" w:eastAsia="Calibri" w:hAnsi="Times New Roman"/>
                <w:b w:val="0"/>
                <w:szCs w:val="24"/>
              </w:rPr>
              <w:t xml:space="preserve"> </w:t>
            </w:r>
            <w:r w:rsidR="008D4A51" w:rsidRPr="00320A5D">
              <w:rPr>
                <w:rFonts w:ascii="Times New Roman" w:eastAsia="Calibri" w:hAnsi="Times New Roman"/>
                <w:b w:val="0"/>
                <w:szCs w:val="24"/>
                <w:lang w:val="pl-PL"/>
              </w:rPr>
              <w:t>komisije</w:t>
            </w:r>
            <w:r w:rsidR="008D4A51" w:rsidRPr="00266632">
              <w:rPr>
                <w:rFonts w:ascii="Times New Roman" w:eastAsia="Calibri" w:hAnsi="Times New Roman"/>
                <w:b w:val="0"/>
                <w:szCs w:val="24"/>
              </w:rPr>
              <w:t>.</w:t>
            </w:r>
          </w:p>
          <w:p w14:paraId="64FAC9D4" w14:textId="252CC99E" w:rsidR="00A043F0" w:rsidRDefault="00A043F0" w:rsidP="00A043F0">
            <w:pPr>
              <w:spacing w:before="120"/>
              <w:rPr>
                <w:rFonts w:ascii="Times New Roman" w:hAnsi="Times New Roman"/>
                <w:noProof/>
                <w:szCs w:val="24"/>
                <w:lang w:val="it-IT"/>
              </w:rPr>
            </w:pPr>
            <w:r w:rsidRPr="00320A5D">
              <w:rPr>
                <w:rFonts w:ascii="Times New Roman" w:eastAsia="Calibri" w:hAnsi="Times New Roman"/>
                <w:b w:val="0"/>
                <w:szCs w:val="24"/>
                <w:lang w:val="pl-PL"/>
              </w:rPr>
              <w:t xml:space="preserve">Takođe, </w:t>
            </w:r>
            <w:r w:rsidR="003E6E5E">
              <w:rPr>
                <w:rFonts w:ascii="Times New Roman" w:hAnsi="Times New Roman"/>
                <w:b w:val="0"/>
                <w:noProof/>
                <w:szCs w:val="24"/>
                <w:lang w:val="it-IT"/>
              </w:rPr>
              <w:t xml:space="preserve">Nacrtom </w:t>
            </w:r>
            <w:r w:rsidRPr="00A043F0">
              <w:rPr>
                <w:rFonts w:ascii="Times New Roman" w:hAnsi="Times New Roman"/>
                <w:b w:val="0"/>
                <w:noProof/>
                <w:szCs w:val="24"/>
                <w:lang w:val="it-IT"/>
              </w:rPr>
              <w:t>zakon</w:t>
            </w:r>
            <w:r>
              <w:rPr>
                <w:rFonts w:ascii="Times New Roman" w:hAnsi="Times New Roman"/>
                <w:b w:val="0"/>
                <w:noProof/>
                <w:szCs w:val="24"/>
                <w:lang w:val="it-IT"/>
              </w:rPr>
              <w:t>a</w:t>
            </w:r>
            <w:r w:rsidR="00266632">
              <w:rPr>
                <w:rFonts w:ascii="Times New Roman" w:hAnsi="Times New Roman"/>
                <w:b w:val="0"/>
                <w:noProof/>
                <w:szCs w:val="24"/>
                <w:lang w:val="it-IT"/>
              </w:rPr>
              <w:t xml:space="preserve"> je</w:t>
            </w:r>
            <w:r>
              <w:rPr>
                <w:rFonts w:ascii="Times New Roman" w:hAnsi="Times New Roman"/>
                <w:b w:val="0"/>
                <w:noProof/>
                <w:szCs w:val="24"/>
                <w:lang w:val="it-IT"/>
              </w:rPr>
              <w:t xml:space="preserve"> na adekvatan način prepoznata </w:t>
            </w:r>
            <w:r w:rsidRPr="00A043F0">
              <w:rPr>
                <w:rFonts w:ascii="Times New Roman" w:hAnsi="Times New Roman"/>
                <w:b w:val="0"/>
                <w:noProof/>
                <w:szCs w:val="24"/>
                <w:lang w:val="it-IT"/>
              </w:rPr>
              <w:t>različita pozicija pružalaca usluga distribucije radijskih i televizijskih programa do krajnih korisnika u odnosu na pružaoce AVM usluga na zahtjev (što je postojećim zakonom izjednačavano). Pored toga d</w:t>
            </w:r>
            <w:r w:rsidR="00320A5D">
              <w:rPr>
                <w:rFonts w:ascii="Times New Roman" w:hAnsi="Times New Roman"/>
                <w:b w:val="0"/>
                <w:noProof/>
                <w:szCs w:val="24"/>
                <w:lang w:val="it-IT"/>
              </w:rPr>
              <w:t>e</w:t>
            </w:r>
            <w:r w:rsidRPr="00A043F0">
              <w:rPr>
                <w:rFonts w:ascii="Times New Roman" w:hAnsi="Times New Roman"/>
                <w:b w:val="0"/>
                <w:noProof/>
                <w:szCs w:val="24"/>
                <w:lang w:val="it-IT"/>
              </w:rPr>
              <w:t>finisana su prava i obaveze pružalaca usluga platformi za dijeljenje video sadržaja, odnosno sistem regulacije i nadzora nad njihovim radom.</w:t>
            </w:r>
            <w:r w:rsidRPr="00BC48D0">
              <w:rPr>
                <w:rFonts w:ascii="Times New Roman" w:hAnsi="Times New Roman"/>
                <w:noProof/>
                <w:szCs w:val="24"/>
                <w:lang w:val="it-IT"/>
              </w:rPr>
              <w:t xml:space="preserve"> </w:t>
            </w:r>
          </w:p>
          <w:p w14:paraId="041DB445" w14:textId="4CCA0C49" w:rsidR="00A043F0" w:rsidRPr="00455DE2" w:rsidRDefault="00A043F0" w:rsidP="00A043F0">
            <w:pPr>
              <w:spacing w:before="120"/>
              <w:rPr>
                <w:rFonts w:ascii="Times New Roman" w:hAnsi="Times New Roman"/>
                <w:b w:val="0"/>
                <w:noProof/>
                <w:szCs w:val="24"/>
                <w:lang w:val="it-IT"/>
              </w:rPr>
            </w:pPr>
            <w:r w:rsidRPr="008D4A51">
              <w:rPr>
                <w:rFonts w:ascii="Times New Roman" w:hAnsi="Times New Roman"/>
                <w:b w:val="0"/>
                <w:noProof/>
                <w:szCs w:val="24"/>
                <w:lang w:val="it-IT"/>
              </w:rPr>
              <w:t>Imajući u vidu značaj zaštite maloljetnika od sadržaja dostupnih kroz AVM usluge,</w:t>
            </w:r>
            <w:r w:rsidR="008D4A51">
              <w:rPr>
                <w:rFonts w:ascii="Times New Roman" w:hAnsi="Times New Roman"/>
                <w:b w:val="0"/>
                <w:noProof/>
                <w:szCs w:val="24"/>
                <w:lang w:val="it-IT"/>
              </w:rPr>
              <w:t xml:space="preserve"> a</w:t>
            </w:r>
            <w:r w:rsidRPr="008D4A51">
              <w:rPr>
                <w:rFonts w:ascii="Times New Roman" w:hAnsi="Times New Roman"/>
                <w:b w:val="0"/>
                <w:noProof/>
                <w:szCs w:val="24"/>
                <w:lang w:val="it-IT"/>
              </w:rPr>
              <w:t xml:space="preserve"> koji mogu ugroziti njihov razvoj, jedna od ključnih nadležnosti Agencije, novim zakonom su unaprijeđena rješenja kojima se propisuju mjere zaštite u zavisnosti od prirode usluga i mogućnosti proaktivnog djelovanja korisnika usluga (raspoređivanje, označavanje, roditeljska kontrola, pinovanje i sl.). </w:t>
            </w:r>
            <w:r w:rsidR="003E6E5E">
              <w:rPr>
                <w:rFonts w:ascii="Times New Roman" w:hAnsi="Times New Roman"/>
                <w:b w:val="0"/>
                <w:noProof/>
                <w:szCs w:val="24"/>
                <w:lang w:val="it-IT"/>
              </w:rPr>
              <w:t>Takođe, proširena je i lista zabranjenih aktivnosti</w:t>
            </w:r>
            <w:r w:rsidR="009B4197">
              <w:rPr>
                <w:rFonts w:ascii="Times New Roman" w:hAnsi="Times New Roman"/>
                <w:b w:val="0"/>
                <w:noProof/>
                <w:szCs w:val="24"/>
                <w:lang w:val="it-IT"/>
              </w:rPr>
              <w:t xml:space="preserve"> posredstvom</w:t>
            </w:r>
            <w:r w:rsidR="003E6E5E">
              <w:rPr>
                <w:rFonts w:ascii="Times New Roman" w:hAnsi="Times New Roman"/>
                <w:b w:val="0"/>
                <w:noProof/>
                <w:szCs w:val="24"/>
                <w:lang w:val="it-IT"/>
              </w:rPr>
              <w:t xml:space="preserve"> </w:t>
            </w:r>
            <w:r w:rsidR="009B4197">
              <w:rPr>
                <w:rFonts w:ascii="Times New Roman" w:hAnsi="Times New Roman"/>
                <w:b w:val="0"/>
                <w:noProof/>
                <w:szCs w:val="24"/>
                <w:lang w:val="it-IT"/>
              </w:rPr>
              <w:t>k</w:t>
            </w:r>
            <w:r w:rsidR="003E6E5E" w:rsidRPr="00455DE2">
              <w:rPr>
                <w:rFonts w:ascii="Times New Roman" w:hAnsi="Times New Roman"/>
                <w:b w:val="0"/>
                <w:color w:val="000000"/>
                <w:szCs w:val="24"/>
                <w:lang w:val="it-IT"/>
              </w:rPr>
              <w:t>omercijalni</w:t>
            </w:r>
            <w:r w:rsidR="009B4197" w:rsidRPr="00455DE2">
              <w:rPr>
                <w:rFonts w:ascii="Times New Roman" w:hAnsi="Times New Roman"/>
                <w:b w:val="0"/>
                <w:color w:val="000000"/>
                <w:szCs w:val="24"/>
                <w:lang w:val="it-IT"/>
              </w:rPr>
              <w:t>h</w:t>
            </w:r>
            <w:r w:rsidR="003E6E5E" w:rsidRPr="00455DE2">
              <w:rPr>
                <w:rFonts w:ascii="Times New Roman" w:hAnsi="Times New Roman"/>
                <w:b w:val="0"/>
                <w:color w:val="000000"/>
                <w:szCs w:val="24"/>
                <w:lang w:val="it-IT"/>
              </w:rPr>
              <w:t xml:space="preserve"> audiovizuelni</w:t>
            </w:r>
            <w:r w:rsidR="009B4197" w:rsidRPr="00455DE2">
              <w:rPr>
                <w:rFonts w:ascii="Times New Roman" w:hAnsi="Times New Roman"/>
                <w:b w:val="0"/>
                <w:color w:val="000000"/>
                <w:szCs w:val="24"/>
                <w:lang w:val="it-IT"/>
              </w:rPr>
              <w:t>h</w:t>
            </w:r>
            <w:r w:rsidR="003E6E5E" w:rsidRPr="00455DE2">
              <w:rPr>
                <w:rFonts w:ascii="Times New Roman" w:hAnsi="Times New Roman"/>
                <w:b w:val="0"/>
                <w:color w:val="000000"/>
                <w:szCs w:val="24"/>
                <w:lang w:val="it-IT"/>
              </w:rPr>
              <w:t xml:space="preserve"> komunikacija</w:t>
            </w:r>
            <w:r w:rsidR="00455DE2" w:rsidRPr="00455DE2">
              <w:rPr>
                <w:rFonts w:ascii="Times New Roman" w:hAnsi="Times New Roman"/>
                <w:b w:val="0"/>
                <w:color w:val="000000"/>
                <w:szCs w:val="24"/>
                <w:lang w:val="it-IT"/>
              </w:rPr>
              <w:t>, poput zabrane direktnog podsticanja maloljetnika na kupovinu ili korišćenj</w:t>
            </w:r>
            <w:r w:rsidR="00455DE2">
              <w:rPr>
                <w:rFonts w:ascii="Times New Roman" w:hAnsi="Times New Roman"/>
                <w:b w:val="0"/>
                <w:color w:val="000000"/>
                <w:szCs w:val="24"/>
                <w:lang w:val="it-IT"/>
              </w:rPr>
              <w:t>e alkoholnih pića</w:t>
            </w:r>
            <w:r w:rsidR="0006215E">
              <w:rPr>
                <w:rFonts w:ascii="Times New Roman" w:hAnsi="Times New Roman"/>
                <w:b w:val="0"/>
                <w:color w:val="000000"/>
                <w:szCs w:val="24"/>
                <w:lang w:val="it-IT"/>
              </w:rPr>
              <w:t xml:space="preserve"> i </w:t>
            </w:r>
            <w:r w:rsidR="00B03C40">
              <w:rPr>
                <w:rFonts w:ascii="Times New Roman" w:hAnsi="Times New Roman"/>
                <w:b w:val="0"/>
                <w:color w:val="000000"/>
                <w:szCs w:val="24"/>
                <w:lang w:val="it-IT"/>
              </w:rPr>
              <w:t xml:space="preserve">njegovog </w:t>
            </w:r>
            <w:r w:rsidR="00455DE2">
              <w:rPr>
                <w:rFonts w:ascii="Times New Roman" w:hAnsi="Times New Roman"/>
                <w:b w:val="0"/>
                <w:color w:val="000000"/>
                <w:szCs w:val="24"/>
                <w:lang w:val="it-IT"/>
              </w:rPr>
              <w:t>pretjeranog konzumiranja</w:t>
            </w:r>
            <w:r w:rsidR="0006215E">
              <w:rPr>
                <w:rFonts w:ascii="Times New Roman" w:hAnsi="Times New Roman"/>
                <w:b w:val="0"/>
                <w:color w:val="000000"/>
                <w:szCs w:val="24"/>
                <w:lang w:val="it-IT"/>
              </w:rPr>
              <w:t>, te ograničenja u promociji pića i hrane čije unošenje nije preporučljivo u ukupnoj ishrani</w:t>
            </w:r>
            <w:r w:rsidR="00455DE2">
              <w:rPr>
                <w:rFonts w:ascii="Times New Roman" w:hAnsi="Times New Roman"/>
                <w:b w:val="0"/>
                <w:color w:val="000000"/>
                <w:szCs w:val="24"/>
                <w:lang w:val="it-IT"/>
              </w:rPr>
              <w:t>.</w:t>
            </w:r>
          </w:p>
          <w:p w14:paraId="02995DEA" w14:textId="39DEADC0" w:rsidR="00A30F0D" w:rsidRDefault="006A49B3" w:rsidP="008D4A51">
            <w:pPr>
              <w:pStyle w:val="BodyText"/>
              <w:spacing w:before="120" w:after="120"/>
              <w:jc w:val="both"/>
              <w:rPr>
                <w:rFonts w:eastAsiaTheme="minorHAnsi"/>
                <w:bCs w:val="0"/>
                <w:noProof/>
                <w:lang w:val="sr-Latn-CS"/>
              </w:rPr>
            </w:pPr>
            <w:r>
              <w:rPr>
                <w:rFonts w:eastAsiaTheme="minorHAnsi"/>
                <w:b w:val="0"/>
                <w:noProof/>
                <w:lang w:val="sr-Latn-CS" w:bidi="ar-SA"/>
              </w:rPr>
              <w:t xml:space="preserve">Nacrtom </w:t>
            </w:r>
            <w:r w:rsidR="008D4A51" w:rsidRPr="008D4A51">
              <w:rPr>
                <w:rFonts w:eastAsiaTheme="minorHAnsi"/>
                <w:b w:val="0"/>
                <w:noProof/>
                <w:lang w:val="sr-Latn-CS" w:bidi="ar-SA"/>
              </w:rPr>
              <w:t>zakona doprinosi se i unapr</w:t>
            </w:r>
            <w:r w:rsidR="00455DE2">
              <w:rPr>
                <w:rFonts w:eastAsiaTheme="minorHAnsi"/>
                <w:b w:val="0"/>
                <w:noProof/>
                <w:lang w:val="sr-Latn-CS" w:bidi="ar-SA"/>
              </w:rPr>
              <w:t>ij</w:t>
            </w:r>
            <w:r w:rsidR="008D4A51" w:rsidRPr="008D4A51">
              <w:rPr>
                <w:rFonts w:eastAsiaTheme="minorHAnsi"/>
                <w:b w:val="0"/>
                <w:noProof/>
                <w:lang w:val="sr-Latn-CS" w:bidi="ar-SA"/>
              </w:rPr>
              <w:t xml:space="preserve">eđenju nadležnosti Agencije na polju nadzora i spektra raspoloživih mjera koje se mogu izreći pružaocima AVM usluga u slučaju povrede ovog zakona. </w:t>
            </w:r>
            <w:r w:rsidR="008D4A51" w:rsidRPr="008D4A51">
              <w:rPr>
                <w:b w:val="0"/>
                <w:noProof/>
                <w:lang w:val="sr-Latn-CS"/>
              </w:rPr>
              <w:t>Proširivanje opsega mjera koje stoje na raspolaganju Agenciji u vršenju nadzora je jedna od preporuka koja je uvažena proširivanjem (vraćenjem) nadležnosti Agenciji da izriče novčane kazne u slučaju povrede zakona</w:t>
            </w:r>
            <w:r w:rsidR="00455DE2">
              <w:rPr>
                <w:b w:val="0"/>
                <w:noProof/>
                <w:lang w:val="sr-Latn-CS"/>
              </w:rPr>
              <w:t>. U</w:t>
            </w:r>
            <w:r w:rsidR="00455DE2">
              <w:rPr>
                <w:rFonts w:eastAsiaTheme="minorHAnsi"/>
                <w:b w:val="0"/>
                <w:noProof/>
              </w:rPr>
              <w:t>vo</w:t>
            </w:r>
            <w:r w:rsidR="00455DE2" w:rsidRPr="00455DE2">
              <w:rPr>
                <w:rFonts w:eastAsiaTheme="minorHAnsi"/>
                <w:b w:val="0"/>
                <w:noProof/>
                <w:lang w:val="sr-Latn-CS"/>
              </w:rPr>
              <w:t>đ</w:t>
            </w:r>
            <w:r w:rsidR="00455DE2">
              <w:rPr>
                <w:rFonts w:eastAsiaTheme="minorHAnsi"/>
                <w:b w:val="0"/>
                <w:noProof/>
              </w:rPr>
              <w:t>enjem</w:t>
            </w:r>
            <w:r w:rsidR="00455DE2" w:rsidRPr="00455DE2">
              <w:rPr>
                <w:rFonts w:eastAsiaTheme="minorHAnsi"/>
                <w:b w:val="0"/>
                <w:noProof/>
                <w:lang w:val="sr-Latn-CS"/>
              </w:rPr>
              <w:t xml:space="preserve"> </w:t>
            </w:r>
            <w:r w:rsidR="00455DE2">
              <w:rPr>
                <w:rFonts w:eastAsiaTheme="minorHAnsi"/>
                <w:b w:val="0"/>
                <w:noProof/>
                <w:lang w:val="sr-Latn-CS"/>
              </w:rPr>
              <w:t>novih obaveza, poput</w:t>
            </w:r>
            <w:r w:rsidR="00455DE2" w:rsidRPr="00455DE2">
              <w:rPr>
                <w:rFonts w:eastAsiaTheme="minorHAnsi"/>
                <w:b w:val="0"/>
                <w:noProof/>
                <w:lang w:val="sr-Latn-CS"/>
              </w:rPr>
              <w:t xml:space="preserve"> </w:t>
            </w:r>
            <w:r w:rsidR="00455DE2">
              <w:rPr>
                <w:rFonts w:eastAsiaTheme="minorHAnsi"/>
                <w:b w:val="0"/>
                <w:noProof/>
                <w:lang w:val="sr-Latn-CS"/>
              </w:rPr>
              <w:t xml:space="preserve">obaveze </w:t>
            </w:r>
            <w:r w:rsidR="00455DE2">
              <w:rPr>
                <w:rFonts w:eastAsiaTheme="minorHAnsi"/>
                <w:b w:val="0"/>
                <w:noProof/>
              </w:rPr>
              <w:t>Agencije</w:t>
            </w:r>
            <w:r w:rsidR="00455DE2" w:rsidRPr="00455DE2">
              <w:rPr>
                <w:rFonts w:eastAsiaTheme="minorHAnsi"/>
                <w:b w:val="0"/>
                <w:noProof/>
                <w:lang w:val="sr-Latn-CS"/>
              </w:rPr>
              <w:t xml:space="preserve"> </w:t>
            </w:r>
            <w:r w:rsidR="00455DE2">
              <w:rPr>
                <w:rFonts w:eastAsiaTheme="minorHAnsi"/>
                <w:b w:val="0"/>
                <w:noProof/>
              </w:rPr>
              <w:t>da</w:t>
            </w:r>
            <w:r w:rsidR="00455DE2" w:rsidRPr="00455DE2">
              <w:rPr>
                <w:rFonts w:eastAsiaTheme="minorHAnsi"/>
                <w:b w:val="0"/>
                <w:noProof/>
                <w:lang w:val="sr-Latn-CS"/>
              </w:rPr>
              <w:t xml:space="preserve"> </w:t>
            </w:r>
            <w:r w:rsidR="00455DE2">
              <w:rPr>
                <w:rFonts w:eastAsiaTheme="minorHAnsi"/>
                <w:b w:val="0"/>
                <w:noProof/>
              </w:rPr>
              <w:t>najmanje</w:t>
            </w:r>
            <w:r w:rsidR="00455DE2" w:rsidRPr="00455DE2">
              <w:rPr>
                <w:rFonts w:eastAsiaTheme="minorHAnsi"/>
                <w:b w:val="0"/>
                <w:noProof/>
                <w:lang w:val="sr-Latn-CS"/>
              </w:rPr>
              <w:t xml:space="preserve"> </w:t>
            </w:r>
            <w:r w:rsidR="00455DE2">
              <w:rPr>
                <w:rFonts w:eastAsiaTheme="minorHAnsi"/>
                <w:b w:val="0"/>
                <w:noProof/>
              </w:rPr>
              <w:t>jednom</w:t>
            </w:r>
            <w:r w:rsidR="00455DE2" w:rsidRPr="00455DE2">
              <w:rPr>
                <w:rFonts w:eastAsiaTheme="minorHAnsi"/>
                <w:b w:val="0"/>
                <w:noProof/>
                <w:lang w:val="sr-Latn-CS"/>
              </w:rPr>
              <w:t xml:space="preserve"> </w:t>
            </w:r>
            <w:r w:rsidR="00455DE2">
              <w:rPr>
                <w:rFonts w:eastAsiaTheme="minorHAnsi"/>
                <w:b w:val="0"/>
                <w:noProof/>
              </w:rPr>
              <w:t>godi</w:t>
            </w:r>
            <w:r w:rsidR="00455DE2" w:rsidRPr="00455DE2">
              <w:rPr>
                <w:rFonts w:eastAsiaTheme="minorHAnsi"/>
                <w:b w:val="0"/>
                <w:noProof/>
                <w:lang w:val="sr-Latn-CS"/>
              </w:rPr>
              <w:t>š</w:t>
            </w:r>
            <w:r w:rsidR="00455DE2">
              <w:rPr>
                <w:rFonts w:eastAsiaTheme="minorHAnsi"/>
                <w:b w:val="0"/>
                <w:noProof/>
              </w:rPr>
              <w:t>nje</w:t>
            </w:r>
            <w:r w:rsidR="00455DE2" w:rsidRPr="00455DE2">
              <w:rPr>
                <w:rFonts w:eastAsiaTheme="minorHAnsi"/>
                <w:b w:val="0"/>
                <w:noProof/>
                <w:lang w:val="sr-Latn-CS"/>
              </w:rPr>
              <w:t xml:space="preserve"> </w:t>
            </w:r>
            <w:r w:rsidR="00455DE2">
              <w:rPr>
                <w:rFonts w:eastAsiaTheme="minorHAnsi"/>
                <w:b w:val="0"/>
                <w:noProof/>
              </w:rPr>
              <w:t>vr</w:t>
            </w:r>
            <w:r w:rsidR="00455DE2" w:rsidRPr="00455DE2">
              <w:rPr>
                <w:rFonts w:eastAsiaTheme="minorHAnsi"/>
                <w:b w:val="0"/>
                <w:noProof/>
                <w:lang w:val="sr-Latn-CS"/>
              </w:rPr>
              <w:t>š</w:t>
            </w:r>
            <w:r w:rsidR="00455DE2">
              <w:rPr>
                <w:rFonts w:eastAsiaTheme="minorHAnsi"/>
                <w:b w:val="0"/>
                <w:noProof/>
              </w:rPr>
              <w:t>i</w:t>
            </w:r>
            <w:r w:rsidR="00455DE2" w:rsidRPr="00455DE2">
              <w:rPr>
                <w:rFonts w:eastAsiaTheme="minorHAnsi"/>
                <w:b w:val="0"/>
                <w:noProof/>
                <w:lang w:val="sr-Latn-CS"/>
              </w:rPr>
              <w:t xml:space="preserve"> </w:t>
            </w:r>
            <w:r w:rsidR="00455DE2" w:rsidRPr="00F44B68">
              <w:rPr>
                <w:rFonts w:eastAsiaTheme="minorHAnsi"/>
                <w:b w:val="0"/>
                <w:noProof/>
              </w:rPr>
              <w:t>istra</w:t>
            </w:r>
            <w:r w:rsidR="00455DE2" w:rsidRPr="00455DE2">
              <w:rPr>
                <w:rFonts w:eastAsiaTheme="minorHAnsi"/>
                <w:b w:val="0"/>
                <w:noProof/>
                <w:lang w:val="sr-Latn-CS"/>
              </w:rPr>
              <w:t>ž</w:t>
            </w:r>
            <w:r w:rsidR="00455DE2" w:rsidRPr="00F44B68">
              <w:rPr>
                <w:rFonts w:eastAsiaTheme="minorHAnsi"/>
                <w:b w:val="0"/>
                <w:noProof/>
              </w:rPr>
              <w:t>ivanje</w:t>
            </w:r>
            <w:r w:rsidR="00455DE2" w:rsidRPr="00455DE2">
              <w:rPr>
                <w:rFonts w:eastAsiaTheme="minorHAnsi"/>
                <w:b w:val="0"/>
                <w:noProof/>
                <w:lang w:val="sr-Latn-CS"/>
              </w:rPr>
              <w:t xml:space="preserve"> </w:t>
            </w:r>
            <w:r w:rsidR="00455DE2" w:rsidRPr="00F44B68">
              <w:rPr>
                <w:rFonts w:eastAsiaTheme="minorHAnsi"/>
                <w:b w:val="0"/>
                <w:noProof/>
              </w:rPr>
              <w:t>javnog</w:t>
            </w:r>
            <w:r w:rsidR="00455DE2" w:rsidRPr="00455DE2">
              <w:rPr>
                <w:rFonts w:eastAsiaTheme="minorHAnsi"/>
                <w:b w:val="0"/>
                <w:noProof/>
                <w:lang w:val="sr-Latn-CS"/>
              </w:rPr>
              <w:t xml:space="preserve"> </w:t>
            </w:r>
            <w:r w:rsidR="00455DE2" w:rsidRPr="00F44B68">
              <w:rPr>
                <w:rFonts w:eastAsiaTheme="minorHAnsi"/>
                <w:b w:val="0"/>
                <w:noProof/>
              </w:rPr>
              <w:t>mnjenja</w:t>
            </w:r>
            <w:r w:rsidR="00455DE2" w:rsidRPr="00455DE2">
              <w:rPr>
                <w:rFonts w:eastAsiaTheme="minorHAnsi"/>
                <w:b w:val="0"/>
                <w:noProof/>
                <w:lang w:val="sr-Latn-CS"/>
              </w:rPr>
              <w:t xml:space="preserve"> </w:t>
            </w:r>
            <w:r w:rsidR="00455DE2" w:rsidRPr="00F44B68">
              <w:rPr>
                <w:rFonts w:eastAsiaTheme="minorHAnsi"/>
                <w:b w:val="0"/>
                <w:noProof/>
              </w:rPr>
              <w:t>o</w:t>
            </w:r>
            <w:r w:rsidR="00455DE2" w:rsidRPr="00455DE2">
              <w:rPr>
                <w:rFonts w:eastAsiaTheme="minorHAnsi"/>
                <w:b w:val="0"/>
                <w:noProof/>
                <w:lang w:val="sr-Latn-CS"/>
              </w:rPr>
              <w:t xml:space="preserve"> </w:t>
            </w:r>
            <w:r w:rsidR="00455DE2" w:rsidRPr="00F44B68">
              <w:rPr>
                <w:rFonts w:eastAsiaTheme="minorHAnsi"/>
                <w:b w:val="0"/>
                <w:noProof/>
              </w:rPr>
              <w:t>povjerenju</w:t>
            </w:r>
            <w:r w:rsidR="00455DE2" w:rsidRPr="00455DE2">
              <w:rPr>
                <w:rFonts w:eastAsiaTheme="minorHAnsi"/>
                <w:b w:val="0"/>
                <w:noProof/>
                <w:lang w:val="sr-Latn-CS"/>
              </w:rPr>
              <w:t xml:space="preserve">, </w:t>
            </w:r>
            <w:r w:rsidR="00455DE2" w:rsidRPr="00F44B68">
              <w:rPr>
                <w:rFonts w:eastAsiaTheme="minorHAnsi"/>
                <w:b w:val="0"/>
                <w:noProof/>
              </w:rPr>
              <w:t>gledanosti</w:t>
            </w:r>
            <w:r w:rsidR="00455DE2" w:rsidRPr="00455DE2">
              <w:rPr>
                <w:rFonts w:eastAsiaTheme="minorHAnsi"/>
                <w:b w:val="0"/>
                <w:noProof/>
                <w:lang w:val="sr-Latn-CS"/>
              </w:rPr>
              <w:t>/</w:t>
            </w:r>
            <w:r w:rsidR="00455DE2" w:rsidRPr="00F44B68">
              <w:rPr>
                <w:rFonts w:eastAsiaTheme="minorHAnsi"/>
                <w:b w:val="0"/>
                <w:noProof/>
              </w:rPr>
              <w:t>slu</w:t>
            </w:r>
            <w:r w:rsidR="00455DE2" w:rsidRPr="00455DE2">
              <w:rPr>
                <w:rFonts w:eastAsiaTheme="minorHAnsi"/>
                <w:b w:val="0"/>
                <w:noProof/>
                <w:lang w:val="sr-Latn-CS"/>
              </w:rPr>
              <w:t>š</w:t>
            </w:r>
            <w:r w:rsidR="00455DE2" w:rsidRPr="00F44B68">
              <w:rPr>
                <w:rFonts w:eastAsiaTheme="minorHAnsi"/>
                <w:b w:val="0"/>
                <w:noProof/>
              </w:rPr>
              <w:t>anosti</w:t>
            </w:r>
            <w:r w:rsidR="00455DE2" w:rsidRPr="00455DE2">
              <w:rPr>
                <w:rFonts w:eastAsiaTheme="minorHAnsi"/>
                <w:b w:val="0"/>
                <w:noProof/>
                <w:lang w:val="sr-Latn-CS"/>
              </w:rPr>
              <w:t xml:space="preserve"> </w:t>
            </w:r>
            <w:r w:rsidR="00455DE2" w:rsidRPr="00F44B68">
              <w:rPr>
                <w:rFonts w:eastAsiaTheme="minorHAnsi"/>
                <w:b w:val="0"/>
                <w:noProof/>
              </w:rPr>
              <w:t>emitera</w:t>
            </w:r>
            <w:r w:rsidR="00455DE2" w:rsidRPr="00455DE2">
              <w:rPr>
                <w:rFonts w:eastAsiaTheme="minorHAnsi"/>
                <w:b w:val="0"/>
                <w:noProof/>
                <w:lang w:val="sr-Latn-CS"/>
              </w:rPr>
              <w:t xml:space="preserve"> </w:t>
            </w:r>
            <w:r w:rsidR="00455DE2" w:rsidRPr="00F44B68">
              <w:rPr>
                <w:rFonts w:eastAsiaTheme="minorHAnsi"/>
                <w:b w:val="0"/>
                <w:noProof/>
              </w:rPr>
              <w:t>u</w:t>
            </w:r>
            <w:r w:rsidR="00455DE2" w:rsidRPr="00455DE2">
              <w:rPr>
                <w:rFonts w:eastAsiaTheme="minorHAnsi"/>
                <w:b w:val="0"/>
                <w:noProof/>
                <w:lang w:val="sr-Latn-CS"/>
              </w:rPr>
              <w:t xml:space="preserve"> </w:t>
            </w:r>
            <w:r w:rsidR="00455DE2" w:rsidRPr="00F44B68">
              <w:rPr>
                <w:rFonts w:eastAsiaTheme="minorHAnsi"/>
                <w:b w:val="0"/>
                <w:noProof/>
              </w:rPr>
              <w:t>Crnoj</w:t>
            </w:r>
            <w:r w:rsidR="00455DE2" w:rsidRPr="00455DE2">
              <w:rPr>
                <w:rFonts w:eastAsiaTheme="minorHAnsi"/>
                <w:b w:val="0"/>
                <w:noProof/>
                <w:lang w:val="sr-Latn-CS"/>
              </w:rPr>
              <w:t xml:space="preserve"> </w:t>
            </w:r>
            <w:r w:rsidR="00455DE2" w:rsidRPr="00F44B68">
              <w:rPr>
                <w:rFonts w:eastAsiaTheme="minorHAnsi"/>
                <w:b w:val="0"/>
                <w:noProof/>
              </w:rPr>
              <w:t>Gori</w:t>
            </w:r>
            <w:r w:rsidR="00455DE2" w:rsidRPr="00455DE2">
              <w:rPr>
                <w:rFonts w:eastAsiaTheme="minorHAnsi"/>
                <w:b w:val="0"/>
                <w:noProof/>
                <w:lang w:val="sr-Latn-CS"/>
              </w:rPr>
              <w:t xml:space="preserve">, </w:t>
            </w:r>
            <w:r w:rsidR="00455DE2">
              <w:rPr>
                <w:rFonts w:eastAsiaTheme="minorHAnsi"/>
                <w:b w:val="0"/>
                <w:noProof/>
              </w:rPr>
              <w:t>doprinosi</w:t>
            </w:r>
            <w:r w:rsidR="00455DE2" w:rsidRPr="00455DE2">
              <w:rPr>
                <w:rFonts w:eastAsiaTheme="minorHAnsi"/>
                <w:b w:val="0"/>
                <w:noProof/>
                <w:lang w:val="sr-Latn-CS"/>
              </w:rPr>
              <w:t xml:space="preserve"> </w:t>
            </w:r>
            <w:r w:rsidR="00455DE2">
              <w:rPr>
                <w:rFonts w:eastAsiaTheme="minorHAnsi"/>
                <w:b w:val="0"/>
                <w:noProof/>
              </w:rPr>
              <w:t>se</w:t>
            </w:r>
            <w:r w:rsidR="00455DE2" w:rsidRPr="00455DE2">
              <w:rPr>
                <w:rFonts w:eastAsiaTheme="minorHAnsi"/>
                <w:b w:val="0"/>
                <w:noProof/>
                <w:lang w:val="sr-Latn-CS"/>
              </w:rPr>
              <w:t xml:space="preserve"> </w:t>
            </w:r>
            <w:r w:rsidR="00455DE2">
              <w:rPr>
                <w:rFonts w:eastAsiaTheme="minorHAnsi"/>
                <w:b w:val="0"/>
                <w:noProof/>
              </w:rPr>
              <w:t>ja</w:t>
            </w:r>
            <w:r w:rsidR="00455DE2" w:rsidRPr="00455DE2">
              <w:rPr>
                <w:rFonts w:eastAsiaTheme="minorHAnsi"/>
                <w:b w:val="0"/>
                <w:noProof/>
                <w:lang w:val="sr-Latn-CS"/>
              </w:rPr>
              <w:t>č</w:t>
            </w:r>
            <w:r w:rsidR="00455DE2">
              <w:rPr>
                <w:rFonts w:eastAsiaTheme="minorHAnsi"/>
                <w:b w:val="0"/>
                <w:noProof/>
              </w:rPr>
              <w:t>anju</w:t>
            </w:r>
            <w:r w:rsidR="00455DE2" w:rsidRPr="00455DE2">
              <w:rPr>
                <w:rFonts w:eastAsiaTheme="minorHAnsi"/>
                <w:b w:val="0"/>
                <w:noProof/>
                <w:lang w:val="sr-Latn-CS"/>
              </w:rPr>
              <w:t xml:space="preserve"> </w:t>
            </w:r>
            <w:r w:rsidR="00455DE2">
              <w:rPr>
                <w:rFonts w:eastAsiaTheme="minorHAnsi"/>
                <w:b w:val="0"/>
                <w:noProof/>
              </w:rPr>
              <w:t>javnog</w:t>
            </w:r>
            <w:r w:rsidR="00455DE2" w:rsidRPr="00455DE2">
              <w:rPr>
                <w:rFonts w:eastAsiaTheme="minorHAnsi"/>
                <w:b w:val="0"/>
                <w:noProof/>
                <w:lang w:val="sr-Latn-CS"/>
              </w:rPr>
              <w:t xml:space="preserve"> </w:t>
            </w:r>
            <w:r w:rsidR="00455DE2">
              <w:rPr>
                <w:rFonts w:eastAsiaTheme="minorHAnsi"/>
                <w:b w:val="0"/>
                <w:noProof/>
                <w:lang w:val="sr-Latn-CS"/>
              </w:rPr>
              <w:t xml:space="preserve">diskursa i nastoji na jedan objektivniji način i sa jedne adrese predstaviti praćenje tržišta audiovizuelnih medijskih usluga na području Crne Gore. </w:t>
            </w:r>
          </w:p>
          <w:p w14:paraId="2EBC5ED1" w14:textId="59FD0B3E" w:rsidR="00582608" w:rsidRDefault="00582608" w:rsidP="008D4A51">
            <w:pPr>
              <w:pStyle w:val="BodyText"/>
              <w:spacing w:before="120" w:after="120"/>
              <w:jc w:val="both"/>
              <w:rPr>
                <w:bCs w:val="0"/>
                <w:noProof/>
                <w:lang w:val="sr-Latn-CS"/>
              </w:rPr>
            </w:pPr>
            <w:r>
              <w:rPr>
                <w:b w:val="0"/>
                <w:noProof/>
                <w:lang w:val="sr-Latn-CS"/>
              </w:rPr>
              <w:t>Uvođenjem novog predlagača</w:t>
            </w:r>
            <w:r w:rsidR="00266632">
              <w:rPr>
                <w:b w:val="0"/>
                <w:noProof/>
                <w:lang w:val="sr-Latn-CS"/>
              </w:rPr>
              <w:t xml:space="preserve"> za člana Savjeta Agencije iz reda Advokatske komore</w:t>
            </w:r>
            <w:r>
              <w:rPr>
                <w:b w:val="0"/>
                <w:noProof/>
                <w:lang w:val="sr-Latn-CS"/>
              </w:rPr>
              <w:t xml:space="preserve">, jačanjem kriterijuma za člana Savjeta, nevladnih organizacija kao ovlašćenih predlagača, proširivanjem </w:t>
            </w:r>
            <w:r>
              <w:rPr>
                <w:b w:val="0"/>
                <w:noProof/>
                <w:lang w:val="sr-Latn-CS"/>
              </w:rPr>
              <w:lastRenderedPageBreak/>
              <w:t xml:space="preserve">kruga povezanih lica, </w:t>
            </w:r>
            <w:r w:rsidR="00DF55F4">
              <w:rPr>
                <w:b w:val="0"/>
                <w:noProof/>
                <w:lang w:val="sr-Latn-CS"/>
              </w:rPr>
              <w:t>predviđan</w:t>
            </w:r>
            <w:r w:rsidR="00266632">
              <w:rPr>
                <w:b w:val="0"/>
                <w:noProof/>
                <w:lang w:val="sr-Latn-CS"/>
              </w:rPr>
              <w:t>j</w:t>
            </w:r>
            <w:r w:rsidR="00DF55F4">
              <w:rPr>
                <w:b w:val="0"/>
                <w:noProof/>
                <w:lang w:val="sr-Latn-CS"/>
              </w:rPr>
              <w:t>em novih pr</w:t>
            </w:r>
            <w:r w:rsidR="00266632">
              <w:rPr>
                <w:b w:val="0"/>
                <w:noProof/>
                <w:lang w:val="sr-Latn-CS"/>
              </w:rPr>
              <w:t>a</w:t>
            </w:r>
            <w:r w:rsidR="00DF55F4">
              <w:rPr>
                <w:b w:val="0"/>
                <w:noProof/>
                <w:lang w:val="sr-Latn-CS"/>
              </w:rPr>
              <w:t xml:space="preserve">vila u postupku imenovanja članova Savjeta Agencije, te uvođenjem mogućnosti sudskog osporovanja odluka o imenovanju i razriješenju članova Savjeta Agencije i direktora Agencije, nastoji se jačati nezavisnost, kompetencija i zaštita regulatora, što na kraju dovodi do prosperitetnijeg stanja na tržištu AVM usluga. </w:t>
            </w:r>
            <w:r w:rsidR="003C1336">
              <w:rPr>
                <w:rFonts w:eastAsiaTheme="minorHAnsi"/>
                <w:b w:val="0"/>
                <w:noProof/>
              </w:rPr>
              <w:t>U</w:t>
            </w:r>
            <w:r w:rsidR="003C1336" w:rsidRPr="00AC3DC8">
              <w:rPr>
                <w:rFonts w:eastAsiaTheme="minorHAnsi"/>
                <w:b w:val="0"/>
                <w:noProof/>
                <w:lang w:val="sr-Latn-CS"/>
              </w:rPr>
              <w:t xml:space="preserve"> </w:t>
            </w:r>
            <w:r w:rsidR="003C1336">
              <w:rPr>
                <w:rFonts w:eastAsiaTheme="minorHAnsi"/>
                <w:b w:val="0"/>
                <w:noProof/>
              </w:rPr>
              <w:t>duhu</w:t>
            </w:r>
            <w:r w:rsidR="003C1336" w:rsidRPr="00AC3DC8">
              <w:rPr>
                <w:rFonts w:eastAsiaTheme="minorHAnsi"/>
                <w:b w:val="0"/>
                <w:noProof/>
                <w:lang w:val="sr-Latn-CS"/>
              </w:rPr>
              <w:t xml:space="preserve"> </w:t>
            </w:r>
            <w:r w:rsidR="003C1336">
              <w:rPr>
                <w:rFonts w:eastAsiaTheme="minorHAnsi"/>
                <w:b w:val="0"/>
                <w:noProof/>
              </w:rPr>
              <w:t>poo</w:t>
            </w:r>
            <w:r w:rsidR="003C1336" w:rsidRPr="00AC3DC8">
              <w:rPr>
                <w:rFonts w:eastAsiaTheme="minorHAnsi"/>
                <w:b w:val="0"/>
                <w:noProof/>
                <w:lang w:val="sr-Latn-CS"/>
              </w:rPr>
              <w:t>š</w:t>
            </w:r>
            <w:r w:rsidR="003C1336">
              <w:rPr>
                <w:rFonts w:eastAsiaTheme="minorHAnsi"/>
                <w:b w:val="0"/>
                <w:noProof/>
              </w:rPr>
              <w:t>travanja</w:t>
            </w:r>
            <w:r w:rsidR="003C1336" w:rsidRPr="00AC3DC8">
              <w:rPr>
                <w:rFonts w:eastAsiaTheme="minorHAnsi"/>
                <w:b w:val="0"/>
                <w:noProof/>
                <w:lang w:val="sr-Latn-CS"/>
              </w:rPr>
              <w:t xml:space="preserve"> </w:t>
            </w:r>
            <w:r w:rsidR="003C1336">
              <w:rPr>
                <w:rFonts w:eastAsiaTheme="minorHAnsi"/>
                <w:b w:val="0"/>
                <w:noProof/>
              </w:rPr>
              <w:t>kriterijuma</w:t>
            </w:r>
            <w:r w:rsidR="003C1336" w:rsidRPr="00AC3DC8">
              <w:rPr>
                <w:rFonts w:eastAsiaTheme="minorHAnsi"/>
                <w:b w:val="0"/>
                <w:noProof/>
                <w:lang w:val="sr-Latn-CS"/>
              </w:rPr>
              <w:t xml:space="preserve"> </w:t>
            </w:r>
            <w:r w:rsidR="003C1336">
              <w:rPr>
                <w:rFonts w:eastAsiaTheme="minorHAnsi"/>
                <w:b w:val="0"/>
                <w:noProof/>
              </w:rPr>
              <w:t>za</w:t>
            </w:r>
            <w:r w:rsidR="003C1336" w:rsidRPr="00AC3DC8">
              <w:rPr>
                <w:rFonts w:eastAsiaTheme="minorHAnsi"/>
                <w:b w:val="0"/>
                <w:noProof/>
                <w:lang w:val="sr-Latn-CS"/>
              </w:rPr>
              <w:t xml:space="preserve"> č</w:t>
            </w:r>
            <w:r w:rsidR="003C1336">
              <w:rPr>
                <w:rFonts w:eastAsiaTheme="minorHAnsi"/>
                <w:b w:val="0"/>
                <w:noProof/>
              </w:rPr>
              <w:t>lanove</w:t>
            </w:r>
            <w:r w:rsidR="003C1336" w:rsidRPr="00AC3DC8">
              <w:rPr>
                <w:rFonts w:eastAsiaTheme="minorHAnsi"/>
                <w:b w:val="0"/>
                <w:noProof/>
                <w:lang w:val="sr-Latn-CS"/>
              </w:rPr>
              <w:t xml:space="preserve"> </w:t>
            </w:r>
            <w:r w:rsidR="003C1336">
              <w:rPr>
                <w:rFonts w:eastAsiaTheme="minorHAnsi"/>
                <w:b w:val="0"/>
                <w:noProof/>
              </w:rPr>
              <w:t>Savjeta</w:t>
            </w:r>
            <w:r w:rsidR="003C1336" w:rsidRPr="00AC3DC8">
              <w:rPr>
                <w:rFonts w:eastAsiaTheme="minorHAnsi"/>
                <w:b w:val="0"/>
                <w:noProof/>
                <w:lang w:val="sr-Latn-CS"/>
              </w:rPr>
              <w:t xml:space="preserve"> </w:t>
            </w:r>
            <w:r w:rsidR="003C1336">
              <w:rPr>
                <w:rFonts w:eastAsiaTheme="minorHAnsi"/>
                <w:b w:val="0"/>
                <w:noProof/>
              </w:rPr>
              <w:t>Agencije</w:t>
            </w:r>
            <w:r w:rsidR="003C1336" w:rsidRPr="00AC3DC8">
              <w:rPr>
                <w:rFonts w:eastAsiaTheme="minorHAnsi"/>
                <w:b w:val="0"/>
                <w:noProof/>
                <w:lang w:val="sr-Latn-CS"/>
              </w:rPr>
              <w:t xml:space="preserve">, </w:t>
            </w:r>
            <w:r w:rsidR="003C1336">
              <w:rPr>
                <w:rFonts w:eastAsiaTheme="minorHAnsi"/>
                <w:b w:val="0"/>
                <w:noProof/>
              </w:rPr>
              <w:t>a</w:t>
            </w:r>
            <w:r w:rsidR="003C1336" w:rsidRPr="00AC3DC8">
              <w:rPr>
                <w:rFonts w:eastAsiaTheme="minorHAnsi"/>
                <w:b w:val="0"/>
                <w:noProof/>
                <w:lang w:val="sr-Latn-CS"/>
              </w:rPr>
              <w:t xml:space="preserve"> </w:t>
            </w:r>
            <w:r w:rsidR="003C1336">
              <w:rPr>
                <w:rFonts w:eastAsiaTheme="minorHAnsi"/>
                <w:b w:val="0"/>
                <w:noProof/>
              </w:rPr>
              <w:t>sa</w:t>
            </w:r>
            <w:r w:rsidR="003C1336" w:rsidRPr="00AC3DC8">
              <w:rPr>
                <w:rFonts w:eastAsiaTheme="minorHAnsi"/>
                <w:b w:val="0"/>
                <w:noProof/>
                <w:lang w:val="sr-Latn-CS"/>
              </w:rPr>
              <w:t xml:space="preserve"> </w:t>
            </w:r>
            <w:r w:rsidR="003C1336">
              <w:rPr>
                <w:rFonts w:eastAsiaTheme="minorHAnsi"/>
                <w:b w:val="0"/>
                <w:noProof/>
              </w:rPr>
              <w:t>ciljem</w:t>
            </w:r>
            <w:r w:rsidR="003C1336" w:rsidRPr="00AC3DC8">
              <w:rPr>
                <w:rFonts w:eastAsiaTheme="minorHAnsi"/>
                <w:b w:val="0"/>
                <w:noProof/>
                <w:lang w:val="sr-Latn-CS"/>
              </w:rPr>
              <w:t xml:space="preserve"> </w:t>
            </w:r>
            <w:r w:rsidR="003C1336">
              <w:rPr>
                <w:rFonts w:eastAsiaTheme="minorHAnsi"/>
                <w:b w:val="0"/>
                <w:noProof/>
              </w:rPr>
              <w:t>ja</w:t>
            </w:r>
            <w:r w:rsidR="003C1336" w:rsidRPr="00AC3DC8">
              <w:rPr>
                <w:rFonts w:eastAsiaTheme="minorHAnsi"/>
                <w:b w:val="0"/>
                <w:noProof/>
                <w:lang w:val="sr-Latn-CS"/>
              </w:rPr>
              <w:t>č</w:t>
            </w:r>
            <w:r w:rsidR="003C1336">
              <w:rPr>
                <w:rFonts w:eastAsiaTheme="minorHAnsi"/>
                <w:b w:val="0"/>
                <w:noProof/>
              </w:rPr>
              <w:t>anja</w:t>
            </w:r>
            <w:r w:rsidR="003C1336" w:rsidRPr="00AC3DC8">
              <w:rPr>
                <w:rFonts w:eastAsiaTheme="minorHAnsi"/>
                <w:b w:val="0"/>
                <w:noProof/>
                <w:lang w:val="sr-Latn-CS"/>
              </w:rPr>
              <w:t xml:space="preserve"> </w:t>
            </w:r>
            <w:r w:rsidR="003C1336">
              <w:rPr>
                <w:rFonts w:eastAsiaTheme="minorHAnsi"/>
                <w:b w:val="0"/>
                <w:noProof/>
              </w:rPr>
              <w:t>profesionalnosti</w:t>
            </w:r>
            <w:r w:rsidR="003C1336" w:rsidRPr="00AC3DC8">
              <w:rPr>
                <w:rFonts w:eastAsiaTheme="minorHAnsi"/>
                <w:b w:val="0"/>
                <w:noProof/>
                <w:lang w:val="sr-Latn-CS"/>
              </w:rPr>
              <w:t xml:space="preserve"> </w:t>
            </w:r>
            <w:r w:rsidR="003C1336">
              <w:rPr>
                <w:rFonts w:eastAsiaTheme="minorHAnsi"/>
                <w:b w:val="0"/>
                <w:noProof/>
              </w:rPr>
              <w:t>i</w:t>
            </w:r>
            <w:r w:rsidR="003C1336" w:rsidRPr="00AC3DC8">
              <w:rPr>
                <w:rFonts w:eastAsiaTheme="minorHAnsi"/>
                <w:b w:val="0"/>
                <w:noProof/>
                <w:lang w:val="sr-Latn-CS"/>
              </w:rPr>
              <w:t xml:space="preserve"> </w:t>
            </w:r>
            <w:r w:rsidR="003C1336">
              <w:rPr>
                <w:rFonts w:eastAsiaTheme="minorHAnsi"/>
                <w:b w:val="0"/>
                <w:noProof/>
              </w:rPr>
              <w:t>potrebnog</w:t>
            </w:r>
            <w:r w:rsidR="003C1336" w:rsidRPr="00AC3DC8">
              <w:rPr>
                <w:rFonts w:eastAsiaTheme="minorHAnsi"/>
                <w:b w:val="0"/>
                <w:noProof/>
                <w:lang w:val="sr-Latn-CS"/>
              </w:rPr>
              <w:t xml:space="preserve"> </w:t>
            </w:r>
            <w:r w:rsidR="003C1336">
              <w:rPr>
                <w:rFonts w:eastAsiaTheme="minorHAnsi"/>
                <w:b w:val="0"/>
                <w:noProof/>
              </w:rPr>
              <w:t>znanja</w:t>
            </w:r>
            <w:r w:rsidR="003C1336" w:rsidRPr="00AC3DC8">
              <w:rPr>
                <w:rFonts w:eastAsiaTheme="minorHAnsi"/>
                <w:b w:val="0"/>
                <w:noProof/>
                <w:lang w:val="sr-Latn-CS"/>
              </w:rPr>
              <w:t xml:space="preserve"> </w:t>
            </w:r>
            <w:r w:rsidR="003C1336">
              <w:rPr>
                <w:rFonts w:eastAsiaTheme="minorHAnsi"/>
                <w:b w:val="0"/>
                <w:noProof/>
              </w:rPr>
              <w:t>i</w:t>
            </w:r>
            <w:r w:rsidR="003C1336" w:rsidRPr="00AC3DC8">
              <w:rPr>
                <w:rFonts w:eastAsiaTheme="minorHAnsi"/>
                <w:b w:val="0"/>
                <w:noProof/>
                <w:lang w:val="sr-Latn-CS"/>
              </w:rPr>
              <w:t xml:space="preserve"> </w:t>
            </w:r>
            <w:r w:rsidR="003C1336">
              <w:rPr>
                <w:rFonts w:eastAsiaTheme="minorHAnsi"/>
                <w:b w:val="0"/>
                <w:noProof/>
              </w:rPr>
              <w:t>iskustva</w:t>
            </w:r>
            <w:r w:rsidR="003C1336" w:rsidRPr="00AC3DC8">
              <w:rPr>
                <w:rFonts w:eastAsiaTheme="minorHAnsi"/>
                <w:b w:val="0"/>
                <w:noProof/>
                <w:lang w:val="sr-Latn-CS"/>
              </w:rPr>
              <w:t xml:space="preserve">, </w:t>
            </w:r>
            <w:r w:rsidR="003C1336">
              <w:rPr>
                <w:rFonts w:eastAsiaTheme="minorHAnsi"/>
                <w:b w:val="0"/>
                <w:noProof/>
              </w:rPr>
              <w:t>uve</w:t>
            </w:r>
            <w:r w:rsidR="003C1336" w:rsidRPr="00AC3DC8">
              <w:rPr>
                <w:rFonts w:eastAsiaTheme="minorHAnsi"/>
                <w:b w:val="0"/>
                <w:noProof/>
                <w:lang w:val="sr-Latn-CS"/>
              </w:rPr>
              <w:t>ć</w:t>
            </w:r>
            <w:r w:rsidR="003C1336">
              <w:rPr>
                <w:rFonts w:eastAsiaTheme="minorHAnsi"/>
                <w:b w:val="0"/>
                <w:noProof/>
              </w:rPr>
              <w:t>an</w:t>
            </w:r>
            <w:r w:rsidR="003C1336" w:rsidRPr="00AC3DC8">
              <w:rPr>
                <w:rFonts w:eastAsiaTheme="minorHAnsi"/>
                <w:b w:val="0"/>
                <w:noProof/>
                <w:lang w:val="sr-Latn-CS"/>
              </w:rPr>
              <w:t xml:space="preserve"> </w:t>
            </w:r>
            <w:r w:rsidR="003C1336">
              <w:rPr>
                <w:rFonts w:eastAsiaTheme="minorHAnsi"/>
                <w:b w:val="0"/>
                <w:noProof/>
              </w:rPr>
              <w:t>je</w:t>
            </w:r>
            <w:r w:rsidR="003C1336" w:rsidRPr="00AC3DC8">
              <w:rPr>
                <w:rFonts w:eastAsiaTheme="minorHAnsi"/>
                <w:b w:val="0"/>
                <w:noProof/>
                <w:lang w:val="sr-Latn-CS"/>
              </w:rPr>
              <w:t xml:space="preserve"> </w:t>
            </w:r>
            <w:r w:rsidR="003C1336">
              <w:rPr>
                <w:rFonts w:eastAsiaTheme="minorHAnsi"/>
                <w:b w:val="0"/>
                <w:noProof/>
              </w:rPr>
              <w:t>kriterijum</w:t>
            </w:r>
            <w:r w:rsidR="003C1336" w:rsidRPr="00AC3DC8">
              <w:rPr>
                <w:rFonts w:eastAsiaTheme="minorHAnsi"/>
                <w:b w:val="0"/>
                <w:noProof/>
                <w:lang w:val="sr-Latn-CS"/>
              </w:rPr>
              <w:t xml:space="preserve"> </w:t>
            </w:r>
            <w:r w:rsidR="003C1336">
              <w:rPr>
                <w:rFonts w:eastAsiaTheme="minorHAnsi"/>
                <w:b w:val="0"/>
                <w:noProof/>
              </w:rPr>
              <w:t>u</w:t>
            </w:r>
            <w:r w:rsidR="003C1336" w:rsidRPr="00AC3DC8">
              <w:rPr>
                <w:rFonts w:eastAsiaTheme="minorHAnsi"/>
                <w:b w:val="0"/>
                <w:noProof/>
                <w:lang w:val="sr-Latn-CS"/>
              </w:rPr>
              <w:t xml:space="preserve"> </w:t>
            </w:r>
            <w:r w:rsidR="003C1336">
              <w:rPr>
                <w:rFonts w:eastAsiaTheme="minorHAnsi"/>
                <w:b w:val="0"/>
                <w:noProof/>
              </w:rPr>
              <w:t>pogledu</w:t>
            </w:r>
            <w:r w:rsidR="003C1336" w:rsidRPr="00AC3DC8">
              <w:rPr>
                <w:rFonts w:eastAsiaTheme="minorHAnsi"/>
                <w:b w:val="0"/>
                <w:noProof/>
                <w:lang w:val="sr-Latn-CS"/>
              </w:rPr>
              <w:t xml:space="preserve"> </w:t>
            </w:r>
            <w:r w:rsidR="003C1336">
              <w:rPr>
                <w:rFonts w:eastAsiaTheme="minorHAnsi"/>
                <w:b w:val="0"/>
                <w:noProof/>
              </w:rPr>
              <w:t>radnog</w:t>
            </w:r>
            <w:r w:rsidR="003C1336" w:rsidRPr="00AC3DC8">
              <w:rPr>
                <w:rFonts w:eastAsiaTheme="minorHAnsi"/>
                <w:b w:val="0"/>
                <w:noProof/>
                <w:lang w:val="sr-Latn-CS"/>
              </w:rPr>
              <w:t xml:space="preserve"> </w:t>
            </w:r>
            <w:r w:rsidR="003C1336">
              <w:rPr>
                <w:rFonts w:eastAsiaTheme="minorHAnsi"/>
                <w:b w:val="0"/>
                <w:noProof/>
              </w:rPr>
              <w:t>iskustva</w:t>
            </w:r>
            <w:r w:rsidR="003C1336" w:rsidRPr="00AC3DC8">
              <w:rPr>
                <w:rFonts w:eastAsiaTheme="minorHAnsi"/>
                <w:b w:val="0"/>
                <w:noProof/>
                <w:lang w:val="sr-Latn-CS"/>
              </w:rPr>
              <w:t xml:space="preserve"> </w:t>
            </w:r>
            <w:r w:rsidR="003C1336">
              <w:rPr>
                <w:rFonts w:eastAsiaTheme="minorHAnsi"/>
                <w:b w:val="0"/>
                <w:noProof/>
              </w:rPr>
              <w:t>za</w:t>
            </w:r>
            <w:r w:rsidR="003C1336" w:rsidRPr="00AC3DC8">
              <w:rPr>
                <w:rFonts w:eastAsiaTheme="minorHAnsi"/>
                <w:b w:val="0"/>
                <w:noProof/>
                <w:lang w:val="sr-Latn-CS"/>
              </w:rPr>
              <w:t xml:space="preserve"> č</w:t>
            </w:r>
            <w:r w:rsidR="003C1336">
              <w:rPr>
                <w:rFonts w:eastAsiaTheme="minorHAnsi"/>
                <w:b w:val="0"/>
                <w:noProof/>
              </w:rPr>
              <w:t>lana</w:t>
            </w:r>
            <w:r w:rsidR="003C1336" w:rsidRPr="00AC3DC8">
              <w:rPr>
                <w:rFonts w:eastAsiaTheme="minorHAnsi"/>
                <w:b w:val="0"/>
                <w:noProof/>
                <w:lang w:val="sr-Latn-CS"/>
              </w:rPr>
              <w:t xml:space="preserve"> </w:t>
            </w:r>
            <w:r w:rsidR="003C1336">
              <w:rPr>
                <w:rFonts w:eastAsiaTheme="minorHAnsi"/>
                <w:b w:val="0"/>
                <w:noProof/>
              </w:rPr>
              <w:t>Savjeta</w:t>
            </w:r>
            <w:r w:rsidR="003C1336" w:rsidRPr="00AC3DC8">
              <w:rPr>
                <w:rFonts w:eastAsiaTheme="minorHAnsi"/>
                <w:b w:val="0"/>
                <w:noProof/>
                <w:lang w:val="sr-Latn-CS"/>
              </w:rPr>
              <w:t xml:space="preserve"> </w:t>
            </w:r>
            <w:r w:rsidR="003C1336">
              <w:rPr>
                <w:rFonts w:eastAsiaTheme="minorHAnsi"/>
                <w:b w:val="0"/>
                <w:noProof/>
              </w:rPr>
              <w:t>I</w:t>
            </w:r>
            <w:r w:rsidR="003C1336" w:rsidRPr="00AC3DC8">
              <w:rPr>
                <w:rFonts w:eastAsiaTheme="minorHAnsi"/>
                <w:b w:val="0"/>
                <w:noProof/>
                <w:lang w:val="sr-Latn-CS"/>
              </w:rPr>
              <w:t xml:space="preserve"> </w:t>
            </w:r>
            <w:r w:rsidR="003C1336">
              <w:rPr>
                <w:rFonts w:eastAsiaTheme="minorHAnsi"/>
                <w:b w:val="0"/>
                <w:noProof/>
              </w:rPr>
              <w:t>direktora</w:t>
            </w:r>
            <w:r w:rsidR="003C1336" w:rsidRPr="00AC3DC8">
              <w:rPr>
                <w:rFonts w:eastAsiaTheme="minorHAnsi"/>
                <w:b w:val="0"/>
                <w:noProof/>
                <w:lang w:val="sr-Latn-CS"/>
              </w:rPr>
              <w:t xml:space="preserve"> </w:t>
            </w:r>
            <w:r w:rsidR="003C1336">
              <w:rPr>
                <w:rFonts w:eastAsiaTheme="minorHAnsi"/>
                <w:b w:val="0"/>
                <w:noProof/>
              </w:rPr>
              <w:t>Agencije</w:t>
            </w:r>
            <w:r w:rsidR="003C1336" w:rsidRPr="00AC3DC8">
              <w:rPr>
                <w:rFonts w:eastAsiaTheme="minorHAnsi"/>
                <w:b w:val="0"/>
                <w:noProof/>
                <w:lang w:val="sr-Latn-CS"/>
              </w:rPr>
              <w:t xml:space="preserve">, </w:t>
            </w:r>
            <w:r w:rsidR="003C1336">
              <w:rPr>
                <w:rFonts w:eastAsiaTheme="minorHAnsi"/>
                <w:b w:val="0"/>
                <w:noProof/>
              </w:rPr>
              <w:t>na</w:t>
            </w:r>
            <w:r w:rsidR="003C1336" w:rsidRPr="00AC3DC8">
              <w:rPr>
                <w:rFonts w:eastAsiaTheme="minorHAnsi"/>
                <w:b w:val="0"/>
                <w:noProof/>
                <w:lang w:val="sr-Latn-CS"/>
              </w:rPr>
              <w:t xml:space="preserve"> </w:t>
            </w:r>
            <w:r w:rsidR="003C1336">
              <w:rPr>
                <w:rFonts w:eastAsiaTheme="minorHAnsi"/>
                <w:b w:val="0"/>
                <w:noProof/>
              </w:rPr>
              <w:t>deset</w:t>
            </w:r>
            <w:r w:rsidR="003C1336" w:rsidRPr="00AC3DC8">
              <w:rPr>
                <w:rFonts w:eastAsiaTheme="minorHAnsi"/>
                <w:b w:val="0"/>
                <w:noProof/>
                <w:lang w:val="sr-Latn-CS"/>
              </w:rPr>
              <w:t xml:space="preserve"> </w:t>
            </w:r>
            <w:r w:rsidR="003C1336">
              <w:rPr>
                <w:rFonts w:eastAsiaTheme="minorHAnsi"/>
                <w:b w:val="0"/>
                <w:noProof/>
              </w:rPr>
              <w:t>godina</w:t>
            </w:r>
            <w:r w:rsidR="003C1336" w:rsidRPr="00AC3DC8">
              <w:rPr>
                <w:rFonts w:eastAsiaTheme="minorHAnsi"/>
                <w:b w:val="0"/>
                <w:noProof/>
                <w:lang w:val="sr-Latn-CS"/>
              </w:rPr>
              <w:t xml:space="preserve"> </w:t>
            </w:r>
            <w:r w:rsidR="003C1336">
              <w:rPr>
                <w:rFonts w:eastAsiaTheme="minorHAnsi"/>
                <w:b w:val="0"/>
                <w:noProof/>
              </w:rPr>
              <w:t>u</w:t>
            </w:r>
            <w:r w:rsidR="003C1336" w:rsidRPr="00AC3DC8">
              <w:rPr>
                <w:rFonts w:eastAsiaTheme="minorHAnsi"/>
                <w:b w:val="0"/>
                <w:noProof/>
                <w:lang w:val="sr-Latn-CS"/>
              </w:rPr>
              <w:t xml:space="preserve"> </w:t>
            </w:r>
            <w:r w:rsidR="003C1336">
              <w:rPr>
                <w:rFonts w:eastAsiaTheme="minorHAnsi"/>
                <w:b w:val="0"/>
                <w:noProof/>
              </w:rPr>
              <w:t>VII</w:t>
            </w:r>
            <w:r w:rsidR="003C1336" w:rsidRPr="00AC3DC8">
              <w:rPr>
                <w:rFonts w:eastAsiaTheme="minorHAnsi"/>
                <w:b w:val="0"/>
                <w:noProof/>
                <w:lang w:val="sr-Latn-CS"/>
              </w:rPr>
              <w:t xml:space="preserve">1 </w:t>
            </w:r>
            <w:r w:rsidR="003C1336">
              <w:rPr>
                <w:rFonts w:eastAsiaTheme="minorHAnsi"/>
                <w:b w:val="0"/>
                <w:noProof/>
              </w:rPr>
              <w:t>nivou</w:t>
            </w:r>
            <w:r w:rsidR="003C1336" w:rsidRPr="00AC3DC8">
              <w:rPr>
                <w:rFonts w:eastAsiaTheme="minorHAnsi"/>
                <w:b w:val="0"/>
                <w:noProof/>
                <w:lang w:val="sr-Latn-CS"/>
              </w:rPr>
              <w:t xml:space="preserve"> </w:t>
            </w:r>
            <w:r w:rsidR="003C1336">
              <w:rPr>
                <w:rFonts w:eastAsiaTheme="minorHAnsi"/>
                <w:b w:val="0"/>
                <w:noProof/>
              </w:rPr>
              <w:t>kvalifikacija</w:t>
            </w:r>
            <w:r w:rsidR="003C1336" w:rsidRPr="00AC3DC8">
              <w:rPr>
                <w:rFonts w:eastAsiaTheme="minorHAnsi"/>
                <w:b w:val="0"/>
                <w:noProof/>
                <w:lang w:val="sr-Latn-CS"/>
              </w:rPr>
              <w:t xml:space="preserve"> </w:t>
            </w:r>
            <w:r w:rsidR="003C1336">
              <w:rPr>
                <w:rFonts w:eastAsiaTheme="minorHAnsi"/>
                <w:b w:val="0"/>
                <w:noProof/>
              </w:rPr>
              <w:t>obrazovanja</w:t>
            </w:r>
            <w:r w:rsidR="003C1336" w:rsidRPr="00AC3DC8">
              <w:rPr>
                <w:rFonts w:eastAsiaTheme="minorHAnsi"/>
                <w:b w:val="0"/>
                <w:noProof/>
                <w:lang w:val="sr-Latn-CS"/>
              </w:rPr>
              <w:t>.</w:t>
            </w:r>
          </w:p>
          <w:p w14:paraId="227F8934" w14:textId="09FE4AC6" w:rsidR="00911177" w:rsidRDefault="00911177" w:rsidP="008D4A51">
            <w:pPr>
              <w:pStyle w:val="BodyText"/>
              <w:spacing w:before="120" w:after="120"/>
              <w:jc w:val="both"/>
              <w:rPr>
                <w:bCs w:val="0"/>
                <w:noProof/>
                <w:lang w:val="sr-Latn-CS"/>
              </w:rPr>
            </w:pPr>
            <w:r>
              <w:rPr>
                <w:b w:val="0"/>
                <w:noProof/>
                <w:lang w:val="sr-Latn-CS"/>
              </w:rPr>
              <w:t xml:space="preserve">Novim Nacrtom se zadovoljavaju i ciljevi OSI, jer se za razliku od prethodnog Nacrta predviđa striktna obaveza stalnog i kontinuiranog omogućavanja pristupa svojim uslugama ovim licima od strane pružaoca AVM usluga. </w:t>
            </w:r>
          </w:p>
          <w:p w14:paraId="7B874214" w14:textId="15DC9C78" w:rsidR="00D23C11" w:rsidRDefault="00D23C11" w:rsidP="008D4A51">
            <w:pPr>
              <w:pStyle w:val="BodyText"/>
              <w:spacing w:before="120" w:after="120"/>
              <w:jc w:val="both"/>
              <w:rPr>
                <w:bCs w:val="0"/>
                <w:noProof/>
                <w:lang w:val="sr-Latn-CS"/>
              </w:rPr>
            </w:pPr>
            <w:r>
              <w:rPr>
                <w:b w:val="0"/>
                <w:noProof/>
                <w:lang w:val="sr-Latn-CS"/>
              </w:rPr>
              <w:t xml:space="preserve">Izmjenom strukture i skale finansiranja lokalnih javnih emitera iz budžeta jedinica lokalne samouprave, sa realnijim osnovama se nastoji obezbjediti njihovo postojanije finansiranje i održivost u odnosu na </w:t>
            </w:r>
            <w:r w:rsidR="00102C0C">
              <w:rPr>
                <w:b w:val="0"/>
                <w:noProof/>
                <w:lang w:val="sr-Latn-CS"/>
              </w:rPr>
              <w:t>dosadašnje rješenje.</w:t>
            </w:r>
          </w:p>
          <w:p w14:paraId="50B478E1" w14:textId="663046E2" w:rsidR="00A30F0D" w:rsidRPr="003C1336" w:rsidRDefault="00102C0C" w:rsidP="003C1336">
            <w:pPr>
              <w:pStyle w:val="BodyText"/>
              <w:spacing w:before="120" w:after="120"/>
              <w:jc w:val="both"/>
              <w:rPr>
                <w:b w:val="0"/>
                <w:noProof/>
                <w:lang w:val="sr-Latn-CS"/>
              </w:rPr>
            </w:pPr>
            <w:r>
              <w:rPr>
                <w:b w:val="0"/>
                <w:noProof/>
                <w:lang w:val="sr-Latn-CS"/>
              </w:rPr>
              <w:t>Konačno, u</w:t>
            </w:r>
            <w:r w:rsidR="00471A0D">
              <w:rPr>
                <w:b w:val="0"/>
                <w:noProof/>
                <w:lang w:val="sr-Latn-CS"/>
              </w:rPr>
              <w:t>vedeni su novi slučajevi nedozvoljene medijske koncentracije, proširena</w:t>
            </w:r>
            <w:r w:rsidR="00041151">
              <w:rPr>
                <w:b w:val="0"/>
                <w:noProof/>
                <w:lang w:val="sr-Latn-CS"/>
              </w:rPr>
              <w:t xml:space="preserve"> je</w:t>
            </w:r>
            <w:r w:rsidR="00471A0D">
              <w:rPr>
                <w:b w:val="0"/>
                <w:noProof/>
                <w:lang w:val="sr-Latn-CS"/>
              </w:rPr>
              <w:t xml:space="preserve"> lista povezanih lica u vezi nedozvoljene medijske koncentracije, uveden pojam dominantnog položaja na tržištu, a sve u cilju spriječavanja nelojalne konkurencije </w:t>
            </w:r>
            <w:r w:rsidR="00041151">
              <w:rPr>
                <w:b w:val="0"/>
                <w:noProof/>
                <w:lang w:val="sr-Latn-CS"/>
              </w:rPr>
              <w:t xml:space="preserve">i narušavanja medijskog pluralizma na tržištu. </w:t>
            </w:r>
          </w:p>
        </w:tc>
      </w:tr>
      <w:tr w:rsidR="00155612" w:rsidRPr="000511F0" w14:paraId="015C4FC9"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05EC864F" w14:textId="77777777" w:rsidR="00155612" w:rsidRPr="005805F3" w:rsidRDefault="00155612" w:rsidP="00A01E66">
            <w:pPr>
              <w:autoSpaceDE w:val="0"/>
              <w:autoSpaceDN w:val="0"/>
              <w:adjustRightInd w:val="0"/>
              <w:spacing w:before="120" w:after="120"/>
              <w:rPr>
                <w:rFonts w:ascii="Arial" w:hAnsi="Arial" w:cs="Arial"/>
                <w:b w:val="0"/>
                <w:color w:val="2E74B5" w:themeColor="accent1" w:themeShade="BF"/>
                <w:sz w:val="20"/>
                <w:szCs w:val="20"/>
              </w:rPr>
            </w:pPr>
            <w:r w:rsidRPr="005805F3">
              <w:rPr>
                <w:rFonts w:ascii="Arial" w:hAnsi="Arial" w:cs="Arial"/>
                <w:color w:val="2E74B5" w:themeColor="accent1" w:themeShade="BF"/>
                <w:sz w:val="20"/>
                <w:szCs w:val="20"/>
              </w:rPr>
              <w:lastRenderedPageBreak/>
              <w:t>3</w:t>
            </w:r>
            <w:r>
              <w:rPr>
                <w:rFonts w:ascii="Arial" w:hAnsi="Arial" w:cs="Arial"/>
                <w:color w:val="2E74B5" w:themeColor="accent1" w:themeShade="BF"/>
                <w:sz w:val="20"/>
                <w:szCs w:val="20"/>
              </w:rPr>
              <w:t>.</w:t>
            </w:r>
            <w:r w:rsidRPr="005805F3">
              <w:rPr>
                <w:rFonts w:ascii="Arial" w:hAnsi="Arial" w:cs="Arial"/>
                <w:color w:val="2E74B5" w:themeColor="accent1" w:themeShade="BF"/>
                <w:sz w:val="20"/>
                <w:szCs w:val="20"/>
              </w:rPr>
              <w:t xml:space="preserve"> Opcije</w:t>
            </w:r>
          </w:p>
          <w:p w14:paraId="5DE92F8F" w14:textId="77777777" w:rsidR="00155612" w:rsidRPr="00320A5D"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Koje su moguće opcije za ispunjavanje ciljeva i rješavanje problema? (uvijek treba razmatrati “status quo” opciju i preporučljivo je uključiti i neregulatornu opciju, osim ako postoji obaveza donošenja predloženog propisa).</w:t>
            </w:r>
          </w:p>
          <w:p w14:paraId="55D256E4" w14:textId="77777777"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O</w:t>
            </w:r>
            <w:r w:rsidRPr="00A07773">
              <w:rPr>
                <w:rFonts w:ascii="Arial" w:hAnsi="Arial" w:cs="Arial"/>
                <w:color w:val="2E74B5" w:themeColor="accent1" w:themeShade="BF"/>
                <w:sz w:val="20"/>
                <w:szCs w:val="20"/>
              </w:rPr>
              <w:t>brazložiti preferiranu opciju</w:t>
            </w:r>
            <w:r>
              <w:rPr>
                <w:rFonts w:ascii="Arial" w:hAnsi="Arial" w:cs="Arial"/>
                <w:color w:val="2E74B5" w:themeColor="accent1" w:themeShade="BF"/>
                <w:sz w:val="20"/>
                <w:szCs w:val="20"/>
              </w:rPr>
              <w:t>?</w:t>
            </w:r>
          </w:p>
        </w:tc>
      </w:tr>
      <w:tr w:rsidR="00155612" w:rsidRPr="00EC385B" w14:paraId="46A2C4FF"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4D6D7529" w14:textId="77777777" w:rsidR="008D4A51" w:rsidRPr="00320A5D" w:rsidRDefault="008D4A51" w:rsidP="008D4A51">
            <w:pPr>
              <w:autoSpaceDE w:val="0"/>
              <w:autoSpaceDN w:val="0"/>
              <w:adjustRightInd w:val="0"/>
              <w:spacing w:before="120" w:after="120"/>
              <w:rPr>
                <w:rFonts w:ascii="Times New Roman" w:eastAsiaTheme="minorHAnsi" w:hAnsi="Times New Roman"/>
                <w:b w:val="0"/>
                <w:bCs/>
                <w:noProof/>
                <w:szCs w:val="24"/>
                <w:lang w:eastAsia="en-US"/>
              </w:rPr>
            </w:pPr>
            <w:r w:rsidRPr="00320A5D">
              <w:rPr>
                <w:rFonts w:ascii="Times New Roman" w:eastAsiaTheme="minorHAnsi" w:hAnsi="Times New Roman"/>
                <w:b w:val="0"/>
                <w:bCs/>
                <w:noProof/>
                <w:szCs w:val="24"/>
                <w:lang w:eastAsia="en-US"/>
              </w:rPr>
              <w:t>Moguće su dvije opcije:</w:t>
            </w:r>
          </w:p>
          <w:p w14:paraId="7B348700" w14:textId="77777777" w:rsidR="008D4A51" w:rsidRPr="00320A5D" w:rsidRDefault="008D4A51" w:rsidP="008D4A51">
            <w:pPr>
              <w:pStyle w:val="ListParagraph"/>
              <w:numPr>
                <w:ilvl w:val="0"/>
                <w:numId w:val="1"/>
              </w:numPr>
              <w:autoSpaceDE w:val="0"/>
              <w:autoSpaceDN w:val="0"/>
              <w:adjustRightInd w:val="0"/>
              <w:spacing w:before="120" w:after="120"/>
              <w:rPr>
                <w:rFonts w:ascii="Times New Roman" w:eastAsiaTheme="minorHAnsi" w:hAnsi="Times New Roman"/>
                <w:b w:val="0"/>
                <w:bCs/>
                <w:noProof/>
                <w:szCs w:val="24"/>
                <w:lang w:eastAsia="en-US"/>
              </w:rPr>
            </w:pPr>
            <w:r w:rsidRPr="00320A5D">
              <w:rPr>
                <w:rFonts w:ascii="Times New Roman" w:eastAsiaTheme="minorHAnsi" w:hAnsi="Times New Roman"/>
                <w:b w:val="0"/>
                <w:bCs/>
                <w:noProof/>
                <w:szCs w:val="24"/>
                <w:lang w:eastAsia="en-US"/>
              </w:rPr>
              <w:t>Status quo ( Zakon o elektronskim medijima)</w:t>
            </w:r>
          </w:p>
          <w:p w14:paraId="292BFFE4" w14:textId="77777777" w:rsidR="008D4A51" w:rsidRPr="00320A5D" w:rsidRDefault="008D4A51" w:rsidP="008D4A51">
            <w:pPr>
              <w:pStyle w:val="ListParagraph"/>
              <w:numPr>
                <w:ilvl w:val="0"/>
                <w:numId w:val="1"/>
              </w:numPr>
              <w:autoSpaceDE w:val="0"/>
              <w:autoSpaceDN w:val="0"/>
              <w:adjustRightInd w:val="0"/>
              <w:spacing w:before="120" w:after="120"/>
              <w:rPr>
                <w:rFonts w:ascii="Times New Roman" w:eastAsiaTheme="minorHAnsi" w:hAnsi="Times New Roman"/>
                <w:b w:val="0"/>
                <w:bCs/>
                <w:noProof/>
                <w:szCs w:val="24"/>
                <w:lang w:eastAsia="en-US"/>
              </w:rPr>
            </w:pPr>
            <w:r w:rsidRPr="00320A5D">
              <w:rPr>
                <w:rFonts w:ascii="Times New Roman" w:eastAsiaTheme="minorHAnsi" w:hAnsi="Times New Roman"/>
                <w:b w:val="0"/>
                <w:bCs/>
                <w:noProof/>
                <w:szCs w:val="24"/>
                <w:lang w:eastAsia="en-US"/>
              </w:rPr>
              <w:t>Predlog zakona o audiovizuelnim medijskim uslugama</w:t>
            </w:r>
          </w:p>
          <w:p w14:paraId="6DDC30CD" w14:textId="77777777" w:rsidR="00C02CF0" w:rsidRDefault="008D4A51" w:rsidP="008D4A51">
            <w:pPr>
              <w:spacing w:line="276" w:lineRule="auto"/>
              <w:rPr>
                <w:rFonts w:ascii="Times New Roman" w:eastAsiaTheme="minorHAnsi" w:hAnsi="Times New Roman"/>
                <w:noProof/>
                <w:szCs w:val="24"/>
                <w:lang w:eastAsia="en-US"/>
              </w:rPr>
            </w:pPr>
            <w:r w:rsidRPr="00320A5D">
              <w:rPr>
                <w:rFonts w:ascii="Times New Roman" w:eastAsiaTheme="minorHAnsi" w:hAnsi="Times New Roman"/>
                <w:b w:val="0"/>
                <w:bCs/>
                <w:noProof/>
                <w:szCs w:val="24"/>
                <w:lang w:eastAsia="en-US"/>
              </w:rPr>
              <w:t>Status quo ne može biti preferirana opcija iz razloga što se Predlogom zakona o audiovizuelnim medijskim uslugama implementiraju</w:t>
            </w:r>
            <w:r w:rsidR="00266632">
              <w:rPr>
                <w:rFonts w:ascii="Times New Roman" w:eastAsiaTheme="minorHAnsi" w:hAnsi="Times New Roman"/>
                <w:b w:val="0"/>
                <w:bCs/>
                <w:noProof/>
                <w:szCs w:val="24"/>
                <w:lang w:eastAsia="en-US"/>
              </w:rPr>
              <w:t xml:space="preserve"> u  potpunosti</w:t>
            </w:r>
            <w:r w:rsidRPr="00320A5D">
              <w:rPr>
                <w:rFonts w:ascii="Times New Roman" w:eastAsiaTheme="minorHAnsi" w:hAnsi="Times New Roman"/>
                <w:b w:val="0"/>
                <w:bCs/>
                <w:noProof/>
                <w:szCs w:val="24"/>
                <w:lang w:eastAsia="en-US"/>
              </w:rPr>
              <w:t xml:space="preserve"> odredbe Direktive</w:t>
            </w:r>
            <w:r w:rsidR="002773E0" w:rsidRPr="00320A5D">
              <w:rPr>
                <w:rFonts w:ascii="Times New Roman" w:eastAsiaTheme="minorHAnsi" w:hAnsi="Times New Roman"/>
                <w:b w:val="0"/>
                <w:bCs/>
                <w:noProof/>
                <w:szCs w:val="24"/>
                <w:lang w:eastAsia="en-US"/>
              </w:rPr>
              <w:t xml:space="preserve"> o AVM uslugama</w:t>
            </w:r>
            <w:r w:rsidRPr="00320A5D">
              <w:rPr>
                <w:rFonts w:ascii="Times New Roman" w:eastAsiaTheme="minorHAnsi" w:hAnsi="Times New Roman"/>
                <w:b w:val="0"/>
                <w:bCs/>
                <w:noProof/>
                <w:szCs w:val="24"/>
                <w:lang w:eastAsia="en-US"/>
              </w:rPr>
              <w:t>, implementiraju preporuke iz  Analize medijskog sektora koju su u okviru projekta “Jačanje pravosudne ekspertize o slobodi izražavanja i medija u Jugoistočnoj Evropi (JUFREX)”</w:t>
            </w:r>
            <w:r w:rsidR="00643896">
              <w:rPr>
                <w:rFonts w:ascii="Times New Roman" w:eastAsiaTheme="minorHAnsi" w:hAnsi="Times New Roman"/>
                <w:b w:val="0"/>
                <w:bCs/>
                <w:noProof/>
                <w:szCs w:val="24"/>
                <w:lang w:eastAsia="en-US"/>
              </w:rPr>
              <w:t xml:space="preserve"> i </w:t>
            </w:r>
            <w:r w:rsidR="00643896" w:rsidRPr="00643896">
              <w:rPr>
                <w:rFonts w:ascii="Times New Roman" w:eastAsiaTheme="minorHAnsi" w:hAnsi="Times New Roman"/>
                <w:b w:val="0"/>
                <w:noProof/>
                <w:szCs w:val="24"/>
                <w:lang w:eastAsia="en-US"/>
              </w:rPr>
              <w:t>,,</w:t>
            </w:r>
            <w:r w:rsidR="00643896" w:rsidRPr="00573BDE">
              <w:rPr>
                <w:rFonts w:ascii="Times New Roman" w:eastAsiaTheme="minorHAnsi" w:hAnsi="Times New Roman"/>
                <w:b w:val="0"/>
                <w:noProof/>
                <w:szCs w:val="24"/>
                <w:lang w:val="pl-PL" w:eastAsia="en-US"/>
              </w:rPr>
              <w:t>Ekspertsk</w:t>
            </w:r>
            <w:r w:rsidR="00643896">
              <w:rPr>
                <w:rFonts w:ascii="Times New Roman" w:eastAsiaTheme="minorHAnsi" w:hAnsi="Times New Roman"/>
                <w:b w:val="0"/>
                <w:noProof/>
                <w:szCs w:val="24"/>
                <w:lang w:val="pl-PL" w:eastAsia="en-US"/>
              </w:rPr>
              <w:t>og</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pregled</w:t>
            </w:r>
            <w:r w:rsidR="00485D15">
              <w:rPr>
                <w:rFonts w:ascii="Times New Roman" w:eastAsiaTheme="minorHAnsi" w:hAnsi="Times New Roman"/>
                <w:b w:val="0"/>
                <w:noProof/>
                <w:szCs w:val="24"/>
                <w:lang w:val="pl-PL" w:eastAsia="en-US"/>
              </w:rPr>
              <w:t>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nacrta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Zakona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audiovizuelnim</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medijskim</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uslugama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AVMU</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i</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ocjene</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uskla</w:t>
            </w:r>
            <w:r w:rsidR="00643896" w:rsidRPr="00643896">
              <w:rPr>
                <w:rFonts w:ascii="Times New Roman" w:eastAsiaTheme="minorHAnsi" w:hAnsi="Times New Roman"/>
                <w:b w:val="0"/>
                <w:noProof/>
                <w:szCs w:val="24"/>
                <w:lang w:eastAsia="en-US"/>
              </w:rPr>
              <w:t>đ</w:t>
            </w:r>
            <w:r w:rsidR="00643896" w:rsidRPr="00573BDE">
              <w:rPr>
                <w:rFonts w:ascii="Times New Roman" w:eastAsiaTheme="minorHAnsi" w:hAnsi="Times New Roman"/>
                <w:b w:val="0"/>
                <w:noProof/>
                <w:szCs w:val="24"/>
                <w:lang w:val="pl-PL" w:eastAsia="en-US"/>
              </w:rPr>
              <w:t>enosti</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nacrta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Zakona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AVMU</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i</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ocjena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uskla</w:t>
            </w:r>
            <w:r w:rsidR="00643896" w:rsidRPr="00643896">
              <w:rPr>
                <w:rFonts w:ascii="Times New Roman" w:eastAsiaTheme="minorHAnsi" w:hAnsi="Times New Roman"/>
                <w:b w:val="0"/>
                <w:noProof/>
                <w:szCs w:val="24"/>
                <w:lang w:eastAsia="en-US"/>
              </w:rPr>
              <w:t>đ</w:t>
            </w:r>
            <w:r w:rsidR="00643896" w:rsidRPr="00573BDE">
              <w:rPr>
                <w:rFonts w:ascii="Times New Roman" w:eastAsiaTheme="minorHAnsi" w:hAnsi="Times New Roman"/>
                <w:b w:val="0"/>
                <w:noProof/>
                <w:szCs w:val="24"/>
                <w:lang w:val="pl-PL" w:eastAsia="en-US"/>
              </w:rPr>
              <w:t>enosti</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nacrta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Zakona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AVMU</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Zakona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medijima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i</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Zakona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o</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Nacionalnom</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javnom</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emiteru</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RTCG</w:t>
            </w:r>
            <w:r w:rsidR="00643896" w:rsidRPr="00643896">
              <w:rPr>
                <w:rFonts w:ascii="Times New Roman" w:eastAsiaTheme="minorHAnsi" w:hAnsi="Times New Roman"/>
                <w:b w:val="0"/>
                <w:noProof/>
                <w:szCs w:val="24"/>
                <w:lang w:eastAsia="en-US"/>
              </w:rPr>
              <w:t>) (</w:t>
            </w:r>
            <w:r w:rsidR="00643896" w:rsidRPr="00573BDE">
              <w:rPr>
                <w:rFonts w:ascii="Times New Roman" w:eastAsiaTheme="minorHAnsi" w:hAnsi="Times New Roman"/>
                <w:b w:val="0"/>
                <w:noProof/>
                <w:szCs w:val="24"/>
                <w:lang w:val="pl-PL" w:eastAsia="en-US"/>
              </w:rPr>
              <w:t>JUFREX</w:t>
            </w:r>
            <w:r w:rsidR="00643896" w:rsidRPr="00643896">
              <w:rPr>
                <w:rFonts w:ascii="Times New Roman" w:eastAsiaTheme="minorHAnsi" w:hAnsi="Times New Roman"/>
                <w:b w:val="0"/>
                <w:noProof/>
                <w:szCs w:val="24"/>
                <w:lang w:eastAsia="en-US"/>
              </w:rPr>
              <w:t xml:space="preserve"> 2  - </w:t>
            </w:r>
            <w:r w:rsidR="00643896" w:rsidRPr="00573BDE">
              <w:rPr>
                <w:rFonts w:ascii="Times New Roman" w:eastAsiaTheme="minorHAnsi" w:hAnsi="Times New Roman"/>
                <w:b w:val="0"/>
                <w:noProof/>
                <w:szCs w:val="24"/>
                <w:lang w:val="pl-PL" w:eastAsia="en-US"/>
              </w:rPr>
              <w:t>Crna</w:t>
            </w:r>
            <w:r w:rsidR="00643896" w:rsidRPr="00643896">
              <w:rPr>
                <w:rFonts w:ascii="Times New Roman" w:eastAsiaTheme="minorHAnsi" w:hAnsi="Times New Roman"/>
                <w:b w:val="0"/>
                <w:noProof/>
                <w:szCs w:val="24"/>
                <w:lang w:eastAsia="en-US"/>
              </w:rPr>
              <w:t xml:space="preserve"> </w:t>
            </w:r>
            <w:r w:rsidR="00643896" w:rsidRPr="00573BDE">
              <w:rPr>
                <w:rFonts w:ascii="Times New Roman" w:eastAsiaTheme="minorHAnsi" w:hAnsi="Times New Roman"/>
                <w:b w:val="0"/>
                <w:noProof/>
                <w:szCs w:val="24"/>
                <w:lang w:val="pl-PL" w:eastAsia="en-US"/>
              </w:rPr>
              <w:t>Gora</w:t>
            </w:r>
            <w:r w:rsidR="00643896" w:rsidRPr="00643896">
              <w:rPr>
                <w:rFonts w:ascii="Times New Roman" w:eastAsiaTheme="minorHAnsi" w:hAnsi="Times New Roman"/>
                <w:b w:val="0"/>
                <w:noProof/>
                <w:szCs w:val="24"/>
                <w:lang w:eastAsia="en-US"/>
              </w:rPr>
              <w:t>)’’</w:t>
            </w:r>
            <w:r w:rsidR="00643896">
              <w:rPr>
                <w:rFonts w:ascii="Times New Roman" w:eastAsiaTheme="minorHAnsi" w:hAnsi="Times New Roman"/>
                <w:b w:val="0"/>
                <w:noProof/>
                <w:szCs w:val="24"/>
                <w:lang w:eastAsia="en-US"/>
              </w:rPr>
              <w:t xml:space="preserve">, koje su </w:t>
            </w:r>
            <w:r w:rsidRPr="00320A5D">
              <w:rPr>
                <w:rFonts w:ascii="Times New Roman" w:eastAsiaTheme="minorHAnsi" w:hAnsi="Times New Roman"/>
                <w:b w:val="0"/>
                <w:bCs/>
                <w:noProof/>
                <w:szCs w:val="24"/>
                <w:lang w:eastAsia="en-US"/>
              </w:rPr>
              <w:t xml:space="preserve">sproveli eksperti Savjeta Evrope i Evropske unije na predlog Evropske komisije, te rješavaju određena pitanja koja su u kontekstu primjene aktuelnog zakona prepoznata kao značajna za slobodan i nesmetani rad regulatora iz oblasti elektronskih medija i elektronskih medija uopšte. </w:t>
            </w:r>
          </w:p>
          <w:p w14:paraId="01F24737" w14:textId="688FC096" w:rsidR="003C1336" w:rsidRPr="003C1336" w:rsidRDefault="003C1336" w:rsidP="008D4A51">
            <w:pPr>
              <w:spacing w:line="276" w:lineRule="auto"/>
              <w:rPr>
                <w:rFonts w:ascii="Times New Roman" w:eastAsiaTheme="minorHAnsi" w:hAnsi="Times New Roman"/>
                <w:noProof/>
                <w:szCs w:val="24"/>
                <w:lang w:eastAsia="en-US"/>
              </w:rPr>
            </w:pPr>
          </w:p>
        </w:tc>
      </w:tr>
      <w:tr w:rsidR="00155612" w:rsidRPr="00EC385B" w14:paraId="63C1238F"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6D6C576F" w14:textId="77777777"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sidRPr="000511F0">
              <w:rPr>
                <w:rFonts w:ascii="Arial" w:hAnsi="Arial" w:cs="Arial"/>
                <w:color w:val="2E74B5" w:themeColor="accent1" w:themeShade="BF"/>
                <w:sz w:val="20"/>
                <w:szCs w:val="20"/>
              </w:rPr>
              <w:t>4</w:t>
            </w:r>
            <w:r w:rsidRPr="008D4A51">
              <w:rPr>
                <w:rFonts w:ascii="Arial" w:hAnsi="Arial" w:cs="Arial"/>
                <w:color w:val="2E74B5" w:themeColor="accent1" w:themeShade="BF"/>
                <w:sz w:val="20"/>
                <w:szCs w:val="20"/>
              </w:rPr>
              <w:t>. Analiza uticaja</w:t>
            </w:r>
          </w:p>
          <w:p w14:paraId="70632446" w14:textId="77777777"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 xml:space="preserve">a koga će i kako će najvjerovatnije uticati rješenja u propisu - </w:t>
            </w:r>
            <w:r>
              <w:rPr>
                <w:rFonts w:ascii="Arial" w:hAnsi="Arial" w:cs="Arial"/>
                <w:color w:val="2E74B5" w:themeColor="accent1" w:themeShade="BF"/>
                <w:sz w:val="20"/>
                <w:szCs w:val="20"/>
              </w:rPr>
              <w:t>n</w:t>
            </w:r>
            <w:r w:rsidRPr="00A07773">
              <w:rPr>
                <w:rFonts w:ascii="Arial" w:hAnsi="Arial" w:cs="Arial"/>
                <w:color w:val="2E74B5" w:themeColor="accent1" w:themeShade="BF"/>
                <w:sz w:val="20"/>
                <w:szCs w:val="20"/>
              </w:rPr>
              <w:t>abrojati pozitivne i negativne uticaje, direktne i indirektne</w:t>
            </w:r>
            <w:r>
              <w:rPr>
                <w:rFonts w:ascii="Arial" w:hAnsi="Arial" w:cs="Arial"/>
                <w:color w:val="2E74B5" w:themeColor="accent1" w:themeShade="BF"/>
                <w:sz w:val="20"/>
                <w:szCs w:val="20"/>
              </w:rPr>
              <w:t>.</w:t>
            </w:r>
          </w:p>
          <w:p w14:paraId="26738173" w14:textId="77777777"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Koje</w:t>
            </w:r>
            <w:r w:rsidRPr="00A07773">
              <w:rPr>
                <w:rFonts w:ascii="Arial" w:hAnsi="Arial" w:cs="Arial"/>
                <w:color w:val="2E74B5" w:themeColor="accent1" w:themeShade="BF"/>
                <w:sz w:val="20"/>
                <w:szCs w:val="20"/>
              </w:rPr>
              <w:t xml:space="preserve"> troškove će primjena propisa </w:t>
            </w:r>
            <w:r>
              <w:rPr>
                <w:rFonts w:ascii="Arial" w:hAnsi="Arial" w:cs="Arial"/>
                <w:color w:val="2E74B5" w:themeColor="accent1" w:themeShade="BF"/>
                <w:sz w:val="20"/>
                <w:szCs w:val="20"/>
              </w:rPr>
              <w:t>izazvati</w:t>
            </w:r>
            <w:r w:rsidRPr="00A07773">
              <w:rPr>
                <w:rFonts w:ascii="Arial" w:hAnsi="Arial" w:cs="Arial"/>
                <w:color w:val="2E74B5" w:themeColor="accent1" w:themeShade="BF"/>
                <w:sz w:val="20"/>
                <w:szCs w:val="20"/>
              </w:rPr>
              <w:t xml:space="preserve"> građanima i privredi (naročito malim i srednjim preduzećima)</w:t>
            </w:r>
            <w:r>
              <w:rPr>
                <w:rFonts w:ascii="Arial" w:hAnsi="Arial" w:cs="Arial"/>
                <w:color w:val="2E74B5" w:themeColor="accent1" w:themeShade="BF"/>
                <w:sz w:val="20"/>
                <w:szCs w:val="20"/>
              </w:rPr>
              <w:t>.</w:t>
            </w:r>
          </w:p>
          <w:p w14:paraId="3839E189" w14:textId="77777777" w:rsidR="00155612" w:rsidRPr="00A07773"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rPr>
            </w:pPr>
            <w:r>
              <w:rPr>
                <w:rFonts w:ascii="Arial" w:hAnsi="Arial" w:cs="Arial"/>
                <w:color w:val="2E74B5" w:themeColor="accent1" w:themeShade="BF"/>
                <w:sz w:val="20"/>
                <w:szCs w:val="20"/>
              </w:rPr>
              <w:t>D</w:t>
            </w:r>
            <w:r w:rsidRPr="00A07773">
              <w:rPr>
                <w:rFonts w:ascii="Arial" w:hAnsi="Arial" w:cs="Arial"/>
                <w:color w:val="2E74B5" w:themeColor="accent1" w:themeShade="BF"/>
                <w:sz w:val="20"/>
                <w:szCs w:val="20"/>
              </w:rPr>
              <w:t>a li pozitivne posljedice donošenja propisa opravdava</w:t>
            </w:r>
            <w:r>
              <w:rPr>
                <w:rFonts w:ascii="Arial" w:hAnsi="Arial" w:cs="Arial"/>
                <w:color w:val="2E74B5" w:themeColor="accent1" w:themeShade="BF"/>
                <w:sz w:val="20"/>
                <w:szCs w:val="20"/>
              </w:rPr>
              <w:t>ju troškove koje će on stvoriti.</w:t>
            </w:r>
          </w:p>
          <w:p w14:paraId="1F8E068F" w14:textId="77777777" w:rsidR="00155612" w:rsidRPr="00320A5D" w:rsidRDefault="00155612" w:rsidP="00155612">
            <w:pPr>
              <w:pStyle w:val="ListParagraph"/>
              <w:numPr>
                <w:ilvl w:val="0"/>
                <w:numId w:val="1"/>
              </w:numPr>
              <w:autoSpaceDE w:val="0"/>
              <w:autoSpaceDN w:val="0"/>
              <w:adjustRightInd w:val="0"/>
              <w:contextualSpacing/>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lastRenderedPageBreak/>
              <w:t>Da li se propisom podržava stvaranje novih privrednih subjekata na tržištu i tržišna konkurencija.</w:t>
            </w:r>
          </w:p>
          <w:p w14:paraId="269E61DC" w14:textId="77777777" w:rsidR="00155612" w:rsidRPr="00320A5D"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Uključiti procjenu administrativnih opterećenja i biznis barijera.</w:t>
            </w:r>
          </w:p>
          <w:p w14:paraId="251CFA75" w14:textId="77777777" w:rsidR="00155612" w:rsidRPr="00320A5D" w:rsidRDefault="00155612" w:rsidP="00A01E66">
            <w:pPr>
              <w:pStyle w:val="ListParagraph"/>
              <w:autoSpaceDE w:val="0"/>
              <w:autoSpaceDN w:val="0"/>
              <w:adjustRightInd w:val="0"/>
              <w:contextualSpacing/>
              <w:rPr>
                <w:rFonts w:ascii="Arial" w:hAnsi="Arial" w:cs="Arial"/>
                <w:color w:val="2E74B5" w:themeColor="accent1" w:themeShade="BF"/>
                <w:sz w:val="20"/>
                <w:szCs w:val="20"/>
                <w:lang w:val="pl-PL"/>
              </w:rPr>
            </w:pPr>
          </w:p>
        </w:tc>
      </w:tr>
      <w:tr w:rsidR="00155612" w:rsidRPr="00EC385B" w14:paraId="6825184A"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037E029D" w14:textId="77777777" w:rsidR="00155612" w:rsidRPr="00320A5D" w:rsidRDefault="00155612" w:rsidP="00A01E66">
            <w:pPr>
              <w:autoSpaceDE w:val="0"/>
              <w:autoSpaceDN w:val="0"/>
              <w:adjustRightInd w:val="0"/>
              <w:rPr>
                <w:rFonts w:ascii="Arial" w:hAnsi="Arial" w:cs="Arial"/>
                <w:b w:val="0"/>
                <w:color w:val="2E74B5" w:themeColor="accent1" w:themeShade="BF"/>
                <w:sz w:val="20"/>
                <w:szCs w:val="20"/>
                <w:lang w:val="pl-PL"/>
              </w:rPr>
            </w:pPr>
          </w:p>
          <w:p w14:paraId="1436F676" w14:textId="77777777" w:rsidR="000B0F40" w:rsidRPr="00320A5D" w:rsidRDefault="00701B6F" w:rsidP="008D4A51">
            <w:pPr>
              <w:autoSpaceDE w:val="0"/>
              <w:autoSpaceDN w:val="0"/>
              <w:adjustRightInd w:val="0"/>
              <w:rPr>
                <w:rFonts w:ascii="Times New Roman" w:hAnsi="Times New Roman"/>
                <w:b w:val="0"/>
                <w:szCs w:val="24"/>
                <w:lang w:val="pl-PL"/>
              </w:rPr>
            </w:pPr>
            <w:r w:rsidRPr="00320A5D">
              <w:rPr>
                <w:rFonts w:ascii="Times New Roman" w:hAnsi="Times New Roman"/>
                <w:b w:val="0"/>
                <w:szCs w:val="24"/>
                <w:lang w:val="pl-PL"/>
              </w:rPr>
              <w:t>R</w:t>
            </w:r>
            <w:r w:rsidR="008D4A51" w:rsidRPr="00320A5D">
              <w:rPr>
                <w:rFonts w:ascii="Times New Roman" w:hAnsi="Times New Roman"/>
                <w:b w:val="0"/>
                <w:szCs w:val="24"/>
                <w:lang w:val="pl-PL"/>
              </w:rPr>
              <w:t>ješenja sadržana u propisu imaće pozitivan uticaj na</w:t>
            </w:r>
            <w:r w:rsidR="006D7763" w:rsidRPr="00320A5D">
              <w:rPr>
                <w:rFonts w:ascii="Times New Roman" w:hAnsi="Times New Roman"/>
                <w:b w:val="0"/>
                <w:szCs w:val="24"/>
                <w:lang w:val="pl-PL"/>
              </w:rPr>
              <w:t xml:space="preserve"> rad nezavisnog regulatora za oblast elektronskih medija i </w:t>
            </w:r>
            <w:r w:rsidR="005614F0" w:rsidRPr="00320A5D">
              <w:rPr>
                <w:rFonts w:ascii="Times New Roman" w:hAnsi="Times New Roman"/>
                <w:b w:val="0"/>
                <w:szCs w:val="24"/>
                <w:lang w:val="pl-PL"/>
              </w:rPr>
              <w:t>audiovizuelni medijski</w:t>
            </w:r>
            <w:r w:rsidR="006D7763" w:rsidRPr="00320A5D">
              <w:rPr>
                <w:rFonts w:ascii="Times New Roman" w:hAnsi="Times New Roman"/>
                <w:b w:val="0"/>
                <w:szCs w:val="24"/>
                <w:lang w:val="pl-PL"/>
              </w:rPr>
              <w:t xml:space="preserve"> sektor.</w:t>
            </w:r>
          </w:p>
          <w:p w14:paraId="1B99D3E7" w14:textId="77777777" w:rsidR="008D4A51" w:rsidRPr="00320A5D" w:rsidRDefault="008D4A51" w:rsidP="008D4A51">
            <w:pPr>
              <w:autoSpaceDE w:val="0"/>
              <w:autoSpaceDN w:val="0"/>
              <w:adjustRightInd w:val="0"/>
              <w:rPr>
                <w:rFonts w:ascii="Times New Roman" w:hAnsi="Times New Roman"/>
                <w:b w:val="0"/>
                <w:szCs w:val="24"/>
                <w:highlight w:val="yellow"/>
                <w:lang w:val="pl-PL"/>
              </w:rPr>
            </w:pPr>
          </w:p>
          <w:p w14:paraId="7762FFE2" w14:textId="0AFD6199" w:rsidR="008D4A51" w:rsidRPr="00320A5D" w:rsidRDefault="008D4A51" w:rsidP="008D4A51">
            <w:pPr>
              <w:autoSpaceDE w:val="0"/>
              <w:autoSpaceDN w:val="0"/>
              <w:adjustRightInd w:val="0"/>
              <w:rPr>
                <w:rFonts w:ascii="Times New Roman" w:hAnsi="Times New Roman"/>
                <w:b w:val="0"/>
                <w:szCs w:val="24"/>
                <w:lang w:val="pl-PL"/>
              </w:rPr>
            </w:pPr>
            <w:r w:rsidRPr="00320A5D">
              <w:rPr>
                <w:rFonts w:ascii="Times New Roman" w:hAnsi="Times New Roman"/>
                <w:b w:val="0"/>
                <w:szCs w:val="24"/>
                <w:lang w:val="pl-PL"/>
              </w:rPr>
              <w:t>Primjena ovog Zakona neće izazvati dodatne troškove građanima i privredi</w:t>
            </w:r>
            <w:r w:rsidR="00C02CF0">
              <w:rPr>
                <w:rFonts w:ascii="Times New Roman" w:hAnsi="Times New Roman"/>
                <w:b w:val="0"/>
                <w:szCs w:val="24"/>
                <w:lang w:val="pl-PL"/>
              </w:rPr>
              <w:t>, mimo onih koji se odnose na proporcijalnije i postojanije finansiranje lokalnih javnih emitera</w:t>
            </w:r>
            <w:r w:rsidR="007111C4">
              <w:rPr>
                <w:rFonts w:ascii="Times New Roman" w:hAnsi="Times New Roman"/>
                <w:b w:val="0"/>
                <w:szCs w:val="24"/>
                <w:lang w:val="pl-PL"/>
              </w:rPr>
              <w:t>.</w:t>
            </w:r>
          </w:p>
          <w:p w14:paraId="2BFF7F6F" w14:textId="77777777" w:rsidR="008D4A51" w:rsidRPr="00320A5D" w:rsidRDefault="008D4A51" w:rsidP="008D4A51">
            <w:pPr>
              <w:autoSpaceDE w:val="0"/>
              <w:autoSpaceDN w:val="0"/>
              <w:adjustRightInd w:val="0"/>
              <w:rPr>
                <w:rFonts w:ascii="Times New Roman" w:hAnsi="Times New Roman"/>
                <w:b w:val="0"/>
                <w:szCs w:val="24"/>
                <w:highlight w:val="yellow"/>
                <w:lang w:val="pl-PL"/>
              </w:rPr>
            </w:pPr>
          </w:p>
          <w:p w14:paraId="03C88265" w14:textId="77777777" w:rsidR="008D4A51" w:rsidRPr="00320A5D" w:rsidRDefault="008D4A51" w:rsidP="008D4A51">
            <w:pPr>
              <w:autoSpaceDE w:val="0"/>
              <w:autoSpaceDN w:val="0"/>
              <w:adjustRightInd w:val="0"/>
              <w:rPr>
                <w:rFonts w:ascii="Times New Roman" w:hAnsi="Times New Roman"/>
                <w:b w:val="0"/>
                <w:szCs w:val="24"/>
                <w:lang w:val="pl-PL"/>
              </w:rPr>
            </w:pPr>
            <w:r w:rsidRPr="00320A5D">
              <w:rPr>
                <w:rFonts w:ascii="Times New Roman" w:hAnsi="Times New Roman"/>
                <w:b w:val="0"/>
                <w:szCs w:val="24"/>
                <w:lang w:val="pl-PL"/>
              </w:rPr>
              <w:t xml:space="preserve">Ovim aktom ne predviđa se osnivanje novih privrednih subjekata na tržištu. </w:t>
            </w:r>
          </w:p>
          <w:p w14:paraId="3E3F1197" w14:textId="77777777" w:rsidR="008D4A51" w:rsidRPr="00320A5D" w:rsidRDefault="008D4A51" w:rsidP="008D4A51">
            <w:pPr>
              <w:autoSpaceDE w:val="0"/>
              <w:autoSpaceDN w:val="0"/>
              <w:adjustRightInd w:val="0"/>
              <w:rPr>
                <w:rFonts w:ascii="Times New Roman" w:hAnsi="Times New Roman"/>
                <w:b w:val="0"/>
                <w:szCs w:val="24"/>
                <w:highlight w:val="yellow"/>
                <w:lang w:val="pl-PL"/>
              </w:rPr>
            </w:pPr>
          </w:p>
          <w:p w14:paraId="1492B0D7" w14:textId="77777777" w:rsidR="00A30F0D" w:rsidRPr="00320A5D" w:rsidRDefault="008D4A51" w:rsidP="00A01E66">
            <w:pPr>
              <w:autoSpaceDE w:val="0"/>
              <w:autoSpaceDN w:val="0"/>
              <w:adjustRightInd w:val="0"/>
              <w:rPr>
                <w:rFonts w:ascii="Times New Roman" w:hAnsi="Times New Roman"/>
                <w:b w:val="0"/>
                <w:szCs w:val="24"/>
                <w:lang w:val="pl-PL"/>
              </w:rPr>
            </w:pPr>
            <w:r w:rsidRPr="00320A5D">
              <w:rPr>
                <w:rFonts w:ascii="Times New Roman" w:hAnsi="Times New Roman"/>
                <w:b w:val="0"/>
                <w:szCs w:val="24"/>
                <w:lang w:val="pl-PL"/>
              </w:rPr>
              <w:t>Donošenjem predloženog akta ne stvaraju se administrativna opterećenja i biznis barijere.</w:t>
            </w:r>
          </w:p>
          <w:p w14:paraId="5A96D98F" w14:textId="77777777" w:rsidR="00155612" w:rsidRPr="00320A5D" w:rsidRDefault="00155612" w:rsidP="00A30F0D">
            <w:pPr>
              <w:autoSpaceDE w:val="0"/>
              <w:autoSpaceDN w:val="0"/>
              <w:adjustRightInd w:val="0"/>
              <w:rPr>
                <w:rFonts w:ascii="Arial" w:hAnsi="Arial" w:cs="Arial"/>
                <w:b w:val="0"/>
                <w:color w:val="2E74B5" w:themeColor="accent1" w:themeShade="BF"/>
                <w:sz w:val="20"/>
                <w:szCs w:val="20"/>
                <w:lang w:val="pl-PL"/>
              </w:rPr>
            </w:pPr>
          </w:p>
        </w:tc>
      </w:tr>
      <w:tr w:rsidR="00155612" w:rsidRPr="000511F0" w14:paraId="16B51506"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7221CAD0" w14:textId="77777777" w:rsidR="00155612" w:rsidRPr="001D0BF0" w:rsidRDefault="00155612" w:rsidP="00A01E66">
            <w:pPr>
              <w:autoSpaceDE w:val="0"/>
              <w:autoSpaceDN w:val="0"/>
              <w:adjustRightInd w:val="0"/>
              <w:rPr>
                <w:rFonts w:ascii="Arial" w:hAnsi="Arial" w:cs="Arial"/>
                <w:color w:val="2E74B5" w:themeColor="accent1" w:themeShade="BF"/>
                <w:sz w:val="20"/>
                <w:szCs w:val="20"/>
              </w:rPr>
            </w:pPr>
            <w:r w:rsidRPr="001D0BF0">
              <w:rPr>
                <w:rFonts w:ascii="Arial" w:hAnsi="Arial" w:cs="Arial"/>
                <w:color w:val="2E74B5" w:themeColor="accent1" w:themeShade="BF"/>
                <w:sz w:val="20"/>
                <w:szCs w:val="20"/>
              </w:rPr>
              <w:t>5. Procjena fiskalnog uticaja</w:t>
            </w:r>
          </w:p>
          <w:p w14:paraId="156E780A" w14:textId="77777777" w:rsidR="00155612" w:rsidRPr="00320A5D"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Da li je potrebno obezbjeđenje finansijskih sredstava iz budžeta Crne Gore za implementaciju propisa i u kom iznosu?</w:t>
            </w:r>
          </w:p>
          <w:p w14:paraId="49FFCF74" w14:textId="77777777" w:rsidR="00155612" w:rsidRDefault="00155612" w:rsidP="00155612">
            <w:pPr>
              <w:pStyle w:val="ListParagraph"/>
              <w:numPr>
                <w:ilvl w:val="0"/>
                <w:numId w:val="1"/>
              </w:numPr>
              <w:rPr>
                <w:rFonts w:ascii="Arial" w:hAnsi="Arial" w:cs="Arial"/>
                <w:b w:val="0"/>
                <w:color w:val="2E74B5" w:themeColor="accent1" w:themeShade="BF"/>
                <w:sz w:val="20"/>
                <w:szCs w:val="20"/>
              </w:rPr>
            </w:pPr>
            <w:r w:rsidRPr="00320A5D">
              <w:rPr>
                <w:rFonts w:ascii="Arial" w:hAnsi="Arial" w:cs="Arial"/>
                <w:color w:val="2E74B5" w:themeColor="accent1" w:themeShade="BF"/>
                <w:sz w:val="20"/>
                <w:szCs w:val="20"/>
                <w:lang w:val="pl-PL"/>
              </w:rPr>
              <w:t xml:space="preserve">Da li je obezbjeđenje finansijskih sredstava jednokratno, ili tokom određenog vremenskog perioda?  </w:t>
            </w:r>
            <w:r w:rsidRPr="001D0BF0">
              <w:rPr>
                <w:rFonts w:ascii="Arial" w:hAnsi="Arial" w:cs="Arial"/>
                <w:color w:val="2E74B5" w:themeColor="accent1" w:themeShade="BF"/>
                <w:sz w:val="20"/>
                <w:szCs w:val="20"/>
              </w:rPr>
              <w:t>Obrazložiti</w:t>
            </w:r>
            <w:r>
              <w:rPr>
                <w:rFonts w:ascii="Arial" w:hAnsi="Arial" w:cs="Arial"/>
                <w:color w:val="2E74B5" w:themeColor="accent1" w:themeShade="BF"/>
                <w:sz w:val="20"/>
                <w:szCs w:val="20"/>
              </w:rPr>
              <w:t>.</w:t>
            </w:r>
          </w:p>
          <w:p w14:paraId="75C67B57" w14:textId="77777777" w:rsidR="00155612" w:rsidRPr="00A07773" w:rsidRDefault="00155612" w:rsidP="00155612">
            <w:pPr>
              <w:pStyle w:val="ListParagraph"/>
              <w:numPr>
                <w:ilvl w:val="0"/>
                <w:numId w:val="1"/>
              </w:numPr>
              <w:rPr>
                <w:rFonts w:ascii="Arial" w:hAnsi="Arial" w:cs="Arial"/>
                <w:color w:val="2E74B5" w:themeColor="accent1" w:themeShade="BF"/>
                <w:sz w:val="20"/>
                <w:szCs w:val="20"/>
              </w:rPr>
            </w:pPr>
            <w:r w:rsidRPr="00320A5D">
              <w:rPr>
                <w:rFonts w:ascii="Arial" w:hAnsi="Arial" w:cs="Arial"/>
                <w:color w:val="2E74B5" w:themeColor="accent1" w:themeShade="BF"/>
                <w:sz w:val="20"/>
                <w:szCs w:val="20"/>
                <w:lang w:val="pl-PL"/>
              </w:rPr>
              <w:t xml:space="preserve">Da li implementacijom propisa proizilaze međunarodne finansijske obaveze? </w:t>
            </w:r>
            <w:r>
              <w:rPr>
                <w:rFonts w:ascii="Arial" w:hAnsi="Arial" w:cs="Arial"/>
                <w:color w:val="2E74B5" w:themeColor="accent1" w:themeShade="BF"/>
                <w:sz w:val="20"/>
                <w:szCs w:val="20"/>
              </w:rPr>
              <w:t>Obrazložiti.</w:t>
            </w:r>
          </w:p>
          <w:p w14:paraId="5A76AF84" w14:textId="77777777" w:rsidR="00155612" w:rsidRPr="00320A5D" w:rsidRDefault="00155612" w:rsidP="00155612">
            <w:pPr>
              <w:pStyle w:val="ListParagraph"/>
              <w:numPr>
                <w:ilvl w:val="0"/>
                <w:numId w:val="1"/>
              </w:numPr>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Da li su neophodna finansijska sredstva obezbijeđena u budžetu za tekuću fiskalnu godinu, odnosno da li su planirana u budžetu za narednu fiskanu godinu?</w:t>
            </w:r>
          </w:p>
          <w:p w14:paraId="16383EFC" w14:textId="77777777" w:rsidR="00155612" w:rsidRPr="00320A5D" w:rsidRDefault="00155612" w:rsidP="00155612">
            <w:pPr>
              <w:pStyle w:val="ListParagraph"/>
              <w:numPr>
                <w:ilvl w:val="0"/>
                <w:numId w:val="1"/>
              </w:numPr>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Da li je usvajanjem propisa predviđeno donošenje podzakonskih akata iz kojih će proisteći finansijske obaveze?</w:t>
            </w:r>
          </w:p>
          <w:p w14:paraId="06D50FD5" w14:textId="77777777" w:rsidR="00155612" w:rsidRPr="00320A5D" w:rsidRDefault="00155612" w:rsidP="00155612">
            <w:pPr>
              <w:pStyle w:val="ListParagraph"/>
              <w:numPr>
                <w:ilvl w:val="0"/>
                <w:numId w:val="1"/>
              </w:numPr>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Da li će se implementacijom propisa ostvariti prihod za budžet Crne Gore?</w:t>
            </w:r>
          </w:p>
          <w:p w14:paraId="36CD2064" w14:textId="77777777" w:rsidR="00155612" w:rsidRPr="00320A5D" w:rsidRDefault="00155612" w:rsidP="00155612">
            <w:pPr>
              <w:pStyle w:val="ListParagraph"/>
              <w:numPr>
                <w:ilvl w:val="0"/>
                <w:numId w:val="1"/>
              </w:numPr>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Dbrazložiti metodologiju koja je korišćenja prilikom obračuna finansijskih izdataka/prihoda.</w:t>
            </w:r>
          </w:p>
          <w:p w14:paraId="76607723" w14:textId="77777777" w:rsidR="00155612" w:rsidRPr="00A07773" w:rsidRDefault="00155612" w:rsidP="00155612">
            <w:pPr>
              <w:pStyle w:val="ListParagraph"/>
              <w:numPr>
                <w:ilvl w:val="0"/>
                <w:numId w:val="1"/>
              </w:numPr>
              <w:rPr>
                <w:rFonts w:ascii="Arial" w:hAnsi="Arial" w:cs="Arial"/>
                <w:b w:val="0"/>
                <w:color w:val="2E74B5" w:themeColor="accent1" w:themeShade="BF"/>
                <w:sz w:val="20"/>
                <w:szCs w:val="20"/>
              </w:rPr>
            </w:pPr>
            <w:r w:rsidRPr="00320A5D">
              <w:rPr>
                <w:rFonts w:ascii="Arial" w:hAnsi="Arial" w:cs="Arial"/>
                <w:color w:val="2E74B5" w:themeColor="accent1" w:themeShade="BF"/>
                <w:sz w:val="20"/>
                <w:szCs w:val="20"/>
                <w:lang w:val="pl-PL"/>
              </w:rPr>
              <w:t xml:space="preserve">Da li su postojali problemi u preciznom obračunu finansijskih izdataka/prihoda? </w:t>
            </w:r>
            <w:r w:rsidRPr="00A07773">
              <w:rPr>
                <w:rFonts w:ascii="Arial" w:hAnsi="Arial" w:cs="Arial"/>
                <w:color w:val="2E74B5" w:themeColor="accent1" w:themeShade="BF"/>
                <w:sz w:val="20"/>
                <w:szCs w:val="20"/>
              </w:rPr>
              <w:t>Obrazlo</w:t>
            </w:r>
            <w:r w:rsidRPr="00A07773">
              <w:rPr>
                <w:rFonts w:ascii="Arial" w:hAnsi="Arial" w:cs="Arial"/>
                <w:color w:val="2E74B5" w:themeColor="accent1" w:themeShade="BF"/>
                <w:sz w:val="20"/>
                <w:szCs w:val="20"/>
                <w:lang w:val="en-US"/>
              </w:rPr>
              <w:t>žiti</w:t>
            </w:r>
            <w:r>
              <w:rPr>
                <w:rFonts w:ascii="Arial" w:hAnsi="Arial" w:cs="Arial"/>
                <w:color w:val="2E74B5" w:themeColor="accent1" w:themeShade="BF"/>
                <w:sz w:val="20"/>
                <w:szCs w:val="20"/>
                <w:lang w:val="en-US"/>
              </w:rPr>
              <w:t>.</w:t>
            </w:r>
          </w:p>
          <w:p w14:paraId="6DC77F9C" w14:textId="77777777" w:rsidR="00155612" w:rsidRPr="00320A5D" w:rsidRDefault="00155612" w:rsidP="00155612">
            <w:pPr>
              <w:pStyle w:val="ListParagraph"/>
              <w:numPr>
                <w:ilvl w:val="0"/>
                <w:numId w:val="1"/>
              </w:numPr>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Da li su postojale sugestije Ministarstva finansija na nacrt/predlog propisa?</w:t>
            </w:r>
          </w:p>
          <w:p w14:paraId="1977744B" w14:textId="77777777" w:rsidR="00155612" w:rsidRPr="00A07773" w:rsidRDefault="00155612" w:rsidP="00155612">
            <w:pPr>
              <w:pStyle w:val="ListParagraph"/>
              <w:numPr>
                <w:ilvl w:val="0"/>
                <w:numId w:val="1"/>
              </w:numPr>
              <w:rPr>
                <w:rFonts w:ascii="Arial" w:hAnsi="Arial" w:cs="Arial"/>
                <w:b w:val="0"/>
                <w:color w:val="2E74B5" w:themeColor="accent1" w:themeShade="BF"/>
                <w:sz w:val="20"/>
                <w:szCs w:val="20"/>
              </w:rPr>
            </w:pPr>
            <w:r w:rsidRPr="00320A5D">
              <w:rPr>
                <w:rFonts w:ascii="Arial" w:hAnsi="Arial" w:cs="Arial"/>
                <w:color w:val="2E74B5" w:themeColor="accent1" w:themeShade="BF"/>
                <w:sz w:val="20"/>
                <w:szCs w:val="20"/>
                <w:lang w:val="pl-PL"/>
              </w:rPr>
              <w:t xml:space="preserve">Da li su dobijene primjedbe uključene u tekst propisa? </w:t>
            </w:r>
            <w:r w:rsidRPr="00A07773">
              <w:rPr>
                <w:rFonts w:ascii="Arial" w:hAnsi="Arial" w:cs="Arial"/>
                <w:color w:val="2E74B5" w:themeColor="accent1" w:themeShade="BF"/>
                <w:sz w:val="20"/>
                <w:szCs w:val="20"/>
                <w:lang w:val="en-US"/>
              </w:rPr>
              <w:t>Obra</w:t>
            </w:r>
            <w:r w:rsidRPr="00A07773">
              <w:rPr>
                <w:rFonts w:ascii="Arial" w:hAnsi="Arial" w:cs="Arial"/>
                <w:color w:val="2E74B5" w:themeColor="accent1" w:themeShade="BF"/>
                <w:sz w:val="20"/>
                <w:szCs w:val="20"/>
              </w:rPr>
              <w:t>zložiti.</w:t>
            </w:r>
          </w:p>
        </w:tc>
      </w:tr>
      <w:tr w:rsidR="00155612" w:rsidRPr="00EC385B" w14:paraId="20C85F15"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3BF44E5D" w14:textId="77777777" w:rsidR="00155612" w:rsidRDefault="00155612" w:rsidP="00A01E66">
            <w:pPr>
              <w:autoSpaceDE w:val="0"/>
              <w:autoSpaceDN w:val="0"/>
              <w:adjustRightInd w:val="0"/>
              <w:rPr>
                <w:rFonts w:ascii="Arial" w:hAnsi="Arial" w:cs="Arial"/>
                <w:color w:val="2E74B5" w:themeColor="accent1" w:themeShade="BF"/>
                <w:sz w:val="20"/>
                <w:szCs w:val="20"/>
              </w:rPr>
            </w:pPr>
          </w:p>
          <w:p w14:paraId="266F0EB1" w14:textId="01BBCADA" w:rsidR="00701B6F" w:rsidRDefault="006A2BBE" w:rsidP="00701B6F">
            <w:pPr>
              <w:autoSpaceDE w:val="0"/>
              <w:autoSpaceDN w:val="0"/>
              <w:adjustRightInd w:val="0"/>
              <w:rPr>
                <w:rFonts w:ascii="Times New Roman" w:hAnsi="Times New Roman"/>
                <w:bCs/>
                <w:szCs w:val="24"/>
                <w:lang w:val="pl-PL"/>
              </w:rPr>
            </w:pPr>
            <w:r w:rsidRPr="00EF78E2">
              <w:rPr>
                <w:rFonts w:ascii="Times New Roman" w:hAnsi="Times New Roman"/>
                <w:b w:val="0"/>
                <w:szCs w:val="24"/>
                <w:lang w:val="pl-PL"/>
              </w:rPr>
              <w:t>Nacrtom</w:t>
            </w:r>
            <w:r w:rsidRPr="006A2BBE">
              <w:rPr>
                <w:rFonts w:ascii="Times New Roman" w:hAnsi="Times New Roman"/>
                <w:b w:val="0"/>
                <w:szCs w:val="24"/>
              </w:rPr>
              <w:t xml:space="preserve"> </w:t>
            </w:r>
            <w:r w:rsidRPr="00EF78E2">
              <w:rPr>
                <w:rFonts w:ascii="Times New Roman" w:hAnsi="Times New Roman"/>
                <w:b w:val="0"/>
                <w:szCs w:val="24"/>
                <w:lang w:val="pl-PL"/>
              </w:rPr>
              <w:t>zakona</w:t>
            </w:r>
            <w:r w:rsidRPr="006A2BBE">
              <w:rPr>
                <w:rFonts w:ascii="Times New Roman" w:hAnsi="Times New Roman"/>
                <w:b w:val="0"/>
                <w:szCs w:val="24"/>
              </w:rPr>
              <w:t xml:space="preserve"> </w:t>
            </w:r>
            <w:r w:rsidRPr="00EF78E2">
              <w:rPr>
                <w:rFonts w:ascii="Times New Roman" w:hAnsi="Times New Roman"/>
                <w:b w:val="0"/>
                <w:szCs w:val="24"/>
                <w:lang w:val="pl-PL"/>
              </w:rPr>
              <w:t>se</w:t>
            </w:r>
            <w:r w:rsidRPr="006A2BBE">
              <w:rPr>
                <w:rFonts w:ascii="Times New Roman" w:hAnsi="Times New Roman"/>
                <w:b w:val="0"/>
                <w:szCs w:val="24"/>
              </w:rPr>
              <w:t xml:space="preserve"> </w:t>
            </w:r>
            <w:r w:rsidRPr="00EF78E2">
              <w:rPr>
                <w:rFonts w:ascii="Times New Roman" w:hAnsi="Times New Roman"/>
                <w:b w:val="0"/>
                <w:szCs w:val="24"/>
                <w:lang w:val="pl-PL"/>
              </w:rPr>
              <w:t>predvi</w:t>
            </w:r>
            <w:r w:rsidRPr="006A2BBE">
              <w:rPr>
                <w:rFonts w:ascii="Times New Roman" w:hAnsi="Times New Roman"/>
                <w:b w:val="0"/>
                <w:szCs w:val="24"/>
              </w:rPr>
              <w:t>đ</w:t>
            </w:r>
            <w:r w:rsidRPr="00EF78E2">
              <w:rPr>
                <w:rFonts w:ascii="Times New Roman" w:hAnsi="Times New Roman"/>
                <w:b w:val="0"/>
                <w:szCs w:val="24"/>
                <w:lang w:val="pl-PL"/>
              </w:rPr>
              <w:t>a</w:t>
            </w:r>
            <w:r w:rsidRPr="006A2BBE">
              <w:rPr>
                <w:rFonts w:ascii="Times New Roman" w:hAnsi="Times New Roman"/>
                <w:b w:val="0"/>
                <w:szCs w:val="24"/>
              </w:rPr>
              <w:t xml:space="preserve"> </w:t>
            </w:r>
            <w:r w:rsidRPr="00EF78E2">
              <w:rPr>
                <w:rFonts w:ascii="Times New Roman" w:hAnsi="Times New Roman"/>
                <w:b w:val="0"/>
                <w:szCs w:val="24"/>
                <w:lang w:val="pl-PL"/>
              </w:rPr>
              <w:t>pove</w:t>
            </w:r>
            <w:r w:rsidRPr="006A2BBE">
              <w:rPr>
                <w:rFonts w:ascii="Times New Roman" w:hAnsi="Times New Roman"/>
                <w:b w:val="0"/>
                <w:szCs w:val="24"/>
              </w:rPr>
              <w:t>ć</w:t>
            </w:r>
            <w:r w:rsidRPr="00EF78E2">
              <w:rPr>
                <w:rFonts w:ascii="Times New Roman" w:hAnsi="Times New Roman"/>
                <w:b w:val="0"/>
                <w:szCs w:val="24"/>
                <w:lang w:val="pl-PL"/>
              </w:rPr>
              <w:t>anje</w:t>
            </w:r>
            <w:r w:rsidRPr="006A2BBE">
              <w:rPr>
                <w:rFonts w:ascii="Times New Roman" w:hAnsi="Times New Roman"/>
                <w:b w:val="0"/>
                <w:szCs w:val="24"/>
              </w:rPr>
              <w:t xml:space="preserve"> </w:t>
            </w:r>
            <w:r w:rsidRPr="00EF78E2">
              <w:rPr>
                <w:rFonts w:ascii="Times New Roman" w:hAnsi="Times New Roman"/>
                <w:b w:val="0"/>
                <w:szCs w:val="24"/>
                <w:lang w:val="pl-PL"/>
              </w:rPr>
              <w:t>trenutnog</w:t>
            </w:r>
            <w:r w:rsidRPr="006A2BBE">
              <w:rPr>
                <w:rFonts w:ascii="Times New Roman" w:hAnsi="Times New Roman"/>
                <w:b w:val="0"/>
                <w:szCs w:val="24"/>
              </w:rPr>
              <w:t xml:space="preserve"> </w:t>
            </w:r>
            <w:r w:rsidRPr="00EF78E2">
              <w:rPr>
                <w:rFonts w:ascii="Times New Roman" w:hAnsi="Times New Roman"/>
                <w:b w:val="0"/>
                <w:szCs w:val="24"/>
                <w:lang w:val="pl-PL"/>
              </w:rPr>
              <w:t>izdvajanja</w:t>
            </w:r>
            <w:r w:rsidRPr="006A2BBE">
              <w:rPr>
                <w:rFonts w:ascii="Times New Roman" w:hAnsi="Times New Roman"/>
                <w:b w:val="0"/>
                <w:szCs w:val="24"/>
              </w:rPr>
              <w:t xml:space="preserve"> </w:t>
            </w:r>
            <w:r w:rsidRPr="00EF78E2">
              <w:rPr>
                <w:rFonts w:ascii="Times New Roman" w:hAnsi="Times New Roman"/>
                <w:b w:val="0"/>
                <w:szCs w:val="24"/>
                <w:lang w:val="pl-PL"/>
              </w:rPr>
              <w:t>za</w:t>
            </w:r>
            <w:r w:rsidRPr="006A2BBE">
              <w:rPr>
                <w:rFonts w:ascii="Times New Roman" w:hAnsi="Times New Roman"/>
                <w:b w:val="0"/>
                <w:szCs w:val="24"/>
              </w:rPr>
              <w:t xml:space="preserve"> </w:t>
            </w:r>
            <w:r>
              <w:rPr>
                <w:rFonts w:ascii="Times New Roman" w:hAnsi="Times New Roman"/>
                <w:b w:val="0"/>
                <w:szCs w:val="24"/>
                <w:lang w:val="pl-PL"/>
              </w:rPr>
              <w:t>lokalne</w:t>
            </w:r>
            <w:r w:rsidRPr="006A2BBE">
              <w:rPr>
                <w:rFonts w:ascii="Times New Roman" w:hAnsi="Times New Roman"/>
                <w:b w:val="0"/>
                <w:szCs w:val="24"/>
              </w:rPr>
              <w:t xml:space="preserve"> </w:t>
            </w:r>
            <w:r>
              <w:rPr>
                <w:rFonts w:ascii="Times New Roman" w:hAnsi="Times New Roman"/>
                <w:b w:val="0"/>
                <w:szCs w:val="24"/>
                <w:lang w:val="pl-PL"/>
              </w:rPr>
              <w:t>javne</w:t>
            </w:r>
            <w:r w:rsidRPr="006A2BBE">
              <w:rPr>
                <w:rFonts w:ascii="Times New Roman" w:hAnsi="Times New Roman"/>
                <w:b w:val="0"/>
                <w:szCs w:val="24"/>
              </w:rPr>
              <w:t xml:space="preserve"> </w:t>
            </w:r>
            <w:r>
              <w:rPr>
                <w:rFonts w:ascii="Times New Roman" w:hAnsi="Times New Roman"/>
                <w:b w:val="0"/>
                <w:szCs w:val="24"/>
                <w:lang w:val="pl-PL"/>
              </w:rPr>
              <w:t>emitere</w:t>
            </w:r>
            <w:r w:rsidRPr="006A2BBE">
              <w:rPr>
                <w:rFonts w:ascii="Times New Roman" w:hAnsi="Times New Roman"/>
                <w:b w:val="0"/>
                <w:szCs w:val="24"/>
              </w:rPr>
              <w:t xml:space="preserve"> </w:t>
            </w:r>
            <w:r>
              <w:rPr>
                <w:rFonts w:ascii="Times New Roman" w:hAnsi="Times New Roman"/>
                <w:b w:val="0"/>
                <w:szCs w:val="24"/>
                <w:lang w:val="pl-PL"/>
              </w:rPr>
              <w:t>iz</w:t>
            </w:r>
            <w:r w:rsidRPr="006A2BBE">
              <w:rPr>
                <w:rFonts w:ascii="Times New Roman" w:hAnsi="Times New Roman"/>
                <w:b w:val="0"/>
                <w:szCs w:val="24"/>
              </w:rPr>
              <w:t xml:space="preserve"> </w:t>
            </w:r>
            <w:r>
              <w:rPr>
                <w:rFonts w:ascii="Times New Roman" w:hAnsi="Times New Roman"/>
                <w:b w:val="0"/>
                <w:szCs w:val="24"/>
                <w:lang w:val="pl-PL"/>
              </w:rPr>
              <w:t>godi</w:t>
            </w:r>
            <w:r w:rsidRPr="006A2BBE">
              <w:rPr>
                <w:rFonts w:ascii="Times New Roman" w:hAnsi="Times New Roman"/>
                <w:b w:val="0"/>
                <w:szCs w:val="24"/>
              </w:rPr>
              <w:t>š</w:t>
            </w:r>
            <w:r>
              <w:rPr>
                <w:rFonts w:ascii="Times New Roman" w:hAnsi="Times New Roman"/>
                <w:b w:val="0"/>
                <w:szCs w:val="24"/>
                <w:lang w:val="pl-PL"/>
              </w:rPr>
              <w:t>njeg</w:t>
            </w:r>
            <w:r w:rsidRPr="006A2BBE">
              <w:rPr>
                <w:rFonts w:ascii="Times New Roman" w:hAnsi="Times New Roman"/>
                <w:b w:val="0"/>
                <w:szCs w:val="24"/>
              </w:rPr>
              <w:t xml:space="preserve"> </w:t>
            </w:r>
            <w:r>
              <w:rPr>
                <w:rFonts w:ascii="Times New Roman" w:hAnsi="Times New Roman"/>
                <w:b w:val="0"/>
                <w:szCs w:val="24"/>
              </w:rPr>
              <w:t>budžeta opštine, uz realniju skalu budžeta i procenata koji se od tog iznosa izdvajaju dodatno uvećanje ukoliko lokalni javni emiter pored radijskog, emituje televizijski program i objavljuje sadržaj na internetskoj publikaciji</w:t>
            </w:r>
            <w:r w:rsidRPr="006A2BBE">
              <w:rPr>
                <w:rFonts w:ascii="Times New Roman" w:hAnsi="Times New Roman"/>
                <w:b w:val="0"/>
                <w:szCs w:val="24"/>
              </w:rPr>
              <w:t xml:space="preserve">. </w:t>
            </w:r>
            <w:r w:rsidRPr="00EF78E2">
              <w:rPr>
                <w:rFonts w:ascii="Times New Roman" w:hAnsi="Times New Roman"/>
                <w:b w:val="0"/>
                <w:szCs w:val="24"/>
                <w:lang w:val="pl-PL"/>
              </w:rPr>
              <w:t>Ta</w:t>
            </w:r>
            <w:r w:rsidRPr="006A2BBE">
              <w:rPr>
                <w:rFonts w:ascii="Times New Roman" w:hAnsi="Times New Roman"/>
                <w:b w:val="0"/>
                <w:szCs w:val="24"/>
              </w:rPr>
              <w:t xml:space="preserve"> </w:t>
            </w:r>
            <w:r w:rsidRPr="00EF78E2">
              <w:rPr>
                <w:rFonts w:ascii="Times New Roman" w:hAnsi="Times New Roman"/>
                <w:b w:val="0"/>
                <w:szCs w:val="24"/>
                <w:lang w:val="pl-PL"/>
              </w:rPr>
              <w:t>sredstva</w:t>
            </w:r>
            <w:r w:rsidRPr="006A2BBE">
              <w:rPr>
                <w:rFonts w:ascii="Times New Roman" w:hAnsi="Times New Roman"/>
                <w:b w:val="0"/>
                <w:szCs w:val="24"/>
              </w:rPr>
              <w:t xml:space="preserve"> </w:t>
            </w:r>
            <w:r w:rsidRPr="00EF78E2">
              <w:rPr>
                <w:rFonts w:ascii="Times New Roman" w:hAnsi="Times New Roman"/>
                <w:b w:val="0"/>
                <w:szCs w:val="24"/>
                <w:lang w:val="pl-PL"/>
              </w:rPr>
              <w:t>nijesu</w:t>
            </w:r>
            <w:r w:rsidRPr="006A2BBE">
              <w:rPr>
                <w:rFonts w:ascii="Times New Roman" w:hAnsi="Times New Roman"/>
                <w:b w:val="0"/>
                <w:szCs w:val="24"/>
              </w:rPr>
              <w:t xml:space="preserve"> </w:t>
            </w:r>
            <w:r w:rsidRPr="00EF78E2">
              <w:rPr>
                <w:rFonts w:ascii="Times New Roman" w:hAnsi="Times New Roman"/>
                <w:b w:val="0"/>
                <w:szCs w:val="24"/>
                <w:lang w:val="pl-PL"/>
              </w:rPr>
              <w:t>obezbje</w:t>
            </w:r>
            <w:r w:rsidRPr="006A2BBE">
              <w:rPr>
                <w:rFonts w:ascii="Times New Roman" w:hAnsi="Times New Roman"/>
                <w:b w:val="0"/>
                <w:szCs w:val="24"/>
              </w:rPr>
              <w:t>đ</w:t>
            </w:r>
            <w:r w:rsidRPr="00EF78E2">
              <w:rPr>
                <w:rFonts w:ascii="Times New Roman" w:hAnsi="Times New Roman"/>
                <w:b w:val="0"/>
                <w:szCs w:val="24"/>
                <w:lang w:val="pl-PL"/>
              </w:rPr>
              <w:t>ena</w:t>
            </w:r>
            <w:r w:rsidRPr="006A2BBE">
              <w:rPr>
                <w:rFonts w:ascii="Times New Roman" w:hAnsi="Times New Roman"/>
                <w:b w:val="0"/>
                <w:szCs w:val="24"/>
              </w:rPr>
              <w:t xml:space="preserve"> </w:t>
            </w:r>
            <w:r w:rsidRPr="00EF78E2">
              <w:rPr>
                <w:rFonts w:ascii="Times New Roman" w:hAnsi="Times New Roman"/>
                <w:b w:val="0"/>
                <w:szCs w:val="24"/>
                <w:lang w:val="pl-PL"/>
              </w:rPr>
              <w:t>u</w:t>
            </w:r>
            <w:r w:rsidRPr="006A2BBE">
              <w:rPr>
                <w:rFonts w:ascii="Times New Roman" w:hAnsi="Times New Roman"/>
                <w:b w:val="0"/>
                <w:szCs w:val="24"/>
              </w:rPr>
              <w:t xml:space="preserve"> </w:t>
            </w:r>
            <w:r w:rsidRPr="00EF78E2">
              <w:rPr>
                <w:rFonts w:ascii="Times New Roman" w:hAnsi="Times New Roman"/>
                <w:b w:val="0"/>
                <w:szCs w:val="24"/>
                <w:lang w:val="pl-PL"/>
              </w:rPr>
              <w:t>bud</w:t>
            </w:r>
            <w:r w:rsidRPr="006A2BBE">
              <w:rPr>
                <w:rFonts w:ascii="Times New Roman" w:hAnsi="Times New Roman"/>
                <w:b w:val="0"/>
                <w:szCs w:val="24"/>
              </w:rPr>
              <w:t>ž</w:t>
            </w:r>
            <w:r w:rsidRPr="00EF78E2">
              <w:rPr>
                <w:rFonts w:ascii="Times New Roman" w:hAnsi="Times New Roman"/>
                <w:b w:val="0"/>
                <w:szCs w:val="24"/>
                <w:lang w:val="pl-PL"/>
              </w:rPr>
              <w:t>etu</w:t>
            </w:r>
            <w:r w:rsidRPr="006A2BBE">
              <w:rPr>
                <w:rFonts w:ascii="Times New Roman" w:hAnsi="Times New Roman"/>
                <w:b w:val="0"/>
                <w:szCs w:val="24"/>
              </w:rPr>
              <w:t xml:space="preserve"> </w:t>
            </w:r>
            <w:r w:rsidRPr="00EF78E2">
              <w:rPr>
                <w:rFonts w:ascii="Times New Roman" w:hAnsi="Times New Roman"/>
                <w:b w:val="0"/>
                <w:szCs w:val="24"/>
                <w:lang w:val="pl-PL"/>
              </w:rPr>
              <w:t>za</w:t>
            </w:r>
            <w:r w:rsidRPr="006A2BBE">
              <w:rPr>
                <w:rFonts w:ascii="Times New Roman" w:hAnsi="Times New Roman"/>
                <w:b w:val="0"/>
                <w:szCs w:val="24"/>
              </w:rPr>
              <w:t xml:space="preserve"> </w:t>
            </w:r>
            <w:r w:rsidRPr="00EF78E2">
              <w:rPr>
                <w:rFonts w:ascii="Times New Roman" w:hAnsi="Times New Roman"/>
                <w:b w:val="0"/>
                <w:szCs w:val="24"/>
                <w:lang w:val="pl-PL"/>
              </w:rPr>
              <w:t>teku</w:t>
            </w:r>
            <w:r w:rsidRPr="006A2BBE">
              <w:rPr>
                <w:rFonts w:ascii="Times New Roman" w:hAnsi="Times New Roman"/>
                <w:b w:val="0"/>
                <w:szCs w:val="24"/>
              </w:rPr>
              <w:t>ć</w:t>
            </w:r>
            <w:r w:rsidRPr="00EF78E2">
              <w:rPr>
                <w:rFonts w:ascii="Times New Roman" w:hAnsi="Times New Roman"/>
                <w:b w:val="0"/>
                <w:szCs w:val="24"/>
                <w:lang w:val="pl-PL"/>
              </w:rPr>
              <w:t>u</w:t>
            </w:r>
            <w:r w:rsidRPr="006A2BBE">
              <w:rPr>
                <w:rFonts w:ascii="Times New Roman" w:hAnsi="Times New Roman"/>
                <w:b w:val="0"/>
                <w:szCs w:val="24"/>
              </w:rPr>
              <w:t xml:space="preserve"> </w:t>
            </w:r>
            <w:r w:rsidRPr="00EF78E2">
              <w:rPr>
                <w:rFonts w:ascii="Times New Roman" w:hAnsi="Times New Roman"/>
                <w:b w:val="0"/>
                <w:szCs w:val="24"/>
                <w:lang w:val="pl-PL"/>
              </w:rPr>
              <w:t>fiskalnu</w:t>
            </w:r>
            <w:r w:rsidRPr="006A2BBE">
              <w:rPr>
                <w:rFonts w:ascii="Times New Roman" w:hAnsi="Times New Roman"/>
                <w:b w:val="0"/>
                <w:szCs w:val="24"/>
              </w:rPr>
              <w:t xml:space="preserve"> </w:t>
            </w:r>
            <w:r w:rsidRPr="00EF78E2">
              <w:rPr>
                <w:rFonts w:ascii="Times New Roman" w:hAnsi="Times New Roman"/>
                <w:b w:val="0"/>
                <w:szCs w:val="24"/>
                <w:lang w:val="pl-PL"/>
              </w:rPr>
              <w:t>godinu</w:t>
            </w:r>
            <w:r w:rsidRPr="006A2BBE">
              <w:rPr>
                <w:rFonts w:ascii="Times New Roman" w:hAnsi="Times New Roman"/>
                <w:b w:val="0"/>
                <w:szCs w:val="24"/>
              </w:rPr>
              <w:t xml:space="preserve">, </w:t>
            </w:r>
            <w:r w:rsidRPr="00EF78E2">
              <w:rPr>
                <w:rFonts w:ascii="Times New Roman" w:hAnsi="Times New Roman"/>
                <w:b w:val="0"/>
                <w:szCs w:val="24"/>
                <w:lang w:val="pl-PL"/>
              </w:rPr>
              <w:t>niti</w:t>
            </w:r>
            <w:r w:rsidRPr="006A2BBE">
              <w:rPr>
                <w:rFonts w:ascii="Times New Roman" w:hAnsi="Times New Roman"/>
                <w:b w:val="0"/>
                <w:szCs w:val="24"/>
              </w:rPr>
              <w:t xml:space="preserve"> </w:t>
            </w:r>
            <w:r w:rsidRPr="00EF78E2">
              <w:rPr>
                <w:rFonts w:ascii="Times New Roman" w:hAnsi="Times New Roman"/>
                <w:b w:val="0"/>
                <w:szCs w:val="24"/>
                <w:lang w:val="pl-PL"/>
              </w:rPr>
              <w:t>su</w:t>
            </w:r>
            <w:r w:rsidRPr="006A2BBE">
              <w:rPr>
                <w:rFonts w:ascii="Times New Roman" w:hAnsi="Times New Roman"/>
                <w:b w:val="0"/>
                <w:szCs w:val="24"/>
              </w:rPr>
              <w:t xml:space="preserve"> </w:t>
            </w:r>
            <w:r w:rsidRPr="00EF78E2">
              <w:rPr>
                <w:rFonts w:ascii="Times New Roman" w:hAnsi="Times New Roman"/>
                <w:b w:val="0"/>
                <w:szCs w:val="24"/>
                <w:lang w:val="pl-PL"/>
              </w:rPr>
              <w:t>ovom</w:t>
            </w:r>
            <w:r w:rsidRPr="006A2BBE">
              <w:rPr>
                <w:rFonts w:ascii="Times New Roman" w:hAnsi="Times New Roman"/>
                <w:b w:val="0"/>
                <w:szCs w:val="24"/>
              </w:rPr>
              <w:t xml:space="preserve"> </w:t>
            </w:r>
            <w:r w:rsidRPr="00EF78E2">
              <w:rPr>
                <w:rFonts w:ascii="Times New Roman" w:hAnsi="Times New Roman"/>
                <w:b w:val="0"/>
                <w:szCs w:val="24"/>
                <w:lang w:val="pl-PL"/>
              </w:rPr>
              <w:t>trenutku</w:t>
            </w:r>
            <w:r w:rsidRPr="006A2BBE">
              <w:rPr>
                <w:rFonts w:ascii="Times New Roman" w:hAnsi="Times New Roman"/>
                <w:b w:val="0"/>
                <w:szCs w:val="24"/>
              </w:rPr>
              <w:t xml:space="preserve"> </w:t>
            </w:r>
            <w:r w:rsidRPr="00EF78E2">
              <w:rPr>
                <w:rFonts w:ascii="Times New Roman" w:hAnsi="Times New Roman"/>
                <w:b w:val="0"/>
                <w:szCs w:val="24"/>
                <w:lang w:val="pl-PL"/>
              </w:rPr>
              <w:t>planirana</w:t>
            </w:r>
            <w:r w:rsidRPr="006A2BBE">
              <w:rPr>
                <w:rFonts w:ascii="Times New Roman" w:hAnsi="Times New Roman"/>
                <w:b w:val="0"/>
                <w:szCs w:val="24"/>
              </w:rPr>
              <w:t xml:space="preserve"> </w:t>
            </w:r>
            <w:r w:rsidRPr="00EF78E2">
              <w:rPr>
                <w:rFonts w:ascii="Times New Roman" w:hAnsi="Times New Roman"/>
                <w:b w:val="0"/>
                <w:szCs w:val="24"/>
                <w:lang w:val="pl-PL"/>
              </w:rPr>
              <w:t>za</w:t>
            </w:r>
            <w:r w:rsidRPr="006A2BBE">
              <w:rPr>
                <w:rFonts w:ascii="Times New Roman" w:hAnsi="Times New Roman"/>
                <w:b w:val="0"/>
                <w:szCs w:val="24"/>
              </w:rPr>
              <w:t xml:space="preserve"> </w:t>
            </w:r>
            <w:r w:rsidRPr="00EF78E2">
              <w:rPr>
                <w:rFonts w:ascii="Times New Roman" w:hAnsi="Times New Roman"/>
                <w:b w:val="0"/>
                <w:szCs w:val="24"/>
                <w:lang w:val="pl-PL"/>
              </w:rPr>
              <w:t>narednu</w:t>
            </w:r>
            <w:r w:rsidRPr="006A2BBE">
              <w:rPr>
                <w:rFonts w:ascii="Times New Roman" w:hAnsi="Times New Roman"/>
                <w:b w:val="0"/>
                <w:szCs w:val="24"/>
              </w:rPr>
              <w:t xml:space="preserve"> </w:t>
            </w:r>
            <w:r w:rsidRPr="00EF78E2">
              <w:rPr>
                <w:rFonts w:ascii="Times New Roman" w:hAnsi="Times New Roman"/>
                <w:b w:val="0"/>
                <w:szCs w:val="24"/>
                <w:lang w:val="pl-PL"/>
              </w:rPr>
              <w:t>fiskalnu</w:t>
            </w:r>
            <w:r w:rsidRPr="006A2BBE">
              <w:rPr>
                <w:rFonts w:ascii="Times New Roman" w:hAnsi="Times New Roman"/>
                <w:b w:val="0"/>
                <w:szCs w:val="24"/>
              </w:rPr>
              <w:t xml:space="preserve"> </w:t>
            </w:r>
            <w:r w:rsidRPr="00EF78E2">
              <w:rPr>
                <w:rFonts w:ascii="Times New Roman" w:hAnsi="Times New Roman"/>
                <w:b w:val="0"/>
                <w:szCs w:val="24"/>
                <w:lang w:val="pl-PL"/>
              </w:rPr>
              <w:t>godinu</w:t>
            </w:r>
            <w:r w:rsidRPr="006A2BBE">
              <w:rPr>
                <w:rFonts w:ascii="Times New Roman" w:hAnsi="Times New Roman"/>
                <w:b w:val="0"/>
                <w:szCs w:val="24"/>
              </w:rPr>
              <w:t>.</w:t>
            </w:r>
            <w:r w:rsidR="007066F7">
              <w:rPr>
                <w:rFonts w:ascii="Times New Roman" w:hAnsi="Times New Roman"/>
                <w:b w:val="0"/>
                <w:szCs w:val="24"/>
              </w:rPr>
              <w:t xml:space="preserve"> </w:t>
            </w:r>
          </w:p>
          <w:p w14:paraId="0D936C07" w14:textId="77777777" w:rsidR="00701B6F" w:rsidRPr="006A2BBE" w:rsidRDefault="00701B6F" w:rsidP="00701B6F">
            <w:pPr>
              <w:autoSpaceDE w:val="0"/>
              <w:autoSpaceDN w:val="0"/>
              <w:adjustRightInd w:val="0"/>
              <w:rPr>
                <w:rFonts w:ascii="Times New Roman" w:hAnsi="Times New Roman"/>
                <w:b w:val="0"/>
                <w:szCs w:val="24"/>
              </w:rPr>
            </w:pPr>
          </w:p>
          <w:p w14:paraId="6BA40635" w14:textId="77777777" w:rsidR="00701B6F" w:rsidRPr="00EF07E3" w:rsidRDefault="00701B6F" w:rsidP="00701B6F">
            <w:pPr>
              <w:autoSpaceDE w:val="0"/>
              <w:autoSpaceDN w:val="0"/>
              <w:adjustRightInd w:val="0"/>
              <w:rPr>
                <w:rFonts w:ascii="Times New Roman" w:hAnsi="Times New Roman"/>
                <w:b w:val="0"/>
                <w:szCs w:val="24"/>
                <w:lang w:val="pl-PL"/>
              </w:rPr>
            </w:pPr>
            <w:r w:rsidRPr="00EF07E3">
              <w:rPr>
                <w:rFonts w:ascii="Times New Roman" w:hAnsi="Times New Roman"/>
                <w:b w:val="0"/>
                <w:szCs w:val="24"/>
                <w:lang w:val="pl-PL"/>
              </w:rPr>
              <w:t xml:space="preserve">Implementacija propisa ne podrazumijeva ni međunarodne finansijske obaveze. </w:t>
            </w:r>
          </w:p>
          <w:p w14:paraId="0E8F0BE7" w14:textId="77777777" w:rsidR="00A30F0D" w:rsidRPr="00320A5D" w:rsidRDefault="00A30F0D" w:rsidP="00A30F0D">
            <w:pPr>
              <w:autoSpaceDE w:val="0"/>
              <w:autoSpaceDN w:val="0"/>
              <w:adjustRightInd w:val="0"/>
              <w:rPr>
                <w:rFonts w:ascii="Arial" w:hAnsi="Arial" w:cs="Arial"/>
                <w:color w:val="2E74B5" w:themeColor="accent1" w:themeShade="BF"/>
                <w:sz w:val="20"/>
                <w:szCs w:val="20"/>
                <w:lang w:val="pl-PL"/>
              </w:rPr>
            </w:pPr>
          </w:p>
        </w:tc>
      </w:tr>
      <w:tr w:rsidR="00155612" w:rsidRPr="000511F0" w14:paraId="09C9C840"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41F46B04" w14:textId="77777777"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Pr>
                <w:rFonts w:ascii="Arial" w:hAnsi="Arial" w:cs="Arial"/>
                <w:color w:val="2E74B5" w:themeColor="accent1" w:themeShade="BF"/>
                <w:sz w:val="20"/>
                <w:szCs w:val="20"/>
              </w:rPr>
              <w:t xml:space="preserve">6. </w:t>
            </w:r>
            <w:r w:rsidRPr="000511F0">
              <w:rPr>
                <w:rFonts w:ascii="Arial" w:hAnsi="Arial" w:cs="Arial"/>
                <w:b w:val="0"/>
                <w:color w:val="2E74B5" w:themeColor="accent1" w:themeShade="BF"/>
                <w:sz w:val="20"/>
                <w:szCs w:val="20"/>
              </w:rPr>
              <w:t>K</w:t>
            </w:r>
            <w:r w:rsidRPr="000511F0">
              <w:rPr>
                <w:rFonts w:ascii="Arial" w:hAnsi="Arial" w:cs="Arial"/>
                <w:color w:val="2E74B5" w:themeColor="accent1" w:themeShade="BF"/>
                <w:sz w:val="20"/>
                <w:szCs w:val="20"/>
              </w:rPr>
              <w:t>onsultacije zainteresovanih strana</w:t>
            </w:r>
          </w:p>
          <w:p w14:paraId="58BA4FBE" w14:textId="77777777" w:rsidR="00155612" w:rsidRPr="00320A5D"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Naznačiti da li je korišćena eksterna ekspertska podrška i ako da, kako.</w:t>
            </w:r>
          </w:p>
          <w:p w14:paraId="7E921D50" w14:textId="77777777" w:rsidR="00155612" w:rsidRPr="00320A5D" w:rsidRDefault="00155612" w:rsidP="00155612">
            <w:pPr>
              <w:pStyle w:val="ListParagraph"/>
              <w:numPr>
                <w:ilvl w:val="0"/>
                <w:numId w:val="1"/>
              </w:numPr>
              <w:autoSpaceDE w:val="0"/>
              <w:autoSpaceDN w:val="0"/>
              <w:adjustRightInd w:val="0"/>
              <w:contextualSpacing/>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Naznačiti koje su grupe zainteresovanih strana konsultovane, u kojoj fazi RIA procesa i kako (javne ili ciljane konsultacije).</w:t>
            </w:r>
          </w:p>
          <w:p w14:paraId="467B787A" w14:textId="77777777" w:rsidR="00155612" w:rsidRPr="00A07773" w:rsidRDefault="00155612" w:rsidP="00155612">
            <w:pPr>
              <w:pStyle w:val="ListParagraph"/>
              <w:numPr>
                <w:ilvl w:val="0"/>
                <w:numId w:val="1"/>
              </w:numPr>
              <w:autoSpaceDE w:val="0"/>
              <w:autoSpaceDN w:val="0"/>
              <w:adjustRightInd w:val="0"/>
              <w:contextualSpacing/>
              <w:rPr>
                <w:rFonts w:ascii="Arial" w:hAnsi="Arial" w:cs="Arial"/>
                <w:b w:val="0"/>
                <w:color w:val="2E74B5" w:themeColor="accent1" w:themeShade="BF"/>
                <w:sz w:val="20"/>
                <w:szCs w:val="20"/>
              </w:rPr>
            </w:pPr>
            <w:r w:rsidRPr="00320A5D">
              <w:rPr>
                <w:rFonts w:ascii="Arial" w:hAnsi="Arial" w:cs="Arial"/>
                <w:color w:val="2E74B5" w:themeColor="accent1" w:themeShade="BF"/>
                <w:sz w:val="20"/>
                <w:szCs w:val="20"/>
                <w:lang w:val="pl-PL"/>
              </w:rPr>
              <w:t xml:space="preserve">Naznačiti glavne rezultate konsultacija, i koji su predlozi i sugestije zainteresovanih strana prihvaćeni odnosno nijesu prihvaćeni. </w:t>
            </w:r>
            <w:r>
              <w:rPr>
                <w:rFonts w:ascii="Arial" w:hAnsi="Arial" w:cs="Arial"/>
                <w:color w:val="2E74B5" w:themeColor="accent1" w:themeShade="BF"/>
                <w:sz w:val="20"/>
                <w:szCs w:val="20"/>
              </w:rPr>
              <w:t>Obrazložiti.</w:t>
            </w:r>
          </w:p>
        </w:tc>
      </w:tr>
      <w:tr w:rsidR="00155612" w:rsidRPr="00EC385B" w14:paraId="57A9F28A"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1D13F041" w14:textId="77777777" w:rsidR="00A30F0D" w:rsidRDefault="00A30F0D" w:rsidP="00A01E66">
            <w:pPr>
              <w:autoSpaceDE w:val="0"/>
              <w:autoSpaceDN w:val="0"/>
              <w:adjustRightInd w:val="0"/>
              <w:rPr>
                <w:rFonts w:ascii="Arial" w:hAnsi="Arial" w:cs="Arial"/>
                <w:b w:val="0"/>
                <w:color w:val="2E74B5" w:themeColor="accent1" w:themeShade="BF"/>
                <w:sz w:val="20"/>
                <w:szCs w:val="20"/>
              </w:rPr>
            </w:pPr>
          </w:p>
          <w:p w14:paraId="20F4BF83" w14:textId="33BCB3CF" w:rsidR="007066F7" w:rsidRPr="000B0F40" w:rsidRDefault="00A30F0D" w:rsidP="007066F7">
            <w:pPr>
              <w:spacing w:after="120" w:line="276" w:lineRule="auto"/>
              <w:rPr>
                <w:rFonts w:ascii="Times New Roman" w:eastAsia="Palatino Linotype" w:hAnsi="Times New Roman"/>
                <w:bCs/>
                <w:noProof/>
                <w:szCs w:val="24"/>
                <w:lang w:val="sr-Latn-ME"/>
              </w:rPr>
            </w:pPr>
            <w:r w:rsidRPr="00320A5D">
              <w:rPr>
                <w:rFonts w:ascii="Times New Roman" w:hAnsi="Times New Roman"/>
                <w:b w:val="0"/>
                <w:szCs w:val="24"/>
                <w:lang w:val="pl-PL"/>
              </w:rPr>
              <w:t>Izrada</w:t>
            </w:r>
            <w:r w:rsidR="00155612" w:rsidRPr="007066F7">
              <w:rPr>
                <w:rFonts w:ascii="Times New Roman" w:hAnsi="Times New Roman"/>
                <w:b w:val="0"/>
                <w:szCs w:val="24"/>
              </w:rPr>
              <w:t xml:space="preserve"> </w:t>
            </w:r>
            <w:r w:rsidR="00155612" w:rsidRPr="00320A5D">
              <w:rPr>
                <w:rFonts w:ascii="Times New Roman" w:hAnsi="Times New Roman"/>
                <w:b w:val="0"/>
                <w:szCs w:val="24"/>
                <w:lang w:val="pl-PL"/>
              </w:rPr>
              <w:t>Nacrta</w:t>
            </w:r>
            <w:r w:rsidR="00E81A55" w:rsidRPr="007066F7">
              <w:rPr>
                <w:rFonts w:ascii="Times New Roman" w:hAnsi="Times New Roman"/>
                <w:b w:val="0"/>
                <w:szCs w:val="24"/>
              </w:rPr>
              <w:t xml:space="preserve"> </w:t>
            </w:r>
            <w:r w:rsidR="00E81A55" w:rsidRPr="00320A5D">
              <w:rPr>
                <w:rFonts w:ascii="Times New Roman" w:hAnsi="Times New Roman"/>
                <w:b w:val="0"/>
                <w:szCs w:val="24"/>
                <w:lang w:val="pl-PL"/>
              </w:rPr>
              <w:t>zakona</w:t>
            </w:r>
            <w:r w:rsidR="00E81A55" w:rsidRPr="007066F7">
              <w:rPr>
                <w:rFonts w:ascii="Times New Roman" w:hAnsi="Times New Roman"/>
                <w:b w:val="0"/>
                <w:szCs w:val="24"/>
              </w:rPr>
              <w:t xml:space="preserve"> </w:t>
            </w:r>
            <w:r w:rsidR="00E81A55" w:rsidRPr="00320A5D">
              <w:rPr>
                <w:rFonts w:ascii="Times New Roman" w:hAnsi="Times New Roman"/>
                <w:b w:val="0"/>
                <w:szCs w:val="24"/>
                <w:lang w:val="pl-PL"/>
              </w:rPr>
              <w:t>o</w:t>
            </w:r>
            <w:r w:rsidR="00E81A55" w:rsidRPr="007066F7">
              <w:rPr>
                <w:rFonts w:ascii="Times New Roman" w:hAnsi="Times New Roman"/>
                <w:b w:val="0"/>
                <w:szCs w:val="24"/>
              </w:rPr>
              <w:t xml:space="preserve"> </w:t>
            </w:r>
            <w:r w:rsidR="00E81A55" w:rsidRPr="00320A5D">
              <w:rPr>
                <w:rFonts w:ascii="Times New Roman" w:hAnsi="Times New Roman"/>
                <w:b w:val="0"/>
                <w:szCs w:val="24"/>
                <w:lang w:val="pl-PL"/>
              </w:rPr>
              <w:t>audiovizuelnim</w:t>
            </w:r>
            <w:r w:rsidR="00E81A55" w:rsidRPr="007066F7">
              <w:rPr>
                <w:rFonts w:ascii="Times New Roman" w:hAnsi="Times New Roman"/>
                <w:b w:val="0"/>
                <w:szCs w:val="24"/>
              </w:rPr>
              <w:t xml:space="preserve"> </w:t>
            </w:r>
            <w:r w:rsidR="00E81A55" w:rsidRPr="00320A5D">
              <w:rPr>
                <w:rFonts w:ascii="Times New Roman" w:hAnsi="Times New Roman"/>
                <w:b w:val="0"/>
                <w:szCs w:val="24"/>
                <w:lang w:val="pl-PL"/>
              </w:rPr>
              <w:t>medijskim</w:t>
            </w:r>
            <w:r w:rsidR="00E81A55" w:rsidRPr="007066F7">
              <w:rPr>
                <w:rFonts w:ascii="Times New Roman" w:hAnsi="Times New Roman"/>
                <w:b w:val="0"/>
                <w:szCs w:val="24"/>
              </w:rPr>
              <w:t xml:space="preserve"> </w:t>
            </w:r>
            <w:r w:rsidR="00E81A55" w:rsidRPr="00320A5D">
              <w:rPr>
                <w:rFonts w:ascii="Times New Roman" w:hAnsi="Times New Roman"/>
                <w:b w:val="0"/>
                <w:szCs w:val="24"/>
                <w:lang w:val="pl-PL"/>
              </w:rPr>
              <w:t>uslugama</w:t>
            </w:r>
            <w:r w:rsidR="00155612" w:rsidRPr="007066F7">
              <w:rPr>
                <w:rFonts w:ascii="Times New Roman" w:hAnsi="Times New Roman"/>
                <w:b w:val="0"/>
                <w:szCs w:val="24"/>
              </w:rPr>
              <w:t xml:space="preserve"> </w:t>
            </w:r>
            <w:r w:rsidR="00155612" w:rsidRPr="00320A5D">
              <w:rPr>
                <w:rFonts w:ascii="Times New Roman" w:hAnsi="Times New Roman"/>
                <w:b w:val="0"/>
                <w:szCs w:val="24"/>
                <w:lang w:val="pl-PL"/>
              </w:rPr>
              <w:t>rezultat</w:t>
            </w:r>
            <w:r w:rsidR="00155612" w:rsidRPr="007066F7">
              <w:rPr>
                <w:rFonts w:ascii="Times New Roman" w:hAnsi="Times New Roman"/>
                <w:b w:val="0"/>
                <w:szCs w:val="24"/>
              </w:rPr>
              <w:t xml:space="preserve"> </w:t>
            </w:r>
            <w:r w:rsidR="00701B6F" w:rsidRPr="00320A5D">
              <w:rPr>
                <w:rFonts w:ascii="Times New Roman" w:hAnsi="Times New Roman"/>
                <w:b w:val="0"/>
                <w:szCs w:val="24"/>
                <w:lang w:val="pl-PL"/>
              </w:rPr>
              <w:t>je</w:t>
            </w:r>
            <w:r w:rsidR="00701B6F" w:rsidRPr="007066F7">
              <w:rPr>
                <w:rFonts w:ascii="Times New Roman" w:hAnsi="Times New Roman"/>
                <w:b w:val="0"/>
                <w:szCs w:val="24"/>
              </w:rPr>
              <w:t xml:space="preserve"> </w:t>
            </w:r>
            <w:r w:rsidR="00155612" w:rsidRPr="00320A5D">
              <w:rPr>
                <w:rFonts w:ascii="Times New Roman" w:hAnsi="Times New Roman"/>
                <w:b w:val="0"/>
                <w:szCs w:val="24"/>
                <w:lang w:val="pl-PL"/>
              </w:rPr>
              <w:t>rada</w:t>
            </w:r>
            <w:r w:rsidR="00155612" w:rsidRPr="007066F7">
              <w:rPr>
                <w:rFonts w:ascii="Times New Roman" w:hAnsi="Times New Roman"/>
                <w:b w:val="0"/>
                <w:szCs w:val="24"/>
              </w:rPr>
              <w:t xml:space="preserve"> </w:t>
            </w:r>
            <w:r w:rsidR="00155612" w:rsidRPr="00320A5D">
              <w:rPr>
                <w:rFonts w:ascii="Times New Roman" w:hAnsi="Times New Roman"/>
                <w:b w:val="0"/>
                <w:szCs w:val="24"/>
                <w:lang w:val="pl-PL"/>
              </w:rPr>
              <w:t>pluralne</w:t>
            </w:r>
            <w:r w:rsidR="00155612" w:rsidRPr="007066F7">
              <w:rPr>
                <w:rFonts w:ascii="Times New Roman" w:hAnsi="Times New Roman"/>
                <w:b w:val="0"/>
                <w:szCs w:val="24"/>
              </w:rPr>
              <w:t xml:space="preserve"> </w:t>
            </w:r>
            <w:r w:rsidR="00155612" w:rsidRPr="00320A5D">
              <w:rPr>
                <w:rFonts w:ascii="Times New Roman" w:hAnsi="Times New Roman"/>
                <w:b w:val="0"/>
                <w:szCs w:val="24"/>
                <w:lang w:val="pl-PL"/>
              </w:rPr>
              <w:t>radne</w:t>
            </w:r>
            <w:r w:rsidR="00155612" w:rsidRPr="007066F7">
              <w:rPr>
                <w:rFonts w:ascii="Times New Roman" w:hAnsi="Times New Roman"/>
                <w:b w:val="0"/>
                <w:szCs w:val="24"/>
              </w:rPr>
              <w:t xml:space="preserve"> </w:t>
            </w:r>
            <w:r w:rsidR="00155612" w:rsidRPr="00320A5D">
              <w:rPr>
                <w:rFonts w:ascii="Times New Roman" w:hAnsi="Times New Roman"/>
                <w:b w:val="0"/>
                <w:szCs w:val="24"/>
                <w:lang w:val="pl-PL"/>
              </w:rPr>
              <w:t>grupe</w:t>
            </w:r>
            <w:r w:rsidR="00155612" w:rsidRPr="007066F7">
              <w:rPr>
                <w:rFonts w:ascii="Times New Roman" w:hAnsi="Times New Roman"/>
                <w:b w:val="0"/>
                <w:szCs w:val="24"/>
              </w:rPr>
              <w:t xml:space="preserve">, </w:t>
            </w:r>
            <w:r w:rsidR="00701B6F" w:rsidRPr="00320A5D">
              <w:rPr>
                <w:rStyle w:val="normalchar"/>
                <w:rFonts w:ascii="Times New Roman" w:hAnsi="Times New Roman"/>
                <w:b w:val="0"/>
                <w:color w:val="000000"/>
                <w:szCs w:val="24"/>
                <w:lang w:val="pl-PL"/>
              </w:rPr>
              <w:t>sastavljene</w:t>
            </w:r>
            <w:r w:rsidR="00701B6F"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od</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predstavnika</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medija</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medijskih</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udru</w:t>
            </w:r>
            <w:r w:rsidR="00155612" w:rsidRPr="007066F7">
              <w:rPr>
                <w:rStyle w:val="normalchar"/>
                <w:rFonts w:ascii="Times New Roman" w:hAnsi="Times New Roman"/>
                <w:b w:val="0"/>
                <w:color w:val="000000"/>
                <w:szCs w:val="24"/>
              </w:rPr>
              <w:t>ž</w:t>
            </w:r>
            <w:r w:rsidR="00155612" w:rsidRPr="00320A5D">
              <w:rPr>
                <w:rStyle w:val="normalchar"/>
                <w:rFonts w:ascii="Times New Roman" w:hAnsi="Times New Roman"/>
                <w:b w:val="0"/>
                <w:color w:val="000000"/>
                <w:szCs w:val="24"/>
                <w:lang w:val="pl-PL"/>
              </w:rPr>
              <w:t>enja</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civilnog</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dru</w:t>
            </w:r>
            <w:r w:rsidR="00155612" w:rsidRPr="007066F7">
              <w:rPr>
                <w:rStyle w:val="normalchar"/>
                <w:rFonts w:ascii="Times New Roman" w:hAnsi="Times New Roman"/>
                <w:b w:val="0"/>
                <w:color w:val="000000"/>
                <w:szCs w:val="24"/>
              </w:rPr>
              <w:t>š</w:t>
            </w:r>
            <w:r w:rsidR="00155612" w:rsidRPr="00320A5D">
              <w:rPr>
                <w:rStyle w:val="normalchar"/>
                <w:rFonts w:ascii="Times New Roman" w:hAnsi="Times New Roman"/>
                <w:b w:val="0"/>
                <w:color w:val="000000"/>
                <w:szCs w:val="24"/>
                <w:lang w:val="pl-PL"/>
              </w:rPr>
              <w:t>tva</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akademske</w:t>
            </w:r>
            <w:r w:rsidR="00155612" w:rsidRPr="007066F7">
              <w:rPr>
                <w:rStyle w:val="normalchar"/>
                <w:rFonts w:ascii="Times New Roman" w:hAnsi="Times New Roman"/>
                <w:b w:val="0"/>
                <w:color w:val="000000"/>
                <w:szCs w:val="24"/>
              </w:rPr>
              <w:t xml:space="preserve"> </w:t>
            </w:r>
            <w:r w:rsidR="00155612" w:rsidRPr="00320A5D">
              <w:rPr>
                <w:rStyle w:val="normalchar"/>
                <w:rFonts w:ascii="Times New Roman" w:hAnsi="Times New Roman"/>
                <w:b w:val="0"/>
                <w:color w:val="000000"/>
                <w:szCs w:val="24"/>
                <w:lang w:val="pl-PL"/>
              </w:rPr>
              <w:t>zajednice</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nezavisnih</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regulatora</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predstavnike</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tu</w:t>
            </w:r>
            <w:r w:rsidR="00D139B3" w:rsidRPr="00AC3DC8">
              <w:rPr>
                <w:rStyle w:val="normalchar"/>
                <w:rFonts w:ascii="Times New Roman" w:hAnsi="Times New Roman"/>
                <w:b w:val="0"/>
                <w:color w:val="000000"/>
                <w:szCs w:val="24"/>
              </w:rPr>
              <w:t>ž</w:t>
            </w:r>
            <w:r w:rsidR="00D139B3">
              <w:rPr>
                <w:rStyle w:val="normalchar"/>
                <w:rFonts w:ascii="Times New Roman" w:hAnsi="Times New Roman"/>
                <w:b w:val="0"/>
                <w:color w:val="000000"/>
                <w:szCs w:val="24"/>
                <w:lang w:val="pl-PL"/>
              </w:rPr>
              <w:t>ila</w:t>
            </w:r>
            <w:r w:rsidR="00D139B3" w:rsidRPr="00AC3DC8">
              <w:rPr>
                <w:rStyle w:val="normalchar"/>
                <w:rFonts w:ascii="Times New Roman" w:hAnsi="Times New Roman"/>
                <w:b w:val="0"/>
                <w:color w:val="000000"/>
                <w:szCs w:val="24"/>
              </w:rPr>
              <w:t>š</w:t>
            </w:r>
            <w:r w:rsidR="00D139B3">
              <w:rPr>
                <w:rStyle w:val="normalchar"/>
                <w:rFonts w:ascii="Times New Roman" w:hAnsi="Times New Roman"/>
                <w:b w:val="0"/>
                <w:color w:val="000000"/>
                <w:szCs w:val="24"/>
                <w:lang w:val="pl-PL"/>
              </w:rPr>
              <w:t>tva</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samoregulatornih</w:t>
            </w:r>
            <w:r w:rsidR="00D139B3" w:rsidRPr="00AC3DC8">
              <w:rPr>
                <w:rStyle w:val="normalchar"/>
                <w:rFonts w:ascii="Times New Roman" w:hAnsi="Times New Roman"/>
                <w:b w:val="0"/>
                <w:color w:val="000000"/>
                <w:szCs w:val="24"/>
              </w:rPr>
              <w:t xml:space="preserve"> </w:t>
            </w:r>
            <w:r w:rsidR="00D139B3">
              <w:rPr>
                <w:rStyle w:val="normalchar"/>
                <w:rFonts w:ascii="Times New Roman" w:hAnsi="Times New Roman"/>
                <w:b w:val="0"/>
                <w:color w:val="000000"/>
                <w:szCs w:val="24"/>
                <w:lang w:val="pl-PL"/>
              </w:rPr>
              <w:t>tijela</w:t>
            </w:r>
            <w:r w:rsidR="00155612" w:rsidRPr="007066F7">
              <w:rPr>
                <w:rStyle w:val="normalchar"/>
                <w:rFonts w:ascii="Times New Roman" w:hAnsi="Times New Roman"/>
                <w:b w:val="0"/>
                <w:color w:val="000000"/>
                <w:szCs w:val="24"/>
              </w:rPr>
              <w:t xml:space="preserve"> </w:t>
            </w:r>
            <w:r w:rsidRPr="00320A5D">
              <w:rPr>
                <w:rStyle w:val="normalchar"/>
                <w:rFonts w:ascii="Times New Roman" w:hAnsi="Times New Roman"/>
                <w:b w:val="0"/>
                <w:color w:val="000000"/>
                <w:szCs w:val="24"/>
                <w:lang w:val="pl-PL"/>
              </w:rPr>
              <w:t>i</w:t>
            </w:r>
            <w:r w:rsidRPr="007066F7">
              <w:rPr>
                <w:rStyle w:val="normalchar"/>
                <w:rFonts w:ascii="Times New Roman" w:hAnsi="Times New Roman"/>
                <w:b w:val="0"/>
                <w:color w:val="000000"/>
                <w:szCs w:val="24"/>
              </w:rPr>
              <w:t xml:space="preserve"> </w:t>
            </w:r>
            <w:r w:rsidRPr="00320A5D">
              <w:rPr>
                <w:rStyle w:val="normalchar"/>
                <w:rFonts w:ascii="Times New Roman" w:hAnsi="Times New Roman"/>
                <w:b w:val="0"/>
                <w:color w:val="000000"/>
                <w:szCs w:val="24"/>
                <w:lang w:val="pl-PL"/>
              </w:rPr>
              <w:t>predstavnika</w:t>
            </w:r>
            <w:r w:rsidRPr="007066F7">
              <w:rPr>
                <w:rStyle w:val="normalchar"/>
                <w:rFonts w:ascii="Times New Roman" w:hAnsi="Times New Roman"/>
                <w:b w:val="0"/>
                <w:color w:val="000000"/>
                <w:szCs w:val="24"/>
              </w:rPr>
              <w:t xml:space="preserve"> </w:t>
            </w:r>
            <w:r w:rsidRPr="00320A5D">
              <w:rPr>
                <w:rStyle w:val="normalchar"/>
                <w:rFonts w:ascii="Times New Roman" w:hAnsi="Times New Roman"/>
                <w:b w:val="0"/>
                <w:color w:val="000000"/>
                <w:szCs w:val="24"/>
                <w:lang w:val="pl-PL"/>
              </w:rPr>
              <w:t>dr</w:t>
            </w:r>
            <w:r w:rsidRPr="007066F7">
              <w:rPr>
                <w:rStyle w:val="normalchar"/>
                <w:rFonts w:ascii="Times New Roman" w:hAnsi="Times New Roman"/>
                <w:b w:val="0"/>
                <w:color w:val="000000"/>
                <w:szCs w:val="24"/>
              </w:rPr>
              <w:t>ž</w:t>
            </w:r>
            <w:r w:rsidRPr="00320A5D">
              <w:rPr>
                <w:rStyle w:val="normalchar"/>
                <w:rFonts w:ascii="Times New Roman" w:hAnsi="Times New Roman"/>
                <w:b w:val="0"/>
                <w:color w:val="000000"/>
                <w:szCs w:val="24"/>
                <w:lang w:val="pl-PL"/>
              </w:rPr>
              <w:t>avnih</w:t>
            </w:r>
            <w:r w:rsidRPr="007066F7">
              <w:rPr>
                <w:rStyle w:val="normalchar"/>
                <w:rFonts w:ascii="Times New Roman" w:hAnsi="Times New Roman"/>
                <w:b w:val="0"/>
                <w:color w:val="000000"/>
                <w:szCs w:val="24"/>
              </w:rPr>
              <w:t xml:space="preserve"> </w:t>
            </w:r>
            <w:r w:rsidRPr="00320A5D">
              <w:rPr>
                <w:rStyle w:val="normalchar"/>
                <w:rFonts w:ascii="Times New Roman" w:hAnsi="Times New Roman"/>
                <w:b w:val="0"/>
                <w:color w:val="000000"/>
                <w:szCs w:val="24"/>
                <w:lang w:val="pl-PL"/>
              </w:rPr>
              <w:t>organa</w:t>
            </w:r>
            <w:r w:rsidR="007066F7" w:rsidRPr="007066F7">
              <w:rPr>
                <w:rStyle w:val="normalchar"/>
                <w:rFonts w:ascii="Times New Roman" w:hAnsi="Times New Roman"/>
                <w:b w:val="0"/>
                <w:color w:val="000000"/>
                <w:szCs w:val="24"/>
              </w:rPr>
              <w:t>, š</w:t>
            </w:r>
            <w:r w:rsidR="007066F7">
              <w:rPr>
                <w:rStyle w:val="normalchar"/>
                <w:rFonts w:ascii="Times New Roman" w:hAnsi="Times New Roman"/>
                <w:b w:val="0"/>
                <w:color w:val="000000"/>
                <w:szCs w:val="24"/>
                <w:lang w:val="pl-PL"/>
              </w:rPr>
              <w:t>to</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je</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sljedovalo</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i</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nakon</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ekspertskog</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pregleda</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od</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strane</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Savjeta</w:t>
            </w:r>
            <w:r w:rsidR="007066F7" w:rsidRPr="007066F7">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Evrope</w:t>
            </w:r>
            <w:r w:rsidR="007066F7" w:rsidRPr="007066F7">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Nakon</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dobijenih</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lastRenderedPageBreak/>
              <w:t>ekspertskih</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mi</w:t>
            </w:r>
            <w:r w:rsidR="007066F7" w:rsidRPr="00266632">
              <w:rPr>
                <w:rStyle w:val="normalchar"/>
                <w:rFonts w:ascii="Times New Roman" w:hAnsi="Times New Roman"/>
                <w:b w:val="0"/>
                <w:color w:val="000000"/>
                <w:szCs w:val="24"/>
              </w:rPr>
              <w:t>š</w:t>
            </w:r>
            <w:r w:rsidR="007066F7" w:rsidRPr="00F81FA5">
              <w:rPr>
                <w:rStyle w:val="normalchar"/>
                <w:rFonts w:ascii="Times New Roman" w:hAnsi="Times New Roman"/>
                <w:b w:val="0"/>
                <w:color w:val="000000"/>
                <w:szCs w:val="24"/>
                <w:lang w:val="pl-PL"/>
              </w:rPr>
              <w:t>ljenja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SE</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april</w:t>
            </w:r>
            <w:r w:rsidR="007066F7" w:rsidRPr="00266632">
              <w:rPr>
                <w:rStyle w:val="normalchar"/>
                <w:rFonts w:ascii="Times New Roman" w:hAnsi="Times New Roman"/>
                <w:b w:val="0"/>
                <w:color w:val="000000"/>
                <w:szCs w:val="24"/>
              </w:rPr>
              <w:t xml:space="preserve"> 2021. </w:t>
            </w:r>
            <w:r w:rsidR="007066F7">
              <w:rPr>
                <w:rStyle w:val="normalchar"/>
                <w:rFonts w:ascii="Times New Roman" w:hAnsi="Times New Roman"/>
                <w:b w:val="0"/>
                <w:color w:val="000000"/>
                <w:szCs w:val="24"/>
                <w:lang w:val="pl-PL"/>
              </w:rPr>
              <w:t>godine</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radna</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grupa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je</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usaglasila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ekspertske</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komentare</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sa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prvobitnim</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tekstom</w:t>
            </w:r>
            <w:r w:rsidR="00266632" w:rsidRPr="00266632">
              <w:rPr>
                <w:rStyle w:val="normalchar"/>
                <w:rFonts w:ascii="Times New Roman" w:hAnsi="Times New Roman"/>
                <w:b w:val="0"/>
                <w:color w:val="000000"/>
                <w:szCs w:val="24"/>
              </w:rPr>
              <w:t xml:space="preserve"> </w:t>
            </w:r>
            <w:r w:rsidR="00266632" w:rsidRPr="00266632">
              <w:rPr>
                <w:rStyle w:val="normalchar"/>
                <w:rFonts w:ascii="Times New Roman" w:hAnsi="Times New Roman"/>
                <w:b w:val="0"/>
                <w:bCs/>
                <w:color w:val="000000"/>
              </w:rPr>
              <w:t>Nacrta</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Z</w:t>
            </w:r>
            <w:r w:rsidR="007066F7" w:rsidRPr="00F81FA5">
              <w:rPr>
                <w:rStyle w:val="normalchar"/>
                <w:rFonts w:ascii="Times New Roman" w:hAnsi="Times New Roman"/>
                <w:b w:val="0"/>
                <w:color w:val="000000"/>
                <w:szCs w:val="24"/>
                <w:lang w:val="pl-PL"/>
              </w:rPr>
              <w:t>akona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o</w:t>
            </w:r>
            <w:r w:rsidR="00266632" w:rsidRPr="00266632">
              <w:rPr>
                <w:rStyle w:val="normalchar"/>
                <w:rFonts w:ascii="Times New Roman" w:hAnsi="Times New Roman"/>
                <w:b w:val="0"/>
                <w:color w:val="000000"/>
                <w:szCs w:val="24"/>
              </w:rPr>
              <w:t xml:space="preserve"> </w:t>
            </w:r>
            <w:r w:rsidR="00266632">
              <w:rPr>
                <w:rStyle w:val="normalchar"/>
                <w:rFonts w:ascii="Times New Roman" w:hAnsi="Times New Roman"/>
                <w:b w:val="0"/>
                <w:color w:val="000000"/>
                <w:szCs w:val="24"/>
                <w:lang w:val="pl-PL"/>
              </w:rPr>
              <w:t>audiovizuelnim</w:t>
            </w:r>
            <w:r w:rsidR="00266632" w:rsidRPr="00266632">
              <w:rPr>
                <w:rStyle w:val="normalchar"/>
                <w:rFonts w:ascii="Times New Roman" w:hAnsi="Times New Roman"/>
                <w:b w:val="0"/>
                <w:color w:val="000000"/>
                <w:szCs w:val="24"/>
              </w:rPr>
              <w:t xml:space="preserve"> </w:t>
            </w:r>
            <w:r w:rsidR="00266632">
              <w:rPr>
                <w:rStyle w:val="normalchar"/>
                <w:rFonts w:ascii="Times New Roman" w:hAnsi="Times New Roman"/>
                <w:b w:val="0"/>
                <w:color w:val="000000"/>
                <w:szCs w:val="24"/>
              </w:rPr>
              <w:t>medijskih uslugama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te</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ga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u</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i</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u</w:t>
            </w:r>
            <w:r w:rsidR="007066F7" w:rsidRPr="00266632">
              <w:rPr>
                <w:rStyle w:val="normalchar"/>
                <w:rFonts w:ascii="Times New Roman" w:hAnsi="Times New Roman"/>
                <w:b w:val="0"/>
                <w:color w:val="000000"/>
                <w:szCs w:val="24"/>
              </w:rPr>
              <w:t xml:space="preserve"> </w:t>
            </w:r>
            <w:r w:rsidR="007066F7">
              <w:rPr>
                <w:rStyle w:val="normalchar"/>
                <w:rFonts w:ascii="Times New Roman" w:hAnsi="Times New Roman"/>
                <w:b w:val="0"/>
                <w:color w:val="000000"/>
                <w:szCs w:val="24"/>
                <w:lang w:val="pl-PL"/>
              </w:rPr>
              <w:t>t</w:t>
            </w:r>
            <w:r w:rsidR="007066F7" w:rsidRPr="00F81FA5">
              <w:rPr>
                <w:rStyle w:val="normalchar"/>
                <w:rFonts w:ascii="Times New Roman" w:hAnsi="Times New Roman"/>
                <w:b w:val="0"/>
                <w:color w:val="000000"/>
                <w:szCs w:val="24"/>
                <w:lang w:val="pl-PL"/>
              </w:rPr>
              <w:t>akvoj</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verziji</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pripremil</w:t>
            </w:r>
            <w:r w:rsidR="007066F7">
              <w:rPr>
                <w:rStyle w:val="normalchar"/>
                <w:rFonts w:ascii="Times New Roman" w:hAnsi="Times New Roman"/>
                <w:b w:val="0"/>
                <w:color w:val="000000"/>
                <w:szCs w:val="24"/>
                <w:lang w:val="pl-PL"/>
              </w:rPr>
              <w:t>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za</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javnu</w:t>
            </w:r>
            <w:r w:rsidR="007066F7" w:rsidRPr="00266632">
              <w:rPr>
                <w:rStyle w:val="normalchar"/>
                <w:rFonts w:ascii="Times New Roman" w:hAnsi="Times New Roman"/>
                <w:b w:val="0"/>
                <w:color w:val="000000"/>
                <w:szCs w:val="24"/>
              </w:rPr>
              <w:t xml:space="preserve"> </w:t>
            </w:r>
            <w:r w:rsidR="007066F7" w:rsidRPr="00F81FA5">
              <w:rPr>
                <w:rStyle w:val="normalchar"/>
                <w:rFonts w:ascii="Times New Roman" w:hAnsi="Times New Roman"/>
                <w:b w:val="0"/>
                <w:color w:val="000000"/>
                <w:szCs w:val="24"/>
                <w:lang w:val="pl-PL"/>
              </w:rPr>
              <w:t>raspravu</w:t>
            </w:r>
            <w:r w:rsidR="007066F7" w:rsidRPr="00266632">
              <w:rPr>
                <w:rStyle w:val="normalchar"/>
                <w:rFonts w:ascii="Times New Roman" w:hAnsi="Times New Roman"/>
                <w:b w:val="0"/>
                <w:color w:val="000000"/>
                <w:szCs w:val="24"/>
              </w:rPr>
              <w:t>.</w:t>
            </w:r>
          </w:p>
          <w:p w14:paraId="6863CC85" w14:textId="3CA28DE0" w:rsidR="00155612" w:rsidRPr="000B0F40" w:rsidRDefault="00155612" w:rsidP="000B0F40">
            <w:pPr>
              <w:spacing w:after="120" w:line="276" w:lineRule="auto"/>
              <w:rPr>
                <w:rFonts w:ascii="Times New Roman" w:eastAsia="Palatino Linotype" w:hAnsi="Times New Roman"/>
                <w:b w:val="0"/>
                <w:noProof/>
                <w:szCs w:val="24"/>
                <w:lang w:val="sr-Latn-ME"/>
              </w:rPr>
            </w:pPr>
          </w:p>
        </w:tc>
      </w:tr>
      <w:tr w:rsidR="00155612" w:rsidRPr="00EC385B" w14:paraId="7D22EDCE" w14:textId="77777777" w:rsidTr="00A01E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2DCA8B60" w14:textId="77777777" w:rsidR="00155612" w:rsidRPr="000511F0" w:rsidRDefault="00155612" w:rsidP="00A01E66">
            <w:pPr>
              <w:autoSpaceDE w:val="0"/>
              <w:autoSpaceDN w:val="0"/>
              <w:adjustRightInd w:val="0"/>
              <w:rPr>
                <w:rFonts w:ascii="Arial" w:hAnsi="Arial" w:cs="Arial"/>
                <w:b w:val="0"/>
                <w:color w:val="2E74B5" w:themeColor="accent1" w:themeShade="BF"/>
                <w:sz w:val="20"/>
                <w:szCs w:val="20"/>
              </w:rPr>
            </w:pPr>
            <w:r>
              <w:rPr>
                <w:rFonts w:ascii="Arial" w:hAnsi="Arial" w:cs="Arial"/>
                <w:color w:val="2E74B5" w:themeColor="accent1" w:themeShade="BF"/>
                <w:sz w:val="20"/>
                <w:szCs w:val="20"/>
              </w:rPr>
              <w:lastRenderedPageBreak/>
              <w:t>7</w:t>
            </w:r>
            <w:r w:rsidRPr="000511F0">
              <w:rPr>
                <w:rFonts w:ascii="Arial" w:hAnsi="Arial" w:cs="Arial"/>
                <w:color w:val="2E74B5" w:themeColor="accent1" w:themeShade="BF"/>
                <w:sz w:val="20"/>
                <w:szCs w:val="20"/>
              </w:rPr>
              <w:t>: Monitoring i evaluacija</w:t>
            </w:r>
          </w:p>
          <w:p w14:paraId="4E51A349" w14:textId="77777777" w:rsidR="00155612" w:rsidRPr="00320A5D"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 xml:space="preserve">Koje su potencijalne prepreke za implementaciju propisa? </w:t>
            </w:r>
          </w:p>
          <w:p w14:paraId="2CF21750" w14:textId="77777777" w:rsidR="00155612" w:rsidRPr="00320A5D"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Koje će mjere biti preduzete tokom primjene propisa da bi se ispunili ciljevi?</w:t>
            </w:r>
          </w:p>
          <w:p w14:paraId="5E753233" w14:textId="77777777" w:rsidR="00155612" w:rsidRPr="00320A5D" w:rsidRDefault="00155612" w:rsidP="00155612">
            <w:pPr>
              <w:pStyle w:val="ListParagraph"/>
              <w:numPr>
                <w:ilvl w:val="0"/>
                <w:numId w:val="1"/>
              </w:numPr>
              <w:autoSpaceDE w:val="0"/>
              <w:autoSpaceDN w:val="0"/>
              <w:adjustRightInd w:val="0"/>
              <w:contextualSpacing/>
              <w:jc w:val="left"/>
              <w:rPr>
                <w:rFonts w:ascii="Arial" w:hAnsi="Arial" w:cs="Arial"/>
                <w:color w:val="2E74B5" w:themeColor="accent1" w:themeShade="BF"/>
                <w:sz w:val="20"/>
                <w:szCs w:val="20"/>
                <w:lang w:val="pl-PL"/>
              </w:rPr>
            </w:pPr>
            <w:r w:rsidRPr="00320A5D">
              <w:rPr>
                <w:rFonts w:ascii="Arial" w:hAnsi="Arial" w:cs="Arial"/>
                <w:color w:val="2E74B5" w:themeColor="accent1" w:themeShade="BF"/>
                <w:sz w:val="20"/>
                <w:szCs w:val="20"/>
                <w:lang w:val="pl-PL"/>
              </w:rPr>
              <w:t>Koji su glavni indikatori prema kojima će se mjeriti ispunjenje ciljeva?</w:t>
            </w:r>
          </w:p>
          <w:p w14:paraId="5113BC12" w14:textId="77777777" w:rsidR="00155612" w:rsidRPr="00320A5D" w:rsidRDefault="00155612" w:rsidP="00155612">
            <w:pPr>
              <w:pStyle w:val="ListParagraph"/>
              <w:numPr>
                <w:ilvl w:val="0"/>
                <w:numId w:val="1"/>
              </w:numPr>
              <w:autoSpaceDE w:val="0"/>
              <w:autoSpaceDN w:val="0"/>
              <w:adjustRightInd w:val="0"/>
              <w:contextualSpacing/>
              <w:jc w:val="left"/>
              <w:rPr>
                <w:rFonts w:ascii="Arial" w:hAnsi="Arial" w:cs="Arial"/>
                <w:b w:val="0"/>
                <w:color w:val="2E74B5" w:themeColor="accent1" w:themeShade="BF"/>
                <w:sz w:val="20"/>
                <w:szCs w:val="20"/>
                <w:lang w:val="pl-PL"/>
              </w:rPr>
            </w:pPr>
            <w:r w:rsidRPr="00320A5D">
              <w:rPr>
                <w:rFonts w:ascii="Arial" w:hAnsi="Arial" w:cs="Arial"/>
                <w:color w:val="2E74B5" w:themeColor="accent1" w:themeShade="BF"/>
                <w:sz w:val="20"/>
                <w:szCs w:val="20"/>
                <w:lang w:val="pl-PL"/>
              </w:rPr>
              <w:t>Ko će biti zadužen za sprovođenje monitoringa i evaluacije primjene propisa?</w:t>
            </w:r>
          </w:p>
        </w:tc>
      </w:tr>
      <w:tr w:rsidR="00155612" w:rsidRPr="00EC385B" w14:paraId="73950C5E" w14:textId="77777777" w:rsidTr="00A01E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48" w:type="dxa"/>
            <w:gridSpan w:val="2"/>
          </w:tcPr>
          <w:p w14:paraId="4009EDEC" w14:textId="77777777" w:rsidR="00701B6F" w:rsidRPr="00EF07E3" w:rsidRDefault="00701B6F" w:rsidP="00701B6F">
            <w:pPr>
              <w:autoSpaceDE w:val="0"/>
              <w:autoSpaceDN w:val="0"/>
              <w:adjustRightInd w:val="0"/>
              <w:rPr>
                <w:rFonts w:ascii="Times New Roman" w:hAnsi="Times New Roman"/>
                <w:b w:val="0"/>
                <w:szCs w:val="24"/>
                <w:lang w:val="pl-PL"/>
              </w:rPr>
            </w:pPr>
            <w:r w:rsidRPr="00EF07E3">
              <w:rPr>
                <w:rFonts w:ascii="Times New Roman" w:hAnsi="Times New Roman"/>
                <w:b w:val="0"/>
                <w:szCs w:val="24"/>
                <w:lang w:val="pl-PL"/>
              </w:rPr>
              <w:t>Za implementaciju propisa ne postoje prepreke.</w:t>
            </w:r>
          </w:p>
          <w:p w14:paraId="57F95AC3" w14:textId="77777777" w:rsidR="00701B6F" w:rsidRPr="00EF07E3" w:rsidRDefault="00701B6F" w:rsidP="00701B6F">
            <w:pPr>
              <w:autoSpaceDE w:val="0"/>
              <w:autoSpaceDN w:val="0"/>
              <w:adjustRightInd w:val="0"/>
              <w:rPr>
                <w:rFonts w:ascii="Times New Roman" w:hAnsi="Times New Roman"/>
                <w:b w:val="0"/>
                <w:szCs w:val="24"/>
                <w:lang w:val="pl-PL"/>
              </w:rPr>
            </w:pPr>
          </w:p>
          <w:p w14:paraId="141BD77D" w14:textId="3F92B4B2" w:rsidR="00701B6F" w:rsidRPr="00EF07E3" w:rsidRDefault="00701B6F" w:rsidP="00701B6F">
            <w:pPr>
              <w:autoSpaceDE w:val="0"/>
              <w:autoSpaceDN w:val="0"/>
              <w:adjustRightInd w:val="0"/>
              <w:rPr>
                <w:rFonts w:ascii="Times New Roman" w:hAnsi="Times New Roman"/>
                <w:b w:val="0"/>
                <w:szCs w:val="24"/>
                <w:lang w:val="pl-PL"/>
              </w:rPr>
            </w:pPr>
            <w:r w:rsidRPr="00EF07E3">
              <w:rPr>
                <w:rFonts w:ascii="Times New Roman" w:hAnsi="Times New Roman"/>
                <w:b w:val="0"/>
                <w:szCs w:val="24"/>
                <w:lang w:val="pl-PL"/>
              </w:rPr>
              <w:t>Glavni indikatori ispunjanja ciljeva ogledaće se u</w:t>
            </w:r>
            <w:r w:rsidR="006D7763" w:rsidRPr="00EF07E3">
              <w:rPr>
                <w:rFonts w:ascii="Times New Roman" w:hAnsi="Times New Roman"/>
                <w:b w:val="0"/>
                <w:szCs w:val="24"/>
                <w:lang w:val="pl-PL"/>
              </w:rPr>
              <w:t xml:space="preserve"> snaženju slobode medija i regulatora ove oblasti, pluralizmu medija, ispunjenju preporuka iz </w:t>
            </w:r>
            <w:r w:rsidR="005614F0" w:rsidRPr="00EF07E3">
              <w:rPr>
                <w:rFonts w:ascii="Times New Roman" w:hAnsi="Times New Roman"/>
                <w:b w:val="0"/>
                <w:szCs w:val="24"/>
                <w:lang w:val="pl-PL"/>
              </w:rPr>
              <w:t>JUFREX</w:t>
            </w:r>
            <w:r w:rsidR="005313DA">
              <w:rPr>
                <w:rFonts w:ascii="Times New Roman" w:hAnsi="Times New Roman"/>
                <w:b w:val="0"/>
                <w:szCs w:val="24"/>
                <w:lang w:val="pl-PL"/>
              </w:rPr>
              <w:t xml:space="preserve"> </w:t>
            </w:r>
            <w:r w:rsidR="005313DA">
              <w:rPr>
                <w:b w:val="0"/>
              </w:rPr>
              <w:t>i JUFREX 2</w:t>
            </w:r>
            <w:r w:rsidR="005614F0" w:rsidRPr="00EF07E3">
              <w:rPr>
                <w:rFonts w:ascii="Times New Roman" w:hAnsi="Times New Roman"/>
                <w:b w:val="0"/>
                <w:szCs w:val="24"/>
                <w:lang w:val="pl-PL"/>
              </w:rPr>
              <w:t xml:space="preserve"> Analize medijskog sektora Crne Gore i implementaciji Direktive (EU) 2018/1808. o izmjeni Direktive 2010/13/EU o koordinaciji određenih odredaba utvrđenih zakonima i drugim propisima u državama članicama o pružanju audiovizualnih medijskih usluga (Direktiva o audiovizuelnim medijskim uslugama).</w:t>
            </w:r>
          </w:p>
          <w:p w14:paraId="0B26986D" w14:textId="77777777" w:rsidR="00701B6F" w:rsidRPr="00EF07E3" w:rsidRDefault="00701B6F" w:rsidP="00701B6F">
            <w:pPr>
              <w:autoSpaceDE w:val="0"/>
              <w:autoSpaceDN w:val="0"/>
              <w:adjustRightInd w:val="0"/>
              <w:rPr>
                <w:rFonts w:ascii="Times New Roman" w:hAnsi="Times New Roman"/>
                <w:b w:val="0"/>
                <w:szCs w:val="24"/>
                <w:lang w:val="pl-PL"/>
              </w:rPr>
            </w:pPr>
          </w:p>
          <w:p w14:paraId="62B2420C" w14:textId="77777777" w:rsidR="00155612" w:rsidRPr="00EF07E3" w:rsidRDefault="00701B6F" w:rsidP="00A01E66">
            <w:pPr>
              <w:autoSpaceDE w:val="0"/>
              <w:autoSpaceDN w:val="0"/>
              <w:adjustRightInd w:val="0"/>
              <w:rPr>
                <w:rFonts w:ascii="Times New Roman" w:hAnsi="Times New Roman"/>
                <w:b w:val="0"/>
                <w:szCs w:val="24"/>
                <w:lang w:val="pl-PL"/>
              </w:rPr>
            </w:pPr>
            <w:r w:rsidRPr="00EF07E3">
              <w:rPr>
                <w:rFonts w:ascii="Times New Roman" w:hAnsi="Times New Roman"/>
                <w:b w:val="0"/>
                <w:szCs w:val="24"/>
                <w:lang w:val="pl-PL"/>
              </w:rPr>
              <w:t>Za monitoring i evaluaciju primjene propisa zadužen je nezavisni regulator za oblast audiovizuelnih medijskih usluga.</w:t>
            </w:r>
          </w:p>
          <w:p w14:paraId="6B9CA5E4" w14:textId="77777777" w:rsidR="00155612" w:rsidRPr="00320A5D" w:rsidRDefault="00155612" w:rsidP="00A30F0D">
            <w:pPr>
              <w:autoSpaceDE w:val="0"/>
              <w:autoSpaceDN w:val="0"/>
              <w:adjustRightInd w:val="0"/>
              <w:rPr>
                <w:rFonts w:ascii="Arial" w:hAnsi="Arial" w:cs="Arial"/>
                <w:b w:val="0"/>
                <w:color w:val="2E74B5" w:themeColor="accent1" w:themeShade="BF"/>
                <w:sz w:val="20"/>
                <w:szCs w:val="20"/>
                <w:lang w:val="pl-PL"/>
              </w:rPr>
            </w:pPr>
          </w:p>
        </w:tc>
      </w:tr>
    </w:tbl>
    <w:p w14:paraId="38086BC2" w14:textId="77777777" w:rsidR="00155612" w:rsidRPr="00320A5D" w:rsidRDefault="00155612" w:rsidP="00155612">
      <w:pPr>
        <w:autoSpaceDE w:val="0"/>
        <w:autoSpaceDN w:val="0"/>
        <w:adjustRightInd w:val="0"/>
        <w:rPr>
          <w:rFonts w:ascii="Arial" w:hAnsi="Arial" w:cs="Arial"/>
          <w:b/>
          <w:color w:val="2E74B5" w:themeColor="accent1" w:themeShade="BF"/>
          <w:sz w:val="20"/>
          <w:szCs w:val="20"/>
          <w:lang w:val="pl-PL"/>
        </w:rPr>
      </w:pPr>
    </w:p>
    <w:p w14:paraId="361AC3D3" w14:textId="77777777" w:rsidR="00155612" w:rsidRPr="00320A5D" w:rsidRDefault="00155612" w:rsidP="00155612">
      <w:pPr>
        <w:rPr>
          <w:color w:val="2E74B5" w:themeColor="accent1" w:themeShade="BF"/>
          <w:lang w:val="pl-PL"/>
        </w:rPr>
      </w:pPr>
    </w:p>
    <w:p w14:paraId="3BD74108" w14:textId="77777777" w:rsidR="00155612" w:rsidRPr="00320A5D" w:rsidRDefault="00155612" w:rsidP="00155612">
      <w:pPr>
        <w:rPr>
          <w:color w:val="2E74B5" w:themeColor="accent1" w:themeShade="BF"/>
          <w:lang w:val="pl-PL"/>
        </w:rPr>
      </w:pPr>
    </w:p>
    <w:p w14:paraId="4BE69F68" w14:textId="77777777" w:rsidR="00155612" w:rsidRPr="00320A5D" w:rsidRDefault="00155612" w:rsidP="00155612">
      <w:pPr>
        <w:rPr>
          <w:color w:val="2E74B5" w:themeColor="accent1" w:themeShade="BF"/>
          <w:lang w:val="pl-PL"/>
        </w:rPr>
      </w:pPr>
    </w:p>
    <w:p w14:paraId="697E27E7" w14:textId="77777777" w:rsidR="00155612" w:rsidRPr="00320A5D" w:rsidRDefault="00155612" w:rsidP="00155612">
      <w:pPr>
        <w:rPr>
          <w:color w:val="2E74B5" w:themeColor="accent1" w:themeShade="BF"/>
          <w:lang w:val="pl-PL"/>
        </w:rPr>
      </w:pPr>
    </w:p>
    <w:p w14:paraId="27CDC1EE" w14:textId="7DF14710" w:rsidR="00155612" w:rsidRPr="006A635A" w:rsidRDefault="00155612" w:rsidP="00155612">
      <w:pPr>
        <w:rPr>
          <w:rFonts w:ascii="Arial" w:hAnsi="Arial" w:cs="Arial"/>
          <w:b/>
          <w:color w:val="2E74B5" w:themeColor="accent1" w:themeShade="BF"/>
          <w:lang w:val="pl-PL"/>
        </w:rPr>
      </w:pPr>
      <w:r w:rsidRPr="006A635A">
        <w:rPr>
          <w:rFonts w:ascii="Arial" w:hAnsi="Arial" w:cs="Arial"/>
          <w:b/>
          <w:color w:val="2E74B5" w:themeColor="accent1" w:themeShade="BF"/>
          <w:lang w:val="pl-PL"/>
        </w:rPr>
        <w:t>Datum i mjesto</w:t>
      </w:r>
      <w:r w:rsidRPr="006A635A">
        <w:rPr>
          <w:rFonts w:ascii="Arial" w:hAnsi="Arial" w:cs="Arial"/>
          <w:b/>
          <w:color w:val="2E74B5" w:themeColor="accent1" w:themeShade="BF"/>
          <w:lang w:val="pl-PL"/>
        </w:rPr>
        <w:tab/>
      </w:r>
      <w:r w:rsidRPr="006A635A">
        <w:rPr>
          <w:rFonts w:ascii="Arial" w:hAnsi="Arial" w:cs="Arial"/>
          <w:b/>
          <w:color w:val="2E74B5" w:themeColor="accent1" w:themeShade="BF"/>
          <w:lang w:val="pl-PL"/>
        </w:rPr>
        <w:tab/>
      </w:r>
      <w:r w:rsidRPr="006A635A">
        <w:rPr>
          <w:rFonts w:ascii="Arial" w:hAnsi="Arial" w:cs="Arial"/>
          <w:b/>
          <w:color w:val="2E74B5" w:themeColor="accent1" w:themeShade="BF"/>
          <w:lang w:val="pl-PL"/>
        </w:rPr>
        <w:tab/>
      </w:r>
      <w:r w:rsidRPr="006A635A">
        <w:rPr>
          <w:rFonts w:ascii="Arial" w:hAnsi="Arial" w:cs="Arial"/>
          <w:b/>
          <w:color w:val="2E74B5" w:themeColor="accent1" w:themeShade="BF"/>
          <w:lang w:val="pl-PL"/>
        </w:rPr>
        <w:tab/>
      </w:r>
      <w:r w:rsidRPr="006A635A">
        <w:rPr>
          <w:rFonts w:ascii="Arial" w:hAnsi="Arial" w:cs="Arial"/>
          <w:b/>
          <w:color w:val="2E74B5" w:themeColor="accent1" w:themeShade="BF"/>
          <w:lang w:val="pl-PL"/>
        </w:rPr>
        <w:tab/>
      </w:r>
      <w:r w:rsidRPr="006A635A">
        <w:rPr>
          <w:rFonts w:ascii="Arial" w:hAnsi="Arial" w:cs="Arial"/>
          <w:b/>
          <w:color w:val="2E74B5" w:themeColor="accent1" w:themeShade="BF"/>
          <w:lang w:val="pl-PL"/>
        </w:rPr>
        <w:tab/>
      </w:r>
      <w:r w:rsidR="00915DA7">
        <w:rPr>
          <w:rFonts w:ascii="Arial" w:hAnsi="Arial" w:cs="Arial"/>
          <w:b/>
          <w:color w:val="2E74B5" w:themeColor="accent1" w:themeShade="BF"/>
          <w:lang w:val="pl-PL"/>
        </w:rPr>
        <w:t xml:space="preserve">                       </w:t>
      </w:r>
      <w:r w:rsidRPr="006A635A">
        <w:rPr>
          <w:rFonts w:ascii="Arial" w:hAnsi="Arial" w:cs="Arial"/>
          <w:b/>
          <w:color w:val="2E74B5" w:themeColor="accent1" w:themeShade="BF"/>
          <w:lang w:val="pl-PL"/>
        </w:rPr>
        <w:t xml:space="preserve">Starješina </w:t>
      </w:r>
    </w:p>
    <w:p w14:paraId="1B95885A" w14:textId="77777777" w:rsidR="00155612" w:rsidRPr="006A635A" w:rsidRDefault="00155612" w:rsidP="00155612">
      <w:pPr>
        <w:rPr>
          <w:rFonts w:ascii="Arial" w:hAnsi="Arial" w:cs="Arial"/>
          <w:color w:val="2E74B5" w:themeColor="accent1" w:themeShade="BF"/>
          <w:lang w:val="pl-PL"/>
        </w:rPr>
      </w:pPr>
    </w:p>
    <w:p w14:paraId="529CA3B6" w14:textId="14AC266E" w:rsidR="00155612" w:rsidRPr="006A635A" w:rsidRDefault="00AC3DC8" w:rsidP="00155612">
      <w:pPr>
        <w:rPr>
          <w:rFonts w:ascii="Arial" w:hAnsi="Arial" w:cs="Arial"/>
          <w:color w:val="2E74B5" w:themeColor="accent1" w:themeShade="BF"/>
          <w:lang w:val="pl-PL"/>
        </w:rPr>
      </w:pPr>
      <w:r>
        <w:rPr>
          <w:rFonts w:ascii="Arial" w:hAnsi="Arial" w:cs="Arial"/>
          <w:color w:val="2E74B5" w:themeColor="accent1" w:themeShade="BF"/>
          <w:lang w:val="pl-PL"/>
        </w:rPr>
        <w:t>7</w:t>
      </w:r>
      <w:r w:rsidR="000B0F40" w:rsidRPr="006A635A">
        <w:rPr>
          <w:rFonts w:ascii="Arial" w:hAnsi="Arial" w:cs="Arial"/>
          <w:color w:val="2E74B5" w:themeColor="accent1" w:themeShade="BF"/>
          <w:lang w:val="pl-PL"/>
        </w:rPr>
        <w:t xml:space="preserve">. </w:t>
      </w:r>
      <w:r>
        <w:rPr>
          <w:rFonts w:ascii="Arial" w:hAnsi="Arial" w:cs="Arial"/>
          <w:color w:val="2E74B5" w:themeColor="accent1" w:themeShade="BF"/>
          <w:lang w:val="pl-PL"/>
        </w:rPr>
        <w:t xml:space="preserve">novembar </w:t>
      </w:r>
      <w:r w:rsidR="00155612" w:rsidRPr="006A635A">
        <w:rPr>
          <w:rFonts w:ascii="Arial" w:hAnsi="Arial" w:cs="Arial"/>
          <w:color w:val="2E74B5" w:themeColor="accent1" w:themeShade="BF"/>
          <w:lang w:val="pl-PL"/>
        </w:rPr>
        <w:t>20</w:t>
      </w:r>
      <w:r w:rsidR="006A635A">
        <w:rPr>
          <w:rFonts w:ascii="Arial" w:hAnsi="Arial" w:cs="Arial"/>
          <w:color w:val="2E74B5" w:themeColor="accent1" w:themeShade="BF"/>
          <w:lang w:val="pl-PL"/>
        </w:rPr>
        <w:t>22</w:t>
      </w:r>
      <w:r w:rsidR="00155612" w:rsidRPr="006A635A">
        <w:rPr>
          <w:rFonts w:ascii="Arial" w:hAnsi="Arial" w:cs="Arial"/>
          <w:color w:val="2E74B5" w:themeColor="accent1" w:themeShade="BF"/>
          <w:lang w:val="pl-PL"/>
        </w:rPr>
        <w:t>.godine</w:t>
      </w:r>
      <w:r w:rsidR="00915DA7">
        <w:rPr>
          <w:rFonts w:ascii="Arial" w:hAnsi="Arial" w:cs="Arial"/>
          <w:color w:val="2E74B5" w:themeColor="accent1" w:themeShade="BF"/>
          <w:lang w:val="pl-PL"/>
        </w:rPr>
        <w:t>, Podgorica</w:t>
      </w:r>
      <w:r w:rsidR="00155612" w:rsidRPr="006A635A">
        <w:rPr>
          <w:rFonts w:ascii="Arial" w:hAnsi="Arial" w:cs="Arial"/>
          <w:color w:val="44546A" w:themeColor="text2"/>
          <w:lang w:val="pl-PL"/>
        </w:rPr>
        <w:tab/>
      </w:r>
      <w:r w:rsidR="00155612" w:rsidRPr="006A635A">
        <w:rPr>
          <w:rFonts w:ascii="Arial" w:hAnsi="Arial" w:cs="Arial"/>
          <w:color w:val="44546A" w:themeColor="text2"/>
          <w:lang w:val="pl-PL"/>
        </w:rPr>
        <w:tab/>
        <w:t xml:space="preserve">                         </w:t>
      </w:r>
      <w:r w:rsidR="006A635A" w:rsidRPr="006A635A">
        <w:rPr>
          <w:rFonts w:ascii="Arial" w:hAnsi="Arial" w:cs="Arial"/>
          <w:color w:val="2E74B5" w:themeColor="accent1" w:themeShade="BF"/>
          <w:lang w:val="pl-PL"/>
        </w:rPr>
        <w:t>_________________</w:t>
      </w:r>
    </w:p>
    <w:p w14:paraId="5E414DBD" w14:textId="77777777" w:rsidR="005A3956" w:rsidRPr="006A635A" w:rsidRDefault="005A3956">
      <w:pPr>
        <w:rPr>
          <w:lang w:val="pl-PL"/>
        </w:rPr>
      </w:pPr>
    </w:p>
    <w:sectPr w:rsidR="005A3956" w:rsidRPr="006A635A" w:rsidSect="00392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2F61"/>
    <w:multiLevelType w:val="hybridMultilevel"/>
    <w:tmpl w:val="8458898E"/>
    <w:lvl w:ilvl="0" w:tplc="ACF49332">
      <w:start w:val="3"/>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43D05128"/>
    <w:multiLevelType w:val="hybridMultilevel"/>
    <w:tmpl w:val="D84C8E9E"/>
    <w:lvl w:ilvl="0" w:tplc="3448337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991EE8"/>
    <w:multiLevelType w:val="hybridMultilevel"/>
    <w:tmpl w:val="B9DA689C"/>
    <w:lvl w:ilvl="0" w:tplc="3822B8EE">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109402408">
    <w:abstractNumId w:val="2"/>
  </w:num>
  <w:num w:numId="2" w16cid:durableId="1991443587">
    <w:abstractNumId w:val="1"/>
  </w:num>
  <w:num w:numId="3" w16cid:durableId="2068215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612"/>
    <w:rsid w:val="0001663E"/>
    <w:rsid w:val="00027EC3"/>
    <w:rsid w:val="00041151"/>
    <w:rsid w:val="0006215E"/>
    <w:rsid w:val="000B0F40"/>
    <w:rsid w:val="000F0DCB"/>
    <w:rsid w:val="00102C0C"/>
    <w:rsid w:val="001223F4"/>
    <w:rsid w:val="00155612"/>
    <w:rsid w:val="001630C1"/>
    <w:rsid w:val="00191B41"/>
    <w:rsid w:val="00266632"/>
    <w:rsid w:val="002773E0"/>
    <w:rsid w:val="00320A5D"/>
    <w:rsid w:val="00377EE2"/>
    <w:rsid w:val="003C1336"/>
    <w:rsid w:val="003E6E5E"/>
    <w:rsid w:val="00440635"/>
    <w:rsid w:val="0044628A"/>
    <w:rsid w:val="00455DE2"/>
    <w:rsid w:val="00471A0D"/>
    <w:rsid w:val="00485D15"/>
    <w:rsid w:val="004C0C33"/>
    <w:rsid w:val="005313DA"/>
    <w:rsid w:val="005614F0"/>
    <w:rsid w:val="005702D7"/>
    <w:rsid w:val="00573BDE"/>
    <w:rsid w:val="00582608"/>
    <w:rsid w:val="005A3956"/>
    <w:rsid w:val="00643896"/>
    <w:rsid w:val="006A2BBE"/>
    <w:rsid w:val="006A49B3"/>
    <w:rsid w:val="006A635A"/>
    <w:rsid w:val="006B60F8"/>
    <w:rsid w:val="006D7763"/>
    <w:rsid w:val="00701B6F"/>
    <w:rsid w:val="007066F7"/>
    <w:rsid w:val="007111C4"/>
    <w:rsid w:val="007F6B10"/>
    <w:rsid w:val="00854C81"/>
    <w:rsid w:val="008D4A51"/>
    <w:rsid w:val="00911177"/>
    <w:rsid w:val="00915DA7"/>
    <w:rsid w:val="00917741"/>
    <w:rsid w:val="00966CEB"/>
    <w:rsid w:val="0098082F"/>
    <w:rsid w:val="009B4197"/>
    <w:rsid w:val="00A043F0"/>
    <w:rsid w:val="00A2460D"/>
    <w:rsid w:val="00A30F0D"/>
    <w:rsid w:val="00A43C06"/>
    <w:rsid w:val="00A95D29"/>
    <w:rsid w:val="00AC3DC8"/>
    <w:rsid w:val="00AF5CEA"/>
    <w:rsid w:val="00B00CA5"/>
    <w:rsid w:val="00B03C40"/>
    <w:rsid w:val="00B337BE"/>
    <w:rsid w:val="00B90A58"/>
    <w:rsid w:val="00C02CF0"/>
    <w:rsid w:val="00C351BA"/>
    <w:rsid w:val="00D139B3"/>
    <w:rsid w:val="00D23C11"/>
    <w:rsid w:val="00DF55F4"/>
    <w:rsid w:val="00E16C5E"/>
    <w:rsid w:val="00E42914"/>
    <w:rsid w:val="00E81A55"/>
    <w:rsid w:val="00EC385B"/>
    <w:rsid w:val="00EE6D6A"/>
    <w:rsid w:val="00EF07E3"/>
    <w:rsid w:val="00F44B68"/>
    <w:rsid w:val="00FD7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AD3B0"/>
  <w15:chartTrackingRefBased/>
  <w15:docId w15:val="{EE4A17E0-5F34-422F-8445-EF7600D5F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ranko"/>
    <w:qFormat/>
    <w:rsid w:val="00155612"/>
    <w:pPr>
      <w:spacing w:after="0" w:line="240" w:lineRule="auto"/>
      <w:jc w:val="both"/>
    </w:pPr>
    <w:rPr>
      <w:rFonts w:ascii="Garamond" w:eastAsia="Times New Roman" w:hAnsi="Garamond" w:cs="Times New Roman"/>
      <w:bCs/>
      <w:sz w:val="24"/>
      <w:lang w:val="sr-Latn-C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612"/>
    <w:pPr>
      <w:ind w:left="720"/>
    </w:pPr>
  </w:style>
  <w:style w:type="table" w:styleId="LightGrid-Accent5">
    <w:name w:val="Light Grid Accent 5"/>
    <w:basedOn w:val="TableNormal"/>
    <w:uiPriority w:val="62"/>
    <w:rsid w:val="00155612"/>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normalchar">
    <w:name w:val="normal__char"/>
    <w:basedOn w:val="DefaultParagraphFont"/>
    <w:rsid w:val="00155612"/>
  </w:style>
  <w:style w:type="paragraph" w:styleId="BodyText">
    <w:name w:val="Body Text"/>
    <w:basedOn w:val="Normal"/>
    <w:link w:val="BodyTextChar"/>
    <w:uiPriority w:val="1"/>
    <w:qFormat/>
    <w:rsid w:val="008D4A51"/>
    <w:pPr>
      <w:widowControl w:val="0"/>
      <w:autoSpaceDE w:val="0"/>
      <w:autoSpaceDN w:val="0"/>
      <w:jc w:val="left"/>
    </w:pPr>
    <w:rPr>
      <w:rFonts w:ascii="Times New Roman" w:hAnsi="Times New Roman"/>
      <w:bCs w:val="0"/>
      <w:szCs w:val="24"/>
      <w:lang w:val="en-US" w:eastAsia="en-US" w:bidi="en-US"/>
    </w:rPr>
  </w:style>
  <w:style w:type="character" w:customStyle="1" w:styleId="BodyTextChar">
    <w:name w:val="Body Text Char"/>
    <w:basedOn w:val="DefaultParagraphFont"/>
    <w:link w:val="BodyText"/>
    <w:uiPriority w:val="1"/>
    <w:rsid w:val="008D4A51"/>
    <w:rPr>
      <w:rFonts w:ascii="Times New Roman" w:eastAsia="Times New Roman" w:hAnsi="Times New Roman" w:cs="Times New Roman"/>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543122">
      <w:bodyDiv w:val="1"/>
      <w:marLeft w:val="0"/>
      <w:marRight w:val="0"/>
      <w:marTop w:val="0"/>
      <w:marBottom w:val="0"/>
      <w:divBdr>
        <w:top w:val="none" w:sz="0" w:space="0" w:color="auto"/>
        <w:left w:val="none" w:sz="0" w:space="0" w:color="auto"/>
        <w:bottom w:val="none" w:sz="0" w:space="0" w:color="auto"/>
        <w:right w:val="none" w:sz="0" w:space="0" w:color="auto"/>
      </w:divBdr>
      <w:divsChild>
        <w:div w:id="821240450">
          <w:marLeft w:val="0"/>
          <w:marRight w:val="0"/>
          <w:marTop w:val="0"/>
          <w:marBottom w:val="0"/>
          <w:divBdr>
            <w:top w:val="none" w:sz="0" w:space="0" w:color="auto"/>
            <w:left w:val="none" w:sz="0" w:space="0" w:color="auto"/>
            <w:bottom w:val="none" w:sz="0" w:space="0" w:color="auto"/>
            <w:right w:val="none" w:sz="0" w:space="0" w:color="auto"/>
          </w:divBdr>
        </w:div>
        <w:div w:id="1902863292">
          <w:marLeft w:val="0"/>
          <w:marRight w:val="0"/>
          <w:marTop w:val="0"/>
          <w:marBottom w:val="0"/>
          <w:divBdr>
            <w:top w:val="none" w:sz="0" w:space="0" w:color="auto"/>
            <w:left w:val="none" w:sz="0" w:space="0" w:color="auto"/>
            <w:bottom w:val="none" w:sz="0" w:space="0" w:color="auto"/>
            <w:right w:val="none" w:sz="0" w:space="0" w:color="auto"/>
          </w:divBdr>
        </w:div>
        <w:div w:id="110141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marko.popovic</dc:creator>
  <cp:keywords/>
  <dc:description/>
  <cp:lastModifiedBy>Ђорђије Дринчић</cp:lastModifiedBy>
  <cp:revision>5</cp:revision>
  <dcterms:created xsi:type="dcterms:W3CDTF">2022-10-04T13:21:00Z</dcterms:created>
  <dcterms:modified xsi:type="dcterms:W3CDTF">2022-11-03T09:14:00Z</dcterms:modified>
</cp:coreProperties>
</file>