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1C7F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Pravilnika o obliku, sadržini, na</w:t>
      </w:r>
      <w:r>
        <w:t>č</w:t>
      </w:r>
      <w:r>
        <w:t>inu popunjavanja i dostavljanja jedinstvenog obrasca</w:t>
      </w:r>
      <w:r>
        <w:t xml:space="preserve">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obuhvata sljede</w:t>
      </w:r>
      <w:r>
        <w:t>ć</w:t>
      </w:r>
      <w:r>
        <w:t xml:space="preserve">e propise: </w:t>
      </w:r>
    </w:p>
    <w:p w:rsidR="00000000" w:rsidRDefault="00F51C7F">
      <w:pPr>
        <w:pStyle w:val="T30X"/>
        <w:ind w:left="567" w:hanging="283"/>
      </w:pPr>
      <w:r>
        <w:t>1. Pravilnik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</w:t>
      </w:r>
      <w:r>
        <w:t>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076/10 od 23.12.2010),</w:t>
      </w:r>
    </w:p>
    <w:p w:rsidR="00000000" w:rsidRDefault="00F51C7F">
      <w:pPr>
        <w:pStyle w:val="T30X"/>
        <w:ind w:left="567" w:hanging="283"/>
      </w:pPr>
      <w:r>
        <w:t>2. Pravilnik o izmjenama i dopunama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063/11 od 28.12.2011),</w:t>
      </w:r>
    </w:p>
    <w:p w:rsidR="00000000" w:rsidRDefault="00F51C7F">
      <w:pPr>
        <w:pStyle w:val="T30X"/>
        <w:ind w:left="567" w:hanging="283"/>
      </w:pPr>
      <w:r>
        <w:t>3. Pravilnik o izmjeni i dopuni P</w:t>
      </w:r>
      <w:r>
        <w:t>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028/12 od 05.06.2012),</w:t>
      </w:r>
    </w:p>
    <w:p w:rsidR="00000000" w:rsidRDefault="00F51C7F">
      <w:pPr>
        <w:pStyle w:val="T30X"/>
        <w:ind w:left="567" w:hanging="283"/>
      </w:pPr>
      <w:r>
        <w:t>4.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 xml:space="preserve">kih lica i doprinosima za obavezno socijalno osiguranje ("Službeni list Crne Gore", br. </w:t>
      </w:r>
      <w:r>
        <w:t>008/13 od 07.02.2013),</w:t>
      </w:r>
    </w:p>
    <w:p w:rsidR="00000000" w:rsidRDefault="00F51C7F">
      <w:pPr>
        <w:pStyle w:val="T30X"/>
        <w:ind w:left="567" w:hanging="283"/>
      </w:pPr>
      <w:r>
        <w:t>5.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</w:t>
      </w:r>
      <w:r>
        <w:t>i list Crne Gore", br. 004/14 od 24.01.2014),</w:t>
      </w:r>
    </w:p>
    <w:p w:rsidR="00000000" w:rsidRDefault="00F51C7F">
      <w:pPr>
        <w:pStyle w:val="T30X"/>
        <w:ind w:left="567" w:hanging="283"/>
      </w:pPr>
      <w:r>
        <w:t>6.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</w:t>
      </w:r>
      <w:r>
        <w:t>no osiguranje ("Službeni list Crne Gore", br. 049/14 od 20.11.2014),</w:t>
      </w:r>
    </w:p>
    <w:p w:rsidR="00000000" w:rsidRDefault="00F51C7F">
      <w:pPr>
        <w:pStyle w:val="T30X"/>
        <w:ind w:left="567" w:hanging="283"/>
      </w:pPr>
      <w:r>
        <w:t>7.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</w:t>
      </w:r>
      <w:r>
        <w:t>ima za obavezno socijalno osiguranje ("Službeni list Crne Gore", br. 001/15 od 05.01.2015),</w:t>
      </w:r>
    </w:p>
    <w:p w:rsidR="00000000" w:rsidRDefault="00F51C7F">
      <w:pPr>
        <w:pStyle w:val="T30X"/>
        <w:ind w:left="567" w:hanging="283"/>
      </w:pPr>
      <w:r>
        <w:t>8.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</w:t>
      </w:r>
      <w:r>
        <w:t>izi</w:t>
      </w:r>
      <w:r>
        <w:t>č</w:t>
      </w:r>
      <w:r>
        <w:t>kih lica i doprinosima za obavezno socijalno osiguranje ("Službeni list Crne Gore", br. 002/15 od 16.01.2015),</w:t>
      </w:r>
    </w:p>
    <w:p w:rsidR="00000000" w:rsidRDefault="00F51C7F">
      <w:pPr>
        <w:pStyle w:val="T30X"/>
        <w:ind w:left="567" w:hanging="283"/>
      </w:pPr>
      <w:r>
        <w:t>9. Pravilnik o izmjeni i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</w:t>
      </w:r>
      <w:r>
        <w:t>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010/16 od 16.02.2016),</w:t>
      </w:r>
    </w:p>
    <w:p w:rsidR="00000000" w:rsidRDefault="00F51C7F">
      <w:pPr>
        <w:pStyle w:val="T30X"/>
        <w:ind w:left="567" w:hanging="283"/>
      </w:pPr>
      <w:r>
        <w:t>10. Pravilnik o izmjeni Pravilnika o obliku, sadržini, na</w:t>
      </w:r>
      <w:r>
        <w:t>č</w:t>
      </w:r>
      <w:r>
        <w:t>inu popunjavanja i dostavljanja jedinstvenog obras</w:t>
      </w:r>
      <w:r>
        <w:t>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008/17 od 03.02.2017),</w:t>
      </w:r>
    </w:p>
    <w:p w:rsidR="00000000" w:rsidRDefault="00F51C7F">
      <w:pPr>
        <w:pStyle w:val="T30X"/>
        <w:ind w:left="567" w:hanging="283"/>
      </w:pPr>
      <w:r>
        <w:t>11. Pravilnik o dopuni Pravilnika o obliku, sadržini, na</w:t>
      </w:r>
      <w:r>
        <w:t>č</w:t>
      </w:r>
      <w:r>
        <w:t>inu popunjavanja i dostavl</w:t>
      </w:r>
      <w:r>
        <w:t>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050/17 od 31.07.2017),</w:t>
      </w:r>
    </w:p>
    <w:p w:rsidR="00000000" w:rsidRDefault="00F51C7F">
      <w:pPr>
        <w:pStyle w:val="T30X"/>
        <w:ind w:left="567" w:hanging="283"/>
      </w:pPr>
      <w:r>
        <w:t>12. Pravilnik o izmjeni Pravilnika o obliku, sadržini, na</w:t>
      </w:r>
      <w:r>
        <w:t>č</w:t>
      </w:r>
      <w:r>
        <w:t>i</w:t>
      </w:r>
      <w:r>
        <w:t>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015/19 od 08.03.2019),</w:t>
      </w:r>
    </w:p>
    <w:p w:rsidR="00000000" w:rsidRDefault="00F51C7F">
      <w:pPr>
        <w:pStyle w:val="T30X"/>
        <w:ind w:left="567" w:hanging="283"/>
      </w:pPr>
      <w:r>
        <w:t>13. Pravilnik o izmjeni Pravilnika</w:t>
      </w:r>
      <w:r>
        <w:t xml:space="preserve">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009/20 od 21.02.2020),</w:t>
      </w:r>
    </w:p>
    <w:p w:rsidR="00000000" w:rsidRDefault="00F51C7F">
      <w:pPr>
        <w:pStyle w:val="T30X"/>
        <w:ind w:left="567" w:hanging="283"/>
      </w:pPr>
      <w:r>
        <w:t>14. Pravi</w:t>
      </w:r>
      <w:r>
        <w:t>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Crne Gore", br. 061/21 o</w:t>
      </w:r>
      <w:r>
        <w:t>d 09.06.2021),</w:t>
      </w:r>
    </w:p>
    <w:p w:rsidR="00000000" w:rsidRDefault="00F51C7F">
      <w:pPr>
        <w:pStyle w:val="T30X"/>
        <w:ind w:left="567" w:hanging="283"/>
      </w:pPr>
      <w:r>
        <w:t>15. Pravilnik o dopuni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 xml:space="preserve">kih lica i doprinosima za obavezno socijalno osiguranje ("Službeni list </w:t>
      </w:r>
      <w:r>
        <w:t>Crne Gore", br. 110/21 od 20.10.2021),</w:t>
      </w:r>
    </w:p>
    <w:p w:rsidR="00000000" w:rsidRDefault="00F51C7F">
      <w:pPr>
        <w:pStyle w:val="T30X"/>
        <w:ind w:left="567" w:hanging="283"/>
      </w:pPr>
      <w:r>
        <w:t>16. Pravilnik o izmjenama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 xml:space="preserve">kih lica i doprinosima za obavezno socijalno </w:t>
      </w:r>
      <w:r>
        <w:t>osiguranje ("Službeni list Crne Gore", br. 008/22 od 24.01.2022),</w:t>
      </w:r>
    </w:p>
    <w:p w:rsidR="00000000" w:rsidRDefault="00F51C7F">
      <w:pPr>
        <w:pStyle w:val="T30X"/>
        <w:ind w:left="567" w:hanging="283"/>
      </w:pPr>
      <w:r>
        <w:t>17. Pravilnik o izmjeni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</w:t>
      </w:r>
      <w:r>
        <w:t>ma za obavezno socijalno osiguranje ("Službeni list Crne Gore", br. 020/22 od 25.02.2022),</w:t>
      </w:r>
    </w:p>
    <w:p w:rsidR="00000000" w:rsidRDefault="00F51C7F">
      <w:pPr>
        <w:pStyle w:val="T30X"/>
        <w:ind w:left="567" w:hanging="283"/>
      </w:pPr>
      <w:r>
        <w:lastRenderedPageBreak/>
        <w:t>18. Pravilnik o izmjeni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 xml:space="preserve">enom porezu na dohodak </w:t>
      </w:r>
      <w:r>
        <w:t>fizi</w:t>
      </w:r>
      <w:r>
        <w:t>č</w:t>
      </w:r>
      <w:r>
        <w:t>kih Lica i doprinosima za Obavezno socijalno osiguranje ("Službeni list Crne Gore", br. 032/22 od 25.03.2022), u kojima je nazna</w:t>
      </w:r>
      <w:r>
        <w:t>č</w:t>
      </w:r>
      <w:r>
        <w:t>en njihov dan stupanja na snagu.</w:t>
      </w:r>
    </w:p>
    <w:p w:rsidR="00000000" w:rsidRDefault="00F51C7F">
      <w:pPr>
        <w:pStyle w:val="N03Y"/>
      </w:pPr>
      <w:r>
        <w:t>PRAVILNIK</w:t>
      </w:r>
    </w:p>
    <w:p w:rsidR="00000000" w:rsidRDefault="00F51C7F">
      <w:pPr>
        <w:pStyle w:val="N03Y"/>
      </w:pPr>
      <w:r>
        <w:t>O OBLIKU, SADRŽINI, NA</w:t>
      </w:r>
      <w:r>
        <w:t>Č</w:t>
      </w:r>
      <w:r>
        <w:t>INU POPUNJAVANJA I DOSTAVLJANJA JEDINSTVENOG OBRASCA IZV</w:t>
      </w:r>
      <w:r>
        <w:t>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</w:t>
      </w:r>
    </w:p>
    <w:p w:rsidR="00000000" w:rsidRDefault="00F51C7F">
      <w:pPr>
        <w:pStyle w:val="N05Y"/>
      </w:pPr>
      <w:r>
        <w:t>("Službeni list Crne Gore", br. 076/10 od 23.12.2010, 063/11 od 28.12.2011, 028/12 od 05.06.2012, 008/13 od 07.02.2013, 004/14 od 24.01.2014, 04</w:t>
      </w:r>
      <w:r>
        <w:t>9/14 od 20.11.2014, 001/15 od 05.01.2015, 002/15 od 16.01.2015, 010/16 od 16.02.2016, 008/17 od 03.02.2017, 050/17 od 31.07.2017, 015/19 od 08.03.2019, 009/20 od 21.02.2020, 061/21 od 09.06.2021, 110/21 od 20.10.2021, 008/22 od 24.01.2022, 020/22 od 25.02.</w:t>
      </w:r>
      <w:r>
        <w:t>2022, 032/22 od 25.03.2022)</w:t>
      </w:r>
    </w:p>
    <w:p w:rsidR="00000000" w:rsidRDefault="00F51C7F">
      <w:pPr>
        <w:pStyle w:val="C30X"/>
      </w:pPr>
      <w:r>
        <w:t>Č</w:t>
      </w:r>
      <w:r>
        <w:t>lan 1</w:t>
      </w:r>
    </w:p>
    <w:p w:rsidR="00000000" w:rsidRDefault="00F51C7F">
      <w:pPr>
        <w:pStyle w:val="T30X"/>
      </w:pPr>
      <w:r>
        <w:t>Ovim pravilnikom bliže se propisuje oblik, sadržina, na</w:t>
      </w:r>
      <w:r>
        <w:t>č</w:t>
      </w:r>
      <w:r>
        <w:t>in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(u daljem tekstu: porez) i doprinosima za oba</w:t>
      </w:r>
      <w:r>
        <w:t>vezno socijalno osiguranje (u daljem tekstu: doprinosi).</w:t>
      </w:r>
    </w:p>
    <w:p w:rsidR="00000000" w:rsidRDefault="00F51C7F">
      <w:pPr>
        <w:pStyle w:val="C30X"/>
      </w:pPr>
      <w:r>
        <w:t>Č</w:t>
      </w:r>
      <w:r>
        <w:t>lan 2</w:t>
      </w:r>
    </w:p>
    <w:p w:rsidR="00000000" w:rsidRDefault="00F51C7F">
      <w:pPr>
        <w:pStyle w:val="T30X"/>
      </w:pPr>
      <w:r>
        <w:t>Obra</w:t>
      </w:r>
      <w:r>
        <w:t>č</w:t>
      </w:r>
      <w:r>
        <w:t>un poreza i doprinosa podnosi se nadležnom poreskom organu (u daljem tekstu: poreski organ) na Obrascu "Izvještaj o obra</w:t>
      </w:r>
      <w:r>
        <w:t>č</w:t>
      </w:r>
      <w:r>
        <w:t>unatim i pla</w:t>
      </w:r>
      <w:r>
        <w:t>ć</w:t>
      </w:r>
      <w:r>
        <w:t>enim porezima i doprinosima" (u daljem tekstu: IOPPD)</w:t>
      </w:r>
      <w:r>
        <w:t>, koji je sa uputstvom za njegovo popunjavanje i šifrarnikom osnova za obra</w:t>
      </w:r>
      <w:r>
        <w:t>č</w:t>
      </w:r>
      <w:r>
        <w:t xml:space="preserve">un odštampan uz ovaj pravilnik i </w:t>
      </w:r>
      <w:r>
        <w:t>č</w:t>
      </w:r>
      <w:r>
        <w:t>ini njegov sastavni dio.</w:t>
      </w:r>
    </w:p>
    <w:p w:rsidR="00000000" w:rsidRDefault="00F51C7F">
      <w:pPr>
        <w:pStyle w:val="C30X"/>
      </w:pPr>
      <w:r>
        <w:t>Č</w:t>
      </w:r>
      <w:r>
        <w:t>lan 3</w:t>
      </w:r>
    </w:p>
    <w:p w:rsidR="00000000" w:rsidRDefault="00F51C7F">
      <w:pPr>
        <w:pStyle w:val="T30X"/>
      </w:pPr>
      <w:r>
        <w:t>IOPPD sadrži opšti i posebni dio.</w:t>
      </w:r>
    </w:p>
    <w:p w:rsidR="00000000" w:rsidRDefault="00F51C7F">
      <w:pPr>
        <w:pStyle w:val="T30X"/>
      </w:pPr>
      <w:r>
        <w:t>U opšti dio se unose podaci o poslodavcu, odnosno isplatiocu, a u posebni dio po</w:t>
      </w:r>
      <w:r>
        <w:t>daci o pojedina</w:t>
      </w:r>
      <w:r>
        <w:t>č</w:t>
      </w:r>
      <w:r>
        <w:t>nom obra</w:t>
      </w:r>
      <w:r>
        <w:t>č</w:t>
      </w:r>
      <w:r>
        <w:t>unu poreza i doprinosa.</w:t>
      </w:r>
    </w:p>
    <w:p w:rsidR="00000000" w:rsidRDefault="00F51C7F">
      <w:pPr>
        <w:pStyle w:val="C30X"/>
      </w:pPr>
      <w:r>
        <w:t>Č</w:t>
      </w:r>
      <w:r>
        <w:t>lan 4</w:t>
      </w:r>
    </w:p>
    <w:p w:rsidR="00000000" w:rsidRDefault="00F51C7F">
      <w:pPr>
        <w:pStyle w:val="T30X"/>
      </w:pPr>
      <w:r>
        <w:t>IOPPD podnose:</w:t>
      </w:r>
    </w:p>
    <w:p w:rsidR="00000000" w:rsidRDefault="00F51C7F">
      <w:pPr>
        <w:pStyle w:val="T30X"/>
        <w:ind w:left="567" w:hanging="283"/>
      </w:pPr>
      <w:r>
        <w:t xml:space="preserve">   1) poslodavci, odnosno isplatioci dohotka (li</w:t>
      </w:r>
      <w:r>
        <w:t>č</w:t>
      </w:r>
      <w:r>
        <w:t>nih primanja, ugovorene naknade, prihoda od imovine, prihoda od kapitala i dr.);</w:t>
      </w:r>
    </w:p>
    <w:p w:rsidR="00000000" w:rsidRDefault="00F51C7F">
      <w:pPr>
        <w:pStyle w:val="T30X"/>
        <w:ind w:left="567" w:hanging="283"/>
      </w:pPr>
      <w:r>
        <w:t xml:space="preserve">   2) državljanin Crne Gore zaposlen u inostranstvu kod inostranog poslodavca, ako za to vrijeme nije osiguran kod inostranog nosioca osiguranja;</w:t>
      </w:r>
    </w:p>
    <w:p w:rsidR="00000000" w:rsidRDefault="00F51C7F">
      <w:pPr>
        <w:pStyle w:val="T30X"/>
        <w:ind w:left="567" w:hanging="283"/>
      </w:pPr>
      <w:r>
        <w:t xml:space="preserve">   3) Zavod za zapošljavanje Crne Gore (u daljem tekstu: Zavod) - za nezaposlena lica koja se nalaze na eviden</w:t>
      </w:r>
      <w:r>
        <w:t>ciji nezaposlenih lica Zavoda za zapošljavanje Crne Gore i ostvaruju nov</w:t>
      </w:r>
      <w:r>
        <w:t>č</w:t>
      </w:r>
      <w:r>
        <w:t>anu naknadu u skladu sa zakonom kojim se ure</w:t>
      </w:r>
      <w:r>
        <w:t>đ</w:t>
      </w:r>
      <w:r>
        <w:t>uje zapošljavanje;</w:t>
      </w:r>
    </w:p>
    <w:p w:rsidR="00000000" w:rsidRDefault="00F51C7F">
      <w:pPr>
        <w:pStyle w:val="T30X"/>
        <w:ind w:left="567" w:hanging="283"/>
      </w:pPr>
      <w:r>
        <w:t xml:space="preserve">   4) Fond penzijskog i invalidskog osiguranja - za penzije državnih i javnih funkcionera;</w:t>
      </w:r>
    </w:p>
    <w:p w:rsidR="00000000" w:rsidRDefault="00F51C7F">
      <w:pPr>
        <w:pStyle w:val="T30X"/>
        <w:ind w:left="567" w:hanging="283"/>
      </w:pPr>
      <w:r>
        <w:t xml:space="preserve">   5) ustanove socijalne i d</w:t>
      </w:r>
      <w:r>
        <w:t>je</w:t>
      </w:r>
      <w:r>
        <w:t>č</w:t>
      </w:r>
      <w:r>
        <w:t>je zaštite - JU centri za socijalni rad (za korisnice prava na naknadu po osnovu ranije koriš</w:t>
      </w:r>
      <w:r>
        <w:t>ć</w:t>
      </w:r>
      <w:r>
        <w:t>enog prava na naknadu po osnovu ro</w:t>
      </w:r>
      <w:r>
        <w:t>đ</w:t>
      </w:r>
      <w:r>
        <w:t>enja troje ili više djece kojima je radi koriš</w:t>
      </w:r>
      <w:r>
        <w:t>ć</w:t>
      </w:r>
      <w:r>
        <w:t>enja tog prava njihovom voljom prestao radni odnos na neodre</w:t>
      </w:r>
      <w:r>
        <w:t>đ</w:t>
      </w:r>
      <w:r>
        <w:t>eno vrijeme);</w:t>
      </w:r>
    </w:p>
    <w:p w:rsidR="00000000" w:rsidRDefault="00F51C7F">
      <w:pPr>
        <w:pStyle w:val="T30X"/>
        <w:ind w:left="567" w:hanging="283"/>
      </w:pPr>
      <w:r>
        <w:t xml:space="preserve">  </w:t>
      </w:r>
      <w:r>
        <w:t xml:space="preserve"> 6) lica kojima je priznato pravo na produženo osiguranje, u skladu sa zakonom kojim se ure</w:t>
      </w:r>
      <w:r>
        <w:t>đ</w:t>
      </w:r>
      <w:r>
        <w:t>uje penzijsko i invalidsko osiguranje; i</w:t>
      </w:r>
    </w:p>
    <w:p w:rsidR="00000000" w:rsidRDefault="00F51C7F">
      <w:pPr>
        <w:pStyle w:val="T30X"/>
        <w:ind w:left="567" w:hanging="283"/>
      </w:pPr>
      <w:r>
        <w:t xml:space="preserve">   7) rezident Crne Gore koji ostvaruje li</w:t>
      </w:r>
      <w:r>
        <w:t>č</w:t>
      </w:r>
      <w:r>
        <w:t>na primanja iz inostranstva.</w:t>
      </w:r>
    </w:p>
    <w:p w:rsidR="00000000" w:rsidRDefault="00F51C7F">
      <w:pPr>
        <w:pStyle w:val="T30X"/>
      </w:pPr>
      <w:r>
        <w:t>IOPPD ne podnose: lica koja obavljaju samostalnu dj</w:t>
      </w:r>
      <w:r>
        <w:t>elatnost kao osnovno zanimanje (osim za svoje zaposlene), lica koja se bave poljoprivredom kao jedinim ili glavnim zanimanjem i sveštenici, vjerski službenici, monasi i monahinje.</w:t>
      </w:r>
    </w:p>
    <w:p w:rsidR="00000000" w:rsidRDefault="00F51C7F">
      <w:pPr>
        <w:pStyle w:val="C30X"/>
      </w:pPr>
      <w:r>
        <w:t>Č</w:t>
      </w:r>
      <w:r>
        <w:t>lan 5</w:t>
      </w:r>
    </w:p>
    <w:p w:rsidR="00000000" w:rsidRDefault="00F51C7F">
      <w:pPr>
        <w:pStyle w:val="T30X"/>
      </w:pPr>
      <w:r>
        <w:t>IOPPD se podnosi nadležnom poreskom organu, do 15-og u mjesecu za pre</w:t>
      </w:r>
      <w:r>
        <w:t>thodni obra</w:t>
      </w:r>
      <w:r>
        <w:t>č</w:t>
      </w:r>
      <w:r>
        <w:t>unski period.</w:t>
      </w:r>
    </w:p>
    <w:p w:rsidR="00000000" w:rsidRDefault="00F51C7F">
      <w:pPr>
        <w:pStyle w:val="C30X"/>
      </w:pPr>
      <w:r>
        <w:lastRenderedPageBreak/>
        <w:t>Č</w:t>
      </w:r>
      <w:r>
        <w:t>lan 6</w:t>
      </w:r>
    </w:p>
    <w:p w:rsidR="00000000" w:rsidRDefault="00F51C7F">
      <w:pPr>
        <w:pStyle w:val="T30X"/>
      </w:pPr>
      <w:r>
        <w:t>Izmijenjeni IOPPD za odre</w:t>
      </w:r>
      <w:r>
        <w:t>đ</w:t>
      </w:r>
      <w:r>
        <w:t>eni obra</w:t>
      </w:r>
      <w:r>
        <w:t>č</w:t>
      </w:r>
      <w:r>
        <w:t>unski period obuhvata kompletne podatke za sva lica na koja se odnosi obra</w:t>
      </w:r>
      <w:r>
        <w:t>č</w:t>
      </w:r>
      <w:r>
        <w:t>un.</w:t>
      </w:r>
    </w:p>
    <w:p w:rsidR="00000000" w:rsidRDefault="00F51C7F">
      <w:pPr>
        <w:pStyle w:val="C30X"/>
      </w:pPr>
      <w:r>
        <w:t>Č</w:t>
      </w:r>
      <w:r>
        <w:t>lan 7</w:t>
      </w:r>
    </w:p>
    <w:p w:rsidR="00000000" w:rsidRDefault="00F51C7F">
      <w:pPr>
        <w:pStyle w:val="T30X"/>
      </w:pPr>
      <w:r>
        <w:t>IOPPD se podnosi elektronskim putem upotrebom elektronskih servisa poreskog organa.</w:t>
      </w:r>
    </w:p>
    <w:p w:rsidR="00000000" w:rsidRDefault="00F51C7F">
      <w:pPr>
        <w:pStyle w:val="C30X"/>
      </w:pPr>
      <w:r>
        <w:t>Č</w:t>
      </w:r>
      <w:r>
        <w:t>lan 8</w:t>
      </w:r>
    </w:p>
    <w:p w:rsidR="00000000" w:rsidRDefault="00F51C7F">
      <w:pPr>
        <w:pStyle w:val="T30X"/>
      </w:pPr>
      <w:r>
        <w:t>Izuzetno od</w:t>
      </w:r>
      <w:r>
        <w:t xml:space="preserve"> </w:t>
      </w:r>
      <w:r>
        <w:t>č</w:t>
      </w:r>
      <w:r>
        <w:t>lana 2 ovog pravilnika, za li</w:t>
      </w:r>
      <w:r>
        <w:t>č</w:t>
      </w:r>
      <w:r>
        <w:t>na primanja po osnovu zaposlenja koja poti</w:t>
      </w:r>
      <w:r>
        <w:t>č</w:t>
      </w:r>
      <w:r>
        <w:t>u iz ranijih perioda, a nijesu ispla</w:t>
      </w:r>
      <w:r>
        <w:t>ć</w:t>
      </w:r>
      <w:r>
        <w:t>ena do po</w:t>
      </w:r>
      <w:r>
        <w:t>č</w:t>
      </w:r>
      <w:r>
        <w:t>etka primjene ovog pravilnika, obra</w:t>
      </w:r>
      <w:r>
        <w:t>č</w:t>
      </w:r>
      <w:r>
        <w:t>un poreza i doprinosa, kao i sve izmjene koje se odnose na taj obra</w:t>
      </w:r>
      <w:r>
        <w:t>č</w:t>
      </w:r>
      <w:r>
        <w:t>un, podnose se na Obrascu "OPD</w:t>
      </w:r>
      <w:r>
        <w:t>-1" Uputstva o na</w:t>
      </w:r>
      <w:r>
        <w:t>č</w:t>
      </w:r>
      <w:r>
        <w:t>inu obra</w:t>
      </w:r>
      <w:r>
        <w:t>č</w:t>
      </w:r>
      <w:r>
        <w:t>unavanja i pla</w:t>
      </w:r>
      <w:r>
        <w:t>ć</w:t>
      </w:r>
      <w:r>
        <w:t>anja poreza i doprinosa iz i na li</w:t>
      </w:r>
      <w:r>
        <w:t>č</w:t>
      </w:r>
      <w:r>
        <w:t>na primanja po osnovu zaposlenja ("Službeni list RCG", broj 81/06 i "Službeni list CG", broj 4/10).</w:t>
      </w:r>
    </w:p>
    <w:p w:rsidR="00000000" w:rsidRDefault="00F51C7F">
      <w:pPr>
        <w:pStyle w:val="C30X"/>
      </w:pPr>
      <w:r>
        <w:t>Č</w:t>
      </w:r>
      <w:r>
        <w:t>lan 9</w:t>
      </w:r>
    </w:p>
    <w:p w:rsidR="00000000" w:rsidRDefault="00F51C7F">
      <w:pPr>
        <w:pStyle w:val="T30X"/>
      </w:pPr>
      <w:r>
        <w:t>Danom po</w:t>
      </w:r>
      <w:r>
        <w:t>č</w:t>
      </w:r>
      <w:r>
        <w:t>etka primjene ovog pravilnika prestaje da važi Pravilnik o obli</w:t>
      </w:r>
      <w:r>
        <w:t>ku, sadržini, na</w:t>
      </w:r>
      <w:r>
        <w:t>č</w:t>
      </w:r>
      <w:r>
        <w:t>inu popunjavanja i dostavljanja jedinstvenog obrasca Izvještaja o obra</w:t>
      </w:r>
      <w:r>
        <w:t>č</w:t>
      </w:r>
      <w:r>
        <w:t>unatom porezu na dohodak fizi</w:t>
      </w:r>
      <w:r>
        <w:t>č</w:t>
      </w:r>
      <w:r>
        <w:t>kih lica i doprinosima za obavezno socijalno osiguranje ("Službeni list CG", br. 45/08, 80/08, 40/09 i 88/09).</w:t>
      </w:r>
    </w:p>
    <w:p w:rsidR="00000000" w:rsidRDefault="00F51C7F">
      <w:pPr>
        <w:pStyle w:val="C30X"/>
      </w:pPr>
      <w:r>
        <w:t>Č</w:t>
      </w:r>
      <w:r>
        <w:t>lan 10</w:t>
      </w:r>
    </w:p>
    <w:p w:rsidR="00000000" w:rsidRDefault="00F51C7F">
      <w:pPr>
        <w:pStyle w:val="T30X"/>
      </w:pPr>
      <w:r>
        <w:t>Ovaj pravilnik stup</w:t>
      </w:r>
      <w:r>
        <w:t>a na snagu osmog dana od dana objavljivanja u "Službenom listu Crne Gore".</w:t>
      </w:r>
    </w:p>
    <w:p w:rsidR="00000000" w:rsidRDefault="006B3E0B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788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B3E0B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397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1C7F">
      <w:pPr>
        <w:pStyle w:val="N01X"/>
      </w:pPr>
      <w:r>
        <w:t>Uputstvo za popunjavanje obrasca IOPPD</w:t>
      </w:r>
    </w:p>
    <w:p w:rsidR="00000000" w:rsidRDefault="00F51C7F">
      <w:pPr>
        <w:pStyle w:val="N01X"/>
      </w:pPr>
      <w:r>
        <w:t>Opšti dio obrasca IOPPD</w:t>
      </w:r>
    </w:p>
    <w:p w:rsidR="00000000" w:rsidRDefault="00F51C7F">
      <w:pPr>
        <w:pStyle w:val="T30X"/>
      </w:pPr>
      <w:r>
        <w:t>Pod brojem 0.1. unosi se mjesec i godina za k</w:t>
      </w:r>
      <w:r>
        <w:t>oji se podnosi izvještaj.</w:t>
      </w:r>
    </w:p>
    <w:p w:rsidR="00000000" w:rsidRDefault="00F51C7F">
      <w:pPr>
        <w:pStyle w:val="T30X"/>
      </w:pPr>
      <w:r>
        <w:t>Napomena: Za osiguranike kojima je Zakonom o doprinosima za obavezno socijalno osiguranje propisana obaveza da sami upla</w:t>
      </w:r>
      <w:r>
        <w:t>ć</w:t>
      </w:r>
      <w:r>
        <w:t>uju doprinos do 15-tog u mjesecu po isteku svakog kalendarskog tromjese</w:t>
      </w:r>
      <w:r>
        <w:t>č</w:t>
      </w:r>
      <w:r>
        <w:t>ja unosi se poslednji mjesec i godina iz kalendarskog tromjese</w:t>
      </w:r>
      <w:r>
        <w:t>č</w:t>
      </w:r>
      <w:r>
        <w:t>ja (npr. za prvo kalendarsko tromjese</w:t>
      </w:r>
      <w:r>
        <w:t>č</w:t>
      </w:r>
      <w:r>
        <w:t>je koje obuhvata januar, februar i mart pod brojem 01. upisuje se 03 (mart) 2022.</w:t>
      </w:r>
    </w:p>
    <w:p w:rsidR="00000000" w:rsidRDefault="00F51C7F">
      <w:pPr>
        <w:pStyle w:val="T30X"/>
      </w:pPr>
      <w:r>
        <w:t>Pod brojem 0.2. unosi se znak X ako se podnosi originalan izvještaj za ob</w:t>
      </w:r>
      <w:r>
        <w:t>ra</w:t>
      </w:r>
      <w:r>
        <w:t>č</w:t>
      </w:r>
      <w:r>
        <w:t>unski mjesec.</w:t>
      </w:r>
    </w:p>
    <w:p w:rsidR="00000000" w:rsidRDefault="00F51C7F">
      <w:pPr>
        <w:pStyle w:val="T30X"/>
      </w:pPr>
      <w:r>
        <w:t>Pod brojem 0.3. unosi se znak X ako se podnosi izmijenjeni izvještaj za obra</w:t>
      </w:r>
      <w:r>
        <w:t>č</w:t>
      </w:r>
      <w:r>
        <w:t>unski period, kojim se vrši izmjena, odnosno dopuna podataka datih u osnovnom izvještaju.</w:t>
      </w:r>
    </w:p>
    <w:p w:rsidR="00000000" w:rsidRDefault="00F51C7F">
      <w:pPr>
        <w:pStyle w:val="T30X"/>
      </w:pPr>
      <w:r>
        <w:t>Pod brojem 1.1. unosi se poreski identifikacioni broj poslodavca, odnosn</w:t>
      </w:r>
      <w:r>
        <w:t>o isplatioca.</w:t>
      </w:r>
    </w:p>
    <w:p w:rsidR="00000000" w:rsidRDefault="00F51C7F">
      <w:pPr>
        <w:pStyle w:val="T30X"/>
      </w:pPr>
      <w:r>
        <w:t>Pod brojem 1.2. unosi se naziv ili prezime i ime poslodavca, odnosno isplatioca.</w:t>
      </w:r>
    </w:p>
    <w:p w:rsidR="00000000" w:rsidRDefault="00F51C7F">
      <w:pPr>
        <w:pStyle w:val="T30X"/>
      </w:pPr>
      <w:r>
        <w:t>Pod brojem 1.3. unosi se telefon lica koje je sa</w:t>
      </w:r>
      <w:r>
        <w:t>č</w:t>
      </w:r>
      <w:r>
        <w:t>inilo izvještaj.</w:t>
      </w:r>
    </w:p>
    <w:p w:rsidR="00000000" w:rsidRDefault="00F51C7F">
      <w:pPr>
        <w:pStyle w:val="T30X"/>
      </w:pPr>
      <w:r>
        <w:t>Pod brojem 1.4 unosi se e-mail lica koje je sa</w:t>
      </w:r>
      <w:r>
        <w:t>č</w:t>
      </w:r>
      <w:r>
        <w:t>inilo izvještaj.</w:t>
      </w:r>
    </w:p>
    <w:p w:rsidR="00000000" w:rsidRDefault="00F51C7F">
      <w:pPr>
        <w:pStyle w:val="T30X"/>
      </w:pPr>
      <w:r>
        <w:t>Podnosilac, odnosno ovlaš</w:t>
      </w:r>
      <w:r>
        <w:t>ć</w:t>
      </w:r>
      <w:r>
        <w:t>eno l</w:t>
      </w:r>
      <w:r>
        <w:t>ice za podnošenje izvještaja, ta</w:t>
      </w:r>
      <w:r>
        <w:t>č</w:t>
      </w:r>
      <w:r>
        <w:t>nost i potpunost podataka potvr</w:t>
      </w:r>
      <w:r>
        <w:t>đ</w:t>
      </w:r>
      <w:r>
        <w:t>uje potpisom i pe</w:t>
      </w:r>
      <w:r>
        <w:t>č</w:t>
      </w:r>
      <w:r>
        <w:t>atom, odnosno imalac digitalnog certifikata svojim elektronskim potpisom.Takodje se unosi datum podnošenja izvještaja.</w:t>
      </w:r>
    </w:p>
    <w:p w:rsidR="00000000" w:rsidRDefault="00F51C7F">
      <w:pPr>
        <w:pStyle w:val="N01X"/>
      </w:pPr>
      <w:r>
        <w:t>Posebni dio obrasca IOPPD</w:t>
      </w:r>
    </w:p>
    <w:p w:rsidR="00000000" w:rsidRDefault="00F51C7F">
      <w:pPr>
        <w:pStyle w:val="T30X"/>
      </w:pPr>
      <w:r>
        <w:t>U posebnom dijelu obrasca un</w:t>
      </w:r>
      <w:r>
        <w:t>ose se podaci o pojedina</w:t>
      </w:r>
      <w:r>
        <w:t>č</w:t>
      </w:r>
      <w:r>
        <w:t>nom obra</w:t>
      </w:r>
      <w:r>
        <w:t>č</w:t>
      </w:r>
      <w:r>
        <w:t>unu poreza i doprinosa po obveznicima, odnosno osiguranicima.</w:t>
      </w:r>
    </w:p>
    <w:p w:rsidR="00000000" w:rsidRDefault="00F51C7F">
      <w:pPr>
        <w:pStyle w:val="T30X"/>
      </w:pPr>
      <w:r>
        <w:t>U kolonu 2 unosi se poreski identifikacioni broj lica (JMB) za koje se vrši obra</w:t>
      </w:r>
      <w:r>
        <w:t>č</w:t>
      </w:r>
      <w:r>
        <w:t>un poreza, odnosno doprinosa.</w:t>
      </w:r>
    </w:p>
    <w:p w:rsidR="00000000" w:rsidRDefault="00F51C7F">
      <w:pPr>
        <w:pStyle w:val="T30X"/>
      </w:pPr>
      <w:r>
        <w:t>U kolonu 3 unosi se prezime i ime lica za koje se</w:t>
      </w:r>
      <w:r>
        <w:t xml:space="preserve"> vrši obra</w:t>
      </w:r>
      <w:r>
        <w:t>č</w:t>
      </w:r>
      <w:r>
        <w:t>un poreza, odnosno doprinosa.</w:t>
      </w:r>
    </w:p>
    <w:p w:rsidR="00000000" w:rsidRDefault="00F51C7F">
      <w:pPr>
        <w:pStyle w:val="T30X"/>
      </w:pPr>
      <w:r>
        <w:t>U kolonu 4 unosi se šifra osnova za obra</w:t>
      </w:r>
      <w:r>
        <w:t>č</w:t>
      </w:r>
      <w:r>
        <w:t>un poreza, odnosno doprinosa, iz Šifrarnika osnova za obra</w:t>
      </w:r>
      <w:r>
        <w:t>č</w:t>
      </w:r>
      <w:r>
        <w:t>un (npr. zarada "001" ili ukoliko je zaposleni bio na bolovanju popunjavaju se dva reda i to u prvom redu upisuje s</w:t>
      </w:r>
      <w:r>
        <w:t>e šifra "001" i ostali potrebni podaci, a u drugom redu upisuje se šifra "006").</w:t>
      </w:r>
    </w:p>
    <w:p w:rsidR="00000000" w:rsidRDefault="00F51C7F">
      <w:pPr>
        <w:pStyle w:val="T30X"/>
      </w:pPr>
      <w:r>
        <w:t>U kolone 5 i 6 unose se prvi i poslednji dan perioda za koji se vrši obra</w:t>
      </w:r>
      <w:r>
        <w:t>č</w:t>
      </w:r>
      <w:r>
        <w:t xml:space="preserve">un poreza, odnosno doprinosa (npr. za mjesec januar unosi se 1. januara i 31. januara ili ukoliko je </w:t>
      </w:r>
      <w:r>
        <w:t xml:space="preserve">zaposleni radio u periodu od 1. do 20. januara, a od 21. do </w:t>
      </w:r>
      <w:r>
        <w:lastRenderedPageBreak/>
        <w:t>31. januara je bio na bolovanju, za ovo lice se popunjavaju dva reda i to u prvom redu u kolonama 5 i 6 period 1. januara i 20.01, a u drugom redu u kolonama 5 i 6 period 21. januara i 31. januara</w:t>
      </w:r>
      <w:r>
        <w:t>).</w:t>
      </w:r>
    </w:p>
    <w:p w:rsidR="00000000" w:rsidRDefault="00F51C7F">
      <w:pPr>
        <w:pStyle w:val="T30X"/>
      </w:pPr>
      <w:r>
        <w:t>Napomena: Ovaj period mora biti u okviru perioda za koji se podnosi izvještaj, osim u slu</w:t>
      </w:r>
      <w:r>
        <w:t>č</w:t>
      </w:r>
      <w:r>
        <w:t>ajevima kada se doprinosi upla</w:t>
      </w:r>
      <w:r>
        <w:t>ć</w:t>
      </w:r>
      <w:r>
        <w:t>uju tromjesje</w:t>
      </w:r>
      <w:r>
        <w:t>č</w:t>
      </w:r>
      <w:r>
        <w:t>no, period od-do može biti u okviru kalendarskog tromjesje</w:t>
      </w:r>
      <w:r>
        <w:t>č</w:t>
      </w:r>
      <w:r>
        <w:t>ja.</w:t>
      </w:r>
    </w:p>
    <w:p w:rsidR="00000000" w:rsidRDefault="00F51C7F">
      <w:pPr>
        <w:pStyle w:val="T30X"/>
      </w:pPr>
      <w:r>
        <w:t>U kolonu 7 unosi se iznos bruto osnovice na koju se vrš</w:t>
      </w:r>
      <w:r>
        <w:t>i obra</w:t>
      </w:r>
      <w:r>
        <w:t>č</w:t>
      </w:r>
      <w:r>
        <w:t>un poreza, odnosno doprinosa.</w:t>
      </w:r>
    </w:p>
    <w:p w:rsidR="00000000" w:rsidRDefault="00F51C7F">
      <w:pPr>
        <w:pStyle w:val="T30X"/>
      </w:pPr>
      <w:r>
        <w:t>U kolonu 8 unosi se iznos obra</w:t>
      </w:r>
      <w:r>
        <w:t>č</w:t>
      </w:r>
      <w:r>
        <w:t>unatog i pla</w:t>
      </w:r>
      <w:r>
        <w:t>ć</w:t>
      </w:r>
      <w:r>
        <w:t>enog poreza po vrstama prihoda, osim za obra</w:t>
      </w:r>
      <w:r>
        <w:t>č</w:t>
      </w:r>
      <w:r>
        <w:t>un poreza iz li</w:t>
      </w:r>
      <w:r>
        <w:t>č</w:t>
      </w:r>
      <w:r>
        <w:t>nih primanja, gdje se porez obra</w:t>
      </w:r>
      <w:r>
        <w:t>č</w:t>
      </w:r>
      <w:r>
        <w:t>unava isklju</w:t>
      </w:r>
      <w:r>
        <w:t>č</w:t>
      </w:r>
      <w:r>
        <w:t>ivo kroz šifru 097 - li</w:t>
      </w:r>
      <w:r>
        <w:t>č</w:t>
      </w:r>
      <w:r>
        <w:t xml:space="preserve">na primanja </w:t>
      </w:r>
      <w:r>
        <w:t>č</w:t>
      </w:r>
      <w:r>
        <w:t xml:space="preserve">iji ukupan bruto iznos prelazi </w:t>
      </w:r>
      <w:r>
        <w:t>700€.</w:t>
      </w:r>
    </w:p>
    <w:p w:rsidR="00000000" w:rsidRDefault="00F51C7F">
      <w:pPr>
        <w:pStyle w:val="T30X"/>
      </w:pPr>
      <w:r>
        <w:t>U kolonu 9 unosi se iznos obra</w:t>
      </w:r>
      <w:r>
        <w:t>č</w:t>
      </w:r>
      <w:r>
        <w:t>unatog i pla</w:t>
      </w:r>
      <w:r>
        <w:t>ć</w:t>
      </w:r>
      <w:r>
        <w:t>enog doprinoza za penzijsko i invalidsko osiguranje na teret osiguranika</w:t>
      </w:r>
    </w:p>
    <w:p w:rsidR="00000000" w:rsidRDefault="00F51C7F">
      <w:pPr>
        <w:pStyle w:val="T30X"/>
      </w:pPr>
      <w:r>
        <w:t>U kolonu 10 unosi se iznos obra</w:t>
      </w:r>
      <w:r>
        <w:t>č</w:t>
      </w:r>
      <w:r>
        <w:t>unatog i pla</w:t>
      </w:r>
      <w:r>
        <w:t>ć</w:t>
      </w:r>
      <w:r>
        <w:t>enog doprinosa za zdravstveno osiguranje na teret osiguranika, za obra</w:t>
      </w:r>
      <w:r>
        <w:t>č</w:t>
      </w:r>
      <w:r>
        <w:t>unske periode zak</w:t>
      </w:r>
      <w:r>
        <w:t>lju</w:t>
      </w:r>
      <w:r>
        <w:t>č</w:t>
      </w:r>
      <w:r>
        <w:t>no sa decembrom 2021. godine, kao i izmijenjene IOPPD obrasce za obra</w:t>
      </w:r>
      <w:r>
        <w:t>č</w:t>
      </w:r>
      <w:r>
        <w:t>unske periode od januara 2011. godine, zaklju</w:t>
      </w:r>
      <w:r>
        <w:t>č</w:t>
      </w:r>
      <w:r>
        <w:t>no sa decembrom 2021. godine.</w:t>
      </w:r>
    </w:p>
    <w:p w:rsidR="00000000" w:rsidRDefault="00F51C7F">
      <w:pPr>
        <w:pStyle w:val="T30X"/>
      </w:pPr>
      <w:r>
        <w:t>U kolonu 11 unosi se iznos obra</w:t>
      </w:r>
      <w:r>
        <w:t>č</w:t>
      </w:r>
      <w:r>
        <w:t>unatog i pla</w:t>
      </w:r>
      <w:r>
        <w:t>ć</w:t>
      </w:r>
      <w:r>
        <w:t>enog doprinosa za osiguranje od nezaposlenosti na teret osigu</w:t>
      </w:r>
      <w:r>
        <w:t>ranika</w:t>
      </w:r>
    </w:p>
    <w:p w:rsidR="00000000" w:rsidRDefault="00F51C7F">
      <w:pPr>
        <w:pStyle w:val="T30X"/>
      </w:pPr>
      <w:r>
        <w:t>U kolonu 12 unosi se iznos obra</w:t>
      </w:r>
      <w:r>
        <w:t>č</w:t>
      </w:r>
      <w:r>
        <w:t>unatog i pla</w:t>
      </w:r>
      <w:r>
        <w:t>ć</w:t>
      </w:r>
      <w:r>
        <w:t>enog doprinosa za penzijsko i invalidsko osiguranje na teret isplatioca.</w:t>
      </w:r>
    </w:p>
    <w:p w:rsidR="00000000" w:rsidRDefault="00F51C7F">
      <w:pPr>
        <w:pStyle w:val="T30X"/>
      </w:pPr>
      <w:r>
        <w:t>U kolonu 13 unosi se iznos obra</w:t>
      </w:r>
      <w:r>
        <w:t>č</w:t>
      </w:r>
      <w:r>
        <w:t>unatog i pla</w:t>
      </w:r>
      <w:r>
        <w:t>ć</w:t>
      </w:r>
      <w:r>
        <w:t>enog doprinosa za zdravstveno osiguranje na teret isplatioca, za obra</w:t>
      </w:r>
      <w:r>
        <w:t>č</w:t>
      </w:r>
      <w:r>
        <w:t>unske periode za</w:t>
      </w:r>
      <w:r>
        <w:t>klju</w:t>
      </w:r>
      <w:r>
        <w:t>č</w:t>
      </w:r>
      <w:r>
        <w:t>no sa decembrom 2021. godine, kao i izmijenjene IOPPD obrasce za obra</w:t>
      </w:r>
      <w:r>
        <w:t>č</w:t>
      </w:r>
      <w:r>
        <w:t>unske periode od januara 2011. godine, zaklju</w:t>
      </w:r>
      <w:r>
        <w:t>č</w:t>
      </w:r>
      <w:r>
        <w:t>no sa decembrom 2021. godine.</w:t>
      </w:r>
    </w:p>
    <w:p w:rsidR="00000000" w:rsidRDefault="00F51C7F">
      <w:pPr>
        <w:pStyle w:val="T30X"/>
      </w:pPr>
      <w:r>
        <w:t>U kolonu 14 unosi se iznos obra</w:t>
      </w:r>
      <w:r>
        <w:t>č</w:t>
      </w:r>
      <w:r>
        <w:t>unatog i pla</w:t>
      </w:r>
      <w:r>
        <w:t>ć</w:t>
      </w:r>
      <w:r>
        <w:t>enog doprinosa za osiguranje od nezaposlenosti na teret ispl</w:t>
      </w:r>
      <w:r>
        <w:t>atioca</w:t>
      </w:r>
    </w:p>
    <w:p w:rsidR="00000000" w:rsidRDefault="00F51C7F">
      <w:pPr>
        <w:pStyle w:val="T30X"/>
      </w:pPr>
      <w:r>
        <w:t>U kolonu 15 unosi se iznos obra</w:t>
      </w:r>
      <w:r>
        <w:t>č</w:t>
      </w:r>
      <w:r>
        <w:t>unatog i pla</w:t>
      </w:r>
      <w:r>
        <w:t>ć</w:t>
      </w:r>
      <w:r>
        <w:t>enog doprinosa za fond rada na teret isplatioca.</w:t>
      </w:r>
    </w:p>
    <w:p w:rsidR="00000000" w:rsidRDefault="00F51C7F">
      <w:pPr>
        <w:pStyle w:val="T30X"/>
      </w:pPr>
      <w:r>
        <w:t>U red Ukupni iznosi unosi se suma iznosa iskazanih u kolonama od 7 do 15.</w:t>
      </w:r>
    </w:p>
    <w:p w:rsidR="00000000" w:rsidRDefault="00F51C7F">
      <w:pPr>
        <w:pStyle w:val="T30X"/>
      </w:pPr>
      <w:r>
        <w:t>U red Doprinos zbog nezapošljavanja lica sa invaliditetom, koji se obra</w:t>
      </w:r>
      <w:r>
        <w:t>č</w:t>
      </w:r>
      <w:r>
        <w:t>unava sho</w:t>
      </w:r>
      <w:r>
        <w:t>dno zakonu kojim je uredjeno zapošljavanje lica sa invaliditetom, unose se podaci o: ukupnom broju zaposlenih lica, broju zaposlenih lica sa invaliditetom, osnovici za obra</w:t>
      </w:r>
      <w:r>
        <w:t>č</w:t>
      </w:r>
      <w:r>
        <w:t>un doprinosa, stopi doprinosa i iznosu doprinosa za nezapošljavanje invalida.</w:t>
      </w:r>
    </w:p>
    <w:p w:rsidR="00000000" w:rsidRDefault="00F51C7F">
      <w:pPr>
        <w:pStyle w:val="N01X"/>
      </w:pPr>
      <w:r>
        <w:t>ŠIFRA</w:t>
      </w:r>
      <w:r>
        <w:t>RNIK OSNOVA ZA OBRA</w:t>
      </w:r>
      <w:r>
        <w:t>Č</w:t>
      </w:r>
      <w:r>
        <w:t>UN</w:t>
      </w:r>
    </w:p>
    <w:p w:rsidR="00000000" w:rsidRDefault="00F51C7F">
      <w:pPr>
        <w:pStyle w:val="T30X"/>
        <w:ind w:left="283" w:hanging="283"/>
      </w:pPr>
      <w:r>
        <w:t>001 - Zarada;</w:t>
      </w:r>
    </w:p>
    <w:p w:rsidR="00000000" w:rsidRDefault="00F51C7F">
      <w:pPr>
        <w:pStyle w:val="T30X"/>
        <w:ind w:left="283" w:hanging="283"/>
      </w:pPr>
      <w:r>
        <w:t>002 - Zarada za dopunski rad;</w:t>
      </w:r>
    </w:p>
    <w:p w:rsidR="00000000" w:rsidRDefault="00F51C7F">
      <w:pPr>
        <w:pStyle w:val="T30X"/>
        <w:ind w:left="283" w:hanging="283"/>
      </w:pPr>
      <w:r>
        <w:t>003 - Zarada invalidnih lica;</w:t>
      </w:r>
    </w:p>
    <w:p w:rsidR="00000000" w:rsidRDefault="00F51C7F">
      <w:pPr>
        <w:pStyle w:val="T30X"/>
        <w:ind w:left="283" w:hanging="283"/>
      </w:pPr>
      <w:r>
        <w:t>004 - Zarada zaposlenih koji su i korisnici penzije (starosne, porodi</w:t>
      </w:r>
      <w:r>
        <w:t>č</w:t>
      </w:r>
      <w:r>
        <w:t>ne…)</w:t>
      </w:r>
    </w:p>
    <w:p w:rsidR="00000000" w:rsidRDefault="00F51C7F">
      <w:pPr>
        <w:pStyle w:val="T30X"/>
        <w:ind w:left="283" w:hanging="283"/>
      </w:pPr>
      <w:r>
        <w:t>005 - Zarada zaposlenih koji su i korisnici djelimi</w:t>
      </w:r>
      <w:r>
        <w:t>č</w:t>
      </w:r>
      <w:r>
        <w:t>ne invalidske penzije;</w:t>
      </w:r>
    </w:p>
    <w:p w:rsidR="00000000" w:rsidRDefault="00F51C7F">
      <w:pPr>
        <w:pStyle w:val="T30X"/>
        <w:ind w:left="283" w:hanging="283"/>
      </w:pPr>
      <w:r>
        <w:t>006 - Naknada zarade za vrijeme privremene sprije</w:t>
      </w:r>
      <w:r>
        <w:t>č</w:t>
      </w:r>
      <w:r>
        <w:t>enosti za rad (bolovanje) do 60 dana;</w:t>
      </w:r>
    </w:p>
    <w:p w:rsidR="00000000" w:rsidRDefault="00F51C7F">
      <w:pPr>
        <w:pStyle w:val="T30X"/>
        <w:ind w:left="283" w:hanging="283"/>
      </w:pPr>
      <w:r>
        <w:t>007 - Naknada zarade za vrijeme privremene sprije</w:t>
      </w:r>
      <w:r>
        <w:t>č</w:t>
      </w:r>
      <w:r>
        <w:t>enosti za rad (bolovanje) preko 60 dana;</w:t>
      </w:r>
    </w:p>
    <w:p w:rsidR="00000000" w:rsidRDefault="00F51C7F">
      <w:pPr>
        <w:pStyle w:val="T30X"/>
        <w:ind w:left="283" w:hanging="283"/>
      </w:pPr>
      <w:r>
        <w:t>008 - Naknada zarade po osnovu porodiljskog, roditeljskog, usvojiteljskog i h</w:t>
      </w:r>
      <w:r>
        <w:t>raniteljskog odsustva;</w:t>
      </w:r>
    </w:p>
    <w:p w:rsidR="00000000" w:rsidRDefault="00F51C7F">
      <w:pPr>
        <w:pStyle w:val="T30X"/>
        <w:ind w:left="283" w:hanging="283"/>
      </w:pPr>
      <w:r>
        <w:t>009 - Naknada zarade za vrijeme rada sa polovinom radnog vremena, u skladu sa zakonom kojim se ure</w:t>
      </w:r>
      <w:r>
        <w:t>đ</w:t>
      </w:r>
      <w:r>
        <w:t>uje socijalna i dje</w:t>
      </w:r>
      <w:r>
        <w:t>č</w:t>
      </w:r>
      <w:r>
        <w:t>ja zaštita;</w:t>
      </w:r>
    </w:p>
    <w:p w:rsidR="00000000" w:rsidRDefault="00F51C7F">
      <w:pPr>
        <w:pStyle w:val="T30X"/>
        <w:ind w:left="283" w:hanging="283"/>
      </w:pPr>
      <w:r>
        <w:t>010 - Odsustvovanje sa rada do navršene tre</w:t>
      </w:r>
      <w:r>
        <w:t>ć</w:t>
      </w:r>
      <w:r>
        <w:t>e godine života djeteta;</w:t>
      </w:r>
    </w:p>
    <w:p w:rsidR="00000000" w:rsidRDefault="00F51C7F">
      <w:pPr>
        <w:pStyle w:val="T30X"/>
        <w:ind w:left="283" w:hanging="283"/>
      </w:pPr>
      <w:r>
        <w:t>011 - Prevoz u javnom saobra</w:t>
      </w:r>
      <w:r>
        <w:t>ć</w:t>
      </w:r>
      <w:r>
        <w:t xml:space="preserve">aju </w:t>
      </w:r>
      <w:r>
        <w:t>(za dolazak na posao i povratak sa posla);</w:t>
      </w:r>
    </w:p>
    <w:p w:rsidR="00000000" w:rsidRDefault="00F51C7F">
      <w:pPr>
        <w:pStyle w:val="T30X"/>
        <w:ind w:left="283" w:hanging="283"/>
      </w:pPr>
      <w:r>
        <w:t>012 - Prevoz sopstvenim vozilom u službene svrhe iznad iznosa utvr</w:t>
      </w:r>
      <w:r>
        <w:t>đ</w:t>
      </w:r>
      <w:r>
        <w:t>enog zakonom kojim se ure</w:t>
      </w:r>
      <w:r>
        <w:t>đ</w:t>
      </w:r>
      <w:r>
        <w:t>uje porez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013 - Dnevnica za službena putovanja iznad iznosa utvr</w:t>
      </w:r>
      <w:r>
        <w:t>đ</w:t>
      </w:r>
      <w:r>
        <w:t>enog zakonom kojim se ure</w:t>
      </w:r>
      <w:r>
        <w:t>đ</w:t>
      </w:r>
      <w:r>
        <w:t>uje</w:t>
      </w:r>
      <w:r>
        <w:t xml:space="preserve"> porez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014 - Zimnica;</w:t>
      </w:r>
    </w:p>
    <w:p w:rsidR="00000000" w:rsidRDefault="00F51C7F">
      <w:pPr>
        <w:pStyle w:val="T30X"/>
        <w:ind w:left="283" w:hanging="283"/>
      </w:pPr>
      <w:r>
        <w:t>015 - Terenski dodatak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016 - Naknada za odvojeni život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017 - Solidarne i soc</w:t>
      </w:r>
      <w:r>
        <w:t>ijalne pomo</w:t>
      </w:r>
      <w:r>
        <w:t>ć</w:t>
      </w:r>
      <w:r>
        <w:t>i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018 - Otpremnina kod odlaska u penziju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019 - Otpremnina usled tehnološkog viška iznad iznosa utvr</w:t>
      </w:r>
      <w:r>
        <w:t>đ</w:t>
      </w:r>
      <w:r>
        <w:t>enog Zakonom</w:t>
      </w:r>
      <w:r>
        <w:t xml:space="preserve">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020 - Otpremnina usled sporazumnog raskida radnog odnosa;</w:t>
      </w:r>
    </w:p>
    <w:p w:rsidR="00000000" w:rsidRDefault="00F51C7F">
      <w:pPr>
        <w:pStyle w:val="T30X"/>
        <w:ind w:left="283" w:hanging="283"/>
      </w:pPr>
      <w:r>
        <w:t>021 - Stipendija i kredit u</w:t>
      </w:r>
      <w:r>
        <w:t>č</w:t>
      </w:r>
      <w:r>
        <w:t>enika i studenata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022 - Hranarina sportista amatera iznad iznosa utv</w:t>
      </w:r>
      <w:r>
        <w:t>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lastRenderedPageBreak/>
        <w:t>023 - Poklon djeci zaposlenog iznad iznosa utvr</w:t>
      </w:r>
      <w:r>
        <w:t>đ</w:t>
      </w:r>
      <w:r>
        <w:t>enog Zakonom o porezu na dohodak fizi</w:t>
      </w:r>
      <w:r>
        <w:t>č</w:t>
      </w:r>
      <w:r>
        <w:t>kih lica,</w:t>
      </w:r>
    </w:p>
    <w:p w:rsidR="00000000" w:rsidRDefault="00F51C7F">
      <w:pPr>
        <w:pStyle w:val="T30X"/>
        <w:ind w:left="283" w:hanging="283"/>
      </w:pPr>
      <w:r>
        <w:t>024 - Jubilarna nagrada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025 - Naknada poslan</w:t>
      </w:r>
      <w:r>
        <w:t>icima (skupštinski dodatak) i odbornicima;</w:t>
      </w:r>
    </w:p>
    <w:p w:rsidR="00000000" w:rsidRDefault="00F51C7F">
      <w:pPr>
        <w:pStyle w:val="T30X"/>
        <w:ind w:left="283" w:hanging="283"/>
      </w:pPr>
      <w:r>
        <w:t>026 - Akademski dodatak;</w:t>
      </w:r>
    </w:p>
    <w:p w:rsidR="00000000" w:rsidRDefault="00F51C7F">
      <w:pPr>
        <w:pStyle w:val="T30X"/>
        <w:ind w:left="283" w:hanging="283"/>
      </w:pPr>
      <w:r>
        <w:t>027 - Dodatak u avijaciji (leta</w:t>
      </w:r>
      <w:r>
        <w:t>č</w:t>
      </w:r>
      <w:r>
        <w:t>ki dodatak);</w:t>
      </w:r>
    </w:p>
    <w:p w:rsidR="00000000" w:rsidRDefault="00F51C7F">
      <w:pPr>
        <w:pStyle w:val="T30X"/>
        <w:ind w:left="283" w:hanging="283"/>
      </w:pPr>
      <w:r>
        <w:t xml:space="preserve">028 - Naknada za rad </w:t>
      </w:r>
      <w:r>
        <w:t>č</w:t>
      </w:r>
      <w:r>
        <w:t>lanova radnih tijela i timova koju ispla</w:t>
      </w:r>
      <w:r>
        <w:t>ć</w:t>
      </w:r>
      <w:r>
        <w:t>uje organ državne uprave u skladu sa propisom Vlade;</w:t>
      </w:r>
    </w:p>
    <w:p w:rsidR="00000000" w:rsidRDefault="00F51C7F">
      <w:pPr>
        <w:pStyle w:val="T30X"/>
        <w:ind w:left="283" w:hanging="283"/>
      </w:pPr>
      <w:r>
        <w:t>029 - Naknada imenovanih li</w:t>
      </w:r>
      <w:r>
        <w:t xml:space="preserve">ca i </w:t>
      </w:r>
      <w:r>
        <w:t>č</w:t>
      </w:r>
      <w:r>
        <w:t>lanova radnih tijela i komisija koja su zaposlena kod drugog poslodavca;</w:t>
      </w:r>
    </w:p>
    <w:p w:rsidR="00000000" w:rsidRDefault="00F51C7F">
      <w:pPr>
        <w:pStyle w:val="T30X"/>
        <w:ind w:left="283" w:hanging="283"/>
      </w:pPr>
      <w:r>
        <w:t>030 - Ostale naknade na koje se pla</w:t>
      </w:r>
      <w:r>
        <w:t>ć</w:t>
      </w:r>
      <w:r>
        <w:t>a porez na dohodak fizi</w:t>
      </w:r>
      <w:r>
        <w:t>č</w:t>
      </w:r>
      <w:r>
        <w:t>kih lica i doprinosi za obavezno socijalno osiguranje;</w:t>
      </w:r>
    </w:p>
    <w:p w:rsidR="00000000" w:rsidRDefault="00F51C7F">
      <w:pPr>
        <w:pStyle w:val="T30X"/>
        <w:ind w:left="283" w:hanging="283"/>
      </w:pPr>
      <w:r>
        <w:t>031 - Li</w:t>
      </w:r>
      <w:r>
        <w:t>č</w:t>
      </w:r>
      <w:r>
        <w:t>na primanja u nenov</w:t>
      </w:r>
      <w:r>
        <w:t>č</w:t>
      </w:r>
      <w:r>
        <w:t>anom obliku;</w:t>
      </w:r>
    </w:p>
    <w:p w:rsidR="00000000" w:rsidRDefault="00F51C7F">
      <w:pPr>
        <w:pStyle w:val="T30X"/>
        <w:ind w:left="283" w:hanging="283"/>
      </w:pPr>
      <w:r>
        <w:t>032 - Li</w:t>
      </w:r>
      <w:r>
        <w:t>č</w:t>
      </w:r>
      <w:r>
        <w:t>na primanja rezidenata Crne Gore ostvarena u inostranstvu;</w:t>
      </w:r>
    </w:p>
    <w:p w:rsidR="00000000" w:rsidRDefault="00F51C7F">
      <w:pPr>
        <w:pStyle w:val="T30X"/>
        <w:ind w:left="283" w:hanging="283"/>
      </w:pPr>
      <w:r>
        <w:t>033 - Naknada za rad u odboru direktora, odnosno u upravnom odboru, za lica koja su prijavljena na obavezno socijalno osiguranje</w:t>
      </w:r>
    </w:p>
    <w:p w:rsidR="00000000" w:rsidRDefault="00F51C7F">
      <w:pPr>
        <w:pStyle w:val="T30X"/>
        <w:ind w:left="283" w:hanging="283"/>
      </w:pPr>
      <w:r>
        <w:t xml:space="preserve">034 - Naknada za rad u odboru direktora, odnosno u upravnom odboru, </w:t>
      </w:r>
      <w:r>
        <w:t>za lica koja nijesu prijavljena na obavezno socijalno osiguranje</w:t>
      </w:r>
    </w:p>
    <w:p w:rsidR="00000000" w:rsidRDefault="00F51C7F">
      <w:pPr>
        <w:pStyle w:val="T30X"/>
        <w:ind w:left="283" w:hanging="283"/>
      </w:pPr>
      <w:r>
        <w:t>035 - Naknada za rad u odboru direktora, odnosno u upravnom odboru, nerezidentnom fizi</w:t>
      </w:r>
      <w:r>
        <w:t>č</w:t>
      </w:r>
      <w:r>
        <w:t>kom licu koje nije zaposleno u Crnoj Gori;</w:t>
      </w:r>
    </w:p>
    <w:p w:rsidR="00000000" w:rsidRDefault="00F51C7F">
      <w:pPr>
        <w:pStyle w:val="T30X"/>
        <w:ind w:left="283" w:hanging="283"/>
      </w:pPr>
      <w:r>
        <w:t>036 - Naknada ste</w:t>
      </w:r>
      <w:r>
        <w:t>č</w:t>
      </w:r>
      <w:r>
        <w:t>ajnog upravnika;</w:t>
      </w:r>
    </w:p>
    <w:p w:rsidR="00000000" w:rsidRDefault="00F51C7F">
      <w:pPr>
        <w:pStyle w:val="T30X"/>
        <w:ind w:left="283" w:hanging="283"/>
      </w:pPr>
      <w:r>
        <w:t xml:space="preserve">037 - Nagrada od jedinica </w:t>
      </w:r>
      <w:r>
        <w:t>lokalne samouprave i nagrade ostvarene na festivalskim, sportskim i dr. takmi</w:t>
      </w:r>
      <w:r>
        <w:t>č</w:t>
      </w:r>
      <w:r>
        <w:t>enjima;</w:t>
      </w:r>
    </w:p>
    <w:p w:rsidR="00000000" w:rsidRDefault="00F51C7F">
      <w:pPr>
        <w:pStyle w:val="T30X"/>
        <w:ind w:left="283" w:hanging="283"/>
      </w:pPr>
      <w:r>
        <w:t>038 - Nagrada za volonterski rad u skladu sa zakonom kojim se uredjuje volonterski rad;</w:t>
      </w:r>
    </w:p>
    <w:p w:rsidR="00000000" w:rsidRDefault="00F51C7F">
      <w:pPr>
        <w:pStyle w:val="T30X"/>
        <w:ind w:left="283" w:hanging="283"/>
      </w:pPr>
      <w:r>
        <w:t>039 - Zaposlenje u inostranstvu državljanina Crne Gore;</w:t>
      </w:r>
    </w:p>
    <w:p w:rsidR="00000000" w:rsidRDefault="00F51C7F">
      <w:pPr>
        <w:pStyle w:val="T30X"/>
        <w:ind w:left="283" w:hanging="283"/>
      </w:pPr>
      <w:r>
        <w:t>040 - Zaposlenje u inostra</w:t>
      </w:r>
      <w:r>
        <w:t>nstvu državljana Crne Gore u doma</w:t>
      </w:r>
      <w:r>
        <w:t>ć</w:t>
      </w:r>
      <w:r>
        <w:t>instvima državljana Crne Gore;</w:t>
      </w:r>
    </w:p>
    <w:p w:rsidR="00000000" w:rsidRDefault="00F51C7F">
      <w:pPr>
        <w:pStyle w:val="T30X"/>
        <w:ind w:left="283" w:hanging="283"/>
      </w:pPr>
      <w:r>
        <w:t>041 - Strani državljani i lica bez državljanstva koja su na teritoriji Crne Gore zaposlena kod poslodavca u Crnoj Gori, ako su osigurana za obavezno socijalno osiguranje po propisima druge dr</w:t>
      </w:r>
      <w:r>
        <w:t>žave;</w:t>
      </w:r>
    </w:p>
    <w:p w:rsidR="00000000" w:rsidRDefault="00F51C7F">
      <w:pPr>
        <w:pStyle w:val="T30X"/>
        <w:ind w:left="283" w:hanging="283"/>
      </w:pPr>
      <w:r>
        <w:t>042 - Odre</w:t>
      </w:r>
      <w:r>
        <w:t>đ</w:t>
      </w:r>
      <w:r>
        <w:t>ene kategorije novozaposlenih lica za koje poslodavac ostvaruje subvencije u skladu sa propisom Vlade Crne Gore;</w:t>
      </w:r>
    </w:p>
    <w:p w:rsidR="00000000" w:rsidRDefault="00F51C7F">
      <w:pPr>
        <w:pStyle w:val="T30X"/>
        <w:ind w:left="283" w:hanging="283"/>
      </w:pPr>
      <w:r>
        <w:t>043 - Produženo osiguranje u skladu sa zakonom kojim je uredjeno penzijsko i invalidsko osiguranje;</w:t>
      </w:r>
    </w:p>
    <w:p w:rsidR="00000000" w:rsidRDefault="00F51C7F">
      <w:pPr>
        <w:pStyle w:val="T30X"/>
        <w:ind w:left="283" w:hanging="283"/>
      </w:pPr>
      <w:r>
        <w:t>044 - Nov</w:t>
      </w:r>
      <w:r>
        <w:t>č</w:t>
      </w:r>
      <w:r>
        <w:t>ana naknada koju</w:t>
      </w:r>
      <w:r>
        <w:t xml:space="preserve"> primaju nezaposlena lica u skladu sa zakonima kojima se ure</w:t>
      </w:r>
      <w:r>
        <w:t>đ</w:t>
      </w:r>
      <w:r>
        <w:t>uje rad i zapošljavanje;</w:t>
      </w:r>
    </w:p>
    <w:p w:rsidR="00000000" w:rsidRDefault="00F51C7F">
      <w:pPr>
        <w:pStyle w:val="T30X"/>
        <w:ind w:left="283" w:hanging="283"/>
      </w:pPr>
      <w:r>
        <w:t>045 - Uve</w:t>
      </w:r>
      <w:r>
        <w:t>ć</w:t>
      </w:r>
      <w:r>
        <w:t>ana nov</w:t>
      </w:r>
      <w:r>
        <w:t>č</w:t>
      </w:r>
      <w:r>
        <w:t>ana naknada koju primaju nezaposlena lica u skladu sa zakonom kojim je ure</w:t>
      </w:r>
      <w:r>
        <w:t>đ</w:t>
      </w:r>
      <w:r>
        <w:t>eno zapošljavanje;</w:t>
      </w:r>
    </w:p>
    <w:p w:rsidR="00000000" w:rsidRDefault="00F51C7F">
      <w:pPr>
        <w:pStyle w:val="T30X"/>
        <w:ind w:left="283" w:hanging="283"/>
      </w:pPr>
      <w:r>
        <w:t>046 - Ostvarivanje prava na zdravstveno osiguranje po osno</w:t>
      </w:r>
      <w:r>
        <w:t>vu nezaposlenosti (za lica koja se nalaze na evidenciji Zavoda za zapošljavanje);</w:t>
      </w:r>
    </w:p>
    <w:p w:rsidR="00000000" w:rsidRDefault="00F51C7F">
      <w:pPr>
        <w:pStyle w:val="T30X"/>
        <w:ind w:left="283" w:hanging="283"/>
      </w:pPr>
      <w:r>
        <w:t>047 - Ugovorena naknada (ugovor o djelu, autorski ugovor i dr.), za lica koja su prijavljena na obavezno socijalno osiguranje po drugom osnovu;</w:t>
      </w:r>
    </w:p>
    <w:p w:rsidR="00000000" w:rsidRDefault="00F51C7F">
      <w:pPr>
        <w:pStyle w:val="T30X"/>
        <w:ind w:left="283" w:hanging="283"/>
      </w:pPr>
      <w:r>
        <w:t>048 - Ugovorena naknada (ugovo</w:t>
      </w:r>
      <w:r>
        <w:t>r o djelu, autorski ugovor i dr.), za lica koja nijesu prijavljena na obavezno socijalno osiguranje po drugom osnovu;</w:t>
      </w:r>
    </w:p>
    <w:p w:rsidR="00000000" w:rsidRDefault="00F51C7F">
      <w:pPr>
        <w:pStyle w:val="T30X"/>
        <w:ind w:left="283" w:hanging="283"/>
      </w:pPr>
      <w:r>
        <w:t>049 - Obavljanje poljoprivredne djelatnosti;</w:t>
      </w:r>
    </w:p>
    <w:p w:rsidR="00000000" w:rsidRDefault="00F51C7F">
      <w:pPr>
        <w:pStyle w:val="T30X"/>
        <w:ind w:left="283" w:hanging="283"/>
      </w:pPr>
      <w:r>
        <w:t>050 - Vlasništvo poljoprivrednog zemljišta;</w:t>
      </w:r>
    </w:p>
    <w:p w:rsidR="00000000" w:rsidRDefault="00F51C7F">
      <w:pPr>
        <w:pStyle w:val="T30X"/>
        <w:ind w:left="283" w:hanging="283"/>
      </w:pPr>
      <w:r>
        <w:t>051 - Staž osiguranja koji se ra</w:t>
      </w:r>
      <w:r>
        <w:t>č</w:t>
      </w:r>
      <w:r>
        <w:t>una sa uve</w:t>
      </w:r>
      <w:r>
        <w:t>ć</w:t>
      </w:r>
      <w:r>
        <w:t xml:space="preserve">anim </w:t>
      </w:r>
      <w:r>
        <w:t>trajanjem 12/14;</w:t>
      </w:r>
    </w:p>
    <w:p w:rsidR="00000000" w:rsidRDefault="00F51C7F">
      <w:pPr>
        <w:pStyle w:val="T30X"/>
        <w:ind w:left="283" w:hanging="283"/>
      </w:pPr>
      <w:r>
        <w:t>052 - Staž osiguranja koji se ra</w:t>
      </w:r>
      <w:r>
        <w:t>č</w:t>
      </w:r>
      <w:r>
        <w:t>una sa uve</w:t>
      </w:r>
      <w:r>
        <w:t>ć</w:t>
      </w:r>
      <w:r>
        <w:t>anim trajanjem 12/15;</w:t>
      </w:r>
    </w:p>
    <w:p w:rsidR="00000000" w:rsidRDefault="00F51C7F">
      <w:pPr>
        <w:pStyle w:val="T30X"/>
        <w:ind w:left="283" w:hanging="283"/>
      </w:pPr>
      <w:r>
        <w:t>053 - Staž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F51C7F">
      <w:pPr>
        <w:pStyle w:val="T30X"/>
        <w:ind w:left="283" w:hanging="283"/>
      </w:pPr>
      <w:r>
        <w:t>054 - Staž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F51C7F">
      <w:pPr>
        <w:pStyle w:val="T30X"/>
        <w:ind w:left="283" w:hanging="283"/>
      </w:pPr>
      <w:r>
        <w:t>055 - Penzija od doma</w:t>
      </w:r>
      <w:r>
        <w:t>ć</w:t>
      </w:r>
      <w:r>
        <w:t>eg nosioca osiguran</w:t>
      </w:r>
      <w:r>
        <w:t>ja;</w:t>
      </w:r>
    </w:p>
    <w:p w:rsidR="00000000" w:rsidRDefault="00F51C7F">
      <w:pPr>
        <w:pStyle w:val="T30X"/>
        <w:ind w:left="283" w:hanging="283"/>
      </w:pPr>
      <w:r>
        <w:t>056 - Penzija od inostranog nosioca osiguranja;</w:t>
      </w:r>
    </w:p>
    <w:p w:rsidR="00000000" w:rsidRDefault="00F51C7F">
      <w:pPr>
        <w:pStyle w:val="T30X"/>
        <w:ind w:left="283" w:hanging="283"/>
      </w:pPr>
      <w:r>
        <w:t>057 - Penzija državnog funkcionera ostvarena u skladu sa zakonom kojim se ure</w:t>
      </w:r>
      <w:r>
        <w:t>đ</w:t>
      </w:r>
      <w:r>
        <w:t>uju zarade državnih i javnih funkcionera;</w:t>
      </w:r>
    </w:p>
    <w:p w:rsidR="00000000" w:rsidRDefault="00F51C7F">
      <w:pPr>
        <w:pStyle w:val="T30X"/>
        <w:ind w:left="283" w:hanging="283"/>
      </w:pPr>
      <w:r>
        <w:t>058 - Naknada za borce, porodice palih boraca, vojne invalide, civilne invalide rata i korisnike prava na nov</w:t>
      </w:r>
      <w:r>
        <w:t>č</w:t>
      </w:r>
      <w:r>
        <w:t>anu naknadu materijalnog obezbje</w:t>
      </w:r>
      <w:r>
        <w:t>đ</w:t>
      </w:r>
      <w:r>
        <w:t>enja boraca;</w:t>
      </w:r>
    </w:p>
    <w:p w:rsidR="00000000" w:rsidRDefault="00F51C7F">
      <w:pPr>
        <w:pStyle w:val="T30X"/>
        <w:ind w:left="283" w:hanging="283"/>
      </w:pPr>
      <w:r>
        <w:t>059 - Naknada za korisnike socijalno-zaštitnih prava;</w:t>
      </w:r>
    </w:p>
    <w:p w:rsidR="00000000" w:rsidRDefault="00F51C7F">
      <w:pPr>
        <w:pStyle w:val="T30X"/>
        <w:ind w:left="283" w:hanging="283"/>
      </w:pPr>
      <w:r>
        <w:t>060 - Izdržavanje kazne zatvora;</w:t>
      </w:r>
    </w:p>
    <w:p w:rsidR="00000000" w:rsidRDefault="00F51C7F">
      <w:pPr>
        <w:pStyle w:val="T30X"/>
        <w:ind w:left="283" w:hanging="283"/>
      </w:pPr>
      <w:r>
        <w:t>061 - Obavezn</w:t>
      </w:r>
      <w:r>
        <w:t xml:space="preserve">o </w:t>
      </w:r>
      <w:r>
        <w:t>č</w:t>
      </w:r>
      <w:r>
        <w:t>uvanje i lije</w:t>
      </w:r>
      <w:r>
        <w:t>č</w:t>
      </w:r>
      <w:r>
        <w:t>enje alkoholi</w:t>
      </w:r>
      <w:r>
        <w:t>č</w:t>
      </w:r>
      <w:r>
        <w:t>ara i narkomana;</w:t>
      </w:r>
    </w:p>
    <w:p w:rsidR="00000000" w:rsidRDefault="00F51C7F">
      <w:pPr>
        <w:pStyle w:val="T30X"/>
        <w:ind w:left="283" w:hanging="283"/>
      </w:pPr>
      <w:r>
        <w:t>062 - Li</w:t>
      </w:r>
      <w:r>
        <w:t>č</w:t>
      </w:r>
      <w:r>
        <w:t>no osiguranje, u skladu sa zakonom kojim se ure</w:t>
      </w:r>
      <w:r>
        <w:t>đ</w:t>
      </w:r>
      <w:r>
        <w:t>uje zdravstveno osiguranje;</w:t>
      </w:r>
    </w:p>
    <w:p w:rsidR="00000000" w:rsidRDefault="00F51C7F">
      <w:pPr>
        <w:pStyle w:val="T30X"/>
        <w:ind w:left="283" w:hanging="283"/>
      </w:pPr>
      <w:r>
        <w:lastRenderedPageBreak/>
        <w:t>063 - Prihod od samostalne djelatnosti (stvarni dohodak);</w:t>
      </w:r>
    </w:p>
    <w:p w:rsidR="00000000" w:rsidRDefault="00F51C7F">
      <w:pPr>
        <w:pStyle w:val="T30X"/>
        <w:ind w:left="283" w:hanging="283"/>
      </w:pPr>
      <w:r>
        <w:t>064 - Prihod od samostalne djelatnosti (paušal);</w:t>
      </w:r>
    </w:p>
    <w:p w:rsidR="00000000" w:rsidRDefault="00F51C7F">
      <w:pPr>
        <w:pStyle w:val="T30X"/>
        <w:ind w:left="283" w:hanging="283"/>
      </w:pPr>
      <w:r>
        <w:t xml:space="preserve">065 - Prihod od </w:t>
      </w:r>
      <w:r>
        <w:t>imovine;</w:t>
      </w:r>
    </w:p>
    <w:p w:rsidR="00000000" w:rsidRDefault="00F51C7F">
      <w:pPr>
        <w:pStyle w:val="T30X"/>
        <w:ind w:left="283" w:hanging="283"/>
      </w:pPr>
      <w:r>
        <w:t>066 - Prihod od kapitala;</w:t>
      </w:r>
    </w:p>
    <w:p w:rsidR="00000000" w:rsidRDefault="00F51C7F">
      <w:pPr>
        <w:pStyle w:val="T30X"/>
        <w:ind w:left="283" w:hanging="283"/>
      </w:pPr>
      <w:r>
        <w:t>067 - Kapitalni dobici;</w:t>
      </w:r>
    </w:p>
    <w:p w:rsidR="00000000" w:rsidRDefault="00F51C7F">
      <w:pPr>
        <w:pStyle w:val="T30X"/>
        <w:ind w:left="283" w:hanging="283"/>
      </w:pPr>
      <w:r>
        <w:t>068 - Obavljanje djelatnosti sveštenika i vjerskih službenika, monaha i monahinja;</w:t>
      </w:r>
    </w:p>
    <w:p w:rsidR="00000000" w:rsidRDefault="00F51C7F">
      <w:pPr>
        <w:pStyle w:val="T30X"/>
        <w:ind w:left="283" w:hanging="283"/>
      </w:pPr>
      <w:r>
        <w:t>069 - Stru</w:t>
      </w:r>
      <w:r>
        <w:t>č</w:t>
      </w:r>
      <w:r>
        <w:t>no osposobljavanje, dokvalifikacija i prekvalifikacija lica upu</w:t>
      </w:r>
      <w:r>
        <w:t>ć</w:t>
      </w:r>
      <w:r>
        <w:t>enih od strane Zavoda za zapošljavanje,</w:t>
      </w:r>
      <w:r>
        <w:t xml:space="preserve"> shodno zakonu kojim se ure</w:t>
      </w:r>
      <w:r>
        <w:t>đ</w:t>
      </w:r>
      <w:r>
        <w:t>uje penzijsko i invalidsko osiguranje;</w:t>
      </w:r>
    </w:p>
    <w:p w:rsidR="00000000" w:rsidRDefault="00F51C7F">
      <w:pPr>
        <w:pStyle w:val="T30X"/>
        <w:ind w:left="283" w:hanging="283"/>
      </w:pPr>
      <w:r>
        <w:t>070 - Nepla</w:t>
      </w:r>
      <w:r>
        <w:t>ć</w:t>
      </w:r>
      <w:r>
        <w:t>eno odsustvo u skladu sa zakonom kojim se ure</w:t>
      </w:r>
      <w:r>
        <w:t>đ</w:t>
      </w:r>
      <w:r>
        <w:t>uju doprinosi za obavezno socijalno osiguranje;</w:t>
      </w:r>
    </w:p>
    <w:p w:rsidR="00000000" w:rsidRDefault="00F51C7F">
      <w:pPr>
        <w:pStyle w:val="T30X"/>
        <w:ind w:left="283" w:hanging="283"/>
      </w:pPr>
      <w:r>
        <w:t>071 - Ovlaš</w:t>
      </w:r>
      <w:r>
        <w:t>ć</w:t>
      </w:r>
      <w:r>
        <w:t>eni službenici shodno propisima o vršenju unutrašnih i policijskih posl</w:t>
      </w:r>
      <w:r>
        <w:t>ova, ovlaš</w:t>
      </w:r>
      <w:r>
        <w:t>ć</w:t>
      </w:r>
      <w:r>
        <w:t>eni službenici Agencije za nacionalnu bezbjednost i ovlaš</w:t>
      </w:r>
      <w:r>
        <w:t>ć</w:t>
      </w:r>
      <w:r>
        <w:t>ena službena lica shodno propisima o izvršenju krivi</w:t>
      </w:r>
      <w:r>
        <w:t>č</w:t>
      </w:r>
      <w:r>
        <w:t>nih sankcija (u daljem tekstu: ovlaš</w:t>
      </w:r>
      <w:r>
        <w:t>ć</w:t>
      </w:r>
      <w:r>
        <w:t>eni policijski službenici) sa stažom osiguranja koji se ra</w:t>
      </w:r>
      <w:r>
        <w:t>č</w:t>
      </w:r>
      <w:r>
        <w:t>una sa uve</w:t>
      </w:r>
      <w:r>
        <w:t>ć</w:t>
      </w:r>
      <w:r>
        <w:t>anim trajanjem 12/14;</w:t>
      </w:r>
    </w:p>
    <w:p w:rsidR="00000000" w:rsidRDefault="00F51C7F">
      <w:pPr>
        <w:pStyle w:val="T30X"/>
        <w:ind w:left="283" w:hanging="283"/>
      </w:pPr>
      <w:r>
        <w:t>072 -</w:t>
      </w:r>
      <w:r>
        <w:t xml:space="preserve"> Ovlaš</w:t>
      </w:r>
      <w:r>
        <w:t>ć</w:t>
      </w:r>
      <w:r>
        <w:t>eni policijski službenici sa stažom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F51C7F">
      <w:pPr>
        <w:pStyle w:val="T30X"/>
        <w:ind w:left="283" w:hanging="283"/>
      </w:pPr>
      <w:r>
        <w:t>073 - Ovlaš</w:t>
      </w:r>
      <w:r>
        <w:t>ć</w:t>
      </w:r>
      <w:r>
        <w:t>eni policijski službenici sa stažom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F51C7F">
      <w:pPr>
        <w:pStyle w:val="T30X"/>
        <w:ind w:left="283" w:hanging="283"/>
      </w:pPr>
      <w:r>
        <w:t xml:space="preserve">074 - Profesionalna vojna lica na službi u Vojsci Crne </w:t>
      </w:r>
      <w:r>
        <w:t>Gore i zaposleni u organima i organizacijama koji, shodno propisima o odbrani, rade na poslovima na kojima se staž osiguranja ra</w:t>
      </w:r>
      <w:r>
        <w:t>č</w:t>
      </w:r>
      <w:r>
        <w:t>una sa uve</w:t>
      </w:r>
      <w:r>
        <w:t>ć</w:t>
      </w:r>
      <w:r>
        <w:t>anim trajanjem (u daljem tekstu: vojna lica) sa stažom osiguranja koji se ra</w:t>
      </w:r>
      <w:r>
        <w:t>č</w:t>
      </w:r>
      <w:r>
        <w:t>una sa uve</w:t>
      </w:r>
      <w:r>
        <w:t>ć</w:t>
      </w:r>
      <w:r>
        <w:t>anim trajanjem 12/14;</w:t>
      </w:r>
    </w:p>
    <w:p w:rsidR="00000000" w:rsidRDefault="00F51C7F">
      <w:pPr>
        <w:pStyle w:val="T30X"/>
        <w:ind w:left="283" w:hanging="283"/>
      </w:pPr>
      <w:r>
        <w:t xml:space="preserve">075 - </w:t>
      </w:r>
      <w:r>
        <w:t>Vojna lica sa stažom osiguranja koji se ra</w:t>
      </w:r>
      <w:r>
        <w:t>č</w:t>
      </w:r>
      <w:r>
        <w:t>una sa uve</w:t>
      </w:r>
      <w:r>
        <w:t>ć</w:t>
      </w:r>
      <w:r>
        <w:t>anim trajanjem 12/15;</w:t>
      </w:r>
    </w:p>
    <w:p w:rsidR="00000000" w:rsidRDefault="00F51C7F">
      <w:pPr>
        <w:pStyle w:val="T30X"/>
        <w:ind w:left="283" w:hanging="283"/>
      </w:pPr>
      <w:r>
        <w:t>076 - Vojna lica sa stažom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F51C7F">
      <w:pPr>
        <w:pStyle w:val="T30X"/>
        <w:ind w:left="283" w:hanging="283"/>
      </w:pPr>
      <w:r>
        <w:t>077 - Vojna lica sa stažom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F51C7F">
      <w:pPr>
        <w:pStyle w:val="T30X"/>
        <w:ind w:left="283" w:hanging="283"/>
      </w:pPr>
      <w:r>
        <w:t>078 - Vojna lica</w:t>
      </w:r>
      <w:r>
        <w:t xml:space="preserve"> sa stažom osiguranja koji se ra</w:t>
      </w:r>
      <w:r>
        <w:t>č</w:t>
      </w:r>
      <w:r>
        <w:t>una sa uve</w:t>
      </w:r>
      <w:r>
        <w:t>ć</w:t>
      </w:r>
      <w:r>
        <w:t>anim trajanjem 12/24;</w:t>
      </w:r>
    </w:p>
    <w:p w:rsidR="00000000" w:rsidRDefault="00F51C7F">
      <w:pPr>
        <w:pStyle w:val="T30X"/>
        <w:ind w:left="283" w:hanging="283"/>
      </w:pPr>
      <w:r>
        <w:t>079 - Ugovorena naknada (ugovor o djelu, autorski ugovor i dr.), za lica koja su prijavljena na zdravstveno osiguranje, a nijesu prijavljena na penzijsko i invalidsko osiguranje po drugom os</w:t>
      </w:r>
      <w:r>
        <w:t>novu</w:t>
      </w:r>
    </w:p>
    <w:p w:rsidR="00000000" w:rsidRDefault="00F51C7F">
      <w:pPr>
        <w:pStyle w:val="T30X"/>
        <w:ind w:left="283" w:hanging="283"/>
      </w:pPr>
      <w:r>
        <w:t>080 - Prihodi od kamata nerezidentnih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081 - Ostale naknade na koje se pla</w:t>
      </w:r>
      <w:r>
        <w:t>ć</w:t>
      </w:r>
      <w:r>
        <w:t>a samo porez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082 - Li</w:t>
      </w:r>
      <w:r>
        <w:t>č</w:t>
      </w:r>
      <w:r>
        <w:t xml:space="preserve">na primanja </w:t>
      </w:r>
      <w:r>
        <w:t>č</w:t>
      </w:r>
      <w:r>
        <w:t>iji ukupan bruto iznos je iznad iznosa prosje</w:t>
      </w:r>
      <w:r>
        <w:t>č</w:t>
      </w:r>
      <w:r>
        <w:t>ne mjese</w:t>
      </w:r>
      <w:r>
        <w:t>č</w:t>
      </w:r>
      <w:r>
        <w:t xml:space="preserve">ne bruto zarade ostvarene u prethodnoj godini </w:t>
      </w:r>
      <w:r>
        <w:t>u Crnoj Gori;</w:t>
      </w:r>
    </w:p>
    <w:p w:rsidR="00000000" w:rsidRDefault="00F51C7F">
      <w:pPr>
        <w:pStyle w:val="T30X"/>
        <w:ind w:left="283" w:hanging="283"/>
      </w:pPr>
      <w:r>
        <w:t>083 - razlika u naknadi za topli obrok i regres (budžetski korisnici);</w:t>
      </w:r>
    </w:p>
    <w:p w:rsidR="00000000" w:rsidRDefault="00F51C7F">
      <w:pPr>
        <w:pStyle w:val="T30X"/>
        <w:ind w:left="283" w:hanging="283"/>
      </w:pPr>
      <w:r>
        <w:t>084 - zarade novozaposlenih lica u nedovoljno razvijenim opštinama;</w:t>
      </w:r>
    </w:p>
    <w:p w:rsidR="00000000" w:rsidRDefault="00F51C7F">
      <w:pPr>
        <w:pStyle w:val="T30X"/>
        <w:ind w:left="283" w:hanging="283"/>
      </w:pPr>
      <w:r>
        <w:t>085 - naknada zarade za odre</w:t>
      </w:r>
      <w:r>
        <w:t>đ</w:t>
      </w:r>
      <w:r>
        <w:t>ene kategorije novozaposlenih lica za koje poslodavac ostvaruje subvencije</w:t>
      </w:r>
      <w:r>
        <w:t>, u skladu sa propisom Vlade Crne Gore;</w:t>
      </w:r>
    </w:p>
    <w:p w:rsidR="00000000" w:rsidRDefault="00F51C7F">
      <w:pPr>
        <w:pStyle w:val="T30X"/>
        <w:ind w:left="283" w:hanging="283"/>
      </w:pPr>
      <w:r>
        <w:t>086 - li</w:t>
      </w:r>
      <w:r>
        <w:t>č</w:t>
      </w:r>
      <w:r>
        <w:t>na primanja stranih državljana koja su izuzeta od pla</w:t>
      </w:r>
      <w:r>
        <w:t>ć</w:t>
      </w:r>
      <w:r>
        <w:t>anja poreza, a koji pla</w:t>
      </w:r>
      <w:r>
        <w:t>ć</w:t>
      </w:r>
      <w:r>
        <w:t>aju doprinose za obavezno socijalno osiguranje;</w:t>
      </w:r>
    </w:p>
    <w:p w:rsidR="00000000" w:rsidRDefault="00F51C7F">
      <w:pPr>
        <w:pStyle w:val="T30X"/>
        <w:ind w:left="283" w:hanging="283"/>
      </w:pPr>
      <w:r>
        <w:t xml:space="preserve">087 - lica </w:t>
      </w:r>
      <w:r>
        <w:t>č</w:t>
      </w:r>
      <w:r>
        <w:t>iji je radni odnos prestao usljed ste</w:t>
      </w:r>
      <w:r>
        <w:t>č</w:t>
      </w:r>
      <w:r>
        <w:t>aja, za koja Fond rada upla</w:t>
      </w:r>
      <w:r>
        <w:t>ć</w:t>
      </w:r>
      <w:r>
        <w:t>uje doprinose za penzijsko i invalidsko osiguranje za godine radnog staža koje mu nedostaju za sticanje uslova za penziju;</w:t>
      </w:r>
    </w:p>
    <w:p w:rsidR="00000000" w:rsidRDefault="00F51C7F">
      <w:pPr>
        <w:pStyle w:val="T30X"/>
        <w:ind w:left="283" w:hanging="283"/>
      </w:pPr>
      <w:r>
        <w:t>088 - Dobici od igara na sre</w:t>
      </w:r>
      <w:r>
        <w:t>ć</w:t>
      </w:r>
      <w:r>
        <w:t>u.</w:t>
      </w:r>
    </w:p>
    <w:p w:rsidR="00000000" w:rsidRDefault="00F51C7F">
      <w:pPr>
        <w:pStyle w:val="T30X"/>
        <w:ind w:left="283" w:hanging="283"/>
      </w:pPr>
      <w:r>
        <w:t>089 - Obra</w:t>
      </w:r>
      <w:r>
        <w:t>č</w:t>
      </w:r>
      <w:r>
        <w:t>un i uplata doprinosa za penzijsko i invalidsko osiguranje na osnovu odgovaraju</w:t>
      </w:r>
      <w:r>
        <w:t>ć</w:t>
      </w:r>
      <w:r>
        <w:t>eg akta na</w:t>
      </w:r>
      <w:r>
        <w:t>dležnog organa državne uprave;</w:t>
      </w:r>
    </w:p>
    <w:p w:rsidR="00000000" w:rsidRDefault="00F51C7F">
      <w:pPr>
        <w:pStyle w:val="T30X"/>
        <w:ind w:left="283" w:hanging="283"/>
      </w:pPr>
      <w:r>
        <w:t>090 - Li</w:t>
      </w:r>
      <w:r>
        <w:t>č</w:t>
      </w:r>
      <w:r>
        <w:t>na primanja stranih državljana koji su zaposleni kod izvo</w:t>
      </w:r>
      <w:r>
        <w:t>đ</w:t>
      </w:r>
      <w:r>
        <w:t>a</w:t>
      </w:r>
      <w:r>
        <w:t>č</w:t>
      </w:r>
      <w:r>
        <w:t>a radova na izgradnji Autoputa Bar - Boljare.</w:t>
      </w:r>
    </w:p>
    <w:p w:rsidR="00000000" w:rsidRDefault="00F51C7F">
      <w:pPr>
        <w:pStyle w:val="T30X"/>
        <w:ind w:left="283" w:hanging="283"/>
      </w:pPr>
      <w:r>
        <w:t>091 - Lica zaposlena u biznis zonama za koje poslodavac ostvaruje olakšice u skladu sa propisom Vlade Crne Gor</w:t>
      </w:r>
      <w:r>
        <w:t>e;</w:t>
      </w:r>
    </w:p>
    <w:p w:rsidR="00000000" w:rsidRDefault="00F51C7F">
      <w:pPr>
        <w:pStyle w:val="T30X"/>
        <w:ind w:left="283" w:hanging="283"/>
      </w:pPr>
      <w:r>
        <w:t>092 - naknada korisnicama prava na naknadu po osnovu ranije koriš</w:t>
      </w:r>
      <w:r>
        <w:t>ć</w:t>
      </w:r>
      <w:r>
        <w:t>enog prava na naknadu po osnovu ro</w:t>
      </w:r>
      <w:r>
        <w:t>đ</w:t>
      </w:r>
      <w:r>
        <w:t>enja troje ili više djece kojima je radi koriš</w:t>
      </w:r>
      <w:r>
        <w:t>ć</w:t>
      </w:r>
      <w:r>
        <w:t>enja tog prava njihovom voljom prestao radni odnos na neodre</w:t>
      </w:r>
      <w:r>
        <w:t>đ</w:t>
      </w:r>
      <w:r>
        <w:t>eno vrijeme;</w:t>
      </w:r>
    </w:p>
    <w:p w:rsidR="00000000" w:rsidRDefault="00F51C7F">
      <w:pPr>
        <w:pStyle w:val="T30X"/>
        <w:ind w:left="283" w:hanging="283"/>
      </w:pPr>
      <w:r>
        <w:t>093 - Prihod od sportske djelat</w:t>
      </w:r>
      <w:r>
        <w:t>nosti;</w:t>
      </w:r>
    </w:p>
    <w:p w:rsidR="00000000" w:rsidRDefault="00F51C7F">
      <w:pPr>
        <w:pStyle w:val="T30X"/>
        <w:ind w:left="283" w:hanging="283"/>
      </w:pPr>
      <w:r>
        <w:t>094 - Prihod od autorskih i srodnih prava, patenta, žiga i prihod samostalnog stru</w:t>
      </w:r>
      <w:r>
        <w:t>č</w:t>
      </w:r>
      <w:r>
        <w:t>njaka u kulturi;</w:t>
      </w:r>
    </w:p>
    <w:p w:rsidR="00000000" w:rsidRDefault="00F51C7F">
      <w:pPr>
        <w:pStyle w:val="T30X"/>
        <w:ind w:left="283" w:hanging="283"/>
      </w:pPr>
      <w:r>
        <w:t>095 - zarade novozaposlenih lica koji ostvaruju pravo na oslobo</w:t>
      </w:r>
      <w:r>
        <w:t>đ</w:t>
      </w:r>
      <w:r>
        <w:t>enje od pla</w:t>
      </w:r>
      <w:r>
        <w:t>ć</w:t>
      </w:r>
      <w:r>
        <w:t>anja dijela poreza na dohodak fizi</w:t>
      </w:r>
      <w:r>
        <w:t>č</w:t>
      </w:r>
      <w:r>
        <w:t>kih lica i doprinosa za penzijsko i in</w:t>
      </w:r>
      <w:r>
        <w:t>validsko osiguranje u 2021. - 90%, 2022. - 60% i 2023. godini - 30%;</w:t>
      </w:r>
    </w:p>
    <w:p w:rsidR="00000000" w:rsidRDefault="00F51C7F">
      <w:pPr>
        <w:pStyle w:val="T30X"/>
        <w:ind w:left="283" w:hanging="283"/>
      </w:pPr>
      <w:r>
        <w:t>096 - ostvarivanje prava na oslobo</w:t>
      </w:r>
      <w:r>
        <w:t>đ</w:t>
      </w:r>
      <w:r>
        <w:t>enje od pla</w:t>
      </w:r>
      <w:r>
        <w:t>ć</w:t>
      </w:r>
      <w:r>
        <w:t>anja poreza na dohodak fizi</w:t>
      </w:r>
      <w:r>
        <w:t>č</w:t>
      </w:r>
      <w:r>
        <w:t>kih lica i doprinosa za obavezno socijalno osiguranje po osnovu podsticajnih mjera za razvoj istraživanja i inov</w:t>
      </w:r>
      <w:r>
        <w:t>acija;</w:t>
      </w:r>
    </w:p>
    <w:p w:rsidR="00000000" w:rsidRDefault="00F51C7F">
      <w:pPr>
        <w:pStyle w:val="T30X"/>
        <w:ind w:left="283" w:hanging="283"/>
      </w:pPr>
      <w:r>
        <w:t>097 - li</w:t>
      </w:r>
      <w:r>
        <w:t>č</w:t>
      </w:r>
      <w:r>
        <w:t xml:space="preserve">na primanja </w:t>
      </w:r>
      <w:r>
        <w:t>č</w:t>
      </w:r>
      <w:r>
        <w:t xml:space="preserve">iji ukupni bruto iznos je iznad iznosa od 700€, prema stopama iz </w:t>
      </w:r>
      <w:r>
        <w:t>č</w:t>
      </w:r>
      <w:r>
        <w:t>lana 10, stav 1 Zakona o porezu na dohodak fizi</w:t>
      </w:r>
      <w:r>
        <w:t>č</w:t>
      </w:r>
      <w:r>
        <w:t>kih lica;</w:t>
      </w:r>
    </w:p>
    <w:p w:rsidR="00000000" w:rsidRDefault="00F51C7F">
      <w:pPr>
        <w:pStyle w:val="T30X"/>
        <w:ind w:left="283" w:hanging="283"/>
      </w:pPr>
      <w:r>
        <w:t>098 - naknada po osnovu privremenih i povremenih poslova;</w:t>
      </w:r>
    </w:p>
    <w:p w:rsidR="00000000" w:rsidRDefault="00F51C7F">
      <w:pPr>
        <w:pStyle w:val="T30X"/>
        <w:ind w:left="283" w:hanging="283"/>
      </w:pPr>
      <w:r>
        <w:lastRenderedPageBreak/>
        <w:t xml:space="preserve">099 - zarada pripravnika u skladu sa Zakonom </w:t>
      </w:r>
      <w:r>
        <w:t>o radu;</w:t>
      </w:r>
    </w:p>
    <w:p w:rsidR="00000000" w:rsidRDefault="00F51C7F">
      <w:pPr>
        <w:pStyle w:val="T30X"/>
        <w:ind w:left="283" w:hanging="283"/>
      </w:pPr>
      <w:r>
        <w:t>100 - naknada zarade zbog povrede radnih obaveza.</w:t>
      </w:r>
    </w:p>
    <w:p w:rsidR="00F51C7F" w:rsidRDefault="00F51C7F">
      <w:pPr>
        <w:pStyle w:val="T30X"/>
      </w:pPr>
      <w:r>
        <w:rPr>
          <w:rFonts w:ascii="Cambria Math" w:hAnsi="Cambria Math" w:cs="Cambria Math"/>
        </w:rPr>
        <w:t>∗</w:t>
      </w:r>
      <w:r>
        <w:t>Napomena: Šifre za li</w:t>
      </w:r>
      <w:r>
        <w:t>č</w:t>
      </w:r>
      <w:r>
        <w:t xml:space="preserve">na primanja koja se oporezuju prema stopama iz </w:t>
      </w:r>
      <w:r>
        <w:t>č</w:t>
      </w:r>
      <w:r>
        <w:t>lana 10 stav 1 Zakona o porezu na dohodak fizi</w:t>
      </w:r>
      <w:r>
        <w:t>č</w:t>
      </w:r>
      <w:r>
        <w:t>kih lica su: 001 do 038, 041, 081, 095, 098, 099 i 100.</w:t>
      </w:r>
    </w:p>
    <w:sectPr w:rsidR="00F51C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7F" w:rsidRDefault="00F51C7F">
      <w:r>
        <w:separator/>
      </w:r>
    </w:p>
  </w:endnote>
  <w:endnote w:type="continuationSeparator" w:id="0">
    <w:p w:rsidR="00F51C7F" w:rsidRDefault="00F5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51C7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51C7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B3E0B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51C7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51C7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B3E0B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7F" w:rsidRDefault="00F51C7F">
      <w:r>
        <w:separator/>
      </w:r>
    </w:p>
  </w:footnote>
  <w:footnote w:type="continuationSeparator" w:id="0">
    <w:p w:rsidR="00F51C7F" w:rsidRDefault="00F5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C7F">
    <w:pPr>
      <w:pStyle w:val="Header"/>
    </w:pPr>
    <w:r>
      <w:t>Katalog propisa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C7F">
    <w:pPr>
      <w:pStyle w:val="Header"/>
    </w:pPr>
    <w:r>
      <w:t>Katalog propisa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0"/>
    <w:rsid w:val="006B3E0B"/>
    <w:rsid w:val="007C42B0"/>
    <w:rsid w:val="00F5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30701-4EB6-48EC-8FCE-4D79A898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2022-04-14T10:08:00Z</dcterms:created>
  <dcterms:modified xsi:type="dcterms:W3CDTF">2022-04-14T10:08:00Z</dcterms:modified>
</cp:coreProperties>
</file>