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3CC" w:rsidRPr="000553CC" w:rsidRDefault="000553CC" w:rsidP="000553CC">
      <w:pPr>
        <w:pStyle w:val="NoSpacing"/>
        <w:rPr>
          <w:rFonts w:asciiTheme="minorHAnsi" w:hAnsiTheme="minorHAnsi"/>
          <w:sz w:val="24"/>
          <w:szCs w:val="28"/>
          <w:lang/>
        </w:rPr>
      </w:pPr>
      <w:r w:rsidRPr="000553CC">
        <w:rPr>
          <w:rFonts w:asciiTheme="minorHAnsi" w:hAnsiTheme="minorHAnsi"/>
          <w:sz w:val="24"/>
          <w:szCs w:val="28"/>
          <w:lang/>
        </w:rPr>
        <w:t>MILO ĐUKANOVIĆ, PREDSJEDNIK VLADE CRNE GORE:</w:t>
      </w:r>
    </w:p>
    <w:p w:rsidR="000553CC" w:rsidRPr="000553CC" w:rsidRDefault="000553CC" w:rsidP="000553CC">
      <w:pPr>
        <w:pStyle w:val="NoSpacing"/>
        <w:rPr>
          <w:rFonts w:asciiTheme="minorHAnsi" w:hAnsiTheme="minorHAnsi"/>
          <w:sz w:val="24"/>
          <w:szCs w:val="28"/>
          <w:lang/>
        </w:rPr>
      </w:pPr>
      <w:r w:rsidRPr="000553CC">
        <w:rPr>
          <w:rFonts w:asciiTheme="minorHAnsi" w:hAnsiTheme="minorHAnsi"/>
          <w:sz w:val="24"/>
          <w:szCs w:val="28"/>
          <w:lang/>
        </w:rPr>
        <w:t>(Izlaganje na konferenciji „Crna Gora na putu ka EU“, u organizaciji Karl–Rener Instituta, u saradnji sa Diplomatskom akademijom u Beču, 24.11.2014. godine)</w:t>
      </w:r>
    </w:p>
    <w:p w:rsidR="000553CC" w:rsidRPr="000553CC" w:rsidRDefault="000553CC" w:rsidP="000553CC">
      <w:pPr>
        <w:pStyle w:val="NoSpacing"/>
        <w:rPr>
          <w:rFonts w:asciiTheme="minorHAnsi" w:hAnsiTheme="minorHAnsi"/>
          <w:sz w:val="24"/>
          <w:szCs w:val="28"/>
          <w:lang/>
        </w:rPr>
      </w:pPr>
    </w:p>
    <w:p w:rsidR="000553CC" w:rsidRPr="000553CC" w:rsidRDefault="000553CC" w:rsidP="000553CC">
      <w:pPr>
        <w:pStyle w:val="NoSpacing"/>
        <w:rPr>
          <w:rFonts w:asciiTheme="minorHAnsi" w:hAnsiTheme="minorHAnsi"/>
          <w:sz w:val="24"/>
          <w:szCs w:val="28"/>
          <w:lang/>
        </w:rPr>
      </w:pPr>
      <w:r w:rsidRPr="000553CC">
        <w:rPr>
          <w:rFonts w:asciiTheme="minorHAnsi" w:hAnsiTheme="minorHAnsi"/>
          <w:sz w:val="24"/>
          <w:szCs w:val="28"/>
          <w:lang/>
        </w:rPr>
        <w:t>Poštovani gospodine Dufek,</w:t>
      </w:r>
    </w:p>
    <w:p w:rsidR="000553CC" w:rsidRPr="000553CC" w:rsidRDefault="000553CC" w:rsidP="000553CC">
      <w:pPr>
        <w:pStyle w:val="NoSpacing"/>
        <w:rPr>
          <w:rFonts w:asciiTheme="minorHAnsi" w:hAnsiTheme="minorHAnsi"/>
          <w:sz w:val="24"/>
          <w:szCs w:val="28"/>
          <w:lang/>
        </w:rPr>
      </w:pPr>
      <w:r w:rsidRPr="000553CC">
        <w:rPr>
          <w:rFonts w:asciiTheme="minorHAnsi" w:hAnsiTheme="minorHAnsi"/>
          <w:sz w:val="24"/>
          <w:szCs w:val="28"/>
          <w:lang/>
        </w:rPr>
        <w:t>Poštovani gospodine Vinkler,</w:t>
      </w:r>
    </w:p>
    <w:p w:rsidR="000553CC" w:rsidRPr="000553CC" w:rsidRDefault="000553CC" w:rsidP="000553CC">
      <w:pPr>
        <w:pStyle w:val="NoSpacing"/>
        <w:rPr>
          <w:rFonts w:asciiTheme="minorHAnsi" w:hAnsiTheme="minorHAnsi"/>
          <w:sz w:val="24"/>
          <w:szCs w:val="28"/>
          <w:lang/>
        </w:rPr>
      </w:pPr>
      <w:r w:rsidRPr="000553CC">
        <w:rPr>
          <w:rFonts w:asciiTheme="minorHAnsi" w:hAnsiTheme="minorHAnsi"/>
          <w:sz w:val="24"/>
          <w:szCs w:val="28"/>
          <w:lang/>
        </w:rPr>
        <w:t>Ekselencije,</w:t>
      </w:r>
    </w:p>
    <w:p w:rsidR="000553CC" w:rsidRPr="000553CC" w:rsidRDefault="000553CC" w:rsidP="000553CC">
      <w:pPr>
        <w:pStyle w:val="NoSpacing"/>
        <w:rPr>
          <w:rFonts w:asciiTheme="minorHAnsi" w:hAnsiTheme="minorHAnsi"/>
          <w:sz w:val="24"/>
          <w:szCs w:val="28"/>
          <w:lang/>
        </w:rPr>
      </w:pPr>
      <w:r w:rsidRPr="000553CC">
        <w:rPr>
          <w:rFonts w:asciiTheme="minorHAnsi" w:hAnsiTheme="minorHAnsi"/>
          <w:sz w:val="24"/>
          <w:szCs w:val="28"/>
          <w:lang/>
        </w:rPr>
        <w:t>Dame i gospodo,</w:t>
      </w:r>
    </w:p>
    <w:p w:rsidR="000553CC" w:rsidRDefault="000553CC" w:rsidP="000553CC">
      <w:pPr>
        <w:jc w:val="both"/>
        <w:rPr>
          <w:rFonts w:asciiTheme="minorHAnsi" w:hAnsiTheme="minorHAnsi"/>
          <w:sz w:val="24"/>
          <w:szCs w:val="28"/>
          <w:lang/>
        </w:rPr>
      </w:pPr>
    </w:p>
    <w:p w:rsidR="000553CC" w:rsidRPr="000553CC" w:rsidRDefault="000553CC" w:rsidP="000553CC">
      <w:pPr>
        <w:jc w:val="both"/>
        <w:rPr>
          <w:rFonts w:asciiTheme="minorHAnsi" w:hAnsiTheme="minorHAnsi"/>
          <w:sz w:val="24"/>
          <w:szCs w:val="28"/>
          <w:lang/>
        </w:rPr>
      </w:pPr>
      <w:r w:rsidRPr="000553CC">
        <w:rPr>
          <w:rFonts w:asciiTheme="minorHAnsi" w:hAnsiTheme="minorHAnsi"/>
          <w:sz w:val="24"/>
          <w:szCs w:val="28"/>
          <w:lang/>
        </w:rPr>
        <w:t>Pozdravljam vas u ime Vlade Crne Gore. Zahvaljujem na pozivu i mogućnosti da budem gost renomiranog Karl Rener Instituta, ovdje u Diplomatskoj akademiji, hramu austrijske i evropske diplomatije.</w:t>
      </w:r>
    </w:p>
    <w:p w:rsidR="000553CC" w:rsidRPr="000553CC" w:rsidRDefault="000553CC" w:rsidP="000553CC">
      <w:pPr>
        <w:jc w:val="both"/>
        <w:rPr>
          <w:rFonts w:asciiTheme="minorHAnsi" w:hAnsiTheme="minorHAnsi"/>
          <w:sz w:val="24"/>
          <w:szCs w:val="28"/>
          <w:lang/>
        </w:rPr>
      </w:pPr>
      <w:r w:rsidRPr="000553CC">
        <w:rPr>
          <w:rFonts w:asciiTheme="minorHAnsi" w:hAnsiTheme="minorHAnsi"/>
          <w:sz w:val="24"/>
          <w:szCs w:val="28"/>
          <w:lang/>
        </w:rPr>
        <w:t>U najavi za ovu konferenciju vidjeli ste kratak pregled o Crnoj Gori iz posljednjeg Izvještaja EK o napretku. Dobro se pogodilo da večerašnju tribinu organizujemo neposredno nakon njegovog usvajanja, i uoči decembarskog zasijedanja Evropskog Savjeta. Takođe, i nakon stupanja na dužnost nove Evropske komisije, i prve posjete novog komesara za politiku susjedstva i pregovore o proširenju Johanesa Hana Crnoj Gori. Jutros smo se okupili na Bečkom ekonomskom forumu, a zatim na Samitu lidera CEI u Vladi Austrije, koja predsjedava tom inicijativom. Srećna je okolnost za Balkan, i za sve naše zemlje, što u EU imamo Austriju, koja je među članicama koje bolje od drugih poznaju i razumiju Balkan, njegovu prošlost, i sadašnjost. Kao i naše težnje o zajedničkoj evropskoj budućnosti.</w:t>
      </w:r>
    </w:p>
    <w:p w:rsidR="000553CC" w:rsidRPr="000553CC" w:rsidRDefault="000553CC" w:rsidP="000553CC">
      <w:pPr>
        <w:jc w:val="both"/>
        <w:rPr>
          <w:rFonts w:asciiTheme="minorHAnsi" w:hAnsiTheme="minorHAnsi"/>
          <w:sz w:val="24"/>
          <w:szCs w:val="28"/>
          <w:lang/>
        </w:rPr>
      </w:pPr>
      <w:r w:rsidRPr="000553CC">
        <w:rPr>
          <w:rFonts w:asciiTheme="minorHAnsi" w:hAnsiTheme="minorHAnsi"/>
          <w:sz w:val="24"/>
          <w:szCs w:val="28"/>
          <w:lang/>
        </w:rPr>
        <w:t>Smatram privilegijom što sam na kraju ovog ispunjenog dana u mogućnosti da pred ovako značajnim auditorijumom predstavim aktuelni trenutak Crne Gore; da podijelim s vama informacije o reformskim dostignutćima i ispunjavanju obaveza iz evropske agende, iskustvima iz procesa integracije, kao i o ekonomskom razvoju, o poziciji u regionu i izazovima s kojima smo suočeni.</w:t>
      </w:r>
    </w:p>
    <w:p w:rsidR="000553CC" w:rsidRPr="000553CC" w:rsidRDefault="000553CC" w:rsidP="000553CC">
      <w:pPr>
        <w:jc w:val="both"/>
        <w:rPr>
          <w:rFonts w:asciiTheme="minorHAnsi" w:hAnsiTheme="minorHAnsi"/>
          <w:sz w:val="24"/>
          <w:szCs w:val="28"/>
          <w:lang/>
        </w:rPr>
      </w:pPr>
      <w:r w:rsidRPr="000553CC">
        <w:rPr>
          <w:rFonts w:asciiTheme="minorHAnsi" w:hAnsiTheme="minorHAnsi"/>
          <w:sz w:val="24"/>
          <w:szCs w:val="28"/>
          <w:lang/>
        </w:rPr>
        <w:t xml:space="preserve">Već smo skoro dvije i po godine u pregovorima za članstvo u EU, s 12 otvorenih poglavlja, od kojih smo 2 privremeno zatvorili. Među njima su i 2 ključna, 23. i 24. koja se odnose na vladavinu prava. To je u novoj fazi proširenja EU srce procesa i mjera ukupnih reformskih kretanja. Upravo s Crnom Gorom u pregovorima počinje taj novi pristup, u kojem je naša zemlja lider među zemljama kandidatima. To je veliki uspjeh za jednu od najmlađih i najmanjih balkanskih država, koja je poslije gotovo jednog vijeka, tek prije osam godina, opet postala nezavisna. Crna Gora je prva zemlja u istoriji Balkana koja je stvorena mirnim, demokratskim putem, po najvišim evropskim standardima. I jedina od bivših jugoslovenskih republika u kojoj nije bilo ratova i ratnih razaranja tokom raspada Jugoslavije. Naprotiv, u tom vremenu smo prihvatili izbjeglice svih nacionalnosti, i učvrstili međuetnički sklad. Neophodni entuzijazam na evropskom putu crpimo iz tih savremenih civilizacijskih tekovina koje baštini crnogorsko društvo. Kao i čvrstu opredijeljenost da u najskorije vrijeme obezbijedimo članstvo u NATO. Na Samitu u Kardifu potvrđena je spremnost Alijanse da se Crna Gora pozove do kraja iduće godine, ne čekajući novi Samit. Objektivno, značaj naše zemlje za stabilnost i razvoj dobrosusjedske saradnje na Balkanu, prevazilazi njene teritorijalne i populacione dimenzije. </w:t>
      </w:r>
      <w:r w:rsidRPr="000553CC">
        <w:rPr>
          <w:rFonts w:asciiTheme="minorHAnsi" w:hAnsiTheme="minorHAnsi"/>
          <w:sz w:val="24"/>
          <w:szCs w:val="28"/>
          <w:lang/>
        </w:rPr>
        <w:lastRenderedPageBreak/>
        <w:t>Danas niko ne spori činjenicu da je Crna Gora posvećeno okrenuta evropskoj budućnosti, i izgradnji efikasnijih državnih institucija i društva vladavine prava po mjeri evropskih standarda. Nažalost, mi smo još uvijek društvo s naslijeđenim i novim podjelama. Ali, ohrabruje činjenica da bez obzira na političke razlike postoji puni konsenzus oko strateškog opredjeljenja za članstvo u EU.</w:t>
      </w:r>
    </w:p>
    <w:p w:rsidR="000553CC" w:rsidRPr="000553CC" w:rsidRDefault="000553CC" w:rsidP="000553CC">
      <w:pPr>
        <w:jc w:val="both"/>
        <w:rPr>
          <w:rFonts w:asciiTheme="minorHAnsi" w:hAnsiTheme="minorHAnsi"/>
          <w:sz w:val="24"/>
          <w:szCs w:val="28"/>
          <w:lang/>
        </w:rPr>
      </w:pPr>
      <w:r w:rsidRPr="000553CC">
        <w:rPr>
          <w:rFonts w:asciiTheme="minorHAnsi" w:hAnsiTheme="minorHAnsi"/>
          <w:sz w:val="24"/>
          <w:szCs w:val="28"/>
          <w:lang/>
        </w:rPr>
        <w:t>Smatram posebno značajnim što je Crna Gora, iako do juče najsiromašnija republika bivše Jugoslavije, danas najrazvijenija državama Zapadnog Balkana mjereno dohotkom po glavi stanovnika. Tokom posljednje decenije zabilježili smo rast od preko 300%. Mjereno procentima, to jeste impresivno, ali kad se uzme u obzri da je to nominalno tek oko 5,5 hiljada eura, onda je to četvrtina ili petina evropskog prosjeka. Međutim, ohrabrujuće je saznanje da naša zemlja dobro napreduje i u ekonomskim reformama. Svi komparativni pokazatelji o konkurentnosti, ekonomskim slobodama, uslovima za biznis, pokazuju da je Crna Gora među vodećim zemljama regiona po tim parametrima sudeći po rejtingu koji nam dodjeljuju prestižne međunarodne organizacije i agencije. Posebno je važno što iz godine u godinu u tome bilježimo progres. Prema ovogodišnjem izvještaju Svjetske banke (Doing Business) o lakoći poslovanja zabilježen je napredak od 6 mjesta – Crna Gora je 36. u svijetu; prema ocjenama Frejzer Instituta, u pogledu ekonomskih sloboda, Crna Gora je 2014. godine na 38. mjestu među 152 države - poboljšala je svoju poziciju za 12 mjesta u odnosu na prethodnu godinu; u izvještaju Svjetskog ekonomskog foruma o globalnoj konkurentnosti, Crna Gora je popravila svoju poziciju za 5 mjesta; To je podudarno sa činjenicom da su inspirativan poslovan ambijent u Crnoj Gori prepoznali i referentni investitori u turizmu, energetici, infrastrukturi. Kuriozitet je da su u jednoj od najmanjih država Evrope danas započeti, ili započinju, neki od najvećih projekata u Evropi. Prevashodno mislim na početak gradnje autoputa, ali i na započete projekte u turizmu, vrijedne oko 3 milijarde eura. Austrijski investitori su u proteklih 10 godina uložili oko 400 miliona eura u Crnu Goru.</w:t>
      </w:r>
    </w:p>
    <w:p w:rsidR="000553CC" w:rsidRPr="000553CC" w:rsidRDefault="000553CC" w:rsidP="000553CC">
      <w:pPr>
        <w:jc w:val="both"/>
        <w:rPr>
          <w:rFonts w:asciiTheme="minorHAnsi" w:hAnsiTheme="minorHAnsi"/>
          <w:sz w:val="24"/>
          <w:szCs w:val="28"/>
          <w:lang/>
        </w:rPr>
      </w:pPr>
      <w:r w:rsidRPr="000553CC">
        <w:rPr>
          <w:rFonts w:asciiTheme="minorHAnsi" w:hAnsiTheme="minorHAnsi"/>
          <w:sz w:val="24"/>
          <w:szCs w:val="28"/>
          <w:lang/>
        </w:rPr>
        <w:t>Ostvarili smo efikasniju naplatu javnih prihoda, racionalizovali troškove, razvili stimulativan poreski sistem. To je uz druge mjere makoroekonomske politike dovelo da danas imamo konsolidovane javne finasije, što se reflektuje i kroz smanjenje budžetskog deficita, koji je ispod 2% GDP.</w:t>
      </w:r>
    </w:p>
    <w:p w:rsidR="000553CC" w:rsidRPr="000553CC" w:rsidRDefault="000553CC" w:rsidP="000553CC">
      <w:pPr>
        <w:jc w:val="both"/>
        <w:rPr>
          <w:rFonts w:asciiTheme="minorHAnsi" w:hAnsiTheme="minorHAnsi"/>
          <w:sz w:val="24"/>
          <w:szCs w:val="28"/>
          <w:lang/>
        </w:rPr>
      </w:pPr>
      <w:r w:rsidRPr="000553CC">
        <w:rPr>
          <w:rFonts w:asciiTheme="minorHAnsi" w:hAnsiTheme="minorHAnsi"/>
          <w:sz w:val="24"/>
          <w:szCs w:val="28"/>
          <w:lang/>
        </w:rPr>
        <w:t>Vodimo računa o tome da se u novom pristupu u pregovorima posebna pažnja posvećuje ekonomskom upravljanju. Zato smatramo važnim što su ekonomska i finansijska poglavlja koja se odnose na slobodu kretanja kapitala, na javne nabavke, privredno pravo, preduzetništvo i industrijsku politiku i finansijski nadzor, otvorena među prvima. Time su obezbijeđene dalje smjernice za postizanje standarda i vrijednosti koje baštini jedinstveno evropsko tržište.</w:t>
      </w:r>
    </w:p>
    <w:p w:rsidR="000553CC" w:rsidRPr="000553CC" w:rsidRDefault="000553CC" w:rsidP="000553CC">
      <w:pPr>
        <w:jc w:val="both"/>
        <w:rPr>
          <w:rFonts w:asciiTheme="minorHAnsi" w:hAnsiTheme="minorHAnsi"/>
          <w:sz w:val="24"/>
          <w:szCs w:val="28"/>
          <w:lang/>
        </w:rPr>
      </w:pPr>
      <w:r w:rsidRPr="000553CC">
        <w:rPr>
          <w:rFonts w:asciiTheme="minorHAnsi" w:hAnsiTheme="minorHAnsi"/>
          <w:sz w:val="24"/>
          <w:szCs w:val="28"/>
          <w:lang/>
        </w:rPr>
        <w:t xml:space="preserve">Ovo su svakako veoma ohrabrujući pokazatelji. Ali, to nas ne zavarava. Kako sam kazao, znamo da se ne živi od statističkih pokazatelja, niti od pozitivnih trendova. Prirodno je da su građani u čitavom regionu iscrpljeni naslijeđenim siromaštvom i teškim posljedicama duge evropske ekonomske krize, i da o ispravnosti kursa državne politike sude kroz prizmu ostvarivanja ličnih projekcija. Tako se percipiraju i naši strateški evropski i evroatlantski ciljevi. Radi dobra naših </w:t>
      </w:r>
      <w:r w:rsidRPr="000553CC">
        <w:rPr>
          <w:rFonts w:asciiTheme="minorHAnsi" w:hAnsiTheme="minorHAnsi"/>
          <w:sz w:val="24"/>
          <w:szCs w:val="28"/>
          <w:lang/>
        </w:rPr>
        <w:lastRenderedPageBreak/>
        <w:t>građana, i radi stabilnosti, bezbjednosti i napretka naše države smo i odabrali put integracija u EU i NATO. Mi vjerujemo da je to okvir za bolji život ljudi, po evropskim standardima, u bezbjednoj zemlji. Bićemo zadovoljni tek tada kada veína naših ljudi tako budu doživljavali evropsku i evroatlantsku integraciju Crne Gore. Mi smo izračunali da bi stabilan rast BDP od 4-5% u kontinuitetu bio mjera dobrog tempa za sustizanje evropskog nivoa razvijenosti i zadovoljavajućeg kvaliteta života naših građana. Tom cilju je okrenuta ekonomska politika naše Vlade. Smatramo da imamo dio resursa za takav razvoj, a ključni deficit su nedovoljni, ali narastajući administrativni kapaciteti i nedostatan nivo preduzetničke kulture. Na savladavanju tih nedostataka sistematično radimo.</w:t>
      </w:r>
    </w:p>
    <w:p w:rsidR="000553CC" w:rsidRPr="000553CC" w:rsidRDefault="000553CC" w:rsidP="000553CC">
      <w:pPr>
        <w:jc w:val="both"/>
        <w:rPr>
          <w:rFonts w:asciiTheme="minorHAnsi" w:hAnsiTheme="minorHAnsi"/>
          <w:sz w:val="24"/>
          <w:szCs w:val="28"/>
          <w:lang/>
        </w:rPr>
      </w:pPr>
      <w:r w:rsidRPr="000553CC">
        <w:rPr>
          <w:rFonts w:asciiTheme="minorHAnsi" w:hAnsiTheme="minorHAnsi"/>
          <w:sz w:val="24"/>
          <w:szCs w:val="28"/>
          <w:lang/>
        </w:rPr>
        <w:t>U godini kada u Evropi i svijetu obilježavamo sto godina od početka Prvog svjetskog rata – a istorija Balkana je prije svega istorija ratovanja – možemo reći da je tokom posljednjih deceniju–dvije naš region preskočio vjekove. Crna Gora i Srbija su zemlje kandidati u pregovaračkom procesu sa EU, Crna Gora i pred vratima NATO. Makedonija je odavno kandidat, a u međuvremenu to je postala i Albanija. Prije toga ona je sa Hrvatskom postala članica NATO, koja je i najmlađa članica EU. Nadamo se da će BiH, uz konkretniju pomoć međunarodne zajednice uhvatiti priključak sa integracionim procesima. Otvoren je dijalog između Beograda i Prištine. Sve su to koraci od sedam milja, ako se ima u vidu balkanska prošlost i njegova vjekovna ekonomska i demokratska zaostalost.</w:t>
      </w:r>
    </w:p>
    <w:p w:rsidR="000553CC" w:rsidRPr="000553CC" w:rsidRDefault="000553CC" w:rsidP="000553CC">
      <w:pPr>
        <w:jc w:val="both"/>
        <w:rPr>
          <w:rFonts w:asciiTheme="minorHAnsi" w:hAnsiTheme="minorHAnsi"/>
          <w:sz w:val="24"/>
          <w:szCs w:val="28"/>
          <w:lang/>
        </w:rPr>
      </w:pPr>
      <w:r w:rsidRPr="000553CC">
        <w:rPr>
          <w:rFonts w:asciiTheme="minorHAnsi" w:hAnsiTheme="minorHAnsi"/>
          <w:sz w:val="24"/>
          <w:szCs w:val="28"/>
          <w:lang/>
        </w:rPr>
        <w:t>Međutim, ti uspjesi koliko god nas ohrabruju, ne zavaravaju nas. Posebno ne nas na Balkanu. Kad je taj region u pitanju, ocjene o stabilnosti uvijek treba uzeti s dozom opreza. To je nešto što nas i dalje brine. Rušenje Berlinskog zida prije 25 godina promijenilo je tok svjetske istorije, uključujući i Balkan. Pokazalo se da je lakše bilo srušiti tu gvozdenu zavjesu, nego mijenjati mentalitet na Balkanu, opterećen nacionalnim pitanjima, strahom i netolerancijom prema različitostima. Često mi se čini da se još uvijek u regionu nedovoljno poznajemo. Nerazvijenost i neintegrisanost regiona čini da predugo ostaju predrasude o nepomirljivim razlikama, što usporava procese punog pomirenja i saradnje.</w:t>
      </w:r>
    </w:p>
    <w:p w:rsidR="000553CC" w:rsidRPr="000553CC" w:rsidRDefault="000553CC" w:rsidP="000553CC">
      <w:pPr>
        <w:jc w:val="both"/>
        <w:rPr>
          <w:rFonts w:asciiTheme="minorHAnsi" w:hAnsiTheme="minorHAnsi"/>
          <w:sz w:val="24"/>
          <w:szCs w:val="28"/>
          <w:lang/>
        </w:rPr>
      </w:pPr>
      <w:r w:rsidRPr="000553CC">
        <w:rPr>
          <w:rFonts w:asciiTheme="minorHAnsi" w:hAnsiTheme="minorHAnsi"/>
          <w:sz w:val="24"/>
          <w:szCs w:val="28"/>
          <w:lang/>
        </w:rPr>
        <w:t xml:space="preserve">Gdje je izlaz? Odgovor nije nimalo lak. Vjekovi su izgubljeni u traženju rješenja za balkanski rebus. Konačno, ključ je u otvaranju dogledne evropske perspektive za Balkan. Ako smo u tome saglasni, onda se postavlja pitanje kako najbrže ka tom cilju. Niko ne spori da je vladavina prava uslov svih uslova za progres u evropskoj integraciji. Ali nema ni u tome napretka, bez ekonomskog razvoja, bez otvaranja novih radnih mjesta i razvoja putne i energetske infrastrukture u regionu. Inicijativa njemačke kancelarke Merkel i avgustovska Konferencija u Berlinu, otvorila je novu nadu za naše zemlje. Bolja međusobna povezanost, i priključenje na magistralne evropske koridore, najbrži je put za evropeizaciju Balkana. U svakom smislu, uključujući i izgradnju efikasnijih institucija i vladavinu prava po evropskim parametrima. Za Balkan je to i preduslov stabilnosti, a samim tim i važan doprinos evropskoj bezbjednosti. Nijedna od naših država te probleme ne može riješiti samostalno. Svi smo limitirani budžetskim nedostatnostima i visokim zaduženjima. Evropa nam mora pomoći da izgradimo takvu infrastrukturu. Zato vjerujem da će Austrija, kao domaćin konferencije iduće godine, na liniji </w:t>
      </w:r>
      <w:r w:rsidRPr="000553CC">
        <w:rPr>
          <w:rFonts w:asciiTheme="minorHAnsi" w:hAnsiTheme="minorHAnsi"/>
          <w:sz w:val="24"/>
          <w:szCs w:val="28"/>
          <w:lang/>
        </w:rPr>
        <w:lastRenderedPageBreak/>
        <w:t>njemačke inicijative, u saradnji sa novom Evropskom komisijom, obezbijediti neke konkretnije odgovore na takva očekivanja našeg regiona.</w:t>
      </w:r>
    </w:p>
    <w:p w:rsidR="000553CC" w:rsidRPr="000553CC" w:rsidRDefault="000553CC" w:rsidP="000553CC">
      <w:pPr>
        <w:jc w:val="both"/>
        <w:rPr>
          <w:rFonts w:asciiTheme="minorHAnsi" w:hAnsiTheme="minorHAnsi"/>
          <w:sz w:val="24"/>
          <w:szCs w:val="28"/>
          <w:lang/>
        </w:rPr>
      </w:pPr>
      <w:r w:rsidRPr="000553CC">
        <w:rPr>
          <w:rFonts w:asciiTheme="minorHAnsi" w:hAnsiTheme="minorHAnsi"/>
          <w:sz w:val="24"/>
          <w:szCs w:val="28"/>
          <w:lang/>
        </w:rPr>
        <w:t>Kao zemlja koja je lider u pregovaračkom procesu za članstvo u EU, mi smo prihvatili i pozdravili novi pristup, zato što cijenimo da je to u najboljem interesu naših građana, i naše države. Dakle, potpuno je promijenjen metod i pristup u pregovorima od strane EU. Ali, što se fondova tiče, ostalo se na starim principima i nivoima. Pretpristupna sredstva su na nivou onih koja su srazmjerno imale zemlje u ranijim proširenjima, a koje su, mjereno razvojnim parametrima, bile daleko ispred zemalja našeg regiona. Uz to, kriza je značajno uticala i na sprovođenje reformi, i na opredjeljenje sredstava za ove namjene. Ovo su činjenice koje takođe treba imati u vidu kada se postavaljaju očekivanja od zemalja kandidata. Mi razumijemo oprez zbog nekih negativnih iskustava iz procesa proširenja. Međutim, nije realno od naših zemalja tražiti da se na startu pregovora ponašaju kao države članice. Posebno je važno održati, i podsticati euroentuzijazam na Balkanu. I obeshrabrivati euroskepticizam u Evropi. Mjera pomirenja između te dvije krajnosti u dobroj mjeri će opredijeliti ne samo budućnost Balkana, već i Evrope.</w:t>
      </w:r>
    </w:p>
    <w:p w:rsidR="000553CC" w:rsidRPr="000553CC" w:rsidRDefault="000553CC" w:rsidP="000553CC">
      <w:pPr>
        <w:jc w:val="both"/>
        <w:rPr>
          <w:rFonts w:asciiTheme="minorHAnsi" w:hAnsiTheme="minorHAnsi"/>
          <w:sz w:val="24"/>
          <w:szCs w:val="28"/>
          <w:lang/>
        </w:rPr>
      </w:pPr>
      <w:r w:rsidRPr="000553CC">
        <w:rPr>
          <w:rFonts w:asciiTheme="minorHAnsi" w:hAnsiTheme="minorHAnsi"/>
          <w:sz w:val="24"/>
          <w:szCs w:val="28"/>
          <w:lang/>
        </w:rPr>
        <w:t>I pored činjenice da je sadržajno i formom promijenjen pristup proširenju, vjerujem da će ova politika ostati u fokusu EU, kao i država članica. Komesar Han je poslao ohrabrujuće poruke tokom posjete Podgorici. Put do uspjeha se gradi kroz međusobno uvažavanje i partnerski odnos. Reforme su moguće samo u politički stabilnom okviru, uz održivu socijalnu stabilnost i ekonomski razvoj. Isto tako, i u stabilnom regionalnom okruženju. Zato nije dovoljno ponavljati kako su vrata u Briselu otvorena za nove članice. Potrebno je da nam EU pomogne u savladavanju najtežih dionica. Od toga će u dobroj mjeri zavisiti da li će, da se figurativno izrazim, dan nakon petogodišnjeg mandata nove Komisije biti onaj očekivani „veliki evropski dan“. Mi ćemo sve činiti da to bude dobar dan za Crnu Goru. Nadamo se, i za region.</w:t>
      </w:r>
    </w:p>
    <w:p w:rsidR="000553CC" w:rsidRPr="000553CC" w:rsidRDefault="000553CC" w:rsidP="000553CC">
      <w:pPr>
        <w:jc w:val="both"/>
        <w:rPr>
          <w:rFonts w:asciiTheme="minorHAnsi" w:hAnsiTheme="minorHAnsi"/>
          <w:sz w:val="24"/>
          <w:szCs w:val="28"/>
          <w:lang/>
        </w:rPr>
      </w:pPr>
      <w:r w:rsidRPr="000553CC">
        <w:rPr>
          <w:rFonts w:asciiTheme="minorHAnsi" w:hAnsiTheme="minorHAnsi"/>
          <w:sz w:val="24"/>
          <w:szCs w:val="28"/>
          <w:lang/>
        </w:rPr>
        <w:t>Hvala vam na pažnji!</w:t>
      </w:r>
    </w:p>
    <w:p w:rsidR="00112F0F" w:rsidRPr="000553CC" w:rsidRDefault="00112F0F">
      <w:pPr>
        <w:rPr>
          <w:rFonts w:asciiTheme="minorHAnsi" w:hAnsiTheme="minorHAnsi"/>
          <w:sz w:val="20"/>
        </w:rPr>
      </w:pPr>
    </w:p>
    <w:sectPr w:rsidR="00112F0F" w:rsidRPr="000553CC" w:rsidSect="008702BD">
      <w:headerReference w:type="default" r:id="rId4"/>
      <w:pgSz w:w="12240" w:h="15840"/>
      <w:pgMar w:top="1170" w:right="1440" w:bottom="36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D8C" w:rsidRDefault="00966C3C">
    <w:pPr>
      <w:pStyle w:val="Header"/>
      <w:jc w:val="right"/>
    </w:pPr>
    <w:r>
      <w:fldChar w:fldCharType="begin"/>
    </w:r>
    <w:r>
      <w:instrText xml:space="preserve"> PAGE   \* MERGEFORMAT </w:instrText>
    </w:r>
    <w:r>
      <w:fldChar w:fldCharType="separate"/>
    </w:r>
    <w:r>
      <w:rPr>
        <w:noProof/>
      </w:rPr>
      <w:t>4</w:t>
    </w:r>
    <w:r>
      <w:fldChar w:fldCharType="end"/>
    </w:r>
  </w:p>
  <w:p w:rsidR="00C64D8C" w:rsidRDefault="00966C3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553CC"/>
    <w:rsid w:val="000067E0"/>
    <w:rsid w:val="00014E39"/>
    <w:rsid w:val="000224D0"/>
    <w:rsid w:val="0004689B"/>
    <w:rsid w:val="000553CC"/>
    <w:rsid w:val="00062BC9"/>
    <w:rsid w:val="0007056F"/>
    <w:rsid w:val="00077A02"/>
    <w:rsid w:val="0008790E"/>
    <w:rsid w:val="00097298"/>
    <w:rsid w:val="00097FBC"/>
    <w:rsid w:val="000A479A"/>
    <w:rsid w:val="000A53B9"/>
    <w:rsid w:val="000B0E7B"/>
    <w:rsid w:val="000B4B36"/>
    <w:rsid w:val="000C2254"/>
    <w:rsid w:val="000D0F81"/>
    <w:rsid w:val="000E001B"/>
    <w:rsid w:val="000E1CF0"/>
    <w:rsid w:val="000F5FFF"/>
    <w:rsid w:val="0010282A"/>
    <w:rsid w:val="00112F0F"/>
    <w:rsid w:val="0012228C"/>
    <w:rsid w:val="00134E69"/>
    <w:rsid w:val="001415BA"/>
    <w:rsid w:val="00152518"/>
    <w:rsid w:val="001578B0"/>
    <w:rsid w:val="0016094D"/>
    <w:rsid w:val="00166640"/>
    <w:rsid w:val="00166EC6"/>
    <w:rsid w:val="001851C9"/>
    <w:rsid w:val="001A1E4B"/>
    <w:rsid w:val="001A51B5"/>
    <w:rsid w:val="001E02B0"/>
    <w:rsid w:val="001E1957"/>
    <w:rsid w:val="001F0EBD"/>
    <w:rsid w:val="001F7C5B"/>
    <w:rsid w:val="00202C81"/>
    <w:rsid w:val="0021745A"/>
    <w:rsid w:val="0025279F"/>
    <w:rsid w:val="002640FE"/>
    <w:rsid w:val="0027786D"/>
    <w:rsid w:val="002A2916"/>
    <w:rsid w:val="002B0D0D"/>
    <w:rsid w:val="002E1A89"/>
    <w:rsid w:val="002F5995"/>
    <w:rsid w:val="00315795"/>
    <w:rsid w:val="00325AA4"/>
    <w:rsid w:val="003365D1"/>
    <w:rsid w:val="00342238"/>
    <w:rsid w:val="00360B3B"/>
    <w:rsid w:val="0036202F"/>
    <w:rsid w:val="003A07F8"/>
    <w:rsid w:val="003A0C31"/>
    <w:rsid w:val="003B1212"/>
    <w:rsid w:val="003B2076"/>
    <w:rsid w:val="003B3D1E"/>
    <w:rsid w:val="003C05C7"/>
    <w:rsid w:val="003C5424"/>
    <w:rsid w:val="003D3AAE"/>
    <w:rsid w:val="003D3B10"/>
    <w:rsid w:val="003D5CBA"/>
    <w:rsid w:val="003D783D"/>
    <w:rsid w:val="00400209"/>
    <w:rsid w:val="004274EF"/>
    <w:rsid w:val="00436980"/>
    <w:rsid w:val="00457A84"/>
    <w:rsid w:val="00465FB1"/>
    <w:rsid w:val="0048546E"/>
    <w:rsid w:val="004855D6"/>
    <w:rsid w:val="004963AC"/>
    <w:rsid w:val="004963CB"/>
    <w:rsid w:val="004C214F"/>
    <w:rsid w:val="004D420B"/>
    <w:rsid w:val="004D4E22"/>
    <w:rsid w:val="004E469F"/>
    <w:rsid w:val="004E7825"/>
    <w:rsid w:val="004F4026"/>
    <w:rsid w:val="00500226"/>
    <w:rsid w:val="00504EDE"/>
    <w:rsid w:val="00515750"/>
    <w:rsid w:val="005203B9"/>
    <w:rsid w:val="00526030"/>
    <w:rsid w:val="00532167"/>
    <w:rsid w:val="0053731B"/>
    <w:rsid w:val="00541A1F"/>
    <w:rsid w:val="00554EB8"/>
    <w:rsid w:val="00574A75"/>
    <w:rsid w:val="00584C6F"/>
    <w:rsid w:val="0059039B"/>
    <w:rsid w:val="00592A50"/>
    <w:rsid w:val="005938AF"/>
    <w:rsid w:val="0059662E"/>
    <w:rsid w:val="005B42FC"/>
    <w:rsid w:val="005D1379"/>
    <w:rsid w:val="00623B94"/>
    <w:rsid w:val="006267E5"/>
    <w:rsid w:val="00631B99"/>
    <w:rsid w:val="006419FC"/>
    <w:rsid w:val="0065774D"/>
    <w:rsid w:val="006658C0"/>
    <w:rsid w:val="00675815"/>
    <w:rsid w:val="0068274C"/>
    <w:rsid w:val="00686108"/>
    <w:rsid w:val="00691909"/>
    <w:rsid w:val="00695557"/>
    <w:rsid w:val="006B2912"/>
    <w:rsid w:val="006B2AAD"/>
    <w:rsid w:val="006D6908"/>
    <w:rsid w:val="006E3274"/>
    <w:rsid w:val="006E3E65"/>
    <w:rsid w:val="006E7057"/>
    <w:rsid w:val="006E7B3D"/>
    <w:rsid w:val="006F24C8"/>
    <w:rsid w:val="006F3941"/>
    <w:rsid w:val="00707E1A"/>
    <w:rsid w:val="00736823"/>
    <w:rsid w:val="00746CAB"/>
    <w:rsid w:val="00752B5E"/>
    <w:rsid w:val="00796499"/>
    <w:rsid w:val="007B503A"/>
    <w:rsid w:val="007C1343"/>
    <w:rsid w:val="007D54A1"/>
    <w:rsid w:val="007D774E"/>
    <w:rsid w:val="007E4819"/>
    <w:rsid w:val="00801AD5"/>
    <w:rsid w:val="00805181"/>
    <w:rsid w:val="00856BD2"/>
    <w:rsid w:val="008655AA"/>
    <w:rsid w:val="008736B9"/>
    <w:rsid w:val="00873D8C"/>
    <w:rsid w:val="00883F9E"/>
    <w:rsid w:val="008843ED"/>
    <w:rsid w:val="008847CE"/>
    <w:rsid w:val="00884EAD"/>
    <w:rsid w:val="008952C1"/>
    <w:rsid w:val="008B401C"/>
    <w:rsid w:val="008D6D54"/>
    <w:rsid w:val="008E69F2"/>
    <w:rsid w:val="008F3DF6"/>
    <w:rsid w:val="008F4E7E"/>
    <w:rsid w:val="008F5597"/>
    <w:rsid w:val="008F7486"/>
    <w:rsid w:val="00900A3B"/>
    <w:rsid w:val="00917968"/>
    <w:rsid w:val="00921A59"/>
    <w:rsid w:val="00923A72"/>
    <w:rsid w:val="00930E07"/>
    <w:rsid w:val="00941FCF"/>
    <w:rsid w:val="0094324D"/>
    <w:rsid w:val="00950210"/>
    <w:rsid w:val="00966C3C"/>
    <w:rsid w:val="00983579"/>
    <w:rsid w:val="0098475E"/>
    <w:rsid w:val="00990037"/>
    <w:rsid w:val="009B1235"/>
    <w:rsid w:val="009C2B01"/>
    <w:rsid w:val="009D2D14"/>
    <w:rsid w:val="009F2771"/>
    <w:rsid w:val="00A07DCA"/>
    <w:rsid w:val="00A2086E"/>
    <w:rsid w:val="00A61572"/>
    <w:rsid w:val="00A71A71"/>
    <w:rsid w:val="00A94B7C"/>
    <w:rsid w:val="00A95928"/>
    <w:rsid w:val="00AA0559"/>
    <w:rsid w:val="00AA5A5F"/>
    <w:rsid w:val="00AC67FB"/>
    <w:rsid w:val="00AD62B1"/>
    <w:rsid w:val="00AD7522"/>
    <w:rsid w:val="00AE16DB"/>
    <w:rsid w:val="00AF0352"/>
    <w:rsid w:val="00AF4B48"/>
    <w:rsid w:val="00B229E0"/>
    <w:rsid w:val="00B23011"/>
    <w:rsid w:val="00B41575"/>
    <w:rsid w:val="00B462C9"/>
    <w:rsid w:val="00B664D7"/>
    <w:rsid w:val="00BA519B"/>
    <w:rsid w:val="00BE0771"/>
    <w:rsid w:val="00BE5517"/>
    <w:rsid w:val="00BE6C72"/>
    <w:rsid w:val="00BF18F5"/>
    <w:rsid w:val="00BF3571"/>
    <w:rsid w:val="00BF4E4E"/>
    <w:rsid w:val="00BF7B93"/>
    <w:rsid w:val="00C02DCA"/>
    <w:rsid w:val="00C10B5A"/>
    <w:rsid w:val="00C165E4"/>
    <w:rsid w:val="00C302C0"/>
    <w:rsid w:val="00C403B0"/>
    <w:rsid w:val="00C66100"/>
    <w:rsid w:val="00C95434"/>
    <w:rsid w:val="00C969EE"/>
    <w:rsid w:val="00CA6961"/>
    <w:rsid w:val="00CB2A65"/>
    <w:rsid w:val="00CD2993"/>
    <w:rsid w:val="00CE7FE0"/>
    <w:rsid w:val="00D0740F"/>
    <w:rsid w:val="00D07C9D"/>
    <w:rsid w:val="00D31103"/>
    <w:rsid w:val="00D324ED"/>
    <w:rsid w:val="00D5231B"/>
    <w:rsid w:val="00D57940"/>
    <w:rsid w:val="00D706B0"/>
    <w:rsid w:val="00D71198"/>
    <w:rsid w:val="00D9496A"/>
    <w:rsid w:val="00D97002"/>
    <w:rsid w:val="00DA0E31"/>
    <w:rsid w:val="00DA740E"/>
    <w:rsid w:val="00DB7243"/>
    <w:rsid w:val="00DD5472"/>
    <w:rsid w:val="00DE167A"/>
    <w:rsid w:val="00DE4C28"/>
    <w:rsid w:val="00DE74F7"/>
    <w:rsid w:val="00E04974"/>
    <w:rsid w:val="00E35296"/>
    <w:rsid w:val="00E56455"/>
    <w:rsid w:val="00E578D6"/>
    <w:rsid w:val="00E61C36"/>
    <w:rsid w:val="00E82CA3"/>
    <w:rsid w:val="00E85BD6"/>
    <w:rsid w:val="00E92329"/>
    <w:rsid w:val="00ED3D63"/>
    <w:rsid w:val="00EF6771"/>
    <w:rsid w:val="00F130A8"/>
    <w:rsid w:val="00F26A70"/>
    <w:rsid w:val="00F33A68"/>
    <w:rsid w:val="00F47E46"/>
    <w:rsid w:val="00F50D73"/>
    <w:rsid w:val="00F56A32"/>
    <w:rsid w:val="00F57712"/>
    <w:rsid w:val="00F61F37"/>
    <w:rsid w:val="00F716B3"/>
    <w:rsid w:val="00F766E4"/>
    <w:rsid w:val="00F771B2"/>
    <w:rsid w:val="00F80B7E"/>
    <w:rsid w:val="00F82298"/>
    <w:rsid w:val="00F92C15"/>
    <w:rsid w:val="00FA2B72"/>
    <w:rsid w:val="00FB3BCC"/>
    <w:rsid w:val="00FB40FB"/>
    <w:rsid w:val="00FB77C3"/>
    <w:rsid w:val="00FF4A61"/>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3CC"/>
    <w:rPr>
      <w:rFonts w:ascii="Calibri" w:eastAsia="Calibri" w:hAnsi="Calibri" w:cs="Times New Roman"/>
      <w:lang w:val="en-US"/>
    </w:rPr>
  </w:style>
  <w:style w:type="paragraph" w:styleId="Heading1">
    <w:name w:val="heading 1"/>
    <w:basedOn w:val="Normal"/>
    <w:next w:val="Normal"/>
    <w:link w:val="Heading1Char"/>
    <w:uiPriority w:val="9"/>
    <w:qFormat/>
    <w:rsid w:val="00574A75"/>
    <w:pPr>
      <w:keepNext/>
      <w:keepLines/>
      <w:spacing w:before="480" w:after="0"/>
      <w:jc w:val="both"/>
      <w:outlineLvl w:val="0"/>
    </w:pPr>
    <w:rPr>
      <w:rFonts w:asciiTheme="minorHAnsi" w:eastAsiaTheme="majorEastAsia" w:hAnsiTheme="minorHAnsi" w:cstheme="majorBidi"/>
      <w:b/>
      <w:bCs/>
      <w:color w:val="000000" w:themeColor="text1"/>
      <w:sz w:val="32"/>
      <w:szCs w:val="28"/>
      <w:lang w:val="hr-HR"/>
    </w:rPr>
  </w:style>
  <w:style w:type="paragraph" w:styleId="Heading2">
    <w:name w:val="heading 2"/>
    <w:basedOn w:val="Normal"/>
    <w:next w:val="Normal"/>
    <w:link w:val="Heading2Char"/>
    <w:uiPriority w:val="9"/>
    <w:unhideWhenUsed/>
    <w:qFormat/>
    <w:rsid w:val="00574A75"/>
    <w:pPr>
      <w:keepNext/>
      <w:keepLines/>
      <w:spacing w:before="200" w:after="0"/>
      <w:jc w:val="both"/>
      <w:outlineLvl w:val="1"/>
    </w:pPr>
    <w:rPr>
      <w:rFonts w:asciiTheme="minorHAnsi" w:eastAsiaTheme="majorEastAsia" w:hAnsiTheme="minorHAnsi" w:cstheme="majorBidi"/>
      <w:b/>
      <w:bCs/>
      <w:color w:val="000000" w:themeColor="text1"/>
      <w:sz w:val="28"/>
      <w:szCs w:val="26"/>
      <w:lang w:val="hr-HR"/>
    </w:rPr>
  </w:style>
  <w:style w:type="paragraph" w:styleId="Heading3">
    <w:name w:val="heading 3"/>
    <w:basedOn w:val="Normal"/>
    <w:next w:val="Normal"/>
    <w:link w:val="Heading3Char"/>
    <w:uiPriority w:val="9"/>
    <w:unhideWhenUsed/>
    <w:qFormat/>
    <w:rsid w:val="00574A75"/>
    <w:pPr>
      <w:keepNext/>
      <w:keepLines/>
      <w:spacing w:before="200" w:after="0"/>
      <w:jc w:val="both"/>
      <w:outlineLvl w:val="2"/>
    </w:pPr>
    <w:rPr>
      <w:rFonts w:asciiTheme="minorHAnsi" w:eastAsiaTheme="majorEastAsia" w:hAnsiTheme="minorHAnsi" w:cstheme="majorBidi"/>
      <w:b/>
      <w:bCs/>
      <w:color w:val="000000" w:themeColor="text1"/>
      <w:sz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4A75"/>
    <w:rPr>
      <w:rFonts w:eastAsiaTheme="majorEastAsia" w:cstheme="majorBidi"/>
      <w:b/>
      <w:bCs/>
      <w:color w:val="000000" w:themeColor="text1"/>
      <w:sz w:val="32"/>
      <w:szCs w:val="28"/>
      <w:lang w:val="hr-HR"/>
    </w:rPr>
  </w:style>
  <w:style w:type="character" w:customStyle="1" w:styleId="Heading2Char">
    <w:name w:val="Heading 2 Char"/>
    <w:basedOn w:val="DefaultParagraphFont"/>
    <w:link w:val="Heading2"/>
    <w:uiPriority w:val="9"/>
    <w:rsid w:val="00574A75"/>
    <w:rPr>
      <w:rFonts w:eastAsiaTheme="majorEastAsia" w:cstheme="majorBidi"/>
      <w:b/>
      <w:bCs/>
      <w:color w:val="000000" w:themeColor="text1"/>
      <w:sz w:val="28"/>
      <w:szCs w:val="26"/>
    </w:rPr>
  </w:style>
  <w:style w:type="character" w:customStyle="1" w:styleId="Heading3Char">
    <w:name w:val="Heading 3 Char"/>
    <w:basedOn w:val="DefaultParagraphFont"/>
    <w:link w:val="Heading3"/>
    <w:uiPriority w:val="9"/>
    <w:rsid w:val="00574A75"/>
    <w:rPr>
      <w:rFonts w:eastAsiaTheme="majorEastAsia" w:cstheme="majorBidi"/>
      <w:b/>
      <w:bCs/>
      <w:color w:val="000000" w:themeColor="text1"/>
      <w:sz w:val="24"/>
    </w:rPr>
  </w:style>
  <w:style w:type="paragraph" w:styleId="NoSpacing">
    <w:name w:val="No Spacing"/>
    <w:uiPriority w:val="1"/>
    <w:qFormat/>
    <w:rsid w:val="000553CC"/>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0553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3CC"/>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1777</Words>
  <Characters>10131</Characters>
  <Application>Microsoft Office Word</Application>
  <DocSecurity>0</DocSecurity>
  <Lines>84</Lines>
  <Paragraphs>23</Paragraphs>
  <ScaleCrop>false</ScaleCrop>
  <Company/>
  <LinksUpToDate>false</LinksUpToDate>
  <CharactersWithSpaces>11885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Srdjan Kusovac</dc:creator>
  <cp:lastModifiedBy>Srdjan Kusovac</cp:lastModifiedBy>
  <cp:revision>2</cp:revision>
  <dcterms:created xsi:type="dcterms:W3CDTF">2014-11-24T17:56:00Z</dcterms:created>
  <dcterms:modified xsi:type="dcterms:W3CDTF">2014-11-24T17:58:00Z</dcterms:modified>
</cp:coreProperties>
</file>