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10BF3" w14:textId="77777777" w:rsidR="00536D2E" w:rsidRPr="00807DAF" w:rsidRDefault="0024759C" w:rsidP="0070130B">
      <w:pPr>
        <w:spacing w:before="100" w:beforeAutospacing="1"/>
        <w:rPr>
          <w:noProof/>
          <w:lang w:val="fr-FR" w:eastAsia="fr-FR"/>
        </w:rPr>
      </w:pPr>
      <w:r>
        <w:rPr>
          <w:noProof/>
          <w:lang w:eastAsia="en-GB"/>
        </w:rPr>
        <w:drawing>
          <wp:anchor distT="0" distB="0" distL="114300" distR="114300" simplePos="0" relativeHeight="251657216" behindDoc="0" locked="0" layoutInCell="1" allowOverlap="1" wp14:anchorId="3751536B" wp14:editId="45F9FBEC">
            <wp:simplePos x="0" y="0"/>
            <wp:positionH relativeFrom="column">
              <wp:posOffset>157480</wp:posOffset>
            </wp:positionH>
            <wp:positionV relativeFrom="paragraph">
              <wp:posOffset>116205</wp:posOffset>
            </wp:positionV>
            <wp:extent cx="1095375" cy="571500"/>
            <wp:effectExtent l="0" t="0" r="0" b="0"/>
            <wp:wrapSquare wrapText="bothSides"/>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5375" cy="5715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14:anchorId="22427496" wp14:editId="6A7F6EE3">
            <wp:simplePos x="0" y="0"/>
            <wp:positionH relativeFrom="column">
              <wp:posOffset>4562475</wp:posOffset>
            </wp:positionH>
            <wp:positionV relativeFrom="paragraph">
              <wp:posOffset>-2540</wp:posOffset>
            </wp:positionV>
            <wp:extent cx="1557655" cy="76200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7655" cy="762000"/>
                    </a:xfrm>
                    <a:prstGeom prst="rect">
                      <a:avLst/>
                    </a:prstGeom>
                    <a:noFill/>
                  </pic:spPr>
                </pic:pic>
              </a:graphicData>
            </a:graphic>
            <wp14:sizeRelH relativeFrom="page">
              <wp14:pctWidth>0</wp14:pctWidth>
            </wp14:sizeRelH>
            <wp14:sizeRelV relativeFrom="page">
              <wp14:pctHeight>0</wp14:pctHeight>
            </wp14:sizeRelV>
          </wp:anchor>
        </w:drawing>
      </w:r>
    </w:p>
    <w:p w14:paraId="47543674" w14:textId="77777777" w:rsidR="004E4712" w:rsidRDefault="004E4712" w:rsidP="00536D2E">
      <w:pPr>
        <w:spacing w:before="960"/>
        <w:jc w:val="center"/>
        <w:rPr>
          <w:b/>
          <w:sz w:val="32"/>
        </w:rPr>
      </w:pPr>
    </w:p>
    <w:p w14:paraId="04B9DD6E" w14:textId="77777777" w:rsidR="0007408E" w:rsidRPr="00807DAF" w:rsidRDefault="0007408E" w:rsidP="004E4712">
      <w:pPr>
        <w:spacing w:before="120"/>
        <w:jc w:val="center"/>
        <w:rPr>
          <w:b/>
          <w:sz w:val="32"/>
        </w:rPr>
      </w:pPr>
      <w:r w:rsidRPr="004E4712">
        <w:rPr>
          <w:bCs/>
          <w:sz w:val="32"/>
        </w:rPr>
        <w:t xml:space="preserve">Contracting </w:t>
      </w:r>
      <w:r w:rsidR="00D11783" w:rsidRPr="004E4712">
        <w:rPr>
          <w:bCs/>
          <w:sz w:val="32"/>
        </w:rPr>
        <w:t>a</w:t>
      </w:r>
      <w:r w:rsidR="00F118D3" w:rsidRPr="004E4712">
        <w:rPr>
          <w:bCs/>
          <w:sz w:val="32"/>
        </w:rPr>
        <w:t>uthority:</w:t>
      </w:r>
      <w:r w:rsidR="0088168E" w:rsidRPr="004E4712">
        <w:rPr>
          <w:bCs/>
          <w:sz w:val="32"/>
        </w:rPr>
        <w:t xml:space="preserve"> </w:t>
      </w:r>
      <w:r w:rsidR="004E4712" w:rsidRPr="004E4712">
        <w:rPr>
          <w:bCs/>
          <w:sz w:val="32"/>
        </w:rPr>
        <w:t>The</w:t>
      </w:r>
      <w:r w:rsidR="004E4712" w:rsidRPr="004E4712">
        <w:rPr>
          <w:sz w:val="32"/>
        </w:rPr>
        <w:t xml:space="preserve"> Ministry of Finance of Montenegro – the Directorate for Finance and Contracting of the EU Assistance Funds </w:t>
      </w:r>
    </w:p>
    <w:p w14:paraId="69707DE7" w14:textId="77777777" w:rsidR="004E4712" w:rsidRDefault="004E4712" w:rsidP="00491F8A">
      <w:pPr>
        <w:pStyle w:val="SubTitle1"/>
        <w:spacing w:before="480"/>
        <w:rPr>
          <w:b w:val="0"/>
          <w:sz w:val="32"/>
          <w:szCs w:val="32"/>
        </w:rPr>
      </w:pPr>
      <w:r w:rsidRPr="004E4712">
        <w:rPr>
          <w:b w:val="0"/>
          <w:sz w:val="32"/>
          <w:szCs w:val="32"/>
        </w:rPr>
        <w:t>Supporting employment, social inclusion and social entrepreneurship</w:t>
      </w:r>
    </w:p>
    <w:p w14:paraId="1B9B08EC" w14:textId="77777777" w:rsidR="00491F8A" w:rsidRPr="00807DAF" w:rsidRDefault="0007408E" w:rsidP="00491F8A">
      <w:pPr>
        <w:pStyle w:val="SubTitle1"/>
        <w:spacing w:before="480"/>
        <w:rPr>
          <w:b w:val="0"/>
          <w:sz w:val="32"/>
          <w:szCs w:val="32"/>
        </w:rPr>
      </w:pPr>
      <w:r w:rsidRPr="00807DAF">
        <w:rPr>
          <w:b w:val="0"/>
          <w:sz w:val="32"/>
          <w:szCs w:val="32"/>
        </w:rPr>
        <w:t>Guidelines</w:t>
      </w:r>
      <w:r w:rsidRPr="00807DAF">
        <w:rPr>
          <w:b w:val="0"/>
          <w:sz w:val="32"/>
          <w:szCs w:val="32"/>
        </w:rPr>
        <w:br/>
        <w:t>for grant applicants</w:t>
      </w:r>
    </w:p>
    <w:p w14:paraId="25B1FED5" w14:textId="77777777" w:rsidR="004E4712" w:rsidRDefault="004E4712" w:rsidP="006225E8">
      <w:pPr>
        <w:pStyle w:val="SubTitle2"/>
        <w:rPr>
          <w:b w:val="0"/>
          <w:szCs w:val="32"/>
        </w:rPr>
      </w:pPr>
      <w:r w:rsidRPr="004E4712">
        <w:rPr>
          <w:b w:val="0"/>
          <w:szCs w:val="32"/>
        </w:rPr>
        <w:t>Budget line: IPA II Annual Action Programme for Montenegro for the year 2020</w:t>
      </w:r>
    </w:p>
    <w:p w14:paraId="3889F497" w14:textId="386019BB" w:rsidR="006225E8" w:rsidRPr="00807DAF" w:rsidRDefault="006225E8" w:rsidP="006225E8">
      <w:pPr>
        <w:pStyle w:val="SubTitle2"/>
      </w:pPr>
      <w:r w:rsidRPr="00807DAF">
        <w:rPr>
          <w:b w:val="0"/>
        </w:rPr>
        <w:t xml:space="preserve">Reference: </w:t>
      </w:r>
      <w:proofErr w:type="spellStart"/>
      <w:r w:rsidR="004D32E4">
        <w:rPr>
          <w:b w:val="0"/>
        </w:rPr>
        <w:t>EuropeAid</w:t>
      </w:r>
      <w:proofErr w:type="spellEnd"/>
      <w:r w:rsidR="004D32E4">
        <w:rPr>
          <w:b w:val="0"/>
        </w:rPr>
        <w:t>/175333/ID/ACT/ME</w:t>
      </w:r>
    </w:p>
    <w:p w14:paraId="1F791C13" w14:textId="2562C9E3" w:rsidR="00491F8A" w:rsidRPr="00807DAF" w:rsidRDefault="007377DD" w:rsidP="00491F8A">
      <w:pPr>
        <w:pStyle w:val="SubTitle2"/>
        <w:rPr>
          <w:szCs w:val="32"/>
        </w:rPr>
      </w:pPr>
      <w:r w:rsidRPr="00807DAF">
        <w:rPr>
          <w:b w:val="0"/>
          <w:szCs w:val="32"/>
        </w:rPr>
        <w:t xml:space="preserve">Deadline for </w:t>
      </w:r>
      <w:r w:rsidR="006A7719" w:rsidRPr="00807DAF">
        <w:rPr>
          <w:b w:val="0"/>
          <w:szCs w:val="32"/>
        </w:rPr>
        <w:t xml:space="preserve">submission </w:t>
      </w:r>
      <w:r w:rsidRPr="00807DAF">
        <w:rPr>
          <w:b w:val="0"/>
          <w:szCs w:val="32"/>
        </w:rPr>
        <w:t xml:space="preserve">of </w:t>
      </w:r>
      <w:r w:rsidR="00D84C87" w:rsidRPr="004E4712">
        <w:rPr>
          <w:b w:val="0"/>
          <w:szCs w:val="32"/>
        </w:rPr>
        <w:t>c</w:t>
      </w:r>
      <w:r w:rsidR="007C4720" w:rsidRPr="004E4712">
        <w:rPr>
          <w:b w:val="0"/>
          <w:szCs w:val="32"/>
        </w:rPr>
        <w:t>oncept note</w:t>
      </w:r>
      <w:r w:rsidRPr="004E4712">
        <w:rPr>
          <w:b w:val="0"/>
          <w:szCs w:val="32"/>
        </w:rPr>
        <w:t>:</w:t>
      </w:r>
      <w:r w:rsidRPr="00807DAF">
        <w:rPr>
          <w:b w:val="0"/>
          <w:szCs w:val="32"/>
        </w:rPr>
        <w:t xml:space="preserve"> </w:t>
      </w:r>
      <w:r w:rsidR="001633A7">
        <w:rPr>
          <w:b w:val="0"/>
          <w:szCs w:val="32"/>
        </w:rPr>
        <w:t>5</w:t>
      </w:r>
      <w:r w:rsidR="001633A7" w:rsidRPr="003D285C">
        <w:rPr>
          <w:b w:val="0"/>
          <w:szCs w:val="32"/>
          <w:vertAlign w:val="superscript"/>
        </w:rPr>
        <w:t>th</w:t>
      </w:r>
      <w:r w:rsidR="001633A7">
        <w:rPr>
          <w:b w:val="0"/>
          <w:szCs w:val="32"/>
        </w:rPr>
        <w:t xml:space="preserve"> </w:t>
      </w:r>
      <w:r w:rsidR="001B73F6">
        <w:rPr>
          <w:b w:val="0"/>
          <w:szCs w:val="32"/>
        </w:rPr>
        <w:t xml:space="preserve">December </w:t>
      </w:r>
      <w:r w:rsidR="001633A7">
        <w:rPr>
          <w:b w:val="0"/>
          <w:szCs w:val="32"/>
        </w:rPr>
        <w:t>2022</w:t>
      </w:r>
    </w:p>
    <w:p w14:paraId="0436C8DE" w14:textId="77777777" w:rsidR="0007408E" w:rsidRPr="00807DAF" w:rsidRDefault="007857D2" w:rsidP="00F00789">
      <w:pPr>
        <w:pStyle w:val="SubTitle1"/>
        <w:rPr>
          <w:sz w:val="32"/>
          <w:szCs w:val="32"/>
        </w:rPr>
      </w:pPr>
      <w:r w:rsidRPr="00807DAF">
        <w:br w:type="page"/>
      </w:r>
      <w:r w:rsidRPr="00807DAF">
        <w:rPr>
          <w:sz w:val="32"/>
          <w:szCs w:val="32"/>
        </w:rPr>
        <w:lastRenderedPageBreak/>
        <w:t>NOTICE</w:t>
      </w:r>
    </w:p>
    <w:p w14:paraId="44C49675" w14:textId="77777777" w:rsidR="0052492E" w:rsidRPr="00807DAF" w:rsidRDefault="0052492E" w:rsidP="0052492E">
      <w:pPr>
        <w:pStyle w:val="Subtitle"/>
        <w:spacing w:after="240"/>
        <w:jc w:val="both"/>
        <w:rPr>
          <w:rFonts w:ascii="Times New Roman" w:hAnsi="Times New Roman"/>
          <w:b w:val="0"/>
          <w:sz w:val="22"/>
          <w:szCs w:val="22"/>
          <w:lang w:val="en-GB"/>
        </w:rPr>
      </w:pPr>
      <w:r w:rsidRPr="004E4712">
        <w:rPr>
          <w:rFonts w:ascii="Times New Roman" w:hAnsi="Times New Roman"/>
          <w:b w:val="0"/>
          <w:sz w:val="22"/>
          <w:szCs w:val="22"/>
          <w:lang w:val="en-GB"/>
        </w:rPr>
        <w:t xml:space="preserve">This is a restricted </w:t>
      </w:r>
      <w:r w:rsidR="00D84C87" w:rsidRPr="004E4712">
        <w:rPr>
          <w:rFonts w:ascii="Times New Roman" w:hAnsi="Times New Roman"/>
          <w:b w:val="0"/>
          <w:sz w:val="22"/>
          <w:szCs w:val="22"/>
          <w:lang w:val="en-GB"/>
        </w:rPr>
        <w:t>c</w:t>
      </w:r>
      <w:r w:rsidRPr="004E4712">
        <w:rPr>
          <w:rFonts w:ascii="Times New Roman" w:hAnsi="Times New Roman"/>
          <w:b w:val="0"/>
          <w:sz w:val="22"/>
          <w:szCs w:val="22"/>
          <w:lang w:val="en-GB"/>
        </w:rPr>
        <w:t xml:space="preserve">all for </w:t>
      </w:r>
      <w:r w:rsidR="00D84C87" w:rsidRPr="004E4712">
        <w:rPr>
          <w:rFonts w:ascii="Times New Roman" w:hAnsi="Times New Roman"/>
          <w:b w:val="0"/>
          <w:sz w:val="22"/>
          <w:szCs w:val="22"/>
          <w:lang w:val="en-GB"/>
        </w:rPr>
        <w:t>p</w:t>
      </w:r>
      <w:r w:rsidRPr="004E4712">
        <w:rPr>
          <w:rFonts w:ascii="Times New Roman" w:hAnsi="Times New Roman"/>
          <w:b w:val="0"/>
          <w:sz w:val="22"/>
          <w:szCs w:val="22"/>
          <w:lang w:val="en-GB"/>
        </w:rPr>
        <w:t xml:space="preserve">roposals. In the first instance, only </w:t>
      </w:r>
      <w:r w:rsidR="00D84C87" w:rsidRPr="004E4712">
        <w:rPr>
          <w:rFonts w:ascii="Times New Roman" w:hAnsi="Times New Roman"/>
          <w:b w:val="0"/>
          <w:sz w:val="22"/>
          <w:szCs w:val="22"/>
          <w:lang w:val="en-GB"/>
        </w:rPr>
        <w:t>c</w:t>
      </w:r>
      <w:r w:rsidRPr="004E4712">
        <w:rPr>
          <w:rFonts w:ascii="Times New Roman" w:hAnsi="Times New Roman"/>
          <w:b w:val="0"/>
          <w:sz w:val="22"/>
          <w:szCs w:val="22"/>
          <w:lang w:val="en-GB"/>
        </w:rPr>
        <w:t xml:space="preserve">oncept </w:t>
      </w:r>
      <w:r w:rsidR="00D84C87" w:rsidRPr="004E4712">
        <w:rPr>
          <w:rFonts w:ascii="Times New Roman" w:hAnsi="Times New Roman"/>
          <w:b w:val="0"/>
          <w:sz w:val="22"/>
          <w:szCs w:val="22"/>
          <w:lang w:val="en-GB"/>
        </w:rPr>
        <w:t>n</w:t>
      </w:r>
      <w:r w:rsidRPr="004E4712">
        <w:rPr>
          <w:rFonts w:ascii="Times New Roman" w:hAnsi="Times New Roman"/>
          <w:b w:val="0"/>
          <w:sz w:val="22"/>
          <w:szCs w:val="22"/>
          <w:lang w:val="en-GB"/>
        </w:rPr>
        <w:t xml:space="preserve">otes </w:t>
      </w:r>
      <w:r w:rsidR="0031666A" w:rsidRPr="004E4712">
        <w:rPr>
          <w:rFonts w:ascii="Times New Roman" w:hAnsi="Times New Roman"/>
          <w:b w:val="0"/>
          <w:sz w:val="22"/>
          <w:szCs w:val="22"/>
          <w:lang w:val="en-GB"/>
        </w:rPr>
        <w:t xml:space="preserve">(Part A of the grant application form) </w:t>
      </w:r>
      <w:proofErr w:type="gramStart"/>
      <w:r w:rsidRPr="004E4712">
        <w:rPr>
          <w:rFonts w:ascii="Times New Roman" w:hAnsi="Times New Roman"/>
          <w:b w:val="0"/>
          <w:sz w:val="22"/>
          <w:szCs w:val="22"/>
          <w:lang w:val="en-GB"/>
        </w:rPr>
        <w:t>must be submitted</w:t>
      </w:r>
      <w:proofErr w:type="gramEnd"/>
      <w:r w:rsidRPr="004E4712">
        <w:rPr>
          <w:rFonts w:ascii="Times New Roman" w:hAnsi="Times New Roman"/>
          <w:b w:val="0"/>
          <w:sz w:val="22"/>
          <w:szCs w:val="22"/>
          <w:lang w:val="en-GB"/>
        </w:rPr>
        <w:t xml:space="preserve"> for evaluation. Thereafter, </w:t>
      </w:r>
      <w:r w:rsidR="00ED0176" w:rsidRPr="004E4712">
        <w:rPr>
          <w:rFonts w:ascii="Times New Roman" w:hAnsi="Times New Roman"/>
          <w:b w:val="0"/>
          <w:sz w:val="22"/>
          <w:szCs w:val="22"/>
          <w:lang w:val="en-GB"/>
        </w:rPr>
        <w:t>lead a</w:t>
      </w:r>
      <w:r w:rsidRPr="004E4712">
        <w:rPr>
          <w:rFonts w:ascii="Times New Roman" w:hAnsi="Times New Roman"/>
          <w:b w:val="0"/>
          <w:sz w:val="22"/>
          <w:szCs w:val="22"/>
          <w:lang w:val="en-GB"/>
        </w:rPr>
        <w:t xml:space="preserve">pplicants who have been pre-selected </w:t>
      </w:r>
      <w:proofErr w:type="gramStart"/>
      <w:r w:rsidRPr="004E4712">
        <w:rPr>
          <w:rFonts w:ascii="Times New Roman" w:hAnsi="Times New Roman"/>
          <w:b w:val="0"/>
          <w:sz w:val="22"/>
          <w:szCs w:val="22"/>
          <w:lang w:val="en-GB"/>
        </w:rPr>
        <w:t>will be invited</w:t>
      </w:r>
      <w:proofErr w:type="gramEnd"/>
      <w:r w:rsidRPr="004E4712">
        <w:rPr>
          <w:rFonts w:ascii="Times New Roman" w:hAnsi="Times New Roman"/>
          <w:b w:val="0"/>
          <w:sz w:val="22"/>
          <w:szCs w:val="22"/>
          <w:lang w:val="en-GB"/>
        </w:rPr>
        <w:t xml:space="preserve"> to submit a </w:t>
      </w:r>
      <w:r w:rsidR="00D84C87" w:rsidRPr="004E4712">
        <w:rPr>
          <w:rFonts w:ascii="Times New Roman" w:hAnsi="Times New Roman"/>
          <w:b w:val="0"/>
          <w:sz w:val="22"/>
          <w:szCs w:val="22"/>
          <w:lang w:val="en-GB"/>
        </w:rPr>
        <w:t>f</w:t>
      </w:r>
      <w:r w:rsidRPr="004E4712">
        <w:rPr>
          <w:rFonts w:ascii="Times New Roman" w:hAnsi="Times New Roman"/>
          <w:b w:val="0"/>
          <w:sz w:val="22"/>
          <w:szCs w:val="22"/>
          <w:lang w:val="en-GB"/>
        </w:rPr>
        <w:t xml:space="preserve">ull </w:t>
      </w:r>
      <w:r w:rsidR="00D84C87" w:rsidRPr="004E4712">
        <w:rPr>
          <w:rFonts w:ascii="Times New Roman" w:hAnsi="Times New Roman"/>
          <w:b w:val="0"/>
          <w:sz w:val="22"/>
          <w:szCs w:val="22"/>
          <w:lang w:val="en-GB"/>
        </w:rPr>
        <w:t>a</w:t>
      </w:r>
      <w:r w:rsidRPr="004E4712">
        <w:rPr>
          <w:rFonts w:ascii="Times New Roman" w:hAnsi="Times New Roman"/>
          <w:b w:val="0"/>
          <w:sz w:val="22"/>
          <w:szCs w:val="22"/>
          <w:lang w:val="en-GB"/>
        </w:rPr>
        <w:t xml:space="preserve">pplication. </w:t>
      </w:r>
      <w:r w:rsidR="00D830C7" w:rsidRPr="004E4712">
        <w:rPr>
          <w:rFonts w:ascii="Times New Roman" w:hAnsi="Times New Roman"/>
          <w:b w:val="0"/>
          <w:sz w:val="22"/>
          <w:szCs w:val="22"/>
          <w:lang w:val="en-GB"/>
        </w:rPr>
        <w:t>After</w:t>
      </w:r>
      <w:r w:rsidRPr="004E4712">
        <w:rPr>
          <w:rFonts w:ascii="Times New Roman" w:hAnsi="Times New Roman"/>
          <w:b w:val="0"/>
          <w:sz w:val="22"/>
          <w:szCs w:val="22"/>
          <w:lang w:val="en-GB"/>
        </w:rPr>
        <w:t xml:space="preserve"> the evaluation of the </w:t>
      </w:r>
      <w:r w:rsidR="00D84C87" w:rsidRPr="004E4712">
        <w:rPr>
          <w:rFonts w:ascii="Times New Roman" w:hAnsi="Times New Roman"/>
          <w:b w:val="0"/>
          <w:sz w:val="22"/>
          <w:szCs w:val="22"/>
          <w:lang w:val="en-GB"/>
        </w:rPr>
        <w:t>f</w:t>
      </w:r>
      <w:r w:rsidRPr="004E4712">
        <w:rPr>
          <w:rFonts w:ascii="Times New Roman" w:hAnsi="Times New Roman"/>
          <w:b w:val="0"/>
          <w:sz w:val="22"/>
          <w:szCs w:val="22"/>
          <w:lang w:val="en-GB"/>
        </w:rPr>
        <w:t xml:space="preserve">ull </w:t>
      </w:r>
      <w:r w:rsidR="00D84C87" w:rsidRPr="004E4712">
        <w:rPr>
          <w:rFonts w:ascii="Times New Roman" w:hAnsi="Times New Roman"/>
          <w:b w:val="0"/>
          <w:sz w:val="22"/>
          <w:szCs w:val="22"/>
          <w:lang w:val="en-GB"/>
        </w:rPr>
        <w:t>a</w:t>
      </w:r>
      <w:r w:rsidRPr="004E4712">
        <w:rPr>
          <w:rFonts w:ascii="Times New Roman" w:hAnsi="Times New Roman"/>
          <w:b w:val="0"/>
          <w:sz w:val="22"/>
          <w:szCs w:val="22"/>
          <w:lang w:val="en-GB"/>
        </w:rPr>
        <w:t xml:space="preserve">pplications, an eligibility check will be performed for </w:t>
      </w:r>
      <w:proofErr w:type="gramStart"/>
      <w:r w:rsidRPr="004E4712">
        <w:rPr>
          <w:rFonts w:ascii="Times New Roman" w:hAnsi="Times New Roman"/>
          <w:b w:val="0"/>
          <w:sz w:val="22"/>
          <w:szCs w:val="22"/>
          <w:lang w:val="en-GB"/>
        </w:rPr>
        <w:t>those which</w:t>
      </w:r>
      <w:proofErr w:type="gramEnd"/>
      <w:r w:rsidRPr="004E4712">
        <w:rPr>
          <w:rFonts w:ascii="Times New Roman" w:hAnsi="Times New Roman"/>
          <w:b w:val="0"/>
          <w:sz w:val="22"/>
          <w:szCs w:val="22"/>
          <w:lang w:val="en-GB"/>
        </w:rPr>
        <w:t xml:space="preserve"> </w:t>
      </w:r>
      <w:r w:rsidR="00D830C7" w:rsidRPr="004E4712">
        <w:rPr>
          <w:rFonts w:ascii="Times New Roman" w:hAnsi="Times New Roman"/>
          <w:b w:val="0"/>
          <w:sz w:val="22"/>
          <w:szCs w:val="22"/>
          <w:lang w:val="en-GB"/>
        </w:rPr>
        <w:t xml:space="preserve">have been </w:t>
      </w:r>
      <w:r w:rsidRPr="004E4712">
        <w:rPr>
          <w:rFonts w:ascii="Times New Roman" w:hAnsi="Times New Roman"/>
          <w:b w:val="0"/>
          <w:sz w:val="22"/>
          <w:szCs w:val="22"/>
          <w:lang w:val="en-GB"/>
        </w:rPr>
        <w:t xml:space="preserve">provisionally selected. </w:t>
      </w:r>
      <w:r w:rsidR="001D2826" w:rsidRPr="004E4712">
        <w:rPr>
          <w:rFonts w:ascii="Times New Roman" w:hAnsi="Times New Roman"/>
          <w:b w:val="0"/>
          <w:sz w:val="22"/>
          <w:szCs w:val="22"/>
          <w:lang w:val="en-GB"/>
        </w:rPr>
        <w:t>Eligibility</w:t>
      </w:r>
      <w:r w:rsidRPr="004E4712">
        <w:rPr>
          <w:rFonts w:ascii="Times New Roman" w:hAnsi="Times New Roman"/>
          <w:b w:val="0"/>
          <w:sz w:val="22"/>
          <w:szCs w:val="22"/>
          <w:lang w:val="en-GB"/>
        </w:rPr>
        <w:t xml:space="preserve"> will be </w:t>
      </w:r>
      <w:r w:rsidR="001D2826" w:rsidRPr="004E4712">
        <w:rPr>
          <w:rFonts w:ascii="Times New Roman" w:hAnsi="Times New Roman"/>
          <w:b w:val="0"/>
          <w:sz w:val="22"/>
          <w:szCs w:val="22"/>
          <w:lang w:val="en-GB"/>
        </w:rPr>
        <w:t xml:space="preserve">checked </w:t>
      </w:r>
      <w:proofErr w:type="gramStart"/>
      <w:r w:rsidRPr="004E4712">
        <w:rPr>
          <w:rFonts w:ascii="Times New Roman" w:hAnsi="Times New Roman"/>
          <w:b w:val="0"/>
          <w:sz w:val="22"/>
          <w:szCs w:val="22"/>
          <w:lang w:val="en-GB"/>
        </w:rPr>
        <w:t>on the basis of</w:t>
      </w:r>
      <w:proofErr w:type="gramEnd"/>
      <w:r w:rsidRPr="004E4712">
        <w:rPr>
          <w:rFonts w:ascii="Times New Roman" w:hAnsi="Times New Roman"/>
          <w:b w:val="0"/>
          <w:sz w:val="22"/>
          <w:szCs w:val="22"/>
          <w:lang w:val="en-GB"/>
        </w:rPr>
        <w:t xml:space="preserve"> the supporting documents requested by the </w:t>
      </w:r>
      <w:r w:rsidR="00D84C87" w:rsidRPr="004E4712">
        <w:rPr>
          <w:rFonts w:ascii="Times New Roman" w:hAnsi="Times New Roman"/>
          <w:b w:val="0"/>
          <w:sz w:val="22"/>
          <w:szCs w:val="22"/>
          <w:lang w:val="en-GB"/>
        </w:rPr>
        <w:t>c</w:t>
      </w:r>
      <w:r w:rsidRPr="004E4712">
        <w:rPr>
          <w:rFonts w:ascii="Times New Roman" w:hAnsi="Times New Roman"/>
          <w:b w:val="0"/>
          <w:sz w:val="22"/>
          <w:szCs w:val="22"/>
          <w:lang w:val="en-GB"/>
        </w:rPr>
        <w:t xml:space="preserve">ontracting </w:t>
      </w:r>
      <w:r w:rsidR="00D84C87" w:rsidRPr="004E4712">
        <w:rPr>
          <w:rFonts w:ascii="Times New Roman" w:hAnsi="Times New Roman"/>
          <w:b w:val="0"/>
          <w:sz w:val="22"/>
          <w:szCs w:val="22"/>
          <w:lang w:val="en-GB"/>
        </w:rPr>
        <w:t>a</w:t>
      </w:r>
      <w:r w:rsidRPr="004E4712">
        <w:rPr>
          <w:rFonts w:ascii="Times New Roman" w:hAnsi="Times New Roman"/>
          <w:b w:val="0"/>
          <w:sz w:val="22"/>
          <w:szCs w:val="22"/>
          <w:lang w:val="en-GB"/>
        </w:rPr>
        <w:t>uthority</w:t>
      </w:r>
      <w:r w:rsidR="009D29CA" w:rsidRPr="004E4712">
        <w:rPr>
          <w:rFonts w:ascii="Times New Roman" w:hAnsi="Times New Roman"/>
          <w:b w:val="0"/>
          <w:sz w:val="22"/>
          <w:szCs w:val="22"/>
          <w:lang w:val="en-GB"/>
        </w:rPr>
        <w:t xml:space="preserve"> and</w:t>
      </w:r>
      <w:r w:rsidRPr="004E4712">
        <w:rPr>
          <w:rFonts w:ascii="Times New Roman" w:hAnsi="Times New Roman"/>
          <w:b w:val="0"/>
          <w:sz w:val="22"/>
          <w:szCs w:val="22"/>
          <w:lang w:val="en-GB"/>
        </w:rPr>
        <w:t xml:space="preserve"> the signed </w:t>
      </w:r>
      <w:r w:rsidR="00A016F9" w:rsidRPr="004E4712">
        <w:rPr>
          <w:rFonts w:ascii="Times New Roman" w:hAnsi="Times New Roman"/>
          <w:b w:val="0"/>
          <w:sz w:val="22"/>
          <w:szCs w:val="22"/>
          <w:lang w:val="en-GB"/>
        </w:rPr>
        <w:t>‘</w:t>
      </w:r>
      <w:r w:rsidR="00D84C87" w:rsidRPr="004E4712">
        <w:rPr>
          <w:rFonts w:ascii="Times New Roman" w:hAnsi="Times New Roman"/>
          <w:b w:val="0"/>
          <w:sz w:val="22"/>
          <w:szCs w:val="22"/>
          <w:lang w:val="en-GB"/>
        </w:rPr>
        <w:t>d</w:t>
      </w:r>
      <w:r w:rsidRPr="004E4712">
        <w:rPr>
          <w:rFonts w:ascii="Times New Roman" w:hAnsi="Times New Roman"/>
          <w:b w:val="0"/>
          <w:sz w:val="22"/>
          <w:szCs w:val="22"/>
          <w:lang w:val="en-GB"/>
        </w:rPr>
        <w:t xml:space="preserve">eclaration by the </w:t>
      </w:r>
      <w:r w:rsidR="00ED0176" w:rsidRPr="004E4712">
        <w:rPr>
          <w:rFonts w:ascii="Times New Roman" w:hAnsi="Times New Roman"/>
          <w:b w:val="0"/>
          <w:sz w:val="22"/>
          <w:szCs w:val="22"/>
          <w:lang w:val="en-GB"/>
        </w:rPr>
        <w:t>lead a</w:t>
      </w:r>
      <w:r w:rsidRPr="004E4712">
        <w:rPr>
          <w:rFonts w:ascii="Times New Roman" w:hAnsi="Times New Roman"/>
          <w:b w:val="0"/>
          <w:sz w:val="22"/>
          <w:szCs w:val="22"/>
          <w:lang w:val="en-GB"/>
        </w:rPr>
        <w:t>pplicant</w:t>
      </w:r>
      <w:r w:rsidR="00A016F9" w:rsidRPr="004E4712">
        <w:rPr>
          <w:rFonts w:ascii="Times New Roman" w:hAnsi="Times New Roman"/>
          <w:b w:val="0"/>
          <w:sz w:val="22"/>
          <w:szCs w:val="22"/>
          <w:lang w:val="en-GB"/>
        </w:rPr>
        <w:t>’</w:t>
      </w:r>
      <w:r w:rsidRPr="004E4712">
        <w:rPr>
          <w:rFonts w:ascii="Times New Roman" w:hAnsi="Times New Roman"/>
          <w:b w:val="0"/>
          <w:sz w:val="22"/>
          <w:szCs w:val="22"/>
          <w:lang w:val="en-GB"/>
        </w:rPr>
        <w:t xml:space="preserve"> sent together with the </w:t>
      </w:r>
      <w:r w:rsidR="000F59A0" w:rsidRPr="004E4712">
        <w:rPr>
          <w:rFonts w:ascii="Times New Roman" w:hAnsi="Times New Roman"/>
          <w:b w:val="0"/>
          <w:sz w:val="22"/>
          <w:szCs w:val="22"/>
          <w:lang w:val="en-GB"/>
        </w:rPr>
        <w:t xml:space="preserve">full </w:t>
      </w:r>
      <w:r w:rsidRPr="004E4712">
        <w:rPr>
          <w:rFonts w:ascii="Times New Roman" w:hAnsi="Times New Roman"/>
          <w:b w:val="0"/>
          <w:sz w:val="22"/>
          <w:szCs w:val="22"/>
          <w:lang w:val="en-GB"/>
        </w:rPr>
        <w:t>application.</w:t>
      </w:r>
    </w:p>
    <w:p w14:paraId="44CCEDFB" w14:textId="77777777" w:rsidR="00495849" w:rsidRPr="00807DAF" w:rsidRDefault="00495849" w:rsidP="00495849">
      <w:pPr>
        <w:sectPr w:rsidR="00495849" w:rsidRPr="00807DAF" w:rsidSect="00ED2366">
          <w:footerReference w:type="default" r:id="rId13"/>
          <w:footerReference w:type="first" r:id="rId14"/>
          <w:pgSz w:w="11906" w:h="16838" w:code="9"/>
          <w:pgMar w:top="1021" w:right="1134" w:bottom="1021" w:left="1134" w:header="567" w:footer="545" w:gutter="0"/>
          <w:pgNumType w:start="1"/>
          <w:cols w:space="720"/>
          <w:titlePg/>
        </w:sectPr>
      </w:pPr>
    </w:p>
    <w:p w14:paraId="04D28A1B" w14:textId="77777777" w:rsidR="0007408E" w:rsidRPr="00807DAF" w:rsidRDefault="0007408E" w:rsidP="00EF1DCD">
      <w:pPr>
        <w:pageBreakBefore/>
        <w:spacing w:after="600"/>
        <w:jc w:val="center"/>
        <w:rPr>
          <w:sz w:val="32"/>
        </w:rPr>
      </w:pPr>
      <w:r w:rsidRPr="00807DAF">
        <w:rPr>
          <w:sz w:val="32"/>
        </w:rPr>
        <w:lastRenderedPageBreak/>
        <w:t>Table of contents</w:t>
      </w:r>
    </w:p>
    <w:p w14:paraId="1C08F212" w14:textId="77777777" w:rsidR="00E65AD1" w:rsidRPr="00223235" w:rsidRDefault="004B7BC2" w:rsidP="004E4712">
      <w:pPr>
        <w:pStyle w:val="TOC1"/>
        <w:rPr>
          <w:rFonts w:ascii="Times New Roman" w:hAnsi="Times New Roman"/>
          <w:snapToGrid/>
          <w:szCs w:val="22"/>
          <w:lang w:val="en-US"/>
        </w:rPr>
      </w:pPr>
      <w:r>
        <w:rPr>
          <w:sz w:val="28"/>
          <w:szCs w:val="28"/>
        </w:rPr>
        <w:fldChar w:fldCharType="begin"/>
      </w:r>
      <w:r>
        <w:rPr>
          <w:sz w:val="28"/>
          <w:szCs w:val="28"/>
        </w:rPr>
        <w:instrText xml:space="preserve"> TOC \h \z \t "Guidelines 1;1;Guidelines 2;2;Guidelines 3;3" </w:instrText>
      </w:r>
      <w:r>
        <w:rPr>
          <w:sz w:val="28"/>
          <w:szCs w:val="28"/>
        </w:rPr>
        <w:fldChar w:fldCharType="separate"/>
      </w:r>
      <w:hyperlink w:anchor="_Toc75363189" w:history="1">
        <w:r w:rsidR="002513E0" w:rsidRPr="00223235">
          <w:rPr>
            <w:rStyle w:val="Hyperlink"/>
            <w:rFonts w:ascii="Times New Roman" w:hAnsi="Times New Roman"/>
            <w:b w:val="0"/>
            <w:bCs/>
            <w:szCs w:val="22"/>
          </w:rPr>
          <w:t>1.</w:t>
        </w:r>
        <w:r w:rsidR="002513E0" w:rsidRPr="00223235">
          <w:rPr>
            <w:rFonts w:ascii="Times New Roman" w:hAnsi="Times New Roman"/>
            <w:snapToGrid/>
            <w:szCs w:val="22"/>
            <w:lang w:val="en-US"/>
          </w:rPr>
          <w:tab/>
        </w:r>
        <w:r w:rsidR="002513E0" w:rsidRPr="00223235">
          <w:rPr>
            <w:rStyle w:val="Hyperlink"/>
            <w:rFonts w:ascii="Times New Roman" w:hAnsi="Times New Roman"/>
            <w:b w:val="0"/>
            <w:bCs/>
            <w:szCs w:val="22"/>
          </w:rPr>
          <w:t>SUPPORTING EMPLOYMENT, SOCIAL INCLUSION AND SOCIAL  ENTREPRENEURSHIP</w:t>
        </w:r>
        <w:r w:rsidR="002513E0" w:rsidRPr="00223235">
          <w:rPr>
            <w:rFonts w:ascii="Times New Roman" w:hAnsi="Times New Roman"/>
            <w:webHidden/>
            <w:szCs w:val="22"/>
          </w:rPr>
          <w:tab/>
          <w:t>5</w:t>
        </w:r>
      </w:hyperlink>
    </w:p>
    <w:p w14:paraId="1E3B623A" w14:textId="77777777" w:rsidR="00E65AD1" w:rsidRPr="00223235" w:rsidRDefault="008277D1">
      <w:pPr>
        <w:pStyle w:val="TOC2"/>
        <w:rPr>
          <w:noProof/>
          <w:snapToGrid/>
          <w:szCs w:val="22"/>
          <w:lang w:val="en-US"/>
        </w:rPr>
      </w:pPr>
      <w:hyperlink w:anchor="_Toc75363190" w:history="1">
        <w:r w:rsidR="002513E0" w:rsidRPr="0029657C">
          <w:rPr>
            <w:rStyle w:val="Hyperlink"/>
            <w:noProof/>
            <w:szCs w:val="22"/>
          </w:rPr>
          <w:t>1.1.</w:t>
        </w:r>
        <w:r w:rsidR="002513E0" w:rsidRPr="00223235">
          <w:rPr>
            <w:noProof/>
            <w:snapToGrid/>
            <w:szCs w:val="22"/>
            <w:lang w:val="en-US"/>
          </w:rPr>
          <w:tab/>
        </w:r>
        <w:r w:rsidR="002513E0" w:rsidRPr="0029657C">
          <w:rPr>
            <w:rStyle w:val="Hyperlink"/>
            <w:noProof/>
            <w:szCs w:val="22"/>
          </w:rPr>
          <w:t>Background</w:t>
        </w:r>
        <w:r w:rsidR="002513E0" w:rsidRPr="0029657C">
          <w:rPr>
            <w:noProof/>
            <w:webHidden/>
            <w:szCs w:val="22"/>
          </w:rPr>
          <w:tab/>
          <w:t>5</w:t>
        </w:r>
      </w:hyperlink>
    </w:p>
    <w:p w14:paraId="6733FBB2" w14:textId="77777777" w:rsidR="00E65AD1" w:rsidRPr="00223235" w:rsidRDefault="008277D1">
      <w:pPr>
        <w:pStyle w:val="TOC2"/>
        <w:rPr>
          <w:noProof/>
          <w:snapToGrid/>
          <w:szCs w:val="22"/>
          <w:lang w:val="en-US"/>
        </w:rPr>
      </w:pPr>
      <w:hyperlink w:anchor="_Toc75363191" w:history="1">
        <w:r w:rsidR="002513E0" w:rsidRPr="0029657C">
          <w:rPr>
            <w:rStyle w:val="Hyperlink"/>
            <w:noProof/>
            <w:szCs w:val="22"/>
          </w:rPr>
          <w:t>1.2.</w:t>
        </w:r>
        <w:r w:rsidR="002513E0" w:rsidRPr="00223235">
          <w:rPr>
            <w:noProof/>
            <w:snapToGrid/>
            <w:szCs w:val="22"/>
            <w:lang w:val="en-US"/>
          </w:rPr>
          <w:tab/>
        </w:r>
        <w:r w:rsidR="002513E0" w:rsidRPr="0029657C">
          <w:rPr>
            <w:rStyle w:val="Hyperlink"/>
            <w:noProof/>
            <w:szCs w:val="22"/>
          </w:rPr>
          <w:t>Objectives of the programme and priority issues</w:t>
        </w:r>
        <w:r w:rsidR="002513E0" w:rsidRPr="0029657C">
          <w:rPr>
            <w:noProof/>
            <w:webHidden/>
            <w:szCs w:val="22"/>
          </w:rPr>
          <w:tab/>
          <w:t>6</w:t>
        </w:r>
      </w:hyperlink>
    </w:p>
    <w:p w14:paraId="504BD772" w14:textId="77777777" w:rsidR="00E65AD1" w:rsidRPr="00223235" w:rsidRDefault="008277D1">
      <w:pPr>
        <w:pStyle w:val="TOC2"/>
        <w:rPr>
          <w:noProof/>
          <w:snapToGrid/>
          <w:szCs w:val="22"/>
          <w:lang w:val="en-US"/>
        </w:rPr>
      </w:pPr>
      <w:hyperlink w:anchor="_Toc75363192" w:history="1">
        <w:r w:rsidR="002513E0" w:rsidRPr="0029657C">
          <w:rPr>
            <w:rStyle w:val="Hyperlink"/>
            <w:noProof/>
            <w:szCs w:val="22"/>
          </w:rPr>
          <w:t>1.3.</w:t>
        </w:r>
        <w:r w:rsidR="002513E0" w:rsidRPr="00223235">
          <w:rPr>
            <w:noProof/>
            <w:snapToGrid/>
            <w:szCs w:val="22"/>
            <w:lang w:val="en-US"/>
          </w:rPr>
          <w:tab/>
        </w:r>
        <w:r w:rsidR="002513E0" w:rsidRPr="0029657C">
          <w:rPr>
            <w:rStyle w:val="Hyperlink"/>
            <w:noProof/>
            <w:szCs w:val="22"/>
          </w:rPr>
          <w:t>Financial allocation provided by the contracting authority</w:t>
        </w:r>
        <w:r w:rsidR="002513E0" w:rsidRPr="0029657C">
          <w:rPr>
            <w:noProof/>
            <w:webHidden/>
            <w:szCs w:val="22"/>
          </w:rPr>
          <w:tab/>
          <w:t>8</w:t>
        </w:r>
      </w:hyperlink>
    </w:p>
    <w:p w14:paraId="08950CF4" w14:textId="77777777" w:rsidR="00E65AD1" w:rsidRPr="00223235" w:rsidRDefault="008277D1" w:rsidP="004E4712">
      <w:pPr>
        <w:pStyle w:val="TOC1"/>
        <w:rPr>
          <w:rFonts w:ascii="Times New Roman" w:hAnsi="Times New Roman"/>
          <w:snapToGrid/>
          <w:szCs w:val="22"/>
          <w:lang w:val="en-US"/>
        </w:rPr>
      </w:pPr>
      <w:hyperlink w:anchor="_Toc75363193" w:history="1">
        <w:r w:rsidR="002513E0" w:rsidRPr="00223235">
          <w:rPr>
            <w:rStyle w:val="Hyperlink"/>
            <w:rFonts w:ascii="Times New Roman" w:hAnsi="Times New Roman"/>
            <w:szCs w:val="22"/>
          </w:rPr>
          <w:t>2.</w:t>
        </w:r>
        <w:r w:rsidR="002513E0" w:rsidRPr="00223235">
          <w:rPr>
            <w:rFonts w:ascii="Times New Roman" w:hAnsi="Times New Roman"/>
            <w:snapToGrid/>
            <w:szCs w:val="22"/>
            <w:lang w:val="en-US"/>
          </w:rPr>
          <w:tab/>
        </w:r>
        <w:r w:rsidR="002513E0" w:rsidRPr="00223235">
          <w:rPr>
            <w:rStyle w:val="Hyperlink"/>
            <w:rFonts w:ascii="Times New Roman" w:hAnsi="Times New Roman"/>
            <w:szCs w:val="22"/>
          </w:rPr>
          <w:t>Rules FOR thIS call for proposalS</w:t>
        </w:r>
        <w:r w:rsidR="002513E0" w:rsidRPr="00223235">
          <w:rPr>
            <w:rFonts w:ascii="Times New Roman" w:hAnsi="Times New Roman"/>
            <w:webHidden/>
            <w:szCs w:val="22"/>
          </w:rPr>
          <w:tab/>
          <w:t>10</w:t>
        </w:r>
      </w:hyperlink>
    </w:p>
    <w:p w14:paraId="591EACA1" w14:textId="77777777" w:rsidR="00E65AD1" w:rsidRPr="00223235" w:rsidRDefault="008277D1">
      <w:pPr>
        <w:pStyle w:val="TOC2"/>
        <w:rPr>
          <w:noProof/>
          <w:snapToGrid/>
          <w:szCs w:val="22"/>
          <w:lang w:val="en-US"/>
        </w:rPr>
      </w:pPr>
      <w:hyperlink w:anchor="_Toc75363194" w:history="1">
        <w:r w:rsidR="002513E0" w:rsidRPr="0029657C">
          <w:rPr>
            <w:rStyle w:val="Hyperlink"/>
            <w:noProof/>
            <w:szCs w:val="22"/>
          </w:rPr>
          <w:t>2.1.</w:t>
        </w:r>
        <w:r w:rsidR="002513E0" w:rsidRPr="00223235">
          <w:rPr>
            <w:noProof/>
            <w:snapToGrid/>
            <w:szCs w:val="22"/>
            <w:lang w:val="en-US"/>
          </w:rPr>
          <w:tab/>
        </w:r>
        <w:r w:rsidR="002513E0" w:rsidRPr="0029657C">
          <w:rPr>
            <w:rStyle w:val="Hyperlink"/>
            <w:noProof/>
            <w:szCs w:val="22"/>
          </w:rPr>
          <w:t>Eligibility criteria</w:t>
        </w:r>
        <w:r w:rsidR="002513E0" w:rsidRPr="0029657C">
          <w:rPr>
            <w:noProof/>
            <w:webHidden/>
            <w:szCs w:val="22"/>
          </w:rPr>
          <w:tab/>
          <w:t>10</w:t>
        </w:r>
      </w:hyperlink>
    </w:p>
    <w:p w14:paraId="08D17AFA" w14:textId="77777777" w:rsidR="00E65AD1" w:rsidRPr="00223235" w:rsidRDefault="008277D1">
      <w:pPr>
        <w:pStyle w:val="TOC3"/>
        <w:rPr>
          <w:snapToGrid/>
          <w:sz w:val="22"/>
          <w:szCs w:val="22"/>
          <w:lang w:val="en-US"/>
        </w:rPr>
      </w:pPr>
      <w:hyperlink w:anchor="_Toc75363195" w:history="1">
        <w:r w:rsidR="002513E0" w:rsidRPr="00223235">
          <w:rPr>
            <w:rStyle w:val="Hyperlink"/>
            <w:sz w:val="22"/>
            <w:szCs w:val="22"/>
          </w:rPr>
          <w:t>2.1.1.</w:t>
        </w:r>
        <w:r w:rsidR="002513E0" w:rsidRPr="00223235">
          <w:rPr>
            <w:snapToGrid/>
            <w:sz w:val="22"/>
            <w:szCs w:val="22"/>
            <w:lang w:val="en-US"/>
          </w:rPr>
          <w:tab/>
        </w:r>
        <w:r w:rsidR="002513E0" w:rsidRPr="00223235">
          <w:rPr>
            <w:rStyle w:val="Hyperlink"/>
            <w:sz w:val="22"/>
            <w:szCs w:val="22"/>
          </w:rPr>
          <w:t>Eligibility of applicants (i.e. lead applicant and co-applicant(s))</w:t>
        </w:r>
        <w:r w:rsidR="002513E0" w:rsidRPr="00223235">
          <w:rPr>
            <w:webHidden/>
            <w:sz w:val="22"/>
            <w:szCs w:val="22"/>
          </w:rPr>
          <w:tab/>
          <w:t>10</w:t>
        </w:r>
      </w:hyperlink>
    </w:p>
    <w:p w14:paraId="67677E2B" w14:textId="77777777" w:rsidR="00E65AD1" w:rsidRPr="00223235" w:rsidRDefault="008277D1">
      <w:pPr>
        <w:pStyle w:val="TOC3"/>
        <w:rPr>
          <w:snapToGrid/>
          <w:sz w:val="22"/>
          <w:szCs w:val="22"/>
          <w:lang w:val="en-US"/>
        </w:rPr>
      </w:pPr>
      <w:hyperlink w:anchor="_Toc75363197" w:history="1">
        <w:r w:rsidR="002513E0" w:rsidRPr="00223235">
          <w:rPr>
            <w:rStyle w:val="Hyperlink"/>
            <w:sz w:val="22"/>
            <w:szCs w:val="22"/>
          </w:rPr>
          <w:t>2.1.2.</w:t>
        </w:r>
        <w:r w:rsidR="002513E0" w:rsidRPr="00223235">
          <w:rPr>
            <w:snapToGrid/>
            <w:sz w:val="22"/>
            <w:szCs w:val="22"/>
            <w:lang w:val="en-US"/>
          </w:rPr>
          <w:tab/>
        </w:r>
        <w:r w:rsidR="002513E0" w:rsidRPr="00223235">
          <w:rPr>
            <w:rStyle w:val="Hyperlink"/>
            <w:sz w:val="22"/>
            <w:szCs w:val="22"/>
          </w:rPr>
          <w:t>Affiliated entities</w:t>
        </w:r>
        <w:r w:rsidR="002513E0" w:rsidRPr="00223235">
          <w:rPr>
            <w:webHidden/>
            <w:sz w:val="22"/>
            <w:szCs w:val="22"/>
          </w:rPr>
          <w:tab/>
          <w:t>14</w:t>
        </w:r>
      </w:hyperlink>
    </w:p>
    <w:p w14:paraId="08601E0D" w14:textId="77777777" w:rsidR="00E65AD1" w:rsidRPr="00223235" w:rsidRDefault="008277D1">
      <w:pPr>
        <w:pStyle w:val="TOC3"/>
        <w:rPr>
          <w:snapToGrid/>
          <w:sz w:val="22"/>
          <w:szCs w:val="22"/>
          <w:lang w:val="en-US"/>
        </w:rPr>
      </w:pPr>
      <w:hyperlink w:anchor="_Toc75363198" w:history="1">
        <w:r w:rsidR="002513E0" w:rsidRPr="00223235">
          <w:rPr>
            <w:rStyle w:val="Hyperlink"/>
            <w:sz w:val="22"/>
            <w:szCs w:val="22"/>
          </w:rPr>
          <w:t>2.1.3.</w:t>
        </w:r>
        <w:r w:rsidR="002513E0" w:rsidRPr="00223235">
          <w:rPr>
            <w:snapToGrid/>
            <w:sz w:val="22"/>
            <w:szCs w:val="22"/>
            <w:lang w:val="en-US"/>
          </w:rPr>
          <w:tab/>
        </w:r>
        <w:r w:rsidR="002513E0" w:rsidRPr="00223235">
          <w:rPr>
            <w:rStyle w:val="Hyperlink"/>
            <w:sz w:val="22"/>
            <w:szCs w:val="22"/>
          </w:rPr>
          <w:t>Associates and contractors</w:t>
        </w:r>
        <w:r w:rsidR="002513E0" w:rsidRPr="00223235">
          <w:rPr>
            <w:webHidden/>
            <w:sz w:val="22"/>
            <w:szCs w:val="22"/>
          </w:rPr>
          <w:tab/>
          <w:t>15</w:t>
        </w:r>
      </w:hyperlink>
    </w:p>
    <w:p w14:paraId="6A6D97CF" w14:textId="77777777" w:rsidR="00E65AD1" w:rsidRPr="00223235" w:rsidRDefault="008277D1">
      <w:pPr>
        <w:pStyle w:val="TOC3"/>
        <w:rPr>
          <w:snapToGrid/>
          <w:sz w:val="22"/>
          <w:szCs w:val="22"/>
          <w:lang w:val="en-US"/>
        </w:rPr>
      </w:pPr>
      <w:hyperlink w:anchor="_Toc75363199" w:history="1">
        <w:r w:rsidR="002513E0" w:rsidRPr="00223235">
          <w:rPr>
            <w:rStyle w:val="Hyperlink"/>
            <w:sz w:val="22"/>
            <w:szCs w:val="22"/>
          </w:rPr>
          <w:t>2.1.4.</w:t>
        </w:r>
        <w:r w:rsidR="002513E0" w:rsidRPr="00223235">
          <w:rPr>
            <w:snapToGrid/>
            <w:sz w:val="22"/>
            <w:szCs w:val="22"/>
            <w:lang w:val="en-US"/>
          </w:rPr>
          <w:tab/>
        </w:r>
        <w:r w:rsidR="002513E0" w:rsidRPr="00223235">
          <w:rPr>
            <w:rStyle w:val="Hyperlink"/>
            <w:sz w:val="22"/>
            <w:szCs w:val="22"/>
          </w:rPr>
          <w:t>Eligible actions: actions for which an application may be made</w:t>
        </w:r>
        <w:r w:rsidR="002513E0" w:rsidRPr="00223235">
          <w:rPr>
            <w:webHidden/>
            <w:sz w:val="22"/>
            <w:szCs w:val="22"/>
          </w:rPr>
          <w:tab/>
        </w:r>
        <w:r w:rsidR="002513E0" w:rsidRPr="00223235">
          <w:rPr>
            <w:webHidden/>
            <w:sz w:val="22"/>
            <w:szCs w:val="22"/>
          </w:rPr>
          <w:fldChar w:fldCharType="begin"/>
        </w:r>
        <w:r w:rsidR="002513E0" w:rsidRPr="00223235">
          <w:rPr>
            <w:webHidden/>
            <w:sz w:val="22"/>
            <w:szCs w:val="22"/>
          </w:rPr>
          <w:instrText xml:space="preserve"> PAGEREF _Toc75363199 \h </w:instrText>
        </w:r>
        <w:r w:rsidR="002513E0" w:rsidRPr="00223235">
          <w:rPr>
            <w:webHidden/>
            <w:sz w:val="22"/>
            <w:szCs w:val="22"/>
          </w:rPr>
        </w:r>
        <w:r w:rsidR="002513E0" w:rsidRPr="00223235">
          <w:rPr>
            <w:webHidden/>
            <w:sz w:val="22"/>
            <w:szCs w:val="22"/>
          </w:rPr>
          <w:fldChar w:fldCharType="separate"/>
        </w:r>
        <w:r w:rsidR="00526FA7">
          <w:rPr>
            <w:webHidden/>
            <w:sz w:val="22"/>
            <w:szCs w:val="22"/>
          </w:rPr>
          <w:t>15</w:t>
        </w:r>
        <w:r w:rsidR="002513E0" w:rsidRPr="00223235">
          <w:rPr>
            <w:webHidden/>
            <w:sz w:val="22"/>
            <w:szCs w:val="22"/>
          </w:rPr>
          <w:fldChar w:fldCharType="end"/>
        </w:r>
      </w:hyperlink>
    </w:p>
    <w:p w14:paraId="0965DE28" w14:textId="77777777" w:rsidR="00E65AD1" w:rsidRPr="00223235" w:rsidRDefault="008277D1">
      <w:pPr>
        <w:pStyle w:val="TOC3"/>
        <w:rPr>
          <w:snapToGrid/>
          <w:sz w:val="22"/>
          <w:szCs w:val="22"/>
          <w:lang w:val="en-US"/>
        </w:rPr>
      </w:pPr>
      <w:hyperlink w:anchor="_Toc75363200" w:history="1">
        <w:r w:rsidR="002513E0" w:rsidRPr="00223235">
          <w:rPr>
            <w:rStyle w:val="Hyperlink"/>
            <w:sz w:val="22"/>
            <w:szCs w:val="22"/>
          </w:rPr>
          <w:t>2.1.5.</w:t>
        </w:r>
        <w:r w:rsidR="002513E0" w:rsidRPr="00223235">
          <w:rPr>
            <w:snapToGrid/>
            <w:sz w:val="22"/>
            <w:szCs w:val="22"/>
            <w:lang w:val="en-US"/>
          </w:rPr>
          <w:tab/>
        </w:r>
        <w:r w:rsidR="002513E0" w:rsidRPr="00223235">
          <w:rPr>
            <w:rStyle w:val="Hyperlink"/>
            <w:sz w:val="22"/>
            <w:szCs w:val="22"/>
          </w:rPr>
          <w:t>Eligibility of costs: costs that can be included</w:t>
        </w:r>
        <w:r w:rsidR="002513E0" w:rsidRPr="00223235">
          <w:rPr>
            <w:webHidden/>
            <w:sz w:val="22"/>
            <w:szCs w:val="22"/>
          </w:rPr>
          <w:tab/>
          <w:t>25</w:t>
        </w:r>
      </w:hyperlink>
    </w:p>
    <w:p w14:paraId="240864F9" w14:textId="77777777" w:rsidR="00E65AD1" w:rsidRPr="00223235" w:rsidRDefault="008277D1">
      <w:pPr>
        <w:pStyle w:val="TOC3"/>
        <w:rPr>
          <w:snapToGrid/>
          <w:sz w:val="22"/>
          <w:szCs w:val="22"/>
          <w:lang w:val="en-US"/>
        </w:rPr>
      </w:pPr>
      <w:hyperlink w:anchor="_Toc75363201" w:history="1">
        <w:r w:rsidR="002513E0" w:rsidRPr="00223235">
          <w:rPr>
            <w:rStyle w:val="Hyperlink"/>
            <w:sz w:val="22"/>
            <w:szCs w:val="22"/>
          </w:rPr>
          <w:t>2.1.6.</w:t>
        </w:r>
        <w:r w:rsidR="002513E0" w:rsidRPr="00223235">
          <w:rPr>
            <w:snapToGrid/>
            <w:sz w:val="22"/>
            <w:szCs w:val="22"/>
            <w:lang w:val="en-US"/>
          </w:rPr>
          <w:tab/>
        </w:r>
        <w:r w:rsidR="002513E0" w:rsidRPr="00223235">
          <w:rPr>
            <w:rStyle w:val="Hyperlink"/>
            <w:sz w:val="22"/>
            <w:szCs w:val="22"/>
          </w:rPr>
          <w:t>Ethics clauses and Code of Conduct</w:t>
        </w:r>
        <w:r w:rsidR="002513E0" w:rsidRPr="00223235">
          <w:rPr>
            <w:webHidden/>
            <w:sz w:val="22"/>
            <w:szCs w:val="22"/>
          </w:rPr>
          <w:tab/>
          <w:t>28</w:t>
        </w:r>
      </w:hyperlink>
    </w:p>
    <w:p w14:paraId="71166006" w14:textId="77777777" w:rsidR="00E65AD1" w:rsidRPr="00223235" w:rsidRDefault="008277D1">
      <w:pPr>
        <w:pStyle w:val="TOC2"/>
        <w:rPr>
          <w:noProof/>
          <w:snapToGrid/>
          <w:szCs w:val="22"/>
          <w:lang w:val="en-US"/>
        </w:rPr>
      </w:pPr>
      <w:hyperlink w:anchor="_Toc75363205" w:history="1">
        <w:r w:rsidR="002513E0" w:rsidRPr="0029657C">
          <w:rPr>
            <w:rStyle w:val="Hyperlink"/>
            <w:noProof/>
            <w:szCs w:val="22"/>
          </w:rPr>
          <w:t>2.2.</w:t>
        </w:r>
        <w:r w:rsidR="002513E0" w:rsidRPr="00223235">
          <w:rPr>
            <w:noProof/>
            <w:snapToGrid/>
            <w:szCs w:val="22"/>
            <w:lang w:val="en-US"/>
          </w:rPr>
          <w:tab/>
        </w:r>
        <w:r w:rsidR="002513E0" w:rsidRPr="0029657C">
          <w:rPr>
            <w:rStyle w:val="Hyperlink"/>
            <w:noProof/>
            <w:szCs w:val="22"/>
          </w:rPr>
          <w:t>How to apply and the procedures to follow</w:t>
        </w:r>
        <w:r w:rsidR="002513E0" w:rsidRPr="0029657C">
          <w:rPr>
            <w:noProof/>
            <w:webHidden/>
            <w:szCs w:val="22"/>
          </w:rPr>
          <w:tab/>
          <w:t>29</w:t>
        </w:r>
      </w:hyperlink>
    </w:p>
    <w:p w14:paraId="026EAF88" w14:textId="77777777" w:rsidR="00E65AD1" w:rsidRPr="00223235" w:rsidRDefault="008277D1">
      <w:pPr>
        <w:pStyle w:val="TOC3"/>
        <w:rPr>
          <w:snapToGrid/>
          <w:sz w:val="22"/>
          <w:szCs w:val="22"/>
          <w:lang w:val="en-US"/>
        </w:rPr>
      </w:pPr>
      <w:hyperlink w:anchor="_Toc75363206" w:history="1">
        <w:r w:rsidR="002513E0" w:rsidRPr="00223235">
          <w:rPr>
            <w:rStyle w:val="Hyperlink"/>
            <w:sz w:val="22"/>
            <w:szCs w:val="22"/>
          </w:rPr>
          <w:t>2.2.1.</w:t>
        </w:r>
        <w:r w:rsidR="002513E0" w:rsidRPr="00223235">
          <w:rPr>
            <w:snapToGrid/>
            <w:sz w:val="22"/>
            <w:szCs w:val="22"/>
            <w:lang w:val="en-US"/>
          </w:rPr>
          <w:tab/>
        </w:r>
        <w:r w:rsidR="002513E0" w:rsidRPr="00223235">
          <w:rPr>
            <w:rStyle w:val="Hyperlink"/>
            <w:sz w:val="22"/>
            <w:szCs w:val="22"/>
          </w:rPr>
          <w:t>Concept note content</w:t>
        </w:r>
        <w:r w:rsidR="002513E0" w:rsidRPr="00223235">
          <w:rPr>
            <w:webHidden/>
            <w:sz w:val="22"/>
            <w:szCs w:val="22"/>
          </w:rPr>
          <w:tab/>
          <w:t>29</w:t>
        </w:r>
      </w:hyperlink>
    </w:p>
    <w:p w14:paraId="6B50B6DE" w14:textId="77777777" w:rsidR="00E65AD1" w:rsidRPr="00223235" w:rsidRDefault="008277D1">
      <w:pPr>
        <w:pStyle w:val="TOC3"/>
        <w:rPr>
          <w:snapToGrid/>
          <w:sz w:val="22"/>
          <w:szCs w:val="22"/>
          <w:lang w:val="en-US"/>
        </w:rPr>
      </w:pPr>
      <w:hyperlink w:anchor="_Toc75363208" w:history="1">
        <w:r w:rsidR="002513E0" w:rsidRPr="00223235">
          <w:rPr>
            <w:rStyle w:val="Hyperlink"/>
            <w:sz w:val="22"/>
            <w:szCs w:val="22"/>
          </w:rPr>
          <w:t>2.2.2.</w:t>
        </w:r>
        <w:r w:rsidR="002513E0" w:rsidRPr="00223235">
          <w:rPr>
            <w:snapToGrid/>
            <w:sz w:val="22"/>
            <w:szCs w:val="22"/>
            <w:lang w:val="en-US"/>
          </w:rPr>
          <w:tab/>
        </w:r>
        <w:r w:rsidR="002513E0" w:rsidRPr="00223235">
          <w:rPr>
            <w:rStyle w:val="Hyperlink"/>
            <w:sz w:val="22"/>
            <w:szCs w:val="22"/>
          </w:rPr>
          <w:t>Where and how to send concept notes</w:t>
        </w:r>
        <w:r w:rsidR="002513E0" w:rsidRPr="00223235">
          <w:rPr>
            <w:webHidden/>
            <w:sz w:val="22"/>
            <w:szCs w:val="22"/>
          </w:rPr>
          <w:tab/>
          <w:t>30</w:t>
        </w:r>
      </w:hyperlink>
    </w:p>
    <w:p w14:paraId="128440EA" w14:textId="77777777" w:rsidR="00E65AD1" w:rsidRPr="00223235" w:rsidRDefault="008277D1">
      <w:pPr>
        <w:pStyle w:val="TOC3"/>
        <w:rPr>
          <w:snapToGrid/>
          <w:sz w:val="22"/>
          <w:szCs w:val="22"/>
          <w:lang w:val="en-US"/>
        </w:rPr>
      </w:pPr>
      <w:hyperlink w:anchor="_Toc75363209" w:history="1">
        <w:r w:rsidR="002513E0" w:rsidRPr="00223235">
          <w:rPr>
            <w:rStyle w:val="Hyperlink"/>
            <w:sz w:val="22"/>
            <w:szCs w:val="22"/>
          </w:rPr>
          <w:t>2.2.3.</w:t>
        </w:r>
        <w:r w:rsidR="002513E0" w:rsidRPr="00223235">
          <w:rPr>
            <w:snapToGrid/>
            <w:sz w:val="22"/>
            <w:szCs w:val="22"/>
            <w:lang w:val="en-US"/>
          </w:rPr>
          <w:tab/>
        </w:r>
        <w:r w:rsidR="002513E0" w:rsidRPr="00223235">
          <w:rPr>
            <w:rStyle w:val="Hyperlink"/>
            <w:sz w:val="22"/>
            <w:szCs w:val="22"/>
          </w:rPr>
          <w:t>Deadline for submission of concept notes</w:t>
        </w:r>
        <w:r w:rsidR="002513E0" w:rsidRPr="00223235">
          <w:rPr>
            <w:webHidden/>
            <w:sz w:val="22"/>
            <w:szCs w:val="22"/>
          </w:rPr>
          <w:tab/>
          <w:t>30</w:t>
        </w:r>
      </w:hyperlink>
    </w:p>
    <w:p w14:paraId="76BB0887" w14:textId="77777777" w:rsidR="00E65AD1" w:rsidRPr="00223235" w:rsidRDefault="008277D1">
      <w:pPr>
        <w:pStyle w:val="TOC3"/>
        <w:rPr>
          <w:snapToGrid/>
          <w:sz w:val="22"/>
          <w:szCs w:val="22"/>
          <w:lang w:val="en-US"/>
        </w:rPr>
      </w:pPr>
      <w:hyperlink w:anchor="_Toc75363211" w:history="1">
        <w:r w:rsidR="002513E0" w:rsidRPr="00223235">
          <w:rPr>
            <w:rStyle w:val="Hyperlink"/>
            <w:sz w:val="22"/>
            <w:szCs w:val="22"/>
          </w:rPr>
          <w:t>2.2.4.</w:t>
        </w:r>
        <w:r w:rsidR="002513E0" w:rsidRPr="00223235">
          <w:rPr>
            <w:snapToGrid/>
            <w:sz w:val="22"/>
            <w:szCs w:val="22"/>
            <w:lang w:val="en-US"/>
          </w:rPr>
          <w:tab/>
        </w:r>
        <w:r w:rsidR="002513E0" w:rsidRPr="00223235">
          <w:rPr>
            <w:rStyle w:val="Hyperlink"/>
            <w:sz w:val="22"/>
            <w:szCs w:val="22"/>
          </w:rPr>
          <w:t>Further information about concept notes</w:t>
        </w:r>
        <w:r w:rsidR="002513E0" w:rsidRPr="00223235">
          <w:rPr>
            <w:webHidden/>
            <w:sz w:val="22"/>
            <w:szCs w:val="22"/>
          </w:rPr>
          <w:tab/>
          <w:t>31</w:t>
        </w:r>
      </w:hyperlink>
    </w:p>
    <w:p w14:paraId="004313BD" w14:textId="77777777" w:rsidR="00E65AD1" w:rsidRPr="00223235" w:rsidRDefault="008277D1">
      <w:pPr>
        <w:pStyle w:val="TOC3"/>
        <w:rPr>
          <w:snapToGrid/>
          <w:sz w:val="22"/>
          <w:szCs w:val="22"/>
          <w:lang w:val="en-US"/>
        </w:rPr>
      </w:pPr>
      <w:hyperlink w:anchor="_Toc75363212" w:history="1">
        <w:r w:rsidR="002513E0" w:rsidRPr="00223235">
          <w:rPr>
            <w:rStyle w:val="Hyperlink"/>
            <w:sz w:val="22"/>
            <w:szCs w:val="22"/>
          </w:rPr>
          <w:t>2.2.5.</w:t>
        </w:r>
        <w:r w:rsidR="002513E0" w:rsidRPr="00223235">
          <w:rPr>
            <w:snapToGrid/>
            <w:sz w:val="22"/>
            <w:szCs w:val="22"/>
            <w:lang w:val="en-US"/>
          </w:rPr>
          <w:tab/>
        </w:r>
        <w:r w:rsidR="002513E0" w:rsidRPr="00223235">
          <w:rPr>
            <w:rStyle w:val="Hyperlink"/>
            <w:sz w:val="22"/>
            <w:szCs w:val="22"/>
          </w:rPr>
          <w:t>Full applications</w:t>
        </w:r>
        <w:r w:rsidR="002513E0" w:rsidRPr="00223235">
          <w:rPr>
            <w:webHidden/>
            <w:sz w:val="22"/>
            <w:szCs w:val="22"/>
          </w:rPr>
          <w:tab/>
          <w:t>31</w:t>
        </w:r>
      </w:hyperlink>
    </w:p>
    <w:p w14:paraId="2858F455" w14:textId="77777777" w:rsidR="00E65AD1" w:rsidRPr="00223235" w:rsidRDefault="008277D1">
      <w:pPr>
        <w:pStyle w:val="TOC3"/>
        <w:rPr>
          <w:snapToGrid/>
          <w:sz w:val="22"/>
          <w:szCs w:val="22"/>
          <w:lang w:val="en-US"/>
        </w:rPr>
      </w:pPr>
      <w:hyperlink w:anchor="_Toc75363213" w:history="1">
        <w:r w:rsidR="002513E0" w:rsidRPr="00223235">
          <w:rPr>
            <w:rStyle w:val="Hyperlink"/>
            <w:sz w:val="22"/>
            <w:szCs w:val="22"/>
          </w:rPr>
          <w:t>2.2.6.</w:t>
        </w:r>
        <w:r w:rsidR="002513E0" w:rsidRPr="00223235">
          <w:rPr>
            <w:snapToGrid/>
            <w:sz w:val="22"/>
            <w:szCs w:val="22"/>
            <w:lang w:val="en-US"/>
          </w:rPr>
          <w:tab/>
        </w:r>
        <w:r w:rsidR="002513E0" w:rsidRPr="00223235">
          <w:rPr>
            <w:rStyle w:val="Hyperlink"/>
            <w:sz w:val="22"/>
            <w:szCs w:val="22"/>
          </w:rPr>
          <w:t>Where and how to send full applications</w:t>
        </w:r>
        <w:r w:rsidR="002513E0" w:rsidRPr="00223235">
          <w:rPr>
            <w:webHidden/>
            <w:sz w:val="22"/>
            <w:szCs w:val="22"/>
          </w:rPr>
          <w:tab/>
          <w:t>34</w:t>
        </w:r>
      </w:hyperlink>
    </w:p>
    <w:p w14:paraId="77A21CF8" w14:textId="77777777" w:rsidR="00E65AD1" w:rsidRPr="00223235" w:rsidRDefault="008277D1">
      <w:pPr>
        <w:pStyle w:val="TOC3"/>
        <w:rPr>
          <w:snapToGrid/>
          <w:sz w:val="22"/>
          <w:szCs w:val="22"/>
          <w:lang w:val="en-US"/>
        </w:rPr>
      </w:pPr>
      <w:hyperlink w:anchor="_Toc75363214" w:history="1">
        <w:r w:rsidR="002513E0" w:rsidRPr="00223235">
          <w:rPr>
            <w:rStyle w:val="Hyperlink"/>
            <w:sz w:val="22"/>
            <w:szCs w:val="22"/>
          </w:rPr>
          <w:t>2.2.7.</w:t>
        </w:r>
        <w:r w:rsidR="002513E0" w:rsidRPr="00223235">
          <w:rPr>
            <w:snapToGrid/>
            <w:sz w:val="22"/>
            <w:szCs w:val="22"/>
            <w:lang w:val="en-US"/>
          </w:rPr>
          <w:tab/>
        </w:r>
        <w:r w:rsidR="002513E0" w:rsidRPr="00223235">
          <w:rPr>
            <w:rStyle w:val="Hyperlink"/>
            <w:sz w:val="22"/>
            <w:szCs w:val="22"/>
          </w:rPr>
          <w:t>Deadline for submission of full applications</w:t>
        </w:r>
        <w:r w:rsidR="002513E0" w:rsidRPr="00223235">
          <w:rPr>
            <w:webHidden/>
            <w:sz w:val="22"/>
            <w:szCs w:val="22"/>
          </w:rPr>
          <w:tab/>
          <w:t>34</w:t>
        </w:r>
      </w:hyperlink>
    </w:p>
    <w:p w14:paraId="213E583F" w14:textId="77777777" w:rsidR="00E65AD1" w:rsidRPr="00223235" w:rsidRDefault="008277D1">
      <w:pPr>
        <w:pStyle w:val="TOC3"/>
        <w:rPr>
          <w:snapToGrid/>
          <w:sz w:val="22"/>
          <w:szCs w:val="22"/>
          <w:lang w:val="en-US"/>
        </w:rPr>
      </w:pPr>
      <w:hyperlink w:anchor="_Toc75363215" w:history="1">
        <w:r w:rsidR="002513E0" w:rsidRPr="00223235">
          <w:rPr>
            <w:rStyle w:val="Hyperlink"/>
            <w:sz w:val="22"/>
            <w:szCs w:val="22"/>
          </w:rPr>
          <w:t>2.2.8.</w:t>
        </w:r>
        <w:r w:rsidR="002513E0" w:rsidRPr="00223235">
          <w:rPr>
            <w:snapToGrid/>
            <w:sz w:val="22"/>
            <w:szCs w:val="22"/>
            <w:lang w:val="en-US"/>
          </w:rPr>
          <w:tab/>
        </w:r>
        <w:r w:rsidR="002513E0" w:rsidRPr="00223235">
          <w:rPr>
            <w:rStyle w:val="Hyperlink"/>
            <w:sz w:val="22"/>
            <w:szCs w:val="22"/>
          </w:rPr>
          <w:t>Further information about full applications</w:t>
        </w:r>
        <w:r w:rsidR="002513E0" w:rsidRPr="00223235">
          <w:rPr>
            <w:webHidden/>
            <w:sz w:val="22"/>
            <w:szCs w:val="22"/>
          </w:rPr>
          <w:tab/>
          <w:t>35</w:t>
        </w:r>
      </w:hyperlink>
    </w:p>
    <w:p w14:paraId="6FCC2FFE" w14:textId="77777777" w:rsidR="00E65AD1" w:rsidRPr="00223235" w:rsidRDefault="008277D1">
      <w:pPr>
        <w:pStyle w:val="TOC2"/>
        <w:rPr>
          <w:noProof/>
          <w:snapToGrid/>
          <w:szCs w:val="22"/>
          <w:lang w:val="en-US"/>
        </w:rPr>
      </w:pPr>
      <w:hyperlink w:anchor="_Toc75363231" w:history="1">
        <w:r w:rsidR="0029657C" w:rsidRPr="0029657C">
          <w:rPr>
            <w:rStyle w:val="Hyperlink"/>
            <w:noProof/>
            <w:szCs w:val="22"/>
          </w:rPr>
          <w:t>2.3.</w:t>
        </w:r>
        <w:r w:rsidR="0029657C" w:rsidRPr="00223235">
          <w:rPr>
            <w:noProof/>
            <w:snapToGrid/>
            <w:szCs w:val="22"/>
            <w:lang w:val="en-US"/>
          </w:rPr>
          <w:tab/>
        </w:r>
        <w:r w:rsidR="0029657C" w:rsidRPr="0029657C">
          <w:rPr>
            <w:rStyle w:val="Hyperlink"/>
            <w:noProof/>
            <w:szCs w:val="22"/>
          </w:rPr>
          <w:t>Evaluation and selection of applications</w:t>
        </w:r>
        <w:r w:rsidR="0029657C" w:rsidRPr="0029657C">
          <w:rPr>
            <w:noProof/>
            <w:webHidden/>
            <w:szCs w:val="22"/>
          </w:rPr>
          <w:tab/>
          <w:t>35</w:t>
        </w:r>
      </w:hyperlink>
    </w:p>
    <w:p w14:paraId="075A0B94" w14:textId="77777777" w:rsidR="00E65AD1" w:rsidRPr="00223235" w:rsidRDefault="008277D1">
      <w:pPr>
        <w:pStyle w:val="TOC2"/>
        <w:rPr>
          <w:noProof/>
          <w:snapToGrid/>
          <w:szCs w:val="22"/>
          <w:lang w:val="en-US"/>
        </w:rPr>
      </w:pPr>
      <w:hyperlink w:anchor="_Toc75363232" w:history="1">
        <w:r w:rsidR="00E65AD1" w:rsidRPr="0029657C">
          <w:rPr>
            <w:rStyle w:val="Hyperlink"/>
            <w:noProof/>
            <w:szCs w:val="22"/>
          </w:rPr>
          <w:t>2.4.</w:t>
        </w:r>
        <w:r w:rsidR="00E65AD1" w:rsidRPr="00223235">
          <w:rPr>
            <w:noProof/>
            <w:snapToGrid/>
            <w:szCs w:val="22"/>
            <w:lang w:val="en-US"/>
          </w:rPr>
          <w:tab/>
        </w:r>
        <w:r w:rsidR="00E65AD1" w:rsidRPr="0029657C">
          <w:rPr>
            <w:rStyle w:val="Hyperlink"/>
            <w:noProof/>
            <w:szCs w:val="22"/>
          </w:rPr>
          <w:t>Submission of supporting documents</w:t>
        </w:r>
        <w:r w:rsidR="00E65AD1" w:rsidRPr="0029657C">
          <w:rPr>
            <w:noProof/>
            <w:webHidden/>
            <w:szCs w:val="22"/>
          </w:rPr>
          <w:tab/>
        </w:r>
        <w:r w:rsidR="00E65AD1" w:rsidRPr="0029657C">
          <w:rPr>
            <w:noProof/>
            <w:webHidden/>
            <w:szCs w:val="22"/>
          </w:rPr>
          <w:fldChar w:fldCharType="begin"/>
        </w:r>
        <w:r w:rsidR="00E65AD1" w:rsidRPr="00223235">
          <w:rPr>
            <w:noProof/>
            <w:webHidden/>
            <w:szCs w:val="22"/>
          </w:rPr>
          <w:instrText xml:space="preserve"> PAGEREF _Toc75363232 \h </w:instrText>
        </w:r>
        <w:r w:rsidR="00E65AD1" w:rsidRPr="0029657C">
          <w:rPr>
            <w:noProof/>
            <w:webHidden/>
            <w:szCs w:val="22"/>
          </w:rPr>
        </w:r>
        <w:r w:rsidR="00E65AD1" w:rsidRPr="0029657C">
          <w:rPr>
            <w:noProof/>
            <w:webHidden/>
            <w:szCs w:val="22"/>
          </w:rPr>
          <w:fldChar w:fldCharType="separate"/>
        </w:r>
        <w:r w:rsidR="00526FA7">
          <w:rPr>
            <w:noProof/>
            <w:webHidden/>
            <w:szCs w:val="22"/>
          </w:rPr>
          <w:t>42</w:t>
        </w:r>
        <w:r w:rsidR="00E65AD1" w:rsidRPr="0029657C">
          <w:rPr>
            <w:noProof/>
            <w:webHidden/>
            <w:szCs w:val="22"/>
          </w:rPr>
          <w:fldChar w:fldCharType="end"/>
        </w:r>
      </w:hyperlink>
    </w:p>
    <w:p w14:paraId="247ADA40" w14:textId="77777777" w:rsidR="00E65AD1" w:rsidRPr="00223235" w:rsidRDefault="008277D1">
      <w:pPr>
        <w:pStyle w:val="TOC2"/>
        <w:rPr>
          <w:noProof/>
          <w:snapToGrid/>
          <w:szCs w:val="22"/>
          <w:lang w:val="en-US"/>
        </w:rPr>
      </w:pPr>
      <w:hyperlink w:anchor="_Toc75363233" w:history="1">
        <w:r w:rsidR="0029657C" w:rsidRPr="0029657C">
          <w:rPr>
            <w:rStyle w:val="Hyperlink"/>
            <w:noProof/>
            <w:szCs w:val="22"/>
          </w:rPr>
          <w:t>2.5.</w:t>
        </w:r>
        <w:r w:rsidR="0029657C" w:rsidRPr="00223235">
          <w:rPr>
            <w:noProof/>
            <w:snapToGrid/>
            <w:szCs w:val="22"/>
            <w:lang w:val="en-US"/>
          </w:rPr>
          <w:tab/>
        </w:r>
        <w:r w:rsidR="0029657C" w:rsidRPr="0029657C">
          <w:rPr>
            <w:rStyle w:val="Hyperlink"/>
            <w:noProof/>
            <w:szCs w:val="22"/>
          </w:rPr>
          <w:t>Notification of the Contracting Authority’s decision</w:t>
        </w:r>
        <w:r w:rsidR="0029657C" w:rsidRPr="0029657C">
          <w:rPr>
            <w:noProof/>
            <w:webHidden/>
            <w:szCs w:val="22"/>
          </w:rPr>
          <w:tab/>
        </w:r>
        <w:r w:rsidR="0029657C">
          <w:rPr>
            <w:noProof/>
            <w:webHidden/>
            <w:szCs w:val="22"/>
          </w:rPr>
          <w:t>42</w:t>
        </w:r>
      </w:hyperlink>
    </w:p>
    <w:p w14:paraId="1813868B" w14:textId="77777777" w:rsidR="00E65AD1" w:rsidRPr="00223235" w:rsidRDefault="008277D1">
      <w:pPr>
        <w:pStyle w:val="TOC3"/>
        <w:rPr>
          <w:snapToGrid/>
          <w:sz w:val="22"/>
          <w:szCs w:val="22"/>
          <w:lang w:val="en-US"/>
        </w:rPr>
      </w:pPr>
      <w:hyperlink w:anchor="_Toc75363234" w:history="1">
        <w:r w:rsidR="0029657C" w:rsidRPr="00223235">
          <w:rPr>
            <w:rStyle w:val="Hyperlink"/>
            <w:sz w:val="22"/>
            <w:szCs w:val="22"/>
          </w:rPr>
          <w:t>2.5.1.</w:t>
        </w:r>
        <w:r w:rsidR="0029657C" w:rsidRPr="00223235">
          <w:rPr>
            <w:snapToGrid/>
            <w:sz w:val="22"/>
            <w:szCs w:val="22"/>
            <w:lang w:val="en-US"/>
          </w:rPr>
          <w:tab/>
        </w:r>
        <w:r w:rsidR="0029657C" w:rsidRPr="00223235">
          <w:rPr>
            <w:rStyle w:val="Hyperlink"/>
            <w:sz w:val="22"/>
            <w:szCs w:val="22"/>
          </w:rPr>
          <w:t>Content of the decision</w:t>
        </w:r>
        <w:r w:rsidR="0029657C" w:rsidRPr="00223235">
          <w:rPr>
            <w:webHidden/>
            <w:sz w:val="22"/>
            <w:szCs w:val="22"/>
          </w:rPr>
          <w:tab/>
        </w:r>
        <w:r w:rsidR="0029657C">
          <w:rPr>
            <w:webHidden/>
            <w:sz w:val="22"/>
            <w:szCs w:val="22"/>
          </w:rPr>
          <w:t>42</w:t>
        </w:r>
      </w:hyperlink>
    </w:p>
    <w:p w14:paraId="401D4C4D" w14:textId="77777777" w:rsidR="00E65AD1" w:rsidRPr="00223235" w:rsidRDefault="008277D1">
      <w:pPr>
        <w:pStyle w:val="TOC3"/>
        <w:rPr>
          <w:snapToGrid/>
          <w:sz w:val="22"/>
          <w:szCs w:val="22"/>
          <w:lang w:val="en-US"/>
        </w:rPr>
      </w:pPr>
      <w:hyperlink w:anchor="_Toc75363235" w:history="1">
        <w:r w:rsidR="0029657C" w:rsidRPr="00223235">
          <w:rPr>
            <w:rStyle w:val="Hyperlink"/>
            <w:sz w:val="22"/>
            <w:szCs w:val="22"/>
          </w:rPr>
          <w:t>2.5.2.</w:t>
        </w:r>
        <w:r w:rsidR="0029657C" w:rsidRPr="00223235">
          <w:rPr>
            <w:snapToGrid/>
            <w:sz w:val="22"/>
            <w:szCs w:val="22"/>
            <w:lang w:val="en-US"/>
          </w:rPr>
          <w:tab/>
        </w:r>
        <w:r w:rsidR="0029657C" w:rsidRPr="00223235">
          <w:rPr>
            <w:rStyle w:val="Hyperlink"/>
            <w:sz w:val="22"/>
            <w:szCs w:val="22"/>
          </w:rPr>
          <w:t>Indicative timetable</w:t>
        </w:r>
        <w:r w:rsidR="0029657C" w:rsidRPr="00223235">
          <w:rPr>
            <w:webHidden/>
            <w:sz w:val="22"/>
            <w:szCs w:val="22"/>
          </w:rPr>
          <w:tab/>
        </w:r>
        <w:r w:rsidR="0029657C">
          <w:rPr>
            <w:webHidden/>
            <w:sz w:val="22"/>
            <w:szCs w:val="22"/>
          </w:rPr>
          <w:t>43</w:t>
        </w:r>
      </w:hyperlink>
    </w:p>
    <w:p w14:paraId="3F04FC97" w14:textId="77777777" w:rsidR="00E65AD1" w:rsidRPr="00223235" w:rsidRDefault="008277D1">
      <w:pPr>
        <w:pStyle w:val="TOC2"/>
        <w:rPr>
          <w:noProof/>
          <w:snapToGrid/>
          <w:szCs w:val="22"/>
          <w:lang w:val="en-US"/>
        </w:rPr>
      </w:pPr>
      <w:hyperlink w:anchor="_Toc75363236" w:history="1">
        <w:r w:rsidR="0029657C" w:rsidRPr="0029657C">
          <w:rPr>
            <w:rStyle w:val="Hyperlink"/>
            <w:noProof/>
            <w:szCs w:val="22"/>
          </w:rPr>
          <w:t>2.6.</w:t>
        </w:r>
        <w:r w:rsidR="0029657C" w:rsidRPr="00223235">
          <w:rPr>
            <w:noProof/>
            <w:snapToGrid/>
            <w:szCs w:val="22"/>
            <w:lang w:val="en-US"/>
          </w:rPr>
          <w:tab/>
        </w:r>
        <w:r w:rsidR="0029657C" w:rsidRPr="0029657C">
          <w:rPr>
            <w:rStyle w:val="Hyperlink"/>
            <w:noProof/>
            <w:szCs w:val="22"/>
          </w:rPr>
          <w:t>Conditions for implementation after the contracting authority’s decision to award a grant</w:t>
        </w:r>
        <w:r w:rsidR="0029657C" w:rsidRPr="0029657C">
          <w:rPr>
            <w:noProof/>
            <w:webHidden/>
            <w:szCs w:val="22"/>
          </w:rPr>
          <w:tab/>
        </w:r>
        <w:r w:rsidR="0029657C">
          <w:rPr>
            <w:noProof/>
            <w:webHidden/>
            <w:szCs w:val="22"/>
          </w:rPr>
          <w:t>43</w:t>
        </w:r>
      </w:hyperlink>
    </w:p>
    <w:p w14:paraId="3D5B05CC" w14:textId="77777777" w:rsidR="00E65AD1" w:rsidRPr="00223235" w:rsidRDefault="008277D1" w:rsidP="004E4712">
      <w:pPr>
        <w:pStyle w:val="TOC1"/>
        <w:rPr>
          <w:rFonts w:ascii="Times New Roman" w:hAnsi="Times New Roman"/>
          <w:snapToGrid/>
          <w:szCs w:val="22"/>
          <w:lang w:val="en-US"/>
        </w:rPr>
      </w:pPr>
      <w:hyperlink w:anchor="_Toc75363237" w:history="1">
        <w:r w:rsidR="0029657C" w:rsidRPr="00223235">
          <w:rPr>
            <w:rStyle w:val="Hyperlink"/>
            <w:rFonts w:ascii="Times New Roman" w:hAnsi="Times New Roman"/>
            <w:szCs w:val="22"/>
          </w:rPr>
          <w:t>3.</w:t>
        </w:r>
        <w:r w:rsidR="0029657C" w:rsidRPr="00223235">
          <w:rPr>
            <w:rFonts w:ascii="Times New Roman" w:hAnsi="Times New Roman"/>
            <w:snapToGrid/>
            <w:szCs w:val="22"/>
            <w:lang w:val="en-US"/>
          </w:rPr>
          <w:tab/>
        </w:r>
        <w:r w:rsidR="0029657C" w:rsidRPr="00223235">
          <w:rPr>
            <w:rStyle w:val="Hyperlink"/>
            <w:rFonts w:ascii="Times New Roman" w:hAnsi="Times New Roman"/>
            <w:szCs w:val="22"/>
          </w:rPr>
          <w:t>LIST OF annexes</w:t>
        </w:r>
        <w:r w:rsidR="0029657C" w:rsidRPr="00223235">
          <w:rPr>
            <w:rFonts w:ascii="Times New Roman" w:hAnsi="Times New Roman"/>
            <w:webHidden/>
            <w:szCs w:val="22"/>
          </w:rPr>
          <w:tab/>
        </w:r>
        <w:r w:rsidR="0029657C">
          <w:rPr>
            <w:rFonts w:ascii="Times New Roman" w:hAnsi="Times New Roman"/>
            <w:webHidden/>
            <w:szCs w:val="22"/>
          </w:rPr>
          <w:t>45</w:t>
        </w:r>
      </w:hyperlink>
    </w:p>
    <w:p w14:paraId="67FA2DE3" w14:textId="77777777" w:rsidR="00491F8A" w:rsidRPr="00807DAF" w:rsidRDefault="004B7BC2" w:rsidP="00495849">
      <w:pPr>
        <w:rPr>
          <w:sz w:val="28"/>
          <w:szCs w:val="28"/>
        </w:rPr>
        <w:sectPr w:rsidR="00491F8A" w:rsidRPr="00807DAF" w:rsidSect="002D4ACD">
          <w:footerReference w:type="first" r:id="rId15"/>
          <w:pgSz w:w="11906" w:h="16838" w:code="9"/>
          <w:pgMar w:top="1021" w:right="1134" w:bottom="1021" w:left="1134" w:header="567" w:footer="545" w:gutter="0"/>
          <w:cols w:space="720"/>
          <w:titlePg/>
        </w:sectPr>
      </w:pPr>
      <w:r>
        <w:rPr>
          <w:sz w:val="28"/>
          <w:szCs w:val="28"/>
        </w:rPr>
        <w:fldChar w:fldCharType="end"/>
      </w:r>
    </w:p>
    <w:p w14:paraId="03BF41F3" w14:textId="77777777" w:rsidR="000071F0" w:rsidRDefault="000071F0" w:rsidP="000071F0">
      <w:pPr>
        <w:tabs>
          <w:tab w:val="left" w:pos="1860"/>
        </w:tabs>
        <w:rPr>
          <w:sz w:val="28"/>
          <w:szCs w:val="28"/>
        </w:rPr>
      </w:pPr>
      <w:bookmarkStart w:id="0" w:name="_Toc75363189"/>
      <w:r>
        <w:rPr>
          <w:sz w:val="28"/>
          <w:szCs w:val="28"/>
        </w:rPr>
        <w:lastRenderedPageBreak/>
        <w:t>List of Abbreviations</w:t>
      </w:r>
    </w:p>
    <w:p w14:paraId="5B51AAA4" w14:textId="77777777" w:rsidR="000071F0" w:rsidRPr="00494FA5" w:rsidRDefault="000071F0" w:rsidP="000071F0">
      <w:pPr>
        <w:spacing w:after="160" w:line="259" w:lineRule="auto"/>
        <w:jc w:val="left"/>
        <w:rPr>
          <w:rFonts w:eastAsia="Calibri"/>
          <w:snapToGrid/>
          <w:sz w:val="24"/>
          <w:szCs w:val="22"/>
          <w:lang w:val="en-US"/>
        </w:rPr>
      </w:pPr>
      <w:proofErr w:type="spellStart"/>
      <w:r w:rsidRPr="00494FA5">
        <w:rPr>
          <w:rFonts w:eastAsia="Calibri"/>
          <w:snapToGrid/>
          <w:sz w:val="24"/>
          <w:szCs w:val="22"/>
          <w:lang w:val="en-US"/>
        </w:rPr>
        <w:t>CfP</w:t>
      </w:r>
      <w:proofErr w:type="spellEnd"/>
      <w:r w:rsidRPr="00494FA5">
        <w:rPr>
          <w:rFonts w:eastAsia="Calibri"/>
          <w:snapToGrid/>
          <w:sz w:val="24"/>
          <w:szCs w:val="22"/>
          <w:lang w:val="en-US"/>
        </w:rPr>
        <w:t xml:space="preserve"> – Call for Proposals</w:t>
      </w:r>
    </w:p>
    <w:p w14:paraId="670C4B97" w14:textId="77777777" w:rsidR="000071F0" w:rsidRPr="00494FA5" w:rsidRDefault="000071F0" w:rsidP="000071F0">
      <w:pPr>
        <w:spacing w:after="160" w:line="259" w:lineRule="auto"/>
        <w:jc w:val="left"/>
        <w:rPr>
          <w:rFonts w:eastAsia="Calibri"/>
          <w:snapToGrid/>
          <w:sz w:val="24"/>
          <w:szCs w:val="22"/>
          <w:lang w:val="en-US"/>
        </w:rPr>
      </w:pPr>
      <w:r w:rsidRPr="00494FA5">
        <w:rPr>
          <w:rFonts w:eastAsia="Calibri"/>
          <w:snapToGrid/>
          <w:sz w:val="24"/>
          <w:szCs w:val="22"/>
          <w:lang w:val="en-US"/>
        </w:rPr>
        <w:t>CRPD – UN Convention on the Rights of Persons with Disabilities</w:t>
      </w:r>
    </w:p>
    <w:p w14:paraId="5DBCBCEA" w14:textId="77777777" w:rsidR="000071F0" w:rsidRPr="00494FA5" w:rsidRDefault="000071F0" w:rsidP="000071F0">
      <w:pPr>
        <w:spacing w:after="160" w:line="259" w:lineRule="auto"/>
        <w:jc w:val="left"/>
        <w:rPr>
          <w:rFonts w:eastAsia="Calibri"/>
          <w:snapToGrid/>
          <w:sz w:val="24"/>
          <w:szCs w:val="22"/>
          <w:lang w:val="en-US"/>
        </w:rPr>
      </w:pPr>
      <w:r w:rsidRPr="00494FA5">
        <w:rPr>
          <w:rFonts w:eastAsia="Calibri"/>
          <w:snapToGrid/>
          <w:sz w:val="24"/>
          <w:szCs w:val="22"/>
          <w:lang w:val="en-US"/>
        </w:rPr>
        <w:t>EC -European Commission</w:t>
      </w:r>
    </w:p>
    <w:p w14:paraId="2CA84DC7" w14:textId="77777777" w:rsidR="000071F0" w:rsidRPr="00494FA5" w:rsidRDefault="000071F0" w:rsidP="000071F0">
      <w:pPr>
        <w:spacing w:after="160" w:line="259" w:lineRule="auto"/>
        <w:jc w:val="left"/>
        <w:rPr>
          <w:rFonts w:eastAsia="Calibri"/>
          <w:snapToGrid/>
          <w:sz w:val="24"/>
          <w:szCs w:val="22"/>
          <w:lang w:val="en-US"/>
        </w:rPr>
      </w:pPr>
      <w:r w:rsidRPr="00494FA5">
        <w:rPr>
          <w:rFonts w:eastAsia="Calibri"/>
          <w:snapToGrid/>
          <w:sz w:val="24"/>
          <w:szCs w:val="22"/>
          <w:lang w:val="en-US"/>
        </w:rPr>
        <w:t>ENIL – European Network on Independent Living</w:t>
      </w:r>
    </w:p>
    <w:p w14:paraId="4FBC8CEE" w14:textId="77777777" w:rsidR="000071F0" w:rsidRPr="00494FA5" w:rsidRDefault="000071F0" w:rsidP="000071F0">
      <w:pPr>
        <w:spacing w:after="160" w:line="259" w:lineRule="auto"/>
        <w:jc w:val="left"/>
        <w:rPr>
          <w:rFonts w:eastAsia="Calibri"/>
          <w:snapToGrid/>
          <w:sz w:val="24"/>
          <w:szCs w:val="22"/>
          <w:lang w:val="en-US"/>
        </w:rPr>
      </w:pPr>
      <w:r w:rsidRPr="00494FA5">
        <w:rPr>
          <w:rFonts w:eastAsia="Calibri"/>
          <w:snapToGrid/>
          <w:sz w:val="24"/>
          <w:szCs w:val="22"/>
          <w:lang w:val="en-US"/>
        </w:rPr>
        <w:t>EPSR – European Pillar of Social Rights</w:t>
      </w:r>
    </w:p>
    <w:p w14:paraId="0F7764CD" w14:textId="77777777" w:rsidR="000071F0" w:rsidRPr="00494FA5" w:rsidRDefault="000071F0" w:rsidP="000071F0">
      <w:pPr>
        <w:spacing w:after="160" w:line="259" w:lineRule="auto"/>
        <w:jc w:val="left"/>
        <w:rPr>
          <w:rFonts w:eastAsia="Calibri"/>
          <w:snapToGrid/>
          <w:sz w:val="24"/>
          <w:szCs w:val="22"/>
          <w:lang w:val="en-US"/>
        </w:rPr>
      </w:pPr>
      <w:r w:rsidRPr="00494FA5">
        <w:rPr>
          <w:rFonts w:eastAsia="Calibri"/>
          <w:snapToGrid/>
          <w:sz w:val="24"/>
          <w:szCs w:val="22"/>
          <w:lang w:val="en-US"/>
        </w:rPr>
        <w:t>PIU – Project Implementation Unit</w:t>
      </w:r>
    </w:p>
    <w:p w14:paraId="7262B3E2" w14:textId="77777777" w:rsidR="000071F0" w:rsidRPr="00494FA5" w:rsidRDefault="000071F0" w:rsidP="000071F0">
      <w:pPr>
        <w:spacing w:after="160" w:line="259" w:lineRule="auto"/>
        <w:jc w:val="left"/>
        <w:rPr>
          <w:rFonts w:eastAsia="Calibri"/>
          <w:snapToGrid/>
          <w:sz w:val="24"/>
          <w:szCs w:val="22"/>
          <w:lang w:val="en-US"/>
        </w:rPr>
      </w:pPr>
      <w:proofErr w:type="spellStart"/>
      <w:r w:rsidRPr="00494FA5">
        <w:rPr>
          <w:rFonts w:eastAsia="Calibri"/>
          <w:snapToGrid/>
          <w:sz w:val="24"/>
          <w:szCs w:val="22"/>
          <w:lang w:val="en-US"/>
        </w:rPr>
        <w:t>PwDs</w:t>
      </w:r>
      <w:proofErr w:type="spellEnd"/>
      <w:r w:rsidRPr="00494FA5">
        <w:rPr>
          <w:rFonts w:eastAsia="Calibri"/>
          <w:snapToGrid/>
          <w:sz w:val="24"/>
          <w:szCs w:val="22"/>
          <w:lang w:val="en-US"/>
        </w:rPr>
        <w:t xml:space="preserve"> – People with disabilities</w:t>
      </w:r>
    </w:p>
    <w:p w14:paraId="4F9BD3C5" w14:textId="77777777" w:rsidR="000071F0" w:rsidRPr="00494FA5" w:rsidRDefault="000071F0" w:rsidP="000071F0">
      <w:pPr>
        <w:spacing w:after="160" w:line="259" w:lineRule="auto"/>
        <w:jc w:val="left"/>
        <w:rPr>
          <w:rFonts w:eastAsia="Calibri"/>
          <w:snapToGrid/>
          <w:sz w:val="24"/>
          <w:szCs w:val="22"/>
          <w:lang w:val="en-US"/>
        </w:rPr>
      </w:pPr>
      <w:r w:rsidRPr="00494FA5">
        <w:rPr>
          <w:rFonts w:eastAsia="Calibri"/>
          <w:snapToGrid/>
          <w:sz w:val="24"/>
          <w:szCs w:val="22"/>
          <w:lang w:val="en-US"/>
        </w:rPr>
        <w:t>SCO – Simplified cost option</w:t>
      </w:r>
    </w:p>
    <w:p w14:paraId="28181159" w14:textId="77777777" w:rsidR="000071F0" w:rsidRPr="00494FA5" w:rsidRDefault="000071F0" w:rsidP="000071F0">
      <w:pPr>
        <w:spacing w:after="160" w:line="259" w:lineRule="auto"/>
        <w:jc w:val="left"/>
        <w:rPr>
          <w:rFonts w:eastAsia="Calibri"/>
          <w:snapToGrid/>
          <w:sz w:val="24"/>
          <w:szCs w:val="22"/>
          <w:lang w:val="en-US"/>
        </w:rPr>
      </w:pPr>
      <w:r w:rsidRPr="00494FA5">
        <w:rPr>
          <w:rFonts w:eastAsia="Calibri"/>
          <w:snapToGrid/>
          <w:sz w:val="24"/>
          <w:szCs w:val="22"/>
          <w:lang w:val="en-US"/>
        </w:rPr>
        <w:t>TG – Target Group</w:t>
      </w:r>
    </w:p>
    <w:p w14:paraId="3E5E4292" w14:textId="77777777" w:rsidR="000071F0" w:rsidRDefault="000071F0" w:rsidP="000D5A09">
      <w:pPr>
        <w:pStyle w:val="Guidelines1"/>
        <w:sectPr w:rsidR="000071F0" w:rsidSect="002D4ACD">
          <w:pgSz w:w="11906" w:h="16838" w:code="9"/>
          <w:pgMar w:top="1021" w:right="1134" w:bottom="1021" w:left="1134" w:header="567" w:footer="545" w:gutter="0"/>
          <w:cols w:space="720"/>
          <w:titlePg/>
        </w:sectPr>
      </w:pPr>
    </w:p>
    <w:p w14:paraId="412CC091" w14:textId="77777777" w:rsidR="0007408E" w:rsidRPr="00807DAF" w:rsidRDefault="004E4712" w:rsidP="000D5A09">
      <w:pPr>
        <w:pStyle w:val="Guidelines1"/>
      </w:pPr>
      <w:r w:rsidRPr="004E4712">
        <w:lastRenderedPageBreak/>
        <w:t xml:space="preserve">SUPPORTING EMPLOYMENT, SOCIAL INCLUSION AND SOCIAL ENTREPRENEURSHIP </w:t>
      </w:r>
      <w:bookmarkEnd w:id="0"/>
    </w:p>
    <w:p w14:paraId="6CE4593C" w14:textId="77777777" w:rsidR="0007408E" w:rsidRPr="00807DAF" w:rsidRDefault="0007408E" w:rsidP="004741A1">
      <w:pPr>
        <w:pStyle w:val="Guidelines2"/>
      </w:pPr>
      <w:bookmarkStart w:id="1" w:name="_Toc75363190"/>
      <w:r w:rsidRPr="00807DAF">
        <w:t>Background</w:t>
      </w:r>
      <w:bookmarkEnd w:id="1"/>
    </w:p>
    <w:p w14:paraId="0F40357B" w14:textId="77777777" w:rsidR="000071F0" w:rsidRDefault="000071F0" w:rsidP="000071F0">
      <w:r w:rsidRPr="00F46D2E">
        <w:t xml:space="preserve">The </w:t>
      </w:r>
      <w:r>
        <w:t xml:space="preserve">European </w:t>
      </w:r>
      <w:r w:rsidRPr="00F46D2E">
        <w:t>Union combat</w:t>
      </w:r>
      <w:r>
        <w:t>s</w:t>
      </w:r>
      <w:r w:rsidRPr="00F46D2E">
        <w:t xml:space="preserve"> social exclusion and discrimination, promote</w:t>
      </w:r>
      <w:r>
        <w:t>s</w:t>
      </w:r>
      <w:r w:rsidRPr="00F46D2E">
        <w:t xml:space="preserve"> social justice and protection, equality between women and men, solidarity between generations and protection of the rights of the child</w:t>
      </w:r>
      <w:r>
        <w:t xml:space="preserve">, inter alia through the recent proclamation of the </w:t>
      </w:r>
      <w:r w:rsidRPr="00F46D2E">
        <w:t>European Pillar of Social Rights</w:t>
      </w:r>
      <w:r>
        <w:t xml:space="preserve"> (</w:t>
      </w:r>
      <w:r w:rsidRPr="00F46D2E">
        <w:t>(2017/C 428/09)</w:t>
      </w:r>
      <w:r>
        <w:t xml:space="preserve">. </w:t>
      </w:r>
      <w:bookmarkStart w:id="2" w:name="_Hlk90904204"/>
      <w:r>
        <w:t xml:space="preserve">EPSR </w:t>
      </w:r>
      <w:bookmarkEnd w:id="2"/>
      <w:r w:rsidRPr="00F46D2E">
        <w:t>expresses principles and rights essential for fair and well-functioning labour markets and welfare systems in 21st century Europe</w:t>
      </w:r>
      <w:r>
        <w:rPr>
          <w:rStyle w:val="FootnoteReference"/>
        </w:rPr>
        <w:footnoteReference w:id="2"/>
      </w:r>
      <w:r w:rsidRPr="00F46D2E">
        <w:t>.</w:t>
      </w:r>
    </w:p>
    <w:p w14:paraId="2D506BB4" w14:textId="77777777" w:rsidR="000071F0" w:rsidRDefault="000071F0" w:rsidP="000071F0">
      <w:r>
        <w:t>The last EC Progress report for Montenegro</w:t>
      </w:r>
      <w:r>
        <w:rPr>
          <w:rStyle w:val="FootnoteReference"/>
        </w:rPr>
        <w:footnoteReference w:id="3"/>
      </w:r>
      <w:r>
        <w:t xml:space="preserve">, concludes, inter alia, that </w:t>
      </w:r>
      <w:r w:rsidRPr="00F46D2E">
        <w:rPr>
          <w:i/>
          <w:iCs/>
        </w:rPr>
        <w:t>‘</w:t>
      </w:r>
      <w:r>
        <w:rPr>
          <w:i/>
          <w:iCs/>
        </w:rPr>
        <w:t>t</w:t>
      </w:r>
      <w:r w:rsidRPr="001E3E31">
        <w:rPr>
          <w:i/>
          <w:iCs/>
        </w:rPr>
        <w:t>he effectiveness and coverage of active labour market</w:t>
      </w:r>
      <w:r>
        <w:rPr>
          <w:i/>
          <w:iCs/>
        </w:rPr>
        <w:t xml:space="preserve"> </w:t>
      </w:r>
      <w:r w:rsidRPr="001E3E31">
        <w:rPr>
          <w:i/>
          <w:iCs/>
        </w:rPr>
        <w:t>policies, which should be in place to assist job seekers finding employment, remains</w:t>
      </w:r>
      <w:r>
        <w:rPr>
          <w:i/>
          <w:iCs/>
        </w:rPr>
        <w:t xml:space="preserve"> </w:t>
      </w:r>
      <w:r w:rsidRPr="001E3E31">
        <w:rPr>
          <w:i/>
          <w:iCs/>
        </w:rPr>
        <w:t>insufficient</w:t>
      </w:r>
      <w:r>
        <w:rPr>
          <w:i/>
          <w:iCs/>
        </w:rPr>
        <w:t>’</w:t>
      </w:r>
      <w:r w:rsidRPr="001E3E31">
        <w:rPr>
          <w:i/>
          <w:iCs/>
        </w:rPr>
        <w:t>.</w:t>
      </w:r>
      <w:r w:rsidRPr="00F46D2E">
        <w:rPr>
          <w:i/>
          <w:iCs/>
        </w:rPr>
        <w:t>’</w:t>
      </w:r>
      <w:r>
        <w:t xml:space="preserve">, and that </w:t>
      </w:r>
      <w:r w:rsidRPr="004D5290">
        <w:rPr>
          <w:i/>
          <w:iCs/>
        </w:rPr>
        <w:t>‘</w:t>
      </w:r>
      <w:r w:rsidRPr="001E3E31">
        <w:rPr>
          <w:i/>
          <w:iCs/>
        </w:rPr>
        <w:t xml:space="preserve">focus on strengthening family and community-based services </w:t>
      </w:r>
      <w:r>
        <w:rPr>
          <w:i/>
          <w:iCs/>
        </w:rPr>
        <w:t>is</w:t>
      </w:r>
      <w:r w:rsidRPr="001E3E31">
        <w:rPr>
          <w:i/>
          <w:iCs/>
        </w:rPr>
        <w:t xml:space="preserve"> limited</w:t>
      </w:r>
      <w:r>
        <w:rPr>
          <w:i/>
          <w:iCs/>
        </w:rPr>
        <w:t xml:space="preserve">’. </w:t>
      </w:r>
      <w:r>
        <w:t xml:space="preserve">The same report states also that </w:t>
      </w:r>
      <w:r w:rsidRPr="004E0853">
        <w:rPr>
          <w:i/>
          <w:iCs/>
        </w:rPr>
        <w:t>'on de-institutionalisation of children in care, insufficient progress has been made to continue the transition to community and family-based services.’</w:t>
      </w:r>
      <w:r>
        <w:t xml:space="preserve">. </w:t>
      </w:r>
      <w:proofErr w:type="gramStart"/>
      <w:r>
        <w:t>Also</w:t>
      </w:r>
      <w:proofErr w:type="gramEnd"/>
      <w:r>
        <w:t>, according to a recent study</w:t>
      </w:r>
      <w:r>
        <w:rPr>
          <w:rStyle w:val="FootnoteReference"/>
        </w:rPr>
        <w:footnoteReference w:id="4"/>
      </w:r>
      <w:r>
        <w:t xml:space="preserve">, social enterprises are not yet recognised as a possible </w:t>
      </w:r>
      <w:r w:rsidRPr="000645D0">
        <w:rPr>
          <w:i/>
          <w:iCs/>
        </w:rPr>
        <w:t>‘</w:t>
      </w:r>
      <w:r>
        <w:rPr>
          <w:i/>
          <w:iCs/>
        </w:rPr>
        <w:t xml:space="preserve">innovative </w:t>
      </w:r>
      <w:r w:rsidRPr="000645D0">
        <w:rPr>
          <w:i/>
          <w:iCs/>
        </w:rPr>
        <w:t>institutional vehicle’</w:t>
      </w:r>
      <w:r>
        <w:t xml:space="preserve"> for bringing about the change in the welfare system in the country. </w:t>
      </w:r>
    </w:p>
    <w:p w14:paraId="01409ED4" w14:textId="77777777" w:rsidR="000071F0" w:rsidRDefault="000071F0" w:rsidP="000071F0">
      <w:r>
        <w:t xml:space="preserve">This Call for Proposal </w:t>
      </w:r>
      <w:r w:rsidRPr="002C36D9">
        <w:t>(</w:t>
      </w:r>
      <w:proofErr w:type="spellStart"/>
      <w:r w:rsidRPr="002C36D9">
        <w:t>CfP</w:t>
      </w:r>
      <w:proofErr w:type="spellEnd"/>
      <w:r w:rsidRPr="002C36D9">
        <w:t>)</w:t>
      </w:r>
      <w:r>
        <w:t xml:space="preserve"> is a part of the IPA II </w:t>
      </w:r>
      <w:r w:rsidRPr="000645D0">
        <w:t>Annual Action Programme for Montenegro for the year 2020</w:t>
      </w:r>
      <w:r>
        <w:t>, further detailed under Action 5</w:t>
      </w:r>
      <w:r>
        <w:rPr>
          <w:rStyle w:val="FootnoteReference"/>
        </w:rPr>
        <w:footnoteReference w:id="5"/>
      </w:r>
      <w:r>
        <w:t xml:space="preserve">, Result 1. The activities are in line, inter alia, with the Montenegro’s </w:t>
      </w:r>
      <w:r w:rsidRPr="00653ADB">
        <w:t>Strategy for the Development of the Social and Child Protection System for the period from 2018 to 2022</w:t>
      </w:r>
      <w:r>
        <w:rPr>
          <w:rStyle w:val="FootnoteReference"/>
        </w:rPr>
        <w:footnoteReference w:id="6"/>
      </w:r>
      <w:r>
        <w:t xml:space="preserve"> and the </w:t>
      </w:r>
      <w:r w:rsidRPr="00642020">
        <w:t>Economic Reform Programme for Montenegro 20</w:t>
      </w:r>
      <w:r>
        <w:t>21</w:t>
      </w:r>
      <w:r w:rsidRPr="00642020">
        <w:t xml:space="preserve"> - 202</w:t>
      </w:r>
      <w:r>
        <w:t>3</w:t>
      </w:r>
      <w:r>
        <w:rPr>
          <w:rStyle w:val="FootnoteReference"/>
        </w:rPr>
        <w:footnoteReference w:id="7"/>
      </w:r>
      <w:r>
        <w:t xml:space="preserve">. </w:t>
      </w:r>
    </w:p>
    <w:p w14:paraId="2719D49A" w14:textId="77777777" w:rsidR="000071F0" w:rsidRDefault="000071F0" w:rsidP="000071F0">
      <w:bookmarkStart w:id="5" w:name="_Hlk30961699"/>
      <w:r>
        <w:t xml:space="preserve">Through this Call for Proposals, support </w:t>
      </w:r>
      <w:proofErr w:type="gramStart"/>
      <w:r>
        <w:t>will be provided</w:t>
      </w:r>
      <w:proofErr w:type="gramEnd"/>
      <w:r>
        <w:t xml:space="preserve"> to: </w:t>
      </w:r>
    </w:p>
    <w:p w14:paraId="24FDEA85" w14:textId="77777777" w:rsidR="000071F0" w:rsidRDefault="000071F0" w:rsidP="00487AFF">
      <w:pPr>
        <w:numPr>
          <w:ilvl w:val="0"/>
          <w:numId w:val="35"/>
        </w:numPr>
      </w:pPr>
      <w:r>
        <w:t xml:space="preserve">Enhance availability and performance of </w:t>
      </w:r>
      <w:proofErr w:type="gramStart"/>
      <w:r w:rsidRPr="00186279">
        <w:rPr>
          <w:b/>
          <w:bCs/>
        </w:rPr>
        <w:t>community based</w:t>
      </w:r>
      <w:proofErr w:type="gramEnd"/>
      <w:r w:rsidRPr="00186279">
        <w:rPr>
          <w:b/>
          <w:bCs/>
        </w:rPr>
        <w:t xml:space="preserve"> social services</w:t>
      </w:r>
      <w:r>
        <w:rPr>
          <w:rStyle w:val="FootnoteReference"/>
          <w:b/>
          <w:bCs/>
        </w:rPr>
        <w:footnoteReference w:id="8"/>
      </w:r>
      <w:r>
        <w:t xml:space="preserve">, including via innovation and cross-sectoral work and with a particular focus on </w:t>
      </w:r>
      <w:r w:rsidRPr="00E20A37">
        <w:rPr>
          <w:b/>
          <w:bCs/>
        </w:rPr>
        <w:t>deinstitutionalisation</w:t>
      </w:r>
      <w:r>
        <w:t xml:space="preserve">. </w:t>
      </w:r>
    </w:p>
    <w:p w14:paraId="3C1AB5BD" w14:textId="77777777" w:rsidR="000071F0" w:rsidRDefault="000071F0" w:rsidP="00487AFF">
      <w:pPr>
        <w:numPr>
          <w:ilvl w:val="0"/>
          <w:numId w:val="35"/>
        </w:numPr>
      </w:pPr>
      <w:r>
        <w:t xml:space="preserve">Support </w:t>
      </w:r>
      <w:r w:rsidRPr="00642020">
        <w:rPr>
          <w:b/>
          <w:bCs/>
        </w:rPr>
        <w:t>employment</w:t>
      </w:r>
      <w:r>
        <w:rPr>
          <w:b/>
          <w:bCs/>
        </w:rPr>
        <w:t xml:space="preserve">, </w:t>
      </w:r>
      <w:r>
        <w:t xml:space="preserve">particularly of ‘hard to employ’ groups, such as </w:t>
      </w:r>
      <w:bookmarkStart w:id="6" w:name="_Hlk85793229"/>
      <w:r w:rsidRPr="00642020">
        <w:t xml:space="preserve">social welfare beneficiaries, </w:t>
      </w:r>
      <w:r>
        <w:t>women</w:t>
      </w:r>
      <w:r w:rsidRPr="00642020">
        <w:t xml:space="preserve">, </w:t>
      </w:r>
      <w:r w:rsidRPr="00B35AED">
        <w:t>low-skilled unemployed</w:t>
      </w:r>
      <w:r>
        <w:t>,</w:t>
      </w:r>
      <w:r w:rsidRPr="00B35AED">
        <w:t xml:space="preserve"> </w:t>
      </w:r>
      <w:r w:rsidRPr="00642020">
        <w:t>people with disabilities and youth</w:t>
      </w:r>
      <w:bookmarkEnd w:id="6"/>
      <w:r w:rsidRPr="00642020">
        <w:t xml:space="preserve"> </w:t>
      </w:r>
      <w:r>
        <w:t xml:space="preserve">through </w:t>
      </w:r>
      <w:r w:rsidRPr="00186279">
        <w:rPr>
          <w:b/>
          <w:bCs/>
        </w:rPr>
        <w:t>local partnerships for employment</w:t>
      </w:r>
      <w:r>
        <w:rPr>
          <w:rStyle w:val="FootnoteReference"/>
        </w:rPr>
        <w:footnoteReference w:id="9"/>
      </w:r>
      <w:r>
        <w:t xml:space="preserve"> </w:t>
      </w:r>
    </w:p>
    <w:p w14:paraId="67BAE571" w14:textId="77777777" w:rsidR="000071F0" w:rsidRDefault="000071F0" w:rsidP="00487AFF">
      <w:pPr>
        <w:numPr>
          <w:ilvl w:val="0"/>
          <w:numId w:val="35"/>
        </w:numPr>
      </w:pPr>
      <w:r>
        <w:lastRenderedPageBreak/>
        <w:t xml:space="preserve">Support activation and launch of ‘social businesses’ via </w:t>
      </w:r>
      <w:r w:rsidRPr="00D16C86">
        <w:rPr>
          <w:b/>
          <w:bCs/>
        </w:rPr>
        <w:t>social enterprises</w:t>
      </w:r>
      <w:r>
        <w:rPr>
          <w:rStyle w:val="FootnoteReference"/>
        </w:rPr>
        <w:footnoteReference w:id="10"/>
      </w:r>
      <w:r w:rsidRPr="00186279">
        <w:rPr>
          <w:b/>
          <w:bCs/>
        </w:rPr>
        <w:t>.</w:t>
      </w:r>
      <w:r>
        <w:t xml:space="preserve"> </w:t>
      </w:r>
    </w:p>
    <w:p w14:paraId="0801170A" w14:textId="77777777" w:rsidR="0007408E" w:rsidRPr="00807DAF" w:rsidRDefault="0007408E" w:rsidP="004741A1">
      <w:pPr>
        <w:pStyle w:val="Guidelines2"/>
      </w:pPr>
      <w:bookmarkStart w:id="8" w:name="_Toc75363191"/>
      <w:bookmarkEnd w:id="5"/>
      <w:r w:rsidRPr="00807DAF">
        <w:t>Objectives of the programme and priority issues</w:t>
      </w:r>
      <w:bookmarkEnd w:id="8"/>
      <w:r w:rsidRPr="00807DAF">
        <w:t xml:space="preserve"> </w:t>
      </w:r>
    </w:p>
    <w:p w14:paraId="2CDD9F32" w14:textId="77777777" w:rsidR="000071F0" w:rsidRDefault="000071F0" w:rsidP="000071F0">
      <w:bookmarkStart w:id="9" w:name="_Toc75363192"/>
      <w:r w:rsidRPr="00807DAF">
        <w:t xml:space="preserve">The </w:t>
      </w:r>
      <w:r w:rsidRPr="00807DAF">
        <w:rPr>
          <w:b/>
        </w:rPr>
        <w:t>global objective</w:t>
      </w:r>
      <w:r w:rsidRPr="00807DAF">
        <w:t xml:space="preserve"> of this </w:t>
      </w:r>
      <w:r>
        <w:t>c</w:t>
      </w:r>
      <w:r w:rsidRPr="00807DAF">
        <w:t xml:space="preserve">all for </w:t>
      </w:r>
      <w:r>
        <w:t>p</w:t>
      </w:r>
      <w:r w:rsidRPr="00807DAF">
        <w:t xml:space="preserve">roposals is: </w:t>
      </w:r>
    </w:p>
    <w:p w14:paraId="4D30FC5B" w14:textId="77777777" w:rsidR="000071F0" w:rsidRPr="002F0D48" w:rsidRDefault="000071F0" w:rsidP="00487AFF">
      <w:pPr>
        <w:numPr>
          <w:ilvl w:val="0"/>
          <w:numId w:val="37"/>
        </w:numPr>
      </w:pPr>
      <w:r w:rsidRPr="002F0D48">
        <w:t xml:space="preserve">Enhanced employability and inclusion of the long-term unemployed in the labour market and local community, with the focus on </w:t>
      </w:r>
      <w:r w:rsidRPr="00D51D3F">
        <w:t>social welfare beneficiaries, women, low-skilled unemployed, people with disabilities and youth</w:t>
      </w:r>
      <w:r w:rsidRPr="002F0D48">
        <w:t xml:space="preserve">, </w:t>
      </w:r>
      <w:r w:rsidRPr="00453BA6">
        <w:t>by supporting community based social services, local partnership employment initiatives and business initiatives</w:t>
      </w:r>
      <w:r>
        <w:t>. .</w:t>
      </w:r>
    </w:p>
    <w:p w14:paraId="6B4E1BED" w14:textId="77777777" w:rsidR="000071F0" w:rsidRDefault="000071F0" w:rsidP="000071F0">
      <w:r>
        <w:t>T</w:t>
      </w:r>
      <w:r w:rsidRPr="00807DAF">
        <w:t xml:space="preserve">he </w:t>
      </w:r>
      <w:r w:rsidRPr="00807DAF">
        <w:rPr>
          <w:b/>
        </w:rPr>
        <w:t xml:space="preserve">specific objective(s) </w:t>
      </w:r>
      <w:r w:rsidRPr="00807DAF">
        <w:t xml:space="preserve">of this </w:t>
      </w:r>
      <w:r>
        <w:t>c</w:t>
      </w:r>
      <w:r w:rsidRPr="00807DAF">
        <w:t xml:space="preserve">all for </w:t>
      </w:r>
      <w:r>
        <w:t>p</w:t>
      </w:r>
      <w:r w:rsidRPr="00807DAF">
        <w:t xml:space="preserve">roposals are: </w:t>
      </w:r>
    </w:p>
    <w:p w14:paraId="2E925061" w14:textId="77777777" w:rsidR="000071F0" w:rsidRDefault="000071F0" w:rsidP="00487AFF">
      <w:pPr>
        <w:numPr>
          <w:ilvl w:val="0"/>
          <w:numId w:val="36"/>
        </w:numPr>
      </w:pPr>
      <w:r w:rsidRPr="00D51D3F">
        <w:rPr>
          <w:b/>
          <w:bCs/>
        </w:rPr>
        <w:t>Specific objective 1:</w:t>
      </w:r>
      <w:r w:rsidRPr="00F512D2">
        <w:t xml:space="preserve"> Increased inclusion of hard-to employ groups at the labour market though innovative employment measures, with the focus on </w:t>
      </w:r>
      <w:r w:rsidRPr="00D51D3F">
        <w:t>social welfare beneficiaries, women, low-skilled unemployed, people with disabilities and youth</w:t>
      </w:r>
      <w:r>
        <w:rPr>
          <w:rStyle w:val="FootnoteReference"/>
        </w:rPr>
        <w:footnoteReference w:id="11"/>
      </w:r>
      <w:r>
        <w:t xml:space="preserve">. </w:t>
      </w:r>
    </w:p>
    <w:p w14:paraId="3E2267B0" w14:textId="77777777" w:rsidR="000071F0" w:rsidRDefault="000071F0" w:rsidP="00487AFF">
      <w:pPr>
        <w:numPr>
          <w:ilvl w:val="0"/>
          <w:numId w:val="36"/>
        </w:numPr>
      </w:pPr>
      <w:r w:rsidRPr="00D51D3F">
        <w:rPr>
          <w:b/>
          <w:bCs/>
        </w:rPr>
        <w:t>Specific objective 2:</w:t>
      </w:r>
      <w:r>
        <w:t xml:space="preserve"> </w:t>
      </w:r>
      <w:r w:rsidRPr="00F512D2">
        <w:t xml:space="preserve">Increased social inclusion in local community of vulnerable </w:t>
      </w:r>
      <w:r>
        <w:t xml:space="preserve">groups such as </w:t>
      </w:r>
      <w:r w:rsidRPr="00F512D2">
        <w:t>children, youth</w:t>
      </w:r>
      <w:r>
        <w:t>,</w:t>
      </w:r>
      <w:r w:rsidRPr="00F512D2">
        <w:t xml:space="preserve"> </w:t>
      </w:r>
      <w:proofErr w:type="spellStart"/>
      <w:r w:rsidRPr="00F512D2">
        <w:t>PwD</w:t>
      </w:r>
      <w:r>
        <w:t>s</w:t>
      </w:r>
      <w:proofErr w:type="spellEnd"/>
      <w:r>
        <w:t xml:space="preserve"> and others</w:t>
      </w:r>
      <w:r w:rsidRPr="00F512D2">
        <w:t>, through development of innovative local social services</w:t>
      </w:r>
      <w:r>
        <w:t>-</w:t>
      </w:r>
    </w:p>
    <w:p w14:paraId="48F0AB98" w14:textId="77777777" w:rsidR="000071F0" w:rsidRDefault="000071F0" w:rsidP="000071F0">
      <w:r w:rsidRPr="00B73F3F">
        <w:t xml:space="preserve">The </w:t>
      </w:r>
      <w:proofErr w:type="gramStart"/>
      <w:r w:rsidRPr="002F0D48">
        <w:rPr>
          <w:b/>
          <w:bCs/>
        </w:rPr>
        <w:t>priority(</w:t>
      </w:r>
      <w:proofErr w:type="spellStart"/>
      <w:proofErr w:type="gramEnd"/>
      <w:r w:rsidRPr="002F0D48">
        <w:rPr>
          <w:b/>
          <w:bCs/>
        </w:rPr>
        <w:t>ies</w:t>
      </w:r>
      <w:proofErr w:type="spellEnd"/>
      <w:r w:rsidRPr="002F0D48">
        <w:rPr>
          <w:b/>
          <w:bCs/>
        </w:rPr>
        <w:t>)</w:t>
      </w:r>
      <w:r w:rsidRPr="00B73F3F">
        <w:t xml:space="preserve"> of this call for proposal</w:t>
      </w:r>
      <w:r>
        <w:t>s</w:t>
      </w:r>
      <w:r w:rsidRPr="00B73F3F">
        <w:t xml:space="preserve"> are: </w:t>
      </w:r>
    </w:p>
    <w:p w14:paraId="53F3CC32" w14:textId="77777777" w:rsidR="000071F0" w:rsidRDefault="000071F0" w:rsidP="00487AFF">
      <w:pPr>
        <w:numPr>
          <w:ilvl w:val="1"/>
          <w:numId w:val="38"/>
        </w:numPr>
        <w:snapToGrid w:val="0"/>
        <w:rPr>
          <w:snapToGrid/>
        </w:rPr>
      </w:pPr>
      <w:r w:rsidRPr="00DD1DBC">
        <w:rPr>
          <w:u w:val="single"/>
        </w:rPr>
        <w:t xml:space="preserve">Priority </w:t>
      </w:r>
      <w:r>
        <w:rPr>
          <w:u w:val="single"/>
        </w:rPr>
        <w:t>I</w:t>
      </w:r>
      <w:r w:rsidRPr="008B0DBF">
        <w:t xml:space="preserve"> </w:t>
      </w:r>
      <w:bookmarkStart w:id="10" w:name="_Hlk84513181"/>
      <w:r>
        <w:t>(to be addressed under Lot 1)</w:t>
      </w:r>
      <w:r w:rsidRPr="00DD1DBC">
        <w:rPr>
          <w:u w:val="single"/>
        </w:rPr>
        <w:t>:</w:t>
      </w:r>
      <w:r>
        <w:t xml:space="preserve"> </w:t>
      </w:r>
      <w:bookmarkEnd w:id="10"/>
      <w:r>
        <w:t>Establishment, improvement and/or sustainment of</w:t>
      </w:r>
      <w:r>
        <w:rPr>
          <w:b/>
        </w:rPr>
        <w:t xml:space="preserve"> family based and/or community-based services</w:t>
      </w:r>
      <w:r>
        <w:t xml:space="preserve">, which enable </w:t>
      </w:r>
      <w:r>
        <w:rPr>
          <w:b/>
        </w:rPr>
        <w:t>social protection, inclusion and independent living</w:t>
      </w:r>
      <w:r>
        <w:t xml:space="preserve"> of the vulnerable and disadvantaged groups in Montenegro, where focus, is given on the </w:t>
      </w:r>
      <w:r w:rsidRPr="004C2075">
        <w:rPr>
          <w:b/>
          <w:bCs/>
        </w:rPr>
        <w:t>deinstitutionalisation</w:t>
      </w:r>
      <w:r>
        <w:t xml:space="preserve"> process, as a </w:t>
      </w:r>
      <w:r w:rsidRPr="002F0D48">
        <w:rPr>
          <w:b/>
          <w:bCs/>
        </w:rPr>
        <w:t>special sub-priority</w:t>
      </w:r>
      <w:r>
        <w:t xml:space="preserve">. </w:t>
      </w:r>
    </w:p>
    <w:p w14:paraId="4AED7C2C" w14:textId="77777777" w:rsidR="000071F0" w:rsidRDefault="000071F0" w:rsidP="00487AFF">
      <w:pPr>
        <w:numPr>
          <w:ilvl w:val="1"/>
          <w:numId w:val="38"/>
        </w:numPr>
        <w:snapToGrid w:val="0"/>
      </w:pPr>
      <w:r w:rsidRPr="00DD1DBC">
        <w:rPr>
          <w:u w:val="single"/>
        </w:rPr>
        <w:t xml:space="preserve">Priority </w:t>
      </w:r>
      <w:r>
        <w:rPr>
          <w:u w:val="single"/>
        </w:rPr>
        <w:t xml:space="preserve">II </w:t>
      </w:r>
      <w:r w:rsidRPr="008B0DBF">
        <w:rPr>
          <w:u w:val="single"/>
        </w:rPr>
        <w:t xml:space="preserve">(to be addressed under Lot </w:t>
      </w:r>
      <w:r>
        <w:rPr>
          <w:u w:val="single"/>
        </w:rPr>
        <w:t>2</w:t>
      </w:r>
      <w:r w:rsidRPr="008B0DBF">
        <w:rPr>
          <w:u w:val="single"/>
        </w:rPr>
        <w:t>):</w:t>
      </w:r>
      <w:r>
        <w:t xml:space="preserve"> Supporting employment measures </w:t>
      </w:r>
      <w:r>
        <w:rPr>
          <w:b/>
        </w:rPr>
        <w:t>designed and implemented at local level</w:t>
      </w:r>
      <w:r>
        <w:t xml:space="preserve"> by local employment partnerships;</w:t>
      </w:r>
    </w:p>
    <w:p w14:paraId="13C16DF1" w14:textId="77777777" w:rsidR="000071F0" w:rsidRDefault="000071F0" w:rsidP="00487AFF">
      <w:pPr>
        <w:numPr>
          <w:ilvl w:val="1"/>
          <w:numId w:val="38"/>
        </w:numPr>
        <w:snapToGrid w:val="0"/>
      </w:pPr>
      <w:r w:rsidRPr="00DD1DBC">
        <w:rPr>
          <w:u w:val="single"/>
        </w:rPr>
        <w:t>Priority III</w:t>
      </w:r>
      <w:r>
        <w:rPr>
          <w:u w:val="single"/>
        </w:rPr>
        <w:t xml:space="preserve"> </w:t>
      </w:r>
      <w:r w:rsidRPr="008B0DBF">
        <w:rPr>
          <w:u w:val="single"/>
        </w:rPr>
        <w:t xml:space="preserve">(to </w:t>
      </w:r>
      <w:proofErr w:type="gramStart"/>
      <w:r w:rsidRPr="008B0DBF">
        <w:rPr>
          <w:u w:val="single"/>
        </w:rPr>
        <w:t>be addressed</w:t>
      </w:r>
      <w:proofErr w:type="gramEnd"/>
      <w:r w:rsidRPr="008B0DBF">
        <w:rPr>
          <w:u w:val="single"/>
        </w:rPr>
        <w:t xml:space="preserve"> under Lot </w:t>
      </w:r>
      <w:r>
        <w:rPr>
          <w:u w:val="single"/>
        </w:rPr>
        <w:t>3</w:t>
      </w:r>
      <w:r w:rsidRPr="008B0DBF">
        <w:rPr>
          <w:u w:val="single"/>
        </w:rPr>
        <w:t>)</w:t>
      </w:r>
      <w:r w:rsidRPr="00DD1DBC">
        <w:rPr>
          <w:u w:val="single"/>
        </w:rPr>
        <w:t>:</w:t>
      </w:r>
      <w:r>
        <w:t xml:space="preserve"> Establishing and strengthening of </w:t>
      </w:r>
      <w:r>
        <w:rPr>
          <w:b/>
        </w:rPr>
        <w:t>social business initiatives</w:t>
      </w:r>
      <w:r>
        <w:t xml:space="preserve"> that promote social entrepreneurship and improve access to work for groups excluded from the labour market.</w:t>
      </w:r>
    </w:p>
    <w:p w14:paraId="7EA374BD" w14:textId="77777777" w:rsidR="000071F0" w:rsidRPr="008B0DBF" w:rsidRDefault="000071F0" w:rsidP="000071F0">
      <w:pPr>
        <w:snapToGrid w:val="0"/>
        <w:rPr>
          <w:u w:val="single"/>
        </w:rPr>
      </w:pPr>
      <w:bookmarkStart w:id="11" w:name="_Hlk84516298"/>
      <w:r w:rsidRPr="008B0DBF">
        <w:rPr>
          <w:u w:val="single"/>
        </w:rPr>
        <w:t xml:space="preserve">Important notes for </w:t>
      </w:r>
      <w:r>
        <w:rPr>
          <w:u w:val="single"/>
        </w:rPr>
        <w:t xml:space="preserve">Priority I/Lot 1 </w:t>
      </w:r>
      <w:r w:rsidRPr="008B0DBF">
        <w:rPr>
          <w:u w:val="single"/>
        </w:rPr>
        <w:t xml:space="preserve">actions: </w:t>
      </w:r>
    </w:p>
    <w:bookmarkEnd w:id="11"/>
    <w:p w14:paraId="5FC26DB8" w14:textId="77777777" w:rsidR="000071F0" w:rsidRDefault="000071F0" w:rsidP="000071F0">
      <w:pPr>
        <w:snapToGrid w:val="0"/>
      </w:pPr>
      <w:r w:rsidRPr="00B03AB2">
        <w:rPr>
          <w:b/>
          <w:bCs/>
        </w:rPr>
        <w:t>Priority</w:t>
      </w:r>
      <w:r>
        <w:rPr>
          <w:b/>
          <w:bCs/>
        </w:rPr>
        <w:t xml:space="preserve"> I </w:t>
      </w:r>
      <w:r>
        <w:t>actions are meant to support family based and/or community based social services as defined by the provision IV of the Montenegro’s Law on Social and Child Protection</w:t>
      </w:r>
      <w:r>
        <w:rPr>
          <w:rStyle w:val="FootnoteReference"/>
        </w:rPr>
        <w:footnoteReference w:id="12"/>
      </w:r>
      <w:r>
        <w:t xml:space="preserve">, that are currently non-existent at the localities concerned and/or are under-capacitated/require improvements. For those services that are currently </w:t>
      </w:r>
      <w:r>
        <w:lastRenderedPageBreak/>
        <w:t>standardised (for example, personal assistance, drop-in centre, day care, supported living, shelter etc.</w:t>
      </w:r>
      <w:r>
        <w:rPr>
          <w:rStyle w:val="FootnoteReference"/>
        </w:rPr>
        <w:footnoteReference w:id="13"/>
      </w:r>
      <w:r>
        <w:t>) in applicable rulebooks</w:t>
      </w:r>
      <w:r>
        <w:rPr>
          <w:rStyle w:val="FootnoteReference"/>
        </w:rPr>
        <w:footnoteReference w:id="14"/>
      </w:r>
      <w:r>
        <w:t xml:space="preserve">, set standards </w:t>
      </w:r>
      <w:r w:rsidRPr="00B12C9D">
        <w:rPr>
          <w:u w:val="single"/>
        </w:rPr>
        <w:t>will need to be followed</w:t>
      </w:r>
      <w:r>
        <w:t xml:space="preserve"> and a service provider </w:t>
      </w:r>
      <w:r w:rsidRPr="00B12C9D">
        <w:rPr>
          <w:u w:val="single"/>
        </w:rPr>
        <w:t>licenced</w:t>
      </w:r>
      <w:r>
        <w:rPr>
          <w:rStyle w:val="FootnoteReference"/>
        </w:rPr>
        <w:footnoteReference w:id="15"/>
      </w:r>
      <w:r>
        <w:rPr>
          <w:u w:val="single"/>
        </w:rPr>
        <w:t xml:space="preserve"> prior or during the implementation of the action. </w:t>
      </w:r>
      <w:r>
        <w:t xml:space="preserve">Service provision of such services without prior obtainment of an applicable licence </w:t>
      </w:r>
      <w:proofErr w:type="gramStart"/>
      <w:r w:rsidRPr="009B3FC2">
        <w:rPr>
          <w:u w:val="single"/>
        </w:rPr>
        <w:t>will not be allowed</w:t>
      </w:r>
      <w:proofErr w:type="gramEnd"/>
      <w:r>
        <w:t xml:space="preserve"> under the actions. Note however that proposals here may be submitted also for </w:t>
      </w:r>
      <w:r w:rsidRPr="009B3FC2">
        <w:rPr>
          <w:u w:val="single"/>
        </w:rPr>
        <w:t>the piloting</w:t>
      </w:r>
      <w:r>
        <w:t xml:space="preserve"> of the services for which the standards had not yet been set (for example ‘sighted companions’, ‘f</w:t>
      </w:r>
      <w:r w:rsidRPr="009B3FC2">
        <w:t xml:space="preserve">amily </w:t>
      </w:r>
      <w:r>
        <w:t>o</w:t>
      </w:r>
      <w:r w:rsidRPr="009B3FC2">
        <w:t>utreach service</w:t>
      </w:r>
      <w:r>
        <w:t>’</w:t>
      </w:r>
      <w:r>
        <w:rPr>
          <w:rStyle w:val="FootnoteReference"/>
        </w:rPr>
        <w:footnoteReference w:id="16"/>
      </w:r>
      <w:r>
        <w:t xml:space="preserve">), i.e. where licencing may not yet be applicable or no applicable regulation is in place (for example cross-sectoral, integrated services). </w:t>
      </w:r>
    </w:p>
    <w:p w14:paraId="40F81DCF" w14:textId="4BBDE7E7" w:rsidR="000071F0" w:rsidRDefault="000071F0" w:rsidP="000071F0">
      <w:pPr>
        <w:rPr>
          <w:bCs/>
        </w:rPr>
      </w:pPr>
      <w:r>
        <w:t xml:space="preserve">Projects addressing the sub-priority </w:t>
      </w:r>
      <w:r w:rsidRPr="00540233">
        <w:rPr>
          <w:u w:val="single"/>
        </w:rPr>
        <w:t>deinstitutionalisation</w:t>
      </w:r>
      <w:r>
        <w:t xml:space="preserve"> under Priority I/Lot 1 </w:t>
      </w:r>
      <w:r w:rsidRPr="00540233">
        <w:rPr>
          <w:b/>
        </w:rPr>
        <w:t>are meant</w:t>
      </w:r>
      <w:r w:rsidRPr="00540233">
        <w:t xml:space="preserve"> to establish and/or improve services that enhance the process of </w:t>
      </w:r>
      <w:r w:rsidRPr="00540233">
        <w:rPr>
          <w:b/>
        </w:rPr>
        <w:t xml:space="preserve">scaling down of the current residential care institutions in </w:t>
      </w:r>
      <w:r>
        <w:rPr>
          <w:b/>
        </w:rPr>
        <w:t>Montenegro</w:t>
      </w:r>
      <w:r w:rsidRPr="00540233">
        <w:t xml:space="preserve">  that accommodate </w:t>
      </w:r>
      <w:r>
        <w:t>children, youth, adults and elderly</w:t>
      </w:r>
      <w:r>
        <w:rPr>
          <w:rStyle w:val="FootnoteReference"/>
        </w:rPr>
        <w:footnoteReference w:id="17"/>
      </w:r>
      <w:r w:rsidRPr="00540233">
        <w:t xml:space="preserve"> and </w:t>
      </w:r>
      <w:r w:rsidRPr="00540233">
        <w:rPr>
          <w:b/>
        </w:rPr>
        <w:t xml:space="preserve">transfer of current residents to newly designed services </w:t>
      </w:r>
      <w:r w:rsidRPr="00540233">
        <w:t>(improved or extended alike)</w:t>
      </w:r>
      <w:r w:rsidRPr="00540233">
        <w:rPr>
          <w:b/>
        </w:rPr>
        <w:t xml:space="preserve"> operating at the community</w:t>
      </w:r>
      <w:r>
        <w:rPr>
          <w:b/>
        </w:rPr>
        <w:t>/family</w:t>
      </w:r>
      <w:r w:rsidRPr="00540233">
        <w:rPr>
          <w:b/>
        </w:rPr>
        <w:t xml:space="preserve"> level.</w:t>
      </w:r>
      <w:r>
        <w:rPr>
          <w:b/>
        </w:rPr>
        <w:t xml:space="preserve"> </w:t>
      </w:r>
      <w:r>
        <w:rPr>
          <w:bCs/>
        </w:rPr>
        <w:t xml:space="preserve">Applicants here are advised to consult the ENIL’s </w:t>
      </w:r>
      <w:r w:rsidRPr="00025FDD">
        <w:rPr>
          <w:bCs/>
          <w:i/>
          <w:iCs/>
        </w:rPr>
        <w:t>‘Checklist to ensure EU-funded measures contribute to independent living by developing and ensuring access to family-based and community-based services’</w:t>
      </w:r>
      <w:r>
        <w:rPr>
          <w:rStyle w:val="FootnoteReference"/>
          <w:bCs/>
        </w:rPr>
        <w:footnoteReference w:id="18"/>
      </w:r>
      <w:r>
        <w:rPr>
          <w:bCs/>
        </w:rPr>
        <w:t xml:space="preserve"> while designing their actions. Actions must be in line with the residential institutions’ approved transformation plans. </w:t>
      </w:r>
    </w:p>
    <w:p w14:paraId="099C729B" w14:textId="77777777" w:rsidR="000071F0" w:rsidRPr="000071F0" w:rsidRDefault="000071F0" w:rsidP="000071F0">
      <w:pPr>
        <w:rPr>
          <w:bCs/>
          <w:u w:val="single"/>
        </w:rPr>
      </w:pPr>
      <w:r w:rsidRPr="00596FD4">
        <w:rPr>
          <w:bCs/>
        </w:rPr>
        <w:t xml:space="preserve">The project proposals under Lot </w:t>
      </w:r>
      <w:r>
        <w:rPr>
          <w:bCs/>
        </w:rPr>
        <w:t>1/Priority 1</w:t>
      </w:r>
      <w:r w:rsidRPr="00596FD4">
        <w:rPr>
          <w:bCs/>
        </w:rPr>
        <w:t xml:space="preserve"> must set clear target values in their Concept notes for the following indicator: </w:t>
      </w:r>
      <w:r w:rsidRPr="000071F0">
        <w:rPr>
          <w:bCs/>
          <w:u w:val="single"/>
        </w:rPr>
        <w:t xml:space="preserve">number of social and/or child protection services launched and/or sustained as the result of the grant action. </w:t>
      </w:r>
    </w:p>
    <w:p w14:paraId="51E56712" w14:textId="77777777" w:rsidR="000071F0" w:rsidRPr="008B0DBF" w:rsidRDefault="000071F0" w:rsidP="000071F0">
      <w:pPr>
        <w:snapToGrid w:val="0"/>
        <w:rPr>
          <w:u w:val="single"/>
        </w:rPr>
      </w:pPr>
      <w:r w:rsidRPr="008B0DBF">
        <w:rPr>
          <w:u w:val="single"/>
        </w:rPr>
        <w:t xml:space="preserve">Important notes for </w:t>
      </w:r>
      <w:r>
        <w:rPr>
          <w:u w:val="single"/>
        </w:rPr>
        <w:t xml:space="preserve">Priority II/Lot 2 </w:t>
      </w:r>
      <w:r w:rsidRPr="008B0DBF">
        <w:rPr>
          <w:u w:val="single"/>
        </w:rPr>
        <w:t xml:space="preserve">actions: </w:t>
      </w:r>
    </w:p>
    <w:p w14:paraId="68AFF14F" w14:textId="5532A678" w:rsidR="000071F0" w:rsidRDefault="000071F0" w:rsidP="000071F0">
      <w:pPr>
        <w:snapToGrid w:val="0"/>
      </w:pPr>
      <w:bookmarkStart w:id="12" w:name="_Hlk84518080"/>
      <w:r>
        <w:t xml:space="preserve">Explicit, however not exclusive focus among the </w:t>
      </w:r>
      <w:r w:rsidRPr="0081285D">
        <w:rPr>
          <w:b/>
          <w:bCs/>
        </w:rPr>
        <w:t>employment measures</w:t>
      </w:r>
      <w:r>
        <w:t xml:space="preserve"> under Lot 2 is expected towards the following groups: </w:t>
      </w:r>
      <w:r w:rsidRPr="00D51D3F">
        <w:t>social welfare beneficiaries, women, low-skilled unemployed, people with disabilities and youth</w:t>
      </w:r>
      <w:r>
        <w:t xml:space="preserve"> and they should be prioritised among the target groups. </w:t>
      </w:r>
      <w:bookmarkStart w:id="13" w:name="_Hlk91150809"/>
      <w:r>
        <w:t xml:space="preserve">The project proposals under Lot 2 must set clear target values in their Concept notes for the following indicator: </w:t>
      </w:r>
      <w:r w:rsidRPr="000E0F8D">
        <w:rPr>
          <w:u w:val="single"/>
        </w:rPr>
        <w:t xml:space="preserve">number of persons to </w:t>
      </w:r>
      <w:proofErr w:type="gramStart"/>
      <w:r w:rsidRPr="000E0F8D">
        <w:rPr>
          <w:u w:val="single"/>
        </w:rPr>
        <w:t>be employed</w:t>
      </w:r>
      <w:proofErr w:type="gramEnd"/>
      <w:r w:rsidRPr="000E0F8D">
        <w:rPr>
          <w:u w:val="single"/>
        </w:rPr>
        <w:t xml:space="preserve"> as the result of the Project. </w:t>
      </w:r>
      <w:bookmarkEnd w:id="13"/>
      <w:proofErr w:type="gramStart"/>
      <w:r>
        <w:t>The lower ratio between the budget requested and number of persons expected to be employed as the result of the action will be considered as added value of project proposal (see further under Evaluation Grid for Concept notes, question 1.4) The ratio will be calculated for all Lot 2 received projects</w:t>
      </w:r>
      <w:r w:rsidR="00464A42">
        <w:t xml:space="preserve"> proposals</w:t>
      </w:r>
      <w:r>
        <w:t xml:space="preserve"> using the scale of convenience (developed once all projects are received) and scored accordingly (total accepted costs/number of persons expected to be employed), with top 20 percentile scoring 5, those in next 20 percentile range 4 and further.</w:t>
      </w:r>
      <w:proofErr w:type="gramEnd"/>
      <w:r>
        <w:t xml:space="preserve"> </w:t>
      </w:r>
      <w:bookmarkStart w:id="14" w:name="_Hlk84550137"/>
      <w:r w:rsidRPr="005F2B83">
        <w:t xml:space="preserve">This shall constitute the sole criteria for assessing </w:t>
      </w:r>
      <w:proofErr w:type="gramStart"/>
      <w:r w:rsidRPr="005F2B83">
        <w:t>added values</w:t>
      </w:r>
      <w:proofErr w:type="gramEnd"/>
      <w:r w:rsidRPr="005F2B83">
        <w:t xml:space="preserve"> in </w:t>
      </w:r>
      <w:r>
        <w:t xml:space="preserve">Lot 2 </w:t>
      </w:r>
      <w:r w:rsidRPr="005F2B83">
        <w:t>projects i.e. question 1.4 of the Concept note Evaluation grid.</w:t>
      </w:r>
    </w:p>
    <w:bookmarkEnd w:id="14"/>
    <w:p w14:paraId="40C94063" w14:textId="77777777" w:rsidR="000071F0" w:rsidRDefault="000071F0" w:rsidP="000071F0">
      <w:pPr>
        <w:snapToGrid w:val="0"/>
        <w:rPr>
          <w:b/>
          <w:bCs/>
        </w:rPr>
      </w:pPr>
      <w:r>
        <w:t xml:space="preserve">All projects shall be in line with the priorities set and agreed by the </w:t>
      </w:r>
      <w:r w:rsidRPr="00025FDD">
        <w:rPr>
          <w:b/>
          <w:bCs/>
        </w:rPr>
        <w:t>local employment partnerships</w:t>
      </w:r>
      <w:r>
        <w:rPr>
          <w:b/>
          <w:bCs/>
        </w:rPr>
        <w:t>.</w:t>
      </w:r>
      <w:r w:rsidRPr="00025FDD">
        <w:rPr>
          <w:b/>
          <w:bCs/>
        </w:rPr>
        <w:t xml:space="preserve"> </w:t>
      </w:r>
      <w:bookmarkEnd w:id="12"/>
    </w:p>
    <w:p w14:paraId="03B7E3E5" w14:textId="77777777" w:rsidR="000071F0" w:rsidRPr="000E0F8D" w:rsidRDefault="000071F0" w:rsidP="000071F0">
      <w:pPr>
        <w:snapToGrid w:val="0"/>
        <w:rPr>
          <w:u w:val="single"/>
        </w:rPr>
      </w:pPr>
      <w:r w:rsidRPr="000E0F8D">
        <w:rPr>
          <w:u w:val="single"/>
        </w:rPr>
        <w:t xml:space="preserve">Important notes for Priority III/Lot 3 actions. </w:t>
      </w:r>
    </w:p>
    <w:p w14:paraId="40AE7812" w14:textId="77777777" w:rsidR="000071F0" w:rsidRPr="00B12C9D" w:rsidRDefault="000071F0" w:rsidP="000071F0">
      <w:pPr>
        <w:snapToGrid w:val="0"/>
      </w:pPr>
      <w:r w:rsidRPr="000E0F8D">
        <w:t xml:space="preserve">Explicit, however not exclusive focus among the </w:t>
      </w:r>
      <w:r w:rsidRPr="00025FDD">
        <w:rPr>
          <w:b/>
          <w:bCs/>
        </w:rPr>
        <w:t>social business initiatives</w:t>
      </w:r>
      <w:r>
        <w:t xml:space="preserve"> </w:t>
      </w:r>
      <w:r w:rsidRPr="000E0F8D">
        <w:t xml:space="preserve">under Lot </w:t>
      </w:r>
      <w:r>
        <w:t xml:space="preserve">3 </w:t>
      </w:r>
      <w:r w:rsidRPr="000E0F8D">
        <w:t xml:space="preserve">is expected towards the </w:t>
      </w:r>
      <w:r w:rsidRPr="00025FDD">
        <w:rPr>
          <w:b/>
          <w:bCs/>
        </w:rPr>
        <w:t xml:space="preserve">employment </w:t>
      </w:r>
      <w:r>
        <w:t xml:space="preserve">of the </w:t>
      </w:r>
      <w:r w:rsidRPr="000E0F8D">
        <w:t xml:space="preserve">following groups: </w:t>
      </w:r>
      <w:r w:rsidRPr="00D51D3F">
        <w:t>social welfare beneficiaries, women, low-skilled unemployed, people with disabilities and youth</w:t>
      </w:r>
      <w:r>
        <w:t xml:space="preserve"> </w:t>
      </w:r>
      <w:r w:rsidRPr="000E0F8D">
        <w:t xml:space="preserve">and they should be prioritised among the target groups. The project proposals under Lot </w:t>
      </w:r>
      <w:r>
        <w:t>3</w:t>
      </w:r>
      <w:r w:rsidRPr="000E0F8D">
        <w:t xml:space="preserve"> must </w:t>
      </w:r>
      <w:r>
        <w:t xml:space="preserve">also </w:t>
      </w:r>
      <w:r w:rsidRPr="000E0F8D">
        <w:t xml:space="preserve">set clear target values in their Concept notes for the following indicator: </w:t>
      </w:r>
      <w:bookmarkStart w:id="15" w:name="_Hlk84538872"/>
      <w:r w:rsidRPr="000E0F8D">
        <w:rPr>
          <w:u w:val="single"/>
        </w:rPr>
        <w:t xml:space="preserve">number of persons to </w:t>
      </w:r>
      <w:proofErr w:type="gramStart"/>
      <w:r w:rsidRPr="000E0F8D">
        <w:rPr>
          <w:u w:val="single"/>
        </w:rPr>
        <w:t>be employed</w:t>
      </w:r>
      <w:proofErr w:type="gramEnd"/>
      <w:r w:rsidRPr="000E0F8D">
        <w:rPr>
          <w:u w:val="single"/>
        </w:rPr>
        <w:t xml:space="preserve"> as the result of the Project</w:t>
      </w:r>
      <w:bookmarkEnd w:id="15"/>
      <w:r w:rsidRPr="000E0F8D">
        <w:rPr>
          <w:u w:val="single"/>
        </w:rPr>
        <w:t xml:space="preserve">. </w:t>
      </w:r>
      <w:proofErr w:type="gramStart"/>
      <w:r w:rsidRPr="000E0F8D">
        <w:t xml:space="preserve">The lower ratio between the budget requested and number of persons expected to be employed as the result of the action will be considered as added value of project </w:t>
      </w:r>
      <w:r w:rsidRPr="000E0F8D">
        <w:lastRenderedPageBreak/>
        <w:t xml:space="preserve">proposal (see further under Evaluation Grid for Concept notes, question 1.4) The ratio will be calculated for all Lot </w:t>
      </w:r>
      <w:r>
        <w:t>3</w:t>
      </w:r>
      <w:r w:rsidRPr="000E0F8D">
        <w:t xml:space="preserve"> received projects using the scale of convenience (developed once all projects are received) and scored accordingly (total accepted costs/number of persons expected to be employed), with top 20 percentile scoring 5, those in next 20 percentile range 4 and further.</w:t>
      </w:r>
      <w:proofErr w:type="gramEnd"/>
      <w:r w:rsidRPr="007660F6">
        <w:t xml:space="preserve"> This shall constitute the sole criteria for assessing </w:t>
      </w:r>
      <w:proofErr w:type="gramStart"/>
      <w:r w:rsidRPr="007660F6">
        <w:t>added values</w:t>
      </w:r>
      <w:proofErr w:type="gramEnd"/>
      <w:r w:rsidRPr="007660F6">
        <w:t xml:space="preserve"> in Lot </w:t>
      </w:r>
      <w:r>
        <w:t>3</w:t>
      </w:r>
      <w:r w:rsidRPr="007660F6">
        <w:t xml:space="preserve"> projects i.e. question 1.4 of the Concept note Evaluation grid.</w:t>
      </w:r>
    </w:p>
    <w:p w14:paraId="00412701" w14:textId="77777777" w:rsidR="0007408E" w:rsidRPr="00807DAF" w:rsidRDefault="0007408E" w:rsidP="004741A1">
      <w:pPr>
        <w:pStyle w:val="Guidelines2"/>
      </w:pPr>
      <w:r w:rsidRPr="00807DAF">
        <w:t>Financial allocation provided by the contracting authority</w:t>
      </w:r>
      <w:bookmarkEnd w:id="9"/>
    </w:p>
    <w:p w14:paraId="5E820A62" w14:textId="77777777" w:rsidR="0007408E" w:rsidRPr="00807DAF" w:rsidRDefault="0007408E" w:rsidP="00BD6FF1">
      <w:r w:rsidRPr="00807DAF">
        <w:t xml:space="preserve">The overall indicative amount made available under this </w:t>
      </w:r>
      <w:r w:rsidR="002F0314">
        <w:t>c</w:t>
      </w:r>
      <w:r w:rsidR="001D0C7B" w:rsidRPr="00807DAF">
        <w:t xml:space="preserve">all for </w:t>
      </w:r>
      <w:r w:rsidR="002F0314">
        <w:t>p</w:t>
      </w:r>
      <w:r w:rsidR="001D0C7B" w:rsidRPr="00807DAF">
        <w:t>roposals</w:t>
      </w:r>
      <w:r w:rsidRPr="00807DAF">
        <w:t xml:space="preserve"> is </w:t>
      </w:r>
      <w:r w:rsidR="0006470D" w:rsidRPr="00807DAF">
        <w:t>EUR</w:t>
      </w:r>
      <w:r w:rsidRPr="00807DAF">
        <w:t xml:space="preserve"> </w:t>
      </w:r>
      <w:r w:rsidR="005277A8" w:rsidRPr="005277A8">
        <w:t>2.705.882</w:t>
      </w:r>
      <w:proofErr w:type="gramStart"/>
      <w:r w:rsidR="005277A8" w:rsidRPr="005277A8">
        <w:t>,35</w:t>
      </w:r>
      <w:proofErr w:type="gramEnd"/>
      <w:r w:rsidR="002F0314">
        <w:t>.</w:t>
      </w:r>
      <w:r w:rsidRPr="00807DAF">
        <w:t xml:space="preserve"> The </w:t>
      </w:r>
      <w:r w:rsidR="00D11783">
        <w:t>c</w:t>
      </w:r>
      <w:r w:rsidRPr="00807DAF">
        <w:t xml:space="preserve">ontracting </w:t>
      </w:r>
      <w:r w:rsidR="00D11783">
        <w:t>a</w:t>
      </w:r>
      <w:r w:rsidRPr="00807DAF">
        <w:t>uthority reserves the right not to award all available funds.</w:t>
      </w:r>
    </w:p>
    <w:p w14:paraId="3DD53436" w14:textId="77777777" w:rsidR="005277A8" w:rsidRDefault="005277A8" w:rsidP="005277A8">
      <w:pPr>
        <w:rPr>
          <w:b/>
        </w:rPr>
      </w:pPr>
      <w:r w:rsidRPr="00DD1DBC">
        <w:rPr>
          <w:b/>
        </w:rPr>
        <w:t>Indicative allocation of funds by lot: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4"/>
        <w:gridCol w:w="1891"/>
      </w:tblGrid>
      <w:tr w:rsidR="005277A8" w:rsidRPr="007F6103" w14:paraId="661A6F89" w14:textId="77777777" w:rsidTr="00DD6FC0">
        <w:trPr>
          <w:tblHeader/>
        </w:trPr>
        <w:tc>
          <w:tcPr>
            <w:tcW w:w="0" w:type="auto"/>
            <w:tcBorders>
              <w:top w:val="single" w:sz="4" w:space="0" w:color="auto"/>
              <w:left w:val="single" w:sz="4" w:space="0" w:color="auto"/>
              <w:bottom w:val="single" w:sz="4" w:space="0" w:color="auto"/>
              <w:right w:val="single" w:sz="4" w:space="0" w:color="auto"/>
            </w:tcBorders>
            <w:vAlign w:val="center"/>
            <w:hideMark/>
          </w:tcPr>
          <w:p w14:paraId="3740BEFB" w14:textId="77777777" w:rsidR="005277A8" w:rsidRPr="007F6103" w:rsidRDefault="005277A8" w:rsidP="00DD6FC0">
            <w:pPr>
              <w:snapToGrid w:val="0"/>
              <w:spacing w:before="60" w:after="60"/>
              <w:jc w:val="center"/>
              <w:rPr>
                <w:b/>
              </w:rPr>
            </w:pPr>
            <w:r w:rsidRPr="007F6103">
              <w:rPr>
                <w:b/>
              </w:rPr>
              <w:t>LOT</w:t>
            </w:r>
          </w:p>
        </w:tc>
        <w:tc>
          <w:tcPr>
            <w:tcW w:w="0" w:type="auto"/>
            <w:tcBorders>
              <w:top w:val="single" w:sz="4" w:space="0" w:color="auto"/>
              <w:left w:val="single" w:sz="4" w:space="0" w:color="auto"/>
              <w:bottom w:val="single" w:sz="4" w:space="0" w:color="auto"/>
              <w:right w:val="single" w:sz="4" w:space="0" w:color="auto"/>
            </w:tcBorders>
            <w:hideMark/>
          </w:tcPr>
          <w:p w14:paraId="49EB61F9" w14:textId="77777777" w:rsidR="005277A8" w:rsidRPr="007F6103" w:rsidRDefault="005277A8" w:rsidP="00DD6FC0">
            <w:pPr>
              <w:snapToGrid w:val="0"/>
              <w:spacing w:before="60" w:after="60"/>
              <w:jc w:val="center"/>
              <w:rPr>
                <w:b/>
              </w:rPr>
            </w:pPr>
            <w:r>
              <w:rPr>
                <w:b/>
              </w:rPr>
              <w:t>ALLOCATION</w:t>
            </w:r>
          </w:p>
        </w:tc>
      </w:tr>
      <w:tr w:rsidR="005277A8" w:rsidRPr="007F6103" w14:paraId="13D31664" w14:textId="77777777" w:rsidTr="00DD6FC0">
        <w:trPr>
          <w:cantSplit/>
          <w:trHeight w:val="855"/>
        </w:trPr>
        <w:tc>
          <w:tcPr>
            <w:tcW w:w="0" w:type="auto"/>
            <w:tcBorders>
              <w:top w:val="single" w:sz="4" w:space="0" w:color="auto"/>
              <w:left w:val="single" w:sz="4" w:space="0" w:color="auto"/>
              <w:right w:val="single" w:sz="4" w:space="0" w:color="auto"/>
            </w:tcBorders>
            <w:vAlign w:val="center"/>
          </w:tcPr>
          <w:p w14:paraId="1F35D20F" w14:textId="77777777" w:rsidR="005277A8" w:rsidRPr="007F6103" w:rsidRDefault="005277A8" w:rsidP="00DD6FC0">
            <w:pPr>
              <w:snapToGrid w:val="0"/>
              <w:spacing w:before="60" w:after="60"/>
              <w:jc w:val="left"/>
            </w:pPr>
            <w:r w:rsidRPr="007F6103">
              <w:t>LOT 1: Community based social services</w:t>
            </w:r>
          </w:p>
        </w:tc>
        <w:tc>
          <w:tcPr>
            <w:tcW w:w="0" w:type="auto"/>
            <w:tcBorders>
              <w:top w:val="single" w:sz="4" w:space="0" w:color="auto"/>
              <w:left w:val="single" w:sz="4" w:space="0" w:color="auto"/>
              <w:right w:val="single" w:sz="4" w:space="0" w:color="auto"/>
            </w:tcBorders>
            <w:vAlign w:val="center"/>
          </w:tcPr>
          <w:p w14:paraId="6EC84384" w14:textId="77777777" w:rsidR="005277A8" w:rsidRPr="007F6103" w:rsidRDefault="005277A8" w:rsidP="00DD6FC0">
            <w:pPr>
              <w:snapToGrid w:val="0"/>
              <w:spacing w:before="60" w:after="60"/>
              <w:jc w:val="center"/>
            </w:pPr>
            <w:r>
              <w:rPr>
                <w:b/>
              </w:rPr>
              <w:t>1</w:t>
            </w:r>
            <w:r w:rsidRPr="007F6103">
              <w:rPr>
                <w:b/>
              </w:rPr>
              <w:t>,</w:t>
            </w:r>
            <w:r>
              <w:rPr>
                <w:b/>
              </w:rPr>
              <w:t>352,941</w:t>
            </w:r>
            <w:r w:rsidRPr="007F6103">
              <w:rPr>
                <w:b/>
              </w:rPr>
              <w:t>.</w:t>
            </w:r>
            <w:r>
              <w:rPr>
                <w:b/>
              </w:rPr>
              <w:t>35</w:t>
            </w:r>
            <w:r w:rsidRPr="007F6103">
              <w:rPr>
                <w:b/>
              </w:rPr>
              <w:t xml:space="preserve"> EUR</w:t>
            </w:r>
          </w:p>
        </w:tc>
      </w:tr>
      <w:tr w:rsidR="005277A8" w:rsidRPr="007F6103" w14:paraId="12484371" w14:textId="77777777" w:rsidTr="00DD6FC0">
        <w:trPr>
          <w:cantSplit/>
          <w:trHeight w:val="855"/>
        </w:trPr>
        <w:tc>
          <w:tcPr>
            <w:tcW w:w="0" w:type="auto"/>
            <w:tcBorders>
              <w:top w:val="single" w:sz="4" w:space="0" w:color="auto"/>
              <w:left w:val="single" w:sz="4" w:space="0" w:color="auto"/>
              <w:right w:val="single" w:sz="4" w:space="0" w:color="auto"/>
            </w:tcBorders>
            <w:vAlign w:val="center"/>
          </w:tcPr>
          <w:p w14:paraId="240EC27C" w14:textId="77777777" w:rsidR="005277A8" w:rsidRPr="007F6103" w:rsidRDefault="005277A8" w:rsidP="00DD6FC0">
            <w:pPr>
              <w:snapToGrid w:val="0"/>
              <w:spacing w:before="60" w:after="60"/>
              <w:jc w:val="left"/>
            </w:pPr>
            <w:r>
              <w:t>LOT 2: Local employment partnerships</w:t>
            </w:r>
          </w:p>
        </w:tc>
        <w:tc>
          <w:tcPr>
            <w:tcW w:w="0" w:type="auto"/>
            <w:tcBorders>
              <w:top w:val="single" w:sz="4" w:space="0" w:color="auto"/>
              <w:left w:val="single" w:sz="4" w:space="0" w:color="auto"/>
              <w:right w:val="single" w:sz="4" w:space="0" w:color="auto"/>
            </w:tcBorders>
            <w:vAlign w:val="center"/>
          </w:tcPr>
          <w:p w14:paraId="6547E5D0" w14:textId="77777777" w:rsidR="005277A8" w:rsidRDefault="005277A8" w:rsidP="00DD6FC0">
            <w:pPr>
              <w:snapToGrid w:val="0"/>
              <w:spacing w:before="60" w:after="60"/>
              <w:jc w:val="center"/>
              <w:rPr>
                <w:b/>
              </w:rPr>
            </w:pPr>
            <w:r w:rsidRPr="00180102">
              <w:rPr>
                <w:b/>
              </w:rPr>
              <w:t>1,</w:t>
            </w:r>
            <w:r>
              <w:rPr>
                <w:b/>
              </w:rPr>
              <w:t>0</w:t>
            </w:r>
            <w:r w:rsidRPr="00180102">
              <w:rPr>
                <w:b/>
              </w:rPr>
              <w:t>52,941.00 EUR</w:t>
            </w:r>
          </w:p>
        </w:tc>
      </w:tr>
      <w:tr w:rsidR="005277A8" w:rsidRPr="007F6103" w14:paraId="04DA46F9" w14:textId="77777777" w:rsidTr="00DD6FC0">
        <w:trPr>
          <w:trHeight w:val="697"/>
        </w:trPr>
        <w:tc>
          <w:tcPr>
            <w:tcW w:w="0" w:type="auto"/>
            <w:tcBorders>
              <w:top w:val="single" w:sz="4" w:space="0" w:color="auto"/>
              <w:left w:val="single" w:sz="4" w:space="0" w:color="auto"/>
              <w:bottom w:val="single" w:sz="4" w:space="0" w:color="auto"/>
              <w:right w:val="single" w:sz="4" w:space="0" w:color="auto"/>
            </w:tcBorders>
            <w:vAlign w:val="center"/>
            <w:hideMark/>
          </w:tcPr>
          <w:p w14:paraId="79500895" w14:textId="77777777" w:rsidR="005277A8" w:rsidRPr="007F6103" w:rsidRDefault="005277A8" w:rsidP="00DD6FC0">
            <w:pPr>
              <w:snapToGrid w:val="0"/>
              <w:spacing w:before="60" w:after="60"/>
              <w:jc w:val="left"/>
            </w:pPr>
            <w:r w:rsidRPr="007F6103">
              <w:t xml:space="preserve">LOT </w:t>
            </w:r>
            <w:r>
              <w:t>3</w:t>
            </w:r>
            <w:r w:rsidRPr="007F6103">
              <w:t xml:space="preserve">: </w:t>
            </w:r>
            <w:r>
              <w:t xml:space="preserve">Local </w:t>
            </w:r>
            <w:r w:rsidRPr="007F6103">
              <w:t>Social business initiatives</w:t>
            </w:r>
          </w:p>
        </w:tc>
        <w:tc>
          <w:tcPr>
            <w:tcW w:w="0" w:type="auto"/>
            <w:tcBorders>
              <w:top w:val="single" w:sz="4" w:space="0" w:color="auto"/>
              <w:left w:val="single" w:sz="4" w:space="0" w:color="auto"/>
              <w:bottom w:val="single" w:sz="4" w:space="0" w:color="auto"/>
              <w:right w:val="single" w:sz="4" w:space="0" w:color="auto"/>
            </w:tcBorders>
            <w:vAlign w:val="center"/>
            <w:hideMark/>
          </w:tcPr>
          <w:p w14:paraId="0E6647B9" w14:textId="77777777" w:rsidR="005277A8" w:rsidRPr="007F6103" w:rsidRDefault="005277A8" w:rsidP="00DD6FC0">
            <w:pPr>
              <w:snapToGrid w:val="0"/>
              <w:spacing w:before="60" w:after="60"/>
              <w:jc w:val="center"/>
              <w:rPr>
                <w:b/>
              </w:rPr>
            </w:pPr>
            <w:r>
              <w:rPr>
                <w:b/>
              </w:rPr>
              <w:t>300,000</w:t>
            </w:r>
            <w:r w:rsidRPr="007F6103">
              <w:rPr>
                <w:b/>
              </w:rPr>
              <w:t>.00 EUR</w:t>
            </w:r>
          </w:p>
        </w:tc>
      </w:tr>
    </w:tbl>
    <w:p w14:paraId="44E16BDD" w14:textId="77777777" w:rsidR="00D220FF" w:rsidRPr="00807DAF" w:rsidRDefault="00D220FF" w:rsidP="005277A8">
      <w:pPr>
        <w:spacing w:before="120"/>
        <w:rPr>
          <w:b/>
        </w:rPr>
      </w:pPr>
      <w:r w:rsidRPr="005277A8">
        <w:t>I</w:t>
      </w:r>
      <w:r w:rsidR="00264C31" w:rsidRPr="005277A8">
        <w:t>f</w:t>
      </w:r>
      <w:r w:rsidRPr="005277A8">
        <w:t xml:space="preserve"> the </w:t>
      </w:r>
      <w:r w:rsidR="00DC12C9" w:rsidRPr="005277A8">
        <w:t xml:space="preserve">allocation </w:t>
      </w:r>
      <w:r w:rsidR="00264C31" w:rsidRPr="005277A8">
        <w:t>indicated</w:t>
      </w:r>
      <w:r w:rsidRPr="005277A8">
        <w:t xml:space="preserve"> for a specific lot cannot be used due to insufficient quality or number of proposals received, the </w:t>
      </w:r>
      <w:r w:rsidR="00D11783" w:rsidRPr="005277A8">
        <w:t>c</w:t>
      </w:r>
      <w:r w:rsidR="00E359F9" w:rsidRPr="005277A8">
        <w:t xml:space="preserve">ontracting </w:t>
      </w:r>
      <w:r w:rsidR="00D11783" w:rsidRPr="005277A8">
        <w:t>a</w:t>
      </w:r>
      <w:r w:rsidR="00E359F9" w:rsidRPr="005277A8">
        <w:t>uthority</w:t>
      </w:r>
      <w:r w:rsidRPr="005277A8">
        <w:t xml:space="preserve"> reserves the right to reallocate the remaining funds to </w:t>
      </w:r>
      <w:r w:rsidR="005D6CAC" w:rsidRPr="005277A8">
        <w:t>(</w:t>
      </w:r>
      <w:r w:rsidRPr="005277A8">
        <w:t>an</w:t>
      </w:r>
      <w:proofErr w:type="gramStart"/>
      <w:r w:rsidR="005D6CAC" w:rsidRPr="005277A8">
        <w:t>)</w:t>
      </w:r>
      <w:r w:rsidRPr="005277A8">
        <w:t>other</w:t>
      </w:r>
      <w:proofErr w:type="gramEnd"/>
      <w:r w:rsidRPr="005277A8">
        <w:t xml:space="preserve"> lot</w:t>
      </w:r>
      <w:r w:rsidR="005D6CAC" w:rsidRPr="005277A8">
        <w:t>(s)</w:t>
      </w:r>
      <w:r w:rsidRPr="005277A8">
        <w:t>.</w:t>
      </w:r>
      <w:r w:rsidR="006A7719" w:rsidRPr="005277A8">
        <w:t>]</w:t>
      </w:r>
    </w:p>
    <w:p w14:paraId="16F3D9F9" w14:textId="77777777" w:rsidR="0007408E" w:rsidRPr="005277A8" w:rsidRDefault="00A016F9" w:rsidP="00BD6FF1">
      <w:pPr>
        <w:rPr>
          <w:b/>
          <w:bCs/>
        </w:rPr>
      </w:pPr>
      <w:r w:rsidRPr="005277A8">
        <w:rPr>
          <w:b/>
          <w:bCs/>
        </w:rPr>
        <w:t>Size</w:t>
      </w:r>
      <w:r w:rsidR="0007408E" w:rsidRPr="005277A8">
        <w:rPr>
          <w:b/>
          <w:bCs/>
        </w:rPr>
        <w:t xml:space="preserve"> of grants</w:t>
      </w:r>
    </w:p>
    <w:p w14:paraId="23FDF362" w14:textId="77777777" w:rsidR="0007408E" w:rsidRDefault="0007408E" w:rsidP="00BD6FF1">
      <w:r w:rsidRPr="00807DAF">
        <w:t xml:space="preserve">Any grant </w:t>
      </w:r>
      <w:r w:rsidR="00470768" w:rsidRPr="00807DAF">
        <w:t>requested</w:t>
      </w:r>
      <w:r w:rsidRPr="00807DAF">
        <w:t xml:space="preserve"> under this </w:t>
      </w:r>
      <w:r w:rsidR="002F0314">
        <w:t>c</w:t>
      </w:r>
      <w:r w:rsidR="00332780" w:rsidRPr="00807DAF">
        <w:t xml:space="preserve">all for </w:t>
      </w:r>
      <w:r w:rsidR="002F0314">
        <w:t>p</w:t>
      </w:r>
      <w:r w:rsidR="00332780" w:rsidRPr="00807DAF">
        <w:t xml:space="preserve">roposals </w:t>
      </w:r>
      <w:r w:rsidRPr="00807DAF">
        <w:t>must</w:t>
      </w:r>
      <w:r w:rsidR="00E951BF">
        <w:t xml:space="preserve"> </w:t>
      </w:r>
      <w:r w:rsidRPr="005277A8">
        <w:t>fall between the following</w:t>
      </w:r>
      <w:r w:rsidR="000F62AF" w:rsidRPr="005277A8">
        <w:t xml:space="preserve"> </w:t>
      </w:r>
      <w:r w:rsidRPr="005277A8">
        <w:t>minimum and maximum amounts: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9"/>
        <w:gridCol w:w="2676"/>
        <w:gridCol w:w="3506"/>
      </w:tblGrid>
      <w:tr w:rsidR="005277A8" w:rsidRPr="007F6103" w14:paraId="46038C13" w14:textId="77777777" w:rsidTr="00DD6FC0">
        <w:trPr>
          <w:tblHeader/>
        </w:trPr>
        <w:tc>
          <w:tcPr>
            <w:tcW w:w="0" w:type="auto"/>
            <w:tcBorders>
              <w:top w:val="single" w:sz="4" w:space="0" w:color="auto"/>
              <w:left w:val="single" w:sz="4" w:space="0" w:color="auto"/>
              <w:bottom w:val="single" w:sz="4" w:space="0" w:color="auto"/>
              <w:right w:val="single" w:sz="4" w:space="0" w:color="auto"/>
            </w:tcBorders>
            <w:vAlign w:val="center"/>
            <w:hideMark/>
          </w:tcPr>
          <w:p w14:paraId="606ECCD8" w14:textId="77777777" w:rsidR="005277A8" w:rsidRPr="007F6103" w:rsidRDefault="005277A8" w:rsidP="00DD6FC0">
            <w:pPr>
              <w:snapToGrid w:val="0"/>
              <w:spacing w:before="60" w:after="60"/>
              <w:jc w:val="center"/>
              <w:rPr>
                <w:b/>
              </w:rPr>
            </w:pPr>
            <w:bookmarkStart w:id="16" w:name="_Hlk84530384"/>
            <w:r w:rsidRPr="007F6103">
              <w:rPr>
                <w:b/>
              </w:rPr>
              <w:t>LOT</w:t>
            </w:r>
          </w:p>
        </w:tc>
        <w:tc>
          <w:tcPr>
            <w:tcW w:w="0" w:type="auto"/>
            <w:tcBorders>
              <w:top w:val="single" w:sz="4" w:space="0" w:color="auto"/>
              <w:left w:val="single" w:sz="4" w:space="0" w:color="auto"/>
              <w:bottom w:val="single" w:sz="4" w:space="0" w:color="auto"/>
              <w:right w:val="single" w:sz="4" w:space="0" w:color="auto"/>
            </w:tcBorders>
            <w:hideMark/>
          </w:tcPr>
          <w:p w14:paraId="15B556EF" w14:textId="77777777" w:rsidR="005277A8" w:rsidRPr="007F6103" w:rsidRDefault="005277A8" w:rsidP="00DD6FC0">
            <w:pPr>
              <w:snapToGrid w:val="0"/>
              <w:spacing w:before="60" w:after="60"/>
              <w:jc w:val="center"/>
              <w:rPr>
                <w:b/>
              </w:rPr>
            </w:pPr>
            <w:r>
              <w:rPr>
                <w:b/>
              </w:rPr>
              <w:t>M</w:t>
            </w:r>
            <w:r w:rsidRPr="00180102">
              <w:rPr>
                <w:b/>
              </w:rPr>
              <w:t>inimum amount</w:t>
            </w:r>
            <w:r>
              <w:rPr>
                <w:b/>
              </w:rPr>
              <w:t xml:space="preserve"> </w:t>
            </w:r>
          </w:p>
        </w:tc>
        <w:tc>
          <w:tcPr>
            <w:tcW w:w="3506" w:type="dxa"/>
            <w:tcBorders>
              <w:top w:val="single" w:sz="4" w:space="0" w:color="auto"/>
              <w:left w:val="single" w:sz="4" w:space="0" w:color="auto"/>
              <w:bottom w:val="single" w:sz="4" w:space="0" w:color="auto"/>
              <w:right w:val="single" w:sz="4" w:space="0" w:color="auto"/>
            </w:tcBorders>
          </w:tcPr>
          <w:p w14:paraId="68D4C7D8" w14:textId="77777777" w:rsidR="005277A8" w:rsidRDefault="005277A8" w:rsidP="00DD6FC0">
            <w:pPr>
              <w:snapToGrid w:val="0"/>
              <w:spacing w:before="60" w:after="60"/>
              <w:jc w:val="center"/>
              <w:rPr>
                <w:b/>
              </w:rPr>
            </w:pPr>
            <w:r>
              <w:rPr>
                <w:b/>
              </w:rPr>
              <w:t>Maximum amount</w:t>
            </w:r>
          </w:p>
        </w:tc>
      </w:tr>
      <w:tr w:rsidR="005277A8" w:rsidRPr="007F6103" w14:paraId="33E9B95E" w14:textId="77777777" w:rsidTr="00DD6FC0">
        <w:trPr>
          <w:cantSplit/>
          <w:trHeight w:val="428"/>
        </w:trPr>
        <w:tc>
          <w:tcPr>
            <w:tcW w:w="0" w:type="auto"/>
            <w:vMerge w:val="restart"/>
            <w:tcBorders>
              <w:top w:val="single" w:sz="4" w:space="0" w:color="auto"/>
              <w:left w:val="single" w:sz="4" w:space="0" w:color="auto"/>
              <w:right w:val="single" w:sz="4" w:space="0" w:color="auto"/>
            </w:tcBorders>
            <w:vAlign w:val="center"/>
          </w:tcPr>
          <w:p w14:paraId="1121903E" w14:textId="77777777" w:rsidR="005277A8" w:rsidRPr="007F6103" w:rsidRDefault="005277A8" w:rsidP="00DD6FC0">
            <w:pPr>
              <w:snapToGrid w:val="0"/>
              <w:spacing w:before="60" w:after="60"/>
              <w:jc w:val="left"/>
            </w:pPr>
            <w:r w:rsidRPr="007F6103">
              <w:t>LOT 1: Community based social services</w:t>
            </w:r>
          </w:p>
        </w:tc>
        <w:tc>
          <w:tcPr>
            <w:tcW w:w="0" w:type="auto"/>
            <w:vMerge w:val="restart"/>
            <w:tcBorders>
              <w:top w:val="single" w:sz="4" w:space="0" w:color="auto"/>
              <w:left w:val="single" w:sz="4" w:space="0" w:color="auto"/>
              <w:right w:val="single" w:sz="4" w:space="0" w:color="auto"/>
            </w:tcBorders>
            <w:vAlign w:val="center"/>
          </w:tcPr>
          <w:p w14:paraId="4FA75E1C" w14:textId="77777777" w:rsidR="005277A8" w:rsidRPr="007F6103" w:rsidRDefault="005277A8" w:rsidP="00DD6FC0">
            <w:pPr>
              <w:snapToGrid w:val="0"/>
              <w:spacing w:before="60" w:after="60"/>
              <w:jc w:val="center"/>
            </w:pPr>
            <w:r>
              <w:t xml:space="preserve">For all lots: </w:t>
            </w:r>
            <w:r w:rsidRPr="007660F6">
              <w:rPr>
                <w:b/>
                <w:bCs/>
              </w:rPr>
              <w:t>60,000.00 EUR</w:t>
            </w:r>
          </w:p>
        </w:tc>
        <w:tc>
          <w:tcPr>
            <w:tcW w:w="3506" w:type="dxa"/>
            <w:tcBorders>
              <w:top w:val="single" w:sz="4" w:space="0" w:color="auto"/>
              <w:left w:val="single" w:sz="4" w:space="0" w:color="auto"/>
              <w:right w:val="single" w:sz="4" w:space="0" w:color="auto"/>
            </w:tcBorders>
          </w:tcPr>
          <w:p w14:paraId="62D22BDD" w14:textId="77777777" w:rsidR="005277A8" w:rsidRDefault="005277A8" w:rsidP="00DD6FC0">
            <w:pPr>
              <w:snapToGrid w:val="0"/>
              <w:spacing w:before="60" w:after="60"/>
              <w:jc w:val="center"/>
              <w:rPr>
                <w:b/>
              </w:rPr>
            </w:pPr>
            <w:r w:rsidRPr="00180102">
              <w:rPr>
                <w:bCs/>
              </w:rPr>
              <w:t xml:space="preserve">For </w:t>
            </w:r>
            <w:r>
              <w:rPr>
                <w:bCs/>
              </w:rPr>
              <w:t xml:space="preserve">Lot 1 </w:t>
            </w:r>
            <w:r w:rsidRPr="00180102">
              <w:rPr>
                <w:bCs/>
              </w:rPr>
              <w:t>projects addressing sub-priority ‘Deinstitutionalisation’</w:t>
            </w:r>
            <w:r>
              <w:rPr>
                <w:b/>
              </w:rPr>
              <w:t>: 150,000.00 EUR</w:t>
            </w:r>
          </w:p>
        </w:tc>
      </w:tr>
      <w:tr w:rsidR="005277A8" w:rsidRPr="007F6103" w14:paraId="0DE5CDE0" w14:textId="77777777" w:rsidTr="00DD6FC0">
        <w:trPr>
          <w:cantSplit/>
          <w:trHeight w:val="427"/>
        </w:trPr>
        <w:tc>
          <w:tcPr>
            <w:tcW w:w="0" w:type="auto"/>
            <w:vMerge/>
            <w:tcBorders>
              <w:left w:val="single" w:sz="4" w:space="0" w:color="auto"/>
              <w:right w:val="single" w:sz="4" w:space="0" w:color="auto"/>
            </w:tcBorders>
            <w:vAlign w:val="center"/>
          </w:tcPr>
          <w:p w14:paraId="28791D32" w14:textId="77777777" w:rsidR="005277A8" w:rsidRPr="007F6103" w:rsidRDefault="005277A8" w:rsidP="00DD6FC0">
            <w:pPr>
              <w:snapToGrid w:val="0"/>
              <w:spacing w:before="60" w:after="60"/>
              <w:jc w:val="left"/>
            </w:pPr>
          </w:p>
        </w:tc>
        <w:tc>
          <w:tcPr>
            <w:tcW w:w="0" w:type="auto"/>
            <w:vMerge/>
            <w:tcBorders>
              <w:left w:val="single" w:sz="4" w:space="0" w:color="auto"/>
              <w:right w:val="single" w:sz="4" w:space="0" w:color="auto"/>
            </w:tcBorders>
            <w:vAlign w:val="center"/>
          </w:tcPr>
          <w:p w14:paraId="4961DD08" w14:textId="77777777" w:rsidR="005277A8" w:rsidRDefault="005277A8" w:rsidP="00DD6FC0">
            <w:pPr>
              <w:snapToGrid w:val="0"/>
              <w:spacing w:before="60" w:after="60"/>
              <w:jc w:val="center"/>
            </w:pPr>
          </w:p>
        </w:tc>
        <w:tc>
          <w:tcPr>
            <w:tcW w:w="3506" w:type="dxa"/>
            <w:tcBorders>
              <w:top w:val="single" w:sz="4" w:space="0" w:color="auto"/>
              <w:left w:val="single" w:sz="4" w:space="0" w:color="auto"/>
              <w:right w:val="single" w:sz="4" w:space="0" w:color="auto"/>
            </w:tcBorders>
          </w:tcPr>
          <w:p w14:paraId="4A695BE4" w14:textId="77777777" w:rsidR="005277A8" w:rsidRPr="00180102" w:rsidRDefault="005277A8" w:rsidP="00DD6FC0">
            <w:pPr>
              <w:snapToGrid w:val="0"/>
              <w:spacing w:before="60" w:after="60"/>
              <w:jc w:val="center"/>
              <w:rPr>
                <w:bCs/>
              </w:rPr>
            </w:pPr>
            <w:r w:rsidRPr="00180102">
              <w:rPr>
                <w:bCs/>
              </w:rPr>
              <w:t>For all other</w:t>
            </w:r>
            <w:r>
              <w:rPr>
                <w:bCs/>
              </w:rPr>
              <w:t xml:space="preserve"> Lot 1</w:t>
            </w:r>
            <w:r w:rsidRPr="00180102">
              <w:rPr>
                <w:bCs/>
              </w:rPr>
              <w:t xml:space="preserve"> projects: </w:t>
            </w:r>
          </w:p>
          <w:p w14:paraId="46F70774" w14:textId="77777777" w:rsidR="005277A8" w:rsidRDefault="005277A8" w:rsidP="00DD6FC0">
            <w:pPr>
              <w:snapToGrid w:val="0"/>
              <w:spacing w:before="60" w:after="60"/>
              <w:jc w:val="center"/>
              <w:rPr>
                <w:b/>
              </w:rPr>
            </w:pPr>
            <w:r>
              <w:rPr>
                <w:b/>
              </w:rPr>
              <w:t>120,000.00 EUR</w:t>
            </w:r>
          </w:p>
        </w:tc>
      </w:tr>
      <w:tr w:rsidR="005277A8" w:rsidRPr="007F6103" w14:paraId="778F8AC4" w14:textId="77777777" w:rsidTr="00DD6FC0">
        <w:trPr>
          <w:cantSplit/>
          <w:trHeight w:val="855"/>
        </w:trPr>
        <w:tc>
          <w:tcPr>
            <w:tcW w:w="0" w:type="auto"/>
            <w:tcBorders>
              <w:top w:val="single" w:sz="4" w:space="0" w:color="auto"/>
              <w:left w:val="single" w:sz="4" w:space="0" w:color="auto"/>
              <w:right w:val="single" w:sz="4" w:space="0" w:color="auto"/>
            </w:tcBorders>
            <w:vAlign w:val="center"/>
          </w:tcPr>
          <w:p w14:paraId="4417D0F5" w14:textId="77777777" w:rsidR="005277A8" w:rsidRPr="007F6103" w:rsidRDefault="005277A8" w:rsidP="00DD6FC0">
            <w:pPr>
              <w:snapToGrid w:val="0"/>
              <w:spacing w:before="60" w:after="60"/>
              <w:jc w:val="left"/>
            </w:pPr>
            <w:r>
              <w:t>LOT 2: Local employment partnerships</w:t>
            </w:r>
          </w:p>
        </w:tc>
        <w:tc>
          <w:tcPr>
            <w:tcW w:w="0" w:type="auto"/>
            <w:vMerge/>
            <w:tcBorders>
              <w:left w:val="single" w:sz="4" w:space="0" w:color="auto"/>
              <w:right w:val="single" w:sz="4" w:space="0" w:color="auto"/>
            </w:tcBorders>
            <w:vAlign w:val="center"/>
          </w:tcPr>
          <w:p w14:paraId="60B824E3" w14:textId="77777777" w:rsidR="005277A8" w:rsidRDefault="005277A8" w:rsidP="00DD6FC0">
            <w:pPr>
              <w:snapToGrid w:val="0"/>
              <w:spacing w:before="60" w:after="60"/>
              <w:jc w:val="center"/>
              <w:rPr>
                <w:b/>
              </w:rPr>
            </w:pPr>
          </w:p>
        </w:tc>
        <w:tc>
          <w:tcPr>
            <w:tcW w:w="3506" w:type="dxa"/>
            <w:tcBorders>
              <w:top w:val="single" w:sz="4" w:space="0" w:color="auto"/>
              <w:left w:val="single" w:sz="4" w:space="0" w:color="auto"/>
              <w:right w:val="single" w:sz="4" w:space="0" w:color="auto"/>
            </w:tcBorders>
          </w:tcPr>
          <w:p w14:paraId="136C0929" w14:textId="77777777" w:rsidR="005277A8" w:rsidRPr="004E0853" w:rsidRDefault="005277A8" w:rsidP="00DD6FC0">
            <w:pPr>
              <w:snapToGrid w:val="0"/>
              <w:spacing w:before="60" w:after="60"/>
              <w:jc w:val="center"/>
            </w:pPr>
            <w:r w:rsidRPr="004E0853">
              <w:t xml:space="preserve">For all Lot 2 projects: </w:t>
            </w:r>
          </w:p>
          <w:p w14:paraId="32A82491" w14:textId="77777777" w:rsidR="005277A8" w:rsidRPr="00180102" w:rsidRDefault="005277A8" w:rsidP="00DD6FC0">
            <w:pPr>
              <w:snapToGrid w:val="0"/>
              <w:spacing w:before="60" w:after="60"/>
              <w:jc w:val="center"/>
              <w:rPr>
                <w:b/>
              </w:rPr>
            </w:pPr>
            <w:r>
              <w:rPr>
                <w:b/>
              </w:rPr>
              <w:t>120,000.00 EUR</w:t>
            </w:r>
          </w:p>
        </w:tc>
      </w:tr>
      <w:tr w:rsidR="005277A8" w:rsidRPr="007F6103" w14:paraId="578A758D" w14:textId="77777777" w:rsidTr="00DD6FC0">
        <w:trPr>
          <w:trHeight w:val="697"/>
        </w:trPr>
        <w:tc>
          <w:tcPr>
            <w:tcW w:w="0" w:type="auto"/>
            <w:tcBorders>
              <w:top w:val="single" w:sz="4" w:space="0" w:color="auto"/>
              <w:left w:val="single" w:sz="4" w:space="0" w:color="auto"/>
              <w:bottom w:val="single" w:sz="4" w:space="0" w:color="auto"/>
              <w:right w:val="single" w:sz="4" w:space="0" w:color="auto"/>
            </w:tcBorders>
            <w:vAlign w:val="center"/>
            <w:hideMark/>
          </w:tcPr>
          <w:p w14:paraId="58CB74F7" w14:textId="77777777" w:rsidR="005277A8" w:rsidRPr="007F6103" w:rsidRDefault="005277A8" w:rsidP="00DD6FC0">
            <w:pPr>
              <w:snapToGrid w:val="0"/>
              <w:spacing w:before="60" w:after="60"/>
              <w:jc w:val="left"/>
            </w:pPr>
            <w:r w:rsidRPr="007F6103">
              <w:t xml:space="preserve">LOT </w:t>
            </w:r>
            <w:r>
              <w:t>3</w:t>
            </w:r>
            <w:r w:rsidRPr="007F6103">
              <w:t xml:space="preserve">: </w:t>
            </w:r>
            <w:r>
              <w:t xml:space="preserve">Local </w:t>
            </w:r>
            <w:r w:rsidRPr="007F6103">
              <w:t>Social business initiatives</w:t>
            </w:r>
          </w:p>
        </w:tc>
        <w:tc>
          <w:tcPr>
            <w:tcW w:w="0" w:type="auto"/>
            <w:vMerge/>
            <w:tcBorders>
              <w:left w:val="single" w:sz="4" w:space="0" w:color="auto"/>
              <w:bottom w:val="single" w:sz="4" w:space="0" w:color="auto"/>
              <w:right w:val="single" w:sz="4" w:space="0" w:color="auto"/>
            </w:tcBorders>
            <w:vAlign w:val="center"/>
          </w:tcPr>
          <w:p w14:paraId="10531A00" w14:textId="77777777" w:rsidR="005277A8" w:rsidRPr="007F6103" w:rsidRDefault="005277A8" w:rsidP="00DD6FC0">
            <w:pPr>
              <w:snapToGrid w:val="0"/>
              <w:spacing w:before="60" w:after="60"/>
              <w:jc w:val="center"/>
              <w:rPr>
                <w:b/>
              </w:rPr>
            </w:pPr>
          </w:p>
        </w:tc>
        <w:tc>
          <w:tcPr>
            <w:tcW w:w="3506" w:type="dxa"/>
            <w:tcBorders>
              <w:top w:val="single" w:sz="4" w:space="0" w:color="auto"/>
              <w:left w:val="single" w:sz="4" w:space="0" w:color="auto"/>
              <w:bottom w:val="single" w:sz="4" w:space="0" w:color="auto"/>
              <w:right w:val="single" w:sz="4" w:space="0" w:color="auto"/>
            </w:tcBorders>
          </w:tcPr>
          <w:p w14:paraId="5F19258D" w14:textId="77777777" w:rsidR="005277A8" w:rsidRDefault="005277A8" w:rsidP="00DD6FC0">
            <w:pPr>
              <w:snapToGrid w:val="0"/>
              <w:spacing w:before="60" w:after="60"/>
              <w:jc w:val="center"/>
              <w:rPr>
                <w:b/>
              </w:rPr>
            </w:pPr>
            <w:r w:rsidRPr="004E0853">
              <w:t>For all Lot 3 projects:</w:t>
            </w:r>
            <w:r>
              <w:rPr>
                <w:b/>
              </w:rPr>
              <w:t xml:space="preserve"> </w:t>
            </w:r>
          </w:p>
          <w:p w14:paraId="62C26ADC" w14:textId="77777777" w:rsidR="005277A8" w:rsidRDefault="005277A8" w:rsidP="00DD6FC0">
            <w:pPr>
              <w:snapToGrid w:val="0"/>
              <w:spacing w:before="60" w:after="60"/>
              <w:jc w:val="center"/>
              <w:rPr>
                <w:b/>
              </w:rPr>
            </w:pPr>
            <w:r>
              <w:rPr>
                <w:b/>
              </w:rPr>
              <w:t>100,000.00 EUR</w:t>
            </w:r>
          </w:p>
        </w:tc>
      </w:tr>
    </w:tbl>
    <w:bookmarkEnd w:id="16"/>
    <w:p w14:paraId="75CC972F" w14:textId="77777777" w:rsidR="00BA00F7" w:rsidRPr="00807DAF" w:rsidRDefault="00BA00F7" w:rsidP="005277A8">
      <w:pPr>
        <w:spacing w:before="120"/>
      </w:pPr>
      <w:r w:rsidRPr="005277A8">
        <w:t xml:space="preserve">Any grant </w:t>
      </w:r>
      <w:r w:rsidR="00470768" w:rsidRPr="005277A8">
        <w:t>requested</w:t>
      </w:r>
      <w:r w:rsidRPr="005277A8">
        <w:t xml:space="preserve"> under this </w:t>
      </w:r>
      <w:r w:rsidR="002F0314" w:rsidRPr="005277A8">
        <w:t>c</w:t>
      </w:r>
      <w:r w:rsidRPr="005277A8">
        <w:t xml:space="preserve">all for </w:t>
      </w:r>
      <w:r w:rsidR="002F0314" w:rsidRPr="005277A8">
        <w:t>p</w:t>
      </w:r>
      <w:r w:rsidRPr="005277A8">
        <w:t>roposals must</w:t>
      </w:r>
      <w:r w:rsidR="005277A8" w:rsidRPr="005277A8">
        <w:t xml:space="preserve"> </w:t>
      </w:r>
      <w:r w:rsidRPr="005277A8">
        <w:t>fall between the following</w:t>
      </w:r>
      <w:r w:rsidR="00D4002C" w:rsidRPr="005277A8">
        <w:t xml:space="preserve"> </w:t>
      </w:r>
      <w:r w:rsidRPr="005277A8">
        <w:t>minimum and maximum percentages of total eligible costs of the action</w:t>
      </w:r>
      <w:r w:rsidR="00D57C7A" w:rsidRPr="005277A8">
        <w:t>:</w:t>
      </w:r>
    </w:p>
    <w:p w14:paraId="44D0D4AB" w14:textId="77777777" w:rsidR="005277A8" w:rsidRDefault="005277A8" w:rsidP="00487AFF">
      <w:pPr>
        <w:numPr>
          <w:ilvl w:val="0"/>
          <w:numId w:val="14"/>
        </w:numPr>
      </w:pPr>
      <w:r>
        <w:t>Minimum percentage: 80 % of the total eligible costs of the action.</w:t>
      </w:r>
    </w:p>
    <w:p w14:paraId="1A7B81DC" w14:textId="77777777" w:rsidR="005277A8" w:rsidRDefault="005277A8" w:rsidP="00487AFF">
      <w:pPr>
        <w:numPr>
          <w:ilvl w:val="0"/>
          <w:numId w:val="14"/>
        </w:numPr>
      </w:pPr>
      <w:r>
        <w:t xml:space="preserve">Maximum percentage: 95% of the total eligible costs of the action (see also Section 2.1.4). </w:t>
      </w:r>
    </w:p>
    <w:p w14:paraId="0F319151" w14:textId="77777777" w:rsidR="0007408E" w:rsidRPr="00807DAF" w:rsidRDefault="0007408E" w:rsidP="00042967">
      <w:pPr>
        <w:tabs>
          <w:tab w:val="num" w:pos="0"/>
        </w:tabs>
        <w:spacing w:before="120"/>
        <w:rPr>
          <w:szCs w:val="22"/>
        </w:rPr>
      </w:pPr>
      <w:r w:rsidRPr="00807DAF">
        <w:rPr>
          <w:szCs w:val="22"/>
        </w:rPr>
        <w:lastRenderedPageBreak/>
        <w:t>The balance</w:t>
      </w:r>
      <w:r w:rsidR="00470768" w:rsidRPr="00807DAF">
        <w:rPr>
          <w:szCs w:val="22"/>
        </w:rPr>
        <w:t xml:space="preserve"> (i.e. the difference between the total cost of the action and the amount requested from the </w:t>
      </w:r>
      <w:r w:rsidR="00D11783">
        <w:rPr>
          <w:szCs w:val="22"/>
        </w:rPr>
        <w:t>c</w:t>
      </w:r>
      <w:r w:rsidR="00470768" w:rsidRPr="00807DAF">
        <w:rPr>
          <w:szCs w:val="22"/>
        </w:rPr>
        <w:t xml:space="preserve">ontracting </w:t>
      </w:r>
      <w:r w:rsidR="00D11783">
        <w:rPr>
          <w:szCs w:val="22"/>
        </w:rPr>
        <w:t>a</w:t>
      </w:r>
      <w:r w:rsidR="00470768" w:rsidRPr="00807DAF">
        <w:rPr>
          <w:szCs w:val="22"/>
        </w:rPr>
        <w:t>uthority)</w:t>
      </w:r>
      <w:r w:rsidRPr="00807DAF">
        <w:rPr>
          <w:szCs w:val="22"/>
        </w:rPr>
        <w:t xml:space="preserve"> </w:t>
      </w:r>
      <w:proofErr w:type="gramStart"/>
      <w:r w:rsidRPr="00807DAF">
        <w:rPr>
          <w:szCs w:val="22"/>
        </w:rPr>
        <w:t>must be financed</w:t>
      </w:r>
      <w:proofErr w:type="gramEnd"/>
      <w:r w:rsidRPr="00807DAF">
        <w:rPr>
          <w:szCs w:val="22"/>
        </w:rPr>
        <w:t xml:space="preserve"> from sources other than the </w:t>
      </w:r>
      <w:r w:rsidR="00D11783">
        <w:rPr>
          <w:szCs w:val="22"/>
        </w:rPr>
        <w:t>general</w:t>
      </w:r>
      <w:r w:rsidR="00D65E10" w:rsidRPr="00807DAF">
        <w:rPr>
          <w:szCs w:val="22"/>
        </w:rPr>
        <w:t xml:space="preserve"> </w:t>
      </w:r>
      <w:r w:rsidR="00D11783">
        <w:rPr>
          <w:szCs w:val="22"/>
        </w:rPr>
        <w:t>b</w:t>
      </w:r>
      <w:r w:rsidRPr="00807DAF">
        <w:rPr>
          <w:szCs w:val="22"/>
        </w:rPr>
        <w:t>udget</w:t>
      </w:r>
      <w:r w:rsidR="00D11783">
        <w:rPr>
          <w:szCs w:val="22"/>
        </w:rPr>
        <w:t xml:space="preserve"> of the Union</w:t>
      </w:r>
      <w:r w:rsidR="007377DD" w:rsidRPr="00807DAF">
        <w:rPr>
          <w:szCs w:val="22"/>
        </w:rPr>
        <w:t xml:space="preserve"> or the European Development Fund</w:t>
      </w:r>
      <w:r w:rsidR="001D0C7B" w:rsidRPr="00807DAF">
        <w:rPr>
          <w:rStyle w:val="FootnoteReference"/>
        </w:rPr>
        <w:footnoteReference w:id="19"/>
      </w:r>
      <w:r w:rsidR="004D357E" w:rsidRPr="00807DAF">
        <w:rPr>
          <w:szCs w:val="22"/>
        </w:rPr>
        <w:t>.</w:t>
      </w:r>
    </w:p>
    <w:p w14:paraId="7BA09355" w14:textId="77777777" w:rsidR="0007408E" w:rsidRPr="00807DAF" w:rsidRDefault="00267E4F" w:rsidP="000D5A09">
      <w:pPr>
        <w:pStyle w:val="Guidelines1"/>
      </w:pPr>
      <w:r w:rsidRPr="00807DAF">
        <w:br w:type="page"/>
      </w:r>
      <w:bookmarkStart w:id="17" w:name="_Toc75363193"/>
      <w:r w:rsidR="0007408E" w:rsidRPr="00807DAF">
        <w:lastRenderedPageBreak/>
        <w:t xml:space="preserve">Rules </w:t>
      </w:r>
      <w:r w:rsidR="0024146B" w:rsidRPr="00807DAF">
        <w:t xml:space="preserve">FOR </w:t>
      </w:r>
      <w:r w:rsidR="0007408E" w:rsidRPr="00807DAF">
        <w:t>thIS call for proposalS</w:t>
      </w:r>
      <w:bookmarkEnd w:id="17"/>
    </w:p>
    <w:p w14:paraId="5A412BF3" w14:textId="43578AE4" w:rsidR="0007408E" w:rsidRPr="00807DAF" w:rsidRDefault="0007408E" w:rsidP="00BD6FF1">
      <w:r w:rsidRPr="00807DAF">
        <w:t xml:space="preserve">These guidelines set out the rules for </w:t>
      </w:r>
      <w:r w:rsidR="008A6F06" w:rsidRPr="00807DAF">
        <w:t xml:space="preserve">the </w:t>
      </w:r>
      <w:r w:rsidRPr="00807DAF">
        <w:t>submi</w:t>
      </w:r>
      <w:r w:rsidR="008A6F06" w:rsidRPr="00807DAF">
        <w:t>ssion</w:t>
      </w:r>
      <w:r w:rsidRPr="00807DAF">
        <w:t>, selecti</w:t>
      </w:r>
      <w:r w:rsidR="008A6F06" w:rsidRPr="00807DAF">
        <w:t>on</w:t>
      </w:r>
      <w:r w:rsidRPr="00807DAF">
        <w:t xml:space="preserve"> and implement</w:t>
      </w:r>
      <w:r w:rsidR="008A6F06" w:rsidRPr="00807DAF">
        <w:t>ation of</w:t>
      </w:r>
      <w:r w:rsidR="00AA424B" w:rsidRPr="00807DAF">
        <w:t xml:space="preserve"> the</w:t>
      </w:r>
      <w:r w:rsidRPr="00807DAF">
        <w:t xml:space="preserve"> actions financed under th</w:t>
      </w:r>
      <w:r w:rsidR="00E359F9" w:rsidRPr="00807DAF">
        <w:t xml:space="preserve">is </w:t>
      </w:r>
      <w:r w:rsidR="002F0314">
        <w:t>c</w:t>
      </w:r>
      <w:r w:rsidR="00E359F9" w:rsidRPr="00807DAF">
        <w:t>all</w:t>
      </w:r>
      <w:r w:rsidRPr="00807DAF">
        <w:t xml:space="preserve">, in conformity with the </w:t>
      </w:r>
      <w:r w:rsidR="009D7AC9">
        <w:t>p</w:t>
      </w:r>
      <w:r w:rsidRPr="00807DAF">
        <w:t xml:space="preserve">ractical </w:t>
      </w:r>
      <w:r w:rsidR="009D7AC9">
        <w:t>g</w:t>
      </w:r>
      <w:r w:rsidRPr="00807DAF">
        <w:t>uide</w:t>
      </w:r>
      <w:r w:rsidR="009E6254" w:rsidRPr="00807DAF">
        <w:t>, which is applicable to the present call</w:t>
      </w:r>
      <w:r w:rsidR="001A3FE1" w:rsidRPr="00807DAF">
        <w:t xml:space="preserve"> (</w:t>
      </w:r>
      <w:r w:rsidR="00087373" w:rsidRPr="00807DAF">
        <w:t>a</w:t>
      </w:r>
      <w:r w:rsidR="001A3FE1" w:rsidRPr="00807DAF">
        <w:t xml:space="preserve">vailable on the </w:t>
      </w:r>
      <w:r w:rsidR="00D11783">
        <w:t>i</w:t>
      </w:r>
      <w:r w:rsidR="001A3FE1" w:rsidRPr="00807DAF">
        <w:t>nternet at this address</w:t>
      </w:r>
      <w:r w:rsidR="00176C61" w:rsidRPr="008503BC">
        <w:t xml:space="preserve"> </w:t>
      </w:r>
      <w:hyperlink r:id="rId16" w:history="1">
        <w:r w:rsidR="004D32E4" w:rsidRPr="00BB442D">
          <w:rPr>
            <w:rStyle w:val="Hyperlink"/>
          </w:rPr>
          <w:t>https://wikis.ec.europa.eu/display/ExactExternalWiki/ePRAG</w:t>
        </w:r>
      </w:hyperlink>
      <w:r w:rsidR="004D32E4">
        <w:t xml:space="preserve"> </w:t>
      </w:r>
      <w:r w:rsidR="001A3FE1" w:rsidRPr="00807DAF">
        <w:t>)</w:t>
      </w:r>
      <w:r w:rsidRPr="00807DAF">
        <w:t>.</w:t>
      </w:r>
      <w:r w:rsidR="00C60C7C">
        <w:rPr>
          <w:rStyle w:val="FootnoteReference"/>
        </w:rPr>
        <w:footnoteReference w:id="20"/>
      </w:r>
    </w:p>
    <w:p w14:paraId="113FDDBA" w14:textId="77777777" w:rsidR="0007408E" w:rsidRPr="00807DAF" w:rsidRDefault="0007408E" w:rsidP="004741A1">
      <w:pPr>
        <w:pStyle w:val="Guidelines2"/>
      </w:pPr>
      <w:bookmarkStart w:id="18" w:name="_Toc75363194"/>
      <w:r w:rsidRPr="00807DAF">
        <w:t>Eligibility criteria</w:t>
      </w:r>
      <w:bookmarkEnd w:id="18"/>
    </w:p>
    <w:p w14:paraId="5A29D0E1" w14:textId="77777777" w:rsidR="0007408E" w:rsidRPr="00807DAF" w:rsidRDefault="0007408E" w:rsidP="006E0555">
      <w:r w:rsidRPr="00807DAF">
        <w:t xml:space="preserve">There are three sets of eligibility criteria, relating </w:t>
      </w:r>
      <w:proofErr w:type="gramStart"/>
      <w:r w:rsidRPr="00807DAF">
        <w:t>to</w:t>
      </w:r>
      <w:proofErr w:type="gramEnd"/>
      <w:r w:rsidRPr="00807DAF">
        <w:t>:</w:t>
      </w:r>
    </w:p>
    <w:p w14:paraId="113F3D4E" w14:textId="77777777" w:rsidR="003477DE" w:rsidRPr="00807DAF" w:rsidRDefault="00296A25" w:rsidP="00487AFF">
      <w:pPr>
        <w:numPr>
          <w:ilvl w:val="0"/>
          <w:numId w:val="26"/>
        </w:numPr>
      </w:pPr>
      <w:proofErr w:type="gramStart"/>
      <w:r w:rsidRPr="00807DAF">
        <w:t>the</w:t>
      </w:r>
      <w:proofErr w:type="gramEnd"/>
      <w:r w:rsidRPr="00807DAF">
        <w:t xml:space="preserve"> actors</w:t>
      </w:r>
      <w:r w:rsidR="00035681">
        <w:t xml:space="preserve"> (2.1.1.)</w:t>
      </w:r>
      <w:r w:rsidRPr="00807DAF">
        <w:t>:</w:t>
      </w:r>
    </w:p>
    <w:p w14:paraId="421F8C96" w14:textId="77777777" w:rsidR="003477DE" w:rsidRPr="00807DAF" w:rsidRDefault="00D770A5" w:rsidP="00487AFF">
      <w:pPr>
        <w:numPr>
          <w:ilvl w:val="0"/>
          <w:numId w:val="15"/>
        </w:numPr>
        <w:ind w:left="1134"/>
      </w:pPr>
      <w:r>
        <w:t>t</w:t>
      </w:r>
      <w:r w:rsidR="006A36F9" w:rsidRPr="00807DAF">
        <w:t xml:space="preserve">he </w:t>
      </w:r>
      <w:r w:rsidR="00D11783">
        <w:t>‘</w:t>
      </w:r>
      <w:r w:rsidR="00ED0176">
        <w:rPr>
          <w:b/>
        </w:rPr>
        <w:t>lead a</w:t>
      </w:r>
      <w:r w:rsidR="006A36F9" w:rsidRPr="00807DAF">
        <w:rPr>
          <w:b/>
        </w:rPr>
        <w:t>pplicant</w:t>
      </w:r>
      <w:r w:rsidR="00D11783">
        <w:rPr>
          <w:b/>
        </w:rPr>
        <w:t>’</w:t>
      </w:r>
      <w:r w:rsidR="006A36F9" w:rsidRPr="00807DAF">
        <w:t xml:space="preserve">, </w:t>
      </w:r>
      <w:r w:rsidR="00296A25" w:rsidRPr="00807DAF">
        <w:t xml:space="preserve">i.e. </w:t>
      </w:r>
      <w:r w:rsidR="00A31B91" w:rsidRPr="00807DAF">
        <w:t>the entity</w:t>
      </w:r>
      <w:r w:rsidR="006A36F9" w:rsidRPr="00807DAF">
        <w:t xml:space="preserve"> </w:t>
      </w:r>
      <w:r w:rsidR="00D54450" w:rsidRPr="00807DAF">
        <w:t>submit</w:t>
      </w:r>
      <w:r w:rsidR="00A31B91" w:rsidRPr="00807DAF">
        <w:t>ting</w:t>
      </w:r>
      <w:r w:rsidR="00D54450" w:rsidRPr="00807DAF">
        <w:t xml:space="preserve"> the application form</w:t>
      </w:r>
      <w:r w:rsidR="00E13050">
        <w:t>;</w:t>
      </w:r>
    </w:p>
    <w:p w14:paraId="4F61399F" w14:textId="77777777" w:rsidR="003477DE" w:rsidRPr="00807DAF" w:rsidRDefault="00A31B91" w:rsidP="00487AFF">
      <w:pPr>
        <w:numPr>
          <w:ilvl w:val="0"/>
          <w:numId w:val="15"/>
        </w:numPr>
        <w:ind w:left="1134"/>
      </w:pPr>
      <w:r w:rsidRPr="00807DAF">
        <w:t xml:space="preserve">if any, </w:t>
      </w:r>
      <w:r w:rsidR="009901E5" w:rsidRPr="00807DAF">
        <w:t>its</w:t>
      </w:r>
      <w:r w:rsidR="006A36F9" w:rsidRPr="00807DAF">
        <w:t xml:space="preserve"> </w:t>
      </w:r>
      <w:r w:rsidR="006A36F9" w:rsidRPr="00807DAF">
        <w:rPr>
          <w:b/>
        </w:rPr>
        <w:t>co-applicant(s)</w:t>
      </w:r>
      <w:r w:rsidR="006A36F9" w:rsidRPr="00807DAF">
        <w:t xml:space="preserve"> (</w:t>
      </w:r>
      <w:r w:rsidR="006A36F9" w:rsidRPr="00807DAF">
        <w:rPr>
          <w:b/>
          <w:u w:val="single"/>
        </w:rPr>
        <w:t xml:space="preserve">where it </w:t>
      </w:r>
      <w:r w:rsidR="00B254EE" w:rsidRPr="00807DAF">
        <w:rPr>
          <w:b/>
          <w:u w:val="single"/>
        </w:rPr>
        <w:t xml:space="preserve">is </w:t>
      </w:r>
      <w:r w:rsidR="006A36F9" w:rsidRPr="00807DAF">
        <w:rPr>
          <w:b/>
          <w:u w:val="single"/>
        </w:rPr>
        <w:t xml:space="preserve">not specified otherwise the </w:t>
      </w:r>
      <w:r w:rsidR="00ED0176">
        <w:rPr>
          <w:b/>
          <w:u w:val="single"/>
        </w:rPr>
        <w:t>lead a</w:t>
      </w:r>
      <w:r w:rsidR="006A36F9" w:rsidRPr="00807DAF">
        <w:rPr>
          <w:b/>
          <w:u w:val="single"/>
        </w:rPr>
        <w:t xml:space="preserve">pplicant and </w:t>
      </w:r>
      <w:r w:rsidR="003477DE" w:rsidRPr="00807DAF">
        <w:rPr>
          <w:b/>
          <w:u w:val="single"/>
        </w:rPr>
        <w:t xml:space="preserve">its </w:t>
      </w:r>
      <w:r w:rsidR="006A36F9" w:rsidRPr="00807DAF">
        <w:rPr>
          <w:b/>
          <w:u w:val="single"/>
        </w:rPr>
        <w:t xml:space="preserve">co-applicant(s) are </w:t>
      </w:r>
      <w:r w:rsidR="009901E5" w:rsidRPr="00807DAF">
        <w:rPr>
          <w:b/>
          <w:u w:val="single"/>
        </w:rPr>
        <w:t xml:space="preserve">hereinafter </w:t>
      </w:r>
      <w:r w:rsidR="006A36F9" w:rsidRPr="00807DAF">
        <w:rPr>
          <w:b/>
          <w:u w:val="single"/>
        </w:rPr>
        <w:t xml:space="preserve">jointly referred as </w:t>
      </w:r>
      <w:r w:rsidR="00D11783" w:rsidRPr="00D34B88">
        <w:rPr>
          <w:b/>
          <w:u w:val="single"/>
        </w:rPr>
        <w:t>‘</w:t>
      </w:r>
      <w:r w:rsidR="006A36F9" w:rsidRPr="00BF158E">
        <w:rPr>
          <w:b/>
          <w:u w:val="single"/>
        </w:rPr>
        <w:t>applicant</w:t>
      </w:r>
      <w:r w:rsidR="009F3146" w:rsidRPr="00BF158E">
        <w:rPr>
          <w:b/>
          <w:u w:val="single"/>
        </w:rPr>
        <w:t>(</w:t>
      </w:r>
      <w:r w:rsidR="006A36F9" w:rsidRPr="00BF158E">
        <w:rPr>
          <w:b/>
          <w:u w:val="single"/>
        </w:rPr>
        <w:t>s</w:t>
      </w:r>
      <w:r w:rsidR="009F3146" w:rsidRPr="00BF158E">
        <w:rPr>
          <w:b/>
          <w:u w:val="single"/>
        </w:rPr>
        <w:t>)</w:t>
      </w:r>
      <w:r w:rsidR="00D11783" w:rsidRPr="00BF158E">
        <w:rPr>
          <w:b/>
          <w:u w:val="single"/>
        </w:rPr>
        <w:t>’</w:t>
      </w:r>
      <w:r w:rsidRPr="00807DAF">
        <w:t>)</w:t>
      </w:r>
      <w:r w:rsidR="00E13050">
        <w:t>;</w:t>
      </w:r>
    </w:p>
    <w:p w14:paraId="5FEC6E83" w14:textId="77777777" w:rsidR="00E95995" w:rsidRPr="00807DAF" w:rsidRDefault="006A36F9" w:rsidP="00487AFF">
      <w:pPr>
        <w:numPr>
          <w:ilvl w:val="0"/>
          <w:numId w:val="15"/>
        </w:numPr>
        <w:ind w:left="1134"/>
      </w:pPr>
      <w:r w:rsidRPr="00807DAF">
        <w:t>and</w:t>
      </w:r>
      <w:r w:rsidR="00A31B91" w:rsidRPr="00807DAF">
        <w:t>, if any,</w:t>
      </w:r>
      <w:r w:rsidRPr="00807DAF">
        <w:t xml:space="preserve"> </w:t>
      </w:r>
      <w:r w:rsidR="00A31B91" w:rsidRPr="00807DAF">
        <w:rPr>
          <w:b/>
        </w:rPr>
        <w:t>affiliated entity(</w:t>
      </w:r>
      <w:proofErr w:type="spellStart"/>
      <w:r w:rsidR="00A31B91" w:rsidRPr="00807DAF">
        <w:rPr>
          <w:b/>
        </w:rPr>
        <w:t>ies</w:t>
      </w:r>
      <w:proofErr w:type="spellEnd"/>
      <w:r w:rsidR="00A31B91" w:rsidRPr="00807DAF">
        <w:rPr>
          <w:b/>
        </w:rPr>
        <w:t>)</w:t>
      </w:r>
      <w:r w:rsidR="00296A25" w:rsidRPr="00807DAF">
        <w:rPr>
          <w:b/>
        </w:rPr>
        <w:t xml:space="preserve"> </w:t>
      </w:r>
      <w:r w:rsidR="00296A25" w:rsidRPr="00807DAF">
        <w:t xml:space="preserve">to the </w:t>
      </w:r>
      <w:r w:rsidR="00ED0176">
        <w:t>lead a</w:t>
      </w:r>
      <w:r w:rsidR="00296A25" w:rsidRPr="00807DAF">
        <w:t>pplicant and/or to a co-applicant(s)</w:t>
      </w:r>
      <w:r w:rsidRPr="00807DAF">
        <w:t>;</w:t>
      </w:r>
    </w:p>
    <w:p w14:paraId="0C588B0F" w14:textId="77777777" w:rsidR="00E95995" w:rsidRPr="00807DAF" w:rsidRDefault="00296A25" w:rsidP="00487AFF">
      <w:pPr>
        <w:numPr>
          <w:ilvl w:val="0"/>
          <w:numId w:val="26"/>
        </w:numPr>
      </w:pPr>
      <w:proofErr w:type="gramStart"/>
      <w:r w:rsidRPr="00807DAF">
        <w:t>the</w:t>
      </w:r>
      <w:proofErr w:type="gramEnd"/>
      <w:r w:rsidRPr="00807DAF">
        <w:t xml:space="preserve"> </w:t>
      </w:r>
      <w:r w:rsidR="00F06309" w:rsidRPr="00807DAF">
        <w:t>a</w:t>
      </w:r>
      <w:r w:rsidR="006F1CFC" w:rsidRPr="00807DAF">
        <w:t>ctions</w:t>
      </w:r>
      <w:r w:rsidR="00035681">
        <w:t xml:space="preserve"> (2.1.3.)</w:t>
      </w:r>
      <w:r w:rsidRPr="00807DAF">
        <w:t>:</w:t>
      </w:r>
    </w:p>
    <w:p w14:paraId="3BDB6E67" w14:textId="77777777" w:rsidR="003477DE" w:rsidRPr="00807DAF" w:rsidRDefault="00D770A5" w:rsidP="00487AFF">
      <w:pPr>
        <w:numPr>
          <w:ilvl w:val="0"/>
          <w:numId w:val="15"/>
        </w:numPr>
        <w:ind w:left="1134"/>
      </w:pPr>
      <w:r>
        <w:t>a</w:t>
      </w:r>
      <w:r w:rsidR="006F1CFC" w:rsidRPr="00807DAF">
        <w:t>ction</w:t>
      </w:r>
      <w:r w:rsidR="00A07623" w:rsidRPr="00807DAF">
        <w:t>s</w:t>
      </w:r>
      <w:r w:rsidR="003477DE" w:rsidRPr="00807DAF">
        <w:t xml:space="preserve"> for which a grant may be awarded;</w:t>
      </w:r>
    </w:p>
    <w:p w14:paraId="6C2748D8" w14:textId="77777777" w:rsidR="00E95995" w:rsidRPr="00807DAF" w:rsidRDefault="00296A25" w:rsidP="00487AFF">
      <w:pPr>
        <w:numPr>
          <w:ilvl w:val="0"/>
          <w:numId w:val="26"/>
        </w:numPr>
      </w:pPr>
      <w:proofErr w:type="gramStart"/>
      <w:r w:rsidRPr="00807DAF">
        <w:t>the</w:t>
      </w:r>
      <w:proofErr w:type="gramEnd"/>
      <w:r w:rsidRPr="00807DAF">
        <w:t xml:space="preserve"> costs</w:t>
      </w:r>
      <w:r w:rsidR="00035681">
        <w:t xml:space="preserve"> (2.1.4.)</w:t>
      </w:r>
      <w:r w:rsidRPr="00807DAF">
        <w:t>:</w:t>
      </w:r>
    </w:p>
    <w:p w14:paraId="3A228818" w14:textId="77777777" w:rsidR="00267E4F" w:rsidRPr="00807DAF" w:rsidRDefault="0007408E" w:rsidP="00487AFF">
      <w:pPr>
        <w:numPr>
          <w:ilvl w:val="0"/>
          <w:numId w:val="15"/>
        </w:numPr>
        <w:ind w:left="1134"/>
      </w:pPr>
      <w:proofErr w:type="gramStart"/>
      <w:r w:rsidRPr="00807DAF">
        <w:t>types</w:t>
      </w:r>
      <w:proofErr w:type="gramEnd"/>
      <w:r w:rsidRPr="00807DAF">
        <w:t xml:space="preserve"> of cost </w:t>
      </w:r>
      <w:r w:rsidR="00AA424B" w:rsidRPr="00807DAF">
        <w:t xml:space="preserve">that </w:t>
      </w:r>
      <w:r w:rsidRPr="00807DAF">
        <w:t>may be taken into account in setting the amount of the grant.</w:t>
      </w:r>
    </w:p>
    <w:p w14:paraId="59CBE3D9" w14:textId="77777777" w:rsidR="0007408E" w:rsidRPr="00807DAF" w:rsidRDefault="0007408E" w:rsidP="00653B42">
      <w:pPr>
        <w:pStyle w:val="Guidelines3"/>
      </w:pPr>
      <w:bookmarkStart w:id="19" w:name="_Toc75363195"/>
      <w:r w:rsidRPr="00807DAF">
        <w:t>Eligibility of applicant</w:t>
      </w:r>
      <w:r w:rsidR="00A2450D" w:rsidRPr="00807DAF">
        <w:t>s</w:t>
      </w:r>
      <w:r w:rsidR="00C4172B" w:rsidRPr="00807DAF">
        <w:t xml:space="preserve"> (i.e. </w:t>
      </w:r>
      <w:r w:rsidR="00ED0176">
        <w:t>lead a</w:t>
      </w:r>
      <w:r w:rsidR="00C4172B" w:rsidRPr="00807DAF">
        <w:t>pplicant and co-applicant(s))</w:t>
      </w:r>
      <w:bookmarkEnd w:id="19"/>
    </w:p>
    <w:p w14:paraId="7DF0E195" w14:textId="77777777" w:rsidR="004127BD" w:rsidRPr="00951BF6" w:rsidRDefault="00ED0176" w:rsidP="006E0555">
      <w:pPr>
        <w:spacing w:before="240"/>
        <w:rPr>
          <w:b/>
        </w:rPr>
      </w:pPr>
      <w:r w:rsidRPr="00951BF6">
        <w:rPr>
          <w:b/>
        </w:rPr>
        <w:t>Lead a</w:t>
      </w:r>
      <w:r w:rsidR="004127BD" w:rsidRPr="007E4F56">
        <w:rPr>
          <w:b/>
        </w:rPr>
        <w:t>pplicant</w:t>
      </w:r>
    </w:p>
    <w:p w14:paraId="1D0B0499" w14:textId="77777777" w:rsidR="0007408E" w:rsidRPr="00807DAF" w:rsidRDefault="006E0555" w:rsidP="006E0555">
      <w:pPr>
        <w:ind w:left="426" w:hanging="426"/>
      </w:pPr>
      <w:r w:rsidRPr="00807DAF">
        <w:t>(1)</w:t>
      </w:r>
      <w:r w:rsidRPr="00807DAF">
        <w:tab/>
      </w:r>
      <w:r w:rsidR="006A36F9" w:rsidRPr="00807DAF">
        <w:t xml:space="preserve">In order to be eligible for a grant, the </w:t>
      </w:r>
      <w:r w:rsidR="00ED0176">
        <w:t>lead a</w:t>
      </w:r>
      <w:r w:rsidR="006A36F9" w:rsidRPr="00807DAF">
        <w:t>pplicant must:</w:t>
      </w:r>
    </w:p>
    <w:p w14:paraId="4ABC119C" w14:textId="77777777" w:rsidR="0007408E" w:rsidRPr="002B3598" w:rsidRDefault="0007408E" w:rsidP="00487AFF">
      <w:pPr>
        <w:numPr>
          <w:ilvl w:val="0"/>
          <w:numId w:val="16"/>
        </w:numPr>
      </w:pPr>
      <w:r w:rsidRPr="002B3598">
        <w:t xml:space="preserve">be </w:t>
      </w:r>
      <w:r w:rsidR="00AD3EB3" w:rsidRPr="002B3598">
        <w:t xml:space="preserve">a </w:t>
      </w:r>
      <w:r w:rsidR="00C175CE" w:rsidRPr="002B3598">
        <w:t>legal person</w:t>
      </w:r>
      <w:r w:rsidR="00B470F6" w:rsidRPr="002B3598">
        <w:t xml:space="preserve"> </w:t>
      </w:r>
      <w:r w:rsidR="00792D34" w:rsidRPr="002B3598">
        <w:rPr>
          <w:b/>
        </w:rPr>
        <w:t>and</w:t>
      </w:r>
      <w:r w:rsidRPr="002B3598">
        <w:rPr>
          <w:b/>
        </w:rPr>
        <w:t xml:space="preserve"> </w:t>
      </w:r>
    </w:p>
    <w:p w14:paraId="2BFC7812" w14:textId="77777777" w:rsidR="002B3598" w:rsidRDefault="0032711C" w:rsidP="00487AFF">
      <w:pPr>
        <w:numPr>
          <w:ilvl w:val="0"/>
          <w:numId w:val="16"/>
        </w:numPr>
      </w:pPr>
      <w:r w:rsidRPr="002B3598">
        <w:t>be non</w:t>
      </w:r>
      <w:r w:rsidR="00AA424B" w:rsidRPr="002B3598">
        <w:t>-</w:t>
      </w:r>
      <w:r w:rsidRPr="002B3598">
        <w:t>profit</w:t>
      </w:r>
      <w:r w:rsidR="002B3598" w:rsidRPr="002B3598">
        <w:t xml:space="preserve"> or profit </w:t>
      </w:r>
      <w:r w:rsidRPr="002B3598">
        <w:t>making</w:t>
      </w:r>
      <w:r w:rsidR="000F5C93">
        <w:rPr>
          <w:rStyle w:val="FootnoteReference"/>
        </w:rPr>
        <w:footnoteReference w:id="21"/>
      </w:r>
      <w:r w:rsidR="00792D34" w:rsidRPr="002B3598">
        <w:t xml:space="preserve"> </w:t>
      </w:r>
      <w:r w:rsidR="00792D34" w:rsidRPr="002B3598">
        <w:rPr>
          <w:b/>
        </w:rPr>
        <w:t>and</w:t>
      </w:r>
    </w:p>
    <w:p w14:paraId="0F9721AF" w14:textId="77777777" w:rsidR="005D4683" w:rsidRDefault="002B3598" w:rsidP="00487AFF">
      <w:pPr>
        <w:numPr>
          <w:ilvl w:val="0"/>
          <w:numId w:val="16"/>
        </w:numPr>
      </w:pPr>
      <w:proofErr w:type="gramStart"/>
      <w:r w:rsidRPr="00807DAF">
        <w:lastRenderedPageBreak/>
        <w:t>be</w:t>
      </w:r>
      <w:proofErr w:type="gramEnd"/>
      <w:r w:rsidRPr="00807DAF">
        <w:t xml:space="preserve"> established in</w:t>
      </w:r>
      <w:bookmarkStart w:id="20" w:name="_Ref54604460"/>
      <w:r w:rsidRPr="00807DAF">
        <w:rPr>
          <w:rStyle w:val="FootnoteReference"/>
        </w:rPr>
        <w:footnoteReference w:id="22"/>
      </w:r>
      <w:bookmarkEnd w:id="20"/>
      <w:r w:rsidRPr="00807DAF">
        <w:t xml:space="preserve"> </w:t>
      </w:r>
      <w:r w:rsidRPr="00F058B3">
        <w:t xml:space="preserve">Montenegro, in a Member State of the European Union, or in any other </w:t>
      </w:r>
      <w:r w:rsidRPr="002B3598">
        <w:rPr>
          <w:szCs w:val="22"/>
        </w:rPr>
        <w:t>country as specified within Annex I of the IPA II Regulation</w:t>
      </w:r>
      <w:r w:rsidRPr="00D67E79">
        <w:rPr>
          <w:rStyle w:val="FootnoteReference"/>
          <w:sz w:val="22"/>
          <w:szCs w:val="22"/>
        </w:rPr>
        <w:footnoteReference w:id="23"/>
      </w:r>
      <w:r w:rsidRPr="002B3598">
        <w:rPr>
          <w:szCs w:val="22"/>
        </w:rPr>
        <w:t>,</w:t>
      </w:r>
      <w:r>
        <w:rPr>
          <w:rStyle w:val="FootnoteReference"/>
        </w:rPr>
        <w:footnoteReference w:id="24"/>
      </w:r>
      <w:r>
        <w:t xml:space="preserve">. </w:t>
      </w:r>
      <w:r w:rsidRPr="002B3598">
        <w:rPr>
          <w:szCs w:val="22"/>
        </w:rPr>
        <w:t xml:space="preserve"> This obligation does not apply to international organisations. </w:t>
      </w:r>
      <w:r w:rsidRPr="002B3598">
        <w:rPr>
          <w:b/>
          <w:bCs/>
          <w:szCs w:val="22"/>
        </w:rPr>
        <w:t>and</w:t>
      </w:r>
      <w:r w:rsidR="005D4683" w:rsidRPr="005D4683">
        <w:t xml:space="preserve"> </w:t>
      </w:r>
    </w:p>
    <w:p w14:paraId="33F3F391" w14:textId="77777777" w:rsidR="005D4683" w:rsidRPr="005D4683" w:rsidRDefault="005D4683" w:rsidP="00487AFF">
      <w:pPr>
        <w:numPr>
          <w:ilvl w:val="0"/>
          <w:numId w:val="16"/>
        </w:numPr>
      </w:pPr>
      <w:r w:rsidRPr="00807DAF">
        <w:t>be directly responsible for the preparation and management of the action with the co-applicant(s) and affiliated entity(</w:t>
      </w:r>
      <w:proofErr w:type="spellStart"/>
      <w:r w:rsidRPr="00807DAF">
        <w:t>ies</w:t>
      </w:r>
      <w:proofErr w:type="spellEnd"/>
      <w:r w:rsidRPr="00807DAF">
        <w:t xml:space="preserve">), not acting as an intermediary </w:t>
      </w:r>
      <w:r w:rsidRPr="005D4683">
        <w:rPr>
          <w:b/>
        </w:rPr>
        <w:t>and</w:t>
      </w:r>
    </w:p>
    <w:p w14:paraId="30D3D5F9" w14:textId="77777777" w:rsidR="005D4683" w:rsidRPr="005D4683" w:rsidRDefault="0007408E" w:rsidP="00487AFF">
      <w:pPr>
        <w:numPr>
          <w:ilvl w:val="0"/>
          <w:numId w:val="16"/>
        </w:numPr>
        <w:tabs>
          <w:tab w:val="left" w:pos="-1440"/>
          <w:tab w:val="left" w:pos="-720"/>
        </w:tabs>
        <w:spacing w:before="120"/>
      </w:pPr>
      <w:r w:rsidRPr="005D4683">
        <w:t xml:space="preserve">be </w:t>
      </w:r>
      <w:r w:rsidR="00195EAB" w:rsidRPr="005D4683">
        <w:t xml:space="preserve">a </w:t>
      </w:r>
      <w:r w:rsidR="009D29CA" w:rsidRPr="005D4683">
        <w:t xml:space="preserve">specific </w:t>
      </w:r>
      <w:r w:rsidRPr="005D4683">
        <w:t xml:space="preserve">type of organisation such as: </w:t>
      </w:r>
    </w:p>
    <w:p w14:paraId="49C47232" w14:textId="77777777" w:rsidR="005D4683" w:rsidRPr="00C34CCE" w:rsidRDefault="005D4683" w:rsidP="005D4683">
      <w:pPr>
        <w:tabs>
          <w:tab w:val="left" w:pos="-1440"/>
          <w:tab w:val="left" w:pos="-720"/>
        </w:tabs>
        <w:spacing w:before="120"/>
        <w:rPr>
          <w:b/>
          <w:bCs/>
        </w:rPr>
      </w:pPr>
      <w:r w:rsidRPr="00C34CCE">
        <w:rPr>
          <w:b/>
          <w:bCs/>
        </w:rPr>
        <w:t>Under Lot 1</w:t>
      </w:r>
      <w:r>
        <w:rPr>
          <w:b/>
          <w:bCs/>
        </w:rPr>
        <w:t xml:space="preserve"> (project not addressing ‘Deinstitutionalisation’ sub-priority)</w:t>
      </w:r>
      <w:r w:rsidRPr="00C34CCE">
        <w:rPr>
          <w:b/>
          <w:bCs/>
        </w:rPr>
        <w:t xml:space="preserve">: </w:t>
      </w:r>
    </w:p>
    <w:p w14:paraId="105DBF9C" w14:textId="77777777" w:rsidR="005D4683" w:rsidRDefault="005D4683" w:rsidP="00487AFF">
      <w:pPr>
        <w:numPr>
          <w:ilvl w:val="0"/>
          <w:numId w:val="39"/>
        </w:numPr>
        <w:tabs>
          <w:tab w:val="left" w:pos="-1440"/>
          <w:tab w:val="left" w:pos="-720"/>
        </w:tabs>
        <w:spacing w:before="120"/>
      </w:pPr>
      <w:proofErr w:type="gramStart"/>
      <w:r w:rsidRPr="00C34CCE">
        <w:t>non-governmental</w:t>
      </w:r>
      <w:proofErr w:type="gramEnd"/>
      <w:r w:rsidRPr="00C34CCE">
        <w:t xml:space="preserve"> organisation</w:t>
      </w:r>
      <w:r w:rsidRPr="00C34CCE">
        <w:rPr>
          <w:rStyle w:val="FootnoteReference"/>
        </w:rPr>
        <w:footnoteReference w:id="25"/>
      </w:r>
      <w:r>
        <w:t xml:space="preserve">; </w:t>
      </w:r>
      <w:bookmarkStart w:id="21" w:name="_Hlk84524294"/>
      <w:r>
        <w:t>active in providing social and child protection services in Montenegro.</w:t>
      </w:r>
    </w:p>
    <w:bookmarkEnd w:id="21"/>
    <w:p w14:paraId="778C762C" w14:textId="77777777" w:rsidR="005D4683" w:rsidRDefault="005D4683" w:rsidP="00487AFF">
      <w:pPr>
        <w:numPr>
          <w:ilvl w:val="0"/>
          <w:numId w:val="39"/>
        </w:numPr>
        <w:tabs>
          <w:tab w:val="left" w:pos="-1440"/>
          <w:tab w:val="left" w:pos="-720"/>
        </w:tabs>
        <w:spacing w:before="120"/>
      </w:pPr>
      <w:proofErr w:type="gramStart"/>
      <w:r w:rsidRPr="00F02AAD">
        <w:t>public</w:t>
      </w:r>
      <w:proofErr w:type="gramEnd"/>
      <w:r w:rsidRPr="00F02AAD">
        <w:t xml:space="preserve"> sector operator, </w:t>
      </w:r>
      <w:r>
        <w:t xml:space="preserve">established as </w:t>
      </w:r>
      <w:r w:rsidRPr="00F02AAD">
        <w:t xml:space="preserve">Social and Child Protection Public Institution </w:t>
      </w:r>
      <w:r>
        <w:t xml:space="preserve">in Montenegro </w:t>
      </w:r>
      <w:r w:rsidRPr="00F02AAD">
        <w:t>(Public Institution for Children and Youth, Public Institution for Adults and Elderly</w:t>
      </w:r>
      <w:r>
        <w:t xml:space="preserve"> etc.</w:t>
      </w:r>
      <w:r w:rsidRPr="00F02AAD">
        <w:t>).</w:t>
      </w:r>
      <w:r>
        <w:rPr>
          <w:rStyle w:val="FootnoteReference"/>
        </w:rPr>
        <w:footnoteReference w:id="26"/>
      </w:r>
    </w:p>
    <w:p w14:paraId="629E6028" w14:textId="77777777" w:rsidR="005D4683" w:rsidRDefault="005D4683" w:rsidP="00487AFF">
      <w:pPr>
        <w:numPr>
          <w:ilvl w:val="0"/>
          <w:numId w:val="39"/>
        </w:numPr>
        <w:tabs>
          <w:tab w:val="left" w:pos="-1440"/>
          <w:tab w:val="left" w:pos="-720"/>
        </w:tabs>
        <w:spacing w:before="120"/>
      </w:pPr>
      <w:proofErr w:type="gramStart"/>
      <w:r w:rsidRPr="00F02AAD">
        <w:t>international</w:t>
      </w:r>
      <w:proofErr w:type="gramEnd"/>
      <w:r w:rsidRPr="00F02AAD">
        <w:t xml:space="preserve"> (inter-governmental) organisation as defined by Article 156 of the EU Financial Regulation</w:t>
      </w:r>
      <w:r>
        <w:t>.</w:t>
      </w:r>
      <w:r w:rsidRPr="00F02AAD">
        <w:t xml:space="preserve"> </w:t>
      </w:r>
      <w:r w:rsidRPr="005D4683">
        <w:rPr>
          <w:rStyle w:val="FootnoteReference"/>
        </w:rPr>
        <w:footnoteReference w:id="27"/>
      </w:r>
    </w:p>
    <w:p w14:paraId="70DBC734" w14:textId="77777777" w:rsidR="00C3750A" w:rsidRPr="00F02AAD" w:rsidRDefault="00C3750A" w:rsidP="00C3750A">
      <w:pPr>
        <w:rPr>
          <w:b/>
          <w:bCs/>
        </w:rPr>
      </w:pPr>
      <w:r w:rsidRPr="00F02AAD">
        <w:rPr>
          <w:b/>
          <w:bCs/>
        </w:rPr>
        <w:t xml:space="preserve">Under Lot 1 – </w:t>
      </w:r>
      <w:r w:rsidRPr="008F0744">
        <w:rPr>
          <w:b/>
          <w:bCs/>
        </w:rPr>
        <w:t>(project addressing ‘Deinstitutionalisation’ sub-priority)</w:t>
      </w:r>
      <w:r>
        <w:rPr>
          <w:b/>
          <w:bCs/>
        </w:rPr>
        <w:t xml:space="preserve"> </w:t>
      </w:r>
    </w:p>
    <w:p w14:paraId="3A760C94" w14:textId="77777777" w:rsidR="00C3750A" w:rsidRDefault="00C3750A" w:rsidP="00487AFF">
      <w:pPr>
        <w:numPr>
          <w:ilvl w:val="0"/>
          <w:numId w:val="39"/>
        </w:numPr>
      </w:pPr>
      <w:r>
        <w:lastRenderedPageBreak/>
        <w:t>Residential Social and Child Protection Institutions</w:t>
      </w:r>
      <w:r>
        <w:rPr>
          <w:rStyle w:val="FootnoteReference"/>
        </w:rPr>
        <w:footnoteReference w:id="28"/>
      </w:r>
      <w:r>
        <w:t xml:space="preserve"> in Montenegro undergoing the process</w:t>
      </w:r>
      <w:r>
        <w:rPr>
          <w:rStyle w:val="FootnoteReference"/>
        </w:rPr>
        <w:footnoteReference w:id="29"/>
      </w:r>
      <w:r>
        <w:t xml:space="preserve"> of transformation.</w:t>
      </w:r>
      <w:r>
        <w:rPr>
          <w:rStyle w:val="FootnoteReference"/>
        </w:rPr>
        <w:footnoteReference w:id="30"/>
      </w:r>
    </w:p>
    <w:p w14:paraId="5DCD58D0" w14:textId="77777777" w:rsidR="00C3750A" w:rsidRDefault="00C3750A" w:rsidP="00C3750A">
      <w:r>
        <w:t xml:space="preserve">Note that in Lot 1 as a whole, both </w:t>
      </w:r>
      <w:r w:rsidRPr="005D13B2">
        <w:t>licenced and non-licenced providers of social and child protection services are eligible</w:t>
      </w:r>
      <w:r>
        <w:t xml:space="preserve"> to apply, however, for services requiring licencing they will need to obtain licences prior to start of the delivery of services for social and child protection beneficiaries and at the latest until the end of the implementation period.</w:t>
      </w:r>
    </w:p>
    <w:p w14:paraId="29D5159B" w14:textId="77777777" w:rsidR="00C3750A" w:rsidRDefault="00C3750A" w:rsidP="00C3750A">
      <w:pPr>
        <w:rPr>
          <w:b/>
          <w:bCs/>
        </w:rPr>
      </w:pPr>
      <w:r>
        <w:rPr>
          <w:b/>
          <w:bCs/>
        </w:rPr>
        <w:t xml:space="preserve">Under Lot 2 </w:t>
      </w:r>
    </w:p>
    <w:p w14:paraId="6EAAA051" w14:textId="77777777" w:rsidR="00C3750A" w:rsidRDefault="00C3750A" w:rsidP="00487AFF">
      <w:pPr>
        <w:numPr>
          <w:ilvl w:val="0"/>
          <w:numId w:val="39"/>
        </w:numPr>
      </w:pPr>
      <w:r>
        <w:t>L</w:t>
      </w:r>
      <w:r w:rsidRPr="00F02AAD">
        <w:t>ocal authority in Montenegro</w:t>
      </w:r>
      <w:r>
        <w:t xml:space="preserve"> (local self-government, i.e. municipality</w:t>
      </w:r>
      <w:r w:rsidR="002869F9">
        <w:rPr>
          <w:rStyle w:val="FootnoteReference"/>
        </w:rPr>
        <w:footnoteReference w:id="31"/>
      </w:r>
      <w:r>
        <w:t xml:space="preserve">), that has either already established local employment partnership or intends to do so through the proposed action. </w:t>
      </w:r>
    </w:p>
    <w:p w14:paraId="22D5286E" w14:textId="77777777" w:rsidR="00C3750A" w:rsidRDefault="00C3750A" w:rsidP="00C3750A">
      <w:pPr>
        <w:rPr>
          <w:b/>
          <w:bCs/>
        </w:rPr>
      </w:pPr>
      <w:r w:rsidRPr="00F02AAD">
        <w:rPr>
          <w:b/>
          <w:bCs/>
        </w:rPr>
        <w:t>Under Lot 3</w:t>
      </w:r>
    </w:p>
    <w:p w14:paraId="667CD81A" w14:textId="77777777" w:rsidR="00C3750A" w:rsidRPr="00F02AAD" w:rsidRDefault="00C3750A" w:rsidP="00487AFF">
      <w:pPr>
        <w:numPr>
          <w:ilvl w:val="0"/>
          <w:numId w:val="39"/>
        </w:numPr>
        <w:tabs>
          <w:tab w:val="left" w:pos="-1440"/>
          <w:tab w:val="left" w:pos="-720"/>
        </w:tabs>
        <w:spacing w:before="120" w:after="0"/>
      </w:pPr>
      <w:r w:rsidRPr="004E0853">
        <w:rPr>
          <w:b/>
          <w:bCs/>
        </w:rPr>
        <w:t>Non-governmental organisations</w:t>
      </w:r>
      <w:r w:rsidRPr="00F02AAD">
        <w:rPr>
          <w:bCs/>
        </w:rPr>
        <w:t>,</w:t>
      </w:r>
      <w:r w:rsidRPr="00F02AAD">
        <w:t xml:space="preserve"> established to pursue an explicit and primary social aim</w:t>
      </w:r>
      <w:r>
        <w:t>,</w:t>
      </w:r>
      <w:r w:rsidRPr="00F02AAD">
        <w:t xml:space="preserve"> engaged in social economy by providing services or goods to vulnerable, marginalised, disadvantaged or excluded persons, and/or by providing goods or services through a method of production/delivery, which embodies their social objective;</w:t>
      </w:r>
    </w:p>
    <w:p w14:paraId="5E7B5CF9" w14:textId="77777777" w:rsidR="00C3750A" w:rsidRPr="00F02AAD" w:rsidRDefault="00C3750A" w:rsidP="00487AFF">
      <w:pPr>
        <w:numPr>
          <w:ilvl w:val="0"/>
          <w:numId w:val="39"/>
        </w:numPr>
        <w:tabs>
          <w:tab w:val="left" w:pos="-1440"/>
          <w:tab w:val="left" w:pos="-720"/>
        </w:tabs>
        <w:spacing w:before="120" w:after="0"/>
      </w:pPr>
      <w:r w:rsidRPr="00F02AAD">
        <w:rPr>
          <w:b/>
        </w:rPr>
        <w:t xml:space="preserve">Cooperatives, </w:t>
      </w:r>
      <w:r w:rsidRPr="00F02AAD">
        <w:t>established to pursue an explicit and primary social aim</w:t>
      </w:r>
      <w:r>
        <w:t>,</w:t>
      </w:r>
      <w:r w:rsidRPr="00F02AAD">
        <w:t xml:space="preserve"> </w:t>
      </w:r>
      <w:r>
        <w:t xml:space="preserve">that </w:t>
      </w:r>
      <w:r w:rsidRPr="00F02AAD">
        <w:t>are engaged in social economy by providing services or goods to vulnerable, marginalised, disadvantaged or excluded persons, and/or by providing goods or services through a method of production, which embodies its social objective;</w:t>
      </w:r>
      <w:r>
        <w:t xml:space="preserve"> who </w:t>
      </w:r>
      <w:r w:rsidRPr="00F02AAD">
        <w:t>prioritise the social aim over profit making;</w:t>
      </w:r>
    </w:p>
    <w:p w14:paraId="3DAA9C24" w14:textId="77777777" w:rsidR="00C3750A" w:rsidRPr="00F02AAD" w:rsidRDefault="00C3750A" w:rsidP="00487AFF">
      <w:pPr>
        <w:numPr>
          <w:ilvl w:val="0"/>
          <w:numId w:val="39"/>
        </w:numPr>
        <w:tabs>
          <w:tab w:val="left" w:pos="-1440"/>
          <w:tab w:val="left" w:pos="-720"/>
        </w:tabs>
        <w:spacing w:before="120" w:after="0"/>
      </w:pPr>
      <w:r w:rsidRPr="00F02AAD">
        <w:rPr>
          <w:b/>
        </w:rPr>
        <w:t>Private sector operators</w:t>
      </w:r>
      <w:r w:rsidRPr="00F02AAD">
        <w:t xml:space="preserve">, including economic operators whose main aim is the social and professional integration of disabled or disadvantaged persons, </w:t>
      </w:r>
      <w:r>
        <w:t xml:space="preserve">that </w:t>
      </w:r>
      <w:r w:rsidRPr="00F02AAD">
        <w:t>pursue an explicit and primary social aim</w:t>
      </w:r>
      <w:r>
        <w:t xml:space="preserve"> and </w:t>
      </w:r>
      <w:r w:rsidRPr="00F02AAD">
        <w:t xml:space="preserve">have limits on distribution of profits and/or assets in which they prioritise social aim over profit </w:t>
      </w:r>
      <w:r w:rsidR="00B134FE" w:rsidRPr="00F02AAD">
        <w:t>making.</w:t>
      </w:r>
    </w:p>
    <w:p w14:paraId="5534E931" w14:textId="77777777" w:rsidR="005D4683" w:rsidRPr="00F02AAD" w:rsidRDefault="00C66170" w:rsidP="005D4683">
      <w:pPr>
        <w:tabs>
          <w:tab w:val="left" w:pos="-1440"/>
          <w:tab w:val="left" w:pos="-720"/>
        </w:tabs>
        <w:spacing w:before="120"/>
      </w:pPr>
      <w:r>
        <w:t xml:space="preserve">Please note that, under all lots, pre-selected grant beneficiaries will be asked to provide statements and </w:t>
      </w:r>
      <w:r w:rsidR="00653B42">
        <w:t>evidence</w:t>
      </w:r>
      <w:r>
        <w:t xml:space="preserve"> proving that they fully fulfil the above listed criteria, cumulatively and in </w:t>
      </w:r>
      <w:proofErr w:type="gramStart"/>
      <w:r>
        <w:t>particular</w:t>
      </w:r>
      <w:proofErr w:type="gramEnd"/>
      <w:r>
        <w:t xml:space="preserve"> those related to </w:t>
      </w:r>
      <w:r w:rsidR="00B134FE">
        <w:t xml:space="preserve">specific types of organisations (see section 2.4). </w:t>
      </w:r>
    </w:p>
    <w:p w14:paraId="69E2EE04" w14:textId="77777777" w:rsidR="006A0AD3" w:rsidRDefault="00DE6435" w:rsidP="00807DAF">
      <w:pPr>
        <w:spacing w:after="0"/>
        <w:ind w:left="425" w:hanging="425"/>
      </w:pPr>
      <w:r w:rsidRPr="00807DAF">
        <w:t>(2)</w:t>
      </w:r>
      <w:r w:rsidR="007E58A6" w:rsidRPr="00807DAF">
        <w:tab/>
      </w:r>
      <w:r w:rsidR="002F0314">
        <w:t>P</w:t>
      </w:r>
      <w:r w:rsidR="0007408E" w:rsidRPr="00807DAF">
        <w:t>otential applicant</w:t>
      </w:r>
      <w:r w:rsidR="002F0314">
        <w:t>s</w:t>
      </w:r>
      <w:r w:rsidR="006A36F9" w:rsidRPr="00807DAF">
        <w:t xml:space="preserve"> </w:t>
      </w:r>
      <w:r w:rsidR="0007408E" w:rsidRPr="00807DAF">
        <w:t>may not participate in calls for proposals or be awarded grants if</w:t>
      </w:r>
      <w:r w:rsidR="002F3F27" w:rsidRPr="00807DAF">
        <w:t xml:space="preserve"> </w:t>
      </w:r>
      <w:r w:rsidR="002F0314">
        <w:t xml:space="preserve">they are </w:t>
      </w:r>
      <w:r w:rsidR="006A0AD3" w:rsidRPr="00807DAF">
        <w:t xml:space="preserve">in any of the situations listed in </w:t>
      </w:r>
      <w:r w:rsidR="00B01659">
        <w:t>S</w:t>
      </w:r>
      <w:r w:rsidR="006A0AD3" w:rsidRPr="00807DAF">
        <w:t>ection 2.</w:t>
      </w:r>
      <w:r w:rsidR="006D36D0">
        <w:t>6.10.1</w:t>
      </w:r>
      <w:r w:rsidR="006A0AD3" w:rsidRPr="00807DAF">
        <w:t xml:space="preserve"> of the </w:t>
      </w:r>
      <w:r w:rsidR="009D7AC9">
        <w:t>p</w:t>
      </w:r>
      <w:r w:rsidR="006A0AD3" w:rsidRPr="00807DAF">
        <w:t xml:space="preserve">ractical </w:t>
      </w:r>
      <w:r w:rsidR="009D7AC9">
        <w:t>g</w:t>
      </w:r>
      <w:r w:rsidR="006A0AD3" w:rsidRPr="00807DAF">
        <w:t>uide;</w:t>
      </w:r>
    </w:p>
    <w:p w14:paraId="41D1FAE7" w14:textId="77777777" w:rsidR="007B2B84" w:rsidRDefault="007B2B84" w:rsidP="00B134FE">
      <w:pPr>
        <w:spacing w:before="120"/>
      </w:pPr>
      <w:proofErr w:type="gramStart"/>
      <w:r w:rsidRPr="00DD3670">
        <w:rPr>
          <w:lang w:eastAsia="en-GB"/>
        </w:rPr>
        <w:t xml:space="preserve">Lead applicants, co-applicants, affiliated entities and, in case of legal entities, persons who have powers of representation, decision-making or control over the lead applicant, the co-applicants and the affiliated entities are informed that, should they be in one of the situations of early detection or exclusion according to </w:t>
      </w:r>
      <w:r w:rsidR="00B01659" w:rsidRPr="00DD3670">
        <w:rPr>
          <w:lang w:eastAsia="en-GB"/>
        </w:rPr>
        <w:t>S</w:t>
      </w:r>
      <w:r w:rsidRPr="00DD3670">
        <w:rPr>
          <w:lang w:eastAsia="en-GB"/>
        </w:rPr>
        <w:t xml:space="preserve">ection 2.6.10.1 of the practical guide, personal details (name, given name if natural person, address, legal form and name and given name of the persons with powers of representation, decision-making or control, if legal person) may be registered in the </w:t>
      </w:r>
      <w:r w:rsidR="00D11783" w:rsidRPr="00DD3670">
        <w:rPr>
          <w:lang w:eastAsia="en-GB"/>
        </w:rPr>
        <w:t>e</w:t>
      </w:r>
      <w:r w:rsidRPr="00DD3670">
        <w:rPr>
          <w:lang w:eastAsia="en-GB"/>
        </w:rPr>
        <w:t xml:space="preserve">arly </w:t>
      </w:r>
      <w:r w:rsidR="00D11783" w:rsidRPr="00DD3670">
        <w:rPr>
          <w:lang w:eastAsia="en-GB"/>
        </w:rPr>
        <w:t>d</w:t>
      </w:r>
      <w:r w:rsidRPr="00DD3670">
        <w:rPr>
          <w:lang w:eastAsia="en-GB"/>
        </w:rPr>
        <w:t xml:space="preserve">etection and </w:t>
      </w:r>
      <w:r w:rsidR="00D11783" w:rsidRPr="00DD3670">
        <w:rPr>
          <w:lang w:eastAsia="en-GB"/>
        </w:rPr>
        <w:t>e</w:t>
      </w:r>
      <w:r w:rsidRPr="00DD3670">
        <w:rPr>
          <w:lang w:eastAsia="en-GB"/>
        </w:rPr>
        <w:t xml:space="preserve">xclusion </w:t>
      </w:r>
      <w:r w:rsidR="00D11783" w:rsidRPr="00DD3670">
        <w:rPr>
          <w:lang w:eastAsia="en-GB"/>
        </w:rPr>
        <w:t>s</w:t>
      </w:r>
      <w:r w:rsidRPr="00DD3670">
        <w:rPr>
          <w:lang w:eastAsia="en-GB"/>
        </w:rPr>
        <w:t>ystem, and communicated to the persons and entities concerned in relation to the award or the execution of a grant contract.</w:t>
      </w:r>
      <w:proofErr w:type="gramEnd"/>
      <w:r w:rsidRPr="00DD3670">
        <w:t xml:space="preserve"> </w:t>
      </w:r>
      <w:r w:rsidR="0082206A">
        <w:t xml:space="preserve">In this respect, </w:t>
      </w:r>
      <w:r w:rsidR="00705D82">
        <w:t xml:space="preserve">provisionally selected </w:t>
      </w:r>
      <w:r w:rsidR="0082206A">
        <w:t xml:space="preserve">lead applicants, co-applicants and affiliated entities </w:t>
      </w:r>
      <w:r w:rsidR="00001EDA">
        <w:t xml:space="preserve">or those placed in the reserve list </w:t>
      </w:r>
      <w:r w:rsidR="0082206A">
        <w:t>are oblige</w:t>
      </w:r>
      <w:r w:rsidR="00D4043F">
        <w:t>d</w:t>
      </w:r>
      <w:r w:rsidR="0082206A">
        <w:t xml:space="preserve"> to declare that they are not in one of the exclusion </w:t>
      </w:r>
      <w:r w:rsidR="00A51F62">
        <w:t>situations</w:t>
      </w:r>
      <w:r w:rsidR="0082206A">
        <w:t xml:space="preserve"> through</w:t>
      </w:r>
      <w:r w:rsidR="00D4043F">
        <w:t xml:space="preserve"> a</w:t>
      </w:r>
      <w:r w:rsidR="0082206A">
        <w:t xml:space="preserve"> sign</w:t>
      </w:r>
      <w:r w:rsidR="00D4043F">
        <w:t xml:space="preserve">ed </w:t>
      </w:r>
      <w:r w:rsidR="0082206A">
        <w:t>declaration o</w:t>
      </w:r>
      <w:r w:rsidR="00537C0F">
        <w:t>n</w:t>
      </w:r>
      <w:r w:rsidR="0082206A">
        <w:t xml:space="preserve"> honour (</w:t>
      </w:r>
      <w:r w:rsidR="007D709E">
        <w:t xml:space="preserve">PRAG </w:t>
      </w:r>
      <w:r w:rsidR="0082206A">
        <w:t>Annex A14)</w:t>
      </w:r>
      <w:r w:rsidR="00D4043F">
        <w:t xml:space="preserve">. For grants of EUR </w:t>
      </w:r>
      <w:r w:rsidR="00505308">
        <w:t xml:space="preserve">15 </w:t>
      </w:r>
      <w:r w:rsidR="00D4043F">
        <w:t>000 or less, no declaration o</w:t>
      </w:r>
      <w:r w:rsidR="00537C0F">
        <w:t>n</w:t>
      </w:r>
      <w:r w:rsidR="00D4043F">
        <w:t xml:space="preserve"> honour is required. </w:t>
      </w:r>
      <w:r w:rsidR="00F76DA8">
        <w:t xml:space="preserve">See </w:t>
      </w:r>
      <w:r w:rsidR="00037623">
        <w:t>S</w:t>
      </w:r>
      <w:r w:rsidR="00F76DA8">
        <w:t>ection 2.4.</w:t>
      </w:r>
    </w:p>
    <w:p w14:paraId="2F933587" w14:textId="77777777" w:rsidR="00C4172B" w:rsidRPr="00807DAF" w:rsidRDefault="001F59CD" w:rsidP="000C4276">
      <w:r w:rsidRPr="00807DAF">
        <w:lastRenderedPageBreak/>
        <w:t>I</w:t>
      </w:r>
      <w:r w:rsidR="000312D2" w:rsidRPr="00807DAF">
        <w:t xml:space="preserve">n </w:t>
      </w:r>
      <w:r w:rsidR="00896ECA" w:rsidRPr="00B134FE">
        <w:t>Part</w:t>
      </w:r>
      <w:r w:rsidR="0024146B" w:rsidRPr="00B134FE">
        <w:t xml:space="preserve"> A, </w:t>
      </w:r>
      <w:r w:rsidR="00B01659" w:rsidRPr="00B134FE">
        <w:t>S</w:t>
      </w:r>
      <w:r w:rsidR="0024146B" w:rsidRPr="00B134FE">
        <w:t xml:space="preserve">ection </w:t>
      </w:r>
      <w:r w:rsidR="008F1ED2" w:rsidRPr="00B134FE">
        <w:t>3</w:t>
      </w:r>
      <w:r w:rsidR="00116BB5" w:rsidRPr="00B134FE">
        <w:t xml:space="preserve"> and Part B </w:t>
      </w:r>
      <w:r w:rsidR="00B01659" w:rsidRPr="00B134FE">
        <w:t>S</w:t>
      </w:r>
      <w:r w:rsidR="00116BB5" w:rsidRPr="00B134FE">
        <w:t>ection 8</w:t>
      </w:r>
      <w:r w:rsidR="000312D2" w:rsidRPr="00807DAF">
        <w:t xml:space="preserve"> of the grant application form (</w:t>
      </w:r>
      <w:r w:rsidR="00A016F9" w:rsidRPr="00807DAF">
        <w:t>‘</w:t>
      </w:r>
      <w:r w:rsidR="00AD15CE">
        <w:t>d</w:t>
      </w:r>
      <w:r w:rsidR="000312D2" w:rsidRPr="00807DAF">
        <w:t>eclaration</w:t>
      </w:r>
      <w:r w:rsidR="00116BB5">
        <w:t>(s)</w:t>
      </w:r>
      <w:r w:rsidR="000312D2" w:rsidRPr="00807DAF">
        <w:t xml:space="preserve"> by the </w:t>
      </w:r>
      <w:r w:rsidR="00BD53D5">
        <w:t>lead a</w:t>
      </w:r>
      <w:r w:rsidR="000312D2" w:rsidRPr="00807DAF">
        <w:t>pplicant</w:t>
      </w:r>
      <w:r w:rsidR="00A016F9" w:rsidRPr="00807DAF">
        <w:t>’</w:t>
      </w:r>
      <w:r w:rsidR="000312D2" w:rsidRPr="00807DAF">
        <w:t xml:space="preserve">), </w:t>
      </w:r>
      <w:r w:rsidR="007E58A6" w:rsidRPr="00807DAF">
        <w:t xml:space="preserve">the </w:t>
      </w:r>
      <w:r w:rsidR="00BD53D5">
        <w:t>lead a</w:t>
      </w:r>
      <w:r w:rsidR="0007408E" w:rsidRPr="00807DAF">
        <w:t xml:space="preserve">pplicant must </w:t>
      </w:r>
      <w:r w:rsidR="000312D2" w:rsidRPr="00807DAF">
        <w:t>declare</w:t>
      </w:r>
      <w:r w:rsidR="0007408E" w:rsidRPr="00807DAF">
        <w:t xml:space="preserve"> that </w:t>
      </w:r>
      <w:r w:rsidR="006A36F9" w:rsidRPr="00807DAF">
        <w:t xml:space="preserve">the </w:t>
      </w:r>
      <w:r w:rsidR="00BD53D5">
        <w:t>lead a</w:t>
      </w:r>
      <w:r w:rsidR="006A36F9" w:rsidRPr="00807DAF">
        <w:t>pplicant himself</w:t>
      </w:r>
      <w:r w:rsidR="007E58A6" w:rsidRPr="00807DAF">
        <w:t xml:space="preserve">, the co-applicant(s) and affiliated </w:t>
      </w:r>
      <w:proofErr w:type="gramStart"/>
      <w:r w:rsidR="007E58A6" w:rsidRPr="00807DAF">
        <w:t>entity(</w:t>
      </w:r>
      <w:proofErr w:type="spellStart"/>
      <w:proofErr w:type="gramEnd"/>
      <w:r w:rsidR="007E58A6" w:rsidRPr="00807DAF">
        <w:t>ies</w:t>
      </w:r>
      <w:proofErr w:type="spellEnd"/>
      <w:r w:rsidR="007E58A6" w:rsidRPr="00807DAF">
        <w:t>)</w:t>
      </w:r>
      <w:r w:rsidR="007E58A6" w:rsidRPr="00807DAF" w:rsidDel="007E58A6">
        <w:t xml:space="preserve"> </w:t>
      </w:r>
      <w:r w:rsidR="00C124E7" w:rsidRPr="00807DAF">
        <w:t xml:space="preserve">are </w:t>
      </w:r>
      <w:r w:rsidR="0007408E" w:rsidRPr="00807DAF">
        <w:t>not in any of the</w:t>
      </w:r>
      <w:r w:rsidR="006A4E72" w:rsidRPr="00807DAF">
        <w:t>se</w:t>
      </w:r>
      <w:r w:rsidR="0007408E" w:rsidRPr="00807DAF">
        <w:t xml:space="preserve"> </w:t>
      </w:r>
      <w:r w:rsidR="006A0AD3" w:rsidRPr="00807DAF">
        <w:t>situations.</w:t>
      </w:r>
    </w:p>
    <w:p w14:paraId="3D794C11" w14:textId="77777777" w:rsidR="006A36F9" w:rsidRPr="00807DAF" w:rsidRDefault="006A36F9" w:rsidP="000C4276">
      <w:pPr>
        <w:rPr>
          <w:snapToGrid/>
        </w:rPr>
      </w:pPr>
      <w:r w:rsidRPr="00B134FE">
        <w:t xml:space="preserve">The </w:t>
      </w:r>
      <w:r w:rsidR="00BD53D5" w:rsidRPr="00B134FE">
        <w:t>lead a</w:t>
      </w:r>
      <w:r w:rsidRPr="00B134FE">
        <w:t xml:space="preserve">pplicant </w:t>
      </w:r>
      <w:r w:rsidRPr="00B134FE">
        <w:rPr>
          <w:snapToGrid/>
        </w:rPr>
        <w:t>may act individually or with co-applicant(s)</w:t>
      </w:r>
      <w:r w:rsidR="00B134FE" w:rsidRPr="00B134FE">
        <w:rPr>
          <w:snapToGrid/>
        </w:rPr>
        <w:t>.</w:t>
      </w:r>
      <w:r w:rsidR="00B134FE">
        <w:rPr>
          <w:snapToGrid/>
        </w:rPr>
        <w:t xml:space="preserve"> </w:t>
      </w:r>
    </w:p>
    <w:p w14:paraId="716801B6" w14:textId="77777777" w:rsidR="00296A25" w:rsidRDefault="00D80885" w:rsidP="000C4276">
      <w:pPr>
        <w:rPr>
          <w:snapToGrid/>
        </w:rPr>
      </w:pPr>
      <w:r w:rsidRPr="00807DAF">
        <w:rPr>
          <w:snapToGrid/>
        </w:rPr>
        <w:t xml:space="preserve">If awarded the </w:t>
      </w:r>
      <w:r w:rsidR="00176B31">
        <w:rPr>
          <w:snapToGrid/>
        </w:rPr>
        <w:t>g</w:t>
      </w:r>
      <w:r w:rsidRPr="00807DAF">
        <w:rPr>
          <w:snapToGrid/>
        </w:rPr>
        <w:t xml:space="preserve">rant contract, the </w:t>
      </w:r>
      <w:r w:rsidR="00BD53D5">
        <w:rPr>
          <w:snapToGrid/>
        </w:rPr>
        <w:t>lead a</w:t>
      </w:r>
      <w:r w:rsidRPr="00807DAF">
        <w:rPr>
          <w:snapToGrid/>
        </w:rPr>
        <w:t>pplicant will become the</w:t>
      </w:r>
      <w:r w:rsidR="00C25630">
        <w:rPr>
          <w:snapToGrid/>
        </w:rPr>
        <w:t xml:space="preserve"> </w:t>
      </w:r>
      <w:r w:rsidR="00176B31">
        <w:rPr>
          <w:snapToGrid/>
        </w:rPr>
        <w:t>b</w:t>
      </w:r>
      <w:r w:rsidRPr="00807DAF">
        <w:rPr>
          <w:snapToGrid/>
        </w:rPr>
        <w:t xml:space="preserve">eneficiary identified as the </w:t>
      </w:r>
      <w:r w:rsidR="00D11783">
        <w:rPr>
          <w:snapToGrid/>
        </w:rPr>
        <w:t>c</w:t>
      </w:r>
      <w:r w:rsidRPr="00807DAF">
        <w:rPr>
          <w:snapToGrid/>
        </w:rPr>
        <w:t xml:space="preserve">oordinator in </w:t>
      </w:r>
      <w:r w:rsidR="002A66CB">
        <w:rPr>
          <w:snapToGrid/>
        </w:rPr>
        <w:t>A</w:t>
      </w:r>
      <w:r w:rsidRPr="00807DAF">
        <w:rPr>
          <w:snapToGrid/>
        </w:rPr>
        <w:t xml:space="preserve">nnex </w:t>
      </w:r>
      <w:r w:rsidR="006D29D4">
        <w:rPr>
          <w:snapToGrid/>
        </w:rPr>
        <w:t>G</w:t>
      </w:r>
      <w:r w:rsidR="00E13050">
        <w:rPr>
          <w:snapToGrid/>
        </w:rPr>
        <w:t xml:space="preserve"> </w:t>
      </w:r>
      <w:r w:rsidRPr="00807DAF">
        <w:rPr>
          <w:snapToGrid/>
        </w:rPr>
        <w:t>(</w:t>
      </w:r>
      <w:r w:rsidR="00D11783">
        <w:rPr>
          <w:snapToGrid/>
        </w:rPr>
        <w:t>s</w:t>
      </w:r>
      <w:r w:rsidRPr="00807DAF">
        <w:rPr>
          <w:snapToGrid/>
        </w:rPr>
        <w:t xml:space="preserve">pecial </w:t>
      </w:r>
      <w:r w:rsidR="00D11783">
        <w:rPr>
          <w:snapToGrid/>
        </w:rPr>
        <w:t>c</w:t>
      </w:r>
      <w:r w:rsidRPr="00807DAF">
        <w:rPr>
          <w:snapToGrid/>
        </w:rPr>
        <w:t xml:space="preserve">onditions). The </w:t>
      </w:r>
      <w:r w:rsidR="00D11783">
        <w:rPr>
          <w:snapToGrid/>
        </w:rPr>
        <w:t>c</w:t>
      </w:r>
      <w:r w:rsidRPr="00807DAF">
        <w:rPr>
          <w:snapToGrid/>
        </w:rPr>
        <w:t>oordinator is the</w:t>
      </w:r>
      <w:r w:rsidR="002750A0">
        <w:rPr>
          <w:snapToGrid/>
        </w:rPr>
        <w:t xml:space="preserve"> sole</w:t>
      </w:r>
      <w:r w:rsidRPr="00807DAF">
        <w:rPr>
          <w:snapToGrid/>
        </w:rPr>
        <w:t xml:space="preserve"> interlocutor of the </w:t>
      </w:r>
      <w:r w:rsidR="00D11783">
        <w:rPr>
          <w:snapToGrid/>
        </w:rPr>
        <w:t>c</w:t>
      </w:r>
      <w:r w:rsidRPr="00807DAF">
        <w:rPr>
          <w:snapToGrid/>
        </w:rPr>
        <w:t xml:space="preserve">ontracting </w:t>
      </w:r>
      <w:r w:rsidR="00D11783">
        <w:rPr>
          <w:snapToGrid/>
        </w:rPr>
        <w:t>a</w:t>
      </w:r>
      <w:r w:rsidRPr="00807DAF">
        <w:rPr>
          <w:snapToGrid/>
        </w:rPr>
        <w:t xml:space="preserve">uthority. It represents and acts on behalf of any other co-beneficiary (if any) and coordinate the design and implementation of the </w:t>
      </w:r>
      <w:r w:rsidR="00176B31">
        <w:rPr>
          <w:snapToGrid/>
        </w:rPr>
        <w:t>a</w:t>
      </w:r>
      <w:r w:rsidRPr="00807DAF">
        <w:rPr>
          <w:snapToGrid/>
        </w:rPr>
        <w:t>ction.</w:t>
      </w:r>
    </w:p>
    <w:p w14:paraId="3E16A5A5" w14:textId="77777777" w:rsidR="00B134FE" w:rsidRPr="00807DAF" w:rsidRDefault="00B134FE" w:rsidP="00B134FE">
      <w:pPr>
        <w:rPr>
          <w:snapToGrid/>
        </w:rPr>
      </w:pPr>
      <w:r w:rsidRPr="003D285C">
        <w:rPr>
          <w:snapToGrid/>
        </w:rPr>
        <w:t xml:space="preserve">Profit-making applicants should note that, in case of grant award, they </w:t>
      </w:r>
      <w:proofErr w:type="gramStart"/>
      <w:r w:rsidRPr="003D285C">
        <w:rPr>
          <w:snapToGrid/>
        </w:rPr>
        <w:t>will</w:t>
      </w:r>
      <w:proofErr w:type="gramEnd"/>
      <w:r w:rsidRPr="003D285C">
        <w:rPr>
          <w:snapToGrid/>
        </w:rPr>
        <w:t xml:space="preserve"> be obliged to report funds received as de </w:t>
      </w:r>
      <w:proofErr w:type="spellStart"/>
      <w:r w:rsidRPr="003D285C">
        <w:rPr>
          <w:snapToGrid/>
        </w:rPr>
        <w:t>minimis</w:t>
      </w:r>
      <w:proofErr w:type="spellEnd"/>
      <w:r w:rsidRPr="003D285C">
        <w:rPr>
          <w:snapToGrid/>
        </w:rPr>
        <w:t xml:space="preserve"> aid</w:t>
      </w:r>
      <w:r w:rsidRPr="003D285C">
        <w:rPr>
          <w:snapToGrid/>
          <w:vertAlign w:val="superscript"/>
        </w:rPr>
        <w:footnoteReference w:id="32"/>
      </w:r>
      <w:r w:rsidRPr="003D285C">
        <w:rPr>
          <w:snapToGrid/>
        </w:rPr>
        <w:t>.</w:t>
      </w:r>
    </w:p>
    <w:p w14:paraId="05DD6E9B" w14:textId="77777777" w:rsidR="006A36F9" w:rsidRPr="000C4276" w:rsidRDefault="006A36F9" w:rsidP="000C4276">
      <w:pPr>
        <w:rPr>
          <w:b/>
          <w:snapToGrid/>
        </w:rPr>
      </w:pPr>
      <w:r w:rsidRPr="000C4276">
        <w:rPr>
          <w:b/>
          <w:snapToGrid/>
        </w:rPr>
        <w:t>Co-applicant(s)</w:t>
      </w:r>
    </w:p>
    <w:p w14:paraId="1AE8E49C" w14:textId="77777777" w:rsidR="00D54450" w:rsidRPr="00C55820" w:rsidRDefault="00F42DD2" w:rsidP="000C4276">
      <w:pPr>
        <w:rPr>
          <w:snapToGrid/>
        </w:rPr>
      </w:pPr>
      <w:r w:rsidRPr="00593829">
        <w:rPr>
          <w:snapToGrid/>
        </w:rPr>
        <w:t xml:space="preserve">Co-applicants participate in designing and implementing the action, and the costs they incur are eligible in the same way as those incurred by the </w:t>
      </w:r>
      <w:r w:rsidR="00BD53D5">
        <w:rPr>
          <w:snapToGrid/>
        </w:rPr>
        <w:t>lead a</w:t>
      </w:r>
      <w:r w:rsidRPr="00593829">
        <w:rPr>
          <w:snapToGrid/>
        </w:rPr>
        <w:t xml:space="preserve">pplicant. </w:t>
      </w:r>
    </w:p>
    <w:p w14:paraId="73970644" w14:textId="77777777" w:rsidR="00D54450" w:rsidRPr="00807DAF" w:rsidRDefault="006A36F9" w:rsidP="000C4276">
      <w:pPr>
        <w:rPr>
          <w:snapToGrid/>
        </w:rPr>
      </w:pPr>
      <w:r w:rsidRPr="008C30AD">
        <w:rPr>
          <w:snapToGrid/>
        </w:rPr>
        <w:t xml:space="preserve">Co-applicants must satisfy the eligibility criteria as applicable </w:t>
      </w:r>
      <w:r w:rsidR="008A6F06" w:rsidRPr="00424E58">
        <w:rPr>
          <w:snapToGrid/>
        </w:rPr>
        <w:t>to</w:t>
      </w:r>
      <w:r w:rsidRPr="00424E58">
        <w:rPr>
          <w:snapToGrid/>
        </w:rPr>
        <w:t xml:space="preserve"> the </w:t>
      </w:r>
      <w:r w:rsidR="00BD53D5">
        <w:rPr>
          <w:snapToGrid/>
        </w:rPr>
        <w:t>lead a</w:t>
      </w:r>
      <w:r w:rsidRPr="00424E58">
        <w:rPr>
          <w:snapToGrid/>
        </w:rPr>
        <w:t>pplicant himself.</w:t>
      </w:r>
    </w:p>
    <w:p w14:paraId="03D8577E" w14:textId="77777777" w:rsidR="00C4172B" w:rsidRPr="0032482A" w:rsidRDefault="006A36F9" w:rsidP="000C4276">
      <w:pPr>
        <w:rPr>
          <w:snapToGrid/>
        </w:rPr>
      </w:pPr>
      <w:r w:rsidRPr="0032482A">
        <w:rPr>
          <w:snapToGrid/>
        </w:rPr>
        <w:t xml:space="preserve">In addition to the categories referred to in </w:t>
      </w:r>
      <w:r w:rsidR="00D11783" w:rsidRPr="0032482A">
        <w:rPr>
          <w:snapToGrid/>
        </w:rPr>
        <w:t>S</w:t>
      </w:r>
      <w:r w:rsidRPr="0032482A">
        <w:rPr>
          <w:snapToGrid/>
        </w:rPr>
        <w:t>ection 2.1.1, the following are however also eligible:</w:t>
      </w:r>
    </w:p>
    <w:p w14:paraId="1DA128C2" w14:textId="77777777" w:rsidR="00653B42" w:rsidRPr="0032482A" w:rsidRDefault="00653B42" w:rsidP="00653B42">
      <w:pPr>
        <w:rPr>
          <w:snapToGrid/>
        </w:rPr>
      </w:pPr>
      <w:r w:rsidRPr="0032482A">
        <w:rPr>
          <w:snapToGrid/>
        </w:rPr>
        <w:t xml:space="preserve">Under Lot 1: </w:t>
      </w:r>
    </w:p>
    <w:p w14:paraId="4AA565DB" w14:textId="77777777" w:rsidR="00653B42" w:rsidRPr="0032482A" w:rsidRDefault="00653B42" w:rsidP="00487AFF">
      <w:pPr>
        <w:numPr>
          <w:ilvl w:val="0"/>
          <w:numId w:val="40"/>
        </w:numPr>
        <w:rPr>
          <w:snapToGrid/>
        </w:rPr>
      </w:pPr>
      <w:r w:rsidRPr="0032482A">
        <w:rPr>
          <w:snapToGrid/>
        </w:rPr>
        <w:t>Local authorities in Montenegro</w:t>
      </w:r>
    </w:p>
    <w:p w14:paraId="4641520F" w14:textId="77777777" w:rsidR="00653B42" w:rsidRPr="0032482A" w:rsidRDefault="00653B42" w:rsidP="00487AFF">
      <w:pPr>
        <w:numPr>
          <w:ilvl w:val="0"/>
          <w:numId w:val="40"/>
        </w:numPr>
        <w:rPr>
          <w:snapToGrid/>
        </w:rPr>
      </w:pPr>
      <w:r w:rsidRPr="0032482A">
        <w:rPr>
          <w:snapToGrid/>
        </w:rPr>
        <w:t xml:space="preserve">Public health institutions, such as primary health care facilities, hospitals, etc. </w:t>
      </w:r>
    </w:p>
    <w:p w14:paraId="52F5D893" w14:textId="77777777" w:rsidR="00653B42" w:rsidRPr="0032482A" w:rsidRDefault="00653B42" w:rsidP="00487AFF">
      <w:pPr>
        <w:numPr>
          <w:ilvl w:val="0"/>
          <w:numId w:val="40"/>
        </w:numPr>
        <w:rPr>
          <w:snapToGrid/>
        </w:rPr>
      </w:pPr>
      <w:r w:rsidRPr="0032482A">
        <w:rPr>
          <w:snapToGrid/>
        </w:rPr>
        <w:t xml:space="preserve">Public education institutions, such as adult education facilities, resource centres for children </w:t>
      </w:r>
      <w:proofErr w:type="gramStart"/>
      <w:r w:rsidRPr="0032482A">
        <w:rPr>
          <w:snapToGrid/>
        </w:rPr>
        <w:t>and youth etc</w:t>
      </w:r>
      <w:proofErr w:type="gramEnd"/>
      <w:r w:rsidRPr="0032482A">
        <w:rPr>
          <w:snapToGrid/>
        </w:rPr>
        <w:t>.</w:t>
      </w:r>
    </w:p>
    <w:p w14:paraId="3C82520C" w14:textId="77777777" w:rsidR="00653B42" w:rsidRPr="0032482A" w:rsidRDefault="00653B42" w:rsidP="00487AFF">
      <w:pPr>
        <w:numPr>
          <w:ilvl w:val="0"/>
          <w:numId w:val="40"/>
        </w:numPr>
        <w:rPr>
          <w:snapToGrid/>
        </w:rPr>
      </w:pPr>
      <w:r w:rsidRPr="0032482A">
        <w:rPr>
          <w:snapToGrid/>
        </w:rPr>
        <w:t xml:space="preserve">Public sector operators tasked with child and social protection, other than public child and social institutions, excluding Centres for Social Work. </w:t>
      </w:r>
    </w:p>
    <w:p w14:paraId="6E927D9C" w14:textId="77777777" w:rsidR="00653B42" w:rsidRPr="0032482A" w:rsidRDefault="00653B42" w:rsidP="00653B42">
      <w:pPr>
        <w:rPr>
          <w:snapToGrid/>
        </w:rPr>
      </w:pPr>
      <w:r w:rsidRPr="0032482A">
        <w:rPr>
          <w:snapToGrid/>
        </w:rPr>
        <w:t xml:space="preserve">Under Lot 2: </w:t>
      </w:r>
    </w:p>
    <w:p w14:paraId="04E9AF0E" w14:textId="77777777" w:rsidR="00653B42" w:rsidRPr="0032482A" w:rsidRDefault="00653B42" w:rsidP="00487AFF">
      <w:pPr>
        <w:numPr>
          <w:ilvl w:val="0"/>
          <w:numId w:val="41"/>
        </w:numPr>
        <w:rPr>
          <w:snapToGrid/>
        </w:rPr>
      </w:pPr>
      <w:r w:rsidRPr="0032482A">
        <w:rPr>
          <w:snapToGrid/>
        </w:rPr>
        <w:t xml:space="preserve">Public and private sector operators, including civil society organisations with a role in employment and labour market. This extends to public utility companies, development agencies established at municipal level etc. </w:t>
      </w:r>
    </w:p>
    <w:p w14:paraId="13ED566C" w14:textId="77777777" w:rsidR="00653B42" w:rsidRPr="0032482A" w:rsidRDefault="00653B42" w:rsidP="00653B42">
      <w:pPr>
        <w:rPr>
          <w:snapToGrid/>
        </w:rPr>
      </w:pPr>
      <w:r w:rsidRPr="0032482A">
        <w:rPr>
          <w:snapToGrid/>
        </w:rPr>
        <w:t xml:space="preserve">Under Lot 3: </w:t>
      </w:r>
    </w:p>
    <w:p w14:paraId="131938C4" w14:textId="77777777" w:rsidR="00653B42" w:rsidRPr="0032482A" w:rsidRDefault="00653B42" w:rsidP="00487AFF">
      <w:pPr>
        <w:numPr>
          <w:ilvl w:val="0"/>
          <w:numId w:val="41"/>
        </w:numPr>
        <w:tabs>
          <w:tab w:val="left" w:pos="-1440"/>
          <w:tab w:val="left" w:pos="-720"/>
        </w:tabs>
        <w:spacing w:before="120"/>
        <w:rPr>
          <w:snapToGrid/>
        </w:rPr>
      </w:pPr>
      <w:r w:rsidRPr="0032482A">
        <w:rPr>
          <w:bCs/>
        </w:rPr>
        <w:t>Public and private sector operators, including civil society organisations</w:t>
      </w:r>
      <w:r w:rsidRPr="0032482A">
        <w:rPr>
          <w:b/>
        </w:rPr>
        <w:t xml:space="preserve"> </w:t>
      </w:r>
      <w:r w:rsidRPr="0032482A">
        <w:t>tasked with a role in social entrepreneurship policy setting or delivering support to social enterprises, or providing employment, rehabilitation or work to people excluded from the labour market.</w:t>
      </w:r>
    </w:p>
    <w:p w14:paraId="49A36E46" w14:textId="77777777" w:rsidR="00D80885" w:rsidRDefault="00D80885" w:rsidP="000C4276">
      <w:pPr>
        <w:rPr>
          <w:snapToGrid/>
        </w:rPr>
      </w:pPr>
      <w:r w:rsidRPr="00593829">
        <w:rPr>
          <w:snapToGrid/>
        </w:rPr>
        <w:t xml:space="preserve">Co-applicants must sign the </w:t>
      </w:r>
      <w:r w:rsidR="00176B31">
        <w:rPr>
          <w:snapToGrid/>
        </w:rPr>
        <w:t>m</w:t>
      </w:r>
      <w:r w:rsidRPr="00593829">
        <w:rPr>
          <w:snapToGrid/>
        </w:rPr>
        <w:t xml:space="preserve">andate in Part B </w:t>
      </w:r>
      <w:r w:rsidR="00B01659">
        <w:rPr>
          <w:snapToGrid/>
        </w:rPr>
        <w:t>S</w:t>
      </w:r>
      <w:r w:rsidRPr="00593829">
        <w:rPr>
          <w:snapToGrid/>
        </w:rPr>
        <w:t>ection 4 of the grant application form.</w:t>
      </w:r>
    </w:p>
    <w:p w14:paraId="1DCA60AD" w14:textId="77777777" w:rsidR="006D29D4" w:rsidRPr="000C4276" w:rsidRDefault="004A16A8" w:rsidP="000C4276">
      <w:pPr>
        <w:rPr>
          <w:snapToGrid/>
        </w:rPr>
      </w:pPr>
      <w:r w:rsidRPr="000C4276">
        <w:rPr>
          <w:snapToGrid/>
        </w:rPr>
        <w:t xml:space="preserve">If awarded the grant contract, the co-applicant(s) (if any) will become </w:t>
      </w:r>
      <w:proofErr w:type="gramStart"/>
      <w:r w:rsidRPr="000C4276">
        <w:rPr>
          <w:snapToGrid/>
        </w:rPr>
        <w:t>beneficiary(</w:t>
      </w:r>
      <w:proofErr w:type="spellStart"/>
      <w:proofErr w:type="gramEnd"/>
      <w:r w:rsidRPr="000C4276">
        <w:rPr>
          <w:snapToGrid/>
        </w:rPr>
        <w:t>ies</w:t>
      </w:r>
      <w:proofErr w:type="spellEnd"/>
      <w:r w:rsidRPr="000C4276">
        <w:rPr>
          <w:snapToGrid/>
        </w:rPr>
        <w:t>) in the action (together with the coordinator)</w:t>
      </w:r>
      <w:r w:rsidR="006D29D4" w:rsidRPr="000C4276">
        <w:rPr>
          <w:snapToGrid/>
        </w:rPr>
        <w:t>.</w:t>
      </w:r>
    </w:p>
    <w:p w14:paraId="77EBA03D" w14:textId="77777777" w:rsidR="00992EBA" w:rsidRDefault="003201A8" w:rsidP="00487AFF">
      <w:pPr>
        <w:numPr>
          <w:ilvl w:val="0"/>
          <w:numId w:val="34"/>
        </w:numPr>
        <w:rPr>
          <w:szCs w:val="22"/>
        </w:rPr>
      </w:pPr>
      <w:r>
        <w:rPr>
          <w:snapToGrid/>
        </w:rPr>
        <w:t>In addition, please note that c</w:t>
      </w:r>
      <w:r w:rsidRPr="003201A8">
        <w:rPr>
          <w:snapToGrid/>
        </w:rPr>
        <w:t xml:space="preserve">ontracts </w:t>
      </w:r>
      <w:proofErr w:type="gramStart"/>
      <w:r w:rsidRPr="003201A8">
        <w:rPr>
          <w:snapToGrid/>
        </w:rPr>
        <w:t>cannot be awarded to or signed with applicants included in the lists of EU restrictive measures (see Section 2.4. of the PRAG)</w:t>
      </w:r>
      <w:proofErr w:type="gramEnd"/>
      <w:r>
        <w:rPr>
          <w:snapToGrid/>
        </w:rPr>
        <w:t>.</w:t>
      </w:r>
      <w:r w:rsidDel="003201A8">
        <w:rPr>
          <w:szCs w:val="22"/>
        </w:rPr>
        <w:t xml:space="preserve"> </w:t>
      </w:r>
    </w:p>
    <w:p w14:paraId="256F4ABC" w14:textId="77777777" w:rsidR="00653B42" w:rsidRDefault="00653B42" w:rsidP="00653B42">
      <w:pPr>
        <w:rPr>
          <w:szCs w:val="22"/>
        </w:rPr>
      </w:pPr>
      <w:r w:rsidRPr="003D285C">
        <w:rPr>
          <w:szCs w:val="22"/>
        </w:rPr>
        <w:lastRenderedPageBreak/>
        <w:t xml:space="preserve">Grants provided to profit-making grant </w:t>
      </w:r>
      <w:proofErr w:type="gramStart"/>
      <w:r w:rsidRPr="003D285C">
        <w:rPr>
          <w:szCs w:val="22"/>
        </w:rPr>
        <w:t>beneficiaries</w:t>
      </w:r>
      <w:proofErr w:type="gramEnd"/>
      <w:r w:rsidRPr="003D285C">
        <w:rPr>
          <w:szCs w:val="22"/>
        </w:rPr>
        <w:t xml:space="preserve"> third parties shall be considered de </w:t>
      </w:r>
      <w:proofErr w:type="spellStart"/>
      <w:r w:rsidRPr="003D285C">
        <w:rPr>
          <w:szCs w:val="22"/>
        </w:rPr>
        <w:t>minimis</w:t>
      </w:r>
      <w:proofErr w:type="spellEnd"/>
      <w:r w:rsidRPr="003D285C">
        <w:rPr>
          <w:szCs w:val="22"/>
        </w:rPr>
        <w:t xml:space="preserve"> aid</w:t>
      </w:r>
      <w:r w:rsidRPr="003D285C">
        <w:rPr>
          <w:sz w:val="24"/>
          <w:szCs w:val="22"/>
          <w:vertAlign w:val="superscript"/>
        </w:rPr>
        <w:footnoteReference w:id="33"/>
      </w:r>
      <w:r w:rsidRPr="003D285C">
        <w:rPr>
          <w:szCs w:val="22"/>
        </w:rPr>
        <w:t>.</w:t>
      </w:r>
      <w:r w:rsidRPr="000C6E82">
        <w:rPr>
          <w:szCs w:val="22"/>
        </w:rPr>
        <w:t xml:space="preserve"> </w:t>
      </w:r>
    </w:p>
    <w:p w14:paraId="3992CA77" w14:textId="77777777" w:rsidR="00914462" w:rsidRPr="000C4276" w:rsidRDefault="00914462" w:rsidP="00653B42">
      <w:pPr>
        <w:pStyle w:val="Guidelines3"/>
      </w:pPr>
      <w:bookmarkStart w:id="22" w:name="_Toc75362973"/>
      <w:bookmarkStart w:id="23" w:name="_Toc75363196"/>
      <w:bookmarkStart w:id="24" w:name="_Toc75363197"/>
      <w:bookmarkEnd w:id="22"/>
      <w:bookmarkEnd w:id="23"/>
      <w:r w:rsidRPr="000C4276">
        <w:t>Affiliated entities</w:t>
      </w:r>
      <w:bookmarkEnd w:id="24"/>
    </w:p>
    <w:p w14:paraId="4F6E0B99" w14:textId="77777777" w:rsidR="00914462" w:rsidRPr="00593829" w:rsidRDefault="00A07623" w:rsidP="00653B42">
      <w:pPr>
        <w:spacing w:before="120"/>
      </w:pPr>
      <w:r w:rsidRPr="000C4276">
        <w:rPr>
          <w:snapToGrid/>
        </w:rPr>
        <w:t xml:space="preserve">The </w:t>
      </w:r>
      <w:r w:rsidR="00BD53D5" w:rsidRPr="000C4276">
        <w:rPr>
          <w:snapToGrid/>
        </w:rPr>
        <w:t>lead a</w:t>
      </w:r>
      <w:r w:rsidRPr="000C4276">
        <w:rPr>
          <w:snapToGrid/>
        </w:rPr>
        <w:t xml:space="preserve">pplicant and its co-applicant(s) may act with affiliated </w:t>
      </w:r>
      <w:proofErr w:type="gramStart"/>
      <w:r w:rsidRPr="000C4276">
        <w:rPr>
          <w:snapToGrid/>
        </w:rPr>
        <w:t>entity(</w:t>
      </w:r>
      <w:proofErr w:type="spellStart"/>
      <w:proofErr w:type="gramEnd"/>
      <w:r w:rsidRPr="000C4276">
        <w:rPr>
          <w:snapToGrid/>
        </w:rPr>
        <w:t>ies</w:t>
      </w:r>
      <w:proofErr w:type="spellEnd"/>
      <w:r w:rsidRPr="000C4276">
        <w:rPr>
          <w:snapToGrid/>
        </w:rPr>
        <w:t>)</w:t>
      </w:r>
      <w:r w:rsidR="00176B31" w:rsidRPr="000C4276">
        <w:rPr>
          <w:snapToGrid/>
        </w:rPr>
        <w:t>.</w:t>
      </w:r>
      <w:r w:rsidR="002750A0" w:rsidRPr="000C4276" w:rsidDel="002750A0">
        <w:rPr>
          <w:snapToGrid/>
        </w:rPr>
        <w:t xml:space="preserve"> </w:t>
      </w:r>
      <w:r w:rsidR="003477DE" w:rsidRPr="00593829">
        <w:rPr>
          <w:b/>
        </w:rPr>
        <w:t xml:space="preserve">Only the </w:t>
      </w:r>
      <w:r w:rsidR="00914462" w:rsidRPr="00593829">
        <w:rPr>
          <w:b/>
        </w:rPr>
        <w:t xml:space="preserve">following entities </w:t>
      </w:r>
      <w:proofErr w:type="gramStart"/>
      <w:r w:rsidR="00914462" w:rsidRPr="00593829">
        <w:rPr>
          <w:b/>
        </w:rPr>
        <w:t>may be considered</w:t>
      </w:r>
      <w:proofErr w:type="gramEnd"/>
      <w:r w:rsidR="00914462" w:rsidRPr="00593829">
        <w:rPr>
          <w:b/>
        </w:rPr>
        <w:t xml:space="preserve"> as affiliated entities to the </w:t>
      </w:r>
      <w:r w:rsidR="00BD53D5">
        <w:rPr>
          <w:b/>
        </w:rPr>
        <w:t>lead a</w:t>
      </w:r>
      <w:r w:rsidR="00914462" w:rsidRPr="00593829">
        <w:rPr>
          <w:b/>
        </w:rPr>
        <w:t xml:space="preserve">pplicant </w:t>
      </w:r>
      <w:r w:rsidR="00E86372" w:rsidRPr="00593829">
        <w:rPr>
          <w:b/>
        </w:rPr>
        <w:t>and/</w:t>
      </w:r>
      <w:r w:rsidR="00914462" w:rsidRPr="00593829">
        <w:rPr>
          <w:b/>
        </w:rPr>
        <w:t>or to co-applicant(s):</w:t>
      </w:r>
    </w:p>
    <w:p w14:paraId="4BBFDAA7" w14:textId="77777777" w:rsidR="005E7A18" w:rsidRPr="00593829" w:rsidRDefault="005E7A18" w:rsidP="005E7A18">
      <w:pPr>
        <w:keepNext/>
        <w:spacing w:after="120" w:line="276" w:lineRule="auto"/>
      </w:pPr>
      <w:r w:rsidRPr="00593829">
        <w:t>Only entities having a structural link with the applicants</w:t>
      </w:r>
      <w:r w:rsidR="000043F8">
        <w:t xml:space="preserve"> (</w:t>
      </w:r>
      <w:r w:rsidR="00F72E51">
        <w:t xml:space="preserve">i.e. </w:t>
      </w:r>
      <w:r w:rsidR="000043F8">
        <w:t xml:space="preserve">the </w:t>
      </w:r>
      <w:r w:rsidR="00BD53D5">
        <w:t>lead a</w:t>
      </w:r>
      <w:r w:rsidR="000043F8">
        <w:t>pplicant or a co-applicant)</w:t>
      </w:r>
      <w:r w:rsidRPr="00593829">
        <w:t>, in particular a legal or capital link.</w:t>
      </w:r>
    </w:p>
    <w:p w14:paraId="1A340BFE" w14:textId="77777777" w:rsidR="005E7A18" w:rsidRPr="00593829" w:rsidRDefault="005E7A18" w:rsidP="005E7A18">
      <w:pPr>
        <w:spacing w:line="276" w:lineRule="auto"/>
      </w:pPr>
      <w:r w:rsidRPr="00593829">
        <w:t>This structural link encompasses mainly two notions:</w:t>
      </w:r>
    </w:p>
    <w:p w14:paraId="59BCC226" w14:textId="77777777" w:rsidR="005E7A18" w:rsidRPr="00593829" w:rsidRDefault="005E7A18" w:rsidP="005E7A18">
      <w:pPr>
        <w:spacing w:line="276" w:lineRule="auto"/>
        <w:ind w:left="720" w:hanging="567"/>
      </w:pPr>
      <w:r w:rsidRPr="00593829">
        <w:t xml:space="preserve">(i) </w:t>
      </w:r>
      <w:r w:rsidRPr="00593829">
        <w:tab/>
        <w:t>Control, as defined in Directive 2013/34/EU on the annual financial statements, consolidated financial statements and related reports of certain types of undertakings:</w:t>
      </w:r>
    </w:p>
    <w:p w14:paraId="39711275" w14:textId="77777777" w:rsidR="005E7A18" w:rsidRPr="00593829" w:rsidRDefault="005E7A18" w:rsidP="00951BF6">
      <w:pPr>
        <w:spacing w:after="120" w:line="276" w:lineRule="auto"/>
        <w:ind w:left="709"/>
      </w:pPr>
      <w:r w:rsidRPr="00593829">
        <w:t xml:space="preserve">Entities affiliated to </w:t>
      </w:r>
      <w:r w:rsidR="000043F8">
        <w:t xml:space="preserve">an applicant </w:t>
      </w:r>
      <w:r w:rsidRPr="00593829">
        <w:t>may hence be:</w:t>
      </w:r>
    </w:p>
    <w:p w14:paraId="41DDE680" w14:textId="77777777" w:rsidR="005E7A18" w:rsidRPr="00593829" w:rsidRDefault="005E7A18" w:rsidP="00487AFF">
      <w:pPr>
        <w:numPr>
          <w:ilvl w:val="0"/>
          <w:numId w:val="27"/>
        </w:numPr>
        <w:spacing w:after="0" w:line="276" w:lineRule="auto"/>
        <w:ind w:left="1276" w:hanging="283"/>
      </w:pPr>
      <w:r w:rsidRPr="00593829">
        <w:t xml:space="preserve">Entities directly or indirectly controlled by </w:t>
      </w:r>
      <w:r w:rsidR="00AF62CA">
        <w:t>the</w:t>
      </w:r>
      <w:r w:rsidR="000043F8">
        <w:t xml:space="preserve"> applicant </w:t>
      </w:r>
      <w:r w:rsidRPr="00593829">
        <w:t xml:space="preserve">(daughter companies or first-tier subsidiaries). They may also be entities controlled by an entity controlled by </w:t>
      </w:r>
      <w:r w:rsidR="00AF62CA">
        <w:t>the</w:t>
      </w:r>
      <w:r w:rsidR="000043F8">
        <w:t xml:space="preserve"> applicant </w:t>
      </w:r>
      <w:r w:rsidRPr="00593829">
        <w:t>(granddaughter companies or second-tier subsidiaries) and the same applies to further tiers of control;</w:t>
      </w:r>
    </w:p>
    <w:p w14:paraId="78E087BA" w14:textId="77777777" w:rsidR="005E7A18" w:rsidRPr="00593829" w:rsidRDefault="005E7A18" w:rsidP="00487AFF">
      <w:pPr>
        <w:numPr>
          <w:ilvl w:val="0"/>
          <w:numId w:val="27"/>
        </w:numPr>
        <w:spacing w:after="0" w:line="276" w:lineRule="auto"/>
        <w:ind w:left="1276" w:hanging="283"/>
      </w:pPr>
      <w:r w:rsidRPr="00593829">
        <w:t xml:space="preserve">Entities directly or indirectly controlling the </w:t>
      </w:r>
      <w:r w:rsidR="00156DE6">
        <w:t>applicant</w:t>
      </w:r>
      <w:r w:rsidR="00156DE6" w:rsidRPr="00593829">
        <w:t xml:space="preserve"> </w:t>
      </w:r>
      <w:r w:rsidRPr="00593829">
        <w:t xml:space="preserve">(parent companies). Likewise, they may be entities controlling an entity controlling the </w:t>
      </w:r>
      <w:r w:rsidR="000043F8">
        <w:t>applicant</w:t>
      </w:r>
      <w:r w:rsidRPr="00593829">
        <w:t>;</w:t>
      </w:r>
    </w:p>
    <w:p w14:paraId="58C3D27F" w14:textId="77777777" w:rsidR="005E7A18" w:rsidRPr="00593829" w:rsidRDefault="005E7A18" w:rsidP="00487AFF">
      <w:pPr>
        <w:numPr>
          <w:ilvl w:val="0"/>
          <w:numId w:val="27"/>
        </w:numPr>
        <w:spacing w:after="0" w:line="276" w:lineRule="auto"/>
        <w:ind w:left="1276" w:hanging="283"/>
      </w:pPr>
      <w:r w:rsidRPr="00593829">
        <w:t xml:space="preserve">Entities under the same direct or indirect control as the </w:t>
      </w:r>
      <w:r w:rsidR="000043F8">
        <w:t xml:space="preserve">applicant </w:t>
      </w:r>
      <w:r w:rsidRPr="00593829">
        <w:t>(sister companies).</w:t>
      </w:r>
    </w:p>
    <w:p w14:paraId="6B6F2993" w14:textId="77777777" w:rsidR="005E7A18" w:rsidRPr="00593829" w:rsidRDefault="005E7A18" w:rsidP="005E7A18">
      <w:pPr>
        <w:spacing w:after="0" w:line="276" w:lineRule="auto"/>
        <w:ind w:left="720" w:hanging="578"/>
      </w:pPr>
      <w:r w:rsidRPr="00593829">
        <w:t xml:space="preserve">(ii) </w:t>
      </w:r>
      <w:r w:rsidRPr="00593829">
        <w:tab/>
        <w:t xml:space="preserve">Membership, i.e. the </w:t>
      </w:r>
      <w:r w:rsidR="000043F8">
        <w:t xml:space="preserve">applicant </w:t>
      </w:r>
      <w:r w:rsidRPr="00593829">
        <w:t xml:space="preserve">is legally defined as a e.g. network, federation, association in which the proposed affiliated entities also participate or the </w:t>
      </w:r>
      <w:r w:rsidR="000043F8">
        <w:t xml:space="preserve">applicant </w:t>
      </w:r>
      <w:r w:rsidRPr="00593829">
        <w:t xml:space="preserve">participates in the same entity (e.g. network, federation, </w:t>
      </w:r>
      <w:r w:rsidR="00494FA5" w:rsidRPr="00593829">
        <w:t>association</w:t>
      </w:r>
      <w:r w:rsidR="00494FA5">
        <w:t>,</w:t>
      </w:r>
      <w:r w:rsidRPr="00593829">
        <w:t>) as the proposed affiliated entities.</w:t>
      </w:r>
    </w:p>
    <w:p w14:paraId="229AEBA2" w14:textId="77777777" w:rsidR="005E7A18" w:rsidRPr="00593829" w:rsidRDefault="005E7A18" w:rsidP="005E7A18">
      <w:pPr>
        <w:spacing w:after="0" w:line="276" w:lineRule="auto"/>
      </w:pPr>
      <w:r w:rsidRPr="00593829">
        <w:t>The structural link shall</w:t>
      </w:r>
      <w:r w:rsidR="00037623">
        <w:t>,</w:t>
      </w:r>
      <w:r w:rsidRPr="00593829">
        <w:t xml:space="preserve"> </w:t>
      </w:r>
      <w:proofErr w:type="gramStart"/>
      <w:r w:rsidRPr="00593829">
        <w:t>as a general rule</w:t>
      </w:r>
      <w:proofErr w:type="gramEnd"/>
      <w:r w:rsidR="00037623">
        <w:t>,</w:t>
      </w:r>
      <w:r w:rsidRPr="00593829">
        <w:t xml:space="preserve"> be neither limited to the action nor established for the sole purpose of its implementation. This means that the link would exist independently of the award of the grant; it should exist before the call for proposals and remain valid after the end of the action.</w:t>
      </w:r>
    </w:p>
    <w:p w14:paraId="2C4E69D0" w14:textId="77777777" w:rsidR="005E7A18" w:rsidRPr="00593829" w:rsidRDefault="005E7A18" w:rsidP="00653B42">
      <w:pPr>
        <w:spacing w:before="120" w:line="276" w:lineRule="auto"/>
      </w:pPr>
      <w:r w:rsidRPr="00593829">
        <w:t xml:space="preserve">By way of exception, an entity </w:t>
      </w:r>
      <w:proofErr w:type="gramStart"/>
      <w:r w:rsidRPr="00593829">
        <w:t>may be considered</w:t>
      </w:r>
      <w:proofErr w:type="gramEnd"/>
      <w:r w:rsidRPr="00593829">
        <w:t xml:space="preserve"> as affiliated to </w:t>
      </w:r>
      <w:r w:rsidR="000043F8">
        <w:t xml:space="preserve">an applicant </w:t>
      </w:r>
      <w:r w:rsidRPr="00593829">
        <w:t xml:space="preserve">even if it has a structural link specifically established for the sole purpose of the implementation of the action in the case of so-called </w:t>
      </w:r>
      <w:r w:rsidR="00D11783">
        <w:t>‘</w:t>
      </w:r>
      <w:r w:rsidRPr="00593829">
        <w:t>sole applicants</w:t>
      </w:r>
      <w:r w:rsidR="00D11783">
        <w:t>’</w:t>
      </w:r>
      <w:r w:rsidRPr="00593829">
        <w:t xml:space="preserve"> or </w:t>
      </w:r>
      <w:r w:rsidR="00D11783">
        <w:t>‘</w:t>
      </w:r>
      <w:r w:rsidRPr="00593829">
        <w:t>sole beneficiaries</w:t>
      </w:r>
      <w:r w:rsidR="00D11783">
        <w:t>’</w:t>
      </w:r>
      <w:r w:rsidRPr="00593829">
        <w:t>.  A sole applicant or a sole beneficiary is a</w:t>
      </w:r>
      <w:r w:rsidR="002A66CB">
        <w:t xml:space="preserve"> legal</w:t>
      </w:r>
      <w:r w:rsidRPr="00593829">
        <w:t xml:space="preserve"> entity formed by several entities (a group of entities) which together comply with the criteria for </w:t>
      </w:r>
      <w:proofErr w:type="gramStart"/>
      <w:r w:rsidRPr="00593829">
        <w:t>being awarded</w:t>
      </w:r>
      <w:proofErr w:type="gramEnd"/>
      <w:r w:rsidRPr="00593829">
        <w:t xml:space="preserve"> the grant</w:t>
      </w:r>
      <w:r w:rsidR="00FF5991" w:rsidRPr="00593829">
        <w:t xml:space="preserve">. For example, </w:t>
      </w:r>
      <w:proofErr w:type="gramStart"/>
      <w:r w:rsidR="00FF5991" w:rsidRPr="00593829">
        <w:t>an association is formed by its members</w:t>
      </w:r>
      <w:proofErr w:type="gramEnd"/>
      <w:r w:rsidR="00FF5991" w:rsidRPr="00593829">
        <w:t>.</w:t>
      </w:r>
    </w:p>
    <w:p w14:paraId="573E20BC" w14:textId="77777777" w:rsidR="005E7A18" w:rsidRPr="00593829" w:rsidRDefault="005E7A18" w:rsidP="005E7A18">
      <w:pPr>
        <w:pStyle w:val="Heading5"/>
        <w:spacing w:line="276" w:lineRule="auto"/>
        <w:rPr>
          <w:rFonts w:ascii="Times New Roman" w:hAnsi="Times New Roman"/>
          <w:szCs w:val="22"/>
          <w:u w:val="single"/>
        </w:rPr>
      </w:pPr>
      <w:r w:rsidRPr="00593829">
        <w:rPr>
          <w:rFonts w:ascii="Times New Roman" w:hAnsi="Times New Roman"/>
          <w:szCs w:val="22"/>
          <w:u w:val="single"/>
        </w:rPr>
        <w:t xml:space="preserve">What is not an affiliated entity? </w:t>
      </w:r>
    </w:p>
    <w:p w14:paraId="057AB3C7" w14:textId="77777777" w:rsidR="005E7A18" w:rsidRPr="00593829" w:rsidRDefault="005E7A18" w:rsidP="005E7A18">
      <w:pPr>
        <w:spacing w:after="0"/>
      </w:pPr>
    </w:p>
    <w:p w14:paraId="4F4F86D9" w14:textId="77777777" w:rsidR="005E7A18" w:rsidRPr="00593829" w:rsidRDefault="005E7A18" w:rsidP="005E7A18">
      <w:pPr>
        <w:spacing w:after="0"/>
      </w:pPr>
      <w:r w:rsidRPr="00593829">
        <w:t xml:space="preserve">The following </w:t>
      </w:r>
      <w:proofErr w:type="gramStart"/>
      <w:r w:rsidRPr="00593829">
        <w:t xml:space="preserve">are not </w:t>
      </w:r>
      <w:r w:rsidR="006765B7" w:rsidRPr="00593829">
        <w:t>considered</w:t>
      </w:r>
      <w:proofErr w:type="gramEnd"/>
      <w:r w:rsidR="006765B7" w:rsidRPr="00593829">
        <w:t xml:space="preserve"> </w:t>
      </w:r>
      <w:r w:rsidRPr="00593829">
        <w:t>entities affiliated to a</w:t>
      </w:r>
      <w:r w:rsidR="000043F8">
        <w:t>n applicant</w:t>
      </w:r>
      <w:r w:rsidRPr="00593829">
        <w:t>:</w:t>
      </w:r>
    </w:p>
    <w:p w14:paraId="38F51D75" w14:textId="77777777" w:rsidR="005E7A18" w:rsidRPr="00593829" w:rsidRDefault="005E7A18" w:rsidP="005E7A18">
      <w:pPr>
        <w:spacing w:after="0" w:line="276" w:lineRule="auto"/>
        <w:rPr>
          <w:szCs w:val="22"/>
        </w:rPr>
      </w:pPr>
    </w:p>
    <w:p w14:paraId="2E77D730" w14:textId="77777777" w:rsidR="005E7A18" w:rsidRPr="00593829" w:rsidRDefault="005E7A18" w:rsidP="00487AFF">
      <w:pPr>
        <w:numPr>
          <w:ilvl w:val="0"/>
          <w:numId w:val="28"/>
        </w:numPr>
        <w:spacing w:after="0" w:line="276" w:lineRule="auto"/>
      </w:pPr>
      <w:r w:rsidRPr="00593829">
        <w:t xml:space="preserve">Entities that have entered into a (procurement) contract or subcontract with </w:t>
      </w:r>
      <w:r w:rsidR="000043F8">
        <w:t>an applicant</w:t>
      </w:r>
      <w:r w:rsidRPr="00593829">
        <w:t xml:space="preserve">, act as concessionaires or </w:t>
      </w:r>
      <w:proofErr w:type="spellStart"/>
      <w:r w:rsidRPr="00593829">
        <w:t>delegatees</w:t>
      </w:r>
      <w:proofErr w:type="spellEnd"/>
      <w:r w:rsidRPr="00593829">
        <w:t xml:space="preserve"> for public services for a</w:t>
      </w:r>
      <w:r w:rsidR="000043F8">
        <w:t>n applicant</w:t>
      </w:r>
      <w:r w:rsidRPr="00593829">
        <w:t>,</w:t>
      </w:r>
    </w:p>
    <w:p w14:paraId="4687236E" w14:textId="77777777" w:rsidR="005E7A18" w:rsidRPr="00593829" w:rsidRDefault="005E7A18" w:rsidP="00487AFF">
      <w:pPr>
        <w:numPr>
          <w:ilvl w:val="0"/>
          <w:numId w:val="28"/>
        </w:numPr>
        <w:spacing w:after="0" w:line="276" w:lineRule="auto"/>
      </w:pPr>
      <w:r w:rsidRPr="00593829">
        <w:t xml:space="preserve">Entities that receive financial support from the </w:t>
      </w:r>
      <w:r w:rsidR="000043F8">
        <w:t>applicant</w:t>
      </w:r>
      <w:r w:rsidRPr="00593829">
        <w:t>,</w:t>
      </w:r>
    </w:p>
    <w:p w14:paraId="49670861" w14:textId="77777777" w:rsidR="005E7A18" w:rsidRPr="00593829" w:rsidRDefault="005E7A18" w:rsidP="00487AFF">
      <w:pPr>
        <w:numPr>
          <w:ilvl w:val="0"/>
          <w:numId w:val="28"/>
        </w:numPr>
        <w:spacing w:after="0" w:line="276" w:lineRule="auto"/>
      </w:pPr>
      <w:r w:rsidRPr="00593829">
        <w:t xml:space="preserve">Entities that cooperate on a regular basis with </w:t>
      </w:r>
      <w:r w:rsidR="00F72E51">
        <w:t>an applicant</w:t>
      </w:r>
      <w:r w:rsidRPr="00593829">
        <w:t xml:space="preserve"> on the basis of a memorandum of understanding or share some assets,</w:t>
      </w:r>
    </w:p>
    <w:p w14:paraId="10B94DC7" w14:textId="77777777" w:rsidR="005E7A18" w:rsidRPr="00593829" w:rsidRDefault="005E7A18" w:rsidP="00487AFF">
      <w:pPr>
        <w:numPr>
          <w:ilvl w:val="0"/>
          <w:numId w:val="28"/>
        </w:numPr>
        <w:spacing w:after="0" w:line="276" w:lineRule="auto"/>
      </w:pPr>
      <w:r w:rsidRPr="00593829">
        <w:t>Entities that have signed a consortium agreement under the grant contract</w:t>
      </w:r>
      <w:r w:rsidR="002A66CB">
        <w:t xml:space="preserve"> (unless this consortium agreement leads to the creation of a </w:t>
      </w:r>
      <w:r w:rsidR="000D7ACD">
        <w:t>‘</w:t>
      </w:r>
      <w:r w:rsidR="002A66CB">
        <w:t>sole applicant</w:t>
      </w:r>
      <w:r w:rsidR="000D7ACD">
        <w:t>’</w:t>
      </w:r>
      <w:r w:rsidR="002A66CB">
        <w:t xml:space="preserve"> as described above)</w:t>
      </w:r>
      <w:r w:rsidRPr="00593829">
        <w:t>.</w:t>
      </w:r>
    </w:p>
    <w:p w14:paraId="2FE98B48" w14:textId="77777777" w:rsidR="005E7A18" w:rsidRPr="00593829" w:rsidRDefault="005E7A18" w:rsidP="005E7A18">
      <w:pPr>
        <w:spacing w:after="0" w:line="276" w:lineRule="auto"/>
      </w:pPr>
    </w:p>
    <w:p w14:paraId="2D9127A4" w14:textId="77777777" w:rsidR="005E7A18" w:rsidRPr="00593829" w:rsidRDefault="005E7A18" w:rsidP="005E7A18">
      <w:pPr>
        <w:spacing w:after="0" w:line="276" w:lineRule="auto"/>
        <w:rPr>
          <w:u w:val="single"/>
        </w:rPr>
      </w:pPr>
      <w:r w:rsidRPr="00593829">
        <w:rPr>
          <w:u w:val="single"/>
        </w:rPr>
        <w:t xml:space="preserve">How to verify the existence of the required link with </w:t>
      </w:r>
      <w:r w:rsidR="000043F8">
        <w:rPr>
          <w:u w:val="single"/>
        </w:rPr>
        <w:t>an applicant</w:t>
      </w:r>
      <w:r w:rsidRPr="00593829">
        <w:rPr>
          <w:u w:val="single"/>
        </w:rPr>
        <w:t>?</w:t>
      </w:r>
    </w:p>
    <w:p w14:paraId="34AA9A4B" w14:textId="77777777" w:rsidR="005E7A18" w:rsidRPr="00593829" w:rsidRDefault="005E7A18" w:rsidP="005E7A18">
      <w:pPr>
        <w:spacing w:after="0"/>
      </w:pPr>
    </w:p>
    <w:p w14:paraId="0FEDEF50" w14:textId="77777777" w:rsidR="005E7A18" w:rsidRPr="00593829" w:rsidRDefault="005E7A18" w:rsidP="005E7A18">
      <w:pPr>
        <w:spacing w:after="0" w:line="276" w:lineRule="auto"/>
        <w:ind w:left="8"/>
      </w:pPr>
      <w:r w:rsidRPr="00593829">
        <w:t xml:space="preserve">The affiliation resulting from control may </w:t>
      </w:r>
      <w:r w:rsidR="00805526" w:rsidRPr="00593829">
        <w:t xml:space="preserve">in particular </w:t>
      </w:r>
      <w:r w:rsidRPr="00593829">
        <w:t xml:space="preserve">be proved </w:t>
      </w:r>
      <w:proofErr w:type="gramStart"/>
      <w:r w:rsidRPr="00593829">
        <w:t>on the basis of</w:t>
      </w:r>
      <w:proofErr w:type="gramEnd"/>
      <w:r w:rsidRPr="00593829">
        <w:t xml:space="preserve"> the consolidated accounts of the group of entities the </w:t>
      </w:r>
      <w:r w:rsidR="000043F8">
        <w:t xml:space="preserve">applicant </w:t>
      </w:r>
      <w:r w:rsidRPr="00593829">
        <w:t>and its proposed affiliates belong to.</w:t>
      </w:r>
    </w:p>
    <w:p w14:paraId="36028F27" w14:textId="77777777" w:rsidR="005E7A18" w:rsidRPr="00593829" w:rsidRDefault="005E7A18" w:rsidP="005E7A18">
      <w:pPr>
        <w:spacing w:after="0" w:line="276" w:lineRule="auto"/>
      </w:pPr>
    </w:p>
    <w:p w14:paraId="1B3AA2C3" w14:textId="77777777" w:rsidR="005E7A18" w:rsidRPr="00593829" w:rsidRDefault="005E7A18" w:rsidP="005E7A18">
      <w:pPr>
        <w:spacing w:after="0" w:line="276" w:lineRule="auto"/>
      </w:pPr>
      <w:r w:rsidRPr="00593829">
        <w:t xml:space="preserve">The affiliation resulting from membership may </w:t>
      </w:r>
      <w:r w:rsidR="00805526" w:rsidRPr="00593829">
        <w:t xml:space="preserve">in particular </w:t>
      </w:r>
      <w:r w:rsidRPr="00593829">
        <w:t xml:space="preserve">be proved </w:t>
      </w:r>
      <w:proofErr w:type="gramStart"/>
      <w:r w:rsidRPr="00593829">
        <w:t>on the basis of</w:t>
      </w:r>
      <w:proofErr w:type="gramEnd"/>
      <w:r w:rsidRPr="00593829">
        <w:t xml:space="preserve"> the statutes or equivalent act establishing the entity (network, federation, association) which the </w:t>
      </w:r>
      <w:r w:rsidR="000043F8">
        <w:t xml:space="preserve">applicant </w:t>
      </w:r>
      <w:r w:rsidRPr="00593829">
        <w:t xml:space="preserve">constitutes or in which the </w:t>
      </w:r>
      <w:r w:rsidR="000043F8">
        <w:t xml:space="preserve">applicant </w:t>
      </w:r>
      <w:r w:rsidRPr="00593829">
        <w:t>participates.</w:t>
      </w:r>
    </w:p>
    <w:p w14:paraId="3382D347" w14:textId="77777777" w:rsidR="00F012FD" w:rsidRPr="00593829" w:rsidRDefault="007261B1" w:rsidP="006B6048">
      <w:r w:rsidRPr="00593829">
        <w:t xml:space="preserve">If the applicants are awarded a </w:t>
      </w:r>
      <w:r w:rsidR="002A66CB">
        <w:t xml:space="preserve">grant </w:t>
      </w:r>
      <w:r w:rsidRPr="00593829">
        <w:t xml:space="preserve">contract, their affiliated </w:t>
      </w:r>
      <w:proofErr w:type="gramStart"/>
      <w:r w:rsidRPr="00593829">
        <w:t>entity(</w:t>
      </w:r>
      <w:proofErr w:type="spellStart"/>
      <w:proofErr w:type="gramEnd"/>
      <w:r w:rsidRPr="00593829">
        <w:t>ies</w:t>
      </w:r>
      <w:proofErr w:type="spellEnd"/>
      <w:r w:rsidRPr="00593829">
        <w:t xml:space="preserve">) will not become </w:t>
      </w:r>
      <w:r w:rsidR="00176B31">
        <w:t>b</w:t>
      </w:r>
      <w:r w:rsidRPr="00593829">
        <w:t>eneficiary(</w:t>
      </w:r>
      <w:proofErr w:type="spellStart"/>
      <w:r w:rsidRPr="00593829">
        <w:t>ies</w:t>
      </w:r>
      <w:proofErr w:type="spellEnd"/>
      <w:r w:rsidRPr="00593829">
        <w:t xml:space="preserve">) of the </w:t>
      </w:r>
      <w:r w:rsidR="00176B31">
        <w:t>a</w:t>
      </w:r>
      <w:r w:rsidRPr="00593829">
        <w:t>ction and signatory(</w:t>
      </w:r>
      <w:proofErr w:type="spellStart"/>
      <w:r w:rsidRPr="00593829">
        <w:t>ies</w:t>
      </w:r>
      <w:proofErr w:type="spellEnd"/>
      <w:r w:rsidRPr="00593829">
        <w:t xml:space="preserve">) of the </w:t>
      </w:r>
      <w:r w:rsidR="00176B31">
        <w:t>g</w:t>
      </w:r>
      <w:r w:rsidR="00A155DA" w:rsidRPr="00593829">
        <w:t xml:space="preserve">rant </w:t>
      </w:r>
      <w:r w:rsidR="00176B31">
        <w:t>c</w:t>
      </w:r>
      <w:r w:rsidRPr="00593829">
        <w:t xml:space="preserve">ontract. However, they will participate in the design and  in the implementation of the </w:t>
      </w:r>
      <w:r w:rsidR="00176B31">
        <w:t>a</w:t>
      </w:r>
      <w:r w:rsidRPr="00593829">
        <w:t xml:space="preserve">ction and the costs they incur (including those incurred for </w:t>
      </w:r>
      <w:r w:rsidR="00176B31">
        <w:t>i</w:t>
      </w:r>
      <w:r w:rsidRPr="00593829">
        <w:t xml:space="preserve">mplementation </w:t>
      </w:r>
      <w:r w:rsidR="00176B31">
        <w:t>c</w:t>
      </w:r>
      <w:r w:rsidRPr="00593829">
        <w:t xml:space="preserve">ontracts and </w:t>
      </w:r>
      <w:r w:rsidR="00176B31">
        <w:t>f</w:t>
      </w:r>
      <w:r w:rsidRPr="00593829">
        <w:t xml:space="preserve">inancial </w:t>
      </w:r>
      <w:r w:rsidR="00176B31">
        <w:t>s</w:t>
      </w:r>
      <w:r w:rsidRPr="00593829">
        <w:t>upport to third parties</w:t>
      </w:r>
      <w:r w:rsidR="0099467C">
        <w:t xml:space="preserve"> and subcontractors</w:t>
      </w:r>
      <w:r w:rsidRPr="00593829">
        <w:t xml:space="preserve">) may be accepted as eligible costs, provided they comply with all the relevant rules already applicable to the </w:t>
      </w:r>
      <w:r w:rsidR="00176B31">
        <w:t>b</w:t>
      </w:r>
      <w:r w:rsidRPr="00593829">
        <w:t>eneficiary(</w:t>
      </w:r>
      <w:proofErr w:type="spellStart"/>
      <w:r w:rsidRPr="00593829">
        <w:t>ies</w:t>
      </w:r>
      <w:proofErr w:type="spellEnd"/>
      <w:r w:rsidRPr="00593829">
        <w:t xml:space="preserve">) under the </w:t>
      </w:r>
      <w:r w:rsidR="00176B31">
        <w:t>g</w:t>
      </w:r>
      <w:r w:rsidRPr="00593829">
        <w:t xml:space="preserve">rant </w:t>
      </w:r>
      <w:r w:rsidR="00176B31">
        <w:t>c</w:t>
      </w:r>
      <w:r w:rsidRPr="00593829">
        <w:t>ontract.</w:t>
      </w:r>
    </w:p>
    <w:p w14:paraId="3CF02CBA" w14:textId="77777777" w:rsidR="00A33882" w:rsidRPr="00807DAF" w:rsidRDefault="00914462" w:rsidP="007261B1">
      <w:r w:rsidRPr="00593829">
        <w:t xml:space="preserve">Affiliated </w:t>
      </w:r>
      <w:proofErr w:type="gramStart"/>
      <w:r w:rsidRPr="00593829">
        <w:t>entity(</w:t>
      </w:r>
      <w:proofErr w:type="spellStart"/>
      <w:proofErr w:type="gramEnd"/>
      <w:r w:rsidRPr="00593829">
        <w:t>ies</w:t>
      </w:r>
      <w:proofErr w:type="spellEnd"/>
      <w:r w:rsidRPr="00593829">
        <w:t xml:space="preserve">) must satisfy the </w:t>
      </w:r>
      <w:r w:rsidR="00DD5D23" w:rsidRPr="00593829">
        <w:t xml:space="preserve">same </w:t>
      </w:r>
      <w:r w:rsidRPr="00593829">
        <w:t xml:space="preserve">eligibility criteria as the </w:t>
      </w:r>
      <w:r w:rsidR="00BD53D5">
        <w:t>lead a</w:t>
      </w:r>
      <w:r w:rsidRPr="00593829">
        <w:t xml:space="preserve">pplicant and the co-applicant(s). </w:t>
      </w:r>
      <w:r w:rsidR="00DD5D23" w:rsidRPr="00593829">
        <w:t xml:space="preserve"> T</w:t>
      </w:r>
      <w:r w:rsidR="007261B1" w:rsidRPr="00593829">
        <w:t>hey</w:t>
      </w:r>
      <w:r w:rsidR="00A33882" w:rsidRPr="00593829">
        <w:t xml:space="preserve"> must sign the affiliated </w:t>
      </w:r>
      <w:proofErr w:type="gramStart"/>
      <w:r w:rsidR="00A33882" w:rsidRPr="00593829">
        <w:t>entity(</w:t>
      </w:r>
      <w:proofErr w:type="spellStart"/>
      <w:proofErr w:type="gramEnd"/>
      <w:r w:rsidR="00A33882" w:rsidRPr="00593829">
        <w:t>ies</w:t>
      </w:r>
      <w:proofErr w:type="spellEnd"/>
      <w:r w:rsidR="00A33882" w:rsidRPr="00593829">
        <w:t xml:space="preserve">) statement in Part B </w:t>
      </w:r>
      <w:r w:rsidR="00B01659">
        <w:t>S</w:t>
      </w:r>
      <w:r w:rsidR="00A33882" w:rsidRPr="00593829">
        <w:t>ection 5 of the grant application form.</w:t>
      </w:r>
    </w:p>
    <w:p w14:paraId="64F09E8E" w14:textId="77777777" w:rsidR="00F06309" w:rsidRPr="00807DAF" w:rsidRDefault="00F06309" w:rsidP="00653B42">
      <w:pPr>
        <w:pStyle w:val="Guidelines3"/>
      </w:pPr>
      <w:bookmarkStart w:id="25" w:name="_Toc380145061"/>
      <w:bookmarkStart w:id="26" w:name="_Toc75363198"/>
      <w:bookmarkEnd w:id="25"/>
      <w:r w:rsidRPr="00807DAF">
        <w:t xml:space="preserve">Associates and </w:t>
      </w:r>
      <w:r w:rsidR="000D7ACD">
        <w:t>c</w:t>
      </w:r>
      <w:r w:rsidRPr="00807DAF">
        <w:t>ontractors</w:t>
      </w:r>
      <w:bookmarkEnd w:id="26"/>
    </w:p>
    <w:p w14:paraId="7DFF9642" w14:textId="77777777" w:rsidR="00F06309" w:rsidRPr="00807DAF" w:rsidRDefault="00F06309" w:rsidP="00F06309">
      <w:pPr>
        <w:spacing w:before="240"/>
      </w:pPr>
      <w:r w:rsidRPr="00807DAF">
        <w:t xml:space="preserve">The following entities are not applicants nor affiliated entities and do not have to sign the </w:t>
      </w:r>
      <w:r w:rsidR="000D7ACD">
        <w:t>‘</w:t>
      </w:r>
      <w:r w:rsidR="00176B31">
        <w:t>m</w:t>
      </w:r>
      <w:r w:rsidRPr="00807DAF">
        <w:t>andate</w:t>
      </w:r>
      <w:r w:rsidR="001F6434">
        <w:t xml:space="preserve"> for </w:t>
      </w:r>
      <w:r w:rsidR="00176B31">
        <w:t>c</w:t>
      </w:r>
      <w:r w:rsidR="001F6434">
        <w:t>o-applicant(s)</w:t>
      </w:r>
      <w:r w:rsidR="000D7ACD">
        <w:t>’</w:t>
      </w:r>
      <w:r w:rsidRPr="00807DAF">
        <w:t xml:space="preserve"> or </w:t>
      </w:r>
      <w:r w:rsidR="000D7ACD">
        <w:t>‘</w:t>
      </w:r>
      <w:r w:rsidRPr="00807DAF">
        <w:t>affiliated entities' statement:</w:t>
      </w:r>
    </w:p>
    <w:p w14:paraId="513458AA" w14:textId="77777777" w:rsidR="00F06309" w:rsidRPr="00807DAF" w:rsidRDefault="00F06309" w:rsidP="00487AFF">
      <w:pPr>
        <w:numPr>
          <w:ilvl w:val="0"/>
          <w:numId w:val="17"/>
        </w:numPr>
      </w:pPr>
      <w:r w:rsidRPr="00807DAF">
        <w:t>Associates</w:t>
      </w:r>
    </w:p>
    <w:p w14:paraId="603A40CE" w14:textId="77777777" w:rsidR="00F06309" w:rsidRPr="00807DAF" w:rsidRDefault="00F06309" w:rsidP="00F06309">
      <w:r w:rsidRPr="00807DAF">
        <w:t xml:space="preserve">Other organisations </w:t>
      </w:r>
      <w:r w:rsidR="00E61D38">
        <w:t xml:space="preserve">or individuals </w:t>
      </w:r>
      <w:r w:rsidRPr="00807DAF">
        <w:t xml:space="preserve">may be involved in the action. Such associates play a real role in the action but may not receive funding from the grant, with the exception of per diem or travel costs. Associates do not have to meet the eligibility criteria referred to in </w:t>
      </w:r>
      <w:r w:rsidR="000D7ACD">
        <w:t>S</w:t>
      </w:r>
      <w:r w:rsidRPr="00807DAF">
        <w:t xml:space="preserve">ection 2.1.1. Associates must be mentioned in Part B </w:t>
      </w:r>
      <w:r w:rsidR="00B01659">
        <w:t>S</w:t>
      </w:r>
      <w:r w:rsidRPr="00807DAF">
        <w:t xml:space="preserve">ection 6 — ‘Associates participating in the </w:t>
      </w:r>
      <w:r w:rsidR="00176B31">
        <w:t>a</w:t>
      </w:r>
      <w:r w:rsidRPr="00807DAF">
        <w:t xml:space="preserve">ction’ — of the </w:t>
      </w:r>
      <w:r w:rsidR="00176B31">
        <w:t>g</w:t>
      </w:r>
      <w:r w:rsidRPr="00807DAF">
        <w:t xml:space="preserve">rant </w:t>
      </w:r>
      <w:r w:rsidR="00176B31">
        <w:t>a</w:t>
      </w:r>
      <w:r w:rsidRPr="00807DAF">
        <w:t xml:space="preserve">pplication </w:t>
      </w:r>
      <w:r w:rsidR="00176B31">
        <w:t>f</w:t>
      </w:r>
      <w:r w:rsidRPr="00807DAF">
        <w:t xml:space="preserve">orm. </w:t>
      </w:r>
    </w:p>
    <w:p w14:paraId="35D510E1" w14:textId="77777777" w:rsidR="00103811" w:rsidRPr="00807DAF" w:rsidRDefault="00103811" w:rsidP="00487AFF">
      <w:pPr>
        <w:numPr>
          <w:ilvl w:val="0"/>
          <w:numId w:val="17"/>
        </w:numPr>
      </w:pPr>
      <w:r w:rsidRPr="00807DAF">
        <w:t>Contractors</w:t>
      </w:r>
    </w:p>
    <w:p w14:paraId="49F54CBF" w14:textId="77777777" w:rsidR="00F06309" w:rsidRPr="00807DAF" w:rsidRDefault="00F06309" w:rsidP="00F06309">
      <w:r w:rsidRPr="00807DAF">
        <w:t xml:space="preserve">The beneficiaries and their affiliated entities </w:t>
      </w:r>
      <w:proofErr w:type="gramStart"/>
      <w:r w:rsidRPr="00807DAF">
        <w:t>are permitted</w:t>
      </w:r>
      <w:proofErr w:type="gramEnd"/>
      <w:r w:rsidRPr="00807DAF">
        <w:t xml:space="preserve"> to award contracts. Associates or affiliated </w:t>
      </w:r>
      <w:proofErr w:type="gramStart"/>
      <w:r w:rsidRPr="00807DAF">
        <w:t>entity(</w:t>
      </w:r>
      <w:proofErr w:type="spellStart"/>
      <w:proofErr w:type="gramEnd"/>
      <w:r w:rsidRPr="00807DAF">
        <w:t>ies</w:t>
      </w:r>
      <w:proofErr w:type="spellEnd"/>
      <w:r w:rsidRPr="00807DAF">
        <w:t>) cannot be also contractors in the project. Contractors are subject to the procurement rules set out in Annex IV to the standard grant contract.</w:t>
      </w:r>
    </w:p>
    <w:p w14:paraId="628E2063" w14:textId="77777777" w:rsidR="0007408E" w:rsidRPr="00807DAF" w:rsidRDefault="0007408E" w:rsidP="00653B42">
      <w:pPr>
        <w:pStyle w:val="Guidelines3"/>
      </w:pPr>
      <w:bookmarkStart w:id="27" w:name="_Toc380145063"/>
      <w:bookmarkStart w:id="28" w:name="_Toc380145064"/>
      <w:bookmarkStart w:id="29" w:name="_Toc75363199"/>
      <w:bookmarkEnd w:id="27"/>
      <w:bookmarkEnd w:id="28"/>
      <w:r w:rsidRPr="00807DAF">
        <w:t>Eligible actions: actions for which an application may be made</w:t>
      </w:r>
      <w:bookmarkEnd w:id="29"/>
    </w:p>
    <w:p w14:paraId="017D707A" w14:textId="77777777" w:rsidR="009B41E2" w:rsidRPr="00807DAF" w:rsidRDefault="002265E1" w:rsidP="006B6048">
      <w:pPr>
        <w:spacing w:before="240"/>
      </w:pPr>
      <w:r w:rsidRPr="00807DAF">
        <w:t xml:space="preserve">Definition: </w:t>
      </w:r>
    </w:p>
    <w:p w14:paraId="4450AB1F" w14:textId="77777777" w:rsidR="002265E1" w:rsidRPr="00807DAF" w:rsidRDefault="002265E1" w:rsidP="006B6048">
      <w:r w:rsidRPr="00807DAF">
        <w:t>A</w:t>
      </w:r>
      <w:r w:rsidR="00B526B1" w:rsidRPr="00807DAF">
        <w:t>n</w:t>
      </w:r>
      <w:r w:rsidRPr="00807DAF">
        <w:t xml:space="preserve"> action is composed </w:t>
      </w:r>
      <w:r w:rsidR="00E16D0E" w:rsidRPr="00807DAF">
        <w:t>of a</w:t>
      </w:r>
      <w:r w:rsidRPr="00807DAF">
        <w:t xml:space="preserve"> set of activities.</w:t>
      </w:r>
    </w:p>
    <w:p w14:paraId="65C1A3F2" w14:textId="77777777" w:rsidR="0007408E" w:rsidRPr="00807DAF" w:rsidRDefault="0007408E" w:rsidP="006B6048">
      <w:pPr>
        <w:rPr>
          <w:u w:val="single"/>
        </w:rPr>
      </w:pPr>
      <w:r w:rsidRPr="00807DAF">
        <w:rPr>
          <w:u w:val="single"/>
        </w:rPr>
        <w:t>Duration</w:t>
      </w:r>
    </w:p>
    <w:p w14:paraId="50BB5E7E" w14:textId="77777777" w:rsidR="00833138" w:rsidRDefault="00833138" w:rsidP="00487AFF">
      <w:pPr>
        <w:numPr>
          <w:ilvl w:val="0"/>
          <w:numId w:val="17"/>
        </w:numPr>
      </w:pPr>
      <w:r>
        <w:t>In Lot 1 the initial planned duration of an action may not be lower than 12 months nor exceed 24 months.</w:t>
      </w:r>
    </w:p>
    <w:p w14:paraId="3F24F0F9" w14:textId="77777777" w:rsidR="00833138" w:rsidRDefault="00833138" w:rsidP="00487AFF">
      <w:pPr>
        <w:numPr>
          <w:ilvl w:val="0"/>
          <w:numId w:val="17"/>
        </w:numPr>
      </w:pPr>
      <w:r>
        <w:t xml:space="preserve">In Lot 2 the initial planned duration of an action may not be lower than 8 months nor exceed 12 months. </w:t>
      </w:r>
    </w:p>
    <w:p w14:paraId="073D5B33" w14:textId="77777777" w:rsidR="0007408E" w:rsidRPr="00807DAF" w:rsidRDefault="00833138" w:rsidP="00487AFF">
      <w:pPr>
        <w:numPr>
          <w:ilvl w:val="0"/>
          <w:numId w:val="17"/>
        </w:numPr>
      </w:pPr>
      <w:r>
        <w:t xml:space="preserve">In Lot 3 the initial planned duration of an action may not be lower than 8 months nor exceed 24 months. </w:t>
      </w:r>
      <w:r w:rsidR="0007408E" w:rsidRPr="00807DAF">
        <w:t>Sectors or themes</w:t>
      </w:r>
    </w:p>
    <w:p w14:paraId="57E065BA" w14:textId="77777777" w:rsidR="00833138" w:rsidRPr="00807DAF" w:rsidRDefault="00833138" w:rsidP="00833138">
      <w:r w:rsidRPr="00807DAF">
        <w:t>Sectors or themes</w:t>
      </w:r>
    </w:p>
    <w:p w14:paraId="56AB853C" w14:textId="77777777" w:rsidR="00833138" w:rsidRPr="00217880" w:rsidRDefault="00833138" w:rsidP="00487AFF">
      <w:pPr>
        <w:numPr>
          <w:ilvl w:val="0"/>
          <w:numId w:val="42"/>
        </w:numPr>
      </w:pPr>
      <w:r w:rsidRPr="00217880">
        <w:t>In Lot 1, the proposed actions must relate to social and child protection services</w:t>
      </w:r>
      <w:r>
        <w:t xml:space="preserve"> operation</w:t>
      </w:r>
      <w:r w:rsidRPr="00217880">
        <w:t xml:space="preserve">. </w:t>
      </w:r>
    </w:p>
    <w:p w14:paraId="0D232185" w14:textId="77777777" w:rsidR="00833138" w:rsidRPr="00217880" w:rsidRDefault="00833138" w:rsidP="00487AFF">
      <w:pPr>
        <w:numPr>
          <w:ilvl w:val="0"/>
          <w:numId w:val="42"/>
        </w:numPr>
      </w:pPr>
      <w:r w:rsidRPr="00217880">
        <w:t xml:space="preserve">In Lot 2, the proposed actions must relate to employment and </w:t>
      </w:r>
      <w:r>
        <w:t xml:space="preserve">to </w:t>
      </w:r>
      <w:r w:rsidRPr="00217880">
        <w:t xml:space="preserve">local partnerships for employment. </w:t>
      </w:r>
    </w:p>
    <w:p w14:paraId="17C9B32D" w14:textId="77777777" w:rsidR="00833138" w:rsidRDefault="00833138" w:rsidP="00487AFF">
      <w:pPr>
        <w:numPr>
          <w:ilvl w:val="0"/>
          <w:numId w:val="42"/>
        </w:numPr>
      </w:pPr>
      <w:r w:rsidRPr="00217880">
        <w:t>In Lot 3, the proposed actions must relate to establishing</w:t>
      </w:r>
      <w:r>
        <w:t>/maintaining</w:t>
      </w:r>
      <w:r w:rsidRPr="00217880">
        <w:t xml:space="preserve"> of social business initiatives and </w:t>
      </w:r>
      <w:r>
        <w:t xml:space="preserve">to </w:t>
      </w:r>
      <w:r w:rsidRPr="00217880">
        <w:t xml:space="preserve">employment. </w:t>
      </w:r>
    </w:p>
    <w:p w14:paraId="2FEB803E" w14:textId="2B54D226" w:rsidR="00833138" w:rsidRPr="00807DAF" w:rsidRDefault="00833138" w:rsidP="00833138">
      <w:proofErr w:type="gramStart"/>
      <w:r>
        <w:lastRenderedPageBreak/>
        <w:t xml:space="preserve">All actions must propose and plan to implement solutions that aim </w:t>
      </w:r>
      <w:r>
        <w:rPr>
          <w:b/>
        </w:rPr>
        <w:t>at alleviating social exclusion</w:t>
      </w:r>
      <w:r>
        <w:t xml:space="preserve">, </w:t>
      </w:r>
      <w:proofErr w:type="spellStart"/>
      <w:r>
        <w:t>i.e</w:t>
      </w:r>
      <w:proofErr w:type="spellEnd"/>
      <w:r>
        <w:t xml:space="preserve"> the situation, experienced by individuals, social units, groups and/or social layers, of being unable to enjoy levels of participation that most of society takes for granted, which encompasses income poverty, unemployment, hampered access to education, information, childcare and/or health facilities, inadequate living conditions, as well as lack of social and cultural participation, and which takes place in labour market, social networks, information society, housing, health and/or education</w:t>
      </w:r>
      <w:r w:rsidR="009148F2">
        <w:t>, etc.</w:t>
      </w:r>
      <w:proofErr w:type="gramEnd"/>
    </w:p>
    <w:p w14:paraId="78A39B85" w14:textId="77777777" w:rsidR="0007408E" w:rsidRPr="00807DAF" w:rsidRDefault="0007408E" w:rsidP="006B6048">
      <w:pPr>
        <w:rPr>
          <w:u w:val="single"/>
        </w:rPr>
      </w:pPr>
      <w:r w:rsidRPr="00807DAF">
        <w:rPr>
          <w:u w:val="single"/>
        </w:rPr>
        <w:t>Location</w:t>
      </w:r>
    </w:p>
    <w:p w14:paraId="379224B8" w14:textId="77777777" w:rsidR="00833138" w:rsidRDefault="00833138" w:rsidP="006B6048">
      <w:r w:rsidRPr="00833138">
        <w:t>Actions must take place in Montenegro. Side activities such as study visits may take part in other countries, however only if directly related to the priorities of the Call and only, if necessary, for the successful implementation of the project.</w:t>
      </w:r>
    </w:p>
    <w:p w14:paraId="7C9773CB" w14:textId="77777777" w:rsidR="0007408E" w:rsidRPr="00807DAF" w:rsidRDefault="0007408E" w:rsidP="006B6048">
      <w:pPr>
        <w:rPr>
          <w:szCs w:val="22"/>
          <w:u w:val="single"/>
        </w:rPr>
      </w:pPr>
      <w:r w:rsidRPr="00807DAF">
        <w:rPr>
          <w:szCs w:val="22"/>
          <w:u w:val="single"/>
        </w:rPr>
        <w:t>Type</w:t>
      </w:r>
      <w:r w:rsidR="0001485A" w:rsidRPr="00807DAF">
        <w:rPr>
          <w:szCs w:val="22"/>
          <w:u w:val="single"/>
        </w:rPr>
        <w:t>s</w:t>
      </w:r>
      <w:r w:rsidRPr="00807DAF">
        <w:rPr>
          <w:szCs w:val="22"/>
          <w:u w:val="single"/>
        </w:rPr>
        <w:t xml:space="preserve"> of action</w:t>
      </w:r>
    </w:p>
    <w:p w14:paraId="5942217D" w14:textId="77777777" w:rsidR="00833138" w:rsidRPr="00807DAF" w:rsidRDefault="00833138" w:rsidP="00833138">
      <w:pPr>
        <w:rPr>
          <w:szCs w:val="22"/>
          <w:u w:val="single"/>
        </w:rPr>
      </w:pPr>
      <w:r w:rsidRPr="00807DAF">
        <w:rPr>
          <w:szCs w:val="22"/>
          <w:u w:val="single"/>
        </w:rPr>
        <w:t>Types of action</w:t>
      </w:r>
      <w:r>
        <w:rPr>
          <w:szCs w:val="22"/>
          <w:u w:val="single"/>
        </w:rPr>
        <w:t xml:space="preserve"> – Lot 1</w:t>
      </w:r>
    </w:p>
    <w:p w14:paraId="590BA43B" w14:textId="77777777" w:rsidR="00833138" w:rsidRDefault="00833138" w:rsidP="00833138">
      <w:proofErr w:type="gramStart"/>
      <w:r w:rsidRPr="008E70E7">
        <w:t xml:space="preserve">The </w:t>
      </w:r>
      <w:r w:rsidRPr="008E70E7">
        <w:rPr>
          <w:b/>
        </w:rPr>
        <w:t>purpose</w:t>
      </w:r>
      <w:r w:rsidRPr="008E70E7">
        <w:t xml:space="preserve"> of this Lot is to support development of </w:t>
      </w:r>
      <w:r>
        <w:t xml:space="preserve">family based and/or </w:t>
      </w:r>
      <w:r w:rsidRPr="008E70E7">
        <w:rPr>
          <w:bCs/>
        </w:rPr>
        <w:t>community based social services,</w:t>
      </w:r>
      <w:r w:rsidRPr="008E70E7">
        <w:t xml:space="preserve"> in </w:t>
      </w:r>
      <w:r>
        <w:t>Montenegro, including services to support community living (</w:t>
      </w:r>
      <w:proofErr w:type="spellStart"/>
      <w:r>
        <w:t>mne</w:t>
      </w:r>
      <w:proofErr w:type="spellEnd"/>
      <w:r>
        <w:t xml:space="preserve"> </w:t>
      </w:r>
      <w:r w:rsidRPr="008E70E7">
        <w:rPr>
          <w:i/>
          <w:iCs/>
        </w:rPr>
        <w:t>‘</w:t>
      </w:r>
      <w:proofErr w:type="spellStart"/>
      <w:r w:rsidRPr="008E70E7">
        <w:rPr>
          <w:i/>
          <w:iCs/>
        </w:rPr>
        <w:t>usluge</w:t>
      </w:r>
      <w:proofErr w:type="spellEnd"/>
      <w:r w:rsidRPr="008E70E7">
        <w:rPr>
          <w:i/>
          <w:iCs/>
        </w:rPr>
        <w:t xml:space="preserve"> </w:t>
      </w:r>
      <w:proofErr w:type="spellStart"/>
      <w:r w:rsidRPr="008E70E7">
        <w:rPr>
          <w:i/>
          <w:iCs/>
        </w:rPr>
        <w:t>podrške</w:t>
      </w:r>
      <w:proofErr w:type="spellEnd"/>
      <w:r w:rsidRPr="008E70E7">
        <w:rPr>
          <w:i/>
          <w:iCs/>
        </w:rPr>
        <w:t xml:space="preserve"> za </w:t>
      </w:r>
      <w:proofErr w:type="spellStart"/>
      <w:r w:rsidRPr="008E70E7">
        <w:rPr>
          <w:i/>
          <w:iCs/>
        </w:rPr>
        <w:t>život</w:t>
      </w:r>
      <w:proofErr w:type="spellEnd"/>
      <w:r w:rsidRPr="008E70E7">
        <w:rPr>
          <w:i/>
          <w:iCs/>
        </w:rPr>
        <w:t xml:space="preserve"> u </w:t>
      </w:r>
      <w:proofErr w:type="spellStart"/>
      <w:r w:rsidRPr="008E70E7">
        <w:rPr>
          <w:i/>
          <w:iCs/>
        </w:rPr>
        <w:t>zajednici</w:t>
      </w:r>
      <w:proofErr w:type="spellEnd"/>
      <w:r w:rsidRPr="008E70E7">
        <w:rPr>
          <w:i/>
          <w:iCs/>
        </w:rPr>
        <w:t>’</w:t>
      </w:r>
      <w:r>
        <w:t>), counselling and therapeutic and socio-educational services (</w:t>
      </w:r>
      <w:proofErr w:type="spellStart"/>
      <w:r>
        <w:t>mne</w:t>
      </w:r>
      <w:proofErr w:type="spellEnd"/>
      <w:r>
        <w:t xml:space="preserve"> ‘</w:t>
      </w:r>
      <w:proofErr w:type="spellStart"/>
      <w:r w:rsidRPr="008E70E7">
        <w:rPr>
          <w:i/>
          <w:iCs/>
        </w:rPr>
        <w:t>savjetodavno-terapijske</w:t>
      </w:r>
      <w:proofErr w:type="spellEnd"/>
      <w:r w:rsidRPr="008E70E7">
        <w:rPr>
          <w:i/>
          <w:iCs/>
        </w:rPr>
        <w:t xml:space="preserve"> i </w:t>
      </w:r>
      <w:proofErr w:type="spellStart"/>
      <w:r w:rsidRPr="008E70E7">
        <w:rPr>
          <w:i/>
          <w:iCs/>
        </w:rPr>
        <w:t>socijalno-edukativne</w:t>
      </w:r>
      <w:proofErr w:type="spellEnd"/>
      <w:r w:rsidRPr="008E70E7">
        <w:rPr>
          <w:i/>
          <w:iCs/>
        </w:rPr>
        <w:t xml:space="preserve"> </w:t>
      </w:r>
      <w:proofErr w:type="spellStart"/>
      <w:r w:rsidRPr="008E70E7">
        <w:rPr>
          <w:i/>
          <w:iCs/>
        </w:rPr>
        <w:t>usluge</w:t>
      </w:r>
      <w:proofErr w:type="spellEnd"/>
      <w:r>
        <w:t>’), placement services (</w:t>
      </w:r>
      <w:proofErr w:type="spellStart"/>
      <w:r>
        <w:t>mne</w:t>
      </w:r>
      <w:proofErr w:type="spellEnd"/>
      <w:r>
        <w:t xml:space="preserve"> </w:t>
      </w:r>
      <w:r w:rsidRPr="008E70E7">
        <w:rPr>
          <w:i/>
          <w:iCs/>
        </w:rPr>
        <w:t>‘</w:t>
      </w:r>
      <w:proofErr w:type="spellStart"/>
      <w:r w:rsidRPr="008E70E7">
        <w:rPr>
          <w:i/>
          <w:iCs/>
        </w:rPr>
        <w:t>smjestaj</w:t>
      </w:r>
      <w:proofErr w:type="spellEnd"/>
      <w:r w:rsidRPr="008E70E7">
        <w:rPr>
          <w:i/>
          <w:iCs/>
        </w:rPr>
        <w:t>’</w:t>
      </w:r>
      <w:r>
        <w:t>) such as foster care services (</w:t>
      </w:r>
      <w:proofErr w:type="spellStart"/>
      <w:r>
        <w:t>mne</w:t>
      </w:r>
      <w:proofErr w:type="spellEnd"/>
      <w:r>
        <w:t xml:space="preserve"> ‘</w:t>
      </w:r>
      <w:proofErr w:type="spellStart"/>
      <w:r w:rsidRPr="008E70E7">
        <w:rPr>
          <w:i/>
          <w:iCs/>
        </w:rPr>
        <w:t>porodični</w:t>
      </w:r>
      <w:proofErr w:type="spellEnd"/>
      <w:r w:rsidRPr="008E70E7">
        <w:rPr>
          <w:i/>
          <w:iCs/>
        </w:rPr>
        <w:t xml:space="preserve"> </w:t>
      </w:r>
      <w:proofErr w:type="spellStart"/>
      <w:r w:rsidRPr="008E70E7">
        <w:rPr>
          <w:i/>
          <w:iCs/>
        </w:rPr>
        <w:t>smještaj</w:t>
      </w:r>
      <w:proofErr w:type="spellEnd"/>
      <w:r w:rsidRPr="008E70E7">
        <w:rPr>
          <w:i/>
          <w:iCs/>
        </w:rPr>
        <w:t xml:space="preserve"> – </w:t>
      </w:r>
      <w:proofErr w:type="spellStart"/>
      <w:r w:rsidRPr="008E70E7">
        <w:rPr>
          <w:i/>
          <w:iCs/>
        </w:rPr>
        <w:t>hraniteljstvo</w:t>
      </w:r>
      <w:proofErr w:type="spellEnd"/>
      <w:r w:rsidRPr="008E70E7">
        <w:rPr>
          <w:i/>
          <w:iCs/>
        </w:rPr>
        <w:t>’</w:t>
      </w:r>
      <w:r>
        <w:rPr>
          <w:i/>
          <w:iCs/>
        </w:rPr>
        <w:t>)</w:t>
      </w:r>
      <w:r>
        <w:t xml:space="preserve"> and shelter services (</w:t>
      </w:r>
      <w:proofErr w:type="spellStart"/>
      <w:r>
        <w:t>mne</w:t>
      </w:r>
      <w:proofErr w:type="spellEnd"/>
      <w:r>
        <w:t xml:space="preserve"> ‘</w:t>
      </w:r>
      <w:proofErr w:type="spellStart"/>
      <w:r w:rsidRPr="001557BE">
        <w:rPr>
          <w:i/>
          <w:iCs/>
        </w:rPr>
        <w:t>smještaj</w:t>
      </w:r>
      <w:proofErr w:type="spellEnd"/>
      <w:r w:rsidRPr="001557BE">
        <w:rPr>
          <w:i/>
          <w:iCs/>
        </w:rPr>
        <w:t xml:space="preserve"> u </w:t>
      </w:r>
      <w:proofErr w:type="spellStart"/>
      <w:r w:rsidRPr="001557BE">
        <w:rPr>
          <w:i/>
          <w:iCs/>
        </w:rPr>
        <w:t>prihvatilištu</w:t>
      </w:r>
      <w:proofErr w:type="spellEnd"/>
      <w:r w:rsidRPr="001557BE">
        <w:rPr>
          <w:i/>
          <w:iCs/>
        </w:rPr>
        <w:t xml:space="preserve"> – </w:t>
      </w:r>
      <w:proofErr w:type="spellStart"/>
      <w:r w:rsidRPr="001557BE">
        <w:rPr>
          <w:i/>
          <w:iCs/>
        </w:rPr>
        <w:t>skloništu</w:t>
      </w:r>
      <w:proofErr w:type="spellEnd"/>
      <w:r w:rsidRPr="001557BE">
        <w:rPr>
          <w:i/>
          <w:iCs/>
        </w:rPr>
        <w:t>’</w:t>
      </w:r>
      <w:r>
        <w:t>).</w:t>
      </w:r>
      <w:proofErr w:type="gramEnd"/>
      <w:r>
        <w:t xml:space="preserve"> </w:t>
      </w:r>
    </w:p>
    <w:p w14:paraId="2EA853E3" w14:textId="3B56F9C9" w:rsidR="00833138" w:rsidRPr="008E70E7" w:rsidRDefault="00833138" w:rsidP="00833138">
      <w:proofErr w:type="gramStart"/>
      <w:r>
        <w:t>Specifically</w:t>
      </w:r>
      <w:r>
        <w:rPr>
          <w:lang w:val="en-US"/>
        </w:rPr>
        <w:t xml:space="preserve">, proposed actions may, inter alia, propose to launch day care facilities </w:t>
      </w:r>
      <w:r w:rsidRPr="00C23675">
        <w:rPr>
          <w:b/>
          <w:bCs/>
          <w:lang w:val="en-US"/>
        </w:rPr>
        <w:t>at locations these currently do not operate</w:t>
      </w:r>
      <w:r>
        <w:rPr>
          <w:lang w:val="en-US"/>
        </w:rPr>
        <w:t xml:space="preserve">; and/or to develop social and child protection services that are currently </w:t>
      </w:r>
      <w:r w:rsidRPr="00E2713F">
        <w:rPr>
          <w:b/>
          <w:bCs/>
          <w:lang w:val="en-US"/>
        </w:rPr>
        <w:t>underdeveloped in Montenegro</w:t>
      </w:r>
      <w:r>
        <w:rPr>
          <w:lang w:val="en-US"/>
        </w:rPr>
        <w:t>; such as d</w:t>
      </w:r>
      <w:proofErr w:type="spellStart"/>
      <w:r>
        <w:t>rop</w:t>
      </w:r>
      <w:proofErr w:type="spellEnd"/>
      <w:r>
        <w:t xml:space="preserve"> in centres, urgent placement services for people in need, supported living services for care leavers, group homes (</w:t>
      </w:r>
      <w:proofErr w:type="spellStart"/>
      <w:r w:rsidR="001B73F6">
        <w:t>m</w:t>
      </w:r>
      <w:r>
        <w:t>ne</w:t>
      </w:r>
      <w:proofErr w:type="spellEnd"/>
      <w:r>
        <w:t xml:space="preserve"> </w:t>
      </w:r>
      <w:r w:rsidRPr="00C66447">
        <w:rPr>
          <w:i/>
          <w:iCs/>
        </w:rPr>
        <w:t xml:space="preserve">‘male </w:t>
      </w:r>
      <w:proofErr w:type="spellStart"/>
      <w:r>
        <w:rPr>
          <w:i/>
          <w:iCs/>
        </w:rPr>
        <w:t>grupne</w:t>
      </w:r>
      <w:proofErr w:type="spellEnd"/>
      <w:r>
        <w:rPr>
          <w:i/>
          <w:iCs/>
        </w:rPr>
        <w:t xml:space="preserve"> </w:t>
      </w:r>
      <w:proofErr w:type="spellStart"/>
      <w:r w:rsidRPr="00C66447">
        <w:rPr>
          <w:i/>
          <w:iCs/>
        </w:rPr>
        <w:t>zajednice</w:t>
      </w:r>
      <w:proofErr w:type="spellEnd"/>
      <w:r w:rsidRPr="00C66447">
        <w:rPr>
          <w:i/>
          <w:iCs/>
        </w:rPr>
        <w:t>’</w:t>
      </w:r>
      <w:r>
        <w:rPr>
          <w:i/>
          <w:iCs/>
        </w:rPr>
        <w:t xml:space="preserve">), </w:t>
      </w:r>
      <w:r>
        <w:t xml:space="preserve">personal assistance services, specialised shelters (for example for victims of sexual abuse), specialised counselling services (for example trauma counselling, victims counselling and support, offender counselling), or are </w:t>
      </w:r>
      <w:r w:rsidRPr="00E2713F">
        <w:rPr>
          <w:b/>
          <w:bCs/>
        </w:rPr>
        <w:t>non-existing,</w:t>
      </w:r>
      <w:r>
        <w:t xml:space="preserve"> such as are  respite care services (</w:t>
      </w:r>
      <w:proofErr w:type="spellStart"/>
      <w:r>
        <w:t>mne</w:t>
      </w:r>
      <w:proofErr w:type="spellEnd"/>
      <w:r>
        <w:t xml:space="preserve"> </w:t>
      </w:r>
      <w:r w:rsidRPr="0037058A">
        <w:rPr>
          <w:i/>
          <w:iCs/>
        </w:rPr>
        <w:t>‘</w:t>
      </w:r>
      <w:proofErr w:type="spellStart"/>
      <w:r w:rsidRPr="0037058A">
        <w:rPr>
          <w:i/>
          <w:iCs/>
        </w:rPr>
        <w:t>predah</w:t>
      </w:r>
      <w:proofErr w:type="spellEnd"/>
      <w:r w:rsidRPr="0037058A">
        <w:rPr>
          <w:i/>
          <w:iCs/>
        </w:rPr>
        <w:t>’ za</w:t>
      </w:r>
      <w:r w:rsidRPr="0037058A">
        <w:rPr>
          <w:i/>
          <w:iCs/>
          <w:lang w:val="sr-Latn-RS"/>
        </w:rPr>
        <w:t>štita</w:t>
      </w:r>
      <w:r>
        <w:rPr>
          <w:lang w:val="sr-Latn-RS"/>
        </w:rPr>
        <w:t>)</w:t>
      </w:r>
      <w:r>
        <w:t>, family outreach services (</w:t>
      </w:r>
      <w:proofErr w:type="spellStart"/>
      <w:r>
        <w:t>mne</w:t>
      </w:r>
      <w:proofErr w:type="spellEnd"/>
      <w:r>
        <w:t xml:space="preserve"> </w:t>
      </w:r>
      <w:r w:rsidRPr="00E2713F">
        <w:rPr>
          <w:i/>
          <w:iCs/>
          <w:lang w:val="en-US"/>
        </w:rPr>
        <w:t>‘</w:t>
      </w:r>
      <w:proofErr w:type="spellStart"/>
      <w:r w:rsidRPr="00E2713F">
        <w:rPr>
          <w:i/>
          <w:iCs/>
        </w:rPr>
        <w:t>usluga</w:t>
      </w:r>
      <w:proofErr w:type="spellEnd"/>
      <w:r w:rsidRPr="00E2713F">
        <w:rPr>
          <w:i/>
          <w:iCs/>
        </w:rPr>
        <w:t xml:space="preserve"> </w:t>
      </w:r>
      <w:proofErr w:type="spellStart"/>
      <w:r w:rsidRPr="00E2713F">
        <w:rPr>
          <w:i/>
          <w:iCs/>
        </w:rPr>
        <w:t>porodičnog</w:t>
      </w:r>
      <w:proofErr w:type="spellEnd"/>
      <w:r w:rsidRPr="00E2713F">
        <w:rPr>
          <w:i/>
          <w:iCs/>
        </w:rPr>
        <w:t xml:space="preserve"> </w:t>
      </w:r>
      <w:proofErr w:type="spellStart"/>
      <w:r w:rsidRPr="00E2713F">
        <w:rPr>
          <w:i/>
          <w:iCs/>
        </w:rPr>
        <w:t>saradnika</w:t>
      </w:r>
      <w:proofErr w:type="spellEnd"/>
      <w:r w:rsidRPr="00E2713F">
        <w:rPr>
          <w:i/>
          <w:iCs/>
        </w:rPr>
        <w:t>’</w:t>
      </w:r>
      <w:r>
        <w:t>), sighted companionship (</w:t>
      </w:r>
      <w:proofErr w:type="spellStart"/>
      <w:r>
        <w:t>mne</w:t>
      </w:r>
      <w:proofErr w:type="spellEnd"/>
      <w:r>
        <w:t xml:space="preserve"> </w:t>
      </w:r>
      <w:r w:rsidRPr="00E2713F">
        <w:rPr>
          <w:i/>
          <w:iCs/>
        </w:rPr>
        <w:t>‘</w:t>
      </w:r>
      <w:proofErr w:type="spellStart"/>
      <w:r w:rsidRPr="00E2713F">
        <w:rPr>
          <w:i/>
          <w:iCs/>
        </w:rPr>
        <w:t>usluge</w:t>
      </w:r>
      <w:proofErr w:type="spellEnd"/>
      <w:r w:rsidRPr="00E2713F">
        <w:rPr>
          <w:i/>
          <w:iCs/>
        </w:rPr>
        <w:t xml:space="preserve"> </w:t>
      </w:r>
      <w:proofErr w:type="spellStart"/>
      <w:r w:rsidRPr="00E2713F">
        <w:rPr>
          <w:i/>
          <w:iCs/>
        </w:rPr>
        <w:t>asistenta</w:t>
      </w:r>
      <w:proofErr w:type="spellEnd"/>
      <w:r w:rsidRPr="00E2713F">
        <w:rPr>
          <w:i/>
          <w:iCs/>
        </w:rPr>
        <w:t>/</w:t>
      </w:r>
      <w:proofErr w:type="spellStart"/>
      <w:r w:rsidRPr="00E2713F">
        <w:rPr>
          <w:i/>
          <w:iCs/>
        </w:rPr>
        <w:t>videćeg</w:t>
      </w:r>
      <w:proofErr w:type="spellEnd"/>
      <w:r w:rsidRPr="00E2713F">
        <w:rPr>
          <w:i/>
          <w:iCs/>
        </w:rPr>
        <w:t xml:space="preserve"> </w:t>
      </w:r>
      <w:proofErr w:type="spellStart"/>
      <w:r w:rsidRPr="00E2713F">
        <w:rPr>
          <w:i/>
          <w:iCs/>
        </w:rPr>
        <w:t>pratitelja</w:t>
      </w:r>
      <w:proofErr w:type="spellEnd"/>
      <w:r w:rsidRPr="00E2713F">
        <w:rPr>
          <w:i/>
          <w:iCs/>
        </w:rPr>
        <w:t xml:space="preserve"> za </w:t>
      </w:r>
      <w:proofErr w:type="spellStart"/>
      <w:r w:rsidRPr="00E2713F">
        <w:rPr>
          <w:i/>
          <w:iCs/>
        </w:rPr>
        <w:t>osobe</w:t>
      </w:r>
      <w:proofErr w:type="spellEnd"/>
      <w:r w:rsidRPr="00E2713F">
        <w:rPr>
          <w:i/>
          <w:iCs/>
        </w:rPr>
        <w:t xml:space="preserve"> </w:t>
      </w:r>
      <w:proofErr w:type="spellStart"/>
      <w:r w:rsidRPr="00E2713F">
        <w:rPr>
          <w:i/>
          <w:iCs/>
        </w:rPr>
        <w:t>sa</w:t>
      </w:r>
      <w:proofErr w:type="spellEnd"/>
      <w:r w:rsidRPr="00E2713F">
        <w:rPr>
          <w:i/>
          <w:iCs/>
        </w:rPr>
        <w:t xml:space="preserve"> </w:t>
      </w:r>
      <w:proofErr w:type="spellStart"/>
      <w:r w:rsidRPr="00E2713F">
        <w:rPr>
          <w:i/>
          <w:iCs/>
        </w:rPr>
        <w:t>ostecenjima</w:t>
      </w:r>
      <w:proofErr w:type="spellEnd"/>
      <w:r w:rsidRPr="00E2713F">
        <w:rPr>
          <w:i/>
          <w:iCs/>
        </w:rPr>
        <w:t xml:space="preserve"> </w:t>
      </w:r>
      <w:proofErr w:type="spellStart"/>
      <w:r w:rsidRPr="00E2713F">
        <w:rPr>
          <w:i/>
          <w:iCs/>
        </w:rPr>
        <w:t>vida</w:t>
      </w:r>
      <w:proofErr w:type="spellEnd"/>
      <w:r w:rsidRPr="00E2713F">
        <w:rPr>
          <w:i/>
          <w:iCs/>
        </w:rPr>
        <w:t>’</w:t>
      </w:r>
      <w:r>
        <w:t>).</w:t>
      </w:r>
      <w:proofErr w:type="gramEnd"/>
      <w:r>
        <w:t xml:space="preserve"> </w:t>
      </w:r>
      <w:r w:rsidRPr="008E70E7">
        <w:rPr>
          <w:szCs w:val="22"/>
        </w:rPr>
        <w:t xml:space="preserve">This extends to </w:t>
      </w:r>
      <w:r>
        <w:rPr>
          <w:szCs w:val="22"/>
        </w:rPr>
        <w:t xml:space="preserve">other </w:t>
      </w:r>
      <w:r w:rsidRPr="008E70E7">
        <w:rPr>
          <w:szCs w:val="22"/>
        </w:rPr>
        <w:t xml:space="preserve">specific services such as Alzheimer's day </w:t>
      </w:r>
      <w:r>
        <w:rPr>
          <w:szCs w:val="22"/>
        </w:rPr>
        <w:t>care t</w:t>
      </w:r>
      <w:r w:rsidRPr="008E70E7">
        <w:rPr>
          <w:szCs w:val="22"/>
        </w:rPr>
        <w:t>reatment</w:t>
      </w:r>
      <w:r>
        <w:rPr>
          <w:szCs w:val="22"/>
        </w:rPr>
        <w:t xml:space="preserve"> programmes, </w:t>
      </w:r>
      <w:r w:rsidRPr="008E70E7">
        <w:rPr>
          <w:szCs w:val="22"/>
        </w:rPr>
        <w:t xml:space="preserve">senior centres, </w:t>
      </w:r>
      <w:proofErr w:type="gramStart"/>
      <w:r w:rsidRPr="008E70E7">
        <w:rPr>
          <w:szCs w:val="22"/>
        </w:rPr>
        <w:t>attendants’</w:t>
      </w:r>
      <w:proofErr w:type="gramEnd"/>
      <w:r w:rsidRPr="008E70E7">
        <w:rPr>
          <w:szCs w:val="22"/>
        </w:rPr>
        <w:t xml:space="preserve"> service for people with mental health problems, safe houses</w:t>
      </w:r>
      <w:r>
        <w:rPr>
          <w:szCs w:val="22"/>
        </w:rPr>
        <w:t xml:space="preserve"> etc. </w:t>
      </w:r>
      <w:r>
        <w:t>Currently operating social and child protection service providers may also propose introduction of innovative technologies in their service delivery (for example fall detection watches for seniors in home care or similar), extension of their current programmes and/or capacities and other forms of innovation/improvement.</w:t>
      </w:r>
    </w:p>
    <w:p w14:paraId="0AA6E6E3" w14:textId="77777777" w:rsidR="00833138" w:rsidRPr="008E70E7" w:rsidRDefault="00833138" w:rsidP="00833138">
      <w:r w:rsidRPr="008E70E7">
        <w:t xml:space="preserve">The </w:t>
      </w:r>
      <w:r w:rsidRPr="008E70E7">
        <w:rPr>
          <w:b/>
        </w:rPr>
        <w:t>target group</w:t>
      </w:r>
      <w:r w:rsidRPr="008E70E7">
        <w:t xml:space="preserve"> of this Lot are the people, social units, and groups facing social exclusion in </w:t>
      </w:r>
      <w:r>
        <w:t>Montenegro</w:t>
      </w:r>
      <w:r>
        <w:rPr>
          <w:rStyle w:val="FootnoteReference"/>
        </w:rPr>
        <w:footnoteReference w:id="34"/>
      </w:r>
      <w:r w:rsidRPr="008E70E7">
        <w:t xml:space="preserve">. This includes groups such as </w:t>
      </w:r>
      <w:r>
        <w:t xml:space="preserve">children at risk, children in care, juvenile offenders, </w:t>
      </w:r>
      <w:r w:rsidRPr="008E70E7">
        <w:t xml:space="preserve">people with disabilities, </w:t>
      </w:r>
      <w:r>
        <w:t xml:space="preserve">elderly </w:t>
      </w:r>
      <w:r w:rsidRPr="008E70E7">
        <w:t xml:space="preserve">people, </w:t>
      </w:r>
      <w:proofErr w:type="gramStart"/>
      <w:r w:rsidRPr="008E70E7">
        <w:t>people</w:t>
      </w:r>
      <w:proofErr w:type="gramEnd"/>
      <w:r w:rsidRPr="008E70E7">
        <w:t xml:space="preserve"> facing income poverty, children at risk of family separation, homeless people or other </w:t>
      </w:r>
      <w:r>
        <w:t xml:space="preserve">vulnerable </w:t>
      </w:r>
      <w:r w:rsidRPr="008E70E7">
        <w:t>groups</w:t>
      </w:r>
      <w:r>
        <w:t xml:space="preserve">. </w:t>
      </w:r>
    </w:p>
    <w:p w14:paraId="3FF44784" w14:textId="77777777" w:rsidR="00833138" w:rsidRPr="008E70E7" w:rsidRDefault="00833138" w:rsidP="00833138">
      <w:r w:rsidRPr="008E70E7">
        <w:t xml:space="preserve">Eligible actions </w:t>
      </w:r>
      <w:r w:rsidRPr="008E70E7">
        <w:rPr>
          <w:b/>
        </w:rPr>
        <w:t>may</w:t>
      </w:r>
      <w:r w:rsidRPr="008E70E7">
        <w:t xml:space="preserve">: </w:t>
      </w:r>
    </w:p>
    <w:p w14:paraId="19685D82" w14:textId="77777777" w:rsidR="00833138" w:rsidRPr="008E70E7" w:rsidRDefault="00833138" w:rsidP="00487AFF">
      <w:pPr>
        <w:numPr>
          <w:ilvl w:val="0"/>
          <w:numId w:val="43"/>
        </w:numPr>
      </w:pPr>
      <w:r w:rsidRPr="008E70E7">
        <w:t xml:space="preserve">Include delivery of </w:t>
      </w:r>
      <w:r>
        <w:t xml:space="preserve">family based and/or </w:t>
      </w:r>
      <w:r w:rsidRPr="008E70E7">
        <w:t xml:space="preserve">community based social </w:t>
      </w:r>
      <w:r>
        <w:t xml:space="preserve">and child protection </w:t>
      </w:r>
      <w:r w:rsidRPr="008E70E7">
        <w:rPr>
          <w:b/>
        </w:rPr>
        <w:t>services for which national minimum standards are already s</w:t>
      </w:r>
      <w:r w:rsidRPr="001557BE">
        <w:rPr>
          <w:b/>
        </w:rPr>
        <w:t>et</w:t>
      </w:r>
      <w:r>
        <w:t>.</w:t>
      </w:r>
      <w:r w:rsidRPr="008E70E7">
        <w:t xml:space="preserve"> </w:t>
      </w:r>
    </w:p>
    <w:p w14:paraId="53D813CD" w14:textId="691B6A59" w:rsidR="00833138" w:rsidRPr="008E70E7" w:rsidRDefault="00833138" w:rsidP="000C0264">
      <w:pPr>
        <w:numPr>
          <w:ilvl w:val="2"/>
          <w:numId w:val="43"/>
        </w:numPr>
      </w:pPr>
      <w:r w:rsidRPr="008E70E7">
        <w:t xml:space="preserve">In this case, the service proposed to funding will need to be </w:t>
      </w:r>
      <w:r w:rsidRPr="008E70E7">
        <w:rPr>
          <w:b/>
        </w:rPr>
        <w:t>in line with the required standards</w:t>
      </w:r>
      <w:r w:rsidRPr="008E70E7">
        <w:t xml:space="preserve">, as defined in the </w:t>
      </w:r>
      <w:r>
        <w:t>applicable r</w:t>
      </w:r>
      <w:r w:rsidRPr="008E70E7">
        <w:t>ulebook</w:t>
      </w:r>
      <w:r>
        <w:t>s</w:t>
      </w:r>
      <w:r w:rsidRPr="008E70E7">
        <w:t xml:space="preserve"> and </w:t>
      </w:r>
      <w:r>
        <w:t xml:space="preserve">a </w:t>
      </w:r>
      <w:r w:rsidRPr="008E70E7">
        <w:t>service provider licenced</w:t>
      </w:r>
      <w:r>
        <w:t xml:space="preserve"> before or during the implementation of the action</w:t>
      </w:r>
      <w:r w:rsidRPr="008E70E7">
        <w:t>.</w:t>
      </w:r>
      <w:r>
        <w:t xml:space="preserve"> Actual service delivery shall not start prior to obtainment of an appropriate licence. </w:t>
      </w:r>
      <w:r w:rsidR="00115A3D">
        <w:t>T</w:t>
      </w:r>
      <w:r w:rsidR="00ED2766" w:rsidRPr="00ED2766">
        <w:t>he grant beneficiar</w:t>
      </w:r>
      <w:r w:rsidR="00162713">
        <w:t>ies</w:t>
      </w:r>
      <w:r w:rsidR="00ED2766" w:rsidRPr="00ED2766">
        <w:t xml:space="preserve"> will be obliged to submit reports through which will prove that </w:t>
      </w:r>
      <w:r w:rsidR="00162713">
        <w:t xml:space="preserve">they </w:t>
      </w:r>
      <w:r w:rsidR="00115A3D">
        <w:t>obtain</w:t>
      </w:r>
      <w:r w:rsidR="00162713">
        <w:t>ed</w:t>
      </w:r>
      <w:r w:rsidR="00ED2766" w:rsidRPr="00ED2766">
        <w:t xml:space="preserve"> license during the implementation of the project</w:t>
      </w:r>
      <w:r w:rsidR="00115A3D">
        <w:t>. I</w:t>
      </w:r>
      <w:r w:rsidR="00ED2766" w:rsidRPr="00ED2766">
        <w:t xml:space="preserve">n case of failure, the grant beneficiary bears the risk that the contract </w:t>
      </w:r>
      <w:proofErr w:type="gramStart"/>
      <w:r w:rsidR="00ED2766" w:rsidRPr="00ED2766">
        <w:t>may be terminated</w:t>
      </w:r>
      <w:proofErr w:type="gramEnd"/>
      <w:r w:rsidR="00ED2766" w:rsidRPr="00ED2766">
        <w:t xml:space="preserve"> in accordance with Article 12.2</w:t>
      </w:r>
      <w:r w:rsidR="00162713">
        <w:t xml:space="preserve"> (a)</w:t>
      </w:r>
      <w:r w:rsidR="00ED2766" w:rsidRPr="00ED2766">
        <w:t xml:space="preserve"> General </w:t>
      </w:r>
      <w:r w:rsidR="00ED2766" w:rsidRPr="00ED2766">
        <w:lastRenderedPageBreak/>
        <w:t>Conditions</w:t>
      </w:r>
      <w:r w:rsidR="00162713">
        <w:t xml:space="preserve">, taking into account that </w:t>
      </w:r>
      <w:r w:rsidR="000C0264" w:rsidRPr="000C0264">
        <w:t xml:space="preserve">obtaining </w:t>
      </w:r>
      <w:r w:rsidR="000C0264">
        <w:t>a</w:t>
      </w:r>
      <w:r w:rsidR="00162713">
        <w:t xml:space="preserve"> licence is substantial obligation </w:t>
      </w:r>
      <w:r w:rsidR="000C0264">
        <w:t>of the</w:t>
      </w:r>
      <w:r w:rsidR="00162713">
        <w:t xml:space="preserve"> grant beneficiary</w:t>
      </w:r>
      <w:r w:rsidR="00ED2766" w:rsidRPr="00ED2766">
        <w:t>.</w:t>
      </w:r>
    </w:p>
    <w:p w14:paraId="237C7591" w14:textId="77777777" w:rsidR="00833138" w:rsidRPr="008E70E7" w:rsidRDefault="00833138" w:rsidP="00487AFF">
      <w:pPr>
        <w:numPr>
          <w:ilvl w:val="0"/>
          <w:numId w:val="43"/>
        </w:numPr>
      </w:pPr>
      <w:r w:rsidRPr="008E70E7">
        <w:t xml:space="preserve">Include delivery of </w:t>
      </w:r>
      <w:r w:rsidRPr="008E70E7">
        <w:rPr>
          <w:b/>
        </w:rPr>
        <w:t xml:space="preserve">innovative and cross-sectorial social </w:t>
      </w:r>
      <w:r>
        <w:rPr>
          <w:b/>
        </w:rPr>
        <w:t xml:space="preserve">and child protection </w:t>
      </w:r>
      <w:r w:rsidRPr="008E70E7">
        <w:rPr>
          <w:b/>
        </w:rPr>
        <w:t>services</w:t>
      </w:r>
      <w:r w:rsidRPr="008E70E7">
        <w:t xml:space="preserve"> for which standards</w:t>
      </w:r>
      <w:r>
        <w:t xml:space="preserve">/regulations </w:t>
      </w:r>
      <w:r w:rsidRPr="008E70E7">
        <w:t>still have not been developed</w:t>
      </w:r>
      <w:r>
        <w:t xml:space="preserve"> (hence no licencing is possible).</w:t>
      </w:r>
      <w:r w:rsidRPr="008E70E7">
        <w:t xml:space="preserve"> </w:t>
      </w:r>
    </w:p>
    <w:p w14:paraId="78B70A33" w14:textId="77777777" w:rsidR="00833138" w:rsidRPr="008E70E7" w:rsidRDefault="00833138" w:rsidP="00487AFF">
      <w:pPr>
        <w:numPr>
          <w:ilvl w:val="2"/>
          <w:numId w:val="43"/>
        </w:numPr>
      </w:pPr>
      <w:r w:rsidRPr="008E70E7">
        <w:t>In the case of “</w:t>
      </w:r>
      <w:r w:rsidRPr="008E70E7">
        <w:rPr>
          <w:b/>
        </w:rPr>
        <w:t>innovation</w:t>
      </w:r>
      <w:r w:rsidRPr="008E70E7">
        <w:t xml:space="preserve">” services, service innovation will need to </w:t>
      </w:r>
      <w:proofErr w:type="gramStart"/>
      <w:r w:rsidRPr="008E70E7">
        <w:t>be clearly explained</w:t>
      </w:r>
      <w:proofErr w:type="gramEnd"/>
      <w:r w:rsidRPr="008E70E7">
        <w:t xml:space="preserve"> (what it is, how it distinguishes itself from current practices, what tangible benefits it provides, etc.)</w:t>
      </w:r>
      <w:r>
        <w:t xml:space="preserve"> and a proposal for standard setting developed, as a part of the action</w:t>
      </w:r>
      <w:r w:rsidRPr="008E70E7">
        <w:t xml:space="preserve">. </w:t>
      </w:r>
    </w:p>
    <w:p w14:paraId="210F2E28" w14:textId="77777777" w:rsidR="00833138" w:rsidRPr="008E70E7" w:rsidRDefault="00833138" w:rsidP="00487AFF">
      <w:pPr>
        <w:numPr>
          <w:ilvl w:val="2"/>
          <w:numId w:val="43"/>
        </w:numPr>
      </w:pPr>
      <w:proofErr w:type="gramStart"/>
      <w:r w:rsidRPr="008E70E7">
        <w:t>In case of “</w:t>
      </w:r>
      <w:r w:rsidRPr="008E70E7">
        <w:rPr>
          <w:b/>
        </w:rPr>
        <w:t>cross sectoral</w:t>
      </w:r>
      <w:r w:rsidRPr="008E70E7">
        <w:t xml:space="preserve">” services, such service will need to be based on the establishment of protocols of cooperation involving the applicable sectors (health care, social care, education, employment, </w:t>
      </w:r>
      <w:r>
        <w:t xml:space="preserve">justice </w:t>
      </w:r>
      <w:r w:rsidRPr="008E70E7">
        <w:t>etc.), and the project will be asked to either present such (signed) protocols prior to the start of the action</w:t>
      </w:r>
      <w:r>
        <w:t xml:space="preserve"> and/or demonstrate viable plans for developing them, during the implementation.</w:t>
      </w:r>
      <w:proofErr w:type="gramEnd"/>
      <w:r>
        <w:t xml:space="preserve"> </w:t>
      </w:r>
    </w:p>
    <w:p w14:paraId="5E6A7019" w14:textId="77777777" w:rsidR="00833138" w:rsidRPr="008E70E7" w:rsidRDefault="00833138" w:rsidP="00833138">
      <w:pPr>
        <w:spacing w:before="120"/>
        <w:rPr>
          <w:szCs w:val="22"/>
        </w:rPr>
      </w:pPr>
      <w:r>
        <w:rPr>
          <w:szCs w:val="22"/>
        </w:rPr>
        <w:t>Studies, needs assessments, research, t</w:t>
      </w:r>
      <w:r w:rsidRPr="008E70E7">
        <w:rPr>
          <w:szCs w:val="22"/>
        </w:rPr>
        <w:t xml:space="preserve">raining of staff and administration, training of care providers may also be a segment of the proposed action, as well as advocacy and promotion of </w:t>
      </w:r>
      <w:r>
        <w:rPr>
          <w:szCs w:val="22"/>
        </w:rPr>
        <w:t xml:space="preserve">best </w:t>
      </w:r>
      <w:r w:rsidRPr="008E70E7">
        <w:rPr>
          <w:szCs w:val="22"/>
        </w:rPr>
        <w:t xml:space="preserve">practices, but not a central one. </w:t>
      </w:r>
    </w:p>
    <w:p w14:paraId="345B586F" w14:textId="77777777" w:rsidR="00833138" w:rsidRPr="008E70E7" w:rsidRDefault="00833138" w:rsidP="00833138">
      <w:pPr>
        <w:spacing w:before="120"/>
      </w:pPr>
      <w:r w:rsidRPr="008E70E7">
        <w:t xml:space="preserve">Applicants may decide to plan implementation of </w:t>
      </w:r>
      <w:r w:rsidRPr="008E70E7">
        <w:rPr>
          <w:b/>
        </w:rPr>
        <w:t>several above-mentioned services</w:t>
      </w:r>
      <w:r w:rsidRPr="008E70E7">
        <w:t>, or choose to implement less (</w:t>
      </w:r>
      <w:r w:rsidRPr="008E70E7">
        <w:rPr>
          <w:b/>
        </w:rPr>
        <w:t>only one</w:t>
      </w:r>
      <w:r w:rsidRPr="008E70E7">
        <w:t xml:space="preserve">, for example), depending on the needs. </w:t>
      </w:r>
      <w:r>
        <w:t xml:space="preserve">Social and child protection services proposed may cover one or more municipalities and/or have national coverage. </w:t>
      </w:r>
    </w:p>
    <w:p w14:paraId="2F5C5CA3" w14:textId="77777777" w:rsidR="00833138" w:rsidRPr="008E70E7" w:rsidRDefault="00833138" w:rsidP="00833138">
      <w:pPr>
        <w:rPr>
          <w:b/>
        </w:rPr>
      </w:pPr>
      <w:r w:rsidRPr="008E70E7">
        <w:rPr>
          <w:b/>
        </w:rPr>
        <w:t xml:space="preserve"> “Deinstitutionalisation” sub-priority</w:t>
      </w:r>
    </w:p>
    <w:p w14:paraId="055AA98B" w14:textId="362A0F15" w:rsidR="00833138" w:rsidRPr="008E70E7" w:rsidRDefault="00833138" w:rsidP="00833138">
      <w:pPr>
        <w:rPr>
          <w:b/>
        </w:rPr>
      </w:pPr>
      <w:r w:rsidRPr="008E70E7">
        <w:t xml:space="preserve">The actions proposed under this sub-priority </w:t>
      </w:r>
      <w:r w:rsidRPr="008E70E7">
        <w:rPr>
          <w:b/>
        </w:rPr>
        <w:t>are meant</w:t>
      </w:r>
      <w:r w:rsidRPr="008E70E7">
        <w:t xml:space="preserve"> to establish and/or improve services that enhance the process of </w:t>
      </w:r>
      <w:r w:rsidRPr="008E70E7">
        <w:rPr>
          <w:b/>
        </w:rPr>
        <w:t xml:space="preserve">scaling down of the current residential care institutions in </w:t>
      </w:r>
      <w:r>
        <w:rPr>
          <w:b/>
        </w:rPr>
        <w:t>Montenegro</w:t>
      </w:r>
      <w:r w:rsidRPr="008E70E7">
        <w:t xml:space="preserve"> and </w:t>
      </w:r>
      <w:r w:rsidRPr="008E70E7">
        <w:rPr>
          <w:b/>
        </w:rPr>
        <w:t xml:space="preserve">transfer of current residents to newly designed services </w:t>
      </w:r>
      <w:r w:rsidRPr="008E70E7">
        <w:t>(improved or extended alike)</w:t>
      </w:r>
      <w:r w:rsidRPr="008E70E7">
        <w:rPr>
          <w:b/>
        </w:rPr>
        <w:t xml:space="preserve"> operating at the community</w:t>
      </w:r>
      <w:r>
        <w:rPr>
          <w:b/>
        </w:rPr>
        <w:t xml:space="preserve"> and/or family</w:t>
      </w:r>
      <w:r w:rsidRPr="008E70E7">
        <w:rPr>
          <w:b/>
        </w:rPr>
        <w:t xml:space="preserve"> level</w:t>
      </w:r>
      <w:r>
        <w:rPr>
          <w:b/>
        </w:rPr>
        <w:t xml:space="preserve"> and are in line with the transformation plans</w:t>
      </w:r>
      <w:r w:rsidRPr="008E70E7">
        <w:rPr>
          <w:b/>
        </w:rPr>
        <w:t>.</w:t>
      </w:r>
    </w:p>
    <w:p w14:paraId="0226E230" w14:textId="77777777" w:rsidR="00833138" w:rsidRPr="008E70E7" w:rsidRDefault="00833138" w:rsidP="00833138">
      <w:r w:rsidRPr="008E70E7">
        <w:t xml:space="preserve">The target group of this sub-priority are exclusively </w:t>
      </w:r>
      <w:r>
        <w:t xml:space="preserve">children, young people, </w:t>
      </w:r>
      <w:r w:rsidRPr="008E70E7">
        <w:t>adults</w:t>
      </w:r>
      <w:r>
        <w:t xml:space="preserve"> and elderly </w:t>
      </w:r>
      <w:r w:rsidRPr="008E70E7">
        <w:t xml:space="preserve">who </w:t>
      </w:r>
      <w:proofErr w:type="gramStart"/>
      <w:r w:rsidRPr="008E70E7">
        <w:t>are placed</w:t>
      </w:r>
      <w:proofErr w:type="gramEnd"/>
      <w:r w:rsidRPr="008E70E7">
        <w:t xml:space="preserve"> in residential care.</w:t>
      </w:r>
      <w:r>
        <w:t xml:space="preserve"> Priority </w:t>
      </w:r>
      <w:proofErr w:type="gramStart"/>
      <w:r>
        <w:t>is given</w:t>
      </w:r>
      <w:proofErr w:type="gramEnd"/>
      <w:r>
        <w:t xml:space="preserve"> to individuals with mental disorders and/or with intellectual disabilities. </w:t>
      </w:r>
    </w:p>
    <w:p w14:paraId="28BFF0C1" w14:textId="77777777" w:rsidR="00833138" w:rsidRPr="008E70E7" w:rsidRDefault="00833138" w:rsidP="00833138">
      <w:r w:rsidRPr="008E70E7">
        <w:t>The actions within this sub-priority</w:t>
      </w:r>
      <w:r>
        <w:t xml:space="preserve"> shall</w:t>
      </w:r>
      <w:r w:rsidRPr="008E70E7">
        <w:t xml:space="preserve">: </w:t>
      </w:r>
    </w:p>
    <w:p w14:paraId="6683E11F" w14:textId="77777777" w:rsidR="00833138" w:rsidRPr="008E70E7" w:rsidRDefault="00833138" w:rsidP="00487AFF">
      <w:pPr>
        <w:numPr>
          <w:ilvl w:val="0"/>
          <w:numId w:val="44"/>
        </w:numPr>
        <w:rPr>
          <w:b/>
          <w:szCs w:val="22"/>
        </w:rPr>
      </w:pPr>
      <w:r w:rsidRPr="008E70E7">
        <w:rPr>
          <w:szCs w:val="22"/>
        </w:rPr>
        <w:t xml:space="preserve">Include in their proposals, delivery of </w:t>
      </w:r>
      <w:r w:rsidRPr="008E70E7">
        <w:rPr>
          <w:b/>
          <w:szCs w:val="22"/>
        </w:rPr>
        <w:t>services</w:t>
      </w:r>
      <w:r w:rsidRPr="008E70E7">
        <w:rPr>
          <w:szCs w:val="22"/>
        </w:rPr>
        <w:t xml:space="preserve"> that provide </w:t>
      </w:r>
      <w:r w:rsidRPr="008E70E7">
        <w:rPr>
          <w:b/>
          <w:szCs w:val="22"/>
        </w:rPr>
        <w:t xml:space="preserve">home-based </w:t>
      </w:r>
      <w:r w:rsidRPr="008E70E7">
        <w:rPr>
          <w:szCs w:val="22"/>
        </w:rPr>
        <w:t xml:space="preserve">or </w:t>
      </w:r>
      <w:r w:rsidRPr="008E70E7">
        <w:rPr>
          <w:b/>
          <w:szCs w:val="22"/>
        </w:rPr>
        <w:t xml:space="preserve">community-based </w:t>
      </w:r>
      <w:r w:rsidRPr="008E70E7">
        <w:rPr>
          <w:szCs w:val="22"/>
        </w:rPr>
        <w:t xml:space="preserve">assistance, on </w:t>
      </w:r>
      <w:r w:rsidRPr="008E70E7">
        <w:rPr>
          <w:b/>
          <w:szCs w:val="22"/>
        </w:rPr>
        <w:t>longer, medium or short term basis,</w:t>
      </w:r>
      <w:r w:rsidRPr="008E70E7">
        <w:rPr>
          <w:szCs w:val="22"/>
        </w:rPr>
        <w:t xml:space="preserve"> </w:t>
      </w:r>
      <w:r>
        <w:rPr>
          <w:szCs w:val="22"/>
        </w:rPr>
        <w:t xml:space="preserve">that </w:t>
      </w:r>
      <w:r w:rsidRPr="008E70E7">
        <w:rPr>
          <w:szCs w:val="22"/>
        </w:rPr>
        <w:t>enable people to leave residential institutions and live in the community</w:t>
      </w:r>
      <w:r>
        <w:rPr>
          <w:szCs w:val="22"/>
        </w:rPr>
        <w:t xml:space="preserve"> and/or family setting</w:t>
      </w:r>
      <w:r w:rsidRPr="008E70E7">
        <w:rPr>
          <w:szCs w:val="22"/>
        </w:rPr>
        <w:t xml:space="preserve">, with </w:t>
      </w:r>
      <w:r>
        <w:rPr>
          <w:szCs w:val="22"/>
        </w:rPr>
        <w:t xml:space="preserve">the </w:t>
      </w:r>
      <w:r w:rsidRPr="008E70E7">
        <w:rPr>
          <w:szCs w:val="22"/>
        </w:rPr>
        <w:t xml:space="preserve">appropriate support. </w:t>
      </w:r>
    </w:p>
    <w:p w14:paraId="6C605E44" w14:textId="77777777" w:rsidR="00833138" w:rsidRDefault="00833138" w:rsidP="00487AFF">
      <w:pPr>
        <w:numPr>
          <w:ilvl w:val="0"/>
          <w:numId w:val="44"/>
        </w:numPr>
        <w:rPr>
          <w:szCs w:val="22"/>
        </w:rPr>
      </w:pPr>
      <w:proofErr w:type="gramStart"/>
      <w:r w:rsidRPr="008E70E7">
        <w:rPr>
          <w:szCs w:val="22"/>
        </w:rPr>
        <w:t xml:space="preserve">All community based services supported shall include direct provision of assistance to beneficiaries primarily, however </w:t>
      </w:r>
      <w:r w:rsidRPr="008E70E7">
        <w:rPr>
          <w:b/>
          <w:szCs w:val="22"/>
        </w:rPr>
        <w:t xml:space="preserve">the action must be extended </w:t>
      </w:r>
      <w:r w:rsidRPr="008E70E7">
        <w:rPr>
          <w:szCs w:val="22"/>
        </w:rPr>
        <w:t>to working with people, social units, communities or public bodies affected legally, administratively, socially, at community level or personally with the admission, placement and residential care leaving of the primary beneficiaries (i.e. family members, guardians of the beneficiaries, custodians, local authorities, CSWs, courts in cases of legal deprivation, neighbours in case of transfer to community living, etc.)</w:t>
      </w:r>
      <w:r>
        <w:rPr>
          <w:szCs w:val="22"/>
        </w:rPr>
        <w:t>.</w:t>
      </w:r>
      <w:proofErr w:type="gramEnd"/>
      <w:r>
        <w:rPr>
          <w:szCs w:val="22"/>
        </w:rPr>
        <w:t xml:space="preserve"> </w:t>
      </w:r>
    </w:p>
    <w:p w14:paraId="480D4825" w14:textId="77777777" w:rsidR="00833138" w:rsidRPr="008E70E7" w:rsidRDefault="00833138" w:rsidP="00487AFF">
      <w:pPr>
        <w:numPr>
          <w:ilvl w:val="0"/>
          <w:numId w:val="44"/>
        </w:numPr>
        <w:rPr>
          <w:szCs w:val="22"/>
        </w:rPr>
      </w:pPr>
      <w:r>
        <w:rPr>
          <w:szCs w:val="22"/>
        </w:rPr>
        <w:t xml:space="preserve">If the applicant has not yet developed a transformation plan, then one of the activities (alongside service provision) has to include development and preparation of all steps necessary for the official endorsement of a transformation plan by the relevant institution. Shall applicants who have already developed transformation plans, but wish to use the funding support to redefine already existing plans, such activities may also constitute a part of the action (however shall not be a core one). </w:t>
      </w:r>
    </w:p>
    <w:p w14:paraId="40958D95" w14:textId="77777777" w:rsidR="00833138" w:rsidRPr="008E70E7" w:rsidRDefault="00833138" w:rsidP="00833138">
      <w:pPr>
        <w:autoSpaceDE w:val="0"/>
        <w:autoSpaceDN w:val="0"/>
        <w:adjustRightInd w:val="0"/>
        <w:spacing w:after="0"/>
        <w:jc w:val="left"/>
        <w:rPr>
          <w:snapToGrid/>
          <w:szCs w:val="22"/>
          <w:lang w:val="en-US"/>
        </w:rPr>
      </w:pPr>
      <w:bookmarkStart w:id="31" w:name="_Hlk84541913"/>
      <w:r w:rsidRPr="008E70E7">
        <w:rPr>
          <w:snapToGrid/>
          <w:szCs w:val="22"/>
          <w:lang w:val="en-US"/>
        </w:rPr>
        <w:t xml:space="preserve">Actions proposed under this LOT shall contribute to the fulfillment of the </w:t>
      </w:r>
      <w:r>
        <w:rPr>
          <w:snapToGrid/>
          <w:szCs w:val="22"/>
          <w:lang w:val="en-US"/>
        </w:rPr>
        <w:t xml:space="preserve">priority I </w:t>
      </w:r>
      <w:r w:rsidRPr="008E70E7">
        <w:rPr>
          <w:snapToGrid/>
          <w:szCs w:val="22"/>
          <w:lang w:val="en-US"/>
        </w:rPr>
        <w:t>of this Call,</w:t>
      </w:r>
    </w:p>
    <w:p w14:paraId="44655450" w14:textId="77777777" w:rsidR="00833138" w:rsidRPr="008E70E7" w:rsidRDefault="00833138" w:rsidP="00833138">
      <w:pPr>
        <w:rPr>
          <w:snapToGrid/>
          <w:szCs w:val="22"/>
          <w:lang w:val="en-US"/>
        </w:rPr>
      </w:pPr>
      <w:proofErr w:type="gramStart"/>
      <w:r w:rsidRPr="008E70E7">
        <w:rPr>
          <w:snapToGrid/>
          <w:szCs w:val="22"/>
          <w:lang w:val="en-US"/>
        </w:rPr>
        <w:t>measured</w:t>
      </w:r>
      <w:proofErr w:type="gramEnd"/>
      <w:r w:rsidRPr="008E70E7">
        <w:rPr>
          <w:snapToGrid/>
          <w:szCs w:val="22"/>
          <w:lang w:val="en-US"/>
        </w:rPr>
        <w:t xml:space="preserve"> by the following indicators:</w:t>
      </w:r>
    </w:p>
    <w:p w14:paraId="7E6049F7" w14:textId="77777777" w:rsidR="00833138" w:rsidRPr="00E63A4C" w:rsidRDefault="00833138" w:rsidP="00487AFF">
      <w:pPr>
        <w:numPr>
          <w:ilvl w:val="0"/>
          <w:numId w:val="45"/>
        </w:numPr>
        <w:rPr>
          <w:b/>
        </w:rPr>
      </w:pPr>
      <w:r w:rsidRPr="008E70E7">
        <w:rPr>
          <w:szCs w:val="22"/>
        </w:rPr>
        <w:t xml:space="preserve">Number of social </w:t>
      </w:r>
      <w:r>
        <w:rPr>
          <w:szCs w:val="22"/>
        </w:rPr>
        <w:t xml:space="preserve">and child protection </w:t>
      </w:r>
      <w:r w:rsidRPr="008E70E7">
        <w:rPr>
          <w:szCs w:val="22"/>
        </w:rPr>
        <w:t>services established/sustained/improved.</w:t>
      </w:r>
    </w:p>
    <w:p w14:paraId="4F027ED1" w14:textId="77777777" w:rsidR="00833138" w:rsidRPr="00F248F9" w:rsidRDefault="00833138" w:rsidP="00487AFF">
      <w:pPr>
        <w:numPr>
          <w:ilvl w:val="0"/>
          <w:numId w:val="45"/>
        </w:numPr>
        <w:rPr>
          <w:b/>
        </w:rPr>
      </w:pPr>
      <w:bookmarkStart w:id="32" w:name="_Hlk84545930"/>
      <w:r>
        <w:rPr>
          <w:szCs w:val="22"/>
        </w:rPr>
        <w:lastRenderedPageBreak/>
        <w:t xml:space="preserve">Number of beneficiaries of social and child protection services supported, as the result of the actions. </w:t>
      </w:r>
    </w:p>
    <w:p w14:paraId="2DC7FBF5" w14:textId="77777777" w:rsidR="00833138" w:rsidRPr="00420ED9" w:rsidRDefault="00833138" w:rsidP="00833138">
      <w:pPr>
        <w:rPr>
          <w:b/>
        </w:rPr>
      </w:pPr>
      <w:bookmarkStart w:id="33" w:name="_Hlk84551267"/>
      <w:r>
        <w:rPr>
          <w:szCs w:val="22"/>
        </w:rPr>
        <w:t xml:space="preserve">Targets for these indicators will need to be presented in Concept notes/Full application forms and any deviation from such set targets </w:t>
      </w:r>
      <w:r w:rsidRPr="00F70660">
        <w:rPr>
          <w:b/>
          <w:bCs/>
          <w:szCs w:val="22"/>
          <w:u w:val="single"/>
        </w:rPr>
        <w:t>will not be accepted</w:t>
      </w:r>
      <w:r>
        <w:rPr>
          <w:szCs w:val="22"/>
        </w:rPr>
        <w:t xml:space="preserve"> during the implementation of the action, as it would call into question the grant award decision. </w:t>
      </w:r>
    </w:p>
    <w:bookmarkEnd w:id="31"/>
    <w:bookmarkEnd w:id="32"/>
    <w:bookmarkEnd w:id="33"/>
    <w:p w14:paraId="6C19AC49" w14:textId="77777777" w:rsidR="00833138" w:rsidRDefault="00833138" w:rsidP="00833138">
      <w:pPr>
        <w:tabs>
          <w:tab w:val="left" w:pos="-1440"/>
          <w:tab w:val="left" w:pos="-720"/>
        </w:tabs>
        <w:spacing w:before="120"/>
        <w:rPr>
          <w:b/>
          <w:bCs/>
          <w:u w:val="single"/>
        </w:rPr>
      </w:pPr>
      <w:r w:rsidRPr="00420ED9">
        <w:rPr>
          <w:b/>
          <w:bCs/>
          <w:u w:val="single"/>
        </w:rPr>
        <w:t xml:space="preserve">Types of Action – Lot </w:t>
      </w:r>
      <w:r>
        <w:rPr>
          <w:b/>
          <w:bCs/>
          <w:u w:val="single"/>
        </w:rPr>
        <w:t>2</w:t>
      </w:r>
    </w:p>
    <w:p w14:paraId="2FF354E5" w14:textId="77777777" w:rsidR="00833138" w:rsidRDefault="00833138" w:rsidP="00833138">
      <w:pPr>
        <w:tabs>
          <w:tab w:val="left" w:pos="-1440"/>
          <w:tab w:val="left" w:pos="-720"/>
        </w:tabs>
        <w:spacing w:before="120"/>
      </w:pPr>
      <w:r w:rsidRPr="00303E3F">
        <w:t xml:space="preserve">The purpose of this </w:t>
      </w:r>
      <w:r>
        <w:t xml:space="preserve">Lot is to support and sustain operation of the </w:t>
      </w:r>
      <w:r w:rsidRPr="00E9534A">
        <w:rPr>
          <w:b/>
          <w:bCs/>
        </w:rPr>
        <w:t>local employment partnerships</w:t>
      </w:r>
      <w:r>
        <w:t xml:space="preserve"> in Montenegro. This </w:t>
      </w:r>
      <w:proofErr w:type="gramStart"/>
      <w:r>
        <w:t>shall be done</w:t>
      </w:r>
      <w:proofErr w:type="gramEnd"/>
      <w:r>
        <w:t xml:space="preserve"> by </w:t>
      </w:r>
      <w:r w:rsidRPr="00E9534A">
        <w:rPr>
          <w:b/>
          <w:bCs/>
        </w:rPr>
        <w:t>active involvement of local employment partnerships members</w:t>
      </w:r>
      <w:r>
        <w:t xml:space="preserve"> and via implementation of employment measures foreseen by such partnerships. If the local employment partnership is established, a Memorandum of cooperation or other relevant document shall be attached to the application, and all members of the partnership shall be actively involved in the action (regardless of whether they are/are not formal co/applicants and/or affiliated entities to the action). If the application originates from a locality that has not yet established such partnership, activities leading to the formation of such partnership have to be included in the design of the action, preceding employment related activities. </w:t>
      </w:r>
    </w:p>
    <w:p w14:paraId="250CB015" w14:textId="77777777" w:rsidR="00833138" w:rsidRPr="00F70660" w:rsidRDefault="00833138" w:rsidP="00833138">
      <w:pPr>
        <w:tabs>
          <w:tab w:val="left" w:pos="-1440"/>
          <w:tab w:val="left" w:pos="-720"/>
        </w:tabs>
        <w:spacing w:before="120"/>
        <w:rPr>
          <w:b/>
          <w:bCs/>
        </w:rPr>
      </w:pPr>
      <w:r w:rsidRPr="00503A7E">
        <w:t xml:space="preserve">Note that the </w:t>
      </w:r>
      <w:r>
        <w:t xml:space="preserve">focus </w:t>
      </w:r>
      <w:r w:rsidRPr="00503A7E">
        <w:t xml:space="preserve">of this </w:t>
      </w:r>
      <w:r>
        <w:t xml:space="preserve">lot </w:t>
      </w:r>
      <w:r w:rsidRPr="00503A7E">
        <w:t xml:space="preserve">is </w:t>
      </w:r>
      <w:proofErr w:type="gramStart"/>
      <w:r w:rsidRPr="00503A7E">
        <w:t>employment,</w:t>
      </w:r>
      <w:proofErr w:type="gramEnd"/>
      <w:r w:rsidRPr="00503A7E">
        <w:t xml:space="preserve"> hence tangible results are expected in that regard. </w:t>
      </w:r>
      <w:r w:rsidRPr="00F70660">
        <w:rPr>
          <w:b/>
          <w:bCs/>
        </w:rPr>
        <w:t>Proposed actions must lead to employment.</w:t>
      </w:r>
    </w:p>
    <w:p w14:paraId="72CBD5C4" w14:textId="77777777" w:rsidR="00833138" w:rsidRDefault="00833138" w:rsidP="00833138">
      <w:pPr>
        <w:tabs>
          <w:tab w:val="left" w:pos="-1440"/>
          <w:tab w:val="left" w:pos="-720"/>
        </w:tabs>
        <w:spacing w:before="120"/>
      </w:pPr>
      <w:r>
        <w:t xml:space="preserve">The </w:t>
      </w:r>
      <w:r w:rsidRPr="00EE7C59">
        <w:rPr>
          <w:b/>
          <w:bCs/>
        </w:rPr>
        <w:t>target group</w:t>
      </w:r>
      <w:r>
        <w:t xml:space="preserve"> of this Lot are primarily the unemployed, i</w:t>
      </w:r>
      <w:r w:rsidRPr="00EE7C59">
        <w:t xml:space="preserve">ncluding but not limited to </w:t>
      </w:r>
      <w:r w:rsidRPr="00F70660">
        <w:t>social welfare beneficiaries, women, low-skilled unemployed, people with disabilities and youth</w:t>
      </w:r>
      <w:proofErr w:type="gramStart"/>
      <w:r>
        <w:t>;</w:t>
      </w:r>
      <w:proofErr w:type="gramEnd"/>
      <w:r>
        <w:t xml:space="preserve"> who are to benefit from employment within the auspice of the local employment partnerships’ actions. </w:t>
      </w:r>
    </w:p>
    <w:p w14:paraId="10D4ACA1" w14:textId="77777777" w:rsidR="00833138" w:rsidRDefault="00833138" w:rsidP="00833138">
      <w:pPr>
        <w:tabs>
          <w:tab w:val="left" w:pos="-1440"/>
          <w:tab w:val="left" w:pos="-720"/>
        </w:tabs>
        <w:spacing w:before="120"/>
      </w:pPr>
      <w:r w:rsidRPr="004D699A">
        <w:t xml:space="preserve">The actions proposed under this Lot </w:t>
      </w:r>
      <w:r w:rsidRPr="004D699A">
        <w:rPr>
          <w:u w:val="single"/>
        </w:rPr>
        <w:t>may</w:t>
      </w:r>
      <w:r w:rsidRPr="004D699A">
        <w:t xml:space="preserve"> propose</w:t>
      </w:r>
      <w:r>
        <w:t xml:space="preserve">: </w:t>
      </w:r>
    </w:p>
    <w:p w14:paraId="49EF49AB" w14:textId="77777777" w:rsidR="00833138" w:rsidRDefault="00833138" w:rsidP="00487AFF">
      <w:pPr>
        <w:numPr>
          <w:ilvl w:val="0"/>
          <w:numId w:val="46"/>
        </w:numPr>
        <w:tabs>
          <w:tab w:val="left" w:pos="-1440"/>
          <w:tab w:val="left" w:pos="-720"/>
        </w:tabs>
        <w:spacing w:before="120"/>
      </w:pPr>
      <w:r>
        <w:t>Innovative solutions that lead to higher employment at local level, including (but not limited to) actions that focus on: on the job trainings</w:t>
      </w:r>
      <w:proofErr w:type="gramStart"/>
      <w:r>
        <w:t>;</w:t>
      </w:r>
      <w:proofErr w:type="gramEnd"/>
      <w:r>
        <w:t xml:space="preserve"> self-employment programmes, trainings in areas covering ‘hard to find’ skills</w:t>
      </w:r>
      <w:r>
        <w:rPr>
          <w:rStyle w:val="FootnoteReference"/>
        </w:rPr>
        <w:footnoteReference w:id="35"/>
      </w:r>
      <w:r>
        <w:t xml:space="preserve"> etc.</w:t>
      </w:r>
    </w:p>
    <w:p w14:paraId="7BEA1343" w14:textId="77777777" w:rsidR="00833138" w:rsidRDefault="00833138" w:rsidP="00833138">
      <w:pPr>
        <w:tabs>
          <w:tab w:val="left" w:pos="-1440"/>
          <w:tab w:val="left" w:pos="-720"/>
        </w:tabs>
        <w:spacing w:before="120"/>
      </w:pPr>
      <w:r>
        <w:t xml:space="preserve">Partnership members should jointly analyse the current supply and demand situation of labour market, identify key problems faced by the unemployed (with a particular focus on ‘hard to employ’ groups) and by the employers, and identify most optimal programs that shall lead to the activation of the unemployed, their integration into the labour market, and ultimately, employment. In this </w:t>
      </w:r>
      <w:proofErr w:type="gramStart"/>
      <w:r>
        <w:t>process</w:t>
      </w:r>
      <w:proofErr w:type="gramEnd"/>
      <w:r>
        <w:t xml:space="preserve"> each partner should rely on their own competencies and opportunities, in order to increase employability and ensure the employment. Projects may look into general unemployment population and propose measures for their employment, but a focus on ‘hard to employ’ groups </w:t>
      </w:r>
      <w:r w:rsidRPr="00454661">
        <w:rPr>
          <w:u w:val="single"/>
        </w:rPr>
        <w:t>must exist</w:t>
      </w:r>
      <w:r>
        <w:t xml:space="preserve"> in the projects, including the focus on social welfare recipients (</w:t>
      </w:r>
      <w:proofErr w:type="spellStart"/>
      <w:r>
        <w:t>mne</w:t>
      </w:r>
      <w:proofErr w:type="spellEnd"/>
      <w:r>
        <w:t xml:space="preserve"> ‘</w:t>
      </w:r>
      <w:proofErr w:type="spellStart"/>
      <w:r w:rsidRPr="00454661">
        <w:rPr>
          <w:i/>
          <w:iCs/>
        </w:rPr>
        <w:t>korisnici</w:t>
      </w:r>
      <w:proofErr w:type="spellEnd"/>
      <w:r w:rsidRPr="00454661">
        <w:rPr>
          <w:i/>
          <w:iCs/>
        </w:rPr>
        <w:t xml:space="preserve"> </w:t>
      </w:r>
      <w:proofErr w:type="spellStart"/>
      <w:r w:rsidRPr="00454661">
        <w:rPr>
          <w:i/>
          <w:iCs/>
        </w:rPr>
        <w:t>materijalnog</w:t>
      </w:r>
      <w:proofErr w:type="spellEnd"/>
      <w:r w:rsidRPr="00454661">
        <w:rPr>
          <w:i/>
          <w:iCs/>
        </w:rPr>
        <w:t xml:space="preserve"> </w:t>
      </w:r>
      <w:proofErr w:type="spellStart"/>
      <w:r w:rsidRPr="00454661">
        <w:rPr>
          <w:i/>
          <w:iCs/>
        </w:rPr>
        <w:t>obezbedjenja</w:t>
      </w:r>
      <w:proofErr w:type="spellEnd"/>
      <w:r w:rsidRPr="00454661">
        <w:rPr>
          <w:i/>
          <w:iCs/>
        </w:rPr>
        <w:t>’</w:t>
      </w:r>
      <w:r>
        <w:t xml:space="preserve">). Elaboration on the consultation processes and deliberation activities of the local employment partnerships </w:t>
      </w:r>
      <w:proofErr w:type="gramStart"/>
      <w:r>
        <w:t>should be provided in the proposals and/or planned</w:t>
      </w:r>
      <w:proofErr w:type="gramEnd"/>
      <w:r>
        <w:t xml:space="preserve">. </w:t>
      </w:r>
    </w:p>
    <w:p w14:paraId="5DF1F1FD" w14:textId="77777777" w:rsidR="00833138" w:rsidRDefault="00833138" w:rsidP="00833138">
      <w:pPr>
        <w:tabs>
          <w:tab w:val="left" w:pos="-1440"/>
          <w:tab w:val="left" w:pos="-720"/>
        </w:tabs>
        <w:spacing w:before="120"/>
      </w:pPr>
      <w:r>
        <w:t xml:space="preserve">Actions may involve implementation of only one or more active employment measures. Applications may also include inter-municipal cooperation between two or more local employment partnerships. </w:t>
      </w:r>
    </w:p>
    <w:p w14:paraId="25DD7278" w14:textId="77777777" w:rsidR="00833138" w:rsidRPr="008E70E7" w:rsidRDefault="00833138" w:rsidP="00833138">
      <w:pPr>
        <w:autoSpaceDE w:val="0"/>
        <w:autoSpaceDN w:val="0"/>
        <w:adjustRightInd w:val="0"/>
        <w:spacing w:after="0"/>
        <w:jc w:val="left"/>
        <w:rPr>
          <w:snapToGrid/>
          <w:szCs w:val="22"/>
          <w:lang w:val="en-US"/>
        </w:rPr>
      </w:pPr>
      <w:r w:rsidRPr="008E70E7">
        <w:rPr>
          <w:snapToGrid/>
          <w:szCs w:val="22"/>
          <w:lang w:val="en-US"/>
        </w:rPr>
        <w:t xml:space="preserve">Actions proposed under this LOT shall contribute to the fulfillment of the </w:t>
      </w:r>
      <w:r>
        <w:rPr>
          <w:snapToGrid/>
          <w:szCs w:val="22"/>
          <w:lang w:val="en-US"/>
        </w:rPr>
        <w:t xml:space="preserve">priority II </w:t>
      </w:r>
      <w:r w:rsidRPr="008E70E7">
        <w:rPr>
          <w:snapToGrid/>
          <w:szCs w:val="22"/>
          <w:lang w:val="en-US"/>
        </w:rPr>
        <w:t>of this Call,</w:t>
      </w:r>
    </w:p>
    <w:p w14:paraId="3B7D2D3A" w14:textId="77777777" w:rsidR="00833138" w:rsidRPr="008E70E7" w:rsidRDefault="00833138" w:rsidP="00833138">
      <w:pPr>
        <w:rPr>
          <w:snapToGrid/>
          <w:szCs w:val="22"/>
          <w:lang w:val="en-US"/>
        </w:rPr>
      </w:pPr>
      <w:proofErr w:type="gramStart"/>
      <w:r w:rsidRPr="008E70E7">
        <w:rPr>
          <w:snapToGrid/>
          <w:szCs w:val="22"/>
          <w:lang w:val="en-US"/>
        </w:rPr>
        <w:t>measured</w:t>
      </w:r>
      <w:proofErr w:type="gramEnd"/>
      <w:r w:rsidRPr="008E70E7">
        <w:rPr>
          <w:snapToGrid/>
          <w:szCs w:val="22"/>
          <w:lang w:val="en-US"/>
        </w:rPr>
        <w:t xml:space="preserve"> by the following indicators:</w:t>
      </w:r>
    </w:p>
    <w:p w14:paraId="4C3CD66C" w14:textId="77777777" w:rsidR="00833138" w:rsidRPr="00D2500B" w:rsidRDefault="00833138" w:rsidP="00487AFF">
      <w:pPr>
        <w:numPr>
          <w:ilvl w:val="0"/>
          <w:numId w:val="46"/>
        </w:numPr>
      </w:pPr>
      <w:bookmarkStart w:id="34" w:name="_Hlk84544125"/>
      <w:r>
        <w:rPr>
          <w:szCs w:val="22"/>
        </w:rPr>
        <w:t>Number of people (including those from ‘hard to employ’ groups) taking part in active employment measures</w:t>
      </w:r>
      <w:bookmarkEnd w:id="34"/>
      <w:r>
        <w:rPr>
          <w:szCs w:val="22"/>
        </w:rPr>
        <w:t xml:space="preserve">. </w:t>
      </w:r>
    </w:p>
    <w:p w14:paraId="54FACA98" w14:textId="77777777" w:rsidR="00833138" w:rsidRPr="00F248F9" w:rsidRDefault="00833138" w:rsidP="00487AFF">
      <w:pPr>
        <w:numPr>
          <w:ilvl w:val="0"/>
          <w:numId w:val="46"/>
        </w:numPr>
      </w:pPr>
      <w:bookmarkStart w:id="35" w:name="_Hlk84551332"/>
      <w:r>
        <w:rPr>
          <w:szCs w:val="22"/>
        </w:rPr>
        <w:t xml:space="preserve">Number of people (including those from ‘hard to employ’ groups) employed as the result of the action. </w:t>
      </w:r>
    </w:p>
    <w:p w14:paraId="343B0F7F" w14:textId="77777777" w:rsidR="00833138" w:rsidRPr="00303E3F" w:rsidRDefault="00833138" w:rsidP="00833138">
      <w:bookmarkStart w:id="36" w:name="_Hlk84551349"/>
      <w:bookmarkEnd w:id="35"/>
      <w:r w:rsidRPr="00F248F9">
        <w:t xml:space="preserve">Targets for these indicators will need to be presented in Concept notes/Full application forms and any deviation from such set targets </w:t>
      </w:r>
      <w:r w:rsidRPr="00F70660">
        <w:rPr>
          <w:b/>
          <w:bCs/>
          <w:u w:val="single"/>
        </w:rPr>
        <w:t>will not be accepted</w:t>
      </w:r>
      <w:r w:rsidRPr="00F248F9">
        <w:t xml:space="preserve"> during the implementation of the action, as it would call into question the grant award decision.</w:t>
      </w:r>
    </w:p>
    <w:bookmarkEnd w:id="36"/>
    <w:p w14:paraId="58CE52A7" w14:textId="77777777" w:rsidR="00833138" w:rsidRPr="00420ED9" w:rsidRDefault="00833138" w:rsidP="00833138">
      <w:pPr>
        <w:tabs>
          <w:tab w:val="left" w:pos="-1440"/>
          <w:tab w:val="left" w:pos="-720"/>
        </w:tabs>
        <w:spacing w:before="120"/>
        <w:rPr>
          <w:b/>
          <w:bCs/>
          <w:u w:val="single"/>
        </w:rPr>
      </w:pPr>
      <w:r w:rsidRPr="00420ED9">
        <w:rPr>
          <w:b/>
          <w:bCs/>
          <w:u w:val="single"/>
        </w:rPr>
        <w:lastRenderedPageBreak/>
        <w:t>Types of Action – Lot 3</w:t>
      </w:r>
    </w:p>
    <w:p w14:paraId="7E45B07F" w14:textId="77777777" w:rsidR="00833138" w:rsidRPr="00420ED9" w:rsidRDefault="00833138" w:rsidP="00833138">
      <w:r w:rsidRPr="00420ED9">
        <w:t xml:space="preserve">The </w:t>
      </w:r>
      <w:r w:rsidRPr="00420ED9">
        <w:rPr>
          <w:b/>
        </w:rPr>
        <w:t>purpose</w:t>
      </w:r>
      <w:r w:rsidRPr="00420ED9">
        <w:t xml:space="preserve"> of this Lot is to support development of </w:t>
      </w:r>
      <w:r w:rsidRPr="00420ED9">
        <w:rPr>
          <w:b/>
        </w:rPr>
        <w:t>social business initiatives and social entrepreneurship</w:t>
      </w:r>
      <w:r w:rsidRPr="00420ED9">
        <w:t xml:space="preserve"> in </w:t>
      </w:r>
      <w:r>
        <w:t>Montenegro</w:t>
      </w:r>
      <w:r w:rsidRPr="00420ED9">
        <w:t>.</w:t>
      </w:r>
      <w:r>
        <w:t xml:space="preserve"> This shall be done by boosting of </w:t>
      </w:r>
      <w:r w:rsidRPr="00420ED9">
        <w:rPr>
          <w:b/>
        </w:rPr>
        <w:t>the activities of social economy</w:t>
      </w:r>
      <w:r w:rsidRPr="00420ED9">
        <w:t xml:space="preserve">, that are carried out </w:t>
      </w:r>
      <w:r w:rsidRPr="00420ED9">
        <w:rPr>
          <w:b/>
        </w:rPr>
        <w:t>by ‘de facto’ social enterprise</w:t>
      </w:r>
      <w:r w:rsidRPr="00420ED9">
        <w:t>(s)</w:t>
      </w:r>
      <w:r>
        <w:rPr>
          <w:rStyle w:val="FootnoteReference"/>
        </w:rPr>
        <w:footnoteReference w:id="36"/>
      </w:r>
      <w:r w:rsidRPr="00420ED9">
        <w:t>, which is either provision of services or goods to vulnerable, marginalised, disadvantaged or excluded persons, and/or providing of goods or services through a method of production/delivery, which embodies wider social objectives.</w:t>
      </w:r>
    </w:p>
    <w:p w14:paraId="5291048D" w14:textId="77777777" w:rsidR="00833138" w:rsidRDefault="00833138" w:rsidP="00833138">
      <w:pPr>
        <w:tabs>
          <w:tab w:val="left" w:pos="-1440"/>
          <w:tab w:val="left" w:pos="-720"/>
        </w:tabs>
        <w:spacing w:before="120"/>
      </w:pPr>
      <w:bookmarkStart w:id="37" w:name="_Hlk84539904"/>
      <w:r>
        <w:t xml:space="preserve">The </w:t>
      </w:r>
      <w:r w:rsidRPr="00EE7C59">
        <w:rPr>
          <w:b/>
          <w:bCs/>
        </w:rPr>
        <w:t>target group</w:t>
      </w:r>
      <w:r>
        <w:t xml:space="preserve"> of this Lot are primarily unemployed, i</w:t>
      </w:r>
      <w:r w:rsidRPr="00EE7C59">
        <w:t xml:space="preserve">ncluding but not limited to </w:t>
      </w:r>
      <w:r w:rsidRPr="00F70660">
        <w:t>social welfare beneficiaries, women, low-skilled unemployed, people with disabilities and youth</w:t>
      </w:r>
      <w:proofErr w:type="gramStart"/>
      <w:r>
        <w:t>;</w:t>
      </w:r>
      <w:proofErr w:type="gramEnd"/>
      <w:r>
        <w:t xml:space="preserve"> who are to benefit from employment within the social enterprises. </w:t>
      </w:r>
    </w:p>
    <w:bookmarkEnd w:id="37"/>
    <w:p w14:paraId="20687E59" w14:textId="77777777" w:rsidR="00833138" w:rsidRPr="00420ED9" w:rsidRDefault="00833138" w:rsidP="00833138">
      <w:pPr>
        <w:tabs>
          <w:tab w:val="left" w:pos="-1440"/>
          <w:tab w:val="left" w:pos="-720"/>
        </w:tabs>
        <w:spacing w:before="120"/>
      </w:pPr>
      <w:r>
        <w:t>P</w:t>
      </w:r>
      <w:r w:rsidRPr="00420ED9">
        <w:t xml:space="preserve">olicy analysis of social entrepreneurship in </w:t>
      </w:r>
      <w:r>
        <w:t>Montenegro</w:t>
      </w:r>
      <w:r w:rsidRPr="00420ED9">
        <w:t xml:space="preserve">, promotion of the concept of social entrepreneurship, business planning </w:t>
      </w:r>
      <w:r>
        <w:t xml:space="preserve">and other similar activities </w:t>
      </w:r>
      <w:r w:rsidRPr="00420ED9">
        <w:t xml:space="preserve">may be a part of the </w:t>
      </w:r>
      <w:r>
        <w:t>action</w:t>
      </w:r>
      <w:r w:rsidRPr="00420ED9">
        <w:t xml:space="preserve">, but </w:t>
      </w:r>
      <w:r>
        <w:t xml:space="preserve">not a core one, as the funds are made available </w:t>
      </w:r>
      <w:r w:rsidRPr="00420ED9">
        <w:rPr>
          <w:b/>
        </w:rPr>
        <w:t>to support actual social businesses</w:t>
      </w:r>
      <w:r>
        <w:rPr>
          <w:b/>
        </w:rPr>
        <w:t xml:space="preserve"> </w:t>
      </w:r>
      <w:r>
        <w:rPr>
          <w:bCs/>
        </w:rPr>
        <w:t xml:space="preserve">and via them, employment of ‘hard to employ’ groups. </w:t>
      </w:r>
      <w:r w:rsidRPr="00420ED9">
        <w:t xml:space="preserve"> </w:t>
      </w:r>
    </w:p>
    <w:p w14:paraId="63C3F01A" w14:textId="77777777" w:rsidR="00833138" w:rsidRPr="00420ED9" w:rsidRDefault="00833138" w:rsidP="00833138">
      <w:bookmarkStart w:id="38" w:name="_Hlk84540744"/>
      <w:r w:rsidRPr="00420ED9">
        <w:t xml:space="preserve">The actions proposed under this Lot </w:t>
      </w:r>
      <w:r w:rsidRPr="00420ED9">
        <w:rPr>
          <w:u w:val="single"/>
        </w:rPr>
        <w:t>may</w:t>
      </w:r>
      <w:r w:rsidRPr="00420ED9">
        <w:t xml:space="preserve"> propose</w:t>
      </w:r>
      <w:bookmarkEnd w:id="38"/>
      <w:r w:rsidRPr="00420ED9">
        <w:t xml:space="preserve">: </w:t>
      </w:r>
    </w:p>
    <w:p w14:paraId="6EDEF221" w14:textId="77777777" w:rsidR="00833138" w:rsidRDefault="00833138" w:rsidP="00487AFF">
      <w:pPr>
        <w:numPr>
          <w:ilvl w:val="0"/>
          <w:numId w:val="45"/>
        </w:numPr>
      </w:pPr>
      <w:r w:rsidRPr="00420ED9">
        <w:t>Support to functioning of ‘de facto’ social enterprises</w:t>
      </w:r>
      <w:r w:rsidRPr="000D0BD1">
        <w:t xml:space="preserve"> already operating</w:t>
      </w:r>
      <w:r>
        <w:t xml:space="preserve"> and/or to</w:t>
      </w:r>
      <w:r w:rsidRPr="000D0BD1">
        <w:t xml:space="preserve"> </w:t>
      </w:r>
      <w:proofErr w:type="gramStart"/>
      <w:r w:rsidRPr="000D0BD1">
        <w:t>be established</w:t>
      </w:r>
      <w:proofErr w:type="gramEnd"/>
      <w:r w:rsidRPr="000D0BD1">
        <w:t xml:space="preserve"> in Montenegro to start/extend their operation and create </w:t>
      </w:r>
      <w:r w:rsidRPr="00420ED9">
        <w:t>new opportunities and jobs</w:t>
      </w:r>
      <w:r w:rsidRPr="000D0BD1">
        <w:t xml:space="preserve">. </w:t>
      </w:r>
    </w:p>
    <w:p w14:paraId="79FBD046" w14:textId="77777777" w:rsidR="00833138" w:rsidRPr="00420ED9" w:rsidRDefault="00833138" w:rsidP="00833138">
      <w:pPr>
        <w:rPr>
          <w:rFonts w:eastAsia="Calibri"/>
          <w:snapToGrid/>
          <w:szCs w:val="22"/>
          <w:lang w:val="en-US"/>
        </w:rPr>
      </w:pPr>
      <w:proofErr w:type="gramStart"/>
      <w:r w:rsidRPr="000D0BD1">
        <w:t xml:space="preserve">Actions involving </w:t>
      </w:r>
      <w:r w:rsidRPr="00420ED9">
        <w:t>support in setting up of the business processes, design of the new relevant programs</w:t>
      </w:r>
      <w:r w:rsidRPr="000D0BD1">
        <w:t xml:space="preserve">/products may be planned, as well as </w:t>
      </w:r>
      <w:r>
        <w:t xml:space="preserve">actions aiming at </w:t>
      </w:r>
      <w:r w:rsidRPr="00420ED9">
        <w:t>achieving business productivity, increasing sales and improving corporate marketing</w:t>
      </w:r>
      <w:r>
        <w:t xml:space="preserve"> of social businesses</w:t>
      </w:r>
      <w:r w:rsidRPr="00420ED9">
        <w:t xml:space="preserve">, better workplace accessibility, </w:t>
      </w:r>
      <w:r>
        <w:t xml:space="preserve">all </w:t>
      </w:r>
      <w:r w:rsidRPr="00420ED9">
        <w:t>in order to increase overall production and profits</w:t>
      </w:r>
      <w:r>
        <w:t xml:space="preserve"> of the ‘de facto’ social enterprises and to </w:t>
      </w:r>
      <w:r w:rsidRPr="00420ED9">
        <w:t>enable new jobs or stabilize present.</w:t>
      </w:r>
      <w:proofErr w:type="gramEnd"/>
      <w:r w:rsidRPr="00420ED9">
        <w:t xml:space="preserve"> </w:t>
      </w:r>
      <w:r w:rsidRPr="00420ED9">
        <w:rPr>
          <w:rFonts w:eastAsia="Calibri"/>
          <w:snapToGrid/>
          <w:szCs w:val="22"/>
          <w:lang w:val="en-US"/>
        </w:rPr>
        <w:t xml:space="preserve">Implementation of </w:t>
      </w:r>
      <w:r w:rsidRPr="00420ED9">
        <w:rPr>
          <w:rFonts w:eastAsia="Calibri"/>
          <w:b/>
          <w:snapToGrid/>
          <w:szCs w:val="22"/>
          <w:lang w:val="en-US"/>
        </w:rPr>
        <w:t>innovative ways</w:t>
      </w:r>
      <w:r w:rsidRPr="00420ED9">
        <w:rPr>
          <w:rFonts w:eastAsia="Calibri"/>
          <w:snapToGrid/>
          <w:szCs w:val="22"/>
          <w:lang w:val="en-US"/>
        </w:rPr>
        <w:t xml:space="preserve"> of meeting collective needs in areas such as </w:t>
      </w:r>
      <w:r>
        <w:rPr>
          <w:rFonts w:eastAsia="Calibri"/>
          <w:snapToGrid/>
          <w:szCs w:val="22"/>
          <w:lang w:val="en-US"/>
        </w:rPr>
        <w:t xml:space="preserve">social protection (i.e. breeding and training of </w:t>
      </w:r>
      <w:r w:rsidRPr="002B3C03">
        <w:rPr>
          <w:rFonts w:eastAsia="Calibri"/>
          <w:snapToGrid/>
          <w:szCs w:val="22"/>
          <w:lang w:val="en-US"/>
        </w:rPr>
        <w:t>assistance dogs</w:t>
      </w:r>
      <w:r>
        <w:rPr>
          <w:rFonts w:eastAsia="Calibri"/>
          <w:snapToGrid/>
          <w:szCs w:val="22"/>
          <w:lang w:val="en-US"/>
        </w:rPr>
        <w:t>, new IT technology to be used in social care),</w:t>
      </w:r>
      <w:r w:rsidRPr="00420ED9">
        <w:rPr>
          <w:rFonts w:eastAsia="Calibri"/>
          <w:snapToGrid/>
          <w:szCs w:val="22"/>
          <w:lang w:val="en-US"/>
        </w:rPr>
        <w:t xml:space="preserve"> agriculture, </w:t>
      </w:r>
      <w:r>
        <w:rPr>
          <w:rFonts w:eastAsia="Calibri"/>
          <w:snapToGrid/>
          <w:szCs w:val="22"/>
          <w:lang w:val="en-US"/>
        </w:rPr>
        <w:t xml:space="preserve">services (co-working, for example), </w:t>
      </w:r>
      <w:r w:rsidRPr="00420ED9">
        <w:rPr>
          <w:rFonts w:eastAsia="Calibri"/>
          <w:snapToGrid/>
          <w:szCs w:val="22"/>
          <w:lang w:val="en-US"/>
        </w:rPr>
        <w:t>energy (biomass use, for example) may also be proposed</w:t>
      </w:r>
      <w:r>
        <w:rPr>
          <w:rFonts w:eastAsia="Calibri"/>
          <w:snapToGrid/>
          <w:szCs w:val="22"/>
          <w:lang w:val="en-US"/>
        </w:rPr>
        <w:t>, provided it leads to new employment</w:t>
      </w:r>
      <w:r w:rsidRPr="00420ED9">
        <w:rPr>
          <w:rFonts w:eastAsia="Calibri"/>
          <w:snapToGrid/>
          <w:szCs w:val="22"/>
          <w:lang w:val="en-US"/>
        </w:rPr>
        <w:t xml:space="preserve">. </w:t>
      </w:r>
      <w:r>
        <w:rPr>
          <w:rFonts w:eastAsia="Calibri"/>
          <w:snapToGrid/>
          <w:szCs w:val="22"/>
          <w:lang w:val="en-US"/>
        </w:rPr>
        <w:t xml:space="preserve">New jobs created through the actions </w:t>
      </w:r>
      <w:proofErr w:type="gramStart"/>
      <w:r>
        <w:rPr>
          <w:rFonts w:eastAsia="Calibri"/>
          <w:snapToGrid/>
          <w:szCs w:val="22"/>
          <w:lang w:val="en-US"/>
        </w:rPr>
        <w:t>may be directed</w:t>
      </w:r>
      <w:proofErr w:type="gramEnd"/>
      <w:r>
        <w:rPr>
          <w:rFonts w:eastAsia="Calibri"/>
          <w:snapToGrid/>
          <w:szCs w:val="22"/>
          <w:lang w:val="en-US"/>
        </w:rPr>
        <w:t xml:space="preserve"> to general unemployed population, but a focus on job creation for ‘hard to employ’ groups has to be included. </w:t>
      </w:r>
    </w:p>
    <w:p w14:paraId="4C720A09" w14:textId="77777777" w:rsidR="00833138" w:rsidRPr="00420ED9" w:rsidRDefault="00833138" w:rsidP="00833138">
      <w:pPr>
        <w:autoSpaceDE w:val="0"/>
        <w:autoSpaceDN w:val="0"/>
        <w:adjustRightInd w:val="0"/>
        <w:spacing w:after="0"/>
        <w:rPr>
          <w:snapToGrid/>
          <w:szCs w:val="22"/>
          <w:lang w:val="en-US"/>
        </w:rPr>
      </w:pPr>
      <w:r w:rsidRPr="00420ED9">
        <w:rPr>
          <w:snapToGrid/>
          <w:szCs w:val="22"/>
          <w:lang w:val="en-US"/>
        </w:rPr>
        <w:t xml:space="preserve">Actions proposed under this LOT shall contribute to the fulfillment of the </w:t>
      </w:r>
      <w:r>
        <w:rPr>
          <w:snapToGrid/>
          <w:szCs w:val="22"/>
          <w:lang w:val="en-US"/>
        </w:rPr>
        <w:t>Priority III of this Call</w:t>
      </w:r>
      <w:r w:rsidRPr="00420ED9">
        <w:rPr>
          <w:snapToGrid/>
          <w:szCs w:val="22"/>
          <w:lang w:val="en-US"/>
        </w:rPr>
        <w:t>, measured by the following indicators:</w:t>
      </w:r>
    </w:p>
    <w:p w14:paraId="4DF7D7CE" w14:textId="77777777" w:rsidR="00833138" w:rsidRPr="00EE7C59" w:rsidRDefault="00833138" w:rsidP="00487AFF">
      <w:pPr>
        <w:widowControl w:val="0"/>
        <w:numPr>
          <w:ilvl w:val="0"/>
          <w:numId w:val="45"/>
        </w:numPr>
        <w:spacing w:after="0" w:line="276" w:lineRule="auto"/>
      </w:pPr>
      <w:r w:rsidRPr="00420ED9">
        <w:rPr>
          <w:szCs w:val="22"/>
        </w:rPr>
        <w:t xml:space="preserve">Number of social business initiatives </w:t>
      </w:r>
      <w:r>
        <w:rPr>
          <w:szCs w:val="22"/>
        </w:rPr>
        <w:t xml:space="preserve">supported as the result of the actions. </w:t>
      </w:r>
    </w:p>
    <w:p w14:paraId="381EE030" w14:textId="77777777" w:rsidR="00833138" w:rsidRDefault="00833138" w:rsidP="00487AFF">
      <w:pPr>
        <w:numPr>
          <w:ilvl w:val="0"/>
          <w:numId w:val="45"/>
        </w:numPr>
        <w:rPr>
          <w:szCs w:val="22"/>
        </w:rPr>
      </w:pPr>
      <w:r w:rsidRPr="00F248F9">
        <w:rPr>
          <w:szCs w:val="22"/>
        </w:rPr>
        <w:t xml:space="preserve">Number of people (including those from </w:t>
      </w:r>
      <w:r>
        <w:rPr>
          <w:szCs w:val="22"/>
        </w:rPr>
        <w:t>‘hard to employ’</w:t>
      </w:r>
      <w:r w:rsidRPr="00F248F9">
        <w:rPr>
          <w:szCs w:val="22"/>
        </w:rPr>
        <w:t xml:space="preserve"> groups) employed as the result of the action. </w:t>
      </w:r>
    </w:p>
    <w:p w14:paraId="138B6FED" w14:textId="77777777" w:rsidR="00833138" w:rsidRPr="00303E3F" w:rsidRDefault="00833138" w:rsidP="00833138">
      <w:r w:rsidRPr="00F248F9">
        <w:t xml:space="preserve">Targets for these indicators will need to be presented in Concept notes/Full application forms and any deviation from such set targets </w:t>
      </w:r>
      <w:r w:rsidRPr="00F70660">
        <w:rPr>
          <w:b/>
          <w:bCs/>
          <w:u w:val="single"/>
        </w:rPr>
        <w:t>will not be accepted</w:t>
      </w:r>
      <w:r w:rsidRPr="00F248F9">
        <w:t xml:space="preserve"> during the implementation of the action, as it would call into question the grant award decision.</w:t>
      </w:r>
    </w:p>
    <w:p w14:paraId="67518C72" w14:textId="77777777" w:rsidR="00833138" w:rsidRDefault="00833138" w:rsidP="00833138">
      <w:pPr>
        <w:jc w:val="center"/>
      </w:pPr>
      <w:r>
        <w:t>***</w:t>
      </w:r>
    </w:p>
    <w:p w14:paraId="3E85D7D7" w14:textId="77777777" w:rsidR="00E1397C" w:rsidRPr="00807DAF" w:rsidRDefault="00E1397C" w:rsidP="00E1397C">
      <w:r w:rsidRPr="00807DAF">
        <w:lastRenderedPageBreak/>
        <w:t>The following types of action are ineligible:</w:t>
      </w:r>
    </w:p>
    <w:p w14:paraId="2FB6388F" w14:textId="77777777" w:rsidR="00E1397C" w:rsidRPr="00807DAF" w:rsidRDefault="00E1397C" w:rsidP="00487AFF">
      <w:pPr>
        <w:numPr>
          <w:ilvl w:val="0"/>
          <w:numId w:val="17"/>
        </w:numPr>
      </w:pPr>
      <w:r w:rsidRPr="00807DAF">
        <w:t>actions concerned only or mainly with individual sponsorships for participation in workshops, seminars, conferences and congresses;</w:t>
      </w:r>
    </w:p>
    <w:p w14:paraId="7CA49D89" w14:textId="77777777" w:rsidR="00E1397C" w:rsidRPr="00807DAF" w:rsidRDefault="00E1397C" w:rsidP="00487AFF">
      <w:pPr>
        <w:numPr>
          <w:ilvl w:val="0"/>
          <w:numId w:val="17"/>
        </w:numPr>
      </w:pPr>
      <w:r w:rsidRPr="00807DAF">
        <w:t>actions concerned only or mainly with individual scholarships for studies or training courses;</w:t>
      </w:r>
    </w:p>
    <w:p w14:paraId="523C9DEF" w14:textId="77777777" w:rsidR="00C80A63" w:rsidRPr="00952B2B" w:rsidRDefault="00C80A63" w:rsidP="00487AFF">
      <w:pPr>
        <w:numPr>
          <w:ilvl w:val="0"/>
          <w:numId w:val="17"/>
        </w:numPr>
      </w:pPr>
      <w:r w:rsidRPr="00952B2B">
        <w:t>Actions aimed at supporting political activities or political parties;</w:t>
      </w:r>
    </w:p>
    <w:p w14:paraId="7A83BBC1" w14:textId="77777777" w:rsidR="00C80A63" w:rsidRPr="00952B2B" w:rsidRDefault="00C80A63" w:rsidP="00487AFF">
      <w:pPr>
        <w:numPr>
          <w:ilvl w:val="0"/>
          <w:numId w:val="17"/>
        </w:numPr>
      </w:pPr>
      <w:r w:rsidRPr="00952B2B">
        <w:t>Actions concerned only or mainly with academic research and/or feasibility studies;</w:t>
      </w:r>
    </w:p>
    <w:p w14:paraId="2AC6C477" w14:textId="77777777" w:rsidR="00C80A63" w:rsidRPr="00952B2B" w:rsidRDefault="00C80A63" w:rsidP="00487AFF">
      <w:pPr>
        <w:numPr>
          <w:ilvl w:val="0"/>
          <w:numId w:val="17"/>
        </w:numPr>
      </w:pPr>
      <w:r w:rsidRPr="00952B2B">
        <w:t>Actions dealing with emergency relief or charitable donations;</w:t>
      </w:r>
    </w:p>
    <w:p w14:paraId="266BCBB2" w14:textId="77777777" w:rsidR="00C80A63" w:rsidRPr="008D43C1" w:rsidRDefault="00C80A63" w:rsidP="00487AFF">
      <w:pPr>
        <w:numPr>
          <w:ilvl w:val="0"/>
          <w:numId w:val="17"/>
        </w:numPr>
        <w:rPr>
          <w:szCs w:val="22"/>
          <w:u w:val="single"/>
        </w:rPr>
      </w:pPr>
      <w:r w:rsidRPr="00952B2B">
        <w:t>Actions already funded by other programmes, including EU and/or other donor or state</w:t>
      </w:r>
      <w:r w:rsidRPr="00952B2B">
        <w:rPr>
          <w:szCs w:val="22"/>
        </w:rPr>
        <w:t xml:space="preserve"> funding.  </w:t>
      </w:r>
    </w:p>
    <w:p w14:paraId="10722390" w14:textId="77777777" w:rsidR="00C80A63" w:rsidRDefault="00C80A63" w:rsidP="00487AFF">
      <w:pPr>
        <w:numPr>
          <w:ilvl w:val="0"/>
          <w:numId w:val="17"/>
        </w:numPr>
      </w:pPr>
      <w:r>
        <w:t xml:space="preserve">Lot 1 projects that aim at investments in residential institutions, regardless of the size, which perpetrate institutional treatment (investments for the refurbishing, building, renovating, extending of residential institutions’ facility, improving energy efficiency of the residential care settings, day-care centres or living units built within or on the grounds of existing institutions) shall not be supported. </w:t>
      </w:r>
    </w:p>
    <w:p w14:paraId="05CB1220" w14:textId="77777777" w:rsidR="00C80A63" w:rsidRDefault="00C80A63" w:rsidP="00487AFF">
      <w:pPr>
        <w:numPr>
          <w:ilvl w:val="0"/>
          <w:numId w:val="17"/>
        </w:numPr>
      </w:pPr>
      <w:r>
        <w:t>Lot 1 projects including investments in facilities that segregate persons with disabilities in violation of Article 19 CRPD</w:t>
      </w:r>
      <w:r>
        <w:rPr>
          <w:rStyle w:val="FootnoteReference"/>
        </w:rPr>
        <w:footnoteReference w:id="37"/>
      </w:r>
      <w:r>
        <w:t xml:space="preserve"> </w:t>
      </w:r>
      <w:proofErr w:type="gramStart"/>
      <w:r>
        <w:t>shall not be supported</w:t>
      </w:r>
      <w:proofErr w:type="gramEnd"/>
      <w:r>
        <w:t xml:space="preserve">. </w:t>
      </w:r>
    </w:p>
    <w:p w14:paraId="5A82FBB0" w14:textId="77777777" w:rsidR="00C80A63" w:rsidRDefault="00C80A63" w:rsidP="00487AFF">
      <w:pPr>
        <w:numPr>
          <w:ilvl w:val="0"/>
          <w:numId w:val="17"/>
        </w:numPr>
      </w:pPr>
      <w:r>
        <w:t xml:space="preserve">Lot 1 project proposing housing built in segregation/isolation from the community (for example, on the outskirts of towns or in sparsely populated areas) </w:t>
      </w:r>
      <w:proofErr w:type="gramStart"/>
      <w:r>
        <w:t>shall not be supported</w:t>
      </w:r>
      <w:proofErr w:type="gramEnd"/>
      <w:r>
        <w:t>.</w:t>
      </w:r>
    </w:p>
    <w:p w14:paraId="6DFE7344" w14:textId="77777777" w:rsidR="00C80A63" w:rsidRDefault="00C80A63" w:rsidP="00487AFF">
      <w:pPr>
        <w:numPr>
          <w:ilvl w:val="0"/>
          <w:numId w:val="17"/>
        </w:numPr>
      </w:pPr>
      <w:r>
        <w:t>Lot 1 projects investing in services which are not accessible (such as building day care centres not accessible to people /children with disabilities) shall not be supported.</w:t>
      </w:r>
    </w:p>
    <w:p w14:paraId="5598D9DC" w14:textId="77777777" w:rsidR="00C80A63" w:rsidRDefault="00C80A63" w:rsidP="00487AFF">
      <w:pPr>
        <w:numPr>
          <w:ilvl w:val="0"/>
          <w:numId w:val="17"/>
        </w:numPr>
      </w:pPr>
      <w:r>
        <w:t xml:space="preserve">Lot 1 projects involving training and capacity building of staff working </w:t>
      </w:r>
      <w:proofErr w:type="gramStart"/>
      <w:r>
        <w:t>in institutions without a plan for transition from institutional to family and community-based services</w:t>
      </w:r>
      <w:proofErr w:type="gramEnd"/>
      <w:r>
        <w:t xml:space="preserve"> (specifically related to ‘Deinstitutionalisation’ sub-priority) shall not be supported.</w:t>
      </w:r>
    </w:p>
    <w:p w14:paraId="63EAA4F6" w14:textId="77777777" w:rsidR="00C80A63" w:rsidRDefault="00C80A63" w:rsidP="00487AFF">
      <w:pPr>
        <w:numPr>
          <w:ilvl w:val="0"/>
          <w:numId w:val="17"/>
        </w:numPr>
      </w:pPr>
      <w:r>
        <w:t xml:space="preserve">Lot 1 projects proposing to work bellow the set standards of social and child services and/or proposing a delivery of a service by a non-licenced service provider </w:t>
      </w:r>
      <w:proofErr w:type="gramStart"/>
      <w:r>
        <w:t>shall not be supported</w:t>
      </w:r>
      <w:proofErr w:type="gramEnd"/>
      <w:r>
        <w:t xml:space="preserve">. </w:t>
      </w:r>
    </w:p>
    <w:p w14:paraId="3BC75B9E" w14:textId="77777777" w:rsidR="00C80A63" w:rsidRPr="00587406" w:rsidRDefault="00C80A63" w:rsidP="00487AFF">
      <w:pPr>
        <w:numPr>
          <w:ilvl w:val="0"/>
          <w:numId w:val="17"/>
        </w:numPr>
        <w:rPr>
          <w:szCs w:val="22"/>
        </w:rPr>
      </w:pPr>
      <w:r>
        <w:rPr>
          <w:szCs w:val="22"/>
        </w:rPr>
        <w:t>Lot 2/3 a</w:t>
      </w:r>
      <w:r w:rsidRPr="00587406">
        <w:rPr>
          <w:szCs w:val="22"/>
        </w:rPr>
        <w:t>ctions proposing employments lasting less to 6 months after the end of the implementation</w:t>
      </w:r>
      <w:r>
        <w:rPr>
          <w:szCs w:val="22"/>
        </w:rPr>
        <w:t xml:space="preserve"> shall not be supported</w:t>
      </w:r>
      <w:r w:rsidRPr="00587406">
        <w:rPr>
          <w:szCs w:val="22"/>
        </w:rPr>
        <w:t xml:space="preserve">; </w:t>
      </w:r>
    </w:p>
    <w:p w14:paraId="6A12859A" w14:textId="77777777" w:rsidR="00C80A63" w:rsidRPr="00587406" w:rsidRDefault="00C80A63" w:rsidP="00487AFF">
      <w:pPr>
        <w:numPr>
          <w:ilvl w:val="0"/>
          <w:numId w:val="17"/>
        </w:numPr>
        <w:rPr>
          <w:szCs w:val="22"/>
        </w:rPr>
      </w:pPr>
      <w:r>
        <w:rPr>
          <w:szCs w:val="22"/>
        </w:rPr>
        <w:t>Lot 2 a</w:t>
      </w:r>
      <w:r w:rsidRPr="00587406">
        <w:rPr>
          <w:szCs w:val="22"/>
        </w:rPr>
        <w:t xml:space="preserve">ctions not </w:t>
      </w:r>
      <w:r>
        <w:rPr>
          <w:szCs w:val="22"/>
        </w:rPr>
        <w:t>involving the active involvement of all local employment partnership members shall not be supported;</w:t>
      </w:r>
    </w:p>
    <w:p w14:paraId="639C508A" w14:textId="77777777" w:rsidR="00C80A63" w:rsidRPr="00587406" w:rsidRDefault="00C80A63" w:rsidP="00487AFF">
      <w:pPr>
        <w:numPr>
          <w:ilvl w:val="0"/>
          <w:numId w:val="17"/>
        </w:numPr>
        <w:rPr>
          <w:szCs w:val="22"/>
        </w:rPr>
      </w:pPr>
      <w:r>
        <w:rPr>
          <w:szCs w:val="22"/>
        </w:rPr>
        <w:t>Lot 2/3 a</w:t>
      </w:r>
      <w:r w:rsidRPr="00587406">
        <w:rPr>
          <w:szCs w:val="22"/>
        </w:rPr>
        <w:t xml:space="preserve">ctions proposing not to award training certificates to trained </w:t>
      </w:r>
      <w:r>
        <w:rPr>
          <w:szCs w:val="22"/>
        </w:rPr>
        <w:t>TG members</w:t>
      </w:r>
      <w:r w:rsidRPr="00587406">
        <w:rPr>
          <w:szCs w:val="22"/>
        </w:rPr>
        <w:t>, following the successful completion of any training</w:t>
      </w:r>
      <w:r>
        <w:rPr>
          <w:szCs w:val="22"/>
        </w:rPr>
        <w:t xml:space="preserve"> shall not be supported</w:t>
      </w:r>
      <w:r w:rsidRPr="00587406">
        <w:rPr>
          <w:szCs w:val="22"/>
        </w:rPr>
        <w:t xml:space="preserve">; </w:t>
      </w:r>
    </w:p>
    <w:p w14:paraId="7ECAB80A" w14:textId="77777777" w:rsidR="00C80A63" w:rsidRDefault="00C80A63" w:rsidP="00487AFF">
      <w:pPr>
        <w:numPr>
          <w:ilvl w:val="0"/>
          <w:numId w:val="17"/>
        </w:numPr>
      </w:pPr>
      <w:r>
        <w:rPr>
          <w:szCs w:val="22"/>
        </w:rPr>
        <w:t>Lot 2/3 a</w:t>
      </w:r>
      <w:r w:rsidRPr="00587406">
        <w:rPr>
          <w:szCs w:val="22"/>
        </w:rPr>
        <w:t>ctions not ensuring safety and health at work/training</w:t>
      </w:r>
      <w:r>
        <w:rPr>
          <w:szCs w:val="22"/>
        </w:rPr>
        <w:t xml:space="preserve"> shall not be supported</w:t>
      </w:r>
      <w:r w:rsidRPr="00587406">
        <w:rPr>
          <w:szCs w:val="22"/>
        </w:rPr>
        <w:t>;</w:t>
      </w:r>
    </w:p>
    <w:p w14:paraId="420345C7" w14:textId="77777777" w:rsidR="00C80A63" w:rsidRPr="00807DAF" w:rsidRDefault="00C80A63" w:rsidP="00487AFF">
      <w:pPr>
        <w:numPr>
          <w:ilvl w:val="0"/>
          <w:numId w:val="17"/>
        </w:numPr>
      </w:pPr>
      <w:r>
        <w:t xml:space="preserve">Lot 3 actions prioritising profit making over social aims in the operation of the social enterprises </w:t>
      </w:r>
      <w:proofErr w:type="gramStart"/>
      <w:r>
        <w:t>shall not be supported</w:t>
      </w:r>
      <w:proofErr w:type="gramEnd"/>
      <w:r>
        <w:t xml:space="preserve">. </w:t>
      </w:r>
    </w:p>
    <w:p w14:paraId="1298BDBC" w14:textId="77777777" w:rsidR="004D7B57" w:rsidRPr="00807DAF" w:rsidRDefault="004D7B57" w:rsidP="006B6048">
      <w:pPr>
        <w:rPr>
          <w:szCs w:val="22"/>
          <w:u w:val="single"/>
        </w:rPr>
      </w:pPr>
      <w:r w:rsidRPr="00807DAF">
        <w:rPr>
          <w:szCs w:val="22"/>
          <w:u w:val="single"/>
        </w:rPr>
        <w:t>Types of activity</w:t>
      </w:r>
    </w:p>
    <w:p w14:paraId="08B391FE" w14:textId="77777777" w:rsidR="00C80A63" w:rsidRPr="00807DAF" w:rsidRDefault="00C80A63" w:rsidP="00C80A63">
      <w:pPr>
        <w:rPr>
          <w:szCs w:val="22"/>
          <w:u w:val="single"/>
        </w:rPr>
      </w:pPr>
      <w:r w:rsidRPr="00807DAF">
        <w:rPr>
          <w:szCs w:val="22"/>
          <w:u w:val="single"/>
        </w:rPr>
        <w:t>Types of activity</w:t>
      </w:r>
      <w:r>
        <w:rPr>
          <w:szCs w:val="22"/>
          <w:u w:val="single"/>
        </w:rPr>
        <w:t xml:space="preserve"> – Lot 1</w:t>
      </w:r>
    </w:p>
    <w:p w14:paraId="6BF475B1" w14:textId="77777777" w:rsidR="00C80A63" w:rsidRPr="00D70958" w:rsidRDefault="00C80A63" w:rsidP="00C80A63">
      <w:pPr>
        <w:rPr>
          <w:szCs w:val="22"/>
        </w:rPr>
      </w:pPr>
      <w:bookmarkStart w:id="40" w:name="_Hlk84543193"/>
      <w:r w:rsidRPr="00D70958">
        <w:rPr>
          <w:szCs w:val="22"/>
        </w:rPr>
        <w:t xml:space="preserve">The actions proposed under LOT 1 shall include as a minimum the following </w:t>
      </w:r>
      <w:proofErr w:type="gramStart"/>
      <w:r w:rsidRPr="00D70958">
        <w:rPr>
          <w:szCs w:val="22"/>
        </w:rPr>
        <w:t>activity</w:t>
      </w:r>
      <w:r>
        <w:rPr>
          <w:szCs w:val="22"/>
        </w:rPr>
        <w:t>(</w:t>
      </w:r>
      <w:proofErr w:type="spellStart"/>
      <w:proofErr w:type="gramEnd"/>
      <w:r>
        <w:rPr>
          <w:szCs w:val="22"/>
        </w:rPr>
        <w:t>ies</w:t>
      </w:r>
      <w:proofErr w:type="spellEnd"/>
      <w:r>
        <w:rPr>
          <w:szCs w:val="22"/>
        </w:rPr>
        <w:t>)</w:t>
      </w:r>
      <w:r w:rsidRPr="00D70958">
        <w:rPr>
          <w:szCs w:val="22"/>
        </w:rPr>
        <w:t>:</w:t>
      </w:r>
    </w:p>
    <w:bookmarkEnd w:id="40"/>
    <w:p w14:paraId="1C53FEE4" w14:textId="77777777" w:rsidR="00C80A63" w:rsidRPr="008B671D" w:rsidRDefault="00C80A63" w:rsidP="00487AFF">
      <w:pPr>
        <w:numPr>
          <w:ilvl w:val="0"/>
          <w:numId w:val="17"/>
        </w:numPr>
        <w:rPr>
          <w:i/>
          <w:iCs/>
          <w:szCs w:val="22"/>
        </w:rPr>
      </w:pPr>
      <w:r w:rsidRPr="00D70958">
        <w:rPr>
          <w:szCs w:val="22"/>
        </w:rPr>
        <w:lastRenderedPageBreak/>
        <w:t xml:space="preserve">Delivery of </w:t>
      </w:r>
      <w:r w:rsidRPr="00D70958">
        <w:rPr>
          <w:b/>
          <w:bCs/>
          <w:szCs w:val="22"/>
        </w:rPr>
        <w:t>family based and/or community-based care</w:t>
      </w:r>
      <w:r w:rsidRPr="00D70958">
        <w:rPr>
          <w:szCs w:val="22"/>
        </w:rPr>
        <w:t xml:space="preserve"> for vulnerable and disadvantaged groups through social and child protection services, as they </w:t>
      </w:r>
      <w:proofErr w:type="gramStart"/>
      <w:r w:rsidRPr="00D70958">
        <w:rPr>
          <w:szCs w:val="22"/>
        </w:rPr>
        <w:t>are defined</w:t>
      </w:r>
      <w:proofErr w:type="gramEnd"/>
      <w:r w:rsidRPr="00D70958">
        <w:rPr>
          <w:szCs w:val="22"/>
        </w:rPr>
        <w:t xml:space="preserve"> in the Law on Social and Child protection of Montenegro. In ‘Deinstitutionalisation’ sub priority this </w:t>
      </w:r>
      <w:r>
        <w:rPr>
          <w:szCs w:val="22"/>
        </w:rPr>
        <w:t xml:space="preserve">must be a </w:t>
      </w:r>
      <w:r w:rsidRPr="00D70958">
        <w:rPr>
          <w:szCs w:val="22"/>
        </w:rPr>
        <w:t>service that leads to community or home living of the current residents of residential, institutional care</w:t>
      </w:r>
      <w:r>
        <w:rPr>
          <w:szCs w:val="22"/>
        </w:rPr>
        <w:t xml:space="preserve"> (</w:t>
      </w:r>
      <w:proofErr w:type="spellStart"/>
      <w:r>
        <w:rPr>
          <w:szCs w:val="22"/>
        </w:rPr>
        <w:t>mne</w:t>
      </w:r>
      <w:proofErr w:type="spellEnd"/>
      <w:r>
        <w:rPr>
          <w:szCs w:val="22"/>
        </w:rPr>
        <w:t xml:space="preserve"> ‘</w:t>
      </w:r>
      <w:proofErr w:type="spellStart"/>
      <w:r w:rsidRPr="008B671D">
        <w:rPr>
          <w:i/>
          <w:iCs/>
          <w:szCs w:val="22"/>
        </w:rPr>
        <w:t>domski</w:t>
      </w:r>
      <w:proofErr w:type="spellEnd"/>
      <w:r w:rsidRPr="008B671D">
        <w:rPr>
          <w:i/>
          <w:iCs/>
          <w:szCs w:val="22"/>
        </w:rPr>
        <w:t xml:space="preserve"> </w:t>
      </w:r>
      <w:proofErr w:type="spellStart"/>
      <w:r w:rsidRPr="008B671D">
        <w:rPr>
          <w:i/>
          <w:iCs/>
          <w:szCs w:val="22"/>
        </w:rPr>
        <w:t>smjestaj</w:t>
      </w:r>
      <w:proofErr w:type="spellEnd"/>
      <w:r w:rsidRPr="008B671D">
        <w:rPr>
          <w:i/>
          <w:iCs/>
          <w:szCs w:val="22"/>
        </w:rPr>
        <w:t xml:space="preserve">’). </w:t>
      </w:r>
    </w:p>
    <w:p w14:paraId="5D662068" w14:textId="77777777" w:rsidR="00C80A63" w:rsidRPr="00587406" w:rsidRDefault="00C80A63" w:rsidP="00C80A63">
      <w:pPr>
        <w:spacing w:before="120"/>
        <w:rPr>
          <w:color w:val="000000"/>
          <w:szCs w:val="22"/>
          <w:shd w:val="clear" w:color="auto" w:fill="FFFFFF"/>
        </w:rPr>
      </w:pPr>
      <w:r>
        <w:rPr>
          <w:color w:val="000000"/>
          <w:szCs w:val="22"/>
          <w:shd w:val="clear" w:color="auto" w:fill="FFFFFF"/>
        </w:rPr>
        <w:t>A</w:t>
      </w:r>
      <w:r w:rsidRPr="00587406">
        <w:rPr>
          <w:color w:val="000000"/>
          <w:szCs w:val="22"/>
          <w:shd w:val="clear" w:color="auto" w:fill="FFFFFF"/>
        </w:rPr>
        <w:t xml:space="preserve">pplicants </w:t>
      </w:r>
      <w:proofErr w:type="gramStart"/>
      <w:r w:rsidRPr="00587406">
        <w:rPr>
          <w:color w:val="000000"/>
          <w:szCs w:val="22"/>
          <w:shd w:val="clear" w:color="auto" w:fill="FFFFFF"/>
        </w:rPr>
        <w:t>are advised</w:t>
      </w:r>
      <w:proofErr w:type="gramEnd"/>
      <w:r w:rsidRPr="00587406">
        <w:rPr>
          <w:color w:val="000000"/>
          <w:szCs w:val="22"/>
          <w:shd w:val="clear" w:color="auto" w:fill="FFFFFF"/>
        </w:rPr>
        <w:t xml:space="preserve"> to make statements and clearly detail in their applications the following</w:t>
      </w:r>
      <w:r>
        <w:rPr>
          <w:color w:val="000000"/>
          <w:szCs w:val="22"/>
          <w:shd w:val="clear" w:color="auto" w:fill="FFFFFF"/>
        </w:rPr>
        <w:t xml:space="preserve"> targets</w:t>
      </w:r>
      <w:r w:rsidRPr="00587406">
        <w:rPr>
          <w:color w:val="000000"/>
          <w:szCs w:val="22"/>
          <w:shd w:val="clear" w:color="auto" w:fill="FFFFFF"/>
        </w:rPr>
        <w:t xml:space="preserve">:  </w:t>
      </w:r>
    </w:p>
    <w:p w14:paraId="31F61CBC" w14:textId="77777777" w:rsidR="00C80A63" w:rsidRDefault="00C80A63" w:rsidP="00487AFF">
      <w:pPr>
        <w:numPr>
          <w:ilvl w:val="0"/>
          <w:numId w:val="47"/>
        </w:numPr>
        <w:spacing w:before="120"/>
        <w:rPr>
          <w:color w:val="000000"/>
          <w:szCs w:val="22"/>
          <w:shd w:val="clear" w:color="auto" w:fill="FFFFFF"/>
        </w:rPr>
      </w:pPr>
      <w:proofErr w:type="gramStart"/>
      <w:r w:rsidRPr="00096089">
        <w:rPr>
          <w:color w:val="000000"/>
          <w:szCs w:val="22"/>
          <w:shd w:val="clear" w:color="auto" w:fill="FFFFFF"/>
        </w:rPr>
        <w:t xml:space="preserve">Number </w:t>
      </w:r>
      <w:r>
        <w:rPr>
          <w:color w:val="000000"/>
          <w:szCs w:val="22"/>
          <w:shd w:val="clear" w:color="auto" w:fill="FFFFFF"/>
        </w:rPr>
        <w:t>and titles of social</w:t>
      </w:r>
      <w:proofErr w:type="gramEnd"/>
      <w:r>
        <w:rPr>
          <w:color w:val="000000"/>
          <w:szCs w:val="22"/>
          <w:shd w:val="clear" w:color="auto" w:fill="FFFFFF"/>
        </w:rPr>
        <w:t xml:space="preserve"> and child protection services to be developed through the action. </w:t>
      </w:r>
    </w:p>
    <w:p w14:paraId="49B921CD" w14:textId="77777777" w:rsidR="00C80A63" w:rsidRDefault="00C80A63" w:rsidP="00487AFF">
      <w:pPr>
        <w:numPr>
          <w:ilvl w:val="0"/>
          <w:numId w:val="47"/>
        </w:numPr>
        <w:rPr>
          <w:color w:val="000000"/>
          <w:szCs w:val="22"/>
          <w:shd w:val="clear" w:color="auto" w:fill="FFFFFF"/>
        </w:rPr>
      </w:pPr>
      <w:r w:rsidRPr="00B85C72">
        <w:rPr>
          <w:color w:val="000000"/>
          <w:szCs w:val="22"/>
          <w:shd w:val="clear" w:color="auto" w:fill="FFFFFF"/>
        </w:rPr>
        <w:t xml:space="preserve">Number of beneficiaries of social and child protection services </w:t>
      </w:r>
      <w:r>
        <w:rPr>
          <w:color w:val="000000"/>
          <w:szCs w:val="22"/>
          <w:shd w:val="clear" w:color="auto" w:fill="FFFFFF"/>
        </w:rPr>
        <w:t xml:space="preserve">to </w:t>
      </w:r>
      <w:proofErr w:type="gramStart"/>
      <w:r>
        <w:rPr>
          <w:color w:val="000000"/>
          <w:szCs w:val="22"/>
          <w:shd w:val="clear" w:color="auto" w:fill="FFFFFF"/>
        </w:rPr>
        <w:t xml:space="preserve">be </w:t>
      </w:r>
      <w:r w:rsidRPr="00B85C72">
        <w:rPr>
          <w:color w:val="000000"/>
          <w:szCs w:val="22"/>
          <w:shd w:val="clear" w:color="auto" w:fill="FFFFFF"/>
        </w:rPr>
        <w:t>supported</w:t>
      </w:r>
      <w:proofErr w:type="gramEnd"/>
      <w:r w:rsidRPr="00B85C72">
        <w:rPr>
          <w:color w:val="000000"/>
          <w:szCs w:val="22"/>
          <w:shd w:val="clear" w:color="auto" w:fill="FFFFFF"/>
        </w:rPr>
        <w:t xml:space="preserve">, as the result of the actions. </w:t>
      </w:r>
    </w:p>
    <w:p w14:paraId="5E529694" w14:textId="77777777" w:rsidR="00C80A63" w:rsidRDefault="00C80A63" w:rsidP="00487AFF">
      <w:pPr>
        <w:numPr>
          <w:ilvl w:val="0"/>
          <w:numId w:val="47"/>
        </w:numPr>
        <w:rPr>
          <w:color w:val="000000"/>
          <w:szCs w:val="22"/>
          <w:shd w:val="clear" w:color="auto" w:fill="FFFFFF"/>
        </w:rPr>
      </w:pPr>
      <w:r>
        <w:rPr>
          <w:color w:val="000000"/>
          <w:szCs w:val="22"/>
          <w:shd w:val="clear" w:color="auto" w:fill="FFFFFF"/>
        </w:rPr>
        <w:t>Targets related to licencing (if applicable) of the service providers.</w:t>
      </w:r>
    </w:p>
    <w:p w14:paraId="21679531" w14:textId="77777777" w:rsidR="00C80A63" w:rsidRDefault="00C80A63" w:rsidP="00487AFF">
      <w:pPr>
        <w:numPr>
          <w:ilvl w:val="0"/>
          <w:numId w:val="47"/>
        </w:numPr>
        <w:rPr>
          <w:color w:val="000000"/>
          <w:szCs w:val="22"/>
          <w:shd w:val="clear" w:color="auto" w:fill="FFFFFF"/>
        </w:rPr>
      </w:pPr>
      <w:r>
        <w:rPr>
          <w:color w:val="000000"/>
          <w:szCs w:val="22"/>
          <w:shd w:val="clear" w:color="auto" w:fill="FFFFFF"/>
        </w:rPr>
        <w:t>Targets related to setting of the standards for ‘innovative’ services (social and child protection services not yet standardised, if applicable)</w:t>
      </w:r>
    </w:p>
    <w:p w14:paraId="1DD34215" w14:textId="77777777" w:rsidR="00C80A63" w:rsidRPr="00B85C72" w:rsidRDefault="00C80A63" w:rsidP="00487AFF">
      <w:pPr>
        <w:numPr>
          <w:ilvl w:val="0"/>
          <w:numId w:val="47"/>
        </w:numPr>
        <w:rPr>
          <w:color w:val="000000"/>
          <w:szCs w:val="22"/>
          <w:shd w:val="clear" w:color="auto" w:fill="FFFFFF"/>
        </w:rPr>
      </w:pPr>
      <w:r>
        <w:rPr>
          <w:color w:val="000000"/>
          <w:szCs w:val="22"/>
          <w:shd w:val="clear" w:color="auto" w:fill="FFFFFF"/>
        </w:rPr>
        <w:t xml:space="preserve">Targets for endorsement of protocols or similar documents regulating the provision of cross-sectoral services (if applicable). </w:t>
      </w:r>
    </w:p>
    <w:p w14:paraId="4C9AEBD5" w14:textId="77777777" w:rsidR="00C80A63" w:rsidRPr="00587406" w:rsidRDefault="00C80A63" w:rsidP="00C80A63">
      <w:pPr>
        <w:spacing w:before="120"/>
        <w:rPr>
          <w:color w:val="000000"/>
          <w:szCs w:val="22"/>
          <w:shd w:val="clear" w:color="auto" w:fill="FFFFFF"/>
        </w:rPr>
      </w:pPr>
      <w:r w:rsidRPr="00587406">
        <w:rPr>
          <w:color w:val="000000"/>
          <w:szCs w:val="22"/>
          <w:shd w:val="clear" w:color="auto" w:fill="FFFFFF"/>
        </w:rPr>
        <w:t xml:space="preserve">During the implementation of grant contract </w:t>
      </w:r>
      <w:r>
        <w:rPr>
          <w:color w:val="000000"/>
          <w:szCs w:val="22"/>
          <w:shd w:val="clear" w:color="auto" w:fill="FFFFFF"/>
        </w:rPr>
        <w:t xml:space="preserve">services </w:t>
      </w:r>
      <w:r w:rsidRPr="00587406">
        <w:rPr>
          <w:color w:val="000000"/>
          <w:szCs w:val="22"/>
          <w:shd w:val="clear" w:color="auto" w:fill="FFFFFF"/>
        </w:rPr>
        <w:t>based on which the outcomes related to the above activities will be certified/verified include: monitoring of the activities on beh</w:t>
      </w:r>
      <w:r>
        <w:rPr>
          <w:color w:val="000000"/>
          <w:szCs w:val="22"/>
          <w:shd w:val="clear" w:color="auto" w:fill="FFFFFF"/>
        </w:rPr>
        <w:t xml:space="preserve">alf of Contracting Authority/PIU </w:t>
      </w:r>
      <w:r w:rsidRPr="00587406">
        <w:rPr>
          <w:color w:val="000000"/>
          <w:szCs w:val="22"/>
          <w:shd w:val="clear" w:color="auto" w:fill="FFFFFF"/>
        </w:rPr>
        <w:t>against</w:t>
      </w:r>
      <w:r>
        <w:rPr>
          <w:color w:val="000000"/>
          <w:szCs w:val="22"/>
          <w:shd w:val="clear" w:color="auto" w:fill="FFFFFF"/>
        </w:rPr>
        <w:t xml:space="preserve"> records on service clients, records of licencing request processes, records of newly proposed sets of standards, records on cross-sectoral protocols</w:t>
      </w:r>
      <w:r w:rsidRPr="00587406">
        <w:rPr>
          <w:color w:val="000000"/>
          <w:szCs w:val="22"/>
          <w:shd w:val="clear" w:color="auto" w:fill="FFFFFF"/>
        </w:rPr>
        <w:t xml:space="preserve">. </w:t>
      </w:r>
    </w:p>
    <w:p w14:paraId="6E5619CD" w14:textId="77777777" w:rsidR="00C80A63" w:rsidRPr="00A55EE1" w:rsidRDefault="00C80A63" w:rsidP="00C80A63">
      <w:pPr>
        <w:spacing w:before="120"/>
        <w:rPr>
          <w:szCs w:val="22"/>
          <w:u w:val="single"/>
        </w:rPr>
      </w:pPr>
      <w:r w:rsidRPr="00A55EE1">
        <w:rPr>
          <w:szCs w:val="22"/>
        </w:rPr>
        <w:t xml:space="preserve">In </w:t>
      </w:r>
      <w:r>
        <w:rPr>
          <w:szCs w:val="22"/>
        </w:rPr>
        <w:t xml:space="preserve">line with the </w:t>
      </w:r>
      <w:r w:rsidRPr="00A55EE1">
        <w:rPr>
          <w:szCs w:val="22"/>
        </w:rPr>
        <w:t>above</w:t>
      </w:r>
      <w:r>
        <w:rPr>
          <w:szCs w:val="22"/>
        </w:rPr>
        <w:t>,</w:t>
      </w:r>
      <w:r w:rsidRPr="00A55EE1">
        <w:rPr>
          <w:szCs w:val="22"/>
        </w:rPr>
        <w:t xml:space="preserve"> proposals</w:t>
      </w:r>
      <w:r>
        <w:rPr>
          <w:szCs w:val="22"/>
        </w:rPr>
        <w:t>,</w:t>
      </w:r>
      <w:r w:rsidRPr="00A55EE1">
        <w:rPr>
          <w:szCs w:val="22"/>
        </w:rPr>
        <w:t xml:space="preserve"> in their description of the action</w:t>
      </w:r>
      <w:r>
        <w:rPr>
          <w:szCs w:val="22"/>
        </w:rPr>
        <w:t xml:space="preserve"> (Concept notes – section 1.2, ‘Description of the Action’; Full Application Forms, section 2.1.2 ‘Implementation Approach’),</w:t>
      </w:r>
      <w:r w:rsidRPr="00A55EE1">
        <w:rPr>
          <w:szCs w:val="22"/>
        </w:rPr>
        <w:t xml:space="preserve"> </w:t>
      </w:r>
      <w:r w:rsidRPr="00A55EE1">
        <w:rPr>
          <w:b/>
          <w:bCs/>
          <w:szCs w:val="22"/>
          <w:u w:val="single"/>
        </w:rPr>
        <w:t xml:space="preserve">must </w:t>
      </w:r>
      <w:r w:rsidRPr="00A55EE1">
        <w:rPr>
          <w:szCs w:val="22"/>
          <w:u w:val="single"/>
        </w:rPr>
        <w:t xml:space="preserve">(please note that in the event of failure to fulfil this requirement, the application </w:t>
      </w:r>
      <w:proofErr w:type="gramStart"/>
      <w:r w:rsidRPr="00A55EE1">
        <w:rPr>
          <w:szCs w:val="22"/>
          <w:u w:val="single"/>
        </w:rPr>
        <w:t xml:space="preserve">will </w:t>
      </w:r>
      <w:r>
        <w:rPr>
          <w:szCs w:val="22"/>
          <w:u w:val="single"/>
        </w:rPr>
        <w:t>not be considered</w:t>
      </w:r>
      <w:proofErr w:type="gramEnd"/>
      <w:r>
        <w:rPr>
          <w:szCs w:val="22"/>
          <w:u w:val="single"/>
        </w:rPr>
        <w:t xml:space="preserve"> eligible</w:t>
      </w:r>
      <w:r w:rsidRPr="00A55EE1">
        <w:rPr>
          <w:szCs w:val="22"/>
          <w:u w:val="single"/>
        </w:rPr>
        <w:t>):</w:t>
      </w:r>
    </w:p>
    <w:p w14:paraId="7828BBFD" w14:textId="77777777" w:rsidR="00C80A63" w:rsidRPr="00096089" w:rsidRDefault="00C80A63" w:rsidP="00487AFF">
      <w:pPr>
        <w:numPr>
          <w:ilvl w:val="1"/>
          <w:numId w:val="17"/>
        </w:numPr>
        <w:ind w:left="1440" w:hanging="360"/>
        <w:rPr>
          <w:szCs w:val="22"/>
        </w:rPr>
      </w:pPr>
      <w:r w:rsidRPr="00096089">
        <w:rPr>
          <w:szCs w:val="22"/>
        </w:rPr>
        <w:t xml:space="preserve">Include </w:t>
      </w:r>
      <w:r>
        <w:rPr>
          <w:szCs w:val="22"/>
        </w:rPr>
        <w:t xml:space="preserve">activities (where relevant) that lead to the obtainment of a licence, if services are standardised; propose new sets of standards for services not yet standardised, lead to cross sectoral protocols for ‘integrative’ services.  </w:t>
      </w:r>
    </w:p>
    <w:p w14:paraId="4DC0D61D" w14:textId="77777777" w:rsidR="00C80A63" w:rsidRPr="00E20995" w:rsidRDefault="00C80A63" w:rsidP="00487AFF">
      <w:pPr>
        <w:numPr>
          <w:ilvl w:val="1"/>
          <w:numId w:val="17"/>
        </w:numPr>
        <w:ind w:left="1440" w:hanging="360"/>
        <w:rPr>
          <w:szCs w:val="22"/>
        </w:rPr>
      </w:pPr>
      <w:r>
        <w:rPr>
          <w:szCs w:val="22"/>
        </w:rPr>
        <w:t xml:space="preserve">Explain </w:t>
      </w:r>
      <w:r w:rsidRPr="00E20995">
        <w:rPr>
          <w:szCs w:val="22"/>
        </w:rPr>
        <w:t xml:space="preserve">how the </w:t>
      </w:r>
      <w:r>
        <w:rPr>
          <w:szCs w:val="22"/>
        </w:rPr>
        <w:t xml:space="preserve">beneficiaries of services </w:t>
      </w:r>
      <w:proofErr w:type="gramStart"/>
      <w:r w:rsidRPr="00E20995">
        <w:rPr>
          <w:szCs w:val="22"/>
        </w:rPr>
        <w:t xml:space="preserve">shall be </w:t>
      </w:r>
      <w:r w:rsidRPr="00E20995">
        <w:rPr>
          <w:b/>
          <w:bCs/>
          <w:szCs w:val="22"/>
        </w:rPr>
        <w:t>selected</w:t>
      </w:r>
      <w:proofErr w:type="gramEnd"/>
      <w:r w:rsidRPr="00E20995">
        <w:rPr>
          <w:szCs w:val="22"/>
        </w:rPr>
        <w:t>; (</w:t>
      </w:r>
      <w:r>
        <w:rPr>
          <w:szCs w:val="22"/>
        </w:rPr>
        <w:t xml:space="preserve">i.e. including activities such as definition of selection procedures and </w:t>
      </w:r>
      <w:r w:rsidRPr="00E20995">
        <w:rPr>
          <w:szCs w:val="22"/>
        </w:rPr>
        <w:t>criteria</w:t>
      </w:r>
      <w:r>
        <w:rPr>
          <w:szCs w:val="22"/>
        </w:rPr>
        <w:t xml:space="preserve"> and </w:t>
      </w:r>
      <w:r w:rsidRPr="00E20995">
        <w:rPr>
          <w:szCs w:val="22"/>
        </w:rPr>
        <w:t xml:space="preserve">selection </w:t>
      </w:r>
      <w:r>
        <w:rPr>
          <w:szCs w:val="22"/>
        </w:rPr>
        <w:t xml:space="preserve">activities </w:t>
      </w:r>
      <w:r w:rsidRPr="00E20995">
        <w:rPr>
          <w:szCs w:val="22"/>
        </w:rPr>
        <w:t xml:space="preserve">etc.); </w:t>
      </w:r>
    </w:p>
    <w:p w14:paraId="79E30474" w14:textId="77777777" w:rsidR="00C80A63" w:rsidRDefault="00C80A63" w:rsidP="00487AFF">
      <w:pPr>
        <w:numPr>
          <w:ilvl w:val="0"/>
          <w:numId w:val="17"/>
        </w:numPr>
        <w:rPr>
          <w:szCs w:val="22"/>
        </w:rPr>
      </w:pPr>
      <w:r>
        <w:rPr>
          <w:szCs w:val="22"/>
        </w:rPr>
        <w:t xml:space="preserve">Attendees of trainings </w:t>
      </w:r>
      <w:r w:rsidRPr="00FA788A">
        <w:rPr>
          <w:b/>
          <w:bCs/>
          <w:szCs w:val="22"/>
          <w:u w:val="single"/>
        </w:rPr>
        <w:t xml:space="preserve">must </w:t>
      </w:r>
      <w:r>
        <w:rPr>
          <w:szCs w:val="22"/>
        </w:rPr>
        <w:t xml:space="preserve">receive certificates, following the successful completion of any training and trainings </w:t>
      </w:r>
      <w:proofErr w:type="gramStart"/>
      <w:r>
        <w:rPr>
          <w:szCs w:val="22"/>
        </w:rPr>
        <w:t xml:space="preserve">must </w:t>
      </w:r>
      <w:r w:rsidRPr="0087338C">
        <w:rPr>
          <w:szCs w:val="22"/>
          <w:u w:val="single"/>
        </w:rPr>
        <w:t>be accredited</w:t>
      </w:r>
      <w:proofErr w:type="gramEnd"/>
      <w:r>
        <w:rPr>
          <w:szCs w:val="22"/>
        </w:rPr>
        <w:t xml:space="preserve">, using applicable national procedure. </w:t>
      </w:r>
    </w:p>
    <w:p w14:paraId="152EC1E4" w14:textId="77777777" w:rsidR="00C80A63" w:rsidRDefault="00C80A63" w:rsidP="00487AFF">
      <w:pPr>
        <w:numPr>
          <w:ilvl w:val="0"/>
          <w:numId w:val="17"/>
        </w:numPr>
        <w:rPr>
          <w:szCs w:val="22"/>
        </w:rPr>
      </w:pPr>
      <w:r>
        <w:rPr>
          <w:szCs w:val="22"/>
        </w:rPr>
        <w:t xml:space="preserve">All actions </w:t>
      </w:r>
      <w:r w:rsidRPr="00FA788A">
        <w:rPr>
          <w:b/>
          <w:bCs/>
          <w:szCs w:val="22"/>
          <w:u w:val="single"/>
        </w:rPr>
        <w:t>must</w:t>
      </w:r>
      <w:r w:rsidRPr="00934B25">
        <w:rPr>
          <w:szCs w:val="22"/>
        </w:rPr>
        <w:t xml:space="preserve"> </w:t>
      </w:r>
      <w:r>
        <w:rPr>
          <w:szCs w:val="22"/>
        </w:rPr>
        <w:t xml:space="preserve">ensure </w:t>
      </w:r>
      <w:r w:rsidRPr="0067236C">
        <w:rPr>
          <w:szCs w:val="22"/>
        </w:rPr>
        <w:t xml:space="preserve">human rights and dignity of </w:t>
      </w:r>
      <w:r>
        <w:rPr>
          <w:szCs w:val="22"/>
        </w:rPr>
        <w:t xml:space="preserve">service </w:t>
      </w:r>
      <w:r w:rsidRPr="0067236C">
        <w:rPr>
          <w:szCs w:val="22"/>
        </w:rPr>
        <w:t>users</w:t>
      </w:r>
      <w:r>
        <w:rPr>
          <w:szCs w:val="22"/>
        </w:rPr>
        <w:t xml:space="preserve">. </w:t>
      </w:r>
    </w:p>
    <w:p w14:paraId="3DD10319" w14:textId="77777777" w:rsidR="00C80A63" w:rsidRDefault="00C80A63" w:rsidP="00C80A63">
      <w:pPr>
        <w:rPr>
          <w:szCs w:val="22"/>
        </w:rPr>
      </w:pPr>
      <w:r w:rsidRPr="00503A7E">
        <w:rPr>
          <w:szCs w:val="22"/>
        </w:rPr>
        <w:t xml:space="preserve">The applicants may propose additional relevant activities, </w:t>
      </w:r>
      <w:proofErr w:type="gramStart"/>
      <w:r w:rsidRPr="00503A7E">
        <w:rPr>
          <w:szCs w:val="22"/>
        </w:rPr>
        <w:t>provided that</w:t>
      </w:r>
      <w:proofErr w:type="gramEnd"/>
      <w:r w:rsidRPr="00503A7E">
        <w:rPr>
          <w:szCs w:val="22"/>
        </w:rPr>
        <w:t xml:space="preserve"> they are proven to be conducive to the main objective set for the Call/Lot and for the proposed action in particular. These may include (list is not exhaustive):</w:t>
      </w:r>
    </w:p>
    <w:p w14:paraId="1670A390" w14:textId="77777777" w:rsidR="00C80A63" w:rsidRPr="0067236C" w:rsidRDefault="00C80A63" w:rsidP="00487AFF">
      <w:pPr>
        <w:numPr>
          <w:ilvl w:val="0"/>
          <w:numId w:val="17"/>
        </w:numPr>
        <w:rPr>
          <w:szCs w:val="22"/>
        </w:rPr>
      </w:pPr>
      <w:bookmarkStart w:id="41" w:name="_Hlk84546398"/>
      <w:r w:rsidRPr="0067236C">
        <w:rPr>
          <w:szCs w:val="22"/>
        </w:rPr>
        <w:t>Implementation of communication strategies, awareness raising and campaigning,</w:t>
      </w:r>
    </w:p>
    <w:bookmarkEnd w:id="41"/>
    <w:p w14:paraId="7A3F77BE" w14:textId="77777777" w:rsidR="00C80A63" w:rsidRPr="0067236C" w:rsidRDefault="00C80A63" w:rsidP="00487AFF">
      <w:pPr>
        <w:numPr>
          <w:ilvl w:val="0"/>
          <w:numId w:val="17"/>
        </w:numPr>
        <w:rPr>
          <w:szCs w:val="22"/>
        </w:rPr>
      </w:pPr>
      <w:r w:rsidRPr="0067236C">
        <w:rPr>
          <w:szCs w:val="22"/>
        </w:rPr>
        <w:t>Needs analysis, carrying out research and empirical studies,</w:t>
      </w:r>
    </w:p>
    <w:p w14:paraId="6FE1A935" w14:textId="77777777" w:rsidR="00C80A63" w:rsidRPr="0067236C" w:rsidRDefault="00C80A63" w:rsidP="00487AFF">
      <w:pPr>
        <w:numPr>
          <w:ilvl w:val="0"/>
          <w:numId w:val="17"/>
        </w:numPr>
        <w:rPr>
          <w:szCs w:val="22"/>
        </w:rPr>
      </w:pPr>
      <w:r w:rsidRPr="0067236C">
        <w:rPr>
          <w:szCs w:val="22"/>
        </w:rPr>
        <w:t>Creating and promoting products of arts and culture,</w:t>
      </w:r>
    </w:p>
    <w:p w14:paraId="3F2559C1" w14:textId="77777777" w:rsidR="00C80A63" w:rsidRPr="0067236C" w:rsidRDefault="00C80A63" w:rsidP="00487AFF">
      <w:pPr>
        <w:numPr>
          <w:ilvl w:val="0"/>
          <w:numId w:val="17"/>
        </w:numPr>
        <w:rPr>
          <w:szCs w:val="22"/>
        </w:rPr>
      </w:pPr>
      <w:r w:rsidRPr="0067236C">
        <w:rPr>
          <w:szCs w:val="22"/>
        </w:rPr>
        <w:t>Education, training and capacity building,</w:t>
      </w:r>
    </w:p>
    <w:p w14:paraId="16F11290" w14:textId="77777777" w:rsidR="00C80A63" w:rsidRPr="0067236C" w:rsidRDefault="00C80A63" w:rsidP="00487AFF">
      <w:pPr>
        <w:numPr>
          <w:ilvl w:val="0"/>
          <w:numId w:val="17"/>
        </w:numPr>
        <w:rPr>
          <w:szCs w:val="22"/>
        </w:rPr>
      </w:pPr>
      <w:r w:rsidRPr="0067236C">
        <w:rPr>
          <w:szCs w:val="22"/>
        </w:rPr>
        <w:t>Exchanging know-how and applying best practices,</w:t>
      </w:r>
    </w:p>
    <w:p w14:paraId="3961E2CC" w14:textId="77777777" w:rsidR="00C80A63" w:rsidRPr="0067236C" w:rsidRDefault="00C80A63" w:rsidP="00487AFF">
      <w:pPr>
        <w:numPr>
          <w:ilvl w:val="0"/>
          <w:numId w:val="17"/>
        </w:numPr>
        <w:rPr>
          <w:szCs w:val="22"/>
        </w:rPr>
      </w:pPr>
      <w:r w:rsidRPr="0067236C">
        <w:rPr>
          <w:szCs w:val="22"/>
        </w:rPr>
        <w:t>Introducing of innovative models and approaches,</w:t>
      </w:r>
    </w:p>
    <w:p w14:paraId="7B4686B2" w14:textId="77777777" w:rsidR="00C80A63" w:rsidRPr="0067236C" w:rsidRDefault="00C80A63" w:rsidP="00487AFF">
      <w:pPr>
        <w:numPr>
          <w:ilvl w:val="0"/>
          <w:numId w:val="17"/>
        </w:numPr>
        <w:rPr>
          <w:szCs w:val="22"/>
        </w:rPr>
      </w:pPr>
      <w:r w:rsidRPr="0067236C">
        <w:rPr>
          <w:szCs w:val="22"/>
        </w:rPr>
        <w:t xml:space="preserve">Organisation of public events, performances and competitions, other community related work, </w:t>
      </w:r>
    </w:p>
    <w:p w14:paraId="5BAA4BA8" w14:textId="77777777" w:rsidR="00C80A63" w:rsidRPr="0067236C" w:rsidRDefault="00C80A63" w:rsidP="00487AFF">
      <w:pPr>
        <w:numPr>
          <w:ilvl w:val="0"/>
          <w:numId w:val="17"/>
        </w:numPr>
        <w:rPr>
          <w:szCs w:val="22"/>
        </w:rPr>
      </w:pPr>
      <w:r w:rsidRPr="0067236C">
        <w:rPr>
          <w:szCs w:val="22"/>
        </w:rPr>
        <w:lastRenderedPageBreak/>
        <w:t>Refurbishment, reconstruction or other enhancement of “social infrastructure”</w:t>
      </w:r>
    </w:p>
    <w:p w14:paraId="2F254293" w14:textId="77777777" w:rsidR="00C80A63" w:rsidRPr="0067236C" w:rsidRDefault="00C80A63" w:rsidP="00487AFF">
      <w:pPr>
        <w:numPr>
          <w:ilvl w:val="0"/>
          <w:numId w:val="17"/>
        </w:numPr>
        <w:rPr>
          <w:szCs w:val="22"/>
        </w:rPr>
      </w:pPr>
      <w:r w:rsidRPr="0067236C">
        <w:rPr>
          <w:szCs w:val="22"/>
        </w:rPr>
        <w:t>Creative use of media and social media channels (e.g. Facebook, twitter, G+, ask.com, Instagram, etc.), public meetings, exhibitions, interactive workshops, discussion forums etc.;</w:t>
      </w:r>
    </w:p>
    <w:p w14:paraId="4377D360" w14:textId="77777777" w:rsidR="00C80A63" w:rsidRPr="0067236C" w:rsidRDefault="00C80A63" w:rsidP="00487AFF">
      <w:pPr>
        <w:numPr>
          <w:ilvl w:val="0"/>
          <w:numId w:val="17"/>
        </w:numPr>
        <w:rPr>
          <w:szCs w:val="22"/>
        </w:rPr>
      </w:pPr>
      <w:r w:rsidRPr="0067236C">
        <w:rPr>
          <w:szCs w:val="22"/>
        </w:rPr>
        <w:t xml:space="preserve">Promoting citizens’ participation, civic dialogue and civil society involvement with particular regard to exercising public oversight over the quality of delivered services; </w:t>
      </w:r>
    </w:p>
    <w:p w14:paraId="66F4D8C6" w14:textId="77777777" w:rsidR="00C80A63" w:rsidRPr="0067236C" w:rsidRDefault="00C80A63" w:rsidP="00487AFF">
      <w:pPr>
        <w:numPr>
          <w:ilvl w:val="0"/>
          <w:numId w:val="17"/>
        </w:numPr>
        <w:rPr>
          <w:szCs w:val="22"/>
        </w:rPr>
      </w:pPr>
      <w:r w:rsidRPr="0067236C">
        <w:rPr>
          <w:szCs w:val="22"/>
        </w:rPr>
        <w:t xml:space="preserve">Activities needed to meet the national standards in service providers, and </w:t>
      </w:r>
      <w:r>
        <w:rPr>
          <w:szCs w:val="22"/>
        </w:rPr>
        <w:t xml:space="preserve">to </w:t>
      </w:r>
      <w:r w:rsidRPr="0067236C">
        <w:rPr>
          <w:szCs w:val="22"/>
        </w:rPr>
        <w:t>obtain a licence such as investing in new capacities to deliver services to new/not covered beneficiaries, development of service delivery programmes and protocols</w:t>
      </w:r>
    </w:p>
    <w:p w14:paraId="5A2D0808" w14:textId="57AFAE08" w:rsidR="00C80A63" w:rsidRPr="00807DAF" w:rsidRDefault="00C80A63" w:rsidP="00C80A63">
      <w:pPr>
        <w:spacing w:before="120"/>
        <w:rPr>
          <w:szCs w:val="22"/>
          <w:u w:val="single"/>
        </w:rPr>
      </w:pPr>
      <w:r>
        <w:rPr>
          <w:b/>
          <w:szCs w:val="22"/>
        </w:rPr>
        <w:t>Purchase of buildings and houses</w:t>
      </w:r>
      <w:r>
        <w:rPr>
          <w:szCs w:val="22"/>
        </w:rPr>
        <w:t xml:space="preserve"> (when justified by the nature of the operation</w:t>
      </w:r>
      <w:r w:rsidR="007A1F5B">
        <w:rPr>
          <w:szCs w:val="22"/>
        </w:rPr>
        <w:t xml:space="preserve"> and exclusively </w:t>
      </w:r>
      <w:r w:rsidR="007A1F5B">
        <w:t xml:space="preserve">for the implementation of deinstitutionalisation </w:t>
      </w:r>
      <w:proofErr w:type="gramStart"/>
      <w:r w:rsidR="007A1F5B">
        <w:t>process</w:t>
      </w:r>
      <w:r w:rsidR="007A1F5B">
        <w:rPr>
          <w:szCs w:val="22"/>
        </w:rPr>
        <w:t xml:space="preserve"> </w:t>
      </w:r>
      <w:r>
        <w:rPr>
          <w:szCs w:val="22"/>
        </w:rPr>
        <w:t>)</w:t>
      </w:r>
      <w:proofErr w:type="gramEnd"/>
      <w:r>
        <w:rPr>
          <w:szCs w:val="22"/>
        </w:rPr>
        <w:t>, equipment and vehicles, space rehabilitation, infrastructural work and development of technical documentation for these purposes may be supported only if aimed at family or community-based service development.</w:t>
      </w:r>
    </w:p>
    <w:p w14:paraId="0C9A0E86" w14:textId="77777777" w:rsidR="00C80A63" w:rsidRPr="00B85C72" w:rsidRDefault="00C80A63" w:rsidP="00C80A63">
      <w:pPr>
        <w:rPr>
          <w:szCs w:val="22"/>
        </w:rPr>
      </w:pPr>
      <w:bookmarkStart w:id="42" w:name="_Hlk84545566"/>
      <w:r w:rsidRPr="00B85C72">
        <w:rPr>
          <w:szCs w:val="22"/>
        </w:rPr>
        <w:t>Preparation/redefinition of plans for the transformation of residential institutions</w:t>
      </w:r>
      <w:r>
        <w:rPr>
          <w:szCs w:val="22"/>
        </w:rPr>
        <w:t xml:space="preserve"> </w:t>
      </w:r>
      <w:proofErr w:type="gramStart"/>
      <w:r>
        <w:rPr>
          <w:szCs w:val="22"/>
        </w:rPr>
        <w:t>may be proposed</w:t>
      </w:r>
      <w:proofErr w:type="gramEnd"/>
      <w:r>
        <w:rPr>
          <w:szCs w:val="22"/>
        </w:rPr>
        <w:t xml:space="preserve"> by all applicants responding to sub-priority ‘Deinstitutionalisation’ but </w:t>
      </w:r>
      <w:r w:rsidRPr="00B85C72">
        <w:rPr>
          <w:szCs w:val="22"/>
          <w:u w:val="single"/>
        </w:rPr>
        <w:t>must</w:t>
      </w:r>
      <w:r>
        <w:rPr>
          <w:szCs w:val="22"/>
          <w:u w:val="single"/>
        </w:rPr>
        <w:t xml:space="preserve"> be proposed </w:t>
      </w:r>
      <w:r>
        <w:rPr>
          <w:szCs w:val="22"/>
        </w:rPr>
        <w:t xml:space="preserve">by those applicants who did not yet develop/formalise such plans. </w:t>
      </w:r>
    </w:p>
    <w:p w14:paraId="0D2BE893" w14:textId="77777777" w:rsidR="00C80A63" w:rsidRPr="00807DAF" w:rsidRDefault="00C80A63" w:rsidP="00C80A63">
      <w:pPr>
        <w:rPr>
          <w:szCs w:val="22"/>
          <w:u w:val="single"/>
        </w:rPr>
      </w:pPr>
      <w:bookmarkStart w:id="43" w:name="_Hlk84545710"/>
      <w:bookmarkEnd w:id="42"/>
      <w:r w:rsidRPr="00807DAF">
        <w:rPr>
          <w:szCs w:val="22"/>
          <w:u w:val="single"/>
        </w:rPr>
        <w:t>Types of activity</w:t>
      </w:r>
      <w:r>
        <w:rPr>
          <w:szCs w:val="22"/>
          <w:u w:val="single"/>
        </w:rPr>
        <w:t xml:space="preserve"> – Lot 2</w:t>
      </w:r>
    </w:p>
    <w:bookmarkEnd w:id="43"/>
    <w:p w14:paraId="6886043A" w14:textId="77777777" w:rsidR="00C80A63" w:rsidRDefault="00C80A63" w:rsidP="00C80A63">
      <w:pPr>
        <w:rPr>
          <w:szCs w:val="22"/>
        </w:rPr>
      </w:pPr>
      <w:r w:rsidRPr="00D70958">
        <w:rPr>
          <w:szCs w:val="22"/>
        </w:rPr>
        <w:t xml:space="preserve">The actions proposed under LOT </w:t>
      </w:r>
      <w:r>
        <w:rPr>
          <w:szCs w:val="22"/>
        </w:rPr>
        <w:t>2</w:t>
      </w:r>
      <w:r w:rsidRPr="00D70958">
        <w:rPr>
          <w:szCs w:val="22"/>
        </w:rPr>
        <w:t xml:space="preserve"> shall include as a minimum the following </w:t>
      </w:r>
      <w:proofErr w:type="gramStart"/>
      <w:r w:rsidRPr="00D70958">
        <w:rPr>
          <w:szCs w:val="22"/>
        </w:rPr>
        <w:t>activit</w:t>
      </w:r>
      <w:r>
        <w:rPr>
          <w:szCs w:val="22"/>
        </w:rPr>
        <w:t>y(</w:t>
      </w:r>
      <w:proofErr w:type="spellStart"/>
      <w:proofErr w:type="gramEnd"/>
      <w:r>
        <w:rPr>
          <w:szCs w:val="22"/>
        </w:rPr>
        <w:t>ies</w:t>
      </w:r>
      <w:proofErr w:type="spellEnd"/>
      <w:r>
        <w:rPr>
          <w:szCs w:val="22"/>
        </w:rPr>
        <w:t>)</w:t>
      </w:r>
      <w:r w:rsidRPr="00D70958">
        <w:rPr>
          <w:szCs w:val="22"/>
        </w:rPr>
        <w:t>:</w:t>
      </w:r>
    </w:p>
    <w:p w14:paraId="785D0114" w14:textId="77777777" w:rsidR="00C80A63" w:rsidRDefault="00C80A63" w:rsidP="00487AFF">
      <w:pPr>
        <w:numPr>
          <w:ilvl w:val="0"/>
          <w:numId w:val="17"/>
        </w:numPr>
        <w:rPr>
          <w:szCs w:val="22"/>
        </w:rPr>
      </w:pPr>
      <w:bookmarkStart w:id="44" w:name="_Hlk84543388"/>
      <w:r w:rsidRPr="007439B2">
        <w:rPr>
          <w:b/>
          <w:bCs/>
          <w:szCs w:val="22"/>
        </w:rPr>
        <w:t xml:space="preserve">Job creation and employment of the </w:t>
      </w:r>
      <w:r>
        <w:rPr>
          <w:b/>
          <w:bCs/>
          <w:szCs w:val="22"/>
        </w:rPr>
        <w:t xml:space="preserve">target </w:t>
      </w:r>
      <w:proofErr w:type="gramStart"/>
      <w:r>
        <w:rPr>
          <w:b/>
          <w:bCs/>
          <w:szCs w:val="22"/>
        </w:rPr>
        <w:t>groups</w:t>
      </w:r>
      <w:proofErr w:type="gramEnd"/>
      <w:r>
        <w:rPr>
          <w:b/>
          <w:bCs/>
          <w:szCs w:val="22"/>
        </w:rPr>
        <w:t xml:space="preserve"> members</w:t>
      </w:r>
      <w:r w:rsidRPr="007439B2">
        <w:rPr>
          <w:szCs w:val="22"/>
        </w:rPr>
        <w:t xml:space="preserve"> (unemployed persons)</w:t>
      </w:r>
      <w:r w:rsidRPr="00281338">
        <w:rPr>
          <w:szCs w:val="22"/>
        </w:rPr>
        <w:t>.</w:t>
      </w:r>
      <w:r w:rsidRPr="007439B2">
        <w:rPr>
          <w:szCs w:val="22"/>
        </w:rPr>
        <w:t xml:space="preserve"> </w:t>
      </w:r>
      <w:r w:rsidRPr="00281338">
        <w:rPr>
          <w:szCs w:val="22"/>
        </w:rPr>
        <w:t xml:space="preserve">The employment </w:t>
      </w:r>
      <w:r>
        <w:rPr>
          <w:szCs w:val="22"/>
        </w:rPr>
        <w:t xml:space="preserve">of the TG members </w:t>
      </w:r>
      <w:r w:rsidRPr="00281338">
        <w:rPr>
          <w:szCs w:val="22"/>
        </w:rPr>
        <w:t xml:space="preserve">must take place during the implementation of the action. The employment </w:t>
      </w:r>
      <w:r>
        <w:rPr>
          <w:szCs w:val="22"/>
        </w:rPr>
        <w:t xml:space="preserve">of the TG members, </w:t>
      </w:r>
      <w:r w:rsidRPr="00281338">
        <w:rPr>
          <w:szCs w:val="22"/>
        </w:rPr>
        <w:t>also</w:t>
      </w:r>
      <w:r>
        <w:rPr>
          <w:szCs w:val="22"/>
        </w:rPr>
        <w:t>,</w:t>
      </w:r>
      <w:r w:rsidRPr="00281338">
        <w:rPr>
          <w:szCs w:val="22"/>
        </w:rPr>
        <w:t xml:space="preserve"> must continue, for the minimum duration of 6 months, after the implementation of the project. </w:t>
      </w:r>
    </w:p>
    <w:p w14:paraId="22FF5E91" w14:textId="77777777" w:rsidR="00C80A63" w:rsidRDefault="00C80A63" w:rsidP="00487AFF">
      <w:pPr>
        <w:numPr>
          <w:ilvl w:val="0"/>
          <w:numId w:val="17"/>
        </w:numPr>
        <w:rPr>
          <w:szCs w:val="22"/>
        </w:rPr>
      </w:pPr>
      <w:r>
        <w:rPr>
          <w:b/>
          <w:bCs/>
          <w:szCs w:val="22"/>
        </w:rPr>
        <w:t xml:space="preserve">Participation of ‘hard to employ’ </w:t>
      </w:r>
      <w:r w:rsidRPr="00D70958">
        <w:rPr>
          <w:szCs w:val="22"/>
        </w:rPr>
        <w:t xml:space="preserve">target group members in active employment measures. </w:t>
      </w:r>
    </w:p>
    <w:p w14:paraId="39DBB5B8" w14:textId="77777777" w:rsidR="00C80A63" w:rsidRPr="004E1020" w:rsidRDefault="00C80A63" w:rsidP="00487AFF">
      <w:pPr>
        <w:numPr>
          <w:ilvl w:val="0"/>
          <w:numId w:val="17"/>
        </w:numPr>
        <w:rPr>
          <w:szCs w:val="22"/>
        </w:rPr>
      </w:pPr>
      <w:r>
        <w:rPr>
          <w:b/>
          <w:bCs/>
          <w:szCs w:val="22"/>
        </w:rPr>
        <w:t xml:space="preserve">Activities supporting </w:t>
      </w:r>
      <w:r w:rsidRPr="004E1020">
        <w:rPr>
          <w:szCs w:val="22"/>
        </w:rPr>
        <w:t>operation and functioning of local employment partnerships</w:t>
      </w:r>
      <w:r>
        <w:rPr>
          <w:b/>
          <w:bCs/>
          <w:szCs w:val="22"/>
        </w:rPr>
        <w:t xml:space="preserve">. </w:t>
      </w:r>
    </w:p>
    <w:p w14:paraId="3CD733E7" w14:textId="77777777" w:rsidR="00C80A63" w:rsidRPr="00587406" w:rsidRDefault="00C80A63" w:rsidP="00C80A63">
      <w:pPr>
        <w:spacing w:before="120"/>
        <w:rPr>
          <w:color w:val="000000"/>
          <w:szCs w:val="22"/>
          <w:shd w:val="clear" w:color="auto" w:fill="FFFFFF"/>
        </w:rPr>
      </w:pPr>
      <w:bookmarkStart w:id="45" w:name="_Hlk84545849"/>
      <w:r>
        <w:rPr>
          <w:color w:val="000000"/>
          <w:szCs w:val="22"/>
          <w:shd w:val="clear" w:color="auto" w:fill="FFFFFF"/>
        </w:rPr>
        <w:t>A</w:t>
      </w:r>
      <w:r w:rsidRPr="00587406">
        <w:rPr>
          <w:color w:val="000000"/>
          <w:szCs w:val="22"/>
          <w:shd w:val="clear" w:color="auto" w:fill="FFFFFF"/>
        </w:rPr>
        <w:t xml:space="preserve">pplicants </w:t>
      </w:r>
      <w:proofErr w:type="gramStart"/>
      <w:r w:rsidRPr="00587406">
        <w:rPr>
          <w:color w:val="000000"/>
          <w:szCs w:val="22"/>
          <w:shd w:val="clear" w:color="auto" w:fill="FFFFFF"/>
        </w:rPr>
        <w:t>are advised</w:t>
      </w:r>
      <w:proofErr w:type="gramEnd"/>
      <w:r w:rsidRPr="00587406">
        <w:rPr>
          <w:color w:val="000000"/>
          <w:szCs w:val="22"/>
          <w:shd w:val="clear" w:color="auto" w:fill="FFFFFF"/>
        </w:rPr>
        <w:t xml:space="preserve"> to make statements and clearly detail in their applications the following</w:t>
      </w:r>
      <w:r>
        <w:rPr>
          <w:color w:val="000000"/>
          <w:szCs w:val="22"/>
          <w:shd w:val="clear" w:color="auto" w:fill="FFFFFF"/>
        </w:rPr>
        <w:t xml:space="preserve"> targets</w:t>
      </w:r>
      <w:r w:rsidRPr="00587406">
        <w:rPr>
          <w:color w:val="000000"/>
          <w:szCs w:val="22"/>
          <w:shd w:val="clear" w:color="auto" w:fill="FFFFFF"/>
        </w:rPr>
        <w:t xml:space="preserve">:  </w:t>
      </w:r>
    </w:p>
    <w:p w14:paraId="26EEF984" w14:textId="77777777" w:rsidR="00C80A63" w:rsidRDefault="00C80A63" w:rsidP="00487AFF">
      <w:pPr>
        <w:numPr>
          <w:ilvl w:val="0"/>
          <w:numId w:val="49"/>
        </w:numPr>
        <w:spacing w:before="120"/>
        <w:rPr>
          <w:color w:val="000000"/>
          <w:szCs w:val="22"/>
          <w:shd w:val="clear" w:color="auto" w:fill="FFFFFF"/>
        </w:rPr>
      </w:pPr>
      <w:r w:rsidRPr="00096089">
        <w:rPr>
          <w:color w:val="000000"/>
          <w:szCs w:val="22"/>
          <w:shd w:val="clear" w:color="auto" w:fill="FFFFFF"/>
        </w:rPr>
        <w:t xml:space="preserve">Number of people expected to take part in active employment measures, as the result of the action, including specifically the targets for ‘hard to employ’ groups </w:t>
      </w:r>
      <w:r>
        <w:rPr>
          <w:color w:val="000000"/>
          <w:szCs w:val="22"/>
          <w:shd w:val="clear" w:color="auto" w:fill="FFFFFF"/>
        </w:rPr>
        <w:t>among these</w:t>
      </w:r>
    </w:p>
    <w:p w14:paraId="38E6F334" w14:textId="77777777" w:rsidR="00C80A63" w:rsidRPr="00096089" w:rsidRDefault="00C80A63" w:rsidP="00487AFF">
      <w:pPr>
        <w:numPr>
          <w:ilvl w:val="0"/>
          <w:numId w:val="49"/>
        </w:numPr>
        <w:spacing w:before="120"/>
        <w:rPr>
          <w:color w:val="000000"/>
          <w:szCs w:val="22"/>
          <w:shd w:val="clear" w:color="auto" w:fill="FFFFFF"/>
        </w:rPr>
      </w:pPr>
      <w:r>
        <w:rPr>
          <w:color w:val="000000"/>
          <w:szCs w:val="22"/>
          <w:shd w:val="clear" w:color="auto" w:fill="FFFFFF"/>
        </w:rPr>
        <w:t>N</w:t>
      </w:r>
      <w:r w:rsidRPr="00096089">
        <w:rPr>
          <w:color w:val="000000"/>
          <w:szCs w:val="22"/>
          <w:shd w:val="clear" w:color="auto" w:fill="FFFFFF"/>
        </w:rPr>
        <w:t>umber of persons to be employed as the result of the action; including specifically the targets for ‘hard to employ’ groups</w:t>
      </w:r>
      <w:r>
        <w:rPr>
          <w:color w:val="000000"/>
          <w:szCs w:val="22"/>
          <w:shd w:val="clear" w:color="auto" w:fill="FFFFFF"/>
        </w:rPr>
        <w:t xml:space="preserve"> among these</w:t>
      </w:r>
    </w:p>
    <w:p w14:paraId="0F0CD8DA" w14:textId="77777777" w:rsidR="00C80A63" w:rsidRPr="00587406" w:rsidRDefault="00C80A63" w:rsidP="00487AFF">
      <w:pPr>
        <w:numPr>
          <w:ilvl w:val="0"/>
          <w:numId w:val="49"/>
        </w:numPr>
        <w:spacing w:before="120"/>
        <w:rPr>
          <w:color w:val="000000"/>
          <w:szCs w:val="22"/>
          <w:shd w:val="clear" w:color="auto" w:fill="FFFFFF"/>
        </w:rPr>
      </w:pPr>
      <w:bookmarkStart w:id="46" w:name="_Hlk91155114"/>
      <w:proofErr w:type="gramStart"/>
      <w:r w:rsidRPr="00587406">
        <w:rPr>
          <w:color w:val="000000"/>
          <w:szCs w:val="22"/>
          <w:shd w:val="clear" w:color="auto" w:fill="FFFFFF"/>
        </w:rPr>
        <w:t>duration</w:t>
      </w:r>
      <w:proofErr w:type="gramEnd"/>
      <w:r w:rsidRPr="00587406">
        <w:rPr>
          <w:color w:val="000000"/>
          <w:szCs w:val="22"/>
          <w:shd w:val="clear" w:color="auto" w:fill="FFFFFF"/>
        </w:rPr>
        <w:t xml:space="preserve"> of employments for </w:t>
      </w:r>
      <w:r>
        <w:rPr>
          <w:color w:val="000000"/>
          <w:szCs w:val="22"/>
          <w:shd w:val="clear" w:color="auto" w:fill="FFFFFF"/>
        </w:rPr>
        <w:t xml:space="preserve">target groups members </w:t>
      </w:r>
      <w:r w:rsidRPr="00587406">
        <w:rPr>
          <w:color w:val="000000"/>
          <w:szCs w:val="22"/>
          <w:shd w:val="clear" w:color="auto" w:fill="FFFFFF"/>
        </w:rPr>
        <w:t>(noting that every employment is expected to last at least 6 months after the implementation of the project and that the employment must start during the implementation of the action</w:t>
      </w:r>
      <w:r>
        <w:rPr>
          <w:color w:val="000000"/>
          <w:szCs w:val="22"/>
          <w:shd w:val="clear" w:color="auto" w:fill="FFFFFF"/>
        </w:rPr>
        <w:t>)</w:t>
      </w:r>
      <w:r w:rsidRPr="00587406">
        <w:rPr>
          <w:color w:val="000000"/>
          <w:szCs w:val="22"/>
          <w:shd w:val="clear" w:color="auto" w:fill="FFFFFF"/>
        </w:rPr>
        <w:t xml:space="preserve">. </w:t>
      </w:r>
    </w:p>
    <w:bookmarkEnd w:id="46"/>
    <w:p w14:paraId="7AE7D731" w14:textId="77777777" w:rsidR="00C80A63" w:rsidRPr="00587406" w:rsidRDefault="00C80A63" w:rsidP="00C80A63">
      <w:pPr>
        <w:spacing w:before="120"/>
        <w:rPr>
          <w:color w:val="000000"/>
          <w:szCs w:val="22"/>
          <w:shd w:val="clear" w:color="auto" w:fill="FFFFFF"/>
        </w:rPr>
      </w:pPr>
      <w:r w:rsidRPr="00587406">
        <w:rPr>
          <w:color w:val="000000"/>
          <w:szCs w:val="22"/>
          <w:shd w:val="clear" w:color="auto" w:fill="FFFFFF"/>
        </w:rPr>
        <w:t xml:space="preserve">During the implementation of grant contract measures based on which the outcomes related to the above activities will be certified/verified </w:t>
      </w:r>
      <w:proofErr w:type="gramStart"/>
      <w:r w:rsidRPr="00587406">
        <w:rPr>
          <w:color w:val="000000"/>
          <w:szCs w:val="22"/>
          <w:shd w:val="clear" w:color="auto" w:fill="FFFFFF"/>
        </w:rPr>
        <w:t>include:</w:t>
      </w:r>
      <w:proofErr w:type="gramEnd"/>
      <w:r w:rsidRPr="00587406">
        <w:rPr>
          <w:color w:val="000000"/>
          <w:szCs w:val="22"/>
          <w:shd w:val="clear" w:color="auto" w:fill="FFFFFF"/>
        </w:rPr>
        <w:t xml:space="preserve"> monitoring of the activities on beh</w:t>
      </w:r>
      <w:r>
        <w:rPr>
          <w:color w:val="000000"/>
          <w:szCs w:val="22"/>
          <w:shd w:val="clear" w:color="auto" w:fill="FFFFFF"/>
        </w:rPr>
        <w:t xml:space="preserve">alf of Contracting Authority/PIU </w:t>
      </w:r>
      <w:r w:rsidRPr="00587406">
        <w:rPr>
          <w:color w:val="000000"/>
          <w:szCs w:val="22"/>
          <w:shd w:val="clear" w:color="auto" w:fill="FFFFFF"/>
        </w:rPr>
        <w:t>against</w:t>
      </w:r>
      <w:r>
        <w:rPr>
          <w:color w:val="000000"/>
          <w:szCs w:val="22"/>
          <w:shd w:val="clear" w:color="auto" w:fill="FFFFFF"/>
        </w:rPr>
        <w:t xml:space="preserve"> </w:t>
      </w:r>
      <w:r w:rsidRPr="00587406">
        <w:rPr>
          <w:color w:val="000000"/>
          <w:szCs w:val="22"/>
          <w:shd w:val="clear" w:color="auto" w:fill="FFFFFF"/>
        </w:rPr>
        <w:t xml:space="preserve">employment contracts signed by employers and </w:t>
      </w:r>
      <w:r>
        <w:rPr>
          <w:color w:val="000000"/>
          <w:szCs w:val="22"/>
          <w:shd w:val="clear" w:color="auto" w:fill="FFFFFF"/>
        </w:rPr>
        <w:t>TGs</w:t>
      </w:r>
      <w:r w:rsidRPr="00587406">
        <w:rPr>
          <w:color w:val="000000"/>
          <w:szCs w:val="22"/>
          <w:shd w:val="clear" w:color="auto" w:fill="FFFFFF"/>
        </w:rPr>
        <w:t>, including their duration</w:t>
      </w:r>
      <w:r>
        <w:rPr>
          <w:color w:val="000000"/>
          <w:szCs w:val="22"/>
          <w:shd w:val="clear" w:color="auto" w:fill="FFFFFF"/>
        </w:rPr>
        <w:t xml:space="preserve"> and records of participation in active employment measures</w:t>
      </w:r>
      <w:r w:rsidRPr="00587406">
        <w:rPr>
          <w:color w:val="000000"/>
          <w:szCs w:val="22"/>
          <w:shd w:val="clear" w:color="auto" w:fill="FFFFFF"/>
        </w:rPr>
        <w:t xml:space="preserve">. </w:t>
      </w:r>
    </w:p>
    <w:p w14:paraId="2B377541" w14:textId="77777777" w:rsidR="00C80A63" w:rsidRPr="00A55EE1" w:rsidRDefault="00C80A63" w:rsidP="00C80A63">
      <w:pPr>
        <w:spacing w:before="120"/>
        <w:rPr>
          <w:szCs w:val="22"/>
          <w:u w:val="single"/>
        </w:rPr>
      </w:pPr>
      <w:r w:rsidRPr="00A55EE1">
        <w:rPr>
          <w:szCs w:val="22"/>
        </w:rPr>
        <w:t>In addition to the above</w:t>
      </w:r>
      <w:r>
        <w:rPr>
          <w:szCs w:val="22"/>
        </w:rPr>
        <w:t>,</w:t>
      </w:r>
      <w:r w:rsidRPr="00A55EE1">
        <w:rPr>
          <w:szCs w:val="22"/>
        </w:rPr>
        <w:t xml:space="preserve"> proposals</w:t>
      </w:r>
      <w:r>
        <w:rPr>
          <w:szCs w:val="22"/>
        </w:rPr>
        <w:t>,</w:t>
      </w:r>
      <w:r w:rsidRPr="00A55EE1">
        <w:rPr>
          <w:szCs w:val="22"/>
        </w:rPr>
        <w:t xml:space="preserve"> in their description of the action</w:t>
      </w:r>
      <w:r>
        <w:rPr>
          <w:szCs w:val="22"/>
        </w:rPr>
        <w:t xml:space="preserve"> (Concept notes – section 1.2, ‘Description of the Action’; Full Application Forms, section 2.1.2 ‘Implementation Approach’),</w:t>
      </w:r>
      <w:r w:rsidRPr="00A55EE1">
        <w:rPr>
          <w:szCs w:val="22"/>
        </w:rPr>
        <w:t xml:space="preserve"> </w:t>
      </w:r>
      <w:r w:rsidRPr="00A55EE1">
        <w:rPr>
          <w:b/>
          <w:bCs/>
          <w:szCs w:val="22"/>
          <w:u w:val="single"/>
        </w:rPr>
        <w:t xml:space="preserve">must </w:t>
      </w:r>
      <w:r w:rsidRPr="00A55EE1">
        <w:rPr>
          <w:szCs w:val="22"/>
          <w:u w:val="single"/>
        </w:rPr>
        <w:t xml:space="preserve">(please note that in the event of failure to fulfil this requirement, the application </w:t>
      </w:r>
      <w:proofErr w:type="gramStart"/>
      <w:r w:rsidRPr="00A55EE1">
        <w:rPr>
          <w:szCs w:val="22"/>
          <w:u w:val="single"/>
        </w:rPr>
        <w:t xml:space="preserve">will </w:t>
      </w:r>
      <w:r>
        <w:rPr>
          <w:szCs w:val="22"/>
          <w:u w:val="single"/>
        </w:rPr>
        <w:t>not be considered</w:t>
      </w:r>
      <w:proofErr w:type="gramEnd"/>
      <w:r>
        <w:rPr>
          <w:szCs w:val="22"/>
          <w:u w:val="single"/>
        </w:rPr>
        <w:t xml:space="preserve"> eligible</w:t>
      </w:r>
      <w:r w:rsidRPr="00A55EE1">
        <w:rPr>
          <w:szCs w:val="22"/>
          <w:u w:val="single"/>
        </w:rPr>
        <w:t>):</w:t>
      </w:r>
    </w:p>
    <w:p w14:paraId="0999FB3C" w14:textId="77777777" w:rsidR="00C80A63" w:rsidRPr="00096089" w:rsidRDefault="00C80A63" w:rsidP="00487AFF">
      <w:pPr>
        <w:numPr>
          <w:ilvl w:val="1"/>
          <w:numId w:val="17"/>
        </w:numPr>
        <w:ind w:left="1440" w:hanging="360"/>
        <w:rPr>
          <w:szCs w:val="22"/>
        </w:rPr>
      </w:pPr>
      <w:r w:rsidRPr="00096089">
        <w:rPr>
          <w:szCs w:val="22"/>
        </w:rPr>
        <w:t xml:space="preserve">Include a methodology for the </w:t>
      </w:r>
      <w:r w:rsidRPr="00096089">
        <w:rPr>
          <w:b/>
          <w:bCs/>
          <w:szCs w:val="22"/>
        </w:rPr>
        <w:t>involvement</w:t>
      </w:r>
      <w:r w:rsidRPr="00096089">
        <w:rPr>
          <w:szCs w:val="22"/>
        </w:rPr>
        <w:t xml:space="preserve"> of all the members of the local partnerships for employment in the action</w:t>
      </w:r>
      <w:r>
        <w:rPr>
          <w:szCs w:val="22"/>
        </w:rPr>
        <w:t>,</w:t>
      </w:r>
      <w:r w:rsidRPr="00096089">
        <w:rPr>
          <w:szCs w:val="22"/>
        </w:rPr>
        <w:t xml:space="preserve"> explaining how this involvement shall be facilitated and</w:t>
      </w:r>
    </w:p>
    <w:p w14:paraId="7347DE3F" w14:textId="77777777" w:rsidR="00C80A63" w:rsidRPr="00E20995" w:rsidRDefault="00C80A63" w:rsidP="00487AFF">
      <w:pPr>
        <w:numPr>
          <w:ilvl w:val="1"/>
          <w:numId w:val="17"/>
        </w:numPr>
        <w:ind w:left="1440" w:hanging="360"/>
        <w:rPr>
          <w:szCs w:val="22"/>
        </w:rPr>
      </w:pPr>
      <w:r>
        <w:rPr>
          <w:szCs w:val="22"/>
        </w:rPr>
        <w:lastRenderedPageBreak/>
        <w:t xml:space="preserve">Explain </w:t>
      </w:r>
      <w:r w:rsidRPr="00E20995">
        <w:rPr>
          <w:szCs w:val="22"/>
        </w:rPr>
        <w:t xml:space="preserve">how the employers and the unemployed benefiting from the action </w:t>
      </w:r>
      <w:proofErr w:type="gramStart"/>
      <w:r w:rsidRPr="00E20995">
        <w:rPr>
          <w:szCs w:val="22"/>
        </w:rPr>
        <w:t xml:space="preserve">shall be </w:t>
      </w:r>
      <w:r w:rsidRPr="00E20995">
        <w:rPr>
          <w:b/>
          <w:bCs/>
          <w:szCs w:val="22"/>
        </w:rPr>
        <w:t>selected</w:t>
      </w:r>
      <w:proofErr w:type="gramEnd"/>
      <w:r w:rsidRPr="00E20995">
        <w:rPr>
          <w:szCs w:val="22"/>
        </w:rPr>
        <w:t>; (</w:t>
      </w:r>
      <w:r>
        <w:rPr>
          <w:szCs w:val="22"/>
        </w:rPr>
        <w:t xml:space="preserve">i.e. including activities such as definition of selection procedures and </w:t>
      </w:r>
      <w:r w:rsidRPr="00E20995">
        <w:rPr>
          <w:szCs w:val="22"/>
        </w:rPr>
        <w:t>criteria</w:t>
      </w:r>
      <w:r>
        <w:rPr>
          <w:szCs w:val="22"/>
        </w:rPr>
        <w:t xml:space="preserve"> and </w:t>
      </w:r>
      <w:r w:rsidRPr="00E20995">
        <w:rPr>
          <w:szCs w:val="22"/>
        </w:rPr>
        <w:t xml:space="preserve">selection </w:t>
      </w:r>
      <w:r>
        <w:rPr>
          <w:szCs w:val="22"/>
        </w:rPr>
        <w:t xml:space="preserve">activities </w:t>
      </w:r>
      <w:r w:rsidRPr="00E20995">
        <w:rPr>
          <w:szCs w:val="22"/>
        </w:rPr>
        <w:t xml:space="preserve">etc.); </w:t>
      </w:r>
    </w:p>
    <w:p w14:paraId="27261298" w14:textId="77777777" w:rsidR="00C80A63" w:rsidRDefault="00C80A63" w:rsidP="00487AFF">
      <w:pPr>
        <w:numPr>
          <w:ilvl w:val="0"/>
          <w:numId w:val="17"/>
        </w:numPr>
        <w:rPr>
          <w:szCs w:val="22"/>
        </w:rPr>
      </w:pPr>
      <w:r>
        <w:rPr>
          <w:szCs w:val="22"/>
        </w:rPr>
        <w:t xml:space="preserve">Attendees of active employment measures including training </w:t>
      </w:r>
      <w:r w:rsidRPr="00FA788A">
        <w:rPr>
          <w:b/>
          <w:bCs/>
          <w:szCs w:val="22"/>
          <w:u w:val="single"/>
        </w:rPr>
        <w:t xml:space="preserve">must </w:t>
      </w:r>
      <w:r>
        <w:rPr>
          <w:szCs w:val="22"/>
        </w:rPr>
        <w:t>receive certificates, following the successful completion of any training</w:t>
      </w:r>
      <w:r>
        <w:rPr>
          <w:rStyle w:val="FootnoteReference"/>
          <w:szCs w:val="22"/>
        </w:rPr>
        <w:footnoteReference w:id="38"/>
      </w:r>
      <w:r>
        <w:rPr>
          <w:szCs w:val="22"/>
        </w:rPr>
        <w:t xml:space="preserve">. </w:t>
      </w:r>
    </w:p>
    <w:p w14:paraId="7AA426DC" w14:textId="77777777" w:rsidR="00C80A63" w:rsidRDefault="00C80A63" w:rsidP="00487AFF">
      <w:pPr>
        <w:numPr>
          <w:ilvl w:val="0"/>
          <w:numId w:val="17"/>
        </w:numPr>
        <w:rPr>
          <w:szCs w:val="22"/>
        </w:rPr>
      </w:pPr>
      <w:r>
        <w:rPr>
          <w:szCs w:val="22"/>
        </w:rPr>
        <w:t xml:space="preserve">All actions </w:t>
      </w:r>
      <w:r w:rsidRPr="00FA788A">
        <w:rPr>
          <w:b/>
          <w:bCs/>
          <w:szCs w:val="22"/>
          <w:u w:val="single"/>
        </w:rPr>
        <w:t>must</w:t>
      </w:r>
      <w:r w:rsidRPr="00934B25">
        <w:rPr>
          <w:szCs w:val="22"/>
        </w:rPr>
        <w:t xml:space="preserve"> </w:t>
      </w:r>
      <w:r>
        <w:rPr>
          <w:szCs w:val="22"/>
        </w:rPr>
        <w:t xml:space="preserve">ensure </w:t>
      </w:r>
      <w:r w:rsidRPr="00F35E52">
        <w:rPr>
          <w:b/>
          <w:bCs/>
          <w:szCs w:val="22"/>
        </w:rPr>
        <w:t xml:space="preserve">safety and health </w:t>
      </w:r>
      <w:r>
        <w:rPr>
          <w:b/>
          <w:bCs/>
          <w:szCs w:val="22"/>
        </w:rPr>
        <w:t xml:space="preserve">at work/training </w:t>
      </w:r>
      <w:r w:rsidRPr="00F35E52">
        <w:rPr>
          <w:b/>
          <w:bCs/>
          <w:szCs w:val="22"/>
        </w:rPr>
        <w:t>requirements</w:t>
      </w:r>
      <w:r>
        <w:rPr>
          <w:szCs w:val="22"/>
        </w:rPr>
        <w:t>, in line with relevant national legislation</w:t>
      </w:r>
      <w:r w:rsidRPr="00934B25">
        <w:rPr>
          <w:szCs w:val="22"/>
        </w:rPr>
        <w:t xml:space="preserve">.   </w:t>
      </w:r>
    </w:p>
    <w:p w14:paraId="0673B75E" w14:textId="77777777" w:rsidR="00C80A63" w:rsidRPr="00807DAF" w:rsidRDefault="00C80A63" w:rsidP="00C80A63">
      <w:pPr>
        <w:rPr>
          <w:szCs w:val="22"/>
          <w:u w:val="single"/>
        </w:rPr>
      </w:pPr>
      <w:bookmarkStart w:id="47" w:name="_Hlk84545103"/>
      <w:bookmarkEnd w:id="45"/>
      <w:r w:rsidRPr="00A23AB6">
        <w:t xml:space="preserve">The applicants </w:t>
      </w:r>
      <w:r w:rsidRPr="00FA788A">
        <w:rPr>
          <w:b/>
          <w:bCs/>
          <w:u w:val="single"/>
        </w:rPr>
        <w:t xml:space="preserve">may </w:t>
      </w:r>
      <w:r w:rsidRPr="00A23AB6">
        <w:t xml:space="preserve">propose additional relevant activities, </w:t>
      </w:r>
      <w:proofErr w:type="gramStart"/>
      <w:r w:rsidRPr="00A23AB6">
        <w:t>provided that</w:t>
      </w:r>
      <w:proofErr w:type="gramEnd"/>
      <w:r w:rsidRPr="00A23AB6">
        <w:t xml:space="preserve"> they are proven to be conducive to the main objective set for the Call</w:t>
      </w:r>
      <w:r>
        <w:t>/Lot</w:t>
      </w:r>
      <w:r w:rsidRPr="00A23AB6">
        <w:t xml:space="preserve"> and for the proposed action in particular.</w:t>
      </w:r>
      <w:r>
        <w:t xml:space="preserve"> These may include (</w:t>
      </w:r>
      <w:r w:rsidRPr="00A23AB6">
        <w:rPr>
          <w:szCs w:val="22"/>
          <w:u w:val="single"/>
        </w:rPr>
        <w:t>list is not exhaustive</w:t>
      </w:r>
      <w:r>
        <w:rPr>
          <w:szCs w:val="22"/>
          <w:u w:val="single"/>
        </w:rPr>
        <w:t>):</w:t>
      </w:r>
      <w:r w:rsidRPr="00A23AB6">
        <w:rPr>
          <w:szCs w:val="22"/>
          <w:u w:val="single"/>
        </w:rPr>
        <w:t xml:space="preserve">  </w:t>
      </w:r>
    </w:p>
    <w:bookmarkEnd w:id="47"/>
    <w:p w14:paraId="204E44ED" w14:textId="77777777" w:rsidR="00C80A63" w:rsidRDefault="00C80A63" w:rsidP="00487AFF">
      <w:pPr>
        <w:numPr>
          <w:ilvl w:val="0"/>
          <w:numId w:val="17"/>
        </w:numPr>
      </w:pPr>
      <w:r w:rsidRPr="00A23AB6">
        <w:t>Development and delivery of services</w:t>
      </w:r>
      <w:r>
        <w:t xml:space="preserve">, measures and programmes </w:t>
      </w:r>
      <w:r w:rsidRPr="00A23AB6">
        <w:t xml:space="preserve">that </w:t>
      </w:r>
      <w:r>
        <w:t xml:space="preserve">support identification and meeting of </w:t>
      </w:r>
      <w:r w:rsidRPr="00A23AB6">
        <w:t>local labour market needs</w:t>
      </w:r>
      <w:r>
        <w:t xml:space="preserve">, job creation and job keeping; such as </w:t>
      </w:r>
      <w:r w:rsidRPr="00FA788A">
        <w:rPr>
          <w:b/>
          <w:bCs/>
        </w:rPr>
        <w:t>public gatherings, analytical and research activities, public awareness and outreach, short-term placements/visits to employers, matching services; guidance</w:t>
      </w:r>
      <w:r>
        <w:t xml:space="preserve">; peer to peer support, mentorship, personal strengthening programmes etc.  </w:t>
      </w:r>
    </w:p>
    <w:p w14:paraId="75B6FF47" w14:textId="7AB8D974" w:rsidR="00C80A63" w:rsidRDefault="00C80A63" w:rsidP="001F4B5F">
      <w:pPr>
        <w:numPr>
          <w:ilvl w:val="0"/>
          <w:numId w:val="17"/>
        </w:numPr>
      </w:pPr>
      <w:r w:rsidRPr="00FA788A">
        <w:rPr>
          <w:b/>
          <w:bCs/>
        </w:rPr>
        <w:t>Procurement of supplies/equipment</w:t>
      </w:r>
      <w:r>
        <w:t xml:space="preserve"> </w:t>
      </w:r>
      <w:r w:rsidR="001F4B5F" w:rsidRPr="001F4B5F">
        <w:t>specifically dedicated to the purposes of the action</w:t>
      </w:r>
      <w:r w:rsidR="007A1F5B" w:rsidRPr="007A1F5B">
        <w:t xml:space="preserve"> </w:t>
      </w:r>
      <w:r w:rsidR="007A1F5B">
        <w:t>and required for the job creation</w:t>
      </w:r>
      <w:r w:rsidR="001F4B5F" w:rsidRPr="001F4B5F">
        <w:t xml:space="preserve">, </w:t>
      </w:r>
      <w:proofErr w:type="gramStart"/>
      <w:r w:rsidR="001F4B5F" w:rsidRPr="001F4B5F">
        <w:t>provided that</w:t>
      </w:r>
      <w:proofErr w:type="gramEnd"/>
      <w:r w:rsidR="001F4B5F" w:rsidRPr="001F4B5F">
        <w:t xml:space="preserve"> ownership is transferred at the end of the action when required in Article 7.5</w:t>
      </w:r>
      <w:r>
        <w:t xml:space="preserve">. </w:t>
      </w:r>
    </w:p>
    <w:p w14:paraId="086C3611" w14:textId="77777777" w:rsidR="00C80A63" w:rsidRDefault="00C80A63" w:rsidP="00487AFF">
      <w:pPr>
        <w:numPr>
          <w:ilvl w:val="0"/>
          <w:numId w:val="17"/>
        </w:numPr>
        <w:rPr>
          <w:szCs w:val="22"/>
        </w:rPr>
      </w:pPr>
      <w:r w:rsidRPr="00096089">
        <w:rPr>
          <w:b/>
          <w:bCs/>
          <w:szCs w:val="22"/>
        </w:rPr>
        <w:t>Empowerment activities</w:t>
      </w:r>
      <w:r w:rsidRPr="00934B25">
        <w:rPr>
          <w:szCs w:val="22"/>
        </w:rPr>
        <w:t xml:space="preserve"> for </w:t>
      </w:r>
      <w:r>
        <w:rPr>
          <w:szCs w:val="22"/>
        </w:rPr>
        <w:t xml:space="preserve">hard to employ persons including activities offering </w:t>
      </w:r>
      <w:r w:rsidRPr="00F35E52">
        <w:rPr>
          <w:szCs w:val="22"/>
        </w:rPr>
        <w:t xml:space="preserve">additional support to </w:t>
      </w:r>
      <w:r>
        <w:rPr>
          <w:szCs w:val="22"/>
        </w:rPr>
        <w:t xml:space="preserve">obtain </w:t>
      </w:r>
      <w:r w:rsidRPr="00F35E52">
        <w:rPr>
          <w:szCs w:val="22"/>
        </w:rPr>
        <w:t>skills and/or</w:t>
      </w:r>
      <w:r>
        <w:rPr>
          <w:szCs w:val="22"/>
        </w:rPr>
        <w:t xml:space="preserve"> </w:t>
      </w:r>
      <w:r w:rsidRPr="00F35E52">
        <w:rPr>
          <w:szCs w:val="22"/>
        </w:rPr>
        <w:t xml:space="preserve">confidence to enable </w:t>
      </w:r>
      <w:r>
        <w:rPr>
          <w:szCs w:val="22"/>
        </w:rPr>
        <w:t xml:space="preserve">persons </w:t>
      </w:r>
      <w:r w:rsidRPr="00F35E52">
        <w:rPr>
          <w:szCs w:val="22"/>
        </w:rPr>
        <w:t>to move</w:t>
      </w:r>
      <w:r>
        <w:rPr>
          <w:szCs w:val="22"/>
        </w:rPr>
        <w:t xml:space="preserve"> </w:t>
      </w:r>
      <w:r w:rsidRPr="00F35E52">
        <w:rPr>
          <w:szCs w:val="22"/>
        </w:rPr>
        <w:t>towards</w:t>
      </w:r>
      <w:r>
        <w:rPr>
          <w:szCs w:val="22"/>
        </w:rPr>
        <w:t xml:space="preserve"> </w:t>
      </w:r>
      <w:r w:rsidRPr="00F35E52">
        <w:rPr>
          <w:szCs w:val="22"/>
        </w:rPr>
        <w:t>employment</w:t>
      </w:r>
      <w:r>
        <w:rPr>
          <w:szCs w:val="22"/>
        </w:rPr>
        <w:t xml:space="preserve">. </w:t>
      </w:r>
    </w:p>
    <w:p w14:paraId="3A62D39D" w14:textId="77777777" w:rsidR="00C80A63" w:rsidRPr="00B85C72" w:rsidRDefault="00C80A63" w:rsidP="00487AFF">
      <w:pPr>
        <w:numPr>
          <w:ilvl w:val="0"/>
          <w:numId w:val="17"/>
        </w:numPr>
        <w:rPr>
          <w:szCs w:val="22"/>
        </w:rPr>
      </w:pPr>
      <w:r>
        <w:t xml:space="preserve">Development of </w:t>
      </w:r>
      <w:r w:rsidRPr="00096089">
        <w:rPr>
          <w:b/>
          <w:bCs/>
        </w:rPr>
        <w:t>vocational training programmes</w:t>
      </w:r>
      <w:r>
        <w:t xml:space="preserve"> (for example pre-qualification) or other training programmes that support employability/employment, including via strengthening of the training providers. </w:t>
      </w:r>
    </w:p>
    <w:p w14:paraId="7C5CF2AB" w14:textId="77777777" w:rsidR="00C80A63" w:rsidRPr="00E21E3A" w:rsidRDefault="00C80A63" w:rsidP="00487AFF">
      <w:pPr>
        <w:pStyle w:val="ListParagraph"/>
        <w:numPr>
          <w:ilvl w:val="0"/>
          <w:numId w:val="17"/>
        </w:numPr>
        <w:rPr>
          <w:szCs w:val="22"/>
        </w:rPr>
      </w:pPr>
      <w:r w:rsidRPr="00E21E3A">
        <w:rPr>
          <w:szCs w:val="22"/>
        </w:rPr>
        <w:t xml:space="preserve">Development of formally set local policy frameworks that encourage, and support </w:t>
      </w:r>
      <w:r>
        <w:rPr>
          <w:szCs w:val="22"/>
        </w:rPr>
        <w:t xml:space="preserve">employment </w:t>
      </w:r>
      <w:r w:rsidRPr="00E21E3A">
        <w:rPr>
          <w:szCs w:val="22"/>
        </w:rPr>
        <w:t xml:space="preserve">may also be proposed.   </w:t>
      </w:r>
    </w:p>
    <w:p w14:paraId="14D672A6" w14:textId="77777777" w:rsidR="00C80A63" w:rsidRPr="00096089" w:rsidRDefault="00C80A63" w:rsidP="00C80A63">
      <w:pPr>
        <w:rPr>
          <w:szCs w:val="22"/>
        </w:rPr>
      </w:pPr>
      <w:proofErr w:type="gramStart"/>
      <w:r>
        <w:rPr>
          <w:szCs w:val="22"/>
        </w:rPr>
        <w:t>R</w:t>
      </w:r>
      <w:r w:rsidRPr="00B85C72">
        <w:rPr>
          <w:szCs w:val="22"/>
        </w:rPr>
        <w:t>edefinition</w:t>
      </w:r>
      <w:r>
        <w:rPr>
          <w:szCs w:val="22"/>
        </w:rPr>
        <w:t xml:space="preserve">/membership extension of local employment partnerships and local employment plans </w:t>
      </w:r>
      <w:r w:rsidRPr="00B85C72">
        <w:rPr>
          <w:szCs w:val="22"/>
        </w:rPr>
        <w:t xml:space="preserve">may be proposed by all applicants responding to </w:t>
      </w:r>
      <w:r>
        <w:rPr>
          <w:szCs w:val="22"/>
        </w:rPr>
        <w:t>this Lot</w:t>
      </w:r>
      <w:proofErr w:type="gramEnd"/>
      <w:r>
        <w:rPr>
          <w:szCs w:val="22"/>
        </w:rPr>
        <w:t xml:space="preserve">, </w:t>
      </w:r>
      <w:r w:rsidRPr="00B85C72">
        <w:rPr>
          <w:szCs w:val="22"/>
        </w:rPr>
        <w:t xml:space="preserve">but </w:t>
      </w:r>
      <w:r>
        <w:rPr>
          <w:szCs w:val="22"/>
        </w:rPr>
        <w:t xml:space="preserve">a formation of a local employment partnership </w:t>
      </w:r>
      <w:r w:rsidRPr="00B85C72">
        <w:rPr>
          <w:szCs w:val="22"/>
        </w:rPr>
        <w:t xml:space="preserve">must be proposed by those applicants who did not yet develop/formalise such </w:t>
      </w:r>
      <w:r>
        <w:rPr>
          <w:szCs w:val="22"/>
        </w:rPr>
        <w:t>mechanisms</w:t>
      </w:r>
      <w:r w:rsidRPr="00B85C72">
        <w:rPr>
          <w:szCs w:val="22"/>
        </w:rPr>
        <w:t>.</w:t>
      </w:r>
    </w:p>
    <w:bookmarkEnd w:id="44"/>
    <w:p w14:paraId="01F90CC5" w14:textId="77777777" w:rsidR="00C80A63" w:rsidRPr="00807DAF" w:rsidRDefault="00C80A63" w:rsidP="00C80A63">
      <w:pPr>
        <w:rPr>
          <w:szCs w:val="22"/>
          <w:u w:val="single"/>
        </w:rPr>
      </w:pPr>
      <w:r w:rsidRPr="00807DAF">
        <w:rPr>
          <w:szCs w:val="22"/>
          <w:u w:val="single"/>
        </w:rPr>
        <w:t>Types of activity</w:t>
      </w:r>
      <w:r>
        <w:rPr>
          <w:szCs w:val="22"/>
          <w:u w:val="single"/>
        </w:rPr>
        <w:t xml:space="preserve"> – Lot 3</w:t>
      </w:r>
    </w:p>
    <w:p w14:paraId="4A6B9976" w14:textId="77777777" w:rsidR="00C80A63" w:rsidRPr="00D70958" w:rsidRDefault="00C80A63" w:rsidP="00C80A63">
      <w:pPr>
        <w:rPr>
          <w:szCs w:val="22"/>
        </w:rPr>
      </w:pPr>
      <w:r w:rsidRPr="00D70958">
        <w:rPr>
          <w:szCs w:val="22"/>
        </w:rPr>
        <w:t xml:space="preserve">The actions proposed under LOT </w:t>
      </w:r>
      <w:r>
        <w:rPr>
          <w:szCs w:val="22"/>
        </w:rPr>
        <w:t>3</w:t>
      </w:r>
      <w:r w:rsidRPr="00D70958">
        <w:rPr>
          <w:szCs w:val="22"/>
        </w:rPr>
        <w:t xml:space="preserve"> </w:t>
      </w:r>
      <w:r>
        <w:rPr>
          <w:szCs w:val="22"/>
        </w:rPr>
        <w:t>must</w:t>
      </w:r>
      <w:r w:rsidRPr="00D70958">
        <w:rPr>
          <w:szCs w:val="22"/>
        </w:rPr>
        <w:t xml:space="preserve"> include as a minimum the following </w:t>
      </w:r>
      <w:proofErr w:type="gramStart"/>
      <w:r w:rsidRPr="00D70958">
        <w:rPr>
          <w:szCs w:val="22"/>
        </w:rPr>
        <w:t>activit</w:t>
      </w:r>
      <w:r>
        <w:rPr>
          <w:szCs w:val="22"/>
        </w:rPr>
        <w:t>y(</w:t>
      </w:r>
      <w:proofErr w:type="spellStart"/>
      <w:proofErr w:type="gramEnd"/>
      <w:r>
        <w:rPr>
          <w:szCs w:val="22"/>
        </w:rPr>
        <w:t>ies</w:t>
      </w:r>
      <w:proofErr w:type="spellEnd"/>
      <w:r>
        <w:rPr>
          <w:szCs w:val="22"/>
        </w:rPr>
        <w:t>)</w:t>
      </w:r>
      <w:r w:rsidRPr="00D70958">
        <w:rPr>
          <w:szCs w:val="22"/>
        </w:rPr>
        <w:t xml:space="preserve">: </w:t>
      </w:r>
    </w:p>
    <w:p w14:paraId="1CEB310B" w14:textId="77777777" w:rsidR="00C80A63" w:rsidRPr="004E0853" w:rsidRDefault="00C80A63" w:rsidP="00487AFF">
      <w:pPr>
        <w:numPr>
          <w:ilvl w:val="0"/>
          <w:numId w:val="17"/>
        </w:numPr>
        <w:rPr>
          <w:szCs w:val="22"/>
          <w:u w:val="single"/>
        </w:rPr>
      </w:pPr>
      <w:r w:rsidRPr="004E1020">
        <w:rPr>
          <w:szCs w:val="22"/>
        </w:rPr>
        <w:t xml:space="preserve">Implementation of </w:t>
      </w:r>
      <w:r w:rsidRPr="000C6E82">
        <w:rPr>
          <w:b/>
          <w:bCs/>
          <w:szCs w:val="22"/>
        </w:rPr>
        <w:t>social business initiative</w:t>
      </w:r>
      <w:r w:rsidRPr="004E1020">
        <w:rPr>
          <w:szCs w:val="22"/>
        </w:rPr>
        <w:t xml:space="preserve">, that leads to job creation and employment of the </w:t>
      </w:r>
      <w:r>
        <w:rPr>
          <w:szCs w:val="22"/>
        </w:rPr>
        <w:t xml:space="preserve">TG members </w:t>
      </w:r>
      <w:r w:rsidRPr="004E1020">
        <w:rPr>
          <w:szCs w:val="22"/>
        </w:rPr>
        <w:t xml:space="preserve">(unemployed persons). The </w:t>
      </w:r>
      <w:r w:rsidRPr="000C6E82">
        <w:rPr>
          <w:b/>
          <w:bCs/>
          <w:szCs w:val="22"/>
        </w:rPr>
        <w:t>employment of the TG members</w:t>
      </w:r>
      <w:r w:rsidRPr="004E1020">
        <w:rPr>
          <w:szCs w:val="22"/>
        </w:rPr>
        <w:t xml:space="preserve"> must take place during the implementation of the action</w:t>
      </w:r>
      <w:r>
        <w:rPr>
          <w:szCs w:val="22"/>
        </w:rPr>
        <w:t xml:space="preserve"> and should include employment of ‘hard to employ’ groups.</w:t>
      </w:r>
    </w:p>
    <w:p w14:paraId="05C53011" w14:textId="77777777" w:rsidR="00C80A63" w:rsidRPr="00745800" w:rsidRDefault="00C80A63" w:rsidP="00487AFF">
      <w:pPr>
        <w:numPr>
          <w:ilvl w:val="0"/>
          <w:numId w:val="17"/>
        </w:numPr>
        <w:rPr>
          <w:u w:val="single"/>
        </w:rPr>
      </w:pPr>
      <w:r w:rsidRPr="004E0853">
        <w:rPr>
          <w:b/>
          <w:szCs w:val="22"/>
        </w:rPr>
        <w:t xml:space="preserve">Job creation and employment of the target </w:t>
      </w:r>
      <w:proofErr w:type="gramStart"/>
      <w:r w:rsidRPr="004E0853">
        <w:rPr>
          <w:b/>
          <w:szCs w:val="22"/>
        </w:rPr>
        <w:t>groups</w:t>
      </w:r>
      <w:proofErr w:type="gramEnd"/>
      <w:r w:rsidRPr="004E0853">
        <w:rPr>
          <w:b/>
          <w:szCs w:val="22"/>
        </w:rPr>
        <w:t xml:space="preserve"> members</w:t>
      </w:r>
      <w:r w:rsidRPr="00A009B9">
        <w:rPr>
          <w:szCs w:val="22"/>
        </w:rPr>
        <w:t xml:space="preserve"> (unemployed persons). The employment of the TG members must take place during the implementation of the action. The employment of the TG members, also, must continue, for the minimum duration of 6 months, after the implementation of the project. </w:t>
      </w:r>
    </w:p>
    <w:p w14:paraId="78D1B112" w14:textId="77777777" w:rsidR="00C80A63" w:rsidRPr="00587406" w:rsidRDefault="00C80A63" w:rsidP="00C80A63">
      <w:pPr>
        <w:spacing w:before="120"/>
        <w:rPr>
          <w:color w:val="000000"/>
          <w:szCs w:val="22"/>
          <w:shd w:val="clear" w:color="auto" w:fill="FFFFFF"/>
        </w:rPr>
      </w:pPr>
      <w:r>
        <w:rPr>
          <w:color w:val="000000"/>
          <w:szCs w:val="22"/>
          <w:shd w:val="clear" w:color="auto" w:fill="FFFFFF"/>
        </w:rPr>
        <w:t>A</w:t>
      </w:r>
      <w:r w:rsidRPr="00587406">
        <w:rPr>
          <w:color w:val="000000"/>
          <w:szCs w:val="22"/>
          <w:shd w:val="clear" w:color="auto" w:fill="FFFFFF"/>
        </w:rPr>
        <w:t xml:space="preserve">pplicants </w:t>
      </w:r>
      <w:proofErr w:type="gramStart"/>
      <w:r w:rsidRPr="00587406">
        <w:rPr>
          <w:color w:val="000000"/>
          <w:szCs w:val="22"/>
          <w:shd w:val="clear" w:color="auto" w:fill="FFFFFF"/>
        </w:rPr>
        <w:t>are advised</w:t>
      </w:r>
      <w:proofErr w:type="gramEnd"/>
      <w:r w:rsidRPr="00587406">
        <w:rPr>
          <w:color w:val="000000"/>
          <w:szCs w:val="22"/>
          <w:shd w:val="clear" w:color="auto" w:fill="FFFFFF"/>
        </w:rPr>
        <w:t xml:space="preserve"> to make statements and clearly detail in their applications the following</w:t>
      </w:r>
      <w:r>
        <w:rPr>
          <w:color w:val="000000"/>
          <w:szCs w:val="22"/>
          <w:shd w:val="clear" w:color="auto" w:fill="FFFFFF"/>
        </w:rPr>
        <w:t xml:space="preserve"> targets</w:t>
      </w:r>
      <w:r w:rsidRPr="00587406">
        <w:rPr>
          <w:color w:val="000000"/>
          <w:szCs w:val="22"/>
          <w:shd w:val="clear" w:color="auto" w:fill="FFFFFF"/>
        </w:rPr>
        <w:t xml:space="preserve">:  </w:t>
      </w:r>
    </w:p>
    <w:p w14:paraId="1F8308E3" w14:textId="77777777" w:rsidR="00C80A63" w:rsidRPr="00096089" w:rsidRDefault="00C80A63" w:rsidP="00487AFF">
      <w:pPr>
        <w:numPr>
          <w:ilvl w:val="0"/>
          <w:numId w:val="48"/>
        </w:numPr>
        <w:spacing w:before="120"/>
        <w:rPr>
          <w:color w:val="000000"/>
          <w:szCs w:val="22"/>
          <w:shd w:val="clear" w:color="auto" w:fill="FFFFFF"/>
        </w:rPr>
      </w:pPr>
      <w:proofErr w:type="gramStart"/>
      <w:r w:rsidRPr="00096089">
        <w:rPr>
          <w:color w:val="000000"/>
          <w:szCs w:val="22"/>
          <w:shd w:val="clear" w:color="auto" w:fill="FFFFFF"/>
        </w:rPr>
        <w:lastRenderedPageBreak/>
        <w:t>number</w:t>
      </w:r>
      <w:proofErr w:type="gramEnd"/>
      <w:r w:rsidRPr="00096089">
        <w:rPr>
          <w:color w:val="000000"/>
          <w:szCs w:val="22"/>
          <w:shd w:val="clear" w:color="auto" w:fill="FFFFFF"/>
        </w:rPr>
        <w:t xml:space="preserve"> of persons to be employed as the result of the action; including specifically the targets for ‘hard to employ’ groups</w:t>
      </w:r>
      <w:r>
        <w:rPr>
          <w:color w:val="000000"/>
          <w:szCs w:val="22"/>
          <w:shd w:val="clear" w:color="auto" w:fill="FFFFFF"/>
        </w:rPr>
        <w:t>.</w:t>
      </w:r>
    </w:p>
    <w:p w14:paraId="00F89DFF" w14:textId="77777777" w:rsidR="00C80A63" w:rsidRPr="00587406" w:rsidRDefault="00C80A63" w:rsidP="00C80A63">
      <w:pPr>
        <w:spacing w:before="120"/>
        <w:rPr>
          <w:color w:val="000000"/>
          <w:szCs w:val="22"/>
          <w:shd w:val="clear" w:color="auto" w:fill="FFFFFF"/>
        </w:rPr>
      </w:pPr>
      <w:r w:rsidRPr="00587406">
        <w:rPr>
          <w:color w:val="000000"/>
          <w:szCs w:val="22"/>
          <w:shd w:val="clear" w:color="auto" w:fill="FFFFFF"/>
        </w:rPr>
        <w:t>During the implementation of grant contract measures based on which the outcomes related to the above activities will be certified/verified include monitoring of the activities on beh</w:t>
      </w:r>
      <w:r>
        <w:rPr>
          <w:color w:val="000000"/>
          <w:szCs w:val="22"/>
          <w:shd w:val="clear" w:color="auto" w:fill="FFFFFF"/>
        </w:rPr>
        <w:t xml:space="preserve">alf of Contracting Authority/PIU </w:t>
      </w:r>
      <w:r w:rsidRPr="00587406">
        <w:rPr>
          <w:color w:val="000000"/>
          <w:szCs w:val="22"/>
          <w:shd w:val="clear" w:color="auto" w:fill="FFFFFF"/>
        </w:rPr>
        <w:t>against</w:t>
      </w:r>
      <w:r>
        <w:rPr>
          <w:color w:val="000000"/>
          <w:szCs w:val="22"/>
          <w:shd w:val="clear" w:color="auto" w:fill="FFFFFF"/>
        </w:rPr>
        <w:t xml:space="preserve"> </w:t>
      </w:r>
      <w:r w:rsidRPr="00587406">
        <w:rPr>
          <w:color w:val="000000"/>
          <w:szCs w:val="22"/>
          <w:shd w:val="clear" w:color="auto" w:fill="FFFFFF"/>
        </w:rPr>
        <w:t xml:space="preserve">employment contracts signed by employers </w:t>
      </w:r>
      <w:r>
        <w:rPr>
          <w:color w:val="000000"/>
          <w:szCs w:val="22"/>
          <w:shd w:val="clear" w:color="auto" w:fill="FFFFFF"/>
        </w:rPr>
        <w:t xml:space="preserve">(grant beneficiaries) </w:t>
      </w:r>
      <w:r w:rsidRPr="00587406">
        <w:rPr>
          <w:color w:val="000000"/>
          <w:szCs w:val="22"/>
          <w:shd w:val="clear" w:color="auto" w:fill="FFFFFF"/>
        </w:rPr>
        <w:t xml:space="preserve">and </w:t>
      </w:r>
      <w:r>
        <w:rPr>
          <w:color w:val="000000"/>
          <w:szCs w:val="22"/>
          <w:shd w:val="clear" w:color="auto" w:fill="FFFFFF"/>
        </w:rPr>
        <w:t>TGs</w:t>
      </w:r>
      <w:r w:rsidRPr="00587406">
        <w:rPr>
          <w:color w:val="000000"/>
          <w:szCs w:val="22"/>
          <w:shd w:val="clear" w:color="auto" w:fill="FFFFFF"/>
        </w:rPr>
        <w:t xml:space="preserve">. </w:t>
      </w:r>
    </w:p>
    <w:p w14:paraId="5CD1F595" w14:textId="77777777" w:rsidR="00C80A63" w:rsidRPr="00A55EE1" w:rsidRDefault="00C80A63" w:rsidP="00C80A63">
      <w:pPr>
        <w:spacing w:before="120"/>
        <w:rPr>
          <w:szCs w:val="22"/>
          <w:u w:val="single"/>
        </w:rPr>
      </w:pPr>
      <w:r w:rsidRPr="00A55EE1">
        <w:rPr>
          <w:szCs w:val="22"/>
        </w:rPr>
        <w:t>In addition to the above</w:t>
      </w:r>
      <w:r>
        <w:rPr>
          <w:szCs w:val="22"/>
        </w:rPr>
        <w:t>,</w:t>
      </w:r>
      <w:r w:rsidRPr="00A55EE1">
        <w:rPr>
          <w:szCs w:val="22"/>
        </w:rPr>
        <w:t xml:space="preserve"> proposals</w:t>
      </w:r>
      <w:r>
        <w:rPr>
          <w:szCs w:val="22"/>
        </w:rPr>
        <w:t>,</w:t>
      </w:r>
      <w:r w:rsidRPr="00A55EE1">
        <w:rPr>
          <w:szCs w:val="22"/>
        </w:rPr>
        <w:t xml:space="preserve"> in their description of the action</w:t>
      </w:r>
      <w:r>
        <w:rPr>
          <w:szCs w:val="22"/>
        </w:rPr>
        <w:t xml:space="preserve"> (Concept notes – section 1.2, ‘Description of the Action’; Full Application Forms, section 2.1.2 ‘Implementation Approach’),</w:t>
      </w:r>
      <w:r w:rsidRPr="00A55EE1">
        <w:rPr>
          <w:szCs w:val="22"/>
        </w:rPr>
        <w:t xml:space="preserve"> </w:t>
      </w:r>
      <w:r w:rsidRPr="00A55EE1">
        <w:rPr>
          <w:b/>
          <w:bCs/>
          <w:szCs w:val="22"/>
          <w:u w:val="single"/>
        </w:rPr>
        <w:t xml:space="preserve">must </w:t>
      </w:r>
      <w:r w:rsidRPr="00A55EE1">
        <w:rPr>
          <w:szCs w:val="22"/>
          <w:u w:val="single"/>
        </w:rPr>
        <w:t xml:space="preserve">(please note that in the event of failure to fulfil this requirement, the application </w:t>
      </w:r>
      <w:proofErr w:type="gramStart"/>
      <w:r w:rsidRPr="00A55EE1">
        <w:rPr>
          <w:szCs w:val="22"/>
          <w:u w:val="single"/>
        </w:rPr>
        <w:t xml:space="preserve">will </w:t>
      </w:r>
      <w:r>
        <w:rPr>
          <w:szCs w:val="22"/>
          <w:u w:val="single"/>
        </w:rPr>
        <w:t>not be considered</w:t>
      </w:r>
      <w:proofErr w:type="gramEnd"/>
      <w:r>
        <w:rPr>
          <w:szCs w:val="22"/>
          <w:u w:val="single"/>
        </w:rPr>
        <w:t xml:space="preserve"> eligible</w:t>
      </w:r>
      <w:r w:rsidRPr="00A55EE1">
        <w:rPr>
          <w:szCs w:val="22"/>
          <w:u w:val="single"/>
        </w:rPr>
        <w:t>):</w:t>
      </w:r>
    </w:p>
    <w:p w14:paraId="7DC74CF0" w14:textId="77777777" w:rsidR="00C80A63" w:rsidRPr="00E20995" w:rsidRDefault="00C80A63" w:rsidP="00487AFF">
      <w:pPr>
        <w:numPr>
          <w:ilvl w:val="1"/>
          <w:numId w:val="17"/>
        </w:numPr>
        <w:ind w:left="1440" w:hanging="360"/>
        <w:rPr>
          <w:szCs w:val="22"/>
        </w:rPr>
      </w:pPr>
      <w:r>
        <w:rPr>
          <w:szCs w:val="22"/>
        </w:rPr>
        <w:t xml:space="preserve">Explain </w:t>
      </w:r>
      <w:r w:rsidRPr="00E20995">
        <w:rPr>
          <w:szCs w:val="22"/>
        </w:rPr>
        <w:t xml:space="preserve">how the unemployed benefiting from the action </w:t>
      </w:r>
      <w:proofErr w:type="gramStart"/>
      <w:r w:rsidRPr="00E20995">
        <w:rPr>
          <w:szCs w:val="22"/>
        </w:rPr>
        <w:t xml:space="preserve">shall be </w:t>
      </w:r>
      <w:r w:rsidRPr="00E20995">
        <w:rPr>
          <w:b/>
          <w:bCs/>
          <w:szCs w:val="22"/>
        </w:rPr>
        <w:t>selected</w:t>
      </w:r>
      <w:proofErr w:type="gramEnd"/>
      <w:r w:rsidRPr="00E20995">
        <w:rPr>
          <w:szCs w:val="22"/>
        </w:rPr>
        <w:t>; (</w:t>
      </w:r>
      <w:r>
        <w:rPr>
          <w:szCs w:val="22"/>
        </w:rPr>
        <w:t xml:space="preserve">i.e. including activities such as definition of selection procedures and </w:t>
      </w:r>
      <w:r w:rsidRPr="00E20995">
        <w:rPr>
          <w:szCs w:val="22"/>
        </w:rPr>
        <w:t>criteria</w:t>
      </w:r>
      <w:r>
        <w:rPr>
          <w:szCs w:val="22"/>
        </w:rPr>
        <w:t xml:space="preserve"> and </w:t>
      </w:r>
      <w:r w:rsidRPr="00E20995">
        <w:rPr>
          <w:szCs w:val="22"/>
        </w:rPr>
        <w:t xml:space="preserve">selection </w:t>
      </w:r>
      <w:r>
        <w:rPr>
          <w:szCs w:val="22"/>
        </w:rPr>
        <w:t xml:space="preserve">activities </w:t>
      </w:r>
      <w:r w:rsidRPr="00E20995">
        <w:rPr>
          <w:szCs w:val="22"/>
        </w:rPr>
        <w:t xml:space="preserve">etc.); </w:t>
      </w:r>
    </w:p>
    <w:p w14:paraId="61DF897F" w14:textId="77777777" w:rsidR="00C80A63" w:rsidRDefault="00C80A63" w:rsidP="00487AFF">
      <w:pPr>
        <w:numPr>
          <w:ilvl w:val="0"/>
          <w:numId w:val="17"/>
        </w:numPr>
        <w:rPr>
          <w:szCs w:val="22"/>
        </w:rPr>
      </w:pPr>
      <w:r>
        <w:rPr>
          <w:szCs w:val="22"/>
        </w:rPr>
        <w:t xml:space="preserve">Attendees of activities including training </w:t>
      </w:r>
      <w:r w:rsidRPr="00FA788A">
        <w:rPr>
          <w:b/>
          <w:bCs/>
          <w:szCs w:val="22"/>
          <w:u w:val="single"/>
        </w:rPr>
        <w:t xml:space="preserve">must </w:t>
      </w:r>
      <w:r>
        <w:rPr>
          <w:szCs w:val="22"/>
        </w:rPr>
        <w:t>receive certificates, following the successful completion of any training</w:t>
      </w:r>
      <w:r>
        <w:rPr>
          <w:rStyle w:val="FootnoteReference"/>
          <w:szCs w:val="22"/>
        </w:rPr>
        <w:footnoteReference w:id="39"/>
      </w:r>
      <w:r>
        <w:rPr>
          <w:szCs w:val="22"/>
        </w:rPr>
        <w:t xml:space="preserve">. </w:t>
      </w:r>
    </w:p>
    <w:p w14:paraId="57AAC625" w14:textId="77777777" w:rsidR="00C80A63" w:rsidRDefault="00C80A63" w:rsidP="00487AFF">
      <w:pPr>
        <w:numPr>
          <w:ilvl w:val="0"/>
          <w:numId w:val="17"/>
        </w:numPr>
        <w:rPr>
          <w:szCs w:val="22"/>
        </w:rPr>
      </w:pPr>
      <w:r>
        <w:rPr>
          <w:szCs w:val="22"/>
        </w:rPr>
        <w:t xml:space="preserve">All actions </w:t>
      </w:r>
      <w:r w:rsidRPr="00FA788A">
        <w:rPr>
          <w:b/>
          <w:bCs/>
          <w:szCs w:val="22"/>
          <w:u w:val="single"/>
        </w:rPr>
        <w:t>must</w:t>
      </w:r>
      <w:r w:rsidRPr="00934B25">
        <w:rPr>
          <w:szCs w:val="22"/>
        </w:rPr>
        <w:t xml:space="preserve"> </w:t>
      </w:r>
      <w:r>
        <w:rPr>
          <w:szCs w:val="22"/>
        </w:rPr>
        <w:t xml:space="preserve">ensure </w:t>
      </w:r>
      <w:r w:rsidRPr="00F35E52">
        <w:rPr>
          <w:b/>
          <w:bCs/>
          <w:szCs w:val="22"/>
        </w:rPr>
        <w:t xml:space="preserve">safety and health </w:t>
      </w:r>
      <w:r>
        <w:rPr>
          <w:b/>
          <w:bCs/>
          <w:szCs w:val="22"/>
        </w:rPr>
        <w:t xml:space="preserve">at work/training </w:t>
      </w:r>
      <w:r w:rsidRPr="00F35E52">
        <w:rPr>
          <w:b/>
          <w:bCs/>
          <w:szCs w:val="22"/>
        </w:rPr>
        <w:t>requirements</w:t>
      </w:r>
      <w:r>
        <w:rPr>
          <w:szCs w:val="22"/>
        </w:rPr>
        <w:t>, in line with relevant national legislation</w:t>
      </w:r>
      <w:r w:rsidRPr="00934B25">
        <w:rPr>
          <w:szCs w:val="22"/>
        </w:rPr>
        <w:t xml:space="preserve">.   </w:t>
      </w:r>
    </w:p>
    <w:p w14:paraId="4D8060B1" w14:textId="77777777" w:rsidR="00C80A63" w:rsidRPr="00807DAF" w:rsidRDefault="00C80A63" w:rsidP="00C80A63">
      <w:pPr>
        <w:rPr>
          <w:szCs w:val="22"/>
          <w:u w:val="single"/>
        </w:rPr>
      </w:pPr>
      <w:r w:rsidRPr="00A23AB6">
        <w:t xml:space="preserve">The applicants </w:t>
      </w:r>
      <w:r w:rsidRPr="00FA788A">
        <w:rPr>
          <w:b/>
          <w:bCs/>
          <w:u w:val="single"/>
        </w:rPr>
        <w:t xml:space="preserve">may </w:t>
      </w:r>
      <w:r w:rsidRPr="00A23AB6">
        <w:t xml:space="preserve">propose additional relevant activities, </w:t>
      </w:r>
      <w:proofErr w:type="gramStart"/>
      <w:r w:rsidRPr="00A23AB6">
        <w:t>provided that</w:t>
      </w:r>
      <w:proofErr w:type="gramEnd"/>
      <w:r w:rsidRPr="00A23AB6">
        <w:t xml:space="preserve"> they are proven to be conducive to the main objective set for the Call</w:t>
      </w:r>
      <w:r>
        <w:t>/Lot</w:t>
      </w:r>
      <w:r w:rsidRPr="00A23AB6">
        <w:t xml:space="preserve"> and for the proposed action in particular.</w:t>
      </w:r>
      <w:r>
        <w:t xml:space="preserve"> These may include (</w:t>
      </w:r>
      <w:r w:rsidRPr="00A23AB6">
        <w:rPr>
          <w:szCs w:val="22"/>
          <w:u w:val="single"/>
        </w:rPr>
        <w:t>list is not exhaustive</w:t>
      </w:r>
      <w:r>
        <w:rPr>
          <w:szCs w:val="22"/>
          <w:u w:val="single"/>
        </w:rPr>
        <w:t>):</w:t>
      </w:r>
      <w:r w:rsidRPr="00A23AB6">
        <w:rPr>
          <w:szCs w:val="22"/>
          <w:u w:val="single"/>
        </w:rPr>
        <w:t xml:space="preserve">  </w:t>
      </w:r>
    </w:p>
    <w:p w14:paraId="510A4BAE" w14:textId="77777777" w:rsidR="00C80A63" w:rsidRDefault="00C80A63" w:rsidP="00487AFF">
      <w:pPr>
        <w:numPr>
          <w:ilvl w:val="0"/>
          <w:numId w:val="17"/>
        </w:numPr>
        <w:rPr>
          <w:szCs w:val="22"/>
        </w:rPr>
      </w:pPr>
      <w:r w:rsidRPr="0067236C">
        <w:rPr>
          <w:szCs w:val="22"/>
        </w:rPr>
        <w:t>Implementation of communication strategies, awareness raising and campaigning,</w:t>
      </w:r>
    </w:p>
    <w:p w14:paraId="130622D6" w14:textId="77777777" w:rsidR="00C80A63" w:rsidRDefault="00C80A63" w:rsidP="00487AFF">
      <w:pPr>
        <w:numPr>
          <w:ilvl w:val="0"/>
          <w:numId w:val="17"/>
        </w:numPr>
        <w:rPr>
          <w:snapToGrid/>
          <w:szCs w:val="22"/>
          <w:lang w:eastAsia="nl-NL"/>
        </w:rPr>
      </w:pPr>
      <w:r>
        <w:rPr>
          <w:snapToGrid/>
          <w:szCs w:val="22"/>
          <w:lang w:eastAsia="nl-NL"/>
        </w:rPr>
        <w:t>Networking with entrepreneurs' or business associations with a view to explain and promote corporate social responsibility, and to enhance business of social enterprises;</w:t>
      </w:r>
    </w:p>
    <w:p w14:paraId="6D73304D" w14:textId="77777777" w:rsidR="00C80A63" w:rsidRDefault="00C80A63" w:rsidP="00487AFF">
      <w:pPr>
        <w:numPr>
          <w:ilvl w:val="0"/>
          <w:numId w:val="17"/>
        </w:numPr>
        <w:spacing w:line="276" w:lineRule="auto"/>
        <w:rPr>
          <w:rFonts w:eastAsia="Calibri"/>
          <w:snapToGrid/>
          <w:szCs w:val="22"/>
          <w:lang w:val="en-US"/>
        </w:rPr>
      </w:pPr>
      <w:r>
        <w:rPr>
          <w:rFonts w:eastAsia="Calibri"/>
          <w:b/>
          <w:snapToGrid/>
          <w:szCs w:val="22"/>
          <w:lang w:val="en-US"/>
        </w:rPr>
        <w:t>Introduction of new work integration or vocational rehabilitation programs</w:t>
      </w:r>
      <w:r>
        <w:rPr>
          <w:rFonts w:eastAsia="Calibri"/>
          <w:snapToGrid/>
          <w:szCs w:val="22"/>
          <w:lang w:val="en-US"/>
        </w:rPr>
        <w:t xml:space="preserve"> or implementation of innovative uses of assistive technologies. </w:t>
      </w:r>
    </w:p>
    <w:p w14:paraId="7710DB87" w14:textId="77777777" w:rsidR="00C80A63" w:rsidRDefault="00C80A63" w:rsidP="00487AFF">
      <w:pPr>
        <w:numPr>
          <w:ilvl w:val="0"/>
          <w:numId w:val="17"/>
        </w:numPr>
        <w:spacing w:line="276" w:lineRule="auto"/>
        <w:rPr>
          <w:rFonts w:eastAsia="Calibri"/>
          <w:snapToGrid/>
          <w:szCs w:val="22"/>
          <w:lang w:val="en-US"/>
        </w:rPr>
      </w:pPr>
      <w:proofErr w:type="gramStart"/>
      <w:r>
        <w:rPr>
          <w:rFonts w:eastAsia="Calibri"/>
          <w:snapToGrid/>
          <w:szCs w:val="22"/>
          <w:lang w:val="en-US"/>
        </w:rPr>
        <w:t xml:space="preserve">Support to associations, foundations, cooperatives or private sector actors who act as ‘de facto’ social </w:t>
      </w:r>
      <w:r>
        <w:rPr>
          <w:rFonts w:eastAsia="Calibri"/>
          <w:b/>
          <w:snapToGrid/>
          <w:szCs w:val="22"/>
          <w:lang w:val="en-US"/>
        </w:rPr>
        <w:t>enterprises to strengthen their commercial activities</w:t>
      </w:r>
      <w:r>
        <w:rPr>
          <w:rFonts w:eastAsia="Calibri"/>
          <w:snapToGrid/>
          <w:szCs w:val="22"/>
          <w:lang w:val="en-US"/>
        </w:rPr>
        <w:t>; by defining products or services that are market-relevant and sellable, through continuous building of management, business or other entrepreneurial capacities, support in business process managements, IT governance, risk management, marketing and finance, business planning, growth and scaling, facilitation of the access to funding for start-up, development and expansion, alongside actual realization of the social businesses, all in order to make social businesses reliable, competitive and sustainable.</w:t>
      </w:r>
      <w:proofErr w:type="gramEnd"/>
      <w:r>
        <w:rPr>
          <w:rFonts w:eastAsia="Calibri"/>
          <w:snapToGrid/>
          <w:szCs w:val="22"/>
          <w:lang w:val="en-US"/>
        </w:rPr>
        <w:t xml:space="preserve"> </w:t>
      </w:r>
    </w:p>
    <w:p w14:paraId="5CC2B710" w14:textId="77777777" w:rsidR="00C80A63" w:rsidRDefault="00C80A63" w:rsidP="00487AFF">
      <w:pPr>
        <w:numPr>
          <w:ilvl w:val="0"/>
          <w:numId w:val="17"/>
        </w:numPr>
        <w:rPr>
          <w:rFonts w:eastAsia="Calibri"/>
          <w:snapToGrid/>
          <w:szCs w:val="22"/>
          <w:lang w:val="en-US"/>
        </w:rPr>
      </w:pPr>
      <w:proofErr w:type="gramStart"/>
      <w:r>
        <w:rPr>
          <w:rFonts w:eastAsia="Calibri"/>
          <w:snapToGrid/>
          <w:szCs w:val="22"/>
          <w:lang w:val="en-US"/>
        </w:rPr>
        <w:t>Analysis of market demand, communication with the retailers, service commissioners or buyers, product or service designs and redesigns, definition of target markets, analysis of the customer bases, competition analyses, pricing support, support in legal issues or accounting, product development, prototyping, service development, support in sales management and acquisition, launch of online sales, support in export of goods or services, enrichment of the current service offers, etc.</w:t>
      </w:r>
      <w:proofErr w:type="gramEnd"/>
    </w:p>
    <w:p w14:paraId="34F5C5BE" w14:textId="77777777" w:rsidR="00C80A63" w:rsidRPr="0067236C" w:rsidRDefault="00C80A63" w:rsidP="00487AFF">
      <w:pPr>
        <w:numPr>
          <w:ilvl w:val="0"/>
          <w:numId w:val="17"/>
        </w:numPr>
        <w:rPr>
          <w:szCs w:val="22"/>
        </w:rPr>
      </w:pPr>
      <w:r w:rsidRPr="0067236C">
        <w:rPr>
          <w:rFonts w:eastAsia="Calibri"/>
          <w:snapToGrid/>
          <w:szCs w:val="22"/>
          <w:lang w:val="en-US"/>
        </w:rPr>
        <w:t xml:space="preserve">Development of </w:t>
      </w:r>
      <w:r w:rsidRPr="0067236C">
        <w:rPr>
          <w:rFonts w:eastAsia="Calibri"/>
          <w:b/>
          <w:snapToGrid/>
          <w:szCs w:val="22"/>
          <w:lang w:val="en-US"/>
        </w:rPr>
        <w:t>formally set local policy frameworks</w:t>
      </w:r>
      <w:r w:rsidRPr="0067236C">
        <w:rPr>
          <w:rFonts w:eastAsia="Calibri"/>
          <w:snapToGrid/>
          <w:szCs w:val="22"/>
          <w:lang w:val="en-US"/>
        </w:rPr>
        <w:t xml:space="preserve"> that encourage and support the development of social enterprises and/or social entrepreneurship may also be proposed. </w:t>
      </w:r>
    </w:p>
    <w:p w14:paraId="53AFD733" w14:textId="77777777" w:rsidR="0023018A" w:rsidRPr="00807DAF" w:rsidRDefault="00266BD4" w:rsidP="006B6048">
      <w:pPr>
        <w:rPr>
          <w:szCs w:val="22"/>
          <w:u w:val="single"/>
        </w:rPr>
      </w:pPr>
      <w:r w:rsidRPr="00807DAF">
        <w:rPr>
          <w:szCs w:val="22"/>
          <w:u w:val="single"/>
        </w:rPr>
        <w:t>Financial support to third parties</w:t>
      </w:r>
      <w:r w:rsidR="00DB06F5" w:rsidRPr="00807DAF">
        <w:rPr>
          <w:rStyle w:val="FootnoteReference"/>
          <w:szCs w:val="22"/>
          <w:u w:val="single"/>
        </w:rPr>
        <w:footnoteReference w:id="40"/>
      </w:r>
      <w:r w:rsidR="0023018A" w:rsidRPr="00807DAF">
        <w:rPr>
          <w:szCs w:val="22"/>
          <w:u w:val="single"/>
        </w:rPr>
        <w:t xml:space="preserve"> </w:t>
      </w:r>
    </w:p>
    <w:p w14:paraId="1BDF9CD1" w14:textId="77777777" w:rsidR="007E1BE2" w:rsidRPr="00807DAF" w:rsidRDefault="003F04E9" w:rsidP="00C90F08">
      <w:r w:rsidRPr="00052284">
        <w:lastRenderedPageBreak/>
        <w:t>A</w:t>
      </w:r>
      <w:r w:rsidR="001D0C7B" w:rsidRPr="00052284">
        <w:t>pplicant</w:t>
      </w:r>
      <w:r w:rsidRPr="00052284">
        <w:t>s</w:t>
      </w:r>
      <w:r w:rsidR="00C70BDE" w:rsidRPr="00052284">
        <w:t xml:space="preserve"> </w:t>
      </w:r>
      <w:r w:rsidR="007E1BE2" w:rsidRPr="00052284">
        <w:t xml:space="preserve">may not </w:t>
      </w:r>
      <w:r w:rsidR="0023018A" w:rsidRPr="00052284">
        <w:t xml:space="preserve">propose </w:t>
      </w:r>
      <w:r w:rsidR="007E1BE2" w:rsidRPr="00052284">
        <w:t xml:space="preserve">financial support to third </w:t>
      </w:r>
      <w:r w:rsidR="00107C6D" w:rsidRPr="00052284">
        <w:t>parties</w:t>
      </w:r>
      <w:r w:rsidR="003477DE" w:rsidRPr="00052284">
        <w:t>.</w:t>
      </w:r>
    </w:p>
    <w:p w14:paraId="6C8FB6DE" w14:textId="77777777" w:rsidR="00107C6D" w:rsidRPr="00807DAF" w:rsidRDefault="00107C6D" w:rsidP="004B7BC2">
      <w:pPr>
        <w:keepNext/>
        <w:rPr>
          <w:szCs w:val="22"/>
          <w:u w:val="single"/>
        </w:rPr>
      </w:pPr>
      <w:r w:rsidRPr="00807DAF">
        <w:rPr>
          <w:szCs w:val="22"/>
          <w:u w:val="single"/>
        </w:rPr>
        <w:t>Visibility</w:t>
      </w:r>
    </w:p>
    <w:p w14:paraId="606764A6" w14:textId="77777777" w:rsidR="00622160" w:rsidRPr="00807DAF" w:rsidRDefault="00622160" w:rsidP="00622160">
      <w:r w:rsidRPr="00807DAF">
        <w:t xml:space="preserve">The </w:t>
      </w:r>
      <w:r w:rsidR="003B254C">
        <w:t>a</w:t>
      </w:r>
      <w:r w:rsidRPr="00807DAF">
        <w:t xml:space="preserve">pplicants must take all necessary steps to publicise the fact that the European Union has financed or co-financed the </w:t>
      </w:r>
      <w:r w:rsidR="00466C25">
        <w:t>a</w:t>
      </w:r>
      <w:r w:rsidRPr="00807DAF">
        <w:t xml:space="preserve">ction. </w:t>
      </w:r>
      <w:proofErr w:type="gramStart"/>
      <w:r w:rsidRPr="00807DAF">
        <w:t>As far as possible, actions that are wholly or partially funded by the European Union must incorporate information and communication activities designed to raise the awareness of specific or general audiences of the reasons for the action and the EU support for the action in the country or region concerned, as well as the results and the impact of this support.</w:t>
      </w:r>
      <w:proofErr w:type="gramEnd"/>
    </w:p>
    <w:p w14:paraId="798D13D6" w14:textId="77777777" w:rsidR="00510DB2" w:rsidRDefault="00510DB2" w:rsidP="00510DB2">
      <w:pPr>
        <w:rPr>
          <w:color w:val="1F497D"/>
          <w:lang w:val="en-IE"/>
        </w:rPr>
      </w:pPr>
      <w:r w:rsidRPr="00FA0527">
        <w:rPr>
          <w:snapToGrid/>
          <w:lang w:val="en-IE"/>
        </w:rPr>
        <w:t xml:space="preserve">All measures and activities relating to visibility and, if applicable, communication, must </w:t>
      </w:r>
      <w:r>
        <w:rPr>
          <w:snapToGrid/>
          <w:lang w:val="en-IE"/>
        </w:rPr>
        <w:t>comply</w:t>
      </w:r>
      <w:r w:rsidRPr="00FA0527">
        <w:rPr>
          <w:snapToGrid/>
          <w:lang w:val="en-IE"/>
        </w:rPr>
        <w:t xml:space="preserve"> with the latest Communication and Visibility Requirements</w:t>
      </w:r>
      <w:r>
        <w:rPr>
          <w:snapToGrid/>
          <w:lang w:val="en-IE"/>
        </w:rPr>
        <w:t xml:space="preserve"> for EU-funded external action,</w:t>
      </w:r>
      <w:r w:rsidRPr="00FA0527">
        <w:rPr>
          <w:snapToGrid/>
          <w:lang w:val="en-IE"/>
        </w:rPr>
        <w:t xml:space="preserve"> laid down and published by t</w:t>
      </w:r>
      <w:r>
        <w:rPr>
          <w:snapToGrid/>
          <w:lang w:val="en-IE"/>
        </w:rPr>
        <w:t>he European Commission (</w:t>
      </w:r>
      <w:hyperlink r:id="rId17" w:history="1">
        <w:r>
          <w:rPr>
            <w:rStyle w:val="Hyperlink"/>
          </w:rPr>
          <w:t>Communication and Visibility Requirements for EU External Actions | International Partnerships (europa.eu)</w:t>
        </w:r>
      </w:hyperlink>
      <w:r>
        <w:t>)</w:t>
      </w:r>
      <w:r w:rsidRPr="00FA0527">
        <w:rPr>
          <w:snapToGrid/>
          <w:lang w:val="en-IE"/>
        </w:rPr>
        <w:t>.</w:t>
      </w:r>
    </w:p>
    <w:p w14:paraId="343EE949" w14:textId="77777777" w:rsidR="0007408E" w:rsidRPr="00807DAF" w:rsidRDefault="0007408E" w:rsidP="006B6048">
      <w:pPr>
        <w:rPr>
          <w:u w:val="single"/>
        </w:rPr>
      </w:pPr>
      <w:r w:rsidRPr="00807DAF">
        <w:rPr>
          <w:u w:val="single"/>
        </w:rPr>
        <w:t xml:space="preserve">Number of </w:t>
      </w:r>
      <w:r w:rsidR="006459C5" w:rsidRPr="00807DAF">
        <w:rPr>
          <w:u w:val="single"/>
        </w:rPr>
        <w:t>application</w:t>
      </w:r>
      <w:r w:rsidRPr="00807DAF">
        <w:rPr>
          <w:u w:val="single"/>
        </w:rPr>
        <w:t>s and grants per applicant</w:t>
      </w:r>
      <w:r w:rsidR="00FA2479" w:rsidRPr="00807DAF">
        <w:rPr>
          <w:u w:val="single"/>
        </w:rPr>
        <w:t>s</w:t>
      </w:r>
      <w:r w:rsidR="00646638">
        <w:rPr>
          <w:u w:val="single"/>
        </w:rPr>
        <w:t xml:space="preserve"> / affiliated entities</w:t>
      </w:r>
    </w:p>
    <w:p w14:paraId="6C8868C3" w14:textId="77777777" w:rsidR="0007408E" w:rsidRPr="00A71A46" w:rsidRDefault="006A36F9" w:rsidP="006B6048">
      <w:r w:rsidRPr="00A71A46">
        <w:t xml:space="preserve">The </w:t>
      </w:r>
      <w:r w:rsidR="00B114D9" w:rsidRPr="00A71A46">
        <w:t>lead a</w:t>
      </w:r>
      <w:r w:rsidR="0007408E" w:rsidRPr="00A71A46">
        <w:t>pplicant may not</w:t>
      </w:r>
      <w:r w:rsidR="00D94180" w:rsidRPr="00A71A46">
        <w:t xml:space="preserve"> </w:t>
      </w:r>
      <w:r w:rsidR="00C175CE" w:rsidRPr="00A71A46">
        <w:t xml:space="preserve">submit more than </w:t>
      </w:r>
      <w:proofErr w:type="gramStart"/>
      <w:r w:rsidR="00052284" w:rsidRPr="00A71A46">
        <w:t>1</w:t>
      </w:r>
      <w:proofErr w:type="gramEnd"/>
      <w:r w:rsidR="00052284" w:rsidRPr="00A71A46">
        <w:t xml:space="preserve"> </w:t>
      </w:r>
      <w:r w:rsidR="006459C5" w:rsidRPr="00A71A46">
        <w:t>application</w:t>
      </w:r>
      <w:r w:rsidR="00E359F9" w:rsidRPr="00A71A46">
        <w:t xml:space="preserve"> </w:t>
      </w:r>
      <w:r w:rsidR="006A4E72" w:rsidRPr="00A71A46">
        <w:t xml:space="preserve">per lot </w:t>
      </w:r>
      <w:r w:rsidR="00E359F9" w:rsidRPr="00A71A46">
        <w:t xml:space="preserve">under this </w:t>
      </w:r>
      <w:r w:rsidR="00466C25" w:rsidRPr="00A71A46">
        <w:t>c</w:t>
      </w:r>
      <w:r w:rsidR="001D0C7B" w:rsidRPr="00A71A46">
        <w:t xml:space="preserve">all for </w:t>
      </w:r>
      <w:r w:rsidR="00466C25" w:rsidRPr="00A71A46">
        <w:t>p</w:t>
      </w:r>
      <w:r w:rsidR="001D0C7B" w:rsidRPr="00A71A46">
        <w:t>roposals</w:t>
      </w:r>
      <w:r w:rsidR="00E359F9" w:rsidRPr="00A71A46">
        <w:t>.</w:t>
      </w:r>
    </w:p>
    <w:p w14:paraId="4827F979" w14:textId="77777777" w:rsidR="0007408E" w:rsidRPr="00A71A46" w:rsidRDefault="006A36F9" w:rsidP="006B6048">
      <w:r w:rsidRPr="00A71A46">
        <w:t xml:space="preserve">The </w:t>
      </w:r>
      <w:r w:rsidR="00B114D9" w:rsidRPr="00A71A46">
        <w:t>lead a</w:t>
      </w:r>
      <w:r w:rsidR="0007408E" w:rsidRPr="00A71A46">
        <w:t>pplicant may not</w:t>
      </w:r>
      <w:r w:rsidR="00B41A93" w:rsidRPr="00A71A46">
        <w:t xml:space="preserve"> </w:t>
      </w:r>
      <w:r w:rsidR="0007408E" w:rsidRPr="00A71A46">
        <w:t xml:space="preserve">be awarded more than </w:t>
      </w:r>
      <w:proofErr w:type="gramStart"/>
      <w:r w:rsidR="00052284" w:rsidRPr="00A71A46">
        <w:t>1</w:t>
      </w:r>
      <w:proofErr w:type="gramEnd"/>
      <w:r w:rsidR="00052284" w:rsidRPr="00A71A46">
        <w:t xml:space="preserve"> </w:t>
      </w:r>
      <w:r w:rsidR="0007408E" w:rsidRPr="00A71A46">
        <w:t>grant</w:t>
      </w:r>
      <w:r w:rsidR="00C175CE" w:rsidRPr="00A71A46">
        <w:t xml:space="preserve"> </w:t>
      </w:r>
      <w:r w:rsidR="006A4E72" w:rsidRPr="00A71A46">
        <w:t xml:space="preserve">per lot </w:t>
      </w:r>
      <w:r w:rsidR="00C175CE" w:rsidRPr="00A71A46">
        <w:t xml:space="preserve">under this </w:t>
      </w:r>
      <w:r w:rsidR="00466C25" w:rsidRPr="00A71A46">
        <w:t>c</w:t>
      </w:r>
      <w:r w:rsidR="001D0C7B" w:rsidRPr="00A71A46">
        <w:t xml:space="preserve">all for </w:t>
      </w:r>
      <w:r w:rsidR="00466C25" w:rsidRPr="00A71A46">
        <w:t>p</w:t>
      </w:r>
      <w:r w:rsidR="001D0C7B" w:rsidRPr="00A71A46">
        <w:t>roposals</w:t>
      </w:r>
      <w:r w:rsidR="00C175CE" w:rsidRPr="00A71A46">
        <w:t>.</w:t>
      </w:r>
    </w:p>
    <w:p w14:paraId="409A81E1" w14:textId="77777777" w:rsidR="00B41A93" w:rsidRPr="00A71A46" w:rsidRDefault="006A36F9" w:rsidP="006B6048">
      <w:r w:rsidRPr="00A71A46">
        <w:t xml:space="preserve">The </w:t>
      </w:r>
      <w:r w:rsidR="00B114D9" w:rsidRPr="00A71A46">
        <w:t>lead a</w:t>
      </w:r>
      <w:r w:rsidR="00B41A93" w:rsidRPr="00A71A46">
        <w:t xml:space="preserve">pplicant may be </w:t>
      </w:r>
      <w:r w:rsidR="005C4566" w:rsidRPr="00A71A46">
        <w:t xml:space="preserve">a </w:t>
      </w:r>
      <w:r w:rsidR="008D71C9" w:rsidRPr="00A71A46">
        <w:t xml:space="preserve">co-applicant or an </w:t>
      </w:r>
      <w:r w:rsidR="00A6227D" w:rsidRPr="00A71A46">
        <w:t>affiliated</w:t>
      </w:r>
      <w:r w:rsidR="008D71C9" w:rsidRPr="00A71A46">
        <w:t xml:space="preserve"> entity</w:t>
      </w:r>
      <w:r w:rsidR="00B41A93" w:rsidRPr="00A71A46">
        <w:t xml:space="preserve"> in another application</w:t>
      </w:r>
      <w:r w:rsidR="005C4566" w:rsidRPr="00A71A46">
        <w:t xml:space="preserve"> </w:t>
      </w:r>
      <w:r w:rsidR="006739C4" w:rsidRPr="00A71A46">
        <w:t>of the same lot</w:t>
      </w:r>
      <w:r w:rsidR="00052284" w:rsidRPr="00A71A46">
        <w:t xml:space="preserve"> </w:t>
      </w:r>
      <w:r w:rsidR="005C4566" w:rsidRPr="00A71A46">
        <w:t>at the same time</w:t>
      </w:r>
      <w:r w:rsidR="00052284" w:rsidRPr="00A71A46">
        <w:t>, but not in more than one application</w:t>
      </w:r>
      <w:r w:rsidR="005C4566" w:rsidRPr="00A71A46">
        <w:t>.</w:t>
      </w:r>
    </w:p>
    <w:p w14:paraId="0275764D" w14:textId="77777777" w:rsidR="00B34A8F" w:rsidRPr="00A71A46" w:rsidRDefault="00223C40" w:rsidP="006B6048">
      <w:r w:rsidRPr="00A71A46">
        <w:t>A</w:t>
      </w:r>
      <w:r w:rsidR="00B34A8F" w:rsidRPr="00A71A46">
        <w:t xml:space="preserve"> </w:t>
      </w:r>
      <w:r w:rsidRPr="00A71A46">
        <w:t>co-applicant</w:t>
      </w:r>
      <w:r w:rsidR="005865C6" w:rsidRPr="00A71A46">
        <w:t>/affiliated entity</w:t>
      </w:r>
      <w:r w:rsidRPr="00A71A46">
        <w:t xml:space="preserve"> </w:t>
      </w:r>
      <w:r w:rsidR="00B34A8F" w:rsidRPr="00A71A46">
        <w:t>may not</w:t>
      </w:r>
      <w:r w:rsidR="00D94180" w:rsidRPr="00A71A46">
        <w:t xml:space="preserve"> </w:t>
      </w:r>
      <w:r w:rsidR="00C515AC" w:rsidRPr="00A71A46">
        <w:t xml:space="preserve">be the co-applicant or affiliated entity in </w:t>
      </w:r>
      <w:r w:rsidR="00B34A8F" w:rsidRPr="00A71A46">
        <w:t xml:space="preserve">more than </w:t>
      </w:r>
      <w:proofErr w:type="gramStart"/>
      <w:r w:rsidR="00A71A46" w:rsidRPr="00A71A46">
        <w:t>1</w:t>
      </w:r>
      <w:proofErr w:type="gramEnd"/>
      <w:r w:rsidR="00A71A46" w:rsidRPr="00A71A46">
        <w:t xml:space="preserve"> </w:t>
      </w:r>
      <w:r w:rsidR="00B34A8F" w:rsidRPr="00A71A46">
        <w:t xml:space="preserve">application(s) per lot under this </w:t>
      </w:r>
      <w:r w:rsidR="00466C25" w:rsidRPr="00A71A46">
        <w:t>c</w:t>
      </w:r>
      <w:r w:rsidR="00B34A8F" w:rsidRPr="00A71A46">
        <w:t xml:space="preserve">all for </w:t>
      </w:r>
      <w:r w:rsidR="00466C25" w:rsidRPr="00A71A46">
        <w:t>p</w:t>
      </w:r>
      <w:r w:rsidR="00B34A8F" w:rsidRPr="00A71A46">
        <w:t>roposals.</w:t>
      </w:r>
    </w:p>
    <w:p w14:paraId="6F48081D" w14:textId="77777777" w:rsidR="00B34A8F" w:rsidRDefault="00223C40" w:rsidP="006B6048">
      <w:r w:rsidRPr="00A71A46">
        <w:t>A</w:t>
      </w:r>
      <w:r w:rsidR="00B34A8F" w:rsidRPr="00A71A46">
        <w:t xml:space="preserve"> </w:t>
      </w:r>
      <w:r w:rsidRPr="00A71A46">
        <w:t>co-applicant</w:t>
      </w:r>
      <w:r w:rsidR="005865C6" w:rsidRPr="00A71A46">
        <w:t>/affiliated entity</w:t>
      </w:r>
      <w:r w:rsidR="00B34A8F" w:rsidRPr="00A71A46">
        <w:t xml:space="preserve"> may not be awarded more than </w:t>
      </w:r>
      <w:proofErr w:type="gramStart"/>
      <w:r w:rsidR="00A71A46" w:rsidRPr="00A71A46">
        <w:t>1</w:t>
      </w:r>
      <w:proofErr w:type="gramEnd"/>
      <w:r w:rsidR="00A71A46" w:rsidRPr="00A71A46">
        <w:t xml:space="preserve"> </w:t>
      </w:r>
      <w:r w:rsidR="00B34A8F" w:rsidRPr="00A71A46">
        <w:t xml:space="preserve">grant per lot under this </w:t>
      </w:r>
      <w:r w:rsidR="00466C25" w:rsidRPr="00A71A46">
        <w:t>c</w:t>
      </w:r>
      <w:r w:rsidR="00B34A8F" w:rsidRPr="00A71A46">
        <w:t xml:space="preserve">all for </w:t>
      </w:r>
      <w:r w:rsidR="00466C25" w:rsidRPr="00A71A46">
        <w:t>p</w:t>
      </w:r>
      <w:r w:rsidR="00B34A8F" w:rsidRPr="00A71A46">
        <w:t>roposals.</w:t>
      </w:r>
    </w:p>
    <w:p w14:paraId="396C3DD1" w14:textId="77777777" w:rsidR="00A71A46" w:rsidRPr="00807DAF" w:rsidRDefault="00A71A46" w:rsidP="006B6048">
      <w:r w:rsidRPr="00A71A46">
        <w:t xml:space="preserve">Please note that in the event of failure to fulfil these requirements, the applications of all concerned entities </w:t>
      </w:r>
      <w:proofErr w:type="gramStart"/>
      <w:r w:rsidRPr="00A71A46">
        <w:t>will be rejected</w:t>
      </w:r>
      <w:proofErr w:type="gramEnd"/>
      <w:r w:rsidRPr="00A71A46">
        <w:t xml:space="preserve">.  </w:t>
      </w:r>
    </w:p>
    <w:p w14:paraId="088C6075" w14:textId="77777777" w:rsidR="0007408E" w:rsidRPr="00807DAF" w:rsidRDefault="0007408E" w:rsidP="00653B42">
      <w:pPr>
        <w:pStyle w:val="Guidelines3"/>
      </w:pPr>
      <w:bookmarkStart w:id="48" w:name="_Toc75363200"/>
      <w:r w:rsidRPr="00807DAF">
        <w:t xml:space="preserve">Eligibility of costs: costs </w:t>
      </w:r>
      <w:r w:rsidR="00302E84" w:rsidRPr="00807DAF">
        <w:t>that can</w:t>
      </w:r>
      <w:r w:rsidR="003137E2" w:rsidRPr="00807DAF">
        <w:t xml:space="preserve"> be</w:t>
      </w:r>
      <w:r w:rsidR="00302E84" w:rsidRPr="00807DAF">
        <w:t xml:space="preserve"> </w:t>
      </w:r>
      <w:r w:rsidR="00A575A2" w:rsidRPr="00807DAF">
        <w:t>included</w:t>
      </w:r>
      <w:bookmarkEnd w:id="48"/>
      <w:r w:rsidR="00A575A2" w:rsidRPr="00807DAF">
        <w:t xml:space="preserve"> </w:t>
      </w:r>
    </w:p>
    <w:p w14:paraId="0C5D20B4" w14:textId="4A353101" w:rsidR="00B17D2F" w:rsidRDefault="00A90BB0" w:rsidP="00A71A46">
      <w:pPr>
        <w:spacing w:before="120"/>
      </w:pPr>
      <w:r>
        <w:t xml:space="preserve">Union </w:t>
      </w:r>
      <w:r w:rsidR="003743B4">
        <w:t>contribution</w:t>
      </w:r>
      <w:r w:rsidR="000D41A5">
        <w:t>s under this call for proposals</w:t>
      </w:r>
      <w:r w:rsidR="003743B4">
        <w:t xml:space="preserve"> take </w:t>
      </w:r>
      <w:r w:rsidR="00B17D2F" w:rsidRPr="00807DAF">
        <w:t>the following form</w:t>
      </w:r>
      <w:r w:rsidR="000D41A5">
        <w:t>(</w:t>
      </w:r>
      <w:r w:rsidR="00B17D2F" w:rsidRPr="00807DAF">
        <w:t>s</w:t>
      </w:r>
      <w:r w:rsidR="000D41A5">
        <w:t>)</w:t>
      </w:r>
      <w:r w:rsidR="00B17D2F" w:rsidRPr="00807DAF">
        <w:t>:</w:t>
      </w:r>
    </w:p>
    <w:p w14:paraId="6BBC55B5" w14:textId="77777777" w:rsidR="00E90E7B" w:rsidRPr="00807DAF" w:rsidRDefault="00E90E7B" w:rsidP="00487AFF">
      <w:pPr>
        <w:numPr>
          <w:ilvl w:val="0"/>
          <w:numId w:val="50"/>
        </w:numPr>
      </w:pPr>
      <w:r>
        <w:t>Reimbursement of eligible costs that may be based on any or a combination of the following forms:</w:t>
      </w:r>
    </w:p>
    <w:p w14:paraId="3330E310" w14:textId="77777777" w:rsidR="00463413" w:rsidRPr="00DC4CD8" w:rsidRDefault="00E90E7B" w:rsidP="00A71A46">
      <w:pPr>
        <w:ind w:left="1440"/>
      </w:pPr>
      <w:r>
        <w:t xml:space="preserve">(i) </w:t>
      </w:r>
      <w:proofErr w:type="gramStart"/>
      <w:r w:rsidR="00463413" w:rsidRPr="00765310">
        <w:t>actual</w:t>
      </w:r>
      <w:proofErr w:type="gramEnd"/>
      <w:r w:rsidR="00463413" w:rsidRPr="00765310">
        <w:t xml:space="preserve"> costs incurred</w:t>
      </w:r>
      <w:r w:rsidR="001C71F8" w:rsidRPr="00765310">
        <w:t xml:space="preserve"> by the </w:t>
      </w:r>
      <w:r w:rsidR="00466C25" w:rsidRPr="00DC4CD8">
        <w:t>b</w:t>
      </w:r>
      <w:r w:rsidR="001C71F8" w:rsidRPr="00DC4CD8">
        <w:t>eneficiary(</w:t>
      </w:r>
      <w:proofErr w:type="spellStart"/>
      <w:r w:rsidR="001C71F8" w:rsidRPr="00DC4CD8">
        <w:t>ies</w:t>
      </w:r>
      <w:proofErr w:type="spellEnd"/>
      <w:r w:rsidR="001C71F8" w:rsidRPr="00DC4CD8">
        <w:t>) and affiliated entity(</w:t>
      </w:r>
      <w:proofErr w:type="spellStart"/>
      <w:r w:rsidR="001C71F8" w:rsidRPr="00DC4CD8">
        <w:t>ies</w:t>
      </w:r>
      <w:proofErr w:type="spellEnd"/>
      <w:r w:rsidR="001C71F8" w:rsidRPr="00DC4CD8">
        <w:t>)</w:t>
      </w:r>
      <w:r w:rsidR="00F12EEA">
        <w:t>;</w:t>
      </w:r>
    </w:p>
    <w:p w14:paraId="75839C46" w14:textId="77777777" w:rsidR="00E90E7B" w:rsidRDefault="00E90E7B" w:rsidP="00A71A46">
      <w:pPr>
        <w:ind w:left="1440"/>
      </w:pPr>
      <w:r>
        <w:t xml:space="preserve">(ii) </w:t>
      </w:r>
      <w:proofErr w:type="gramStart"/>
      <w:r w:rsidR="00463413" w:rsidRPr="000C4276">
        <w:t>one</w:t>
      </w:r>
      <w:proofErr w:type="gramEnd"/>
      <w:r w:rsidR="00463413" w:rsidRPr="000C4276">
        <w:t xml:space="preserve"> or more simplified cost options</w:t>
      </w:r>
      <w:r>
        <w:t xml:space="preserve"> (see below)</w:t>
      </w:r>
      <w:r w:rsidR="00B17D2F" w:rsidRPr="000C4276">
        <w:t>.</w:t>
      </w:r>
    </w:p>
    <w:p w14:paraId="550F23DD" w14:textId="77777777" w:rsidR="00E90E7B" w:rsidRPr="00807DAF" w:rsidRDefault="00E90E7B" w:rsidP="00494FA5">
      <w:r w:rsidRPr="00807DAF">
        <w:t xml:space="preserve">Only ‘eligible costs’ can be covered by a grant. The categories of costs that are eligible and non-eligible </w:t>
      </w:r>
      <w:proofErr w:type="gramStart"/>
      <w:r w:rsidRPr="00807DAF">
        <w:t>are indicated</w:t>
      </w:r>
      <w:proofErr w:type="gramEnd"/>
      <w:r w:rsidRPr="00807DAF">
        <w:t xml:space="preserve"> below. The budget is both a cost estimate and an overall ceiling for ‘eligible costs’. </w:t>
      </w:r>
    </w:p>
    <w:p w14:paraId="40DFA7A2" w14:textId="77777777" w:rsidR="00BF7060" w:rsidRPr="000C4276" w:rsidRDefault="00BF7060" w:rsidP="00BF7060">
      <w:pPr>
        <w:rPr>
          <w:b/>
        </w:rPr>
      </w:pPr>
      <w:r w:rsidRPr="000C4276">
        <w:t xml:space="preserve">Simplified cost options </w:t>
      </w:r>
      <w:r w:rsidR="006E0D8F" w:rsidRPr="009F4058">
        <w:t xml:space="preserve">(SCOs) </w:t>
      </w:r>
      <w:r w:rsidRPr="000C4276">
        <w:t xml:space="preserve">may take the form </w:t>
      </w:r>
      <w:proofErr w:type="gramStart"/>
      <w:r w:rsidRPr="000C4276">
        <w:t>of</w:t>
      </w:r>
      <w:proofErr w:type="gramEnd"/>
      <w:r w:rsidRPr="000C4276">
        <w:t>:</w:t>
      </w:r>
    </w:p>
    <w:p w14:paraId="5F2EBD3A" w14:textId="77777777" w:rsidR="00BF7060" w:rsidRPr="000C4276" w:rsidRDefault="00BF7060" w:rsidP="00487AFF">
      <w:pPr>
        <w:numPr>
          <w:ilvl w:val="0"/>
          <w:numId w:val="18"/>
        </w:numPr>
      </w:pPr>
      <w:proofErr w:type="gramStart"/>
      <w:r w:rsidRPr="000C4276">
        <w:rPr>
          <w:b/>
        </w:rPr>
        <w:t>unit</w:t>
      </w:r>
      <w:proofErr w:type="gramEnd"/>
      <w:r w:rsidRPr="000C4276">
        <w:rPr>
          <w:b/>
        </w:rPr>
        <w:t xml:space="preserve"> costs:</w:t>
      </w:r>
      <w:r w:rsidRPr="000C4276">
        <w:t xml:space="preserve"> covering all or certain specific categories of eligible costs which are clearly identified in advance by reference to an </w:t>
      </w:r>
      <w:r w:rsidRPr="000C4276">
        <w:rPr>
          <w:u w:val="single"/>
        </w:rPr>
        <w:t>amount per unit</w:t>
      </w:r>
      <w:r w:rsidRPr="000C4276">
        <w:t>.</w:t>
      </w:r>
    </w:p>
    <w:p w14:paraId="1F1E4FEF" w14:textId="77777777" w:rsidR="00BF7060" w:rsidRPr="000C4276" w:rsidRDefault="00BF7060" w:rsidP="00487AFF">
      <w:pPr>
        <w:numPr>
          <w:ilvl w:val="0"/>
          <w:numId w:val="18"/>
        </w:numPr>
      </w:pPr>
      <w:proofErr w:type="gramStart"/>
      <w:r w:rsidRPr="000C4276">
        <w:rPr>
          <w:b/>
        </w:rPr>
        <w:t>lump</w:t>
      </w:r>
      <w:proofErr w:type="gramEnd"/>
      <w:r w:rsidRPr="000C4276">
        <w:rPr>
          <w:b/>
        </w:rPr>
        <w:t xml:space="preserve"> sums: </w:t>
      </w:r>
      <w:r w:rsidRPr="000C4276">
        <w:t xml:space="preserve">covering in </w:t>
      </w:r>
      <w:r w:rsidRPr="000C4276">
        <w:rPr>
          <w:u w:val="single"/>
        </w:rPr>
        <w:t>global terms</w:t>
      </w:r>
      <w:r w:rsidRPr="000C4276">
        <w:t xml:space="preserve"> all or certain specific categories of eligible costs which are clearly identified in advance.</w:t>
      </w:r>
    </w:p>
    <w:p w14:paraId="68ED52F2" w14:textId="77777777" w:rsidR="006A03A6" w:rsidRPr="000C4276" w:rsidRDefault="00BF7060" w:rsidP="00487AFF">
      <w:pPr>
        <w:numPr>
          <w:ilvl w:val="0"/>
          <w:numId w:val="18"/>
        </w:numPr>
      </w:pPr>
      <w:proofErr w:type="gramStart"/>
      <w:r w:rsidRPr="000C4276">
        <w:rPr>
          <w:b/>
        </w:rPr>
        <w:t>flat-rate</w:t>
      </w:r>
      <w:proofErr w:type="gramEnd"/>
      <w:r w:rsidRPr="000C4276">
        <w:rPr>
          <w:b/>
        </w:rPr>
        <w:t xml:space="preserve"> financing: </w:t>
      </w:r>
      <w:r w:rsidRPr="000C4276">
        <w:t xml:space="preserve">covering specific categories of eligible costs which are clearly identified in advance by </w:t>
      </w:r>
      <w:r w:rsidRPr="000C4276">
        <w:rPr>
          <w:u w:val="single"/>
        </w:rPr>
        <w:t>applying a percentage</w:t>
      </w:r>
      <w:r w:rsidRPr="000C4276">
        <w:t xml:space="preserve"> fixed ex ante.</w:t>
      </w:r>
      <w:r w:rsidR="006E0D8F" w:rsidRPr="00E50BDF">
        <w:t xml:space="preserve"> This form is not applicable to output or result based SCOs.</w:t>
      </w:r>
    </w:p>
    <w:p w14:paraId="739406EC" w14:textId="77777777" w:rsidR="00BF7060" w:rsidRPr="000C4276" w:rsidRDefault="00BF7060" w:rsidP="00BF158E">
      <w:r w:rsidRPr="000C4276">
        <w:t xml:space="preserve">Simplified costs options </w:t>
      </w:r>
      <w:proofErr w:type="gramStart"/>
      <w:r w:rsidRPr="000C4276">
        <w:t>are divided</w:t>
      </w:r>
      <w:proofErr w:type="gramEnd"/>
      <w:r w:rsidRPr="000C4276">
        <w:t xml:space="preserve"> in two categories:</w:t>
      </w:r>
    </w:p>
    <w:p w14:paraId="10DA72FD" w14:textId="77777777" w:rsidR="00BF7060" w:rsidRPr="000C4276" w:rsidRDefault="00BF7060" w:rsidP="00BF7060">
      <w:proofErr w:type="gramStart"/>
      <w:r w:rsidRPr="000C4276">
        <w:lastRenderedPageBreak/>
        <w:t>1</w:t>
      </w:r>
      <w:proofErr w:type="gramEnd"/>
      <w:r w:rsidRPr="000C4276">
        <w:t xml:space="preserve">/ "output or result based SCOs": this category includes costs linked to outputs, results, activities, deliverables in the framework of a specific project (for example the determination of a lump sum for the organization of a conference, or for the realisation of a determined output/activity). Where possible and appropriate, lump sums </w:t>
      </w:r>
      <w:r w:rsidR="006E0D8F">
        <w:t xml:space="preserve">and </w:t>
      </w:r>
      <w:r w:rsidRPr="000C4276">
        <w:t xml:space="preserve">unit costs shall be determined in such a way to allow their payment upon achievement of concrete outputs and/or results. This type of SCO can be proposed by the </w:t>
      </w:r>
      <w:r w:rsidR="00246F6D" w:rsidRPr="001D064E">
        <w:t>b</w:t>
      </w:r>
      <w:r w:rsidRPr="000C4276">
        <w:t>eneficiary (no threshold is applicable) at proposal's stage</w:t>
      </w:r>
      <w:r w:rsidR="00B72759" w:rsidRPr="001D064E">
        <w:t xml:space="preserve"> (</w:t>
      </w:r>
      <w:r w:rsidR="00B72759" w:rsidRPr="001D064E">
        <w:rPr>
          <w:szCs w:val="22"/>
        </w:rPr>
        <w:t>Grant application form – Full application)</w:t>
      </w:r>
      <w:r w:rsidRPr="000C4276">
        <w:t>. In case the e</w:t>
      </w:r>
      <w:r w:rsidR="00C14F69" w:rsidRPr="000C4276">
        <w:t>valuation committee and the contracting authority are</w:t>
      </w:r>
      <w:r w:rsidRPr="000C4276">
        <w:t xml:space="preserve"> not satisfied with the quality of the justification provided</w:t>
      </w:r>
      <w:r w:rsidR="00546798">
        <w:t>,</w:t>
      </w:r>
      <w:r w:rsidRPr="000C4276">
        <w:t xml:space="preserve"> reimbursement </w:t>
      </w:r>
      <w:proofErr w:type="gramStart"/>
      <w:r w:rsidRPr="000C4276">
        <w:t>on the basis of</w:t>
      </w:r>
      <w:proofErr w:type="gramEnd"/>
      <w:r w:rsidRPr="000C4276">
        <w:t xml:space="preserve"> actually incurred costs is always possible.</w:t>
      </w:r>
    </w:p>
    <w:p w14:paraId="277A1314" w14:textId="77777777" w:rsidR="00BF7060" w:rsidRPr="000C4276" w:rsidRDefault="00BF7060" w:rsidP="00BF158E">
      <w:r w:rsidRPr="000C4276">
        <w:t>2/ "other</w:t>
      </w:r>
      <w:r w:rsidR="009E76B5">
        <w:t xml:space="preserve"> </w:t>
      </w:r>
      <w:r w:rsidR="008222F6">
        <w:t>S</w:t>
      </w:r>
      <w:r w:rsidRPr="000C4276">
        <w:t>COs"</w:t>
      </w:r>
      <w:r w:rsidR="00727E01">
        <w:t>:</w:t>
      </w:r>
      <w:r w:rsidR="009E76B5">
        <w:t xml:space="preserve"> </w:t>
      </w:r>
      <w:r w:rsidRPr="000C4276">
        <w:t>This second category</w:t>
      </w:r>
      <w:r w:rsidR="003043C5" w:rsidRPr="000C4276">
        <w:t xml:space="preserve"> </w:t>
      </w:r>
      <w:r w:rsidRPr="000C4276">
        <w:t xml:space="preserve">entails simplified cost options embedded in the </w:t>
      </w:r>
      <w:r w:rsidR="00EA142E" w:rsidRPr="000C4276">
        <w:t xml:space="preserve">cost </w:t>
      </w:r>
      <w:r w:rsidRPr="000C4276">
        <w:t xml:space="preserve">accounting practices of the beneficiary, </w:t>
      </w:r>
      <w:r w:rsidR="003043C5" w:rsidRPr="003043C5">
        <w:t>if they are accepted by national authorities under comparable funding schemes. In this case</w:t>
      </w:r>
      <w:r w:rsidR="00D3233C">
        <w:t>,</w:t>
      </w:r>
      <w:r w:rsidR="003043C5" w:rsidRPr="003043C5">
        <w:t xml:space="preserve"> the grant beneficiary shall demonstrate that the national authority accepted the cost accounting practices and will have to specify in which context this acceptance </w:t>
      </w:r>
      <w:proofErr w:type="gramStart"/>
      <w:r w:rsidR="009E76B5">
        <w:t>wa</w:t>
      </w:r>
      <w:r w:rsidR="003043C5" w:rsidRPr="003043C5">
        <w:t>s given</w:t>
      </w:r>
      <w:proofErr w:type="gramEnd"/>
      <w:r w:rsidR="003043C5" w:rsidRPr="003043C5">
        <w:t>. The evaluation committee will assess if the funding scheme is comparable.</w:t>
      </w:r>
      <w:r w:rsidRPr="000C4276">
        <w:t xml:space="preserve"> To obtain reimbursement of this category of SCOs, the beneficiary shall </w:t>
      </w:r>
      <w:proofErr w:type="gramStart"/>
      <w:r w:rsidR="00A03D2B" w:rsidRPr="000C4276">
        <w:t>make reference</w:t>
      </w:r>
      <w:proofErr w:type="gramEnd"/>
      <w:r w:rsidR="00A03D2B" w:rsidRPr="000C4276">
        <w:t xml:space="preserve"> to the </w:t>
      </w:r>
      <w:r w:rsidR="00727E01" w:rsidRPr="00727E01">
        <w:t>comparable funding schemes of national authoritie</w:t>
      </w:r>
      <w:r w:rsidR="00727E01">
        <w:t xml:space="preserve">s </w:t>
      </w:r>
      <w:r w:rsidR="00A03D2B" w:rsidRPr="000C4276">
        <w:t xml:space="preserve">in the budget justification sheet (annex </w:t>
      </w:r>
      <w:r w:rsidR="00857A5F" w:rsidRPr="000C4276">
        <w:t>B</w:t>
      </w:r>
      <w:r w:rsidR="00A03D2B" w:rsidRPr="000C4276">
        <w:t>)</w:t>
      </w:r>
      <w:r w:rsidRPr="000C4276">
        <w:t>.</w:t>
      </w:r>
      <w:r w:rsidR="00727E01">
        <w:t xml:space="preserve"> </w:t>
      </w:r>
      <w:r w:rsidR="00727E01" w:rsidRPr="00727E01">
        <w:t xml:space="preserve">In case the evaluation committee </w:t>
      </w:r>
      <w:r w:rsidR="001D064E">
        <w:t>and the contracting authority are</w:t>
      </w:r>
      <w:r w:rsidR="00727E01" w:rsidRPr="00727E01">
        <w:t xml:space="preserve"> not satisfied with the quality of the justification provided reimbursement </w:t>
      </w:r>
      <w:proofErr w:type="gramStart"/>
      <w:r w:rsidR="00727E01" w:rsidRPr="00727E01">
        <w:t>on the basis of</w:t>
      </w:r>
      <w:proofErr w:type="gramEnd"/>
      <w:r w:rsidR="00727E01" w:rsidRPr="00727E01">
        <w:t xml:space="preserve"> actually incurred costs is always possible.</w:t>
      </w:r>
    </w:p>
    <w:p w14:paraId="113A9E77" w14:textId="77777777" w:rsidR="00633C06" w:rsidRPr="003743B4" w:rsidRDefault="007E5576" w:rsidP="0068216F">
      <w:r w:rsidRPr="000C4276">
        <w:t>The amounts</w:t>
      </w:r>
      <w:r w:rsidR="006A7D36" w:rsidRPr="000C4276">
        <w:t xml:space="preserve"> or rates</w:t>
      </w:r>
      <w:r w:rsidRPr="000C4276">
        <w:t xml:space="preserve"> have to be based on estimates using objective data such as statistical data or any other objective means or with reference to certified or auditable historical data of the </w:t>
      </w:r>
      <w:r w:rsidR="001C71F8" w:rsidRPr="000C4276">
        <w:t>a</w:t>
      </w:r>
      <w:r w:rsidRPr="000C4276">
        <w:t>pplicant</w:t>
      </w:r>
      <w:r w:rsidR="001C71F8" w:rsidRPr="000C4276">
        <w:t xml:space="preserve">s or the affiliated </w:t>
      </w:r>
      <w:proofErr w:type="gramStart"/>
      <w:r w:rsidR="001C71F8" w:rsidRPr="000C4276">
        <w:t>entity(</w:t>
      </w:r>
      <w:proofErr w:type="spellStart"/>
      <w:proofErr w:type="gramEnd"/>
      <w:r w:rsidR="001C71F8" w:rsidRPr="000C4276">
        <w:t>ies</w:t>
      </w:r>
      <w:proofErr w:type="spellEnd"/>
      <w:r w:rsidR="001C71F8" w:rsidRPr="000C4276">
        <w:t>)</w:t>
      </w:r>
      <w:r w:rsidRPr="000C4276">
        <w:t xml:space="preserve">. </w:t>
      </w:r>
      <w:r w:rsidR="00286739" w:rsidRPr="000C4276">
        <w:t xml:space="preserve">Determining SCO is possible also through </w:t>
      </w:r>
      <w:r w:rsidR="000D7ACD" w:rsidRPr="000C4276">
        <w:t>‘</w:t>
      </w:r>
      <w:r w:rsidR="00286739" w:rsidRPr="000C4276">
        <w:t>expert judgement</w:t>
      </w:r>
      <w:r w:rsidR="000D7ACD" w:rsidRPr="000C4276">
        <w:t>’</w:t>
      </w:r>
      <w:r w:rsidR="00286739" w:rsidRPr="000C4276">
        <w:t xml:space="preserve"> provided by internally available experts or procured in accordance with the applicable rules. Experts must be either commissioned auditors or chartered accountants, or staff of the </w:t>
      </w:r>
      <w:r w:rsidR="003043C5">
        <w:t>contracting authority</w:t>
      </w:r>
      <w:r w:rsidR="003043C5" w:rsidRPr="000C4276">
        <w:t xml:space="preserve"> </w:t>
      </w:r>
      <w:r w:rsidR="00286739" w:rsidRPr="000C4276">
        <w:t xml:space="preserve">but cannot be staff of the </w:t>
      </w:r>
      <w:r w:rsidR="000D7ACD" w:rsidRPr="000C4276">
        <w:t>b</w:t>
      </w:r>
      <w:r w:rsidR="00286739" w:rsidRPr="000C4276">
        <w:t xml:space="preserve">eneficiary. </w:t>
      </w:r>
      <w:proofErr w:type="gramStart"/>
      <w:r w:rsidRPr="000C4276">
        <w:t>The methods used to determine the amounts</w:t>
      </w:r>
      <w:r w:rsidR="001C71F8" w:rsidRPr="000C4276">
        <w:t xml:space="preserve"> or rates</w:t>
      </w:r>
      <w:r w:rsidRPr="000C4276">
        <w:t xml:space="preserve"> of unit costs, lump sums or flat-rates must comply with the criteria established in Annex </w:t>
      </w:r>
      <w:r w:rsidR="0019373F" w:rsidRPr="000C4276">
        <w:t>K</w:t>
      </w:r>
      <w:r w:rsidRPr="000C4276">
        <w:t xml:space="preserve">, and especially ensure that the costs correspond fairly to the actual costs incurred by the </w:t>
      </w:r>
      <w:r w:rsidR="00466C25" w:rsidRPr="000C4276">
        <w:t>b</w:t>
      </w:r>
      <w:r w:rsidR="001C71F8" w:rsidRPr="000C4276">
        <w:t>eneficiary(</w:t>
      </w:r>
      <w:proofErr w:type="spellStart"/>
      <w:r w:rsidR="001C71F8" w:rsidRPr="000C4276">
        <w:t>ies</w:t>
      </w:r>
      <w:proofErr w:type="spellEnd"/>
      <w:r w:rsidR="001C71F8" w:rsidRPr="000C4276">
        <w:t>) and affiliated entity(</w:t>
      </w:r>
      <w:proofErr w:type="spellStart"/>
      <w:r w:rsidR="001C71F8" w:rsidRPr="000C4276">
        <w:t>ies</w:t>
      </w:r>
      <w:proofErr w:type="spellEnd"/>
      <w:r w:rsidR="001C71F8" w:rsidRPr="000C4276">
        <w:t>),</w:t>
      </w:r>
      <w:r w:rsidR="0019373F" w:rsidRPr="000C4276">
        <w:t xml:space="preserve"> are in line with their</w:t>
      </w:r>
      <w:r w:rsidRPr="000C4276">
        <w:t xml:space="preserve"> </w:t>
      </w:r>
      <w:r w:rsidR="00D16833" w:rsidRPr="000C4276">
        <w:t xml:space="preserve">cost </w:t>
      </w:r>
      <w:r w:rsidRPr="000C4276">
        <w:t>accounting practices, no profit is made and the costs are not already covered by other sources of funding (no double funding).</w:t>
      </w:r>
      <w:proofErr w:type="gramEnd"/>
      <w:r w:rsidRPr="000C4276">
        <w:t xml:space="preserve"> </w:t>
      </w:r>
      <w:r w:rsidR="00797021">
        <w:t>Please r</w:t>
      </w:r>
      <w:r w:rsidR="00A02946" w:rsidRPr="000C4276">
        <w:t xml:space="preserve">efer to </w:t>
      </w:r>
      <w:r w:rsidRPr="000C4276">
        <w:t xml:space="preserve">Annex </w:t>
      </w:r>
      <w:r w:rsidR="0019373F" w:rsidRPr="000C4276">
        <w:t>K</w:t>
      </w:r>
      <w:r w:rsidRPr="000C4276">
        <w:t xml:space="preserve"> </w:t>
      </w:r>
      <w:r w:rsidR="00A02946" w:rsidRPr="000C4276">
        <w:t>for</w:t>
      </w:r>
      <w:r w:rsidRPr="000C4276">
        <w:t xml:space="preserve"> </w:t>
      </w:r>
      <w:r w:rsidR="00286739" w:rsidRPr="000C4276">
        <w:t xml:space="preserve">the details of the procedure to </w:t>
      </w:r>
      <w:proofErr w:type="gramStart"/>
      <w:r w:rsidR="00286739" w:rsidRPr="000C4276">
        <w:t>be followed</w:t>
      </w:r>
      <w:proofErr w:type="gramEnd"/>
      <w:r w:rsidR="00286739" w:rsidRPr="000C4276">
        <w:t xml:space="preserve"> depending on the type and amount of the costs to be declared as SCO.</w:t>
      </w:r>
    </w:p>
    <w:p w14:paraId="10DDF78D" w14:textId="77777777" w:rsidR="0080592F" w:rsidRPr="000C4276" w:rsidRDefault="00466C25" w:rsidP="0068216F">
      <w:r w:rsidRPr="000C4276">
        <w:t>A</w:t>
      </w:r>
      <w:r w:rsidR="0080592F" w:rsidRPr="000C4276">
        <w:t>pplicant</w:t>
      </w:r>
      <w:r w:rsidRPr="000C4276">
        <w:t>s</w:t>
      </w:r>
      <w:r w:rsidR="0080592F" w:rsidRPr="000C4276">
        <w:t xml:space="preserve"> proposing this form of reimbursement, must clearly indicate in worksheet no.1 of Annex B, each heading/item  of eligible costs concerned by this type of financing, i.e. add the reference in capital letters to </w:t>
      </w:r>
      <w:r w:rsidR="000D7ACD" w:rsidRPr="000C4276">
        <w:t>‘</w:t>
      </w:r>
      <w:r w:rsidR="0080592F" w:rsidRPr="000C4276">
        <w:t xml:space="preserve">UNIT </w:t>
      </w:r>
      <w:r w:rsidR="007D1451" w:rsidRPr="000C4276">
        <w:t>COST</w:t>
      </w:r>
      <w:r w:rsidR="000D7ACD" w:rsidRPr="000C4276">
        <w:t>’</w:t>
      </w:r>
      <w:r w:rsidR="0080592F" w:rsidRPr="000C4276">
        <w:t xml:space="preserve">, </w:t>
      </w:r>
      <w:r w:rsidR="000D7ACD" w:rsidRPr="000C4276">
        <w:t>‘</w:t>
      </w:r>
      <w:r w:rsidR="0080592F" w:rsidRPr="000C4276">
        <w:t>LUMPSUM</w:t>
      </w:r>
      <w:r w:rsidR="000D7ACD" w:rsidRPr="000C4276">
        <w:t>’</w:t>
      </w:r>
      <w:r w:rsidR="00633C06" w:rsidRPr="000C4276">
        <w:t xml:space="preserve">, </w:t>
      </w:r>
      <w:r w:rsidR="000D7ACD" w:rsidRPr="000C4276">
        <w:t>‘</w:t>
      </w:r>
      <w:r w:rsidR="0080592F" w:rsidRPr="000C4276">
        <w:t>FLAT RATE</w:t>
      </w:r>
      <w:r w:rsidR="000D7ACD" w:rsidRPr="000C4276">
        <w:t>’</w:t>
      </w:r>
      <w:r w:rsidR="0080592F" w:rsidRPr="000C4276">
        <w:t xml:space="preserve"> in the Unit column (see example in Annex K)</w:t>
      </w:r>
      <w:r w:rsidR="004E2364" w:rsidRPr="000C4276">
        <w:t>.</w:t>
      </w:r>
      <w:r w:rsidR="00C14F69" w:rsidRPr="000C4276">
        <w:t xml:space="preserve"> </w:t>
      </w:r>
    </w:p>
    <w:p w14:paraId="2E6E982B" w14:textId="77777777" w:rsidR="00E47803" w:rsidRPr="000C4276" w:rsidRDefault="00E47803" w:rsidP="0068216F">
      <w:r w:rsidRPr="000C4276">
        <w:t xml:space="preserve">Additionally in Annex </w:t>
      </w:r>
      <w:r w:rsidR="001C71F8" w:rsidRPr="000C4276">
        <w:t>B</w:t>
      </w:r>
      <w:r w:rsidRPr="000C4276">
        <w:t xml:space="preserve">, in the second column of worksheet no.2, </w:t>
      </w:r>
      <w:r w:rsidR="000D7ACD" w:rsidRPr="000C4276">
        <w:t>‘</w:t>
      </w:r>
      <w:r w:rsidRPr="000C4276">
        <w:t>Justification of the estimated costs</w:t>
      </w:r>
      <w:r w:rsidR="000D7ACD" w:rsidRPr="000C4276">
        <w:t>’</w:t>
      </w:r>
      <w:r w:rsidRPr="000C4276">
        <w:t xml:space="preserve"> per each of the corresponding budget item or heading applicant</w:t>
      </w:r>
      <w:r w:rsidR="00466C25" w:rsidRPr="000C4276">
        <w:t>s</w:t>
      </w:r>
      <w:r w:rsidRPr="000C4276">
        <w:t xml:space="preserve"> </w:t>
      </w:r>
      <w:proofErr w:type="gramStart"/>
      <w:r w:rsidRPr="000C4276">
        <w:t>must:</w:t>
      </w:r>
      <w:proofErr w:type="gramEnd"/>
    </w:p>
    <w:p w14:paraId="63D06915" w14:textId="77777777" w:rsidR="00E47803" w:rsidRPr="000C4276" w:rsidRDefault="00E47803" w:rsidP="00487AFF">
      <w:pPr>
        <w:numPr>
          <w:ilvl w:val="0"/>
          <w:numId w:val="19"/>
        </w:numPr>
      </w:pPr>
      <w:r w:rsidRPr="000C4276">
        <w:t>describe the information and methods used to establish the amounts of unit costs, lump sums and/or flat-rates, to which costs they refer</w:t>
      </w:r>
      <w:r w:rsidR="0090351E" w:rsidRPr="000C4276">
        <w:t xml:space="preserve">, </w:t>
      </w:r>
      <w:proofErr w:type="spellStart"/>
      <w:r w:rsidR="0090351E" w:rsidRPr="000C4276">
        <w:t>etc</w:t>
      </w:r>
      <w:proofErr w:type="spellEnd"/>
      <w:r w:rsidR="006A3B4C" w:rsidRPr="000C4276">
        <w:t xml:space="preserve"> for output or result based SCO</w:t>
      </w:r>
      <w:r w:rsidR="006876DE">
        <w:t>;</w:t>
      </w:r>
    </w:p>
    <w:p w14:paraId="4D5C4510" w14:textId="77777777" w:rsidR="00E47803" w:rsidRPr="000C4276" w:rsidRDefault="00E47803" w:rsidP="00487AFF">
      <w:pPr>
        <w:numPr>
          <w:ilvl w:val="0"/>
          <w:numId w:val="19"/>
        </w:numPr>
        <w:rPr>
          <w:bCs/>
        </w:rPr>
      </w:pPr>
      <w:r w:rsidRPr="000C4276">
        <w:t>clearly explain the formulas for calculation of the final eligible amount</w:t>
      </w:r>
      <w:r w:rsidR="00B9110E" w:rsidRPr="000C4276">
        <w:t xml:space="preserve"> for output or result based SCO</w:t>
      </w:r>
      <w:r w:rsidR="006876DE">
        <w:t>;</w:t>
      </w:r>
    </w:p>
    <w:p w14:paraId="67D24902" w14:textId="77777777" w:rsidR="00765310" w:rsidRPr="000C4276" w:rsidRDefault="00765310" w:rsidP="00487AFF">
      <w:pPr>
        <w:numPr>
          <w:ilvl w:val="0"/>
          <w:numId w:val="19"/>
        </w:numPr>
      </w:pPr>
      <w:proofErr w:type="gramStart"/>
      <w:r w:rsidRPr="000C4276">
        <w:t>make</w:t>
      </w:r>
      <w:proofErr w:type="gramEnd"/>
      <w:r w:rsidRPr="000C4276">
        <w:t xml:space="preserve"> reference to the </w:t>
      </w:r>
      <w:r w:rsidR="003043C5">
        <w:t>national authorities comparable funding schemes</w:t>
      </w:r>
      <w:r w:rsidRPr="000C4276">
        <w:t xml:space="preserve"> for other</w:t>
      </w:r>
      <w:r w:rsidR="003043C5">
        <w:t xml:space="preserve"> </w:t>
      </w:r>
      <w:r w:rsidRPr="000C4276">
        <w:t>SCOs.</w:t>
      </w:r>
    </w:p>
    <w:p w14:paraId="0947B589" w14:textId="77777777" w:rsidR="006A7D36" w:rsidRPr="000C4276" w:rsidRDefault="006E0D8F" w:rsidP="0068216F">
      <w:r>
        <w:t xml:space="preserve">Where </w:t>
      </w:r>
      <w:r w:rsidR="00C14F69" w:rsidRPr="000C4276">
        <w:t xml:space="preserve">SCOs </w:t>
      </w:r>
      <w:r>
        <w:t xml:space="preserve">are proposed </w:t>
      </w:r>
      <w:r w:rsidR="00C14F69" w:rsidRPr="000C4276">
        <w:t>the evaluation committee and</w:t>
      </w:r>
      <w:r w:rsidR="006A7D36" w:rsidRPr="000C4276">
        <w:t xml:space="preserve"> the </w:t>
      </w:r>
      <w:r w:rsidR="000D7ACD" w:rsidRPr="000C4276">
        <w:t>c</w:t>
      </w:r>
      <w:r w:rsidR="006A7D36" w:rsidRPr="000C4276">
        <w:t xml:space="preserve">ontracting </w:t>
      </w:r>
      <w:r w:rsidR="000D7ACD" w:rsidRPr="000C4276">
        <w:t>a</w:t>
      </w:r>
      <w:r w:rsidR="006A7D36" w:rsidRPr="000C4276">
        <w:t xml:space="preserve">uthority decide whether to accept the proposed amounts or rates </w:t>
      </w:r>
      <w:proofErr w:type="gramStart"/>
      <w:r w:rsidR="006A7D36" w:rsidRPr="000C4276">
        <w:t>on the basis of</w:t>
      </w:r>
      <w:proofErr w:type="gramEnd"/>
      <w:r w:rsidR="006A7D36" w:rsidRPr="000C4276">
        <w:t xml:space="preserve"> the provisional budget submitted by the applicant</w:t>
      </w:r>
      <w:r w:rsidR="002C706C" w:rsidRPr="000C4276">
        <w:t>s</w:t>
      </w:r>
      <w:r w:rsidR="006A7D36" w:rsidRPr="000C4276">
        <w:t>, by analysing factual data of grants carried out by the applicant</w:t>
      </w:r>
      <w:r w:rsidR="002C706C" w:rsidRPr="000C4276">
        <w:t>s</w:t>
      </w:r>
      <w:r w:rsidR="006A7D36" w:rsidRPr="000C4276">
        <w:t xml:space="preserve"> or of similar actions</w:t>
      </w:r>
      <w:r w:rsidR="00BC4203" w:rsidRPr="000C4276">
        <w:t>.</w:t>
      </w:r>
      <w:r w:rsidR="00C14F69" w:rsidRPr="000C4276">
        <w:t xml:space="preserve"> In case the evaluation committee and the contracting authority are not satisfied with the quality of the justification provided reimbursement </w:t>
      </w:r>
      <w:proofErr w:type="gramStart"/>
      <w:r w:rsidR="00C14F69" w:rsidRPr="000C4276">
        <w:t>on the basis of</w:t>
      </w:r>
      <w:proofErr w:type="gramEnd"/>
      <w:r w:rsidR="00C14F69" w:rsidRPr="000C4276">
        <w:t xml:space="preserve"> actually incurred costs is always possible.</w:t>
      </w:r>
    </w:p>
    <w:p w14:paraId="1F0BFA26" w14:textId="77777777" w:rsidR="0069482E" w:rsidRDefault="00C14F69" w:rsidP="0068216F">
      <w:r w:rsidRPr="000C4276">
        <w:t>No threshold is set ex-ante for t</w:t>
      </w:r>
      <w:r w:rsidR="006A7D36" w:rsidRPr="000C4276">
        <w:t xml:space="preserve">he total amount of financing that can be authorised by the </w:t>
      </w:r>
      <w:r w:rsidR="000D7ACD" w:rsidRPr="000C4276">
        <w:t>c</w:t>
      </w:r>
      <w:r w:rsidR="006A7D36" w:rsidRPr="000C4276">
        <w:t xml:space="preserve">ontracting </w:t>
      </w:r>
      <w:r w:rsidR="000D7ACD" w:rsidRPr="000C4276">
        <w:t>a</w:t>
      </w:r>
      <w:r w:rsidR="006A7D36" w:rsidRPr="000C4276">
        <w:t>uthority</w:t>
      </w:r>
      <w:r w:rsidRPr="000C4276">
        <w:t xml:space="preserve"> </w:t>
      </w:r>
      <w:proofErr w:type="gramStart"/>
      <w:r w:rsidRPr="000C4276">
        <w:t>on the basis of</w:t>
      </w:r>
      <w:proofErr w:type="gramEnd"/>
      <w:r w:rsidRPr="000C4276">
        <w:t xml:space="preserve"> simplified cost options.</w:t>
      </w:r>
      <w:r w:rsidR="006A7D36" w:rsidRPr="000C4276">
        <w:t xml:space="preserve"> </w:t>
      </w:r>
      <w:r w:rsidRPr="000C4276">
        <w:t xml:space="preserve">Other </w:t>
      </w:r>
      <w:r w:rsidR="00BC4203" w:rsidRPr="000C4276">
        <w:t>SCO</w:t>
      </w:r>
      <w:r w:rsidRPr="000C4276">
        <w:t>s</w:t>
      </w:r>
      <w:r w:rsidR="00F239DE" w:rsidRPr="000C4276">
        <w:t xml:space="preserve"> </w:t>
      </w:r>
      <w:proofErr w:type="gramStart"/>
      <w:r w:rsidRPr="000C4276">
        <w:t xml:space="preserve">can be </w:t>
      </w:r>
      <w:r w:rsidR="006E0D8F">
        <w:t>propos</w:t>
      </w:r>
      <w:r w:rsidRPr="000C4276">
        <w:t>ed</w:t>
      </w:r>
      <w:proofErr w:type="gramEnd"/>
      <w:r w:rsidRPr="000C4276">
        <w:t xml:space="preserve"> only if previously </w:t>
      </w:r>
      <w:r w:rsidR="003043C5" w:rsidRPr="003043C5">
        <w:t>accepted by national authorities in comparable funding schemes.</w:t>
      </w:r>
    </w:p>
    <w:p w14:paraId="2988522E" w14:textId="77777777" w:rsidR="0007408E" w:rsidRPr="000C4276" w:rsidRDefault="0007408E" w:rsidP="0068216F">
      <w:r w:rsidRPr="000C4276">
        <w:t>Recommendations to award a grant are always subject to the condition that the check</w:t>
      </w:r>
      <w:r w:rsidR="002E38E4" w:rsidRPr="000C4276">
        <w:t>s</w:t>
      </w:r>
      <w:r w:rsidRPr="000C4276">
        <w:t xml:space="preserve"> preced</w:t>
      </w:r>
      <w:r w:rsidR="002E38E4" w:rsidRPr="000C4276">
        <w:t>ing</w:t>
      </w:r>
      <w:r w:rsidRPr="000C4276">
        <w:t xml:space="preserve"> the signing of the </w:t>
      </w:r>
      <w:r w:rsidR="00466C25" w:rsidRPr="000C4276">
        <w:t>g</w:t>
      </w:r>
      <w:r w:rsidR="004F6678" w:rsidRPr="000C4276">
        <w:t xml:space="preserve">rant </w:t>
      </w:r>
      <w:r w:rsidR="00466C25" w:rsidRPr="000C4276">
        <w:t>c</w:t>
      </w:r>
      <w:r w:rsidRPr="000C4276">
        <w:t>ontract do not reveal problems requiring changes to the budget</w:t>
      </w:r>
      <w:r w:rsidR="00A52D95" w:rsidRPr="000C4276">
        <w:t xml:space="preserve"> (</w:t>
      </w:r>
      <w:r w:rsidR="002E38E4" w:rsidRPr="000C4276">
        <w:t>such as</w:t>
      </w:r>
      <w:r w:rsidR="00A52D95" w:rsidRPr="000C4276">
        <w:t xml:space="preserve"> arithmetical errors, inaccuracies</w:t>
      </w:r>
      <w:r w:rsidR="000B1032" w:rsidRPr="000C4276">
        <w:t>,</w:t>
      </w:r>
      <w:r w:rsidR="00A52D95" w:rsidRPr="000C4276">
        <w:t xml:space="preserve"> unrealistic c</w:t>
      </w:r>
      <w:r w:rsidR="00D7610D" w:rsidRPr="000C4276">
        <w:t>osts and ineligible costs</w:t>
      </w:r>
      <w:r w:rsidR="00A52D95" w:rsidRPr="000C4276">
        <w:t>)</w:t>
      </w:r>
      <w:r w:rsidRPr="000C4276">
        <w:t xml:space="preserve">. The checks may give rise to requests for clarification and may lead the </w:t>
      </w:r>
      <w:r w:rsidR="000D7ACD" w:rsidRPr="000C4276">
        <w:t>c</w:t>
      </w:r>
      <w:r w:rsidRPr="000C4276">
        <w:t xml:space="preserve">ontracting </w:t>
      </w:r>
      <w:r w:rsidR="000D7ACD" w:rsidRPr="000C4276">
        <w:t>a</w:t>
      </w:r>
      <w:r w:rsidRPr="000C4276">
        <w:t xml:space="preserve">uthority to impose </w:t>
      </w:r>
      <w:r w:rsidR="00CE18C9" w:rsidRPr="000C4276">
        <w:t xml:space="preserve">modifications or </w:t>
      </w:r>
      <w:r w:rsidRPr="000C4276">
        <w:t>reductions</w:t>
      </w:r>
      <w:r w:rsidR="00A52D95" w:rsidRPr="000C4276">
        <w:t xml:space="preserve"> to address such mistakes or </w:t>
      </w:r>
      <w:r w:rsidR="00A52D95" w:rsidRPr="000C4276">
        <w:lastRenderedPageBreak/>
        <w:t>inaccuracies</w:t>
      </w:r>
      <w:r w:rsidRPr="000C4276">
        <w:t>.</w:t>
      </w:r>
      <w:r w:rsidR="001870D3" w:rsidRPr="000C4276">
        <w:t xml:space="preserve"> </w:t>
      </w:r>
      <w:r w:rsidR="000B1032" w:rsidRPr="000C4276">
        <w:t xml:space="preserve">It is not possible to increase </w:t>
      </w:r>
      <w:r w:rsidR="00CE18C9" w:rsidRPr="000C4276">
        <w:t xml:space="preserve">the </w:t>
      </w:r>
      <w:r w:rsidR="001870D3" w:rsidRPr="000C4276">
        <w:t xml:space="preserve">grant </w:t>
      </w:r>
      <w:r w:rsidR="000B1032" w:rsidRPr="000C4276">
        <w:t xml:space="preserve">or </w:t>
      </w:r>
      <w:r w:rsidR="00F278A6" w:rsidRPr="000C4276">
        <w:t xml:space="preserve">the percentage of </w:t>
      </w:r>
      <w:r w:rsidR="006B5799" w:rsidRPr="000C4276">
        <w:t xml:space="preserve">EU </w:t>
      </w:r>
      <w:r w:rsidR="00F278A6" w:rsidRPr="000C4276">
        <w:t xml:space="preserve">co-financing </w:t>
      </w:r>
      <w:proofErr w:type="gramStart"/>
      <w:r w:rsidR="00F278A6" w:rsidRPr="000C4276">
        <w:t>as a result</w:t>
      </w:r>
      <w:proofErr w:type="gramEnd"/>
      <w:r w:rsidR="00F278A6" w:rsidRPr="000C4276">
        <w:t xml:space="preserve"> of these corrections</w:t>
      </w:r>
      <w:r w:rsidR="00FB2666" w:rsidRPr="000C4276">
        <w:t>.</w:t>
      </w:r>
    </w:p>
    <w:p w14:paraId="6DC58866" w14:textId="77777777" w:rsidR="0007408E" w:rsidRPr="000C4276" w:rsidRDefault="0007408E" w:rsidP="0068216F">
      <w:r w:rsidRPr="000C4276">
        <w:t>It is therefore in the applicants</w:t>
      </w:r>
      <w:r w:rsidR="00466C25" w:rsidRPr="000C4276">
        <w:t>'</w:t>
      </w:r>
      <w:r w:rsidRPr="000C4276">
        <w:t xml:space="preserve"> interest to provide a </w:t>
      </w:r>
      <w:r w:rsidRPr="000C4276">
        <w:rPr>
          <w:b/>
        </w:rPr>
        <w:t>realistic and cost-effective budget</w:t>
      </w:r>
      <w:r w:rsidRPr="000C4276">
        <w:t>.</w:t>
      </w:r>
    </w:p>
    <w:p w14:paraId="4E0E9B27" w14:textId="77777777" w:rsidR="003639B6" w:rsidRPr="00F11B68" w:rsidRDefault="003639B6" w:rsidP="003639B6">
      <w:pPr>
        <w:spacing w:before="120" w:after="120"/>
        <w:rPr>
          <w:snapToGrid/>
          <w:highlight w:val="lightGra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46650" w:rsidRPr="00BF158E" w14:paraId="3A2A4D94" w14:textId="77777777" w:rsidTr="00946650">
        <w:tc>
          <w:tcPr>
            <w:tcW w:w="9854" w:type="dxa"/>
            <w:shd w:val="clear" w:color="auto" w:fill="auto"/>
          </w:tcPr>
          <w:p w14:paraId="216308CD" w14:textId="77777777" w:rsidR="00946650" w:rsidRPr="000C4276" w:rsidRDefault="00946650" w:rsidP="00946650">
            <w:pPr>
              <w:tabs>
                <w:tab w:val="left" w:pos="993"/>
              </w:tabs>
            </w:pPr>
            <w:r w:rsidRPr="000C4276">
              <w:t xml:space="preserve">The grant may take the form of a single </w:t>
            </w:r>
            <w:proofErr w:type="gramStart"/>
            <w:r w:rsidRPr="000C4276">
              <w:t>lump-sum</w:t>
            </w:r>
            <w:proofErr w:type="gramEnd"/>
            <w:r w:rsidRPr="000C4276">
              <w:t xml:space="preserve"> covering the entire eligible costs of an action or a work programme.</w:t>
            </w:r>
          </w:p>
          <w:p w14:paraId="6F556DF2" w14:textId="77777777" w:rsidR="00946650" w:rsidRPr="000C4276" w:rsidRDefault="00946650" w:rsidP="000C4276">
            <w:pPr>
              <w:tabs>
                <w:tab w:val="left" w:pos="993"/>
              </w:tabs>
            </w:pPr>
            <w:r w:rsidRPr="000C4276">
              <w:t xml:space="preserve">Single lump sums may be determined </w:t>
            </w:r>
            <w:proofErr w:type="gramStart"/>
            <w:r w:rsidRPr="000C4276">
              <w:t>on the basis of</w:t>
            </w:r>
            <w:proofErr w:type="gramEnd"/>
            <w:r w:rsidRPr="000C4276">
              <w:t xml:space="preserve"> the estimated budget, which should comply with the</w:t>
            </w:r>
            <w:r w:rsidR="003827D3">
              <w:t xml:space="preserve"> </w:t>
            </w:r>
            <w:r w:rsidRPr="000C4276">
              <w:t xml:space="preserve">principles of economy, efficiency and effectiveness. Compliance with these principles </w:t>
            </w:r>
            <w:proofErr w:type="gramStart"/>
            <w:r w:rsidRPr="000C4276">
              <w:t>shall be verified</w:t>
            </w:r>
            <w:proofErr w:type="gramEnd"/>
            <w:r w:rsidRPr="000C4276">
              <w:t xml:space="preserve"> ex ante at the time of evaluation of the grant application.</w:t>
            </w:r>
          </w:p>
          <w:p w14:paraId="3B67D613" w14:textId="77777777" w:rsidR="00946650" w:rsidRPr="000C4276" w:rsidRDefault="00946650" w:rsidP="000C4276">
            <w:pPr>
              <w:tabs>
                <w:tab w:val="left" w:pos="993"/>
              </w:tabs>
            </w:pPr>
            <w:r w:rsidRPr="000C4276">
              <w:t xml:space="preserve">When authorising single lump sums the authorising officer responsible shall comply with the conditions applicable to </w:t>
            </w:r>
            <w:r w:rsidR="00C14F69" w:rsidRPr="000C4276">
              <w:t xml:space="preserve">output or result based SCOs. </w:t>
            </w:r>
          </w:p>
          <w:p w14:paraId="198C65CE" w14:textId="77777777" w:rsidR="00946650" w:rsidRPr="00F11B68" w:rsidRDefault="00946650" w:rsidP="000C4276">
            <w:pPr>
              <w:tabs>
                <w:tab w:val="left" w:pos="993"/>
              </w:tabs>
              <w:rPr>
                <w:b/>
                <w:highlight w:val="lightGray"/>
              </w:rPr>
            </w:pPr>
            <w:r w:rsidRPr="000C4276">
              <w:t xml:space="preserve">When using this form of financing, the </w:t>
            </w:r>
            <w:r w:rsidR="000D7ACD" w:rsidRPr="000C4276">
              <w:t>d</w:t>
            </w:r>
            <w:r w:rsidRPr="000C4276">
              <w:t xml:space="preserve">escription of the </w:t>
            </w:r>
            <w:r w:rsidR="000D7ACD" w:rsidRPr="000C4276">
              <w:t>a</w:t>
            </w:r>
            <w:r w:rsidRPr="000C4276">
              <w:t xml:space="preserve">ction shall include detailed information on the essential conditions triggering the payment, including, where applicable, the achievement of outputs and/or results. </w:t>
            </w:r>
          </w:p>
        </w:tc>
      </w:tr>
    </w:tbl>
    <w:p w14:paraId="03EEF405" w14:textId="77777777" w:rsidR="0007408E" w:rsidRPr="00807DAF" w:rsidRDefault="0007408E" w:rsidP="001D075C">
      <w:pPr>
        <w:spacing w:before="120"/>
        <w:rPr>
          <w:u w:val="single"/>
        </w:rPr>
      </w:pPr>
      <w:r w:rsidRPr="00807DAF">
        <w:rPr>
          <w:u w:val="single"/>
        </w:rPr>
        <w:t>Eligible direct costs</w:t>
      </w:r>
    </w:p>
    <w:p w14:paraId="011421B6" w14:textId="77777777" w:rsidR="0007408E" w:rsidRPr="00807DAF" w:rsidRDefault="0007408E" w:rsidP="0068216F">
      <w:r w:rsidRPr="00807DAF">
        <w:t>To be eligible under th</w:t>
      </w:r>
      <w:r w:rsidR="002C706C">
        <w:t>is</w:t>
      </w:r>
      <w:r w:rsidRPr="00807DAF">
        <w:t xml:space="preserve"> </w:t>
      </w:r>
      <w:r w:rsidR="00466C25">
        <w:t>c</w:t>
      </w:r>
      <w:r w:rsidRPr="00807DAF">
        <w:t xml:space="preserve">all for </w:t>
      </w:r>
      <w:r w:rsidR="00466C25">
        <w:t>p</w:t>
      </w:r>
      <w:r w:rsidRPr="00807DAF">
        <w:t>roposals, costs must</w:t>
      </w:r>
      <w:r w:rsidR="001870D3" w:rsidRPr="00807DAF">
        <w:t xml:space="preserve"> </w:t>
      </w:r>
      <w:r w:rsidR="00FB2666" w:rsidRPr="00807DAF">
        <w:t xml:space="preserve">comply with </w:t>
      </w:r>
      <w:r w:rsidR="001870D3" w:rsidRPr="00807DAF">
        <w:t xml:space="preserve">the provisions of </w:t>
      </w:r>
      <w:r w:rsidR="001D0C7B" w:rsidRPr="00807DAF">
        <w:t xml:space="preserve">Article </w:t>
      </w:r>
      <w:r w:rsidR="001870D3" w:rsidRPr="00807DAF">
        <w:t xml:space="preserve">14 of the </w:t>
      </w:r>
      <w:r w:rsidR="000D7ACD">
        <w:t>g</w:t>
      </w:r>
      <w:r w:rsidR="001870D3" w:rsidRPr="00807DAF">
        <w:t xml:space="preserve">eneral </w:t>
      </w:r>
      <w:r w:rsidR="000D7ACD">
        <w:t>c</w:t>
      </w:r>
      <w:r w:rsidR="001870D3" w:rsidRPr="00807DAF">
        <w:t xml:space="preserve">onditions to the </w:t>
      </w:r>
      <w:r w:rsidR="00466C25">
        <w:t>standard g</w:t>
      </w:r>
      <w:r w:rsidR="001870D3" w:rsidRPr="00807DAF">
        <w:t xml:space="preserve">rant </w:t>
      </w:r>
      <w:r w:rsidR="00466C25">
        <w:t>c</w:t>
      </w:r>
      <w:r w:rsidR="001870D3" w:rsidRPr="00807DAF">
        <w:t xml:space="preserve">ontract </w:t>
      </w:r>
      <w:r w:rsidR="00F06CB4" w:rsidRPr="00807DAF">
        <w:t>(see Annex G</w:t>
      </w:r>
      <w:r w:rsidR="004A51E9" w:rsidRPr="00807DAF">
        <w:t xml:space="preserve"> of the </w:t>
      </w:r>
      <w:r w:rsidR="00466C25">
        <w:t>g</w:t>
      </w:r>
      <w:r w:rsidR="004A51E9" w:rsidRPr="00807DAF">
        <w:t>uidelines</w:t>
      </w:r>
      <w:r w:rsidR="00CE18C9" w:rsidRPr="00807DAF">
        <w:t>).</w:t>
      </w:r>
    </w:p>
    <w:p w14:paraId="7C5DF7F0" w14:textId="77777777" w:rsidR="00622E2A" w:rsidRPr="00D36B8C" w:rsidRDefault="00622E2A" w:rsidP="00807DAF">
      <w:r w:rsidRPr="008277D1">
        <w:t xml:space="preserve">Salary costs of the personnel of national administrations may be eligible to the extent that they relate to the cost of </w:t>
      </w:r>
      <w:proofErr w:type="gramStart"/>
      <w:r w:rsidRPr="008277D1">
        <w:t>activities which</w:t>
      </w:r>
      <w:proofErr w:type="gramEnd"/>
      <w:r w:rsidRPr="008277D1">
        <w:t xml:space="preserve"> the relevant public authority would not carry out if the </w:t>
      </w:r>
      <w:r w:rsidR="00466C25" w:rsidRPr="008277D1">
        <w:t>a</w:t>
      </w:r>
      <w:r w:rsidRPr="008277D1">
        <w:t>ction were not undertaken.</w:t>
      </w:r>
    </w:p>
    <w:p w14:paraId="3BFDB491" w14:textId="77777777" w:rsidR="001D075C" w:rsidRDefault="001D075C" w:rsidP="001D075C">
      <w:r w:rsidRPr="00D36B8C">
        <w:rPr>
          <w:iCs/>
        </w:rPr>
        <w:t xml:space="preserve">According to the Article 15.8 of the General Conditions, </w:t>
      </w:r>
      <w:r w:rsidRPr="00D36B8C">
        <w:rPr>
          <w:b/>
          <w:iCs/>
        </w:rPr>
        <w:t xml:space="preserve">if the grant exceeds EUR 60 000 and </w:t>
      </w:r>
      <w:r w:rsidRPr="00D36B8C">
        <w:rPr>
          <w:b/>
          <w:iCs/>
          <w:u w:val="single"/>
        </w:rPr>
        <w:t>for the profit making entities</w:t>
      </w:r>
      <w:r w:rsidRPr="00D36B8C">
        <w:rPr>
          <w:iCs/>
          <w:u w:val="single"/>
        </w:rPr>
        <w:t xml:space="preserve"> </w:t>
      </w:r>
      <w:r w:rsidRPr="00D36B8C">
        <w:rPr>
          <w:iCs/>
        </w:rPr>
        <w:t xml:space="preserve">specified under the Section 2.1.1, point d) of the Guidelines for grant applicants, the </w:t>
      </w:r>
      <w:r w:rsidRPr="00D36B8C">
        <w:rPr>
          <w:b/>
          <w:iCs/>
        </w:rPr>
        <w:t>contracting authority will request a financial guarantee for the amount of the initial pre-financing payment.</w:t>
      </w:r>
      <w:r w:rsidRPr="00D36B8C">
        <w:rPr>
          <w:iCs/>
        </w:rPr>
        <w:t xml:space="preserve"> Financial guarantee costs </w:t>
      </w:r>
      <w:proofErr w:type="gramStart"/>
      <w:r w:rsidRPr="00D36B8C">
        <w:rPr>
          <w:iCs/>
        </w:rPr>
        <w:t>will be considered</w:t>
      </w:r>
      <w:proofErr w:type="gramEnd"/>
      <w:r w:rsidRPr="00D36B8C">
        <w:rPr>
          <w:iCs/>
        </w:rPr>
        <w:t xml:space="preserve"> as eligible direct costs and should therefore be included in the budget by the applicants concerned.</w:t>
      </w:r>
    </w:p>
    <w:p w14:paraId="0F04DFCB" w14:textId="77777777" w:rsidR="007034C6" w:rsidRPr="00807DAF" w:rsidRDefault="007034C6" w:rsidP="0068216F">
      <w:pPr>
        <w:rPr>
          <w:u w:val="single"/>
        </w:rPr>
      </w:pPr>
      <w:r w:rsidRPr="00807DAF">
        <w:rPr>
          <w:u w:val="single"/>
        </w:rPr>
        <w:t>Contingency reserve</w:t>
      </w:r>
    </w:p>
    <w:p w14:paraId="490A1C4D" w14:textId="77777777" w:rsidR="007034C6" w:rsidRPr="00807DAF" w:rsidRDefault="000B1032" w:rsidP="0068216F">
      <w:r w:rsidRPr="00807DAF">
        <w:t xml:space="preserve">The </w:t>
      </w:r>
      <w:r w:rsidR="00CF5740" w:rsidRPr="00807DAF">
        <w:t>b</w:t>
      </w:r>
      <w:r w:rsidRPr="00807DAF">
        <w:t>udget may include a</w:t>
      </w:r>
      <w:r w:rsidR="007034C6" w:rsidRPr="00807DAF">
        <w:t xml:space="preserve"> contingency reserve not exceeding 5</w:t>
      </w:r>
      <w:r w:rsidR="00A016F9" w:rsidRPr="00807DAF">
        <w:rPr>
          <w:w w:val="50"/>
        </w:rPr>
        <w:t> </w:t>
      </w:r>
      <w:r w:rsidR="007034C6" w:rsidRPr="00807DAF">
        <w:t>% of the</w:t>
      </w:r>
      <w:r w:rsidR="00584247" w:rsidRPr="00807DAF">
        <w:t xml:space="preserve"> estimated</w:t>
      </w:r>
      <w:r w:rsidR="007034C6" w:rsidRPr="00807DAF">
        <w:t xml:space="preserve"> direct eligible costs. It </w:t>
      </w:r>
      <w:proofErr w:type="gramStart"/>
      <w:r w:rsidR="007034C6" w:rsidRPr="00807DAF">
        <w:t>can only be used</w:t>
      </w:r>
      <w:proofErr w:type="gramEnd"/>
      <w:r w:rsidR="007034C6" w:rsidRPr="00807DAF">
        <w:t xml:space="preserve"> with the </w:t>
      </w:r>
      <w:r w:rsidR="007034C6" w:rsidRPr="00807DAF">
        <w:rPr>
          <w:b/>
        </w:rPr>
        <w:t>prior written</w:t>
      </w:r>
      <w:r w:rsidR="007034C6" w:rsidRPr="00807DAF">
        <w:t xml:space="preserve"> </w:t>
      </w:r>
      <w:r w:rsidR="007034C6" w:rsidRPr="00807DAF">
        <w:rPr>
          <w:b/>
        </w:rPr>
        <w:t>authorisation</w:t>
      </w:r>
      <w:r w:rsidR="007034C6" w:rsidRPr="00807DAF">
        <w:t xml:space="preserve"> of the </w:t>
      </w:r>
      <w:r w:rsidR="000D7ACD">
        <w:t>c</w:t>
      </w:r>
      <w:r w:rsidR="007034C6" w:rsidRPr="00807DAF">
        <w:t xml:space="preserve">ontracting </w:t>
      </w:r>
      <w:r w:rsidR="000D7ACD">
        <w:t>a</w:t>
      </w:r>
      <w:r w:rsidR="007034C6" w:rsidRPr="00807DAF">
        <w:t>uthority.</w:t>
      </w:r>
    </w:p>
    <w:p w14:paraId="23ECA099" w14:textId="77777777" w:rsidR="0007408E" w:rsidRPr="00807DAF" w:rsidRDefault="0007408E" w:rsidP="0068216F">
      <w:pPr>
        <w:rPr>
          <w:u w:val="single"/>
        </w:rPr>
      </w:pPr>
      <w:r w:rsidRPr="00807DAF">
        <w:rPr>
          <w:u w:val="single"/>
        </w:rPr>
        <w:t>Eligible indirect costs</w:t>
      </w:r>
    </w:p>
    <w:p w14:paraId="47D9D344" w14:textId="77777777" w:rsidR="00460729" w:rsidRPr="00807DAF" w:rsidRDefault="00460729" w:rsidP="0068216F">
      <w:pPr>
        <w:rPr>
          <w:snapToGrid/>
          <w:lang w:eastAsia="en-GB" w:bidi="kn-IN"/>
        </w:rPr>
      </w:pPr>
      <w:r w:rsidRPr="00807DAF">
        <w:rPr>
          <w:snapToGrid/>
          <w:lang w:eastAsia="en-GB" w:bidi="kn-IN"/>
        </w:rPr>
        <w:t>The indirect costs incurred in carrying out the action may be eligible for flat</w:t>
      </w:r>
      <w:r w:rsidR="00037623">
        <w:rPr>
          <w:snapToGrid/>
          <w:lang w:eastAsia="en-GB" w:bidi="kn-IN"/>
        </w:rPr>
        <w:t xml:space="preserve"> </w:t>
      </w:r>
      <w:r w:rsidRPr="00807DAF">
        <w:rPr>
          <w:snapToGrid/>
          <w:lang w:eastAsia="en-GB" w:bidi="kn-IN"/>
        </w:rPr>
        <w:t>rate funding</w:t>
      </w:r>
      <w:r w:rsidR="00466510" w:rsidRPr="00807DAF">
        <w:rPr>
          <w:snapToGrid/>
          <w:lang w:eastAsia="en-GB" w:bidi="kn-IN"/>
        </w:rPr>
        <w:t>,</w:t>
      </w:r>
      <w:r w:rsidRPr="00807DAF">
        <w:rPr>
          <w:snapToGrid/>
          <w:lang w:eastAsia="en-GB" w:bidi="kn-IN"/>
        </w:rPr>
        <w:t xml:space="preserve"> </w:t>
      </w:r>
      <w:r w:rsidR="00B1674B" w:rsidRPr="00807DAF">
        <w:rPr>
          <w:snapToGrid/>
          <w:lang w:eastAsia="en-GB" w:bidi="kn-IN"/>
        </w:rPr>
        <w:t>but the total must not exceed</w:t>
      </w:r>
      <w:r w:rsidRPr="00807DAF">
        <w:rPr>
          <w:snapToGrid/>
          <w:lang w:eastAsia="en-GB" w:bidi="kn-IN"/>
        </w:rPr>
        <w:t xml:space="preserve"> 7</w:t>
      </w:r>
      <w:r w:rsidR="00A016F9" w:rsidRPr="00807DAF">
        <w:rPr>
          <w:snapToGrid/>
          <w:w w:val="50"/>
          <w:lang w:eastAsia="en-GB" w:bidi="kn-IN"/>
        </w:rPr>
        <w:t> </w:t>
      </w:r>
      <w:r w:rsidRPr="00807DAF">
        <w:rPr>
          <w:snapToGrid/>
          <w:lang w:eastAsia="en-GB" w:bidi="kn-IN"/>
        </w:rPr>
        <w:t>%</w:t>
      </w:r>
      <w:r w:rsidR="00EB3DA4" w:rsidRPr="00807DAF">
        <w:rPr>
          <w:snapToGrid/>
          <w:lang w:eastAsia="en-GB" w:bidi="kn-IN"/>
        </w:rPr>
        <w:t xml:space="preserve"> </w:t>
      </w:r>
      <w:r w:rsidRPr="00807DAF">
        <w:rPr>
          <w:snapToGrid/>
          <w:lang w:eastAsia="en-GB" w:bidi="kn-IN"/>
        </w:rPr>
        <w:t xml:space="preserve">of the </w:t>
      </w:r>
      <w:r w:rsidR="00584247" w:rsidRPr="00807DAF">
        <w:rPr>
          <w:snapToGrid/>
          <w:lang w:eastAsia="en-GB" w:bidi="kn-IN"/>
        </w:rPr>
        <w:t xml:space="preserve">estimated </w:t>
      </w:r>
      <w:r w:rsidRPr="00807DAF">
        <w:rPr>
          <w:snapToGrid/>
          <w:lang w:eastAsia="en-GB" w:bidi="kn-IN"/>
        </w:rPr>
        <w:t>total eligible direct costs</w:t>
      </w:r>
      <w:r w:rsidRPr="00807DAF">
        <w:rPr>
          <w:snapToGrid/>
          <w:sz w:val="20"/>
          <w:lang w:eastAsia="en-GB" w:bidi="kn-IN"/>
        </w:rPr>
        <w:t>.</w:t>
      </w:r>
      <w:r w:rsidR="00E2380E" w:rsidRPr="00807DAF">
        <w:rPr>
          <w:snapToGrid/>
          <w:sz w:val="20"/>
          <w:lang w:eastAsia="en-GB" w:bidi="kn-IN"/>
        </w:rPr>
        <w:t xml:space="preserve"> </w:t>
      </w:r>
      <w:r w:rsidR="00E2380E" w:rsidRPr="00807DAF">
        <w:rPr>
          <w:snapToGrid/>
          <w:lang w:eastAsia="en-GB" w:bidi="kn-IN"/>
        </w:rPr>
        <w:t xml:space="preserve">Indirect costs are eligible </w:t>
      </w:r>
      <w:proofErr w:type="gramStart"/>
      <w:r w:rsidR="00E2380E" w:rsidRPr="00807DAF">
        <w:rPr>
          <w:snapToGrid/>
          <w:lang w:eastAsia="en-GB" w:bidi="kn-IN"/>
        </w:rPr>
        <w:t>provided that</w:t>
      </w:r>
      <w:proofErr w:type="gramEnd"/>
      <w:r w:rsidR="00E2380E" w:rsidRPr="00807DAF">
        <w:rPr>
          <w:snapToGrid/>
          <w:lang w:eastAsia="en-GB" w:bidi="kn-IN"/>
        </w:rPr>
        <w:t xml:space="preserve"> they do not include costs assigned to another</w:t>
      </w:r>
      <w:r w:rsidR="00B1674B" w:rsidRPr="00807DAF">
        <w:rPr>
          <w:snapToGrid/>
          <w:lang w:eastAsia="en-GB" w:bidi="kn-IN"/>
        </w:rPr>
        <w:t xml:space="preserve"> budget</w:t>
      </w:r>
      <w:r w:rsidR="00E2380E" w:rsidRPr="00807DAF">
        <w:rPr>
          <w:snapToGrid/>
          <w:lang w:eastAsia="en-GB" w:bidi="kn-IN"/>
        </w:rPr>
        <w:t xml:space="preserve"> heading </w:t>
      </w:r>
      <w:r w:rsidR="00B1674B" w:rsidRPr="00807DAF">
        <w:rPr>
          <w:snapToGrid/>
          <w:lang w:eastAsia="en-GB" w:bidi="kn-IN"/>
        </w:rPr>
        <w:t>in</w:t>
      </w:r>
      <w:r w:rsidR="00450369" w:rsidRPr="00807DAF">
        <w:rPr>
          <w:snapToGrid/>
          <w:lang w:eastAsia="en-GB" w:bidi="kn-IN"/>
        </w:rPr>
        <w:t xml:space="preserve"> the standard grant c</w:t>
      </w:r>
      <w:r w:rsidR="00E2380E" w:rsidRPr="00807DAF">
        <w:rPr>
          <w:snapToGrid/>
          <w:lang w:eastAsia="en-GB" w:bidi="kn-IN"/>
        </w:rPr>
        <w:t xml:space="preserve">ontract. The </w:t>
      </w:r>
      <w:r w:rsidR="00B114D9">
        <w:rPr>
          <w:snapToGrid/>
          <w:lang w:eastAsia="en-GB" w:bidi="kn-IN"/>
        </w:rPr>
        <w:t>lead a</w:t>
      </w:r>
      <w:r w:rsidR="00E2380E" w:rsidRPr="00807DAF">
        <w:rPr>
          <w:snapToGrid/>
          <w:lang w:eastAsia="en-GB" w:bidi="kn-IN"/>
        </w:rPr>
        <w:t xml:space="preserve">pplicant </w:t>
      </w:r>
      <w:proofErr w:type="gramStart"/>
      <w:r w:rsidR="00E2380E" w:rsidRPr="00807DAF">
        <w:rPr>
          <w:snapToGrid/>
          <w:lang w:eastAsia="en-GB" w:bidi="kn-IN"/>
        </w:rPr>
        <w:t>may be asked</w:t>
      </w:r>
      <w:proofErr w:type="gramEnd"/>
      <w:r w:rsidR="00E2380E" w:rsidRPr="00807DAF">
        <w:rPr>
          <w:snapToGrid/>
          <w:lang w:eastAsia="en-GB" w:bidi="kn-IN"/>
        </w:rPr>
        <w:t xml:space="preserve"> to justify the percentage </w:t>
      </w:r>
      <w:r w:rsidR="00B1674B" w:rsidRPr="00807DAF">
        <w:rPr>
          <w:snapToGrid/>
          <w:lang w:eastAsia="en-GB" w:bidi="kn-IN"/>
        </w:rPr>
        <w:t xml:space="preserve">requested </w:t>
      </w:r>
      <w:r w:rsidR="00E2380E" w:rsidRPr="00807DAF">
        <w:rPr>
          <w:snapToGrid/>
          <w:lang w:eastAsia="en-GB" w:bidi="kn-IN"/>
        </w:rPr>
        <w:t xml:space="preserve">before </w:t>
      </w:r>
      <w:r w:rsidR="00B1674B" w:rsidRPr="00807DAF">
        <w:rPr>
          <w:snapToGrid/>
          <w:lang w:eastAsia="en-GB" w:bidi="kn-IN"/>
        </w:rPr>
        <w:t xml:space="preserve">the </w:t>
      </w:r>
      <w:r w:rsidR="00466C25">
        <w:rPr>
          <w:snapToGrid/>
          <w:lang w:eastAsia="en-GB" w:bidi="kn-IN"/>
        </w:rPr>
        <w:t>g</w:t>
      </w:r>
      <w:r w:rsidR="004F6678">
        <w:rPr>
          <w:snapToGrid/>
          <w:lang w:eastAsia="en-GB" w:bidi="kn-IN"/>
        </w:rPr>
        <w:t xml:space="preserve">rant </w:t>
      </w:r>
      <w:r w:rsidR="00466C25">
        <w:rPr>
          <w:snapToGrid/>
          <w:lang w:eastAsia="en-GB" w:bidi="kn-IN"/>
        </w:rPr>
        <w:t>c</w:t>
      </w:r>
      <w:r w:rsidR="00E2380E" w:rsidRPr="00807DAF">
        <w:rPr>
          <w:snapToGrid/>
          <w:lang w:eastAsia="en-GB" w:bidi="kn-IN"/>
        </w:rPr>
        <w:t>ontract</w:t>
      </w:r>
      <w:r w:rsidR="00B1674B" w:rsidRPr="00807DAF">
        <w:rPr>
          <w:snapToGrid/>
          <w:lang w:eastAsia="en-GB" w:bidi="kn-IN"/>
        </w:rPr>
        <w:t xml:space="preserve"> is signed</w:t>
      </w:r>
      <w:r w:rsidR="00E2380E" w:rsidRPr="00807DAF">
        <w:rPr>
          <w:snapToGrid/>
          <w:lang w:eastAsia="en-GB" w:bidi="kn-IN"/>
        </w:rPr>
        <w:t>. However, once the flat</w:t>
      </w:r>
      <w:r w:rsidR="00B1674B" w:rsidRPr="00807DAF">
        <w:rPr>
          <w:snapToGrid/>
          <w:lang w:eastAsia="en-GB" w:bidi="kn-IN"/>
        </w:rPr>
        <w:t xml:space="preserve"> </w:t>
      </w:r>
      <w:r w:rsidR="00E2380E" w:rsidRPr="00807DAF">
        <w:rPr>
          <w:snapToGrid/>
          <w:lang w:eastAsia="en-GB" w:bidi="kn-IN"/>
        </w:rPr>
        <w:t xml:space="preserve">rate </w:t>
      </w:r>
      <w:proofErr w:type="gramStart"/>
      <w:r w:rsidR="00E2380E" w:rsidRPr="00807DAF">
        <w:rPr>
          <w:snapToGrid/>
          <w:lang w:eastAsia="en-GB" w:bidi="kn-IN"/>
        </w:rPr>
        <w:t>has been fixed</w:t>
      </w:r>
      <w:proofErr w:type="gramEnd"/>
      <w:r w:rsidR="00E2380E" w:rsidRPr="00807DAF">
        <w:rPr>
          <w:snapToGrid/>
          <w:lang w:eastAsia="en-GB" w:bidi="kn-IN"/>
        </w:rPr>
        <w:t xml:space="preserve"> in the</w:t>
      </w:r>
      <w:r w:rsidR="00450369" w:rsidRPr="00807DAF">
        <w:rPr>
          <w:snapToGrid/>
          <w:lang w:eastAsia="en-GB" w:bidi="kn-IN"/>
        </w:rPr>
        <w:t xml:space="preserve"> </w:t>
      </w:r>
      <w:r w:rsidR="000D7ACD">
        <w:rPr>
          <w:snapToGrid/>
          <w:lang w:eastAsia="en-GB" w:bidi="kn-IN"/>
        </w:rPr>
        <w:t>s</w:t>
      </w:r>
      <w:r w:rsidR="00450369" w:rsidRPr="00807DAF">
        <w:rPr>
          <w:snapToGrid/>
          <w:lang w:eastAsia="en-GB" w:bidi="kn-IN"/>
        </w:rPr>
        <w:t xml:space="preserve">pecial </w:t>
      </w:r>
      <w:r w:rsidR="000D7ACD">
        <w:rPr>
          <w:snapToGrid/>
          <w:lang w:eastAsia="en-GB" w:bidi="kn-IN"/>
        </w:rPr>
        <w:t>c</w:t>
      </w:r>
      <w:r w:rsidR="00450369" w:rsidRPr="00807DAF">
        <w:rPr>
          <w:snapToGrid/>
          <w:lang w:eastAsia="en-GB" w:bidi="kn-IN"/>
        </w:rPr>
        <w:t xml:space="preserve">onditions of the </w:t>
      </w:r>
      <w:r w:rsidR="00466C25">
        <w:rPr>
          <w:snapToGrid/>
          <w:lang w:eastAsia="en-GB" w:bidi="kn-IN"/>
        </w:rPr>
        <w:t>g</w:t>
      </w:r>
      <w:r w:rsidR="00450369" w:rsidRPr="00807DAF">
        <w:rPr>
          <w:snapToGrid/>
          <w:lang w:eastAsia="en-GB" w:bidi="kn-IN"/>
        </w:rPr>
        <w:t>rant</w:t>
      </w:r>
      <w:r w:rsidR="00E2380E" w:rsidRPr="00807DAF">
        <w:rPr>
          <w:snapToGrid/>
          <w:lang w:eastAsia="en-GB" w:bidi="kn-IN"/>
        </w:rPr>
        <w:t xml:space="preserve"> </w:t>
      </w:r>
      <w:r w:rsidR="00466C25">
        <w:rPr>
          <w:snapToGrid/>
          <w:lang w:eastAsia="en-GB" w:bidi="kn-IN"/>
        </w:rPr>
        <w:t>c</w:t>
      </w:r>
      <w:r w:rsidR="00E2380E" w:rsidRPr="00807DAF">
        <w:rPr>
          <w:snapToGrid/>
          <w:lang w:eastAsia="en-GB" w:bidi="kn-IN"/>
        </w:rPr>
        <w:t>ontract, no supporting documents need to be provided.</w:t>
      </w:r>
    </w:p>
    <w:p w14:paraId="0A8AAEB3" w14:textId="77777777" w:rsidR="00460729" w:rsidRPr="00807DAF" w:rsidRDefault="00460729" w:rsidP="0068216F">
      <w:pPr>
        <w:rPr>
          <w:snapToGrid/>
          <w:lang w:eastAsia="en-GB" w:bidi="kn-IN"/>
        </w:rPr>
      </w:pPr>
      <w:r w:rsidRPr="00807DAF">
        <w:rPr>
          <w:snapToGrid/>
          <w:lang w:eastAsia="en-GB" w:bidi="kn-IN"/>
        </w:rPr>
        <w:t xml:space="preserve">If </w:t>
      </w:r>
      <w:r w:rsidR="00A703F1" w:rsidRPr="00807DAF">
        <w:rPr>
          <w:snapToGrid/>
          <w:lang w:eastAsia="en-GB" w:bidi="kn-IN"/>
        </w:rPr>
        <w:t>any of the</w:t>
      </w:r>
      <w:r w:rsidR="00705C17" w:rsidRPr="00807DAF">
        <w:rPr>
          <w:snapToGrid/>
          <w:lang w:eastAsia="en-GB" w:bidi="kn-IN"/>
        </w:rPr>
        <w:t xml:space="preserve"> </w:t>
      </w:r>
      <w:r w:rsidRPr="00807DAF">
        <w:rPr>
          <w:snapToGrid/>
          <w:lang w:eastAsia="en-GB" w:bidi="kn-IN"/>
        </w:rPr>
        <w:t>applicant</w:t>
      </w:r>
      <w:r w:rsidR="00A703F1" w:rsidRPr="00807DAF">
        <w:rPr>
          <w:snapToGrid/>
          <w:lang w:eastAsia="en-GB" w:bidi="kn-IN"/>
        </w:rPr>
        <w:t>s</w:t>
      </w:r>
      <w:r w:rsidRPr="00807DAF">
        <w:rPr>
          <w:snapToGrid/>
          <w:lang w:eastAsia="en-GB" w:bidi="kn-IN"/>
        </w:rPr>
        <w:t xml:space="preserve"> </w:t>
      </w:r>
      <w:r w:rsidR="00A703F1" w:rsidRPr="00807DAF">
        <w:rPr>
          <w:snapToGrid/>
          <w:lang w:eastAsia="en-GB" w:bidi="kn-IN"/>
        </w:rPr>
        <w:t xml:space="preserve">or affiliated </w:t>
      </w:r>
      <w:proofErr w:type="gramStart"/>
      <w:r w:rsidR="00A703F1" w:rsidRPr="00807DAF">
        <w:rPr>
          <w:snapToGrid/>
          <w:lang w:eastAsia="en-GB" w:bidi="kn-IN"/>
        </w:rPr>
        <w:t>entity(</w:t>
      </w:r>
      <w:proofErr w:type="spellStart"/>
      <w:proofErr w:type="gramEnd"/>
      <w:r w:rsidR="00A703F1" w:rsidRPr="00807DAF">
        <w:rPr>
          <w:snapToGrid/>
          <w:lang w:eastAsia="en-GB" w:bidi="kn-IN"/>
        </w:rPr>
        <w:t>ies</w:t>
      </w:r>
      <w:proofErr w:type="spellEnd"/>
      <w:r w:rsidR="00A703F1" w:rsidRPr="00807DAF">
        <w:rPr>
          <w:snapToGrid/>
          <w:lang w:eastAsia="en-GB" w:bidi="kn-IN"/>
        </w:rPr>
        <w:t xml:space="preserve">) </w:t>
      </w:r>
      <w:r w:rsidRPr="00807DAF">
        <w:rPr>
          <w:snapToGrid/>
          <w:lang w:eastAsia="en-GB" w:bidi="kn-IN"/>
        </w:rPr>
        <w:t xml:space="preserve">is in receipt of an operating grant financed </w:t>
      </w:r>
      <w:r w:rsidR="00705C17" w:rsidRPr="00807DAF">
        <w:rPr>
          <w:snapToGrid/>
          <w:lang w:eastAsia="en-GB" w:bidi="kn-IN"/>
        </w:rPr>
        <w:t xml:space="preserve">by </w:t>
      </w:r>
      <w:r w:rsidRPr="00807DAF">
        <w:rPr>
          <w:snapToGrid/>
          <w:lang w:eastAsia="en-GB" w:bidi="kn-IN"/>
        </w:rPr>
        <w:t xml:space="preserve">the </w:t>
      </w:r>
      <w:r w:rsidR="00D65E10" w:rsidRPr="00807DAF">
        <w:rPr>
          <w:snapToGrid/>
          <w:lang w:eastAsia="en-GB" w:bidi="kn-IN"/>
        </w:rPr>
        <w:t>EU</w:t>
      </w:r>
      <w:r w:rsidR="00601848" w:rsidRPr="00807DAF">
        <w:rPr>
          <w:snapToGrid/>
          <w:lang w:eastAsia="en-GB" w:bidi="kn-IN"/>
        </w:rPr>
        <w:t xml:space="preserve">, </w:t>
      </w:r>
      <w:r w:rsidR="00705C17" w:rsidRPr="00807DAF">
        <w:rPr>
          <w:snapToGrid/>
          <w:lang w:eastAsia="en-GB" w:bidi="kn-IN"/>
        </w:rPr>
        <w:t>it may not claim</w:t>
      </w:r>
      <w:r w:rsidRPr="00807DAF">
        <w:rPr>
          <w:snapToGrid/>
          <w:lang w:eastAsia="en-GB" w:bidi="kn-IN"/>
        </w:rPr>
        <w:t xml:space="preserve"> indirect costs</w:t>
      </w:r>
      <w:r w:rsidR="00705C17" w:rsidRPr="00807DAF">
        <w:rPr>
          <w:snapToGrid/>
          <w:lang w:eastAsia="en-GB" w:bidi="kn-IN"/>
        </w:rPr>
        <w:t xml:space="preserve"> on its incurred costs</w:t>
      </w:r>
      <w:r w:rsidR="00705C17" w:rsidRPr="00807DAF">
        <w:rPr>
          <w:snapToGrid/>
          <w:color w:val="0000FF"/>
          <w:sz w:val="20"/>
          <w:lang w:eastAsia="en-GB" w:bidi="kn-IN"/>
        </w:rPr>
        <w:t xml:space="preserve"> </w:t>
      </w:r>
      <w:r w:rsidRPr="00807DAF">
        <w:rPr>
          <w:snapToGrid/>
          <w:lang w:eastAsia="en-GB" w:bidi="kn-IN"/>
        </w:rPr>
        <w:t>within the proposed budget for the action.</w:t>
      </w:r>
    </w:p>
    <w:p w14:paraId="055CB816" w14:textId="77777777" w:rsidR="0007408E" w:rsidRPr="00807DAF" w:rsidRDefault="0007408E" w:rsidP="0068216F">
      <w:pPr>
        <w:rPr>
          <w:u w:val="single"/>
        </w:rPr>
      </w:pPr>
      <w:r w:rsidRPr="00807DAF">
        <w:rPr>
          <w:u w:val="single"/>
        </w:rPr>
        <w:t>Contributions in kind</w:t>
      </w:r>
    </w:p>
    <w:p w14:paraId="510EDA2A" w14:textId="77777777" w:rsidR="00C7546F" w:rsidRDefault="008A62F6" w:rsidP="0068216F">
      <w:r w:rsidRPr="00807DAF">
        <w:t xml:space="preserve">Contributions in kind mean the provision of goods or services to </w:t>
      </w:r>
      <w:r w:rsidR="000D61C6">
        <w:t>b</w:t>
      </w:r>
      <w:r w:rsidRPr="00807DAF">
        <w:t>eneficiar</w:t>
      </w:r>
      <w:r w:rsidR="00101AEE" w:rsidRPr="00807DAF">
        <w:t>ies</w:t>
      </w:r>
      <w:r w:rsidR="00A703F1" w:rsidRPr="00807DAF">
        <w:t xml:space="preserve"> or </w:t>
      </w:r>
      <w:r w:rsidR="00A703F1" w:rsidRPr="00807DAF">
        <w:rPr>
          <w:snapToGrid/>
          <w:lang w:eastAsia="en-GB" w:bidi="kn-IN"/>
        </w:rPr>
        <w:t xml:space="preserve">affiliated entities </w:t>
      </w:r>
      <w:r w:rsidRPr="00807DAF">
        <w:t xml:space="preserve">free of charge by a third party. As contributions in kind do not involve any expenditure for </w:t>
      </w:r>
      <w:r w:rsidR="000D61C6">
        <w:t>b</w:t>
      </w:r>
      <w:r w:rsidRPr="00807DAF">
        <w:t>eneficiar</w:t>
      </w:r>
      <w:r w:rsidR="00101AEE" w:rsidRPr="00807DAF">
        <w:t>ies</w:t>
      </w:r>
      <w:r w:rsidR="00A703F1" w:rsidRPr="00807DAF">
        <w:t xml:space="preserve"> </w:t>
      </w:r>
      <w:r w:rsidR="00A703F1" w:rsidRPr="00807DAF">
        <w:rPr>
          <w:snapToGrid/>
          <w:lang w:eastAsia="en-GB" w:bidi="kn-IN"/>
        </w:rPr>
        <w:t>or affiliated entities</w:t>
      </w:r>
      <w:r w:rsidRPr="00807DAF">
        <w:t>, they are not eligible costs</w:t>
      </w:r>
      <w:r w:rsidR="004E1753" w:rsidRPr="004E1753">
        <w:t xml:space="preserve"> (except for personnel costs for the work carried out by volunteers under an action or </w:t>
      </w:r>
      <w:r w:rsidR="00EF240F">
        <w:t xml:space="preserve">an operating grant </w:t>
      </w:r>
      <w:r w:rsidR="004E1753">
        <w:t>if so authorised</w:t>
      </w:r>
      <w:r w:rsidR="004E1753" w:rsidRPr="003D285C">
        <w:t>)</w:t>
      </w:r>
      <w:r w:rsidRPr="003D285C">
        <w:t>.</w:t>
      </w:r>
      <w:r w:rsidR="006507EF" w:rsidRPr="00807DAF">
        <w:t xml:space="preserve"> </w:t>
      </w:r>
    </w:p>
    <w:p w14:paraId="41D4639C" w14:textId="77777777" w:rsidR="00F52B38" w:rsidRPr="001D075C" w:rsidRDefault="00BC7EE3" w:rsidP="0068216F">
      <w:r w:rsidRPr="001D075C">
        <w:t>C</w:t>
      </w:r>
      <w:r w:rsidR="00F52B38" w:rsidRPr="001D075C">
        <w:t xml:space="preserve">ontributions in kind </w:t>
      </w:r>
      <w:proofErr w:type="gramStart"/>
      <w:r w:rsidR="00F52B38" w:rsidRPr="001D075C">
        <w:t>may not be treated</w:t>
      </w:r>
      <w:proofErr w:type="gramEnd"/>
      <w:r w:rsidR="00F52B38" w:rsidRPr="001D075C">
        <w:t xml:space="preserve"> as co-financing</w:t>
      </w:r>
    </w:p>
    <w:p w14:paraId="0BFE3629" w14:textId="77777777" w:rsidR="00F52B38" w:rsidRDefault="00BC7EE3" w:rsidP="0068216F">
      <w:r w:rsidRPr="001D075C">
        <w:lastRenderedPageBreak/>
        <w:t>However</w:t>
      </w:r>
      <w:r w:rsidR="00F52B38" w:rsidRPr="001D075C">
        <w:t xml:space="preserve">, if the description of the action as proposed </w:t>
      </w:r>
      <w:r w:rsidRPr="001D075C">
        <w:t>includes</w:t>
      </w:r>
      <w:r w:rsidR="00F52B38" w:rsidRPr="001D075C">
        <w:t xml:space="preserve"> contributions in kind, </w:t>
      </w:r>
      <w:r w:rsidRPr="001D075C">
        <w:t xml:space="preserve">the </w:t>
      </w:r>
      <w:r w:rsidR="00F52B38" w:rsidRPr="001D075C">
        <w:t xml:space="preserve">contributions have to </w:t>
      </w:r>
      <w:proofErr w:type="gramStart"/>
      <w:r w:rsidR="00F52B38" w:rsidRPr="001D075C">
        <w:t>be</w:t>
      </w:r>
      <w:r w:rsidR="005D2AC6" w:rsidRPr="001D075C">
        <w:t xml:space="preserve"> </w:t>
      </w:r>
      <w:r w:rsidRPr="001D075C">
        <w:t>made</w:t>
      </w:r>
      <w:proofErr w:type="gramEnd"/>
      <w:r w:rsidR="00F52B38" w:rsidRPr="001D075C">
        <w:t>.</w:t>
      </w:r>
    </w:p>
    <w:p w14:paraId="3270783F" w14:textId="77777777" w:rsidR="007212E9" w:rsidRDefault="007212E9" w:rsidP="0068216F">
      <w:pPr>
        <w:rPr>
          <w:u w:val="single"/>
        </w:rPr>
      </w:pPr>
      <w:r>
        <w:t xml:space="preserve">Other co-financing </w:t>
      </w:r>
      <w:proofErr w:type="gramStart"/>
      <w:r>
        <w:t>shall be based</w:t>
      </w:r>
      <w:proofErr w:type="gramEnd"/>
      <w:r>
        <w:t xml:space="preserve"> on estimates provided by the applicant.</w:t>
      </w:r>
    </w:p>
    <w:p w14:paraId="1FC1C8F4" w14:textId="77777777" w:rsidR="00511112" w:rsidRPr="00807DAF" w:rsidRDefault="00511112" w:rsidP="0068216F">
      <w:pPr>
        <w:rPr>
          <w:u w:val="single"/>
        </w:rPr>
      </w:pPr>
      <w:r w:rsidRPr="00807DAF">
        <w:rPr>
          <w:u w:val="single"/>
        </w:rPr>
        <w:t>Ineligible costs</w:t>
      </w:r>
    </w:p>
    <w:p w14:paraId="6846F7BA" w14:textId="77777777" w:rsidR="00511112" w:rsidRPr="00807DAF" w:rsidRDefault="00511112" w:rsidP="0068216F">
      <w:r w:rsidRPr="00807DAF">
        <w:t>The following costs are not eligible:</w:t>
      </w:r>
    </w:p>
    <w:p w14:paraId="059A9887" w14:textId="77777777" w:rsidR="00AC1803" w:rsidRPr="00807DAF" w:rsidRDefault="00511112" w:rsidP="00487AFF">
      <w:pPr>
        <w:numPr>
          <w:ilvl w:val="0"/>
          <w:numId w:val="20"/>
        </w:numPr>
      </w:pPr>
      <w:r w:rsidRPr="00807DAF">
        <w:t>debts and debt</w:t>
      </w:r>
      <w:r w:rsidR="00AC1803" w:rsidRPr="00807DAF">
        <w:t xml:space="preserve"> service charges</w:t>
      </w:r>
      <w:r w:rsidR="00516FC2" w:rsidRPr="00807DAF">
        <w:t xml:space="preserve"> (interest);</w:t>
      </w:r>
    </w:p>
    <w:p w14:paraId="16DA337C" w14:textId="77777777" w:rsidR="00511112" w:rsidRPr="00807DAF" w:rsidRDefault="00AC1803" w:rsidP="00487AFF">
      <w:pPr>
        <w:numPr>
          <w:ilvl w:val="0"/>
          <w:numId w:val="20"/>
        </w:numPr>
      </w:pPr>
      <w:r w:rsidRPr="00807DAF">
        <w:t>provisions for losses or potential future liabilities</w:t>
      </w:r>
      <w:r w:rsidR="00511112" w:rsidRPr="00807DAF">
        <w:t>;</w:t>
      </w:r>
    </w:p>
    <w:p w14:paraId="4BF5D79D" w14:textId="77777777" w:rsidR="00511112" w:rsidRPr="00807DAF" w:rsidRDefault="00AC1803" w:rsidP="00487AFF">
      <w:pPr>
        <w:numPr>
          <w:ilvl w:val="0"/>
          <w:numId w:val="20"/>
        </w:numPr>
      </w:pPr>
      <w:r w:rsidRPr="00807DAF">
        <w:t xml:space="preserve">costs declared by the </w:t>
      </w:r>
      <w:r w:rsidR="000D61C6">
        <w:t>b</w:t>
      </w:r>
      <w:r w:rsidR="00516FC2" w:rsidRPr="00807DAF">
        <w:t>eneficiary(</w:t>
      </w:r>
      <w:proofErr w:type="spellStart"/>
      <w:r w:rsidR="00516FC2" w:rsidRPr="00807DAF">
        <w:t>ies</w:t>
      </w:r>
      <w:proofErr w:type="spellEnd"/>
      <w:r w:rsidR="00516FC2" w:rsidRPr="00807DAF">
        <w:t xml:space="preserve">) and financed by another action or work programme receiving a </w:t>
      </w:r>
      <w:r w:rsidR="004F6678">
        <w:t xml:space="preserve">European </w:t>
      </w:r>
      <w:r w:rsidR="00516FC2" w:rsidRPr="00807DAF">
        <w:t>Union (including through EDF) grant</w:t>
      </w:r>
      <w:r w:rsidR="00511112" w:rsidRPr="00807DAF">
        <w:t>;</w:t>
      </w:r>
    </w:p>
    <w:p w14:paraId="315D8B63" w14:textId="77777777" w:rsidR="00511112" w:rsidRPr="00807DAF" w:rsidRDefault="00511112" w:rsidP="00487AFF">
      <w:pPr>
        <w:numPr>
          <w:ilvl w:val="0"/>
          <w:numId w:val="20"/>
        </w:numPr>
      </w:pPr>
      <w:r w:rsidRPr="00807DAF">
        <w:t xml:space="preserve">purchases of land or buildings, except where necessary for the direct implementation of the action, in which case ownership must be transferred </w:t>
      </w:r>
      <w:r w:rsidR="0029143C">
        <w:t xml:space="preserve">in accordance with Article 7.5 of the </w:t>
      </w:r>
      <w:r w:rsidR="000D7ACD">
        <w:t>g</w:t>
      </w:r>
      <w:r w:rsidR="0029143C">
        <w:t xml:space="preserve">eneral </w:t>
      </w:r>
      <w:r w:rsidR="000D7ACD">
        <w:t>c</w:t>
      </w:r>
      <w:r w:rsidR="0029143C">
        <w:t>onditions of the standard grant contract</w:t>
      </w:r>
      <w:r w:rsidR="002265E1" w:rsidRPr="00807DAF">
        <w:t xml:space="preserve">, at the latest </w:t>
      </w:r>
      <w:r w:rsidR="00516FC2" w:rsidRPr="00807DAF">
        <w:t>at</w:t>
      </w:r>
      <w:r w:rsidRPr="00807DAF">
        <w:t xml:space="preserve"> the end of the action;</w:t>
      </w:r>
    </w:p>
    <w:p w14:paraId="6CB91746" w14:textId="2FEA03BD" w:rsidR="00511112" w:rsidRDefault="00511112" w:rsidP="00487AFF">
      <w:pPr>
        <w:numPr>
          <w:ilvl w:val="0"/>
          <w:numId w:val="20"/>
        </w:numPr>
      </w:pPr>
      <w:r w:rsidRPr="00807DAF">
        <w:t>currency exchange losses;</w:t>
      </w:r>
    </w:p>
    <w:p w14:paraId="3F9E4047" w14:textId="5E48D263" w:rsidR="004D32E4" w:rsidRDefault="004D32E4" w:rsidP="004D32E4">
      <w:pPr>
        <w:numPr>
          <w:ilvl w:val="0"/>
          <w:numId w:val="20"/>
        </w:numPr>
      </w:pPr>
      <w:r>
        <w:t>in kind contributions (except for volunteers' work);</w:t>
      </w:r>
    </w:p>
    <w:p w14:paraId="55FD40DD" w14:textId="7BEA29DD" w:rsidR="00A90BB0" w:rsidRDefault="00A90BB0" w:rsidP="00A90BB0">
      <w:pPr>
        <w:numPr>
          <w:ilvl w:val="0"/>
          <w:numId w:val="20"/>
        </w:numPr>
      </w:pPr>
      <w:r>
        <w:t>bonuses included in costs of staff</w:t>
      </w:r>
      <w:r>
        <w:rPr>
          <w:lang w:val="sr-Latn-ME"/>
        </w:rPr>
        <w:t>;</w:t>
      </w:r>
    </w:p>
    <w:p w14:paraId="15F24EF0" w14:textId="6E02943F" w:rsidR="00A90BB0" w:rsidRPr="00807DAF" w:rsidRDefault="00A90BB0" w:rsidP="00487AFF">
      <w:pPr>
        <w:numPr>
          <w:ilvl w:val="0"/>
          <w:numId w:val="20"/>
        </w:numPr>
      </w:pPr>
      <w:r w:rsidRPr="00A90BB0">
        <w:t>negative interest charged by banks or other financial institutions</w:t>
      </w:r>
      <w:r>
        <w:t>;</w:t>
      </w:r>
    </w:p>
    <w:p w14:paraId="13BECF1E" w14:textId="77777777" w:rsidR="0061511C" w:rsidRPr="00471068" w:rsidRDefault="00C9081A" w:rsidP="00487AFF">
      <w:pPr>
        <w:numPr>
          <w:ilvl w:val="0"/>
          <w:numId w:val="20"/>
        </w:numPr>
      </w:pPr>
      <w:r w:rsidRPr="00471068">
        <w:t>credit to third parties</w:t>
      </w:r>
      <w:r w:rsidR="00B84C4E" w:rsidRPr="00471068">
        <w:t>;</w:t>
      </w:r>
      <w:r w:rsidR="0061511C" w:rsidRPr="00471068">
        <w:t xml:space="preserve"> </w:t>
      </w:r>
    </w:p>
    <w:p w14:paraId="1A1C80F3" w14:textId="77777777" w:rsidR="0075070A" w:rsidRPr="00807DAF" w:rsidRDefault="0075070A" w:rsidP="00653B42">
      <w:pPr>
        <w:pStyle w:val="Guidelines3"/>
      </w:pPr>
      <w:bookmarkStart w:id="49" w:name="_Toc75363201"/>
      <w:r>
        <w:t>Ethics clauses and Code of Conduct</w:t>
      </w:r>
      <w:bookmarkEnd w:id="49"/>
      <w:r w:rsidRPr="00807DAF">
        <w:t xml:space="preserve"> </w:t>
      </w:r>
    </w:p>
    <w:p w14:paraId="528BB5F4" w14:textId="77777777" w:rsidR="00A80223" w:rsidRPr="00417585" w:rsidRDefault="00A80223" w:rsidP="00A80223">
      <w:pPr>
        <w:keepNext/>
        <w:spacing w:before="120" w:after="120"/>
        <w:ind w:left="420"/>
        <w:rPr>
          <w:szCs w:val="22"/>
          <w:u w:val="single"/>
        </w:rPr>
      </w:pPr>
      <w:r w:rsidRPr="000C4276">
        <w:rPr>
          <w:szCs w:val="22"/>
        </w:rPr>
        <w:t>a)</w:t>
      </w:r>
      <w:r w:rsidRPr="00417585">
        <w:rPr>
          <w:szCs w:val="22"/>
          <w:u w:val="single"/>
        </w:rPr>
        <w:t xml:space="preserve"> Absence of conflict of interest</w:t>
      </w:r>
    </w:p>
    <w:p w14:paraId="54D03D03" w14:textId="77777777" w:rsidR="00A80223" w:rsidRDefault="00A80223" w:rsidP="00A80223">
      <w:pPr>
        <w:keepNext/>
        <w:spacing w:before="120" w:after="120"/>
        <w:ind w:left="420"/>
        <w:rPr>
          <w:szCs w:val="22"/>
        </w:rPr>
      </w:pPr>
      <w:r>
        <w:rPr>
          <w:szCs w:val="22"/>
        </w:rPr>
        <w:t>The applicant</w:t>
      </w:r>
      <w:r w:rsidRPr="002B370E">
        <w:rPr>
          <w:szCs w:val="22"/>
        </w:rPr>
        <w:t xml:space="preserve"> </w:t>
      </w:r>
      <w:proofErr w:type="gramStart"/>
      <w:r w:rsidRPr="002B370E">
        <w:rPr>
          <w:szCs w:val="22"/>
        </w:rPr>
        <w:t>must not be affected</w:t>
      </w:r>
      <w:proofErr w:type="gramEnd"/>
      <w:r w:rsidRPr="002B370E">
        <w:rPr>
          <w:szCs w:val="22"/>
        </w:rPr>
        <w:t xml:space="preserve"> by any conflict of interest and </w:t>
      </w:r>
      <w:r>
        <w:rPr>
          <w:szCs w:val="22"/>
        </w:rPr>
        <w:t>must</w:t>
      </w:r>
      <w:r w:rsidRPr="002B370E">
        <w:rPr>
          <w:szCs w:val="22"/>
        </w:rPr>
        <w:t xml:space="preserve"> have no equivalent relation in t</w:t>
      </w:r>
      <w:r>
        <w:rPr>
          <w:szCs w:val="22"/>
        </w:rPr>
        <w:t>hat respect with other applicants</w:t>
      </w:r>
      <w:r w:rsidRPr="002B370E">
        <w:rPr>
          <w:szCs w:val="22"/>
        </w:rPr>
        <w:t xml:space="preserve"> or</w:t>
      </w:r>
      <w:r>
        <w:rPr>
          <w:szCs w:val="22"/>
        </w:rPr>
        <w:t xml:space="preserve"> parties involved in the actions</w:t>
      </w:r>
      <w:r w:rsidRPr="002B370E">
        <w:rPr>
          <w:szCs w:val="22"/>
        </w:rPr>
        <w:t>.</w:t>
      </w:r>
      <w:r>
        <w:rPr>
          <w:szCs w:val="22"/>
        </w:rPr>
        <w:t xml:space="preserve"> </w:t>
      </w:r>
      <w:r w:rsidRPr="005C7F3E">
        <w:rPr>
          <w:szCs w:val="22"/>
        </w:rPr>
        <w:t xml:space="preserve">Any attempt </w:t>
      </w:r>
      <w:r>
        <w:rPr>
          <w:szCs w:val="22"/>
        </w:rPr>
        <w:t>by an applicant</w:t>
      </w:r>
      <w:r w:rsidRPr="005C7F3E">
        <w:rPr>
          <w:szCs w:val="22"/>
        </w:rPr>
        <w:t xml:space="preserve"> to obtain confidential information, enter into unlawful agreements with competitors or influence the evaluation committee or the contracting authority during the process of examining, clarifying, </w:t>
      </w:r>
      <w:r>
        <w:rPr>
          <w:szCs w:val="22"/>
        </w:rPr>
        <w:t>evaluating and comparing applications</w:t>
      </w:r>
      <w:r w:rsidRPr="005C7F3E">
        <w:rPr>
          <w:szCs w:val="22"/>
        </w:rPr>
        <w:t xml:space="preserve"> will lead to </w:t>
      </w:r>
      <w:r>
        <w:rPr>
          <w:szCs w:val="22"/>
        </w:rPr>
        <w:t>the rejection of its application</w:t>
      </w:r>
      <w:r w:rsidRPr="005C7F3E">
        <w:rPr>
          <w:szCs w:val="22"/>
        </w:rPr>
        <w:t xml:space="preserve"> and may result in administrative penalties</w:t>
      </w:r>
      <w:r>
        <w:rPr>
          <w:szCs w:val="22"/>
        </w:rPr>
        <w:t xml:space="preserve"> according to the Financial Regulation in force. </w:t>
      </w:r>
    </w:p>
    <w:p w14:paraId="53C18118" w14:textId="77777777" w:rsidR="00A80223" w:rsidRDefault="00A80223" w:rsidP="00A80223">
      <w:pPr>
        <w:keepNext/>
        <w:spacing w:before="120" w:after="120"/>
        <w:ind w:left="420"/>
        <w:rPr>
          <w:szCs w:val="22"/>
        </w:rPr>
      </w:pPr>
      <w:r>
        <w:rPr>
          <w:szCs w:val="22"/>
        </w:rPr>
        <w:t xml:space="preserve">b) </w:t>
      </w:r>
      <w:r w:rsidRPr="00417585">
        <w:rPr>
          <w:szCs w:val="22"/>
          <w:u w:val="single"/>
        </w:rPr>
        <w:t>Respect for human rights as well as environmental legislation and core labour standards</w:t>
      </w:r>
      <w:r w:rsidRPr="00417585">
        <w:rPr>
          <w:szCs w:val="22"/>
        </w:rPr>
        <w:t xml:space="preserve"> </w:t>
      </w:r>
    </w:p>
    <w:p w14:paraId="418249DD" w14:textId="77777777" w:rsidR="00A80223" w:rsidRDefault="00A80223" w:rsidP="00A80223">
      <w:pPr>
        <w:keepNext/>
        <w:spacing w:before="120" w:after="120"/>
        <w:ind w:left="420"/>
        <w:rPr>
          <w:szCs w:val="22"/>
        </w:rPr>
      </w:pPr>
      <w:r>
        <w:rPr>
          <w:szCs w:val="22"/>
        </w:rPr>
        <w:t>The applicant</w:t>
      </w:r>
      <w:r w:rsidRPr="005C7F3E">
        <w:rPr>
          <w:szCs w:val="22"/>
        </w:rPr>
        <w:t xml:space="preserve"> and its staff must comply with human rights. </w:t>
      </w:r>
      <w:proofErr w:type="gramStart"/>
      <w:r w:rsidRPr="005C7F3E">
        <w:rPr>
          <w:szCs w:val="22"/>
        </w:rPr>
        <w:t>In particular</w:t>
      </w:r>
      <w:r w:rsidR="005A3D30">
        <w:rPr>
          <w:szCs w:val="22"/>
        </w:rPr>
        <w:t xml:space="preserve">, </w:t>
      </w:r>
      <w:r w:rsidRPr="005C7F3E">
        <w:rPr>
          <w:szCs w:val="22"/>
        </w:rPr>
        <w:t xml:space="preserve">and in accordance with the applicable </w:t>
      </w:r>
      <w:r w:rsidR="00876E0B" w:rsidRPr="005C7F3E">
        <w:rPr>
          <w:szCs w:val="22"/>
        </w:rPr>
        <w:t xml:space="preserve">act, applicants </w:t>
      </w:r>
      <w:r w:rsidRPr="005C7F3E">
        <w:rPr>
          <w:szCs w:val="22"/>
        </w:rPr>
        <w:t>who have been awarded contracts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roofErr w:type="gramEnd"/>
    </w:p>
    <w:p w14:paraId="3E587C73" w14:textId="77777777" w:rsidR="00A80223" w:rsidRPr="00417585" w:rsidRDefault="00A80223" w:rsidP="00A80223">
      <w:pPr>
        <w:keepNext/>
        <w:pBdr>
          <w:top w:val="single" w:sz="4" w:space="0" w:color="auto"/>
          <w:left w:val="single" w:sz="4" w:space="0" w:color="auto"/>
          <w:bottom w:val="single" w:sz="4" w:space="1" w:color="auto"/>
          <w:right w:val="single" w:sz="4" w:space="4" w:color="auto"/>
        </w:pBdr>
        <w:spacing w:before="120" w:after="120"/>
        <w:ind w:left="420"/>
        <w:rPr>
          <w:b/>
          <w:szCs w:val="22"/>
        </w:rPr>
      </w:pPr>
      <w:r w:rsidRPr="00417585">
        <w:rPr>
          <w:b/>
          <w:szCs w:val="22"/>
        </w:rPr>
        <w:t>Zero tolerance for sexual exploitation</w:t>
      </w:r>
      <w:r w:rsidR="002C5528">
        <w:rPr>
          <w:b/>
          <w:szCs w:val="22"/>
        </w:rPr>
        <w:t>,</w:t>
      </w:r>
      <w:r w:rsidR="002C5528" w:rsidRPr="00417585">
        <w:rPr>
          <w:b/>
          <w:szCs w:val="22"/>
        </w:rPr>
        <w:t xml:space="preserve"> abuse</w:t>
      </w:r>
      <w:r w:rsidR="00C8157E">
        <w:rPr>
          <w:b/>
          <w:szCs w:val="22"/>
        </w:rPr>
        <w:t xml:space="preserve"> and harassment</w:t>
      </w:r>
    </w:p>
    <w:p w14:paraId="63AB2775" w14:textId="77777777" w:rsidR="00A80223" w:rsidRPr="005C7F3E" w:rsidRDefault="00A80223" w:rsidP="00A80223">
      <w:pPr>
        <w:keepNext/>
        <w:pBdr>
          <w:top w:val="single" w:sz="4" w:space="0" w:color="auto"/>
          <w:left w:val="single" w:sz="4" w:space="0" w:color="auto"/>
          <w:bottom w:val="single" w:sz="4" w:space="1" w:color="auto"/>
          <w:right w:val="single" w:sz="4" w:space="4" w:color="auto"/>
        </w:pBdr>
        <w:spacing w:before="120" w:after="120"/>
        <w:ind w:left="420"/>
        <w:rPr>
          <w:szCs w:val="22"/>
        </w:rPr>
      </w:pPr>
      <w:r w:rsidRPr="005C7F3E">
        <w:rPr>
          <w:szCs w:val="22"/>
        </w:rPr>
        <w:t xml:space="preserve">The European Commission applies a policy of 'zero tolerance' in relation to all wrongful </w:t>
      </w:r>
      <w:proofErr w:type="gramStart"/>
      <w:r w:rsidRPr="005C7F3E">
        <w:rPr>
          <w:szCs w:val="22"/>
        </w:rPr>
        <w:t>conduct which</w:t>
      </w:r>
      <w:proofErr w:type="gramEnd"/>
      <w:r w:rsidRPr="005C7F3E">
        <w:rPr>
          <w:szCs w:val="22"/>
        </w:rPr>
        <w:t xml:space="preserve"> has an impact on the profession</w:t>
      </w:r>
      <w:r>
        <w:rPr>
          <w:szCs w:val="22"/>
        </w:rPr>
        <w:t xml:space="preserve">al credibility of the </w:t>
      </w:r>
      <w:r w:rsidR="00876E0B">
        <w:rPr>
          <w:szCs w:val="22"/>
        </w:rPr>
        <w:t>applicant</w:t>
      </w:r>
      <w:r w:rsidR="00876E0B" w:rsidRPr="005C7F3E">
        <w:rPr>
          <w:szCs w:val="22"/>
        </w:rPr>
        <w:t xml:space="preserve">. </w:t>
      </w:r>
      <w:r w:rsidRPr="005C7F3E">
        <w:rPr>
          <w:szCs w:val="22"/>
        </w:rPr>
        <w:t xml:space="preserve"> </w:t>
      </w:r>
    </w:p>
    <w:p w14:paraId="3815B1FC" w14:textId="77777777" w:rsidR="00A80223" w:rsidRDefault="00A80223" w:rsidP="00A80223">
      <w:pPr>
        <w:keepNext/>
        <w:pBdr>
          <w:top w:val="single" w:sz="4" w:space="0" w:color="auto"/>
          <w:left w:val="single" w:sz="4" w:space="0" w:color="auto"/>
          <w:bottom w:val="single" w:sz="4" w:space="1" w:color="auto"/>
          <w:right w:val="single" w:sz="4" w:space="4" w:color="auto"/>
        </w:pBdr>
        <w:spacing w:before="120" w:after="120"/>
        <w:ind w:left="420"/>
        <w:rPr>
          <w:szCs w:val="22"/>
        </w:rPr>
      </w:pPr>
      <w:r w:rsidRPr="005C7F3E">
        <w:rPr>
          <w:szCs w:val="22"/>
        </w:rPr>
        <w:t>Physical abuse or punishment, or threats of physical abuse, sexual abuse or exploitation, harassment and verbal abuse, as well as other forms of inti</w:t>
      </w:r>
      <w:r>
        <w:rPr>
          <w:szCs w:val="22"/>
        </w:rPr>
        <w:t xml:space="preserve">midation </w:t>
      </w:r>
      <w:proofErr w:type="gramStart"/>
      <w:r>
        <w:rPr>
          <w:szCs w:val="22"/>
        </w:rPr>
        <w:t>shall be prohibited</w:t>
      </w:r>
      <w:proofErr w:type="gramEnd"/>
      <w:r>
        <w:rPr>
          <w:szCs w:val="22"/>
        </w:rPr>
        <w:t xml:space="preserve">. </w:t>
      </w:r>
    </w:p>
    <w:p w14:paraId="3359DB67" w14:textId="77777777" w:rsidR="001C6B80" w:rsidRDefault="00CC1AFE" w:rsidP="00A80223">
      <w:pPr>
        <w:keepNext/>
        <w:pBdr>
          <w:top w:val="single" w:sz="4" w:space="0" w:color="auto"/>
          <w:left w:val="single" w:sz="4" w:space="0" w:color="auto"/>
          <w:bottom w:val="single" w:sz="4" w:space="1" w:color="auto"/>
          <w:right w:val="single" w:sz="4" w:space="4" w:color="auto"/>
        </w:pBdr>
        <w:spacing w:before="120" w:after="120"/>
        <w:ind w:left="420"/>
        <w:rPr>
          <w:szCs w:val="22"/>
        </w:rPr>
      </w:pPr>
      <w:r w:rsidRPr="005131D2">
        <w:rPr>
          <w:szCs w:val="22"/>
        </w:rPr>
        <w:t>A</w:t>
      </w:r>
      <w:r w:rsidR="006F2E35" w:rsidRPr="005131D2">
        <w:rPr>
          <w:szCs w:val="22"/>
        </w:rPr>
        <w:t>pplicant</w:t>
      </w:r>
      <w:r w:rsidR="00135B6F">
        <w:rPr>
          <w:szCs w:val="22"/>
        </w:rPr>
        <w:t xml:space="preserve">s (and </w:t>
      </w:r>
      <w:r w:rsidR="006F2E35" w:rsidRPr="005131D2">
        <w:rPr>
          <w:szCs w:val="22"/>
        </w:rPr>
        <w:t>affiliated entities</w:t>
      </w:r>
      <w:r w:rsidR="00135B6F">
        <w:rPr>
          <w:szCs w:val="22"/>
        </w:rPr>
        <w:t>)</w:t>
      </w:r>
      <w:r w:rsidR="006F2E35" w:rsidRPr="005131D2">
        <w:rPr>
          <w:szCs w:val="22"/>
        </w:rPr>
        <w:t xml:space="preserve"> other than (i) natural persons</w:t>
      </w:r>
      <w:r w:rsidR="00F35EBC">
        <w:rPr>
          <w:szCs w:val="22"/>
        </w:rPr>
        <w:t>,</w:t>
      </w:r>
      <w:r w:rsidR="006F2E35" w:rsidRPr="005131D2">
        <w:rPr>
          <w:szCs w:val="22"/>
        </w:rPr>
        <w:t xml:space="preserve"> (ii) pillar-assessed entities and (iii) governments and other public </w:t>
      </w:r>
      <w:r w:rsidR="008A129D" w:rsidRPr="005131D2">
        <w:rPr>
          <w:szCs w:val="22"/>
        </w:rPr>
        <w:t>bodies, whose application has been pr</w:t>
      </w:r>
      <w:r w:rsidR="00F35EBC">
        <w:rPr>
          <w:szCs w:val="22"/>
        </w:rPr>
        <w:t xml:space="preserve">ovisionally </w:t>
      </w:r>
      <w:r w:rsidR="008A129D" w:rsidRPr="005131D2">
        <w:rPr>
          <w:szCs w:val="22"/>
        </w:rPr>
        <w:t xml:space="preserve">selected </w:t>
      </w:r>
      <w:r w:rsidR="00A66568">
        <w:rPr>
          <w:szCs w:val="22"/>
        </w:rPr>
        <w:t xml:space="preserve">or placed in a reserve list </w:t>
      </w:r>
      <w:r w:rsidR="006F2E35" w:rsidRPr="005131D2">
        <w:rPr>
          <w:szCs w:val="22"/>
        </w:rPr>
        <w:t xml:space="preserve">shall assess their internal policy </w:t>
      </w:r>
      <w:r w:rsidR="00A75294" w:rsidRPr="005131D2">
        <w:rPr>
          <w:szCs w:val="22"/>
        </w:rPr>
        <w:t>against</w:t>
      </w:r>
      <w:r w:rsidR="006F2E35" w:rsidRPr="005131D2">
        <w:rPr>
          <w:szCs w:val="22"/>
        </w:rPr>
        <w:t xml:space="preserve"> sexual exploitation, abuse and harassment (SEA-H) through a</w:t>
      </w:r>
      <w:r w:rsidR="00F35EBC">
        <w:rPr>
          <w:szCs w:val="22"/>
        </w:rPr>
        <w:t xml:space="preserve"> </w:t>
      </w:r>
      <w:r w:rsidR="006F2E35" w:rsidRPr="005131D2">
        <w:rPr>
          <w:szCs w:val="22"/>
        </w:rPr>
        <w:t>self-evaluation questionnaire</w:t>
      </w:r>
      <w:r w:rsidR="001E6052" w:rsidRPr="005131D2">
        <w:rPr>
          <w:szCs w:val="22"/>
        </w:rPr>
        <w:t xml:space="preserve"> (Annex L)</w:t>
      </w:r>
      <w:r w:rsidR="006F2E35" w:rsidRPr="005131D2">
        <w:rPr>
          <w:szCs w:val="22"/>
        </w:rPr>
        <w:t xml:space="preserve">. For grants of EUR </w:t>
      </w:r>
      <w:proofErr w:type="gramStart"/>
      <w:r w:rsidR="006F2E35" w:rsidRPr="005131D2">
        <w:rPr>
          <w:szCs w:val="22"/>
        </w:rPr>
        <w:t>60</w:t>
      </w:r>
      <w:proofErr w:type="gramEnd"/>
      <w:r w:rsidR="00F35EBC">
        <w:rPr>
          <w:szCs w:val="22"/>
        </w:rPr>
        <w:t xml:space="preserve"> </w:t>
      </w:r>
      <w:r w:rsidR="006F2E35" w:rsidRPr="005131D2">
        <w:rPr>
          <w:szCs w:val="22"/>
        </w:rPr>
        <w:t xml:space="preserve">000 or less no self-evaluation is </w:t>
      </w:r>
      <w:r w:rsidR="006F2E35" w:rsidRPr="005131D2">
        <w:rPr>
          <w:szCs w:val="22"/>
        </w:rPr>
        <w:lastRenderedPageBreak/>
        <w:t xml:space="preserve">required. Such self-evaluation questionnaire is not part of the evaluation of the full application by the contracting authority, but is an administrative requirement. See </w:t>
      </w:r>
      <w:r w:rsidR="005A3D30">
        <w:rPr>
          <w:szCs w:val="22"/>
        </w:rPr>
        <w:t>S</w:t>
      </w:r>
      <w:r w:rsidR="006F2E35" w:rsidRPr="005131D2">
        <w:rPr>
          <w:szCs w:val="22"/>
        </w:rPr>
        <w:t>ection 2.5.6 of the PRAG.</w:t>
      </w:r>
    </w:p>
    <w:p w14:paraId="1942C381" w14:textId="77777777" w:rsidR="006F2E35" w:rsidRDefault="006F2E35" w:rsidP="00A80223">
      <w:pPr>
        <w:keepNext/>
        <w:pBdr>
          <w:top w:val="single" w:sz="4" w:space="0" w:color="auto"/>
          <w:left w:val="single" w:sz="4" w:space="0" w:color="auto"/>
          <w:bottom w:val="single" w:sz="4" w:space="1" w:color="auto"/>
          <w:right w:val="single" w:sz="4" w:space="4" w:color="auto"/>
        </w:pBdr>
        <w:spacing w:before="120" w:after="120"/>
        <w:ind w:left="420"/>
        <w:rPr>
          <w:szCs w:val="22"/>
        </w:rPr>
      </w:pPr>
    </w:p>
    <w:p w14:paraId="3152F179" w14:textId="77777777" w:rsidR="00A80223" w:rsidRDefault="00A80223" w:rsidP="00A80223">
      <w:pPr>
        <w:ind w:left="420"/>
        <w:rPr>
          <w:szCs w:val="22"/>
        </w:rPr>
      </w:pPr>
      <w:r w:rsidRPr="000C4276">
        <w:rPr>
          <w:szCs w:val="22"/>
        </w:rPr>
        <w:t>c)</w:t>
      </w:r>
      <w:r w:rsidRPr="00725462">
        <w:rPr>
          <w:szCs w:val="22"/>
          <w:u w:val="single"/>
        </w:rPr>
        <w:t xml:space="preserve"> </w:t>
      </w:r>
      <w:r>
        <w:rPr>
          <w:szCs w:val="22"/>
          <w:u w:val="single"/>
        </w:rPr>
        <w:t>A</w:t>
      </w:r>
      <w:r w:rsidRPr="00725462">
        <w:rPr>
          <w:szCs w:val="22"/>
          <w:u w:val="single"/>
        </w:rPr>
        <w:t>nti-corruption and anti-bribery</w:t>
      </w:r>
      <w:r w:rsidRPr="00725462">
        <w:rPr>
          <w:szCs w:val="22"/>
        </w:rPr>
        <w:t xml:space="preserve"> </w:t>
      </w:r>
    </w:p>
    <w:p w14:paraId="56067EFB" w14:textId="77777777" w:rsidR="00A80223" w:rsidRDefault="00A80223" w:rsidP="00A80223">
      <w:pPr>
        <w:ind w:left="420"/>
        <w:rPr>
          <w:szCs w:val="22"/>
        </w:rPr>
      </w:pPr>
      <w:r>
        <w:rPr>
          <w:szCs w:val="22"/>
        </w:rPr>
        <w:t>The applicant</w:t>
      </w:r>
      <w:r w:rsidRPr="00417585">
        <w:rPr>
          <w:szCs w:val="22"/>
        </w:rPr>
        <w:t xml:space="preserve"> shall comply with all applicable </w:t>
      </w:r>
      <w:r w:rsidR="005A3D30" w:rsidRPr="00417585">
        <w:rPr>
          <w:szCs w:val="22"/>
        </w:rPr>
        <w:t>laws, regulations</w:t>
      </w:r>
      <w:r w:rsidRPr="00417585">
        <w:rPr>
          <w:szCs w:val="22"/>
        </w:rPr>
        <w:t xml:space="preserve"> and codes relating to anti-bribery and anti-corruption</w:t>
      </w:r>
      <w:r>
        <w:rPr>
          <w:szCs w:val="22"/>
        </w:rPr>
        <w:t xml:space="preserve">. </w:t>
      </w:r>
      <w:r w:rsidRPr="00417585">
        <w:rPr>
          <w:szCs w:val="22"/>
        </w:rPr>
        <w:t xml:space="preserve">The </w:t>
      </w:r>
      <w:r w:rsidR="0075070A">
        <w:rPr>
          <w:szCs w:val="22"/>
        </w:rPr>
        <w:t>contracting authority</w:t>
      </w:r>
      <w:r w:rsidRPr="00417585">
        <w:rPr>
          <w:szCs w:val="22"/>
        </w:rPr>
        <w:t xml:space="preserve">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14:paraId="52423CB9" w14:textId="77777777" w:rsidR="00A80223" w:rsidRDefault="00A80223" w:rsidP="00A80223">
      <w:pPr>
        <w:spacing w:before="120" w:after="120"/>
        <w:ind w:left="567" w:hanging="567"/>
        <w:rPr>
          <w:szCs w:val="22"/>
        </w:rPr>
      </w:pPr>
      <w:r>
        <w:rPr>
          <w:szCs w:val="22"/>
        </w:rPr>
        <w:t xml:space="preserve">      d)  </w:t>
      </w:r>
      <w:r>
        <w:rPr>
          <w:szCs w:val="22"/>
          <w:u w:val="single"/>
        </w:rPr>
        <w:t>U</w:t>
      </w:r>
      <w:r w:rsidRPr="00725462">
        <w:rPr>
          <w:szCs w:val="22"/>
          <w:u w:val="single"/>
        </w:rPr>
        <w:t>nusual commercial expenses</w:t>
      </w:r>
      <w:r w:rsidRPr="00725462">
        <w:rPr>
          <w:szCs w:val="22"/>
        </w:rPr>
        <w:t xml:space="preserve"> </w:t>
      </w:r>
    </w:p>
    <w:p w14:paraId="5220615E" w14:textId="77777777" w:rsidR="00A80223" w:rsidRPr="002B370E" w:rsidRDefault="00A80223" w:rsidP="00A80223">
      <w:pPr>
        <w:spacing w:before="120" w:after="120"/>
        <w:ind w:left="397"/>
        <w:rPr>
          <w:szCs w:val="22"/>
        </w:rPr>
      </w:pPr>
      <w:r>
        <w:rPr>
          <w:szCs w:val="22"/>
        </w:rPr>
        <w:t>Applications</w:t>
      </w:r>
      <w:r w:rsidRPr="002B370E">
        <w:rPr>
          <w:szCs w:val="22"/>
        </w:rPr>
        <w:t xml:space="preserve"> </w:t>
      </w:r>
      <w:proofErr w:type="gramStart"/>
      <w:r w:rsidRPr="002B370E">
        <w:rPr>
          <w:szCs w:val="22"/>
        </w:rPr>
        <w:t>will be rejected</w:t>
      </w:r>
      <w:proofErr w:type="gramEnd"/>
      <w:r w:rsidRPr="002B370E">
        <w:rPr>
          <w:szCs w:val="22"/>
        </w:rPr>
        <w:t xml:space="preserve"> or contracts terminated if it emerges that the award or execution of a contract has given rise to unusual commercial expenses. </w:t>
      </w:r>
      <w:proofErr w:type="gramStart"/>
      <w:r w:rsidRPr="002B370E">
        <w:rPr>
          <w:szCs w:val="22"/>
        </w:rPr>
        <w:t>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roofErr w:type="gramEnd"/>
    </w:p>
    <w:p w14:paraId="3F443D06" w14:textId="77777777" w:rsidR="00A80223" w:rsidRDefault="00876E0B" w:rsidP="00A80223">
      <w:pPr>
        <w:spacing w:before="120" w:after="120"/>
        <w:ind w:left="397"/>
        <w:rPr>
          <w:szCs w:val="22"/>
        </w:rPr>
      </w:pPr>
      <w:r>
        <w:rPr>
          <w:szCs w:val="22"/>
        </w:rPr>
        <w:t>Grant beneficiaries</w:t>
      </w:r>
      <w:r w:rsidRPr="002B370E">
        <w:rPr>
          <w:szCs w:val="22"/>
        </w:rPr>
        <w:t xml:space="preserve"> </w:t>
      </w:r>
      <w:r w:rsidR="00A80223" w:rsidRPr="002B370E">
        <w:rPr>
          <w:szCs w:val="22"/>
        </w:rPr>
        <w:t xml:space="preserve">found to have paid unusual commercial expenses on projects funded by the European Union are liable, depending on the seriousness of the facts observed, to have their contracts terminated or to </w:t>
      </w:r>
      <w:proofErr w:type="gramStart"/>
      <w:r w:rsidR="00A80223" w:rsidRPr="002B370E">
        <w:rPr>
          <w:szCs w:val="22"/>
        </w:rPr>
        <w:t>be permanently excluded</w:t>
      </w:r>
      <w:proofErr w:type="gramEnd"/>
      <w:r w:rsidR="00A80223" w:rsidRPr="002B370E">
        <w:rPr>
          <w:szCs w:val="22"/>
        </w:rPr>
        <w:t xml:space="preserve"> from receiving EU</w:t>
      </w:r>
      <w:r>
        <w:rPr>
          <w:szCs w:val="22"/>
        </w:rPr>
        <w:t>/EDF</w:t>
      </w:r>
      <w:r w:rsidR="00A80223" w:rsidRPr="002B370E">
        <w:rPr>
          <w:szCs w:val="22"/>
        </w:rPr>
        <w:t xml:space="preserve"> funds.</w:t>
      </w:r>
    </w:p>
    <w:p w14:paraId="37E5DBE8" w14:textId="77777777" w:rsidR="00A80223" w:rsidRPr="00082D09" w:rsidRDefault="00876E0B" w:rsidP="00A80223">
      <w:pPr>
        <w:spacing w:before="120" w:after="120"/>
        <w:ind w:left="397"/>
        <w:rPr>
          <w:szCs w:val="22"/>
          <w:u w:val="single"/>
        </w:rPr>
      </w:pPr>
      <w:r>
        <w:rPr>
          <w:szCs w:val="22"/>
        </w:rPr>
        <w:t>e</w:t>
      </w:r>
      <w:r w:rsidR="00A80223">
        <w:rPr>
          <w:szCs w:val="22"/>
        </w:rPr>
        <w:t xml:space="preserve">) </w:t>
      </w:r>
      <w:r w:rsidR="00A011DF">
        <w:rPr>
          <w:szCs w:val="22"/>
          <w:u w:val="single"/>
        </w:rPr>
        <w:t>Breach of obligations</w:t>
      </w:r>
      <w:r w:rsidR="00A80223" w:rsidRPr="00082D09">
        <w:rPr>
          <w:szCs w:val="22"/>
          <w:u w:val="single"/>
        </w:rPr>
        <w:t>, irregularities or fraud</w:t>
      </w:r>
    </w:p>
    <w:p w14:paraId="08322D20" w14:textId="77777777" w:rsidR="00A80223" w:rsidRDefault="00A80223" w:rsidP="00A80223">
      <w:pPr>
        <w:spacing w:before="120" w:after="120"/>
        <w:ind w:left="397"/>
        <w:rPr>
          <w:szCs w:val="22"/>
        </w:rPr>
      </w:pPr>
      <w:r w:rsidRPr="00725462">
        <w:rPr>
          <w:szCs w:val="22"/>
        </w:rPr>
        <w:t>The contracting authority reserves the right to suspend or cancel the procedure, where the award procedure proves to have be</w:t>
      </w:r>
      <w:r w:rsidR="00A011DF">
        <w:rPr>
          <w:szCs w:val="22"/>
        </w:rPr>
        <w:t>en subject to breach of obligations</w:t>
      </w:r>
      <w:r w:rsidRPr="00725462">
        <w:rPr>
          <w:szCs w:val="22"/>
        </w:rPr>
        <w:t>, irreg</w:t>
      </w:r>
      <w:r w:rsidR="00A011DF">
        <w:rPr>
          <w:szCs w:val="22"/>
        </w:rPr>
        <w:t>ularities or fraud. If breach of obligations</w:t>
      </w:r>
      <w:r w:rsidRPr="00725462">
        <w:rPr>
          <w:szCs w:val="22"/>
        </w:rPr>
        <w:t xml:space="preserve">, irregularities or fraud </w:t>
      </w:r>
      <w:proofErr w:type="gramStart"/>
      <w:r w:rsidRPr="00725462">
        <w:rPr>
          <w:szCs w:val="22"/>
        </w:rPr>
        <w:t>are discovered</w:t>
      </w:r>
      <w:proofErr w:type="gramEnd"/>
      <w:r w:rsidRPr="00725462">
        <w:rPr>
          <w:szCs w:val="22"/>
        </w:rPr>
        <w:t xml:space="preserve"> after the award of the contract, the contracting authority may refrain from concluding the contract.</w:t>
      </w:r>
    </w:p>
    <w:p w14:paraId="07F9CFF0" w14:textId="77777777" w:rsidR="00357CC0" w:rsidRPr="00807DAF" w:rsidRDefault="0009588C" w:rsidP="004741A1">
      <w:pPr>
        <w:pStyle w:val="Guidelines2"/>
      </w:pPr>
      <w:bookmarkStart w:id="50" w:name="_Toc75362979"/>
      <w:bookmarkStart w:id="51" w:name="_Toc75363202"/>
      <w:bookmarkStart w:id="52" w:name="_Toc75362980"/>
      <w:bookmarkStart w:id="53" w:name="_Toc75363203"/>
      <w:bookmarkStart w:id="54" w:name="_Toc75362981"/>
      <w:bookmarkStart w:id="55" w:name="_Toc75363204"/>
      <w:bookmarkStart w:id="56" w:name="_Toc75363205"/>
      <w:bookmarkEnd w:id="50"/>
      <w:bookmarkEnd w:id="51"/>
      <w:bookmarkEnd w:id="52"/>
      <w:bookmarkEnd w:id="53"/>
      <w:bookmarkEnd w:id="54"/>
      <w:bookmarkEnd w:id="55"/>
      <w:r w:rsidRPr="00807DAF">
        <w:t>H</w:t>
      </w:r>
      <w:r w:rsidR="00357CC0" w:rsidRPr="00807DAF">
        <w:t>ow to apply and the procedures to follow</w:t>
      </w:r>
      <w:bookmarkEnd w:id="56"/>
    </w:p>
    <w:p w14:paraId="15AADD37" w14:textId="77777777" w:rsidR="008B4806" w:rsidRPr="000C4276" w:rsidRDefault="008B4806" w:rsidP="00653B42">
      <w:pPr>
        <w:pStyle w:val="Guidelines3"/>
      </w:pPr>
      <w:bookmarkStart w:id="57" w:name="_Toc125454352"/>
      <w:bookmarkStart w:id="58" w:name="_Toc75363206"/>
      <w:r w:rsidRPr="000C4276">
        <w:t xml:space="preserve">Concept </w:t>
      </w:r>
      <w:r w:rsidR="000D61C6" w:rsidRPr="000C4276">
        <w:t>n</w:t>
      </w:r>
      <w:r w:rsidRPr="000C4276">
        <w:t xml:space="preserve">ote </w:t>
      </w:r>
      <w:bookmarkEnd w:id="57"/>
      <w:r w:rsidR="00DB0B48" w:rsidRPr="000C4276">
        <w:t>conten</w:t>
      </w:r>
      <w:r w:rsidR="005D7AF3" w:rsidRPr="000C4276">
        <w:t>t</w:t>
      </w:r>
      <w:bookmarkEnd w:id="58"/>
      <w:r w:rsidR="005D7AF3" w:rsidRPr="000C4276">
        <w:t xml:space="preserve"> </w:t>
      </w:r>
      <w:r w:rsidRPr="000C4276">
        <w:t xml:space="preserve"> </w:t>
      </w:r>
    </w:p>
    <w:p w14:paraId="56F55534" w14:textId="77777777" w:rsidR="00DB0B48" w:rsidRPr="000C4276" w:rsidRDefault="00DB0B48" w:rsidP="00D570FA">
      <w:pPr>
        <w:spacing w:before="240"/>
        <w:rPr>
          <w:color w:val="000000"/>
        </w:rPr>
      </w:pPr>
      <w:r w:rsidRPr="000C4276">
        <w:t xml:space="preserve">Applications </w:t>
      </w:r>
      <w:proofErr w:type="gramStart"/>
      <w:r w:rsidRPr="000C4276">
        <w:t>must be submitted</w:t>
      </w:r>
      <w:proofErr w:type="gramEnd"/>
      <w:r w:rsidRPr="000C4276">
        <w:t xml:space="preserve"> </w:t>
      </w:r>
      <w:r w:rsidR="00E94F83" w:rsidRPr="000C4276">
        <w:t xml:space="preserve">in accordance </w:t>
      </w:r>
      <w:r w:rsidRPr="000C4276">
        <w:t xml:space="preserve">with the </w:t>
      </w:r>
      <w:r w:rsidR="000D61C6" w:rsidRPr="000C4276">
        <w:t>c</w:t>
      </w:r>
      <w:r w:rsidRPr="000C4276">
        <w:t xml:space="preserve">oncept </w:t>
      </w:r>
      <w:r w:rsidR="000D61C6" w:rsidRPr="000C4276">
        <w:t>n</w:t>
      </w:r>
      <w:r w:rsidRPr="000C4276">
        <w:t>ote</w:t>
      </w:r>
      <w:r w:rsidR="00F47D23" w:rsidRPr="000C4276">
        <w:t xml:space="preserve"> instructions</w:t>
      </w:r>
      <w:r w:rsidRPr="000C4276">
        <w:t xml:space="preserve"> in the </w:t>
      </w:r>
      <w:r w:rsidR="000D61C6" w:rsidRPr="000C4276">
        <w:t>g</w:t>
      </w:r>
      <w:r w:rsidRPr="000C4276">
        <w:t xml:space="preserve">rant </w:t>
      </w:r>
      <w:r w:rsidR="000D61C6" w:rsidRPr="000C4276">
        <w:t>a</w:t>
      </w:r>
      <w:r w:rsidRPr="000C4276">
        <w:t xml:space="preserve">pplication </w:t>
      </w:r>
      <w:r w:rsidR="000D61C6" w:rsidRPr="000C4276">
        <w:t>f</w:t>
      </w:r>
      <w:r w:rsidRPr="000C4276">
        <w:t xml:space="preserve">orm annexed to these </w:t>
      </w:r>
      <w:r w:rsidR="000D61C6" w:rsidRPr="000C4276">
        <w:t>g</w:t>
      </w:r>
      <w:r w:rsidRPr="000C4276">
        <w:t xml:space="preserve">uidelines (Annex A). </w:t>
      </w:r>
    </w:p>
    <w:p w14:paraId="1CD29E02" w14:textId="77777777" w:rsidR="00DB0B48" w:rsidRDefault="00DB0B48" w:rsidP="0068216F">
      <w:pPr>
        <w:rPr>
          <w:color w:val="000000"/>
        </w:rPr>
      </w:pPr>
      <w:r w:rsidRPr="00471068">
        <w:rPr>
          <w:color w:val="000000"/>
        </w:rPr>
        <w:t>Applicants must apply in English</w:t>
      </w:r>
      <w:r w:rsidR="00471068" w:rsidRPr="00471068">
        <w:rPr>
          <w:color w:val="000000"/>
        </w:rPr>
        <w:t xml:space="preserve">. </w:t>
      </w:r>
    </w:p>
    <w:p w14:paraId="57047EB4" w14:textId="77777777" w:rsidR="00B95D2E" w:rsidRPr="000C4276" w:rsidRDefault="00B95D2E" w:rsidP="00B95D2E">
      <w:r w:rsidRPr="000C4276">
        <w:t>Please note that:</w:t>
      </w:r>
    </w:p>
    <w:p w14:paraId="627DA045" w14:textId="77777777" w:rsidR="00B95D2E" w:rsidRPr="000C4276" w:rsidRDefault="00B95D2E" w:rsidP="00487AFF">
      <w:pPr>
        <w:numPr>
          <w:ilvl w:val="0"/>
          <w:numId w:val="29"/>
        </w:numPr>
      </w:pPr>
      <w:r w:rsidRPr="000C4276">
        <w:t xml:space="preserve">In the concept note, lead applicants must only provide an estimate of the requested EU contribution as well as an indicative percentage of that contribution in relation to the eligible costs of the action. A detailed budget is to </w:t>
      </w:r>
      <w:proofErr w:type="gramStart"/>
      <w:r w:rsidRPr="000C4276">
        <w:t>be submitted</w:t>
      </w:r>
      <w:proofErr w:type="gramEnd"/>
      <w:r w:rsidRPr="006B09BD">
        <w:t xml:space="preserve"> </w:t>
      </w:r>
      <w:r w:rsidRPr="000C4276">
        <w:t xml:space="preserve">only by the lead applicants invited to submit a full application in the second phase. </w:t>
      </w:r>
    </w:p>
    <w:p w14:paraId="087A71F4" w14:textId="77777777" w:rsidR="00B95D2E" w:rsidRPr="000C4276" w:rsidRDefault="00B95D2E" w:rsidP="00487AFF">
      <w:pPr>
        <w:numPr>
          <w:ilvl w:val="0"/>
          <w:numId w:val="29"/>
        </w:numPr>
      </w:pPr>
      <w:r w:rsidRPr="000C4276">
        <w:t>The elements outlined in the concept note may not be modified in the full application</w:t>
      </w:r>
      <w:r w:rsidR="00436BB7" w:rsidRPr="006B09BD">
        <w:t>, except for the changes described below:</w:t>
      </w:r>
      <w:r w:rsidRPr="000C4276">
        <w:t xml:space="preserve"> </w:t>
      </w:r>
    </w:p>
    <w:p w14:paraId="5C724CEB" w14:textId="77777777" w:rsidR="00B95D2E" w:rsidRPr="000C4276" w:rsidRDefault="00B95D2E" w:rsidP="00487AFF">
      <w:pPr>
        <w:numPr>
          <w:ilvl w:val="0"/>
          <w:numId w:val="31"/>
        </w:numPr>
        <w:ind w:left="1134" w:hanging="425"/>
      </w:pPr>
      <w:r w:rsidRPr="000C4276">
        <w:t>The EU contribution may not vary from the initial estimate by more than 20</w:t>
      </w:r>
      <w:r w:rsidRPr="000C4276">
        <w:rPr>
          <w:w w:val="50"/>
        </w:rPr>
        <w:t> </w:t>
      </w:r>
      <w:r w:rsidRPr="000C4276">
        <w:t>%. Lead applicants are free to adapt the percentage of co-financing required within the minimum and maximum amount and percentages of co-financing, as laid down in these guidelines in Section 1.3.</w:t>
      </w:r>
      <w:r w:rsidRPr="000C4276">
        <w:rPr>
          <w:iCs/>
          <w:color w:val="1F497D"/>
        </w:rPr>
        <w:t xml:space="preserve"> </w:t>
      </w:r>
    </w:p>
    <w:p w14:paraId="27FDC4D0" w14:textId="77777777" w:rsidR="00692885" w:rsidRPr="000C4276" w:rsidRDefault="00B95D2E" w:rsidP="00487AFF">
      <w:pPr>
        <w:numPr>
          <w:ilvl w:val="0"/>
          <w:numId w:val="31"/>
        </w:numPr>
        <w:ind w:left="1134" w:hanging="425"/>
      </w:pPr>
      <w:r w:rsidRPr="000C4276">
        <w:rPr>
          <w:iCs/>
          <w:color w:val="000000"/>
        </w:rPr>
        <w:t xml:space="preserve">The lead applicant may add, remove or </w:t>
      </w:r>
      <w:r w:rsidR="00692885" w:rsidRPr="000C4276">
        <w:rPr>
          <w:iCs/>
          <w:color w:val="000000"/>
        </w:rPr>
        <w:t>replace one or more</w:t>
      </w:r>
      <w:r w:rsidRPr="000C4276">
        <w:rPr>
          <w:iCs/>
          <w:color w:val="000000"/>
        </w:rPr>
        <w:t xml:space="preserve"> co-applicant</w:t>
      </w:r>
      <w:r w:rsidR="00692885" w:rsidRPr="000C4276">
        <w:rPr>
          <w:iCs/>
          <w:color w:val="000000"/>
        </w:rPr>
        <w:t>(s) or</w:t>
      </w:r>
      <w:r w:rsidRPr="000C4276">
        <w:rPr>
          <w:iCs/>
          <w:color w:val="000000"/>
        </w:rPr>
        <w:t xml:space="preserve"> affiliated </w:t>
      </w:r>
      <w:proofErr w:type="gramStart"/>
      <w:r w:rsidRPr="000C4276">
        <w:rPr>
          <w:iCs/>
          <w:color w:val="000000"/>
        </w:rPr>
        <w:t>entity</w:t>
      </w:r>
      <w:r w:rsidR="00692885" w:rsidRPr="000C4276">
        <w:rPr>
          <w:iCs/>
          <w:color w:val="000000"/>
        </w:rPr>
        <w:t>(</w:t>
      </w:r>
      <w:proofErr w:type="spellStart"/>
      <w:proofErr w:type="gramEnd"/>
      <w:r w:rsidR="00692885" w:rsidRPr="000C4276">
        <w:rPr>
          <w:iCs/>
          <w:color w:val="000000"/>
        </w:rPr>
        <w:t>ies</w:t>
      </w:r>
      <w:proofErr w:type="spellEnd"/>
      <w:r w:rsidR="00692885" w:rsidRPr="000C4276">
        <w:rPr>
          <w:iCs/>
          <w:color w:val="000000"/>
        </w:rPr>
        <w:t>)</w:t>
      </w:r>
      <w:r w:rsidRPr="000C4276">
        <w:rPr>
          <w:iCs/>
          <w:color w:val="000000"/>
        </w:rPr>
        <w:t xml:space="preserve"> only in duly justified cases. </w:t>
      </w:r>
    </w:p>
    <w:p w14:paraId="4D74398D" w14:textId="77777777" w:rsidR="00B95D2E" w:rsidRPr="000C4276" w:rsidRDefault="00B95D2E" w:rsidP="000C4276">
      <w:pPr>
        <w:ind w:left="709"/>
        <w:rPr>
          <w:color w:val="000000"/>
        </w:rPr>
      </w:pPr>
      <w:r w:rsidRPr="000C4276">
        <w:rPr>
          <w:iCs/>
          <w:color w:val="000000"/>
        </w:rPr>
        <w:lastRenderedPageBreak/>
        <w:t xml:space="preserve">The lead applicant may adjust the duration of the action if unforeseen circumstances outside the scope of the applicants have taken place following the submission of the concept note and require such adaptation (risk of action not </w:t>
      </w:r>
      <w:proofErr w:type="gramStart"/>
      <w:r w:rsidRPr="000C4276">
        <w:rPr>
          <w:iCs/>
          <w:color w:val="000000"/>
        </w:rPr>
        <w:t>being carried out</w:t>
      </w:r>
      <w:proofErr w:type="gramEnd"/>
      <w:r w:rsidRPr="000C4276">
        <w:rPr>
          <w:iCs/>
          <w:color w:val="000000"/>
        </w:rPr>
        <w:t>). In such cases</w:t>
      </w:r>
      <w:r w:rsidR="00A4516A">
        <w:rPr>
          <w:iCs/>
          <w:color w:val="000000"/>
        </w:rPr>
        <w:t>,</w:t>
      </w:r>
      <w:r w:rsidRPr="000C4276">
        <w:rPr>
          <w:iCs/>
          <w:color w:val="000000"/>
        </w:rPr>
        <w:t xml:space="preserve"> the duration must remain within the limits imposed by the guidelines for applicants. </w:t>
      </w:r>
      <w:r w:rsidR="00A4516A" w:rsidRPr="00172B78">
        <w:t>Own contributions by the applicants can be replaced by other donors' contributions at any time.</w:t>
      </w:r>
    </w:p>
    <w:p w14:paraId="7ED0B5D4" w14:textId="77777777" w:rsidR="007E4F56" w:rsidRPr="00F11B68" w:rsidRDefault="00B95D2E" w:rsidP="000C4276">
      <w:pPr>
        <w:rPr>
          <w:highlight w:val="lightGray"/>
        </w:rPr>
      </w:pPr>
      <w:r w:rsidRPr="000C4276">
        <w:rPr>
          <w:b/>
          <w:iCs/>
          <w:color w:val="000000"/>
        </w:rPr>
        <w:t>An explanation/justification of the relevant replacements/a</w:t>
      </w:r>
      <w:r w:rsidR="00C17955" w:rsidRPr="00C17955">
        <w:rPr>
          <w:b/>
          <w:iCs/>
          <w:color w:val="000000"/>
        </w:rPr>
        <w:t xml:space="preserve">djustments shall be included </w:t>
      </w:r>
      <w:r w:rsidR="00C17955">
        <w:rPr>
          <w:b/>
          <w:iCs/>
          <w:color w:val="000000"/>
        </w:rPr>
        <w:t>in</w:t>
      </w:r>
      <w:r w:rsidR="00656A3A">
        <w:rPr>
          <w:b/>
          <w:iCs/>
          <w:color w:val="000000"/>
        </w:rPr>
        <w:t xml:space="preserve"> section 2.1.1</w:t>
      </w:r>
      <w:r w:rsidRPr="000C4276">
        <w:rPr>
          <w:b/>
          <w:iCs/>
          <w:color w:val="000000"/>
        </w:rPr>
        <w:t>.</w:t>
      </w:r>
      <w:r w:rsidR="00C17955">
        <w:rPr>
          <w:b/>
          <w:iCs/>
          <w:color w:val="000000"/>
        </w:rPr>
        <w:t xml:space="preserve"> </w:t>
      </w:r>
      <w:proofErr w:type="gramStart"/>
      <w:r w:rsidR="00C17955">
        <w:rPr>
          <w:b/>
          <w:iCs/>
          <w:color w:val="000000"/>
        </w:rPr>
        <w:t>of</w:t>
      </w:r>
      <w:proofErr w:type="gramEnd"/>
      <w:r w:rsidR="00C17955">
        <w:rPr>
          <w:b/>
          <w:iCs/>
          <w:color w:val="000000"/>
        </w:rPr>
        <w:t xml:space="preserve"> the full application form</w:t>
      </w:r>
      <w:r w:rsidR="00F86608">
        <w:rPr>
          <w:b/>
          <w:iCs/>
          <w:color w:val="000000"/>
        </w:rPr>
        <w:t>.</w:t>
      </w:r>
      <w:r w:rsidRPr="000C4276">
        <w:rPr>
          <w:b/>
        </w:rPr>
        <w:t xml:space="preserve"> </w:t>
      </w:r>
      <w:r w:rsidRPr="000C4276">
        <w:rPr>
          <w:b/>
          <w:iCs/>
        </w:rPr>
        <w:t xml:space="preserve">Should the </w:t>
      </w:r>
      <w:proofErr w:type="gramStart"/>
      <w:r w:rsidRPr="000C4276">
        <w:rPr>
          <w:b/>
          <w:iCs/>
        </w:rPr>
        <w:t xml:space="preserve">explanation/justification not be accepted by the </w:t>
      </w:r>
      <w:r w:rsidR="001E5262">
        <w:rPr>
          <w:b/>
          <w:iCs/>
        </w:rPr>
        <w:t>e</w:t>
      </w:r>
      <w:r w:rsidRPr="000C4276">
        <w:rPr>
          <w:b/>
          <w:iCs/>
        </w:rPr>
        <w:t xml:space="preserve">valuation </w:t>
      </w:r>
      <w:r w:rsidR="001E5262">
        <w:rPr>
          <w:b/>
          <w:iCs/>
        </w:rPr>
        <w:t>c</w:t>
      </w:r>
      <w:r w:rsidRPr="000C4276">
        <w:rPr>
          <w:b/>
          <w:iCs/>
        </w:rPr>
        <w:t>ommittee</w:t>
      </w:r>
      <w:proofErr w:type="gramEnd"/>
      <w:r w:rsidRPr="000C4276">
        <w:rPr>
          <w:b/>
          <w:iCs/>
        </w:rPr>
        <w:t>, the proposal may be rejected on that sole basis.</w:t>
      </w:r>
    </w:p>
    <w:p w14:paraId="27DC7D87" w14:textId="77777777" w:rsidR="0059137A" w:rsidRPr="000C4276" w:rsidRDefault="002B68A5" w:rsidP="00487AFF">
      <w:pPr>
        <w:numPr>
          <w:ilvl w:val="0"/>
          <w:numId w:val="29"/>
        </w:numPr>
        <w:rPr>
          <w:snapToGrid/>
          <w:color w:val="000000"/>
          <w:lang w:eastAsia="en-GB"/>
        </w:rPr>
      </w:pPr>
      <w:r w:rsidRPr="000C4276">
        <w:rPr>
          <w:snapToGrid/>
          <w:color w:val="000000"/>
          <w:lang w:eastAsia="en-GB"/>
        </w:rPr>
        <w:t>O</w:t>
      </w:r>
      <w:r w:rsidR="0059137A" w:rsidRPr="000C4276">
        <w:rPr>
          <w:snapToGrid/>
          <w:color w:val="000000"/>
          <w:lang w:eastAsia="en-GB"/>
        </w:rPr>
        <w:t xml:space="preserve">nly the concept note form </w:t>
      </w:r>
      <w:proofErr w:type="gramStart"/>
      <w:r w:rsidR="0059137A" w:rsidRPr="000C4276">
        <w:rPr>
          <w:snapToGrid/>
          <w:color w:val="000000"/>
          <w:lang w:eastAsia="en-GB"/>
        </w:rPr>
        <w:t>will be evaluated</w:t>
      </w:r>
      <w:proofErr w:type="gramEnd"/>
      <w:r w:rsidR="0059137A" w:rsidRPr="000C4276">
        <w:rPr>
          <w:snapToGrid/>
          <w:color w:val="000000"/>
          <w:lang w:eastAsia="en-GB"/>
        </w:rPr>
        <w:t xml:space="preserve">. It is therefore of utmost importance that this document contains ALL relevant information concerning the action. No additional annexes </w:t>
      </w:r>
      <w:proofErr w:type="gramStart"/>
      <w:r w:rsidR="0059137A" w:rsidRPr="000C4276">
        <w:rPr>
          <w:snapToGrid/>
          <w:color w:val="000000"/>
          <w:lang w:eastAsia="en-GB"/>
        </w:rPr>
        <w:t>should be sent</w:t>
      </w:r>
      <w:proofErr w:type="gramEnd"/>
      <w:r w:rsidR="0059137A" w:rsidRPr="000C4276">
        <w:rPr>
          <w:snapToGrid/>
          <w:color w:val="000000"/>
          <w:lang w:eastAsia="en-GB"/>
        </w:rPr>
        <w:t>.</w:t>
      </w:r>
    </w:p>
    <w:p w14:paraId="50C87317" w14:textId="77777777" w:rsidR="00270C67" w:rsidRPr="000C4276" w:rsidRDefault="00270C67" w:rsidP="000C4276">
      <w:pPr>
        <w:rPr>
          <w:snapToGrid/>
          <w:color w:val="000000"/>
          <w:lang w:eastAsia="en-GB"/>
        </w:rPr>
      </w:pPr>
      <w:r w:rsidRPr="006B09BD">
        <w:rPr>
          <w:snapToGrid/>
          <w:color w:val="000000"/>
          <w:lang w:eastAsia="en-GB"/>
        </w:rPr>
        <w:t xml:space="preserve">Please complete the </w:t>
      </w:r>
      <w:r w:rsidR="009A5243">
        <w:rPr>
          <w:snapToGrid/>
          <w:color w:val="000000"/>
          <w:lang w:eastAsia="en-GB"/>
        </w:rPr>
        <w:t>concept note</w:t>
      </w:r>
      <w:r w:rsidRPr="006B09BD">
        <w:rPr>
          <w:snapToGrid/>
          <w:color w:val="000000"/>
          <w:lang w:eastAsia="en-GB"/>
        </w:rPr>
        <w:t xml:space="preserve"> form carefully and as clearly as possible so that it </w:t>
      </w:r>
      <w:proofErr w:type="gramStart"/>
      <w:r w:rsidRPr="006B09BD">
        <w:rPr>
          <w:snapToGrid/>
          <w:color w:val="000000"/>
          <w:lang w:eastAsia="en-GB"/>
        </w:rPr>
        <w:t>can be assessed</w:t>
      </w:r>
      <w:proofErr w:type="gramEnd"/>
      <w:r w:rsidRPr="006B09BD">
        <w:rPr>
          <w:snapToGrid/>
          <w:color w:val="000000"/>
          <w:lang w:eastAsia="en-GB"/>
        </w:rPr>
        <w:t xml:space="preserve"> properly.</w:t>
      </w:r>
    </w:p>
    <w:p w14:paraId="34F42B66" w14:textId="77777777" w:rsidR="00DB0B48" w:rsidRPr="000C4276" w:rsidRDefault="00DB0B48" w:rsidP="0068216F">
      <w:pPr>
        <w:rPr>
          <w:color w:val="000000"/>
        </w:rPr>
      </w:pPr>
      <w:r w:rsidRPr="000C4276">
        <w:rPr>
          <w:color w:val="000000"/>
        </w:rPr>
        <w:t xml:space="preserve">Any error or major discrepancy related to the </w:t>
      </w:r>
      <w:r w:rsidR="000D61C6" w:rsidRPr="000C4276">
        <w:rPr>
          <w:color w:val="000000"/>
        </w:rPr>
        <w:t>c</w:t>
      </w:r>
      <w:r w:rsidRPr="000C4276">
        <w:rPr>
          <w:color w:val="000000"/>
        </w:rPr>
        <w:t xml:space="preserve">oncept </w:t>
      </w:r>
      <w:r w:rsidR="000D61C6" w:rsidRPr="000C4276">
        <w:rPr>
          <w:color w:val="000000"/>
        </w:rPr>
        <w:t>n</w:t>
      </w:r>
      <w:r w:rsidRPr="000C4276">
        <w:rPr>
          <w:color w:val="000000"/>
        </w:rPr>
        <w:t xml:space="preserve">ote </w:t>
      </w:r>
      <w:r w:rsidR="002A0BA0" w:rsidRPr="000C4276">
        <w:rPr>
          <w:color w:val="000000"/>
        </w:rPr>
        <w:t xml:space="preserve">instructions </w:t>
      </w:r>
      <w:r w:rsidRPr="000C4276">
        <w:rPr>
          <w:color w:val="000000"/>
        </w:rPr>
        <w:t xml:space="preserve">may lead to the rejection of the </w:t>
      </w:r>
      <w:r w:rsidR="000D61C6" w:rsidRPr="000C4276">
        <w:rPr>
          <w:color w:val="000000"/>
        </w:rPr>
        <w:t>c</w:t>
      </w:r>
      <w:r w:rsidRPr="000C4276">
        <w:rPr>
          <w:color w:val="000000"/>
        </w:rPr>
        <w:t xml:space="preserve">oncept </w:t>
      </w:r>
      <w:r w:rsidR="000D61C6" w:rsidRPr="000C4276">
        <w:rPr>
          <w:color w:val="000000"/>
        </w:rPr>
        <w:t>n</w:t>
      </w:r>
      <w:r w:rsidRPr="000C4276">
        <w:rPr>
          <w:color w:val="000000"/>
        </w:rPr>
        <w:t>ote.</w:t>
      </w:r>
    </w:p>
    <w:p w14:paraId="1631AD11" w14:textId="77777777" w:rsidR="00DB0B48" w:rsidRPr="000C4276" w:rsidRDefault="00DB0B48" w:rsidP="0068216F">
      <w:r w:rsidRPr="000C4276">
        <w:rPr>
          <w:color w:val="000000"/>
        </w:rPr>
        <w:t xml:space="preserve">Clarifications </w:t>
      </w:r>
      <w:proofErr w:type="gramStart"/>
      <w:r w:rsidRPr="000C4276">
        <w:rPr>
          <w:color w:val="000000"/>
        </w:rPr>
        <w:t>will only be requested</w:t>
      </w:r>
      <w:proofErr w:type="gramEnd"/>
      <w:r w:rsidRPr="000C4276">
        <w:rPr>
          <w:color w:val="000000"/>
        </w:rPr>
        <w:t xml:space="preserve"> when information provided is </w:t>
      </w:r>
      <w:r w:rsidR="006E09FB" w:rsidRPr="000C4276">
        <w:rPr>
          <w:color w:val="000000"/>
        </w:rPr>
        <w:t>not sufficient to conduct</w:t>
      </w:r>
      <w:r w:rsidRPr="000C4276">
        <w:rPr>
          <w:color w:val="000000"/>
        </w:rPr>
        <w:t xml:space="preserve"> an objective assessment. </w:t>
      </w:r>
    </w:p>
    <w:p w14:paraId="0AC923D2" w14:textId="77777777" w:rsidR="008B4806" w:rsidRPr="000C4276" w:rsidRDefault="008B4806" w:rsidP="00653B42">
      <w:pPr>
        <w:pStyle w:val="Guidelines3"/>
      </w:pPr>
      <w:bookmarkStart w:id="59" w:name="_Toc125454353"/>
      <w:bookmarkStart w:id="60" w:name="_Toc75363208"/>
      <w:r w:rsidRPr="000C4276">
        <w:t>Where and how to send</w:t>
      </w:r>
      <w:r w:rsidR="000D61C6" w:rsidRPr="000C4276">
        <w:t xml:space="preserve"> c</w:t>
      </w:r>
      <w:r w:rsidRPr="000C4276">
        <w:t xml:space="preserve">oncept </w:t>
      </w:r>
      <w:r w:rsidR="000D61C6" w:rsidRPr="000C4276">
        <w:t>n</w:t>
      </w:r>
      <w:r w:rsidRPr="000C4276">
        <w:t>otes</w:t>
      </w:r>
      <w:bookmarkEnd w:id="59"/>
      <w:bookmarkEnd w:id="60"/>
    </w:p>
    <w:p w14:paraId="616FDD12" w14:textId="77777777" w:rsidR="00B50652" w:rsidRPr="00807DAF" w:rsidRDefault="00B50652" w:rsidP="0068216F">
      <w:pPr>
        <w:spacing w:before="240"/>
        <w:rPr>
          <w:snapToGrid/>
          <w:lang w:eastAsia="en-GB"/>
        </w:rPr>
      </w:pPr>
      <w:r w:rsidRPr="000C4276">
        <w:t xml:space="preserve">The </w:t>
      </w:r>
      <w:r w:rsidR="000D61C6" w:rsidRPr="000C4276">
        <w:t>c</w:t>
      </w:r>
      <w:r w:rsidRPr="000C4276">
        <w:t xml:space="preserve">oncept </w:t>
      </w:r>
      <w:r w:rsidR="000D61C6" w:rsidRPr="000C4276">
        <w:t>n</w:t>
      </w:r>
      <w:r w:rsidRPr="000C4276">
        <w:t xml:space="preserve">ote and </w:t>
      </w:r>
      <w:r w:rsidR="000D61C6" w:rsidRPr="000C4276">
        <w:t>d</w:t>
      </w:r>
      <w:r w:rsidRPr="000C4276">
        <w:t xml:space="preserve">eclaration by the </w:t>
      </w:r>
      <w:r w:rsidR="00B114D9" w:rsidRPr="000C4276">
        <w:t>lead a</w:t>
      </w:r>
      <w:r w:rsidRPr="000C4276">
        <w:t>pplicant (</w:t>
      </w:r>
      <w:r w:rsidR="00764123" w:rsidRPr="000C4276">
        <w:t xml:space="preserve">to be found in </w:t>
      </w:r>
      <w:r w:rsidRPr="000C4276">
        <w:rPr>
          <w:b/>
        </w:rPr>
        <w:t xml:space="preserve">Part </w:t>
      </w:r>
      <w:proofErr w:type="gramStart"/>
      <w:r w:rsidRPr="000C4276">
        <w:rPr>
          <w:b/>
        </w:rPr>
        <w:t>A</w:t>
      </w:r>
      <w:proofErr w:type="gramEnd"/>
      <w:r w:rsidRPr="000C4276">
        <w:t xml:space="preserve"> </w:t>
      </w:r>
      <w:r w:rsidR="00853E40" w:rsidRPr="000C4276">
        <w:rPr>
          <w:b/>
        </w:rPr>
        <w:t>S</w:t>
      </w:r>
      <w:r w:rsidRPr="000C4276">
        <w:rPr>
          <w:b/>
        </w:rPr>
        <w:t xml:space="preserve">ection </w:t>
      </w:r>
      <w:r w:rsidR="001B6F5A" w:rsidRPr="000C4276">
        <w:rPr>
          <w:b/>
        </w:rPr>
        <w:t>3</w:t>
      </w:r>
      <w:r w:rsidRPr="000C4276">
        <w:rPr>
          <w:b/>
        </w:rPr>
        <w:t xml:space="preserve"> </w:t>
      </w:r>
      <w:r w:rsidRPr="000C4276">
        <w:t xml:space="preserve">of the grant application form) must be </w:t>
      </w:r>
      <w:r w:rsidRPr="000C4276">
        <w:rPr>
          <w:snapToGrid/>
          <w:lang w:eastAsia="en-GB"/>
        </w:rPr>
        <w:t xml:space="preserve">submitted in one original and </w:t>
      </w:r>
      <w:r w:rsidR="006226C6">
        <w:rPr>
          <w:snapToGrid/>
          <w:lang w:eastAsia="en-GB"/>
        </w:rPr>
        <w:t xml:space="preserve">3 </w:t>
      </w:r>
      <w:r w:rsidRPr="000C4276">
        <w:rPr>
          <w:snapToGrid/>
          <w:lang w:eastAsia="en-GB"/>
        </w:rPr>
        <w:t xml:space="preserve">copies in A4 </w:t>
      </w:r>
      <w:r w:rsidR="00A016F9" w:rsidRPr="000C4276">
        <w:rPr>
          <w:snapToGrid/>
          <w:lang w:eastAsia="en-GB"/>
        </w:rPr>
        <w:t>size</w:t>
      </w:r>
      <w:r w:rsidRPr="000C4276">
        <w:rPr>
          <w:snapToGrid/>
          <w:lang w:eastAsia="en-GB"/>
        </w:rPr>
        <w:t>, each bound.</w:t>
      </w:r>
      <w:r w:rsidR="00241217" w:rsidRPr="00241217">
        <w:t xml:space="preserve"> Hand-written </w:t>
      </w:r>
      <w:r w:rsidR="00241217">
        <w:t>concept notes</w:t>
      </w:r>
      <w:r w:rsidR="00241217" w:rsidRPr="00241217">
        <w:t xml:space="preserve"> </w:t>
      </w:r>
      <w:proofErr w:type="gramStart"/>
      <w:r w:rsidR="00241217" w:rsidRPr="00241217">
        <w:t>will not be accepted</w:t>
      </w:r>
      <w:proofErr w:type="gramEnd"/>
      <w:r w:rsidR="00510DB2">
        <w:t>.</w:t>
      </w:r>
    </w:p>
    <w:p w14:paraId="1B80D4B5" w14:textId="77777777" w:rsidR="00B50652" w:rsidRPr="000C4276" w:rsidRDefault="003E106D" w:rsidP="0068216F">
      <w:pPr>
        <w:rPr>
          <w:snapToGrid/>
          <w:lang w:eastAsia="en-GB"/>
        </w:rPr>
      </w:pPr>
      <w:r w:rsidRPr="000C4276">
        <w:rPr>
          <w:snapToGrid/>
          <w:lang w:eastAsia="en-GB"/>
        </w:rPr>
        <w:t xml:space="preserve">An electronic version of the </w:t>
      </w:r>
      <w:r w:rsidR="000D61C6" w:rsidRPr="000C4276">
        <w:rPr>
          <w:snapToGrid/>
          <w:lang w:eastAsia="en-GB"/>
        </w:rPr>
        <w:t>c</w:t>
      </w:r>
      <w:r w:rsidR="00B50652" w:rsidRPr="000C4276">
        <w:rPr>
          <w:snapToGrid/>
          <w:lang w:eastAsia="en-GB"/>
        </w:rPr>
        <w:t xml:space="preserve">oncept </w:t>
      </w:r>
      <w:r w:rsidR="000D61C6" w:rsidRPr="000C4276">
        <w:rPr>
          <w:snapToGrid/>
          <w:lang w:eastAsia="en-GB"/>
        </w:rPr>
        <w:t>n</w:t>
      </w:r>
      <w:r w:rsidR="00B50652" w:rsidRPr="000C4276">
        <w:rPr>
          <w:snapToGrid/>
          <w:lang w:eastAsia="en-GB"/>
        </w:rPr>
        <w:t xml:space="preserve">ote </w:t>
      </w:r>
      <w:proofErr w:type="gramStart"/>
      <w:r w:rsidR="00B50652" w:rsidRPr="000C4276">
        <w:rPr>
          <w:snapToGrid/>
          <w:lang w:eastAsia="en-GB"/>
        </w:rPr>
        <w:t xml:space="preserve">must </w:t>
      </w:r>
      <w:r w:rsidR="002A0BA0" w:rsidRPr="000C4276">
        <w:rPr>
          <w:snapToGrid/>
          <w:lang w:eastAsia="en-GB"/>
        </w:rPr>
        <w:t xml:space="preserve">also </w:t>
      </w:r>
      <w:r w:rsidR="00B50652" w:rsidRPr="000C4276">
        <w:rPr>
          <w:snapToGrid/>
          <w:lang w:eastAsia="en-GB"/>
        </w:rPr>
        <w:t>be submitted</w:t>
      </w:r>
      <w:proofErr w:type="gramEnd"/>
      <w:r w:rsidRPr="000C4276">
        <w:rPr>
          <w:snapToGrid/>
          <w:lang w:eastAsia="en-GB"/>
        </w:rPr>
        <w:t xml:space="preserve">. A </w:t>
      </w:r>
      <w:proofErr w:type="spellStart"/>
      <w:r w:rsidR="00B50652" w:rsidRPr="000C4276">
        <w:rPr>
          <w:snapToGrid/>
          <w:lang w:eastAsia="en-GB"/>
        </w:rPr>
        <w:t>CD-Rom</w:t>
      </w:r>
      <w:proofErr w:type="spellEnd"/>
      <w:r w:rsidRPr="000C4276">
        <w:rPr>
          <w:snapToGrid/>
          <w:lang w:eastAsia="en-GB"/>
        </w:rPr>
        <w:t xml:space="preserve"> </w:t>
      </w:r>
      <w:r w:rsidR="00CC48F5" w:rsidRPr="006226C6">
        <w:t>or</w:t>
      </w:r>
      <w:r w:rsidR="006226C6" w:rsidRPr="006226C6">
        <w:t xml:space="preserve"> USB</w:t>
      </w:r>
      <w:r w:rsidR="00CC48F5" w:rsidRPr="000C4276">
        <w:t xml:space="preserve"> </w:t>
      </w:r>
      <w:r w:rsidRPr="000C4276">
        <w:rPr>
          <w:snapToGrid/>
          <w:lang w:eastAsia="en-GB"/>
        </w:rPr>
        <w:t xml:space="preserve">with the </w:t>
      </w:r>
      <w:r w:rsidR="000D61C6" w:rsidRPr="000C4276">
        <w:rPr>
          <w:snapToGrid/>
          <w:lang w:eastAsia="en-GB"/>
        </w:rPr>
        <w:t>c</w:t>
      </w:r>
      <w:r w:rsidRPr="000C4276">
        <w:rPr>
          <w:snapToGrid/>
          <w:lang w:eastAsia="en-GB"/>
        </w:rPr>
        <w:t xml:space="preserve">oncept </w:t>
      </w:r>
      <w:r w:rsidR="000D61C6" w:rsidRPr="000C4276">
        <w:rPr>
          <w:snapToGrid/>
          <w:lang w:eastAsia="en-GB"/>
        </w:rPr>
        <w:t>n</w:t>
      </w:r>
      <w:r w:rsidRPr="000C4276">
        <w:rPr>
          <w:snapToGrid/>
          <w:lang w:eastAsia="en-GB"/>
        </w:rPr>
        <w:t>ote in electronic format will be included, along with the paper version, in a sealed envelope as described below</w:t>
      </w:r>
      <w:r w:rsidR="00B50652" w:rsidRPr="000C4276">
        <w:rPr>
          <w:snapToGrid/>
          <w:lang w:eastAsia="en-GB"/>
        </w:rPr>
        <w:t xml:space="preserve">. </w:t>
      </w:r>
      <w:r w:rsidR="00B50652" w:rsidRPr="000C4276">
        <w:t xml:space="preserve">The electronic </w:t>
      </w:r>
      <w:r w:rsidR="00A030A6" w:rsidRPr="000C4276">
        <w:t>file</w:t>
      </w:r>
      <w:r w:rsidR="00B50652" w:rsidRPr="000C4276">
        <w:t xml:space="preserve"> must contain </w:t>
      </w:r>
      <w:r w:rsidR="00B50652" w:rsidRPr="000C4276">
        <w:rPr>
          <w:b/>
        </w:rPr>
        <w:t>exactly the same</w:t>
      </w:r>
      <w:r w:rsidR="00B50652" w:rsidRPr="000C4276">
        <w:t xml:space="preserve"> application as the paper version enclosed. </w:t>
      </w:r>
    </w:p>
    <w:p w14:paraId="386CDD13" w14:textId="77777777" w:rsidR="00B50652" w:rsidRPr="000C4276" w:rsidRDefault="00B50652" w:rsidP="0068216F">
      <w:r w:rsidRPr="000C4276">
        <w:t xml:space="preserve">Where </w:t>
      </w:r>
      <w:r w:rsidR="00B114D9" w:rsidRPr="000C4276">
        <w:t xml:space="preserve">lead </w:t>
      </w:r>
      <w:r w:rsidRPr="000C4276">
        <w:t>applicant</w:t>
      </w:r>
      <w:r w:rsidR="00E53D76" w:rsidRPr="000C4276">
        <w:t>s</w:t>
      </w:r>
      <w:r w:rsidRPr="000C4276">
        <w:t xml:space="preserve"> send several different </w:t>
      </w:r>
      <w:r w:rsidR="000D61C6" w:rsidRPr="000C4276">
        <w:t>c</w:t>
      </w:r>
      <w:r w:rsidRPr="000C4276">
        <w:t xml:space="preserve">oncept </w:t>
      </w:r>
      <w:r w:rsidR="000D61C6" w:rsidRPr="000C4276">
        <w:t>n</w:t>
      </w:r>
      <w:r w:rsidRPr="000C4276">
        <w:t xml:space="preserve">otes (if allowed to do so by the </w:t>
      </w:r>
      <w:r w:rsidR="000D61C6" w:rsidRPr="000C4276">
        <w:t>g</w:t>
      </w:r>
      <w:r w:rsidRPr="000C4276">
        <w:t xml:space="preserve">uidelines of the </w:t>
      </w:r>
      <w:r w:rsidR="000D61C6" w:rsidRPr="000C4276">
        <w:t>c</w:t>
      </w:r>
      <w:r w:rsidRPr="000C4276">
        <w:t xml:space="preserve">all), each one </w:t>
      </w:r>
      <w:proofErr w:type="gramStart"/>
      <w:r w:rsidRPr="000C4276">
        <w:t>must be sent</w:t>
      </w:r>
      <w:proofErr w:type="gramEnd"/>
      <w:r w:rsidRPr="000C4276">
        <w:t xml:space="preserve"> separately.</w:t>
      </w:r>
    </w:p>
    <w:p w14:paraId="4369FA05" w14:textId="77777777" w:rsidR="00B50652" w:rsidRPr="00F11B68" w:rsidRDefault="00B50652" w:rsidP="0068216F">
      <w:pPr>
        <w:rPr>
          <w:color w:val="000000"/>
          <w:highlight w:val="lightGray"/>
        </w:rPr>
      </w:pPr>
      <w:r w:rsidRPr="000C4276">
        <w:t xml:space="preserve">The envelope must bear the </w:t>
      </w:r>
      <w:r w:rsidRPr="000C4276">
        <w:rPr>
          <w:b/>
          <w:u w:val="single"/>
        </w:rPr>
        <w:t>reference number and the title of the call for proposals</w:t>
      </w:r>
      <w:r w:rsidRPr="000C4276">
        <w:t xml:space="preserve">, together with the lot number and title the full name and address of the </w:t>
      </w:r>
      <w:r w:rsidR="00B114D9" w:rsidRPr="000C4276">
        <w:t>lead a</w:t>
      </w:r>
      <w:r w:rsidRPr="000C4276">
        <w:t xml:space="preserve">pplicant, and the words </w:t>
      </w:r>
      <w:r w:rsidR="00A016F9" w:rsidRPr="000C4276">
        <w:t>‘</w:t>
      </w:r>
      <w:r w:rsidRPr="000C4276">
        <w:t>Not to be opened before the opening session</w:t>
      </w:r>
      <w:r w:rsidR="00A016F9" w:rsidRPr="000C4276">
        <w:t>’</w:t>
      </w:r>
      <w:r w:rsidRPr="000C4276">
        <w:t xml:space="preserve"> and </w:t>
      </w:r>
      <w:r w:rsidR="006226C6" w:rsidRPr="006226C6">
        <w:t xml:space="preserve">‘Ne </w:t>
      </w:r>
      <w:proofErr w:type="spellStart"/>
      <w:r w:rsidR="006226C6" w:rsidRPr="006226C6">
        <w:t>otvarati</w:t>
      </w:r>
      <w:proofErr w:type="spellEnd"/>
      <w:r w:rsidR="006226C6" w:rsidRPr="006226C6">
        <w:t xml:space="preserve"> </w:t>
      </w:r>
      <w:proofErr w:type="spellStart"/>
      <w:r w:rsidR="006226C6" w:rsidRPr="006226C6">
        <w:t>prije</w:t>
      </w:r>
      <w:proofErr w:type="spellEnd"/>
      <w:r w:rsidR="006226C6" w:rsidRPr="006226C6">
        <w:t xml:space="preserve"> </w:t>
      </w:r>
      <w:proofErr w:type="spellStart"/>
      <w:r w:rsidR="006226C6" w:rsidRPr="006226C6">
        <w:t>zvaničnog</w:t>
      </w:r>
      <w:proofErr w:type="spellEnd"/>
      <w:r w:rsidR="006226C6" w:rsidRPr="006226C6">
        <w:t xml:space="preserve"> </w:t>
      </w:r>
      <w:proofErr w:type="spellStart"/>
      <w:r w:rsidR="006226C6" w:rsidRPr="006226C6">
        <w:t>sastanka</w:t>
      </w:r>
      <w:proofErr w:type="spellEnd"/>
      <w:r w:rsidR="006226C6" w:rsidRPr="006226C6">
        <w:t xml:space="preserve"> za </w:t>
      </w:r>
      <w:proofErr w:type="spellStart"/>
      <w:r w:rsidR="006226C6" w:rsidRPr="006226C6">
        <w:t>otvaranje</w:t>
      </w:r>
      <w:proofErr w:type="spellEnd"/>
      <w:r w:rsidR="006226C6" w:rsidRPr="006226C6">
        <w:t xml:space="preserve"> </w:t>
      </w:r>
      <w:proofErr w:type="spellStart"/>
      <w:r w:rsidR="006226C6" w:rsidRPr="006226C6">
        <w:t>aplikacija</w:t>
      </w:r>
      <w:proofErr w:type="spellEnd"/>
      <w:r w:rsidR="006226C6" w:rsidRPr="006226C6">
        <w:t>’.</w:t>
      </w:r>
    </w:p>
    <w:p w14:paraId="53A95CAB" w14:textId="77777777" w:rsidR="006203F6" w:rsidRPr="000C4276" w:rsidRDefault="006203F6" w:rsidP="0068216F">
      <w:r w:rsidRPr="006B09BD">
        <w:t>To reduce expense and waste, we strongly recommend that you do not use plastic folders or dividers. Please also use double-sided printing if possible.</w:t>
      </w:r>
    </w:p>
    <w:p w14:paraId="2354F792" w14:textId="77777777" w:rsidR="008B4806" w:rsidRPr="000C4276" w:rsidRDefault="008B4806" w:rsidP="0068216F">
      <w:r w:rsidRPr="000C4276">
        <w:t xml:space="preserve">Concept </w:t>
      </w:r>
      <w:r w:rsidR="000D61C6" w:rsidRPr="000C4276">
        <w:t>n</w:t>
      </w:r>
      <w:r w:rsidRPr="000C4276">
        <w:t xml:space="preserve">otes </w:t>
      </w:r>
      <w:proofErr w:type="gramStart"/>
      <w:r w:rsidRPr="000C4276">
        <w:t>must be submitted</w:t>
      </w:r>
      <w:proofErr w:type="gramEnd"/>
      <w:r w:rsidRPr="000C4276">
        <w:t xml:space="preserve"> in a sealed envelope by registered mail, private courier service or by hand-delivery (a signed and dated certificate of receipt will be given to the deliverer) </w:t>
      </w:r>
      <w:r w:rsidR="002A0BA0" w:rsidRPr="000C4276">
        <w:t xml:space="preserve">to </w:t>
      </w:r>
      <w:r w:rsidRPr="000C4276">
        <w:t>the address below:</w:t>
      </w:r>
    </w:p>
    <w:p w14:paraId="0DAA61A7" w14:textId="77777777" w:rsidR="006226C6" w:rsidRPr="00911712" w:rsidRDefault="006226C6" w:rsidP="006226C6">
      <w:pPr>
        <w:rPr>
          <w:u w:val="single"/>
        </w:rPr>
      </w:pPr>
      <w:r w:rsidRPr="00911712">
        <w:rPr>
          <w:u w:val="single"/>
        </w:rPr>
        <w:t>Postal address</w:t>
      </w:r>
    </w:p>
    <w:p w14:paraId="5C70ED54" w14:textId="77777777" w:rsidR="006226C6" w:rsidRDefault="006226C6" w:rsidP="006226C6">
      <w:pPr>
        <w:ind w:left="709"/>
      </w:pPr>
      <w:r>
        <w:t>The Ministry of Finance</w:t>
      </w:r>
      <w:r w:rsidRPr="000D6969">
        <w:t xml:space="preserve"> </w:t>
      </w:r>
    </w:p>
    <w:p w14:paraId="734D890D" w14:textId="77777777" w:rsidR="006226C6" w:rsidRDefault="006226C6" w:rsidP="006226C6">
      <w:pPr>
        <w:ind w:left="709"/>
      </w:pPr>
      <w:r>
        <w:t>The Directorate for Finance and Contracting of the EU Assistance Funds</w:t>
      </w:r>
    </w:p>
    <w:p w14:paraId="008FBA40" w14:textId="77777777" w:rsidR="006226C6" w:rsidRDefault="006226C6" w:rsidP="006226C6">
      <w:pPr>
        <w:ind w:left="709"/>
      </w:pPr>
      <w:proofErr w:type="spellStart"/>
      <w:r>
        <w:t>Stanka</w:t>
      </w:r>
      <w:proofErr w:type="spellEnd"/>
      <w:r>
        <w:t xml:space="preserve"> </w:t>
      </w:r>
      <w:proofErr w:type="spellStart"/>
      <w:r>
        <w:t>Dragojevića</w:t>
      </w:r>
      <w:proofErr w:type="spellEnd"/>
      <w:r>
        <w:t xml:space="preserve"> 2, 81000 Podgorica, Montenegro</w:t>
      </w:r>
    </w:p>
    <w:p w14:paraId="24E8ECEA" w14:textId="77777777" w:rsidR="006226C6" w:rsidRPr="00687402" w:rsidRDefault="006226C6" w:rsidP="006226C6">
      <w:pPr>
        <w:rPr>
          <w:u w:val="single"/>
        </w:rPr>
      </w:pPr>
      <w:r w:rsidRPr="00687402">
        <w:rPr>
          <w:u w:val="single"/>
        </w:rPr>
        <w:t>Address for hand delivery:</w:t>
      </w:r>
    </w:p>
    <w:p w14:paraId="16D58150" w14:textId="77777777" w:rsidR="006226C6" w:rsidRPr="000D6969" w:rsidRDefault="006226C6" w:rsidP="006226C6">
      <w:pPr>
        <w:ind w:left="709"/>
      </w:pPr>
      <w:r>
        <w:t xml:space="preserve">The Ministry of Finance </w:t>
      </w:r>
    </w:p>
    <w:p w14:paraId="17CE90CD" w14:textId="77777777" w:rsidR="006226C6" w:rsidRDefault="006226C6" w:rsidP="006226C6">
      <w:pPr>
        <w:ind w:left="709"/>
      </w:pPr>
      <w:r>
        <w:t>The Directorate for Finance and Contracting of the EU Assistance Funds</w:t>
      </w:r>
    </w:p>
    <w:p w14:paraId="6A95C32D" w14:textId="77777777" w:rsidR="006226C6" w:rsidRDefault="006226C6" w:rsidP="006226C6">
      <w:pPr>
        <w:ind w:left="709"/>
      </w:pPr>
      <w:proofErr w:type="spellStart"/>
      <w:r>
        <w:t>Stanka</w:t>
      </w:r>
      <w:proofErr w:type="spellEnd"/>
      <w:r>
        <w:t xml:space="preserve"> </w:t>
      </w:r>
      <w:proofErr w:type="spellStart"/>
      <w:r>
        <w:t>Dragojevića</w:t>
      </w:r>
      <w:proofErr w:type="spellEnd"/>
      <w:r>
        <w:t xml:space="preserve"> 2, 81000 Podgorica, Montenegro</w:t>
      </w:r>
    </w:p>
    <w:p w14:paraId="0E6D8E79" w14:textId="77777777" w:rsidR="006226C6" w:rsidRDefault="006226C6" w:rsidP="006226C6">
      <w:pPr>
        <w:ind w:left="709"/>
      </w:pPr>
      <w:r>
        <w:lastRenderedPageBreak/>
        <w:t xml:space="preserve">Opening hours of the Contracting Authority: 07:00 – 15:00h </w:t>
      </w:r>
    </w:p>
    <w:p w14:paraId="1BFF7028" w14:textId="77777777" w:rsidR="008B4806" w:rsidRPr="00F11B68" w:rsidRDefault="008B4806" w:rsidP="0068216F">
      <w:pPr>
        <w:rPr>
          <w:highlight w:val="lightGray"/>
        </w:rPr>
      </w:pPr>
      <w:r w:rsidRPr="000C4276">
        <w:t xml:space="preserve">Concept </w:t>
      </w:r>
      <w:r w:rsidR="00B5166D" w:rsidRPr="000C4276">
        <w:t>n</w:t>
      </w:r>
      <w:r w:rsidRPr="000C4276">
        <w:t>otes sent by any other means (e.g. by fax or by e-mail) or delivered to other addresses will be rejected.</w:t>
      </w:r>
    </w:p>
    <w:p w14:paraId="317E6ADA" w14:textId="77777777" w:rsidR="008B4806" w:rsidRPr="000C4276" w:rsidRDefault="006203F6" w:rsidP="0068216F">
      <w:pPr>
        <w:rPr>
          <w:b/>
          <w:u w:val="single"/>
        </w:rPr>
      </w:pPr>
      <w:r w:rsidRPr="000C4276">
        <w:rPr>
          <w:b/>
          <w:u w:val="single"/>
        </w:rPr>
        <w:t xml:space="preserve">Please note that incomplete concept notes </w:t>
      </w:r>
      <w:proofErr w:type="gramStart"/>
      <w:r w:rsidRPr="000C4276">
        <w:rPr>
          <w:b/>
          <w:u w:val="single"/>
        </w:rPr>
        <w:t>may be rejected</w:t>
      </w:r>
      <w:proofErr w:type="gramEnd"/>
      <w:r w:rsidRPr="000C4276">
        <w:rPr>
          <w:b/>
        </w:rPr>
        <w:t>.</w:t>
      </w:r>
      <w:r w:rsidRPr="006B09BD">
        <w:rPr>
          <w:b/>
        </w:rPr>
        <w:t xml:space="preserve"> </w:t>
      </w:r>
      <w:r w:rsidR="00B114D9" w:rsidRPr="000C4276">
        <w:rPr>
          <w:b/>
        </w:rPr>
        <w:t>Lead a</w:t>
      </w:r>
      <w:r w:rsidR="008B4806" w:rsidRPr="000C4276">
        <w:rPr>
          <w:b/>
        </w:rPr>
        <w:t xml:space="preserve">pplicants </w:t>
      </w:r>
      <w:r w:rsidRPr="000C4276">
        <w:rPr>
          <w:b/>
        </w:rPr>
        <w:t xml:space="preserve">are advised to </w:t>
      </w:r>
      <w:r w:rsidR="008B4806" w:rsidRPr="000C4276">
        <w:rPr>
          <w:b/>
        </w:rPr>
        <w:t xml:space="preserve">verify that their </w:t>
      </w:r>
      <w:r w:rsidR="00B5166D" w:rsidRPr="000C4276">
        <w:rPr>
          <w:b/>
        </w:rPr>
        <w:t>c</w:t>
      </w:r>
      <w:r w:rsidR="008B4806" w:rsidRPr="000C4276">
        <w:rPr>
          <w:b/>
        </w:rPr>
        <w:t xml:space="preserve">oncept </w:t>
      </w:r>
      <w:r w:rsidR="00B5166D" w:rsidRPr="000C4276">
        <w:rPr>
          <w:b/>
        </w:rPr>
        <w:t>n</w:t>
      </w:r>
      <w:r w:rsidR="008B4806" w:rsidRPr="000C4276">
        <w:rPr>
          <w:b/>
        </w:rPr>
        <w:t xml:space="preserve">ote is complete using the </w:t>
      </w:r>
      <w:r w:rsidR="00B5166D" w:rsidRPr="000C4276">
        <w:rPr>
          <w:b/>
        </w:rPr>
        <w:t>c</w:t>
      </w:r>
      <w:r w:rsidR="008B4806" w:rsidRPr="000C4276">
        <w:rPr>
          <w:b/>
        </w:rPr>
        <w:t xml:space="preserve">hecklist </w:t>
      </w:r>
      <w:r w:rsidR="00CF7BEF" w:rsidRPr="000C4276">
        <w:rPr>
          <w:b/>
        </w:rPr>
        <w:t xml:space="preserve">for </w:t>
      </w:r>
      <w:r w:rsidR="00B5166D" w:rsidRPr="000C4276">
        <w:rPr>
          <w:b/>
        </w:rPr>
        <w:t>c</w:t>
      </w:r>
      <w:r w:rsidR="00CF7BEF" w:rsidRPr="000C4276">
        <w:rPr>
          <w:b/>
        </w:rPr>
        <w:t xml:space="preserve">oncept </w:t>
      </w:r>
      <w:r w:rsidR="00B5166D" w:rsidRPr="000C4276">
        <w:rPr>
          <w:b/>
        </w:rPr>
        <w:t>n</w:t>
      </w:r>
      <w:r w:rsidR="00CF7BEF" w:rsidRPr="000C4276">
        <w:rPr>
          <w:b/>
        </w:rPr>
        <w:t xml:space="preserve">ote </w:t>
      </w:r>
      <w:r w:rsidR="008B4806" w:rsidRPr="000C4276">
        <w:rPr>
          <w:b/>
        </w:rPr>
        <w:t>(</w:t>
      </w:r>
      <w:r w:rsidR="00CF7BEF" w:rsidRPr="000C4276">
        <w:rPr>
          <w:b/>
        </w:rPr>
        <w:t xml:space="preserve">Part </w:t>
      </w:r>
      <w:proofErr w:type="gramStart"/>
      <w:r w:rsidR="00CF7BEF" w:rsidRPr="000C4276">
        <w:rPr>
          <w:b/>
        </w:rPr>
        <w:t>A</w:t>
      </w:r>
      <w:proofErr w:type="gramEnd"/>
      <w:r w:rsidR="00CF7BEF" w:rsidRPr="000C4276">
        <w:rPr>
          <w:b/>
        </w:rPr>
        <w:t xml:space="preserve"> </w:t>
      </w:r>
      <w:r w:rsidR="00853E40" w:rsidRPr="000C4276">
        <w:rPr>
          <w:b/>
        </w:rPr>
        <w:t>S</w:t>
      </w:r>
      <w:r w:rsidR="008B4806" w:rsidRPr="000C4276">
        <w:rPr>
          <w:b/>
        </w:rPr>
        <w:t xml:space="preserve">ection </w:t>
      </w:r>
      <w:r w:rsidR="00AF40C6" w:rsidRPr="000C4276">
        <w:rPr>
          <w:b/>
        </w:rPr>
        <w:t>2</w:t>
      </w:r>
      <w:r w:rsidR="008B4806" w:rsidRPr="000C4276">
        <w:rPr>
          <w:b/>
        </w:rPr>
        <w:t xml:space="preserve"> of the </w:t>
      </w:r>
      <w:r w:rsidR="00CF7BEF" w:rsidRPr="000C4276">
        <w:rPr>
          <w:b/>
        </w:rPr>
        <w:t xml:space="preserve">grant application </w:t>
      </w:r>
      <w:r w:rsidR="008B4806" w:rsidRPr="000C4276">
        <w:rPr>
          <w:b/>
        </w:rPr>
        <w:t xml:space="preserve">form). </w:t>
      </w:r>
    </w:p>
    <w:p w14:paraId="59D5E923" w14:textId="77777777" w:rsidR="008B4806" w:rsidRPr="000C4276" w:rsidRDefault="008B4806" w:rsidP="00653B42">
      <w:pPr>
        <w:pStyle w:val="Guidelines3"/>
      </w:pPr>
      <w:bookmarkStart w:id="61" w:name="_Toc125454354"/>
      <w:bookmarkStart w:id="62" w:name="_Toc75363209"/>
      <w:r w:rsidRPr="000C4276">
        <w:t xml:space="preserve">Deadline for </w:t>
      </w:r>
      <w:r w:rsidR="005C3B40" w:rsidRPr="000C4276">
        <w:t xml:space="preserve">submission </w:t>
      </w:r>
      <w:r w:rsidRPr="000C4276">
        <w:t xml:space="preserve">of </w:t>
      </w:r>
      <w:r w:rsidR="005A0945" w:rsidRPr="000C4276">
        <w:t>c</w:t>
      </w:r>
      <w:r w:rsidRPr="000C4276">
        <w:t xml:space="preserve">oncept </w:t>
      </w:r>
      <w:r w:rsidR="005A0945" w:rsidRPr="000C4276">
        <w:t>n</w:t>
      </w:r>
      <w:r w:rsidRPr="000C4276">
        <w:t>otes</w:t>
      </w:r>
      <w:bookmarkEnd w:id="61"/>
      <w:bookmarkEnd w:id="62"/>
      <w:r w:rsidRPr="000C4276">
        <w:t xml:space="preserve"> </w:t>
      </w:r>
    </w:p>
    <w:p w14:paraId="7E5DC98A" w14:textId="77777777" w:rsidR="00D34B88" w:rsidRPr="006B09BD" w:rsidRDefault="00D34B88" w:rsidP="00D34B88">
      <w:pPr>
        <w:spacing w:before="240"/>
      </w:pPr>
      <w:r w:rsidRPr="006B09BD">
        <w:t xml:space="preserve">The applicants' attention </w:t>
      </w:r>
      <w:proofErr w:type="gramStart"/>
      <w:r w:rsidRPr="006B09BD">
        <w:t>is drawn</w:t>
      </w:r>
      <w:proofErr w:type="gramEnd"/>
      <w:r w:rsidRPr="006B09BD">
        <w:t xml:space="preserve"> to the fact that there are two different sy</w:t>
      </w:r>
      <w:r w:rsidR="00D50411" w:rsidRPr="006B09BD">
        <w:t xml:space="preserve">stems for sending concept notes: one is by post </w:t>
      </w:r>
      <w:r w:rsidR="00F12EEA" w:rsidRPr="006B09BD">
        <w:t>or private courier</w:t>
      </w:r>
      <w:r w:rsidR="00D50411" w:rsidRPr="006B09BD">
        <w:t xml:space="preserve"> service, the other is by</w:t>
      </w:r>
      <w:r w:rsidRPr="006B09BD">
        <w:t xml:space="preserve"> hand delivery.</w:t>
      </w:r>
    </w:p>
    <w:p w14:paraId="6F09AD90" w14:textId="77777777" w:rsidR="00D34B88" w:rsidRPr="000C4276" w:rsidRDefault="00D34B88" w:rsidP="0068216F">
      <w:pPr>
        <w:spacing w:before="240"/>
      </w:pPr>
      <w:r w:rsidRPr="006B09BD">
        <w:t>In the first case, the concept note must be sent before the</w:t>
      </w:r>
      <w:r w:rsidR="0022120B" w:rsidRPr="006B09BD">
        <w:t xml:space="preserve"> date</w:t>
      </w:r>
      <w:r w:rsidRPr="006B09BD">
        <w:t xml:space="preserve"> for submission, as evidenced by the postmark or deposit slip</w:t>
      </w:r>
      <w:r w:rsidR="00DD35D6" w:rsidRPr="006B09BD">
        <w:rPr>
          <w:rStyle w:val="FootnoteReference"/>
        </w:rPr>
        <w:footnoteReference w:id="41"/>
      </w:r>
      <w:r w:rsidRPr="006B09BD">
        <w:t xml:space="preserve">, but in the second case it is the acknowledgment of receipt given at the time of the delivery of the concept </w:t>
      </w:r>
      <w:proofErr w:type="gramStart"/>
      <w:r w:rsidRPr="006B09BD">
        <w:t>note which</w:t>
      </w:r>
      <w:proofErr w:type="gramEnd"/>
      <w:r w:rsidRPr="006B09BD">
        <w:t xml:space="preserve"> will serve as proof.</w:t>
      </w:r>
    </w:p>
    <w:p w14:paraId="61546605" w14:textId="034C86AD" w:rsidR="00CA6D19" w:rsidRPr="000C4276" w:rsidRDefault="00CA6D19" w:rsidP="0068216F">
      <w:pPr>
        <w:spacing w:before="240"/>
      </w:pPr>
      <w:r w:rsidRPr="000C4276">
        <w:t xml:space="preserve">The deadline for the submission of </w:t>
      </w:r>
      <w:r w:rsidR="005A0945" w:rsidRPr="000C4276">
        <w:t>c</w:t>
      </w:r>
      <w:r w:rsidR="00045E79" w:rsidRPr="000C4276">
        <w:t xml:space="preserve">oncept </w:t>
      </w:r>
      <w:r w:rsidR="005A0945" w:rsidRPr="000C4276">
        <w:t>n</w:t>
      </w:r>
      <w:r w:rsidR="00045E79" w:rsidRPr="000C4276">
        <w:t>ote</w:t>
      </w:r>
      <w:r w:rsidR="002A0BA0" w:rsidRPr="000C4276">
        <w:t>s</w:t>
      </w:r>
      <w:r w:rsidRPr="000C4276">
        <w:t xml:space="preserve"> is </w:t>
      </w:r>
      <w:r w:rsidR="00F40A59">
        <w:t>5</w:t>
      </w:r>
      <w:r w:rsidR="00F40A59" w:rsidRPr="003D285C">
        <w:rPr>
          <w:vertAlign w:val="superscript"/>
        </w:rPr>
        <w:t>th</w:t>
      </w:r>
      <w:r w:rsidR="00F40A59">
        <w:t xml:space="preserve"> </w:t>
      </w:r>
      <w:r w:rsidR="001B73F6">
        <w:t>December</w:t>
      </w:r>
      <w:r w:rsidR="00F40A59">
        <w:t xml:space="preserve"> 2022</w:t>
      </w:r>
      <w:r w:rsidRPr="000C4276">
        <w:t xml:space="preserve"> as evidenced by the date of dispatch, the postmark or the date of the deposit slip. In </w:t>
      </w:r>
      <w:r w:rsidR="00011765" w:rsidRPr="000C4276">
        <w:t xml:space="preserve">the </w:t>
      </w:r>
      <w:r w:rsidRPr="000C4276">
        <w:t xml:space="preserve">case of hand-deliveries, the deadline for receipt is at </w:t>
      </w:r>
      <w:r w:rsidR="00F40A59">
        <w:t>5</w:t>
      </w:r>
      <w:r w:rsidR="00F40A59" w:rsidRPr="003D285C">
        <w:rPr>
          <w:vertAlign w:val="superscript"/>
        </w:rPr>
        <w:t>th</w:t>
      </w:r>
      <w:r w:rsidR="00F40A59">
        <w:t xml:space="preserve"> </w:t>
      </w:r>
      <w:r w:rsidR="001B73F6">
        <w:t>December</w:t>
      </w:r>
      <w:r w:rsidR="00F40A59" w:rsidRPr="00F40A59">
        <w:t xml:space="preserve"> 2022</w:t>
      </w:r>
      <w:r w:rsidR="0022120B" w:rsidRPr="003D285C">
        <w:t xml:space="preserve">, before </w:t>
      </w:r>
      <w:r w:rsidR="00F40A59" w:rsidRPr="003D285C">
        <w:t xml:space="preserve">14:30 </w:t>
      </w:r>
      <w:proofErr w:type="gramStart"/>
      <w:r w:rsidRPr="003D285C">
        <w:t>hours</w:t>
      </w:r>
      <w:proofErr w:type="gramEnd"/>
      <w:r w:rsidRPr="003D285C">
        <w:t xml:space="preserve"> local time</w:t>
      </w:r>
      <w:r w:rsidR="00640817" w:rsidRPr="00F40A59">
        <w:t>, as</w:t>
      </w:r>
      <w:r w:rsidRPr="00F40A59">
        <w:t xml:space="preserve"> evidenced</w:t>
      </w:r>
      <w:r w:rsidRPr="000C4276">
        <w:t xml:space="preserve"> by the signed and dated receipt.</w:t>
      </w:r>
      <w:r w:rsidR="002F3F27" w:rsidRPr="000C4276">
        <w:t xml:space="preserve"> </w:t>
      </w:r>
      <w:r w:rsidRPr="000C4276">
        <w:t xml:space="preserve">Any </w:t>
      </w:r>
      <w:r w:rsidR="005A0945" w:rsidRPr="000C4276">
        <w:t>c</w:t>
      </w:r>
      <w:r w:rsidR="00045E79" w:rsidRPr="000C4276">
        <w:t xml:space="preserve">oncept </w:t>
      </w:r>
      <w:r w:rsidR="005A0945" w:rsidRPr="000C4276">
        <w:t>n</w:t>
      </w:r>
      <w:r w:rsidR="00045E79" w:rsidRPr="000C4276">
        <w:t>ote</w:t>
      </w:r>
      <w:r w:rsidRPr="000C4276">
        <w:t xml:space="preserve"> submitted after the deadline </w:t>
      </w:r>
      <w:proofErr w:type="gramStart"/>
      <w:r w:rsidRPr="000C4276">
        <w:t>will be rejected</w:t>
      </w:r>
      <w:proofErr w:type="gramEnd"/>
      <w:r w:rsidRPr="000C4276">
        <w:t>.</w:t>
      </w:r>
    </w:p>
    <w:p w14:paraId="7DDABFA1" w14:textId="77777777" w:rsidR="00B41A93" w:rsidRDefault="00A830CA" w:rsidP="0068216F">
      <w:pPr>
        <w:rPr>
          <w:lang w:bidi="kn-IN"/>
        </w:rPr>
      </w:pPr>
      <w:proofErr w:type="gramStart"/>
      <w:r w:rsidRPr="006B09BD">
        <w:rPr>
          <w:szCs w:val="22"/>
          <w:lang w:bidi="kn-IN"/>
        </w:rPr>
        <w:t>T</w:t>
      </w:r>
      <w:r w:rsidRPr="006B09BD">
        <w:rPr>
          <w:rFonts w:eastAsia="Calibri"/>
          <w:szCs w:val="22"/>
        </w:rPr>
        <w:t>he contracting authority may, for reasons of administrative efficiency, reject any concept note submitted on time to the postal service but received, for any r</w:t>
      </w:r>
      <w:r w:rsidRPr="00907B11">
        <w:rPr>
          <w:rFonts w:eastAsia="Calibri"/>
          <w:szCs w:val="22"/>
        </w:rPr>
        <w:t xml:space="preserve">eason beyond the contracting authority's control, after the effective date of approval </w:t>
      </w:r>
      <w:r w:rsidRPr="00907B11">
        <w:rPr>
          <w:snapToGrid/>
          <w:szCs w:val="22"/>
          <w:lang w:eastAsia="en-GB"/>
        </w:rPr>
        <w:t>of the concept note evaluation</w:t>
      </w:r>
      <w:r w:rsidRPr="00F35609">
        <w:rPr>
          <w:rFonts w:eastAsia="Calibri"/>
          <w:szCs w:val="22"/>
        </w:rPr>
        <w:t>, if accepting concept notes that were submitted on time but arrived late would considerably delay the evaluation procedure</w:t>
      </w:r>
      <w:r w:rsidR="005E6E5B" w:rsidRPr="00F35609">
        <w:rPr>
          <w:rFonts w:eastAsia="Calibri"/>
          <w:szCs w:val="22"/>
        </w:rPr>
        <w:t>)</w:t>
      </w:r>
      <w:r w:rsidRPr="00F35609">
        <w:rPr>
          <w:rFonts w:eastAsia="Calibri"/>
          <w:szCs w:val="22"/>
        </w:rPr>
        <w:t xml:space="preserve"> or jeopardise </w:t>
      </w:r>
      <w:r w:rsidRPr="00E642D6">
        <w:rPr>
          <w:rFonts w:eastAsia="Calibri"/>
          <w:szCs w:val="22"/>
        </w:rPr>
        <w:t>decisions already taken and notified</w:t>
      </w:r>
      <w:r w:rsidR="00DE52E6" w:rsidRPr="004545D0">
        <w:rPr>
          <w:lang w:bidi="kn-IN"/>
        </w:rPr>
        <w:t xml:space="preserve"> (s</w:t>
      </w:r>
      <w:r w:rsidR="00175DE7" w:rsidRPr="004545D0">
        <w:rPr>
          <w:lang w:bidi="kn-IN"/>
        </w:rPr>
        <w:t>ee indicative c</w:t>
      </w:r>
      <w:r w:rsidR="00B41A93" w:rsidRPr="004545D0">
        <w:rPr>
          <w:lang w:bidi="kn-IN"/>
        </w:rPr>
        <w:t xml:space="preserve">alendar under </w:t>
      </w:r>
      <w:r w:rsidR="00AA0B45" w:rsidRPr="004545D0">
        <w:rPr>
          <w:lang w:bidi="kn-IN"/>
        </w:rPr>
        <w:t>S</w:t>
      </w:r>
      <w:r w:rsidR="00B41A93" w:rsidRPr="004545D0">
        <w:rPr>
          <w:lang w:bidi="kn-IN"/>
        </w:rPr>
        <w:t>ection 2.5.2)</w:t>
      </w:r>
      <w:r w:rsidR="005A3D30">
        <w:rPr>
          <w:lang w:bidi="kn-IN"/>
        </w:rPr>
        <w:t>.</w:t>
      </w:r>
      <w:proofErr w:type="gramEnd"/>
    </w:p>
    <w:p w14:paraId="4BF68052" w14:textId="77777777" w:rsidR="008B4806" w:rsidRPr="000C4276" w:rsidRDefault="008B4806" w:rsidP="00653B42">
      <w:pPr>
        <w:pStyle w:val="Guidelines3"/>
      </w:pPr>
      <w:bookmarkStart w:id="63" w:name="_Toc75362987"/>
      <w:bookmarkStart w:id="64" w:name="_Toc75363210"/>
      <w:bookmarkStart w:id="65" w:name="_Toc125454355"/>
      <w:bookmarkStart w:id="66" w:name="_Toc75363211"/>
      <w:bookmarkEnd w:id="63"/>
      <w:bookmarkEnd w:id="64"/>
      <w:r w:rsidRPr="000C4276">
        <w:t>Further information</w:t>
      </w:r>
      <w:bookmarkEnd w:id="65"/>
      <w:r w:rsidR="00CF7BEF" w:rsidRPr="000C4276">
        <w:t xml:space="preserve"> </w:t>
      </w:r>
      <w:r w:rsidR="00E3173F" w:rsidRPr="000C4276">
        <w:t xml:space="preserve">about </w:t>
      </w:r>
      <w:r w:rsidR="005A0945" w:rsidRPr="000C4276">
        <w:t>c</w:t>
      </w:r>
      <w:r w:rsidR="00CF7BEF" w:rsidRPr="000C4276">
        <w:t xml:space="preserve">oncept </w:t>
      </w:r>
      <w:r w:rsidR="005A0945" w:rsidRPr="000C4276">
        <w:t>n</w:t>
      </w:r>
      <w:r w:rsidR="00CF7BEF" w:rsidRPr="000C4276">
        <w:t>ote</w:t>
      </w:r>
      <w:r w:rsidR="00CB6E77" w:rsidRPr="000C4276">
        <w:t>s</w:t>
      </w:r>
      <w:bookmarkEnd w:id="66"/>
    </w:p>
    <w:p w14:paraId="4AA594F1" w14:textId="77777777" w:rsidR="006226C6" w:rsidRDefault="006226C6" w:rsidP="006226C6">
      <w:pPr>
        <w:spacing w:before="120"/>
      </w:pPr>
      <w:r w:rsidRPr="00D36B8C">
        <w:t xml:space="preserve">Date and time for an information session on this call for proposals </w:t>
      </w:r>
      <w:proofErr w:type="gramStart"/>
      <w:r w:rsidRPr="00D36B8C">
        <w:t>will be announced</w:t>
      </w:r>
      <w:proofErr w:type="gramEnd"/>
      <w:r w:rsidRPr="00D36B8C">
        <w:t xml:space="preserve"> within 15 days of the launch of this Call for Proposals. It is likely that the information session </w:t>
      </w:r>
      <w:proofErr w:type="gramStart"/>
      <w:r w:rsidRPr="00D36B8C">
        <w:t>will be held</w:t>
      </w:r>
      <w:proofErr w:type="gramEnd"/>
      <w:r w:rsidRPr="00D36B8C">
        <w:t xml:space="preserve"> online, given the COVID-19 related risks.</w:t>
      </w:r>
      <w:r w:rsidRPr="006226C6">
        <w:t xml:space="preserve">  </w:t>
      </w:r>
    </w:p>
    <w:p w14:paraId="4D4FC282" w14:textId="77777777" w:rsidR="008B4806" w:rsidRPr="000C4276" w:rsidRDefault="008B4806" w:rsidP="0068216F">
      <w:r w:rsidRPr="000C4276">
        <w:t xml:space="preserve">Questions may be sent by e-mail no later than 21 days before the deadline for the </w:t>
      </w:r>
      <w:r w:rsidR="00934768" w:rsidRPr="000C4276">
        <w:t>submission</w:t>
      </w:r>
      <w:r w:rsidRPr="000C4276">
        <w:t xml:space="preserve"> of </w:t>
      </w:r>
      <w:r w:rsidR="005A0945" w:rsidRPr="000C4276">
        <w:t>c</w:t>
      </w:r>
      <w:r w:rsidRPr="000C4276">
        <w:t xml:space="preserve">oncept </w:t>
      </w:r>
      <w:r w:rsidR="005A0945" w:rsidRPr="000C4276">
        <w:t>n</w:t>
      </w:r>
      <w:r w:rsidRPr="000C4276">
        <w:t>otes to the address(</w:t>
      </w:r>
      <w:proofErr w:type="spellStart"/>
      <w:r w:rsidRPr="000C4276">
        <w:t>es</w:t>
      </w:r>
      <w:proofErr w:type="spellEnd"/>
      <w:r w:rsidRPr="000C4276">
        <w:t>)</w:t>
      </w:r>
      <w:r w:rsidR="00023576" w:rsidRPr="000C4276">
        <w:t xml:space="preserve"> below</w:t>
      </w:r>
      <w:r w:rsidRPr="000C4276">
        <w:t xml:space="preserve">, indicating clearly the reference of the </w:t>
      </w:r>
      <w:r w:rsidR="005A0945" w:rsidRPr="000C4276">
        <w:t>c</w:t>
      </w:r>
      <w:r w:rsidR="001D0C7B" w:rsidRPr="000C4276">
        <w:t xml:space="preserve">all for </w:t>
      </w:r>
      <w:r w:rsidR="005A0945" w:rsidRPr="000C4276">
        <w:t>p</w:t>
      </w:r>
      <w:r w:rsidR="001D0C7B" w:rsidRPr="000C4276">
        <w:t>roposals</w:t>
      </w:r>
      <w:r w:rsidRPr="000C4276">
        <w:t>:</w:t>
      </w:r>
    </w:p>
    <w:p w14:paraId="07E5D0B8" w14:textId="1DEA2BB6" w:rsidR="006226C6" w:rsidRDefault="006226C6" w:rsidP="006226C6">
      <w:r w:rsidRPr="00C50B8B">
        <w:t>E-mail address</w:t>
      </w:r>
      <w:r w:rsidRPr="00D36B8C">
        <w:t xml:space="preserve">: </w:t>
      </w:r>
      <w:hyperlink r:id="rId18" w:history="1">
        <w:r w:rsidR="008277D1" w:rsidRPr="00C40AFF">
          <w:rPr>
            <w:rStyle w:val="Hyperlink"/>
            <w:highlight w:val="yellow"/>
          </w:rPr>
          <w:t>delegation-montenegro-cfcu-grant-social@eeas.europa.eu</w:t>
        </w:r>
      </w:hyperlink>
    </w:p>
    <w:p w14:paraId="5EF6CC69" w14:textId="4F288BC1" w:rsidR="008277D1" w:rsidRPr="008277D1" w:rsidRDefault="008277D1" w:rsidP="006226C6">
      <w:pPr>
        <w:rPr>
          <w:b/>
        </w:rPr>
      </w:pPr>
      <w:r w:rsidRPr="00AD6423">
        <w:rPr>
          <w:b/>
          <w:highlight w:val="yellow"/>
        </w:rPr>
        <w:t>Please note that, due to communication breakdown the Ministry of Finance - Directorate for Finance and Contracting of the EU Assistance Funds (CFCU) is facing following the recent cyber-attacks, the EU Delegation to Montenegro is temporarily providing the above e-mail address solely for the purpose of this call for proposals and only for receiving questions from the potential applicants. The CFCU, as the contracting authority, remains fully in charge for this call for proposals.</w:t>
      </w:r>
    </w:p>
    <w:p w14:paraId="1684CE01" w14:textId="77777777" w:rsidR="002128D0" w:rsidRPr="000C4276" w:rsidRDefault="002128D0" w:rsidP="0068216F">
      <w:r w:rsidRPr="000C4276">
        <w:t xml:space="preserve">The </w:t>
      </w:r>
      <w:r w:rsidR="00AA0B45" w:rsidRPr="000C4276">
        <w:t>c</w:t>
      </w:r>
      <w:r w:rsidRPr="000C4276">
        <w:t xml:space="preserve">ontracting </w:t>
      </w:r>
      <w:r w:rsidR="00AA0B45" w:rsidRPr="000C4276">
        <w:t>a</w:t>
      </w:r>
      <w:r w:rsidRPr="000C4276">
        <w:t>uthority has no obligation to provide clarifications</w:t>
      </w:r>
      <w:r w:rsidR="007C4720" w:rsidRPr="000C4276">
        <w:t xml:space="preserve"> to questions received </w:t>
      </w:r>
      <w:r w:rsidRPr="000C4276">
        <w:t>after this date.</w:t>
      </w:r>
    </w:p>
    <w:p w14:paraId="7FDFC7D0" w14:textId="77777777" w:rsidR="008B4806" w:rsidRPr="000C4276" w:rsidRDefault="008B4806" w:rsidP="0068216F">
      <w:r w:rsidRPr="000C4276">
        <w:t xml:space="preserve">Replies </w:t>
      </w:r>
      <w:proofErr w:type="gramStart"/>
      <w:r w:rsidRPr="000C4276">
        <w:t>will be given</w:t>
      </w:r>
      <w:proofErr w:type="gramEnd"/>
      <w:r w:rsidRPr="000C4276">
        <w:t xml:space="preserve"> no later than 11 days before the deadline for </w:t>
      </w:r>
      <w:r w:rsidR="00CA6D19" w:rsidRPr="000C4276">
        <w:t xml:space="preserve">submission </w:t>
      </w:r>
      <w:r w:rsidRPr="000C4276">
        <w:t xml:space="preserve">of </w:t>
      </w:r>
      <w:r w:rsidR="005A0945" w:rsidRPr="000C4276">
        <w:t>c</w:t>
      </w:r>
      <w:r w:rsidRPr="000C4276">
        <w:t xml:space="preserve">oncept </w:t>
      </w:r>
      <w:r w:rsidR="005A0945" w:rsidRPr="000C4276">
        <w:t>n</w:t>
      </w:r>
      <w:r w:rsidRPr="000C4276">
        <w:t xml:space="preserve">otes. </w:t>
      </w:r>
    </w:p>
    <w:p w14:paraId="47017365" w14:textId="77777777" w:rsidR="008B4806" w:rsidRPr="000C4276" w:rsidRDefault="00023576" w:rsidP="0068216F">
      <w:r w:rsidRPr="000C4276">
        <w:t>To ensure</w:t>
      </w:r>
      <w:r w:rsidR="008B4806" w:rsidRPr="000C4276">
        <w:t xml:space="preserve"> equal treatment of applicants, the </w:t>
      </w:r>
      <w:r w:rsidR="005A0945" w:rsidRPr="000C4276">
        <w:t>c</w:t>
      </w:r>
      <w:r w:rsidR="008B4806" w:rsidRPr="000C4276">
        <w:t xml:space="preserve">ontracting </w:t>
      </w:r>
      <w:r w:rsidR="005A0945" w:rsidRPr="000C4276">
        <w:t>a</w:t>
      </w:r>
      <w:r w:rsidR="008B4806" w:rsidRPr="000C4276">
        <w:t xml:space="preserve">uthority cannot give a prior opinion on the eligibility of </w:t>
      </w:r>
      <w:r w:rsidR="00B114D9" w:rsidRPr="000C4276">
        <w:t>lead a</w:t>
      </w:r>
      <w:r w:rsidR="008B4806" w:rsidRPr="000C4276">
        <w:t>pplicant</w:t>
      </w:r>
      <w:r w:rsidR="009901E5" w:rsidRPr="000C4276">
        <w:t>s</w:t>
      </w:r>
      <w:r w:rsidR="008B4806" w:rsidRPr="000C4276">
        <w:t xml:space="preserve">, </w:t>
      </w:r>
      <w:r w:rsidR="005A0945" w:rsidRPr="000C4276">
        <w:t>c</w:t>
      </w:r>
      <w:r w:rsidR="00C662CC" w:rsidRPr="000C4276">
        <w:t xml:space="preserve">o-applicants, </w:t>
      </w:r>
      <w:r w:rsidR="009901E5" w:rsidRPr="000C4276">
        <w:t xml:space="preserve">affiliated </w:t>
      </w:r>
      <w:proofErr w:type="gramStart"/>
      <w:r w:rsidR="009901E5" w:rsidRPr="000C4276">
        <w:t>entity(</w:t>
      </w:r>
      <w:proofErr w:type="spellStart"/>
      <w:proofErr w:type="gramEnd"/>
      <w:r w:rsidR="009901E5" w:rsidRPr="000C4276">
        <w:t>ies</w:t>
      </w:r>
      <w:proofErr w:type="spellEnd"/>
      <w:r w:rsidR="009901E5" w:rsidRPr="000C4276">
        <w:t>)</w:t>
      </w:r>
      <w:r w:rsidR="008B12C7" w:rsidRPr="000C4276">
        <w:t>,</w:t>
      </w:r>
      <w:r w:rsidR="008B4806" w:rsidRPr="000C4276">
        <w:t xml:space="preserve"> </w:t>
      </w:r>
      <w:r w:rsidR="0068216F" w:rsidRPr="000C4276">
        <w:t>an</w:t>
      </w:r>
      <w:r w:rsidR="008B4806" w:rsidRPr="000C4276">
        <w:t xml:space="preserve"> action</w:t>
      </w:r>
      <w:r w:rsidR="008B12C7" w:rsidRPr="000C4276">
        <w:t xml:space="preserve"> or specific activities</w:t>
      </w:r>
      <w:r w:rsidR="008B4806" w:rsidRPr="000C4276">
        <w:t>.</w:t>
      </w:r>
    </w:p>
    <w:p w14:paraId="1DB4B4D9" w14:textId="77777777" w:rsidR="002128D0" w:rsidRDefault="00C52EA8" w:rsidP="0068216F">
      <w:r w:rsidRPr="000C4276">
        <w:t xml:space="preserve">No individual replies </w:t>
      </w:r>
      <w:proofErr w:type="gramStart"/>
      <w:r w:rsidRPr="000C4276">
        <w:t>will be given</w:t>
      </w:r>
      <w:proofErr w:type="gramEnd"/>
      <w:r w:rsidRPr="000C4276">
        <w:t xml:space="preserve"> to questions. </w:t>
      </w:r>
      <w:proofErr w:type="gramStart"/>
      <w:r w:rsidRPr="000C4276">
        <w:t xml:space="preserve">All questions and answers as well as other important notices to applicants during the course of the evaluation procedure </w:t>
      </w:r>
      <w:r w:rsidR="005649CD" w:rsidRPr="000C4276">
        <w:t xml:space="preserve">will </w:t>
      </w:r>
      <w:r w:rsidR="008B4806" w:rsidRPr="000C4276">
        <w:t>be published on the</w:t>
      </w:r>
      <w:r w:rsidR="001249D9" w:rsidRPr="000C4276">
        <w:t xml:space="preserve"> </w:t>
      </w:r>
      <w:r w:rsidR="003956DF" w:rsidRPr="000C4276">
        <w:t>website</w:t>
      </w:r>
      <w:r w:rsidR="001249D9" w:rsidRPr="000C4276">
        <w:t xml:space="preserve"> </w:t>
      </w:r>
      <w:r w:rsidR="000A06B3">
        <w:rPr>
          <w:szCs w:val="22"/>
        </w:rPr>
        <w:t xml:space="preserve">where the call was published: website </w:t>
      </w:r>
      <w:r w:rsidR="001249D9" w:rsidRPr="000C4276">
        <w:t xml:space="preserve">of DG International </w:t>
      </w:r>
      <w:r w:rsidR="004577B2">
        <w:t>Partnerships</w:t>
      </w:r>
      <w:r w:rsidR="003956DF" w:rsidRPr="000C4276">
        <w:t xml:space="preserve"> </w:t>
      </w:r>
      <w:hyperlink r:id="rId19" w:history="1">
        <w:r w:rsidR="006876DE" w:rsidRPr="00253438">
          <w:rPr>
            <w:rStyle w:val="Hyperlink"/>
          </w:rPr>
          <w:t>https://ec.europa.eu/international-</w:t>
        </w:r>
        <w:r w:rsidR="006876DE" w:rsidRPr="00253438">
          <w:rPr>
            <w:rStyle w:val="Hyperlink"/>
          </w:rPr>
          <w:lastRenderedPageBreak/>
          <w:t>partnerships/funding/looking-for-funding_en</w:t>
        </w:r>
      </w:hyperlink>
      <w:r w:rsidR="006876DE">
        <w:t xml:space="preserve"> </w:t>
      </w:r>
      <w:r w:rsidR="000A06B3" w:rsidRPr="00772F9A">
        <w:rPr>
          <w:rStyle w:val="Hyperlink"/>
          <w:color w:val="auto"/>
          <w:szCs w:val="22"/>
          <w:u w:val="none"/>
        </w:rPr>
        <w:t xml:space="preserve">or </w:t>
      </w:r>
      <w:r w:rsidR="000A06B3">
        <w:t>Funding &amp; T</w:t>
      </w:r>
      <w:r w:rsidR="000A06B3" w:rsidRPr="00F1518C">
        <w:t>ender opportunities (F&amp;T Portal)</w:t>
      </w:r>
      <w:r w:rsidR="000A06B3">
        <w:rPr>
          <w:color w:val="0000FF"/>
          <w:szCs w:val="22"/>
          <w:u w:val="single"/>
        </w:rPr>
        <w:t xml:space="preserve"> </w:t>
      </w:r>
      <w:hyperlink r:id="rId20" w:history="1">
        <w:r w:rsidR="000A06B3" w:rsidRPr="00A067E7">
          <w:rPr>
            <w:rStyle w:val="Hyperlink"/>
            <w:szCs w:val="22"/>
          </w:rPr>
          <w:t>https://ec.europa.eu/info/funding-tenders/opportunities/portal/screen/home</w:t>
        </w:r>
      </w:hyperlink>
      <w:r w:rsidR="000A06B3" w:rsidRPr="00772F9A">
        <w:t xml:space="preserve"> </w:t>
      </w:r>
      <w:r w:rsidR="00593829" w:rsidRPr="006226C6">
        <w:t>and</w:t>
      </w:r>
      <w:r w:rsidR="00593829" w:rsidRPr="000C4276">
        <w:t xml:space="preserve"> </w:t>
      </w:r>
      <w:hyperlink r:id="rId21" w:history="1">
        <w:r w:rsidR="006226C6" w:rsidRPr="00EF6F6B">
          <w:rPr>
            <w:rStyle w:val="Hyperlink"/>
          </w:rPr>
          <w:t>http://www.cfcu.gov.me/en/tenders/grants/open_calls</w:t>
        </w:r>
      </w:hyperlink>
      <w:r w:rsidR="006226C6">
        <w:t xml:space="preserve"> </w:t>
      </w:r>
      <w:r w:rsidR="001A3322" w:rsidRPr="000C4276">
        <w:t>as the need arises</w:t>
      </w:r>
      <w:r w:rsidR="008B4806" w:rsidRPr="000C4276">
        <w:t>.</w:t>
      </w:r>
      <w:proofErr w:type="gramEnd"/>
      <w:r w:rsidR="002128D0" w:rsidRPr="000C4276">
        <w:t xml:space="preserve"> It is therefore </w:t>
      </w:r>
      <w:r w:rsidR="005649CD" w:rsidRPr="000C4276">
        <w:t>advisable</w:t>
      </w:r>
      <w:r w:rsidR="002128D0" w:rsidRPr="000C4276">
        <w:t xml:space="preserve"> to consult the abovementioned website</w:t>
      </w:r>
      <w:r w:rsidR="005649CD" w:rsidRPr="000C4276">
        <w:t xml:space="preserve"> regularly</w:t>
      </w:r>
      <w:r w:rsidR="002128D0" w:rsidRPr="000C4276">
        <w:t xml:space="preserve"> in order to be informed of the questions and answers published</w:t>
      </w:r>
      <w:r w:rsidR="002128D0" w:rsidRPr="004577B2">
        <w:t>.</w:t>
      </w:r>
    </w:p>
    <w:p w14:paraId="388AA36D" w14:textId="77777777" w:rsidR="001529A8" w:rsidRPr="000C4276" w:rsidRDefault="001529A8" w:rsidP="0068216F">
      <w:pPr>
        <w:rPr>
          <w:szCs w:val="22"/>
        </w:rPr>
      </w:pPr>
      <w:r w:rsidRPr="000C4276">
        <w:rPr>
          <w:szCs w:val="22"/>
        </w:rPr>
        <w:t xml:space="preserve">Please note that the contracting authority may decide to cancel the call for proposals procedure at any stage according to the conditions set out in Section 6.5.9 of the PRAG. </w:t>
      </w:r>
    </w:p>
    <w:p w14:paraId="39AC6816" w14:textId="77777777" w:rsidR="008B4806" w:rsidRPr="000C4276" w:rsidRDefault="00E64637" w:rsidP="00653B42">
      <w:pPr>
        <w:pStyle w:val="Guidelines3"/>
      </w:pPr>
      <w:bookmarkStart w:id="67" w:name="_Toc75363212"/>
      <w:bookmarkStart w:id="68" w:name="_Toc125454356"/>
      <w:r w:rsidRPr="000C4276">
        <w:t xml:space="preserve">Full </w:t>
      </w:r>
      <w:r w:rsidR="005A0945" w:rsidRPr="000C4276">
        <w:t>a</w:t>
      </w:r>
      <w:r w:rsidR="008B4806" w:rsidRPr="000C4276">
        <w:t>pplication</w:t>
      </w:r>
      <w:r w:rsidR="005A0945" w:rsidRPr="000C4276">
        <w:t>s</w:t>
      </w:r>
      <w:bookmarkEnd w:id="67"/>
      <w:r w:rsidR="008B4806" w:rsidRPr="000C4276">
        <w:t xml:space="preserve"> </w:t>
      </w:r>
      <w:bookmarkEnd w:id="68"/>
    </w:p>
    <w:p w14:paraId="2621E584" w14:textId="77777777" w:rsidR="008B4806" w:rsidRPr="000C4276" w:rsidRDefault="00B114D9" w:rsidP="00203ABF">
      <w:pPr>
        <w:spacing w:before="240"/>
      </w:pPr>
      <w:r w:rsidRPr="000C4276">
        <w:t>Lead a</w:t>
      </w:r>
      <w:r w:rsidR="008B4806" w:rsidRPr="000C4276">
        <w:t>pplicant</w:t>
      </w:r>
      <w:r w:rsidR="005A0945" w:rsidRPr="000C4276">
        <w:t>s</w:t>
      </w:r>
      <w:r w:rsidR="008B4806" w:rsidRPr="000C4276">
        <w:t xml:space="preserve"> invited to submit a full application following </w:t>
      </w:r>
      <w:r w:rsidR="001A3322" w:rsidRPr="000C4276">
        <w:t>pre-selection of the</w:t>
      </w:r>
      <w:r w:rsidR="005649CD" w:rsidRPr="000C4276">
        <w:t>ir</w:t>
      </w:r>
      <w:r w:rsidR="001A3322" w:rsidRPr="000C4276">
        <w:t xml:space="preserve"> </w:t>
      </w:r>
      <w:r w:rsidR="005A0945" w:rsidRPr="000C4276">
        <w:t>c</w:t>
      </w:r>
      <w:r w:rsidR="001A3322" w:rsidRPr="000C4276">
        <w:t>on</w:t>
      </w:r>
      <w:r w:rsidR="006E2FAE" w:rsidRPr="000C4276">
        <w:t>c</w:t>
      </w:r>
      <w:r w:rsidR="001A3322" w:rsidRPr="000C4276">
        <w:t xml:space="preserve">ept </w:t>
      </w:r>
      <w:r w:rsidR="005A0945" w:rsidRPr="000C4276">
        <w:t>n</w:t>
      </w:r>
      <w:r w:rsidR="001A3322" w:rsidRPr="000C4276">
        <w:t xml:space="preserve">ote </w:t>
      </w:r>
      <w:r w:rsidR="008B4806" w:rsidRPr="000C4276">
        <w:t xml:space="preserve">must do so using </w:t>
      </w:r>
      <w:r w:rsidR="00227148" w:rsidRPr="000C4276">
        <w:t xml:space="preserve">Part B of the </w:t>
      </w:r>
      <w:r w:rsidR="005A0945" w:rsidRPr="000C4276">
        <w:t xml:space="preserve">grant </w:t>
      </w:r>
      <w:r w:rsidR="008B4806" w:rsidRPr="000C4276">
        <w:t xml:space="preserve">application form annexed to these </w:t>
      </w:r>
      <w:r w:rsidR="005A0945" w:rsidRPr="000C4276">
        <w:t>g</w:t>
      </w:r>
      <w:r w:rsidR="008B4806" w:rsidRPr="000C4276">
        <w:t xml:space="preserve">uidelines (Annex </w:t>
      </w:r>
      <w:r w:rsidR="00227148" w:rsidRPr="000C4276">
        <w:t>A</w:t>
      </w:r>
      <w:r w:rsidR="008B4806" w:rsidRPr="000C4276">
        <w:t xml:space="preserve">). </w:t>
      </w:r>
      <w:r w:rsidRPr="000C4276">
        <w:t>Lead a</w:t>
      </w:r>
      <w:r w:rsidR="008B4806" w:rsidRPr="000C4276">
        <w:t>pplicants should</w:t>
      </w:r>
      <w:r w:rsidR="009901E5" w:rsidRPr="000C4276">
        <w:t xml:space="preserve"> then</w:t>
      </w:r>
      <w:r w:rsidR="008B4806" w:rsidRPr="000C4276">
        <w:t xml:space="preserve"> keep strictly to the format of the </w:t>
      </w:r>
      <w:r w:rsidR="005A0945" w:rsidRPr="000C4276">
        <w:t xml:space="preserve">grant </w:t>
      </w:r>
      <w:r w:rsidR="008B4806" w:rsidRPr="000C4276">
        <w:t>application</w:t>
      </w:r>
      <w:r w:rsidR="001A3322" w:rsidRPr="000C4276">
        <w:t xml:space="preserve"> form</w:t>
      </w:r>
      <w:r w:rsidR="008B4806" w:rsidRPr="000C4276">
        <w:t xml:space="preserve"> and fill in the paragraphs and pages in order.</w:t>
      </w:r>
    </w:p>
    <w:p w14:paraId="7D6EC467" w14:textId="77777777" w:rsidR="005B1895" w:rsidRPr="00F900C9" w:rsidRDefault="005B1895" w:rsidP="000C4276">
      <w:pPr>
        <w:rPr>
          <w:color w:val="000000"/>
        </w:rPr>
      </w:pPr>
      <w:r w:rsidRPr="00F900C9">
        <w:rPr>
          <w:color w:val="000000"/>
        </w:rPr>
        <w:t xml:space="preserve">Please note that the elements outlined in the concept note </w:t>
      </w:r>
      <w:proofErr w:type="gramStart"/>
      <w:r w:rsidRPr="00F900C9">
        <w:rPr>
          <w:color w:val="000000"/>
        </w:rPr>
        <w:t>may not be modified</w:t>
      </w:r>
      <w:proofErr w:type="gramEnd"/>
      <w:r w:rsidRPr="00F900C9">
        <w:rPr>
          <w:color w:val="000000"/>
        </w:rPr>
        <w:t xml:space="preserve"> in the full application </w:t>
      </w:r>
      <w:r w:rsidRPr="004577B2">
        <w:t>except for the changes described below:</w:t>
      </w:r>
      <w:r w:rsidRPr="00F900C9">
        <w:t xml:space="preserve"> </w:t>
      </w:r>
      <w:r w:rsidRPr="00F900C9">
        <w:rPr>
          <w:color w:val="000000"/>
        </w:rPr>
        <w:t xml:space="preserve"> </w:t>
      </w:r>
    </w:p>
    <w:p w14:paraId="1D71A040" w14:textId="77777777" w:rsidR="005B1895" w:rsidRPr="00F900C9" w:rsidRDefault="005B1895" w:rsidP="00487AFF">
      <w:pPr>
        <w:numPr>
          <w:ilvl w:val="0"/>
          <w:numId w:val="31"/>
        </w:numPr>
        <w:rPr>
          <w:color w:val="000000"/>
        </w:rPr>
      </w:pPr>
      <w:r w:rsidRPr="00F900C9">
        <w:rPr>
          <w:color w:val="000000"/>
        </w:rPr>
        <w:t>The EU contribution may not vary from the initial estimate by more than 20 %. Lead applicants are free to adapt the percentage of co-financing required within the minimum and maximum amount and percentages of co-financing, as laid down in these guidelines in Section 1.3.</w:t>
      </w:r>
      <w:r w:rsidRPr="00F900C9">
        <w:rPr>
          <w:iCs/>
          <w:color w:val="000000"/>
        </w:rPr>
        <w:t xml:space="preserve"> </w:t>
      </w:r>
    </w:p>
    <w:p w14:paraId="2B1D8268" w14:textId="77777777" w:rsidR="005B1895" w:rsidRPr="00F900C9" w:rsidRDefault="005B1895" w:rsidP="00487AFF">
      <w:pPr>
        <w:numPr>
          <w:ilvl w:val="0"/>
          <w:numId w:val="31"/>
        </w:numPr>
        <w:rPr>
          <w:color w:val="000000"/>
        </w:rPr>
      </w:pPr>
      <w:r w:rsidRPr="00F900C9">
        <w:rPr>
          <w:iCs/>
          <w:color w:val="000000"/>
        </w:rPr>
        <w:t xml:space="preserve">The lead applicant may add, remove or replace one or more co-applicant(s) or affiliated </w:t>
      </w:r>
      <w:proofErr w:type="gramStart"/>
      <w:r w:rsidRPr="00F900C9">
        <w:rPr>
          <w:iCs/>
          <w:color w:val="000000"/>
        </w:rPr>
        <w:t>entity(</w:t>
      </w:r>
      <w:proofErr w:type="spellStart"/>
      <w:proofErr w:type="gramEnd"/>
      <w:r w:rsidRPr="00F900C9">
        <w:rPr>
          <w:iCs/>
          <w:color w:val="000000"/>
        </w:rPr>
        <w:t>ies</w:t>
      </w:r>
      <w:proofErr w:type="spellEnd"/>
      <w:r w:rsidRPr="00F900C9">
        <w:rPr>
          <w:iCs/>
          <w:color w:val="000000"/>
        </w:rPr>
        <w:t xml:space="preserve">) only in duly justified cases. </w:t>
      </w:r>
    </w:p>
    <w:p w14:paraId="26208A61" w14:textId="77777777" w:rsidR="005B1895" w:rsidRPr="00F900C9" w:rsidRDefault="005B1895" w:rsidP="00487AFF">
      <w:pPr>
        <w:numPr>
          <w:ilvl w:val="0"/>
          <w:numId w:val="31"/>
        </w:numPr>
        <w:rPr>
          <w:color w:val="000000"/>
        </w:rPr>
      </w:pPr>
      <w:r w:rsidRPr="00F900C9">
        <w:rPr>
          <w:iCs/>
          <w:color w:val="000000"/>
        </w:rPr>
        <w:t xml:space="preserve">The lead applicant may adjust the duration of the action if unforeseen circumstances outside the scope of the applicants have taken place following the submission of the concept note and require such adaptation (risk of action not </w:t>
      </w:r>
      <w:proofErr w:type="gramStart"/>
      <w:r w:rsidRPr="00F900C9">
        <w:rPr>
          <w:iCs/>
          <w:color w:val="000000"/>
        </w:rPr>
        <w:t>being carried out</w:t>
      </w:r>
      <w:proofErr w:type="gramEnd"/>
      <w:r w:rsidRPr="00F900C9">
        <w:rPr>
          <w:iCs/>
          <w:color w:val="000000"/>
        </w:rPr>
        <w:t>). In such cases</w:t>
      </w:r>
      <w:r w:rsidR="006876DE">
        <w:rPr>
          <w:iCs/>
          <w:color w:val="000000"/>
        </w:rPr>
        <w:t>,</w:t>
      </w:r>
      <w:r w:rsidRPr="00F900C9">
        <w:rPr>
          <w:iCs/>
          <w:color w:val="000000"/>
        </w:rPr>
        <w:t xml:space="preserve"> the duration must remain within the limits imposed by the guidelines for applicants. </w:t>
      </w:r>
    </w:p>
    <w:p w14:paraId="4969605D" w14:textId="77777777" w:rsidR="005B1895" w:rsidRPr="00F900C9" w:rsidRDefault="005B1895" w:rsidP="005B1895">
      <w:pPr>
        <w:rPr>
          <w:b/>
          <w:color w:val="000000"/>
        </w:rPr>
      </w:pPr>
      <w:r w:rsidRPr="00F900C9">
        <w:rPr>
          <w:b/>
          <w:iCs/>
          <w:color w:val="000000"/>
        </w:rPr>
        <w:t>An explanation/justification of the relevant replacements/adjustments shall be included in</w:t>
      </w:r>
      <w:r w:rsidR="00C17955">
        <w:rPr>
          <w:b/>
          <w:iCs/>
          <w:color w:val="000000"/>
        </w:rPr>
        <w:t xml:space="preserve"> section 2.1.1</w:t>
      </w:r>
      <w:r w:rsidR="00C17955" w:rsidRPr="000C2F6D">
        <w:rPr>
          <w:b/>
          <w:iCs/>
          <w:color w:val="000000"/>
        </w:rPr>
        <w:t>.</w:t>
      </w:r>
      <w:r w:rsidR="00C17955">
        <w:rPr>
          <w:b/>
          <w:iCs/>
          <w:color w:val="000000"/>
        </w:rPr>
        <w:t xml:space="preserve"> </w:t>
      </w:r>
      <w:proofErr w:type="gramStart"/>
      <w:r w:rsidR="00C17955">
        <w:rPr>
          <w:b/>
          <w:iCs/>
          <w:color w:val="000000"/>
        </w:rPr>
        <w:t>of</w:t>
      </w:r>
      <w:proofErr w:type="gramEnd"/>
      <w:r w:rsidR="00C17955">
        <w:rPr>
          <w:b/>
          <w:iCs/>
          <w:color w:val="000000"/>
        </w:rPr>
        <w:t xml:space="preserve"> the full application form</w:t>
      </w:r>
      <w:r w:rsidRPr="00F900C9">
        <w:rPr>
          <w:b/>
          <w:color w:val="000000"/>
        </w:rPr>
        <w:t xml:space="preserve"> </w:t>
      </w:r>
      <w:r w:rsidRPr="00F900C9">
        <w:rPr>
          <w:b/>
          <w:iCs/>
          <w:color w:val="000000"/>
        </w:rPr>
        <w:t xml:space="preserve">Should the explanation/justification not be accepted by the </w:t>
      </w:r>
      <w:r>
        <w:rPr>
          <w:b/>
          <w:iCs/>
          <w:color w:val="000000"/>
        </w:rPr>
        <w:t>e</w:t>
      </w:r>
      <w:r w:rsidRPr="00F900C9">
        <w:rPr>
          <w:b/>
          <w:iCs/>
          <w:color w:val="000000"/>
        </w:rPr>
        <w:t xml:space="preserve">valuation </w:t>
      </w:r>
      <w:r>
        <w:rPr>
          <w:b/>
          <w:iCs/>
          <w:color w:val="000000"/>
        </w:rPr>
        <w:t>c</w:t>
      </w:r>
      <w:r w:rsidRPr="00F900C9">
        <w:rPr>
          <w:b/>
          <w:iCs/>
          <w:color w:val="000000"/>
        </w:rPr>
        <w:t>ommittee, the proposal may be rejected on that sole basis.</w:t>
      </w:r>
    </w:p>
    <w:p w14:paraId="6AA2A14E" w14:textId="77777777" w:rsidR="005B1895" w:rsidRPr="00F900C9" w:rsidRDefault="005B1895" w:rsidP="005B1895">
      <w:pPr>
        <w:rPr>
          <w:color w:val="000000"/>
        </w:rPr>
      </w:pPr>
      <w:r w:rsidRPr="00F900C9">
        <w:rPr>
          <w:color w:val="000000"/>
        </w:rPr>
        <w:t>Lead applicants must submit their full applications in the same language as their concept notes.</w:t>
      </w:r>
    </w:p>
    <w:p w14:paraId="7C131F26" w14:textId="77777777" w:rsidR="003956DF" w:rsidRPr="000C4276" w:rsidRDefault="003956DF" w:rsidP="00203ABF">
      <w:pPr>
        <w:rPr>
          <w:color w:val="000000"/>
        </w:rPr>
      </w:pPr>
      <w:r w:rsidRPr="000C4276">
        <w:t>Please complete the</w:t>
      </w:r>
      <w:r w:rsidR="00227148" w:rsidRPr="000C4276">
        <w:t xml:space="preserve"> full</w:t>
      </w:r>
      <w:r w:rsidRPr="000C4276">
        <w:t xml:space="preserve"> application form carefully and as clearly as possible so that it </w:t>
      </w:r>
      <w:proofErr w:type="gramStart"/>
      <w:r w:rsidRPr="000C4276">
        <w:t>can be assessed</w:t>
      </w:r>
      <w:proofErr w:type="gramEnd"/>
      <w:r w:rsidRPr="000C4276">
        <w:t xml:space="preserve"> properly.</w:t>
      </w:r>
      <w:r w:rsidRPr="000C4276">
        <w:rPr>
          <w:color w:val="000000"/>
        </w:rPr>
        <w:t xml:space="preserve"> </w:t>
      </w:r>
    </w:p>
    <w:p w14:paraId="049EF1A4" w14:textId="77777777" w:rsidR="003956DF" w:rsidRPr="000C4276" w:rsidRDefault="003956DF" w:rsidP="00203ABF">
      <w:pPr>
        <w:rPr>
          <w:color w:val="000000"/>
        </w:rPr>
      </w:pPr>
      <w:r w:rsidRPr="000C4276">
        <w:rPr>
          <w:color w:val="000000"/>
        </w:rPr>
        <w:t xml:space="preserve">Any error related to the points listed in the </w:t>
      </w:r>
      <w:r w:rsidR="003A23FE" w:rsidRPr="000C4276">
        <w:rPr>
          <w:color w:val="000000"/>
        </w:rPr>
        <w:t>c</w:t>
      </w:r>
      <w:r w:rsidRPr="000C4276">
        <w:rPr>
          <w:color w:val="000000"/>
        </w:rPr>
        <w:t>hecklist (</w:t>
      </w:r>
      <w:r w:rsidR="00227148" w:rsidRPr="000C4276">
        <w:rPr>
          <w:color w:val="000000"/>
        </w:rPr>
        <w:t>Part B</w:t>
      </w:r>
      <w:r w:rsidR="006459C5" w:rsidRPr="000C4276">
        <w:rPr>
          <w:color w:val="000000"/>
        </w:rPr>
        <w:t xml:space="preserve">, </w:t>
      </w:r>
      <w:r w:rsidR="00853E40" w:rsidRPr="000C4276">
        <w:rPr>
          <w:color w:val="000000"/>
        </w:rPr>
        <w:t>S</w:t>
      </w:r>
      <w:r w:rsidR="006459C5" w:rsidRPr="000C4276">
        <w:rPr>
          <w:color w:val="000000"/>
        </w:rPr>
        <w:t xml:space="preserve">ection </w:t>
      </w:r>
      <w:r w:rsidR="00B971F7" w:rsidRPr="000C4276">
        <w:rPr>
          <w:color w:val="000000"/>
        </w:rPr>
        <w:t xml:space="preserve">7 </w:t>
      </w:r>
      <w:r w:rsidR="00227148" w:rsidRPr="000C4276">
        <w:rPr>
          <w:color w:val="000000"/>
        </w:rPr>
        <w:t xml:space="preserve">of </w:t>
      </w:r>
      <w:r w:rsidRPr="000C4276">
        <w:rPr>
          <w:color w:val="000000"/>
        </w:rPr>
        <w:t xml:space="preserve">the </w:t>
      </w:r>
      <w:r w:rsidR="003A23FE" w:rsidRPr="000C4276">
        <w:rPr>
          <w:color w:val="000000"/>
        </w:rPr>
        <w:t>g</w:t>
      </w:r>
      <w:r w:rsidRPr="000C4276">
        <w:rPr>
          <w:color w:val="000000"/>
        </w:rPr>
        <w:t xml:space="preserve">rant </w:t>
      </w:r>
      <w:r w:rsidR="003A23FE" w:rsidRPr="000C4276">
        <w:rPr>
          <w:color w:val="000000"/>
        </w:rPr>
        <w:t>a</w:t>
      </w:r>
      <w:r w:rsidR="006459C5" w:rsidRPr="000C4276">
        <w:rPr>
          <w:color w:val="000000"/>
        </w:rPr>
        <w:t xml:space="preserve">pplication </w:t>
      </w:r>
      <w:r w:rsidR="00E64637" w:rsidRPr="000C4276">
        <w:rPr>
          <w:color w:val="000000"/>
        </w:rPr>
        <w:t>form</w:t>
      </w:r>
      <w:r w:rsidRPr="000C4276">
        <w:rPr>
          <w:color w:val="000000"/>
        </w:rPr>
        <w:t xml:space="preserve">) or any major inconsistency in the </w:t>
      </w:r>
      <w:r w:rsidR="00227148" w:rsidRPr="000C4276">
        <w:rPr>
          <w:color w:val="000000"/>
        </w:rPr>
        <w:t xml:space="preserve">full </w:t>
      </w:r>
      <w:r w:rsidRPr="000C4276">
        <w:rPr>
          <w:color w:val="000000"/>
        </w:rPr>
        <w:t xml:space="preserve">application (e.g. </w:t>
      </w:r>
      <w:r w:rsidR="0040484C" w:rsidRPr="000C4276">
        <w:rPr>
          <w:color w:val="000000"/>
        </w:rPr>
        <w:t xml:space="preserve">if </w:t>
      </w:r>
      <w:r w:rsidRPr="000C4276">
        <w:rPr>
          <w:color w:val="000000"/>
        </w:rPr>
        <w:t xml:space="preserve">the amounts in the budget </w:t>
      </w:r>
      <w:r w:rsidR="00AD5C5F" w:rsidRPr="000C4276">
        <w:rPr>
          <w:color w:val="000000"/>
        </w:rPr>
        <w:t xml:space="preserve">worksheets </w:t>
      </w:r>
      <w:r w:rsidRPr="000C4276">
        <w:rPr>
          <w:color w:val="000000"/>
        </w:rPr>
        <w:t>are inconsist</w:t>
      </w:r>
      <w:r w:rsidR="00AD5C5F" w:rsidRPr="000C4276">
        <w:rPr>
          <w:color w:val="000000"/>
        </w:rPr>
        <w:t>ent</w:t>
      </w:r>
      <w:r w:rsidRPr="000C4276">
        <w:rPr>
          <w:color w:val="000000"/>
        </w:rPr>
        <w:t xml:space="preserve">) may lead to the rejection of the </w:t>
      </w:r>
      <w:r w:rsidR="006459C5" w:rsidRPr="000C4276">
        <w:rPr>
          <w:color w:val="000000"/>
        </w:rPr>
        <w:t>application</w:t>
      </w:r>
      <w:r w:rsidRPr="000C4276">
        <w:rPr>
          <w:color w:val="000000"/>
        </w:rPr>
        <w:t>.</w:t>
      </w:r>
    </w:p>
    <w:p w14:paraId="60A8C55E" w14:textId="77777777" w:rsidR="003956DF" w:rsidRPr="000C4276" w:rsidRDefault="003956DF" w:rsidP="00203ABF">
      <w:r w:rsidRPr="000C4276">
        <w:t xml:space="preserve">Clarifications </w:t>
      </w:r>
      <w:proofErr w:type="gramStart"/>
      <w:r w:rsidRPr="000C4276">
        <w:t>will only be requested</w:t>
      </w:r>
      <w:proofErr w:type="gramEnd"/>
      <w:r w:rsidRPr="000C4276">
        <w:t xml:space="preserve"> when information provided is unclear</w:t>
      </w:r>
      <w:r w:rsidR="0040484C" w:rsidRPr="000C4276">
        <w:t xml:space="preserve"> and</w:t>
      </w:r>
      <w:r w:rsidRPr="000C4276">
        <w:t xml:space="preserve"> thus prevent</w:t>
      </w:r>
      <w:r w:rsidR="0040484C" w:rsidRPr="000C4276">
        <w:t>s</w:t>
      </w:r>
      <w:r w:rsidRPr="000C4276">
        <w:t xml:space="preserve"> the </w:t>
      </w:r>
      <w:r w:rsidR="00AA0B45" w:rsidRPr="000C4276">
        <w:t>c</w:t>
      </w:r>
      <w:r w:rsidRPr="000C4276">
        <w:t xml:space="preserve">ontracting </w:t>
      </w:r>
      <w:r w:rsidR="00AA0B45" w:rsidRPr="000C4276">
        <w:t>a</w:t>
      </w:r>
      <w:r w:rsidRPr="000C4276">
        <w:t>uthority from conducting an objective assessment.</w:t>
      </w:r>
    </w:p>
    <w:p w14:paraId="45A8881B" w14:textId="77777777" w:rsidR="002B350F" w:rsidRDefault="003956DF" w:rsidP="00203ABF">
      <w:pPr>
        <w:rPr>
          <w:b/>
          <w:szCs w:val="22"/>
          <w:lang w:eastAsia="en-GB"/>
        </w:rPr>
      </w:pPr>
      <w:r w:rsidRPr="000C4276">
        <w:rPr>
          <w:snapToGrid/>
          <w:szCs w:val="22"/>
          <w:lang w:eastAsia="en-GB"/>
        </w:rPr>
        <w:t xml:space="preserve">Please note that only the </w:t>
      </w:r>
      <w:r w:rsidR="00227148" w:rsidRPr="000C4276">
        <w:rPr>
          <w:snapToGrid/>
          <w:szCs w:val="22"/>
          <w:lang w:eastAsia="en-GB"/>
        </w:rPr>
        <w:t xml:space="preserve">full </w:t>
      </w:r>
      <w:r w:rsidRPr="000C4276">
        <w:rPr>
          <w:snapToGrid/>
          <w:szCs w:val="22"/>
          <w:lang w:eastAsia="en-GB"/>
        </w:rPr>
        <w:t xml:space="preserve">application form and the published </w:t>
      </w:r>
      <w:proofErr w:type="gramStart"/>
      <w:r w:rsidRPr="000C4276">
        <w:rPr>
          <w:snapToGrid/>
          <w:szCs w:val="22"/>
          <w:lang w:eastAsia="en-GB"/>
        </w:rPr>
        <w:t>annexes which have to be filled in (budget, logical framework)</w:t>
      </w:r>
      <w:proofErr w:type="gramEnd"/>
      <w:r w:rsidRPr="000C4276">
        <w:rPr>
          <w:snapToGrid/>
          <w:szCs w:val="22"/>
          <w:lang w:eastAsia="en-GB"/>
        </w:rPr>
        <w:t xml:space="preserve"> will be transmitted to the evaluators </w:t>
      </w:r>
      <w:r w:rsidR="008B1EA7" w:rsidRPr="000C4276">
        <w:rPr>
          <w:snapToGrid/>
          <w:szCs w:val="22"/>
          <w:lang w:eastAsia="en-GB"/>
        </w:rPr>
        <w:t>(</w:t>
      </w:r>
      <w:r w:rsidRPr="000C4276">
        <w:rPr>
          <w:snapToGrid/>
          <w:szCs w:val="22"/>
          <w:lang w:eastAsia="en-GB"/>
        </w:rPr>
        <w:t>and assessors</w:t>
      </w:r>
      <w:r w:rsidR="008B1EA7" w:rsidRPr="000C4276">
        <w:rPr>
          <w:snapToGrid/>
          <w:szCs w:val="22"/>
          <w:lang w:eastAsia="en-GB"/>
        </w:rPr>
        <w:t>, if used)</w:t>
      </w:r>
      <w:r w:rsidRPr="000C4276">
        <w:rPr>
          <w:snapToGrid/>
          <w:szCs w:val="22"/>
          <w:lang w:eastAsia="en-GB"/>
        </w:rPr>
        <w:t xml:space="preserve">. It is therefore of utmost importance that these documents contain ALL </w:t>
      </w:r>
      <w:r w:rsidR="0040484C" w:rsidRPr="000C4276">
        <w:rPr>
          <w:snapToGrid/>
          <w:szCs w:val="22"/>
          <w:lang w:eastAsia="en-GB"/>
        </w:rPr>
        <w:t xml:space="preserve">the </w:t>
      </w:r>
      <w:r w:rsidRPr="000C4276">
        <w:rPr>
          <w:snapToGrid/>
          <w:szCs w:val="22"/>
          <w:lang w:eastAsia="en-GB"/>
        </w:rPr>
        <w:t>relevant information concerning the action.</w:t>
      </w:r>
      <w:r w:rsidRPr="000C4276">
        <w:rPr>
          <w:b/>
          <w:snapToGrid/>
          <w:szCs w:val="22"/>
          <w:lang w:eastAsia="en-GB"/>
        </w:rPr>
        <w:t xml:space="preserve"> </w:t>
      </w:r>
      <w:r w:rsidR="00E16F20" w:rsidRPr="000C4276">
        <w:rPr>
          <w:b/>
          <w:snapToGrid/>
          <w:szCs w:val="22"/>
          <w:lang w:eastAsia="en-GB"/>
        </w:rPr>
        <w:t xml:space="preserve">With the full </w:t>
      </w:r>
      <w:proofErr w:type="gramStart"/>
      <w:r w:rsidR="00E16F20" w:rsidRPr="000C4276">
        <w:rPr>
          <w:b/>
          <w:snapToGrid/>
          <w:szCs w:val="22"/>
          <w:lang w:eastAsia="en-GB"/>
        </w:rPr>
        <w:t>application</w:t>
      </w:r>
      <w:proofErr w:type="gramEnd"/>
      <w:r w:rsidR="00E16F20" w:rsidRPr="000C4276">
        <w:rPr>
          <w:b/>
          <w:snapToGrid/>
          <w:szCs w:val="22"/>
          <w:lang w:eastAsia="en-GB"/>
        </w:rPr>
        <w:t xml:space="preserve"> the lead applicant also has to submit completed </w:t>
      </w:r>
      <w:r w:rsidR="009D0FFA" w:rsidRPr="000C4276">
        <w:rPr>
          <w:b/>
          <w:snapToGrid/>
          <w:szCs w:val="22"/>
          <w:lang w:eastAsia="en-GB"/>
        </w:rPr>
        <w:t>P</w:t>
      </w:r>
      <w:r w:rsidR="00DB3720" w:rsidRPr="000C4276">
        <w:rPr>
          <w:b/>
          <w:snapToGrid/>
          <w:szCs w:val="22"/>
          <w:lang w:eastAsia="en-GB"/>
        </w:rPr>
        <w:t>ADOR</w:t>
      </w:r>
      <w:r w:rsidR="009D0FFA" w:rsidRPr="000C4276">
        <w:rPr>
          <w:b/>
          <w:snapToGrid/>
          <w:szCs w:val="22"/>
          <w:lang w:eastAsia="en-GB"/>
        </w:rPr>
        <w:t xml:space="preserve"> registration form</w:t>
      </w:r>
      <w:r w:rsidR="00E16F20" w:rsidRPr="000C4276">
        <w:rPr>
          <w:b/>
          <w:snapToGrid/>
          <w:szCs w:val="22"/>
          <w:lang w:eastAsia="en-GB"/>
        </w:rPr>
        <w:t xml:space="preserve"> (Annex F) for the lead applicant, each co-applicants </w:t>
      </w:r>
      <w:r w:rsidR="00620F5A" w:rsidRPr="00246FFA">
        <w:rPr>
          <w:b/>
          <w:snapToGrid/>
          <w:szCs w:val="22"/>
          <w:lang w:eastAsia="en-GB"/>
        </w:rPr>
        <w:t xml:space="preserve">(if any) </w:t>
      </w:r>
      <w:r w:rsidR="00E16F20" w:rsidRPr="000C4276">
        <w:rPr>
          <w:b/>
          <w:snapToGrid/>
          <w:szCs w:val="22"/>
          <w:lang w:eastAsia="en-GB"/>
        </w:rPr>
        <w:t>and each affiliated entities</w:t>
      </w:r>
      <w:r w:rsidR="00554F55" w:rsidRPr="000C4276">
        <w:rPr>
          <w:rStyle w:val="FootnoteReference"/>
          <w:b/>
          <w:snapToGrid/>
          <w:szCs w:val="22"/>
          <w:lang w:eastAsia="en-GB"/>
        </w:rPr>
        <w:footnoteReference w:id="42"/>
      </w:r>
      <w:r w:rsidR="00620F5A">
        <w:rPr>
          <w:b/>
          <w:snapToGrid/>
          <w:szCs w:val="22"/>
          <w:lang w:eastAsia="en-GB"/>
        </w:rPr>
        <w:t xml:space="preserve"> </w:t>
      </w:r>
      <w:r w:rsidR="00620F5A" w:rsidRPr="00521DBF">
        <w:rPr>
          <w:b/>
          <w:snapToGrid/>
          <w:szCs w:val="22"/>
          <w:lang w:eastAsia="en-GB"/>
        </w:rPr>
        <w:t>(if any</w:t>
      </w:r>
      <w:r w:rsidR="00971EDE" w:rsidRPr="00521DBF">
        <w:rPr>
          <w:b/>
          <w:snapToGrid/>
          <w:szCs w:val="22"/>
          <w:lang w:eastAsia="en-GB"/>
        </w:rPr>
        <w:t>)</w:t>
      </w:r>
      <w:r w:rsidR="006F2E35" w:rsidRPr="000C4276">
        <w:rPr>
          <w:b/>
          <w:szCs w:val="22"/>
          <w:lang w:eastAsia="en-GB"/>
        </w:rPr>
        <w:t>.</w:t>
      </w:r>
    </w:p>
    <w:p w14:paraId="6D7A4F4B" w14:textId="77777777" w:rsidR="00FD1A79" w:rsidRDefault="002B350F" w:rsidP="002B350F">
      <w:r w:rsidRPr="00F900C9">
        <w:t>Please note that the</w:t>
      </w:r>
      <w:r w:rsidR="00FD1A79">
        <w:t xml:space="preserve"> following do</w:t>
      </w:r>
      <w:r w:rsidR="009F0A1C">
        <w:t xml:space="preserve">cuments </w:t>
      </w:r>
      <w:proofErr w:type="gramStart"/>
      <w:r w:rsidR="009F0A1C">
        <w:t>should be submitted</w:t>
      </w:r>
      <w:proofErr w:type="gramEnd"/>
      <w:r w:rsidR="009F0A1C">
        <w:t xml:space="preserve"> together with</w:t>
      </w:r>
      <w:r w:rsidR="00FD1A79">
        <w:t xml:space="preserve"> PADOR</w:t>
      </w:r>
      <w:r w:rsidR="009F0A1C">
        <w:t xml:space="preserve"> registration form and </w:t>
      </w:r>
      <w:r w:rsidR="00FD1A79">
        <w:t>the full application:</w:t>
      </w:r>
    </w:p>
    <w:p w14:paraId="0840E823" w14:textId="77777777" w:rsidR="00FD1A79" w:rsidRDefault="00FD1A79" w:rsidP="00487AFF">
      <w:pPr>
        <w:numPr>
          <w:ilvl w:val="0"/>
          <w:numId w:val="32"/>
        </w:numPr>
      </w:pPr>
      <w:r w:rsidRPr="00FD1A79">
        <w:lastRenderedPageBreak/>
        <w:t xml:space="preserve">The statutes or articles of association of the lead applicant, of each co-applicant </w:t>
      </w:r>
      <w:r w:rsidR="00F531B7" w:rsidRPr="00FD1A79">
        <w:t xml:space="preserve">(if any) </w:t>
      </w:r>
      <w:r w:rsidRPr="00FD1A79">
        <w:t>and of each affiliated entity</w:t>
      </w:r>
      <w:r w:rsidR="00F531B7">
        <w:t xml:space="preserve"> </w:t>
      </w:r>
      <w:r w:rsidR="00F531B7" w:rsidRPr="00FD1A79">
        <w:t>(if any)</w:t>
      </w:r>
      <w:r w:rsidRPr="00FD1A79">
        <w:t xml:space="preserve">. </w:t>
      </w:r>
      <w:proofErr w:type="gramStart"/>
      <w:r w:rsidRPr="00FD1A79">
        <w:t>Where the contracting authority has recognised the lead applicant’s, or the co-applicant(s)’s, or their affiliated entity(</w:t>
      </w:r>
      <w:proofErr w:type="spellStart"/>
      <w:r w:rsidRPr="00FD1A79">
        <w:t>ies</w:t>
      </w:r>
      <w:proofErr w:type="spellEnd"/>
      <w:r w:rsidRPr="00FD1A79">
        <w:t xml:space="preserve">)’s eligibility for another call for proposals under the same budget line within 2 years before the deadline for receipt of applications, </w:t>
      </w:r>
      <w:r w:rsidR="00F531B7">
        <w:t>what</w:t>
      </w:r>
      <w:r w:rsidRPr="00FD1A79">
        <w:t xml:space="preserve"> should be submitted, instead of the  statutes or articles of association, </w:t>
      </w:r>
      <w:r w:rsidR="00F531B7">
        <w:t xml:space="preserve">is </w:t>
      </w:r>
      <w:r w:rsidRPr="00FD1A79">
        <w:t>a copy of the document proving their eligibility in a former call (e.g. a copy of the special conditions of a grant contract received during the reference period), unless a change in legal status has occurred in the meantime.</w:t>
      </w:r>
      <w:proofErr w:type="gramEnd"/>
      <w:r w:rsidRPr="00FD1A79">
        <w:t xml:space="preserve">  This obligation does not apply to international </w:t>
      </w:r>
      <w:r w:rsidR="00F531B7" w:rsidRPr="00FD1A79">
        <w:t>organisations that</w:t>
      </w:r>
      <w:r w:rsidRPr="00FD1A79">
        <w:t xml:space="preserve"> have signed a framework agreement with the European Commission</w:t>
      </w:r>
      <w:r>
        <w:t>.</w:t>
      </w:r>
    </w:p>
    <w:p w14:paraId="3D162BCE" w14:textId="77777777" w:rsidR="005A3D30" w:rsidRPr="000C4276" w:rsidRDefault="00FD1A79" w:rsidP="00487AFF">
      <w:pPr>
        <w:numPr>
          <w:ilvl w:val="0"/>
          <w:numId w:val="32"/>
        </w:numPr>
        <w:rPr>
          <w:szCs w:val="22"/>
        </w:rPr>
      </w:pPr>
      <w:r w:rsidRPr="000C4276">
        <w:rPr>
          <w:szCs w:val="22"/>
          <w:lang w:val="en-IE" w:eastAsia="fr-BE"/>
        </w:rPr>
        <w:t>L</w:t>
      </w:r>
      <w:r w:rsidR="00267DF2" w:rsidRPr="000C4276">
        <w:rPr>
          <w:szCs w:val="22"/>
          <w:lang w:val="en-IE" w:eastAsia="fr-BE"/>
        </w:rPr>
        <w:t>egal entity form</w:t>
      </w:r>
      <w:r w:rsidRPr="000C4276">
        <w:rPr>
          <w:szCs w:val="22"/>
          <w:lang w:val="en-IE" w:eastAsia="fr-BE"/>
        </w:rPr>
        <w:t xml:space="preserve"> (see Annex D of these guidelines) duly completed and signed by each of the applicants (i.e. by the lead applicant and by each co-applicant, if any), accompanied by the justifying documents requested there. If the applicants have already signed a contract with the contracting authority, instead of the legal entity </w:t>
      </w:r>
      <w:r w:rsidR="00241217">
        <w:rPr>
          <w:szCs w:val="22"/>
          <w:lang w:val="en-IE" w:eastAsia="fr-BE"/>
        </w:rPr>
        <w:t>form</w:t>
      </w:r>
      <w:r w:rsidRPr="000C4276">
        <w:rPr>
          <w:szCs w:val="22"/>
          <w:lang w:val="en-IE" w:eastAsia="fr-BE"/>
        </w:rPr>
        <w:t xml:space="preserve"> and supporting documents, the legal entity number </w:t>
      </w:r>
      <w:proofErr w:type="gramStart"/>
      <w:r w:rsidRPr="000C4276">
        <w:rPr>
          <w:szCs w:val="22"/>
          <w:lang w:val="en-IE" w:eastAsia="fr-BE"/>
        </w:rPr>
        <w:t>may be provided</w:t>
      </w:r>
      <w:proofErr w:type="gramEnd"/>
      <w:r w:rsidRPr="000C4276">
        <w:rPr>
          <w:szCs w:val="22"/>
          <w:lang w:val="en-IE" w:eastAsia="fr-BE"/>
        </w:rPr>
        <w:t>, unless a change in legal status occurred in the meantime.</w:t>
      </w:r>
    </w:p>
    <w:p w14:paraId="169B544E" w14:textId="77777777" w:rsidR="00FD1A79" w:rsidRDefault="00FD1A79" w:rsidP="00487AFF">
      <w:pPr>
        <w:numPr>
          <w:ilvl w:val="0"/>
          <w:numId w:val="32"/>
        </w:numPr>
        <w:rPr>
          <w:szCs w:val="22"/>
          <w:lang w:val="en-IE" w:eastAsia="fr-BE"/>
        </w:rPr>
      </w:pPr>
      <w:r w:rsidRPr="000C4276">
        <w:rPr>
          <w:szCs w:val="22"/>
          <w:lang w:val="en-IE" w:eastAsia="fr-BE"/>
        </w:rPr>
        <w:t xml:space="preserve">A financial identification form of the lead applicant (not from co-applicant(s)) conforming to the model attached as Annex E of these guidelines, certified by the bank to which the payments will be made. This bank should be located in the country where the lead applicant is established. If the lead applicant has already submitted a financial identification form in the past for a contract where the European Commission was in charge of the payments and intends to use the same bank account, a copy of the previous financial identification form </w:t>
      </w:r>
      <w:proofErr w:type="gramStart"/>
      <w:r w:rsidRPr="000C4276">
        <w:rPr>
          <w:szCs w:val="22"/>
          <w:lang w:val="en-IE" w:eastAsia="fr-BE"/>
        </w:rPr>
        <w:t>may be provided</w:t>
      </w:r>
      <w:proofErr w:type="gramEnd"/>
      <w:r w:rsidRPr="000C4276">
        <w:rPr>
          <w:szCs w:val="22"/>
          <w:lang w:val="en-IE" w:eastAsia="fr-BE"/>
        </w:rPr>
        <w:t xml:space="preserve"> instead.</w:t>
      </w:r>
    </w:p>
    <w:p w14:paraId="5FFDFF56" w14:textId="77777777" w:rsidR="002B350F" w:rsidRPr="00F900C9" w:rsidRDefault="00FD1A79" w:rsidP="000C4276">
      <w:r>
        <w:t xml:space="preserve">In addition, for the </w:t>
      </w:r>
      <w:r w:rsidR="002B350F" w:rsidRPr="00F900C9">
        <w:t xml:space="preserve">purpose of the evaluation of the financial capacity, the following documents </w:t>
      </w:r>
      <w:proofErr w:type="gramStart"/>
      <w:r w:rsidR="002B350F" w:rsidRPr="00F900C9">
        <w:t>should be submitte</w:t>
      </w:r>
      <w:r>
        <w:t>d</w:t>
      </w:r>
      <w:proofErr w:type="gramEnd"/>
      <w:r w:rsidR="008B5ECF">
        <w:rPr>
          <w:rStyle w:val="FootnoteReference"/>
        </w:rPr>
        <w:footnoteReference w:id="43"/>
      </w:r>
      <w:r w:rsidR="002B350F" w:rsidRPr="00F900C9">
        <w:t xml:space="preserve">: </w:t>
      </w:r>
    </w:p>
    <w:p w14:paraId="2E397FA1" w14:textId="77777777" w:rsidR="002B350F" w:rsidRDefault="002B350F" w:rsidP="00487AFF">
      <w:pPr>
        <w:numPr>
          <w:ilvl w:val="0"/>
          <w:numId w:val="30"/>
        </w:numPr>
        <w:rPr>
          <w:snapToGrid/>
          <w:lang w:eastAsia="en-GB"/>
        </w:rPr>
      </w:pPr>
      <w:r w:rsidRPr="00F900C9">
        <w:rPr>
          <w:snapToGrid/>
          <w:lang w:eastAsia="en-GB"/>
        </w:rPr>
        <w:t xml:space="preserve">For action grants exceeding EUR 750 000 and for operating grants above EUR 100 000, the lead applicant must provide an audit report produced by an approved external auditor where it is available, and always in cases where a statutory audit is required by EU or national law. That report shall certify the accounts for up to the last </w:t>
      </w:r>
      <w:r w:rsidR="00C10AC4" w:rsidRPr="00F900C9">
        <w:rPr>
          <w:snapToGrid/>
          <w:lang w:eastAsia="en-GB"/>
        </w:rPr>
        <w:t>three</w:t>
      </w:r>
      <w:r w:rsidRPr="00F900C9">
        <w:rPr>
          <w:snapToGrid/>
          <w:lang w:eastAsia="en-GB"/>
        </w:rPr>
        <w:t xml:space="preserve"> </w:t>
      </w:r>
      <w:r w:rsidR="00C10AC4" w:rsidRPr="00F900C9">
        <w:rPr>
          <w:snapToGrid/>
          <w:lang w:eastAsia="en-GB"/>
        </w:rPr>
        <w:t xml:space="preserve">available </w:t>
      </w:r>
      <w:r w:rsidRPr="00F900C9">
        <w:rPr>
          <w:snapToGrid/>
          <w:lang w:eastAsia="en-GB"/>
        </w:rPr>
        <w:t xml:space="preserve">financial years. </w:t>
      </w:r>
    </w:p>
    <w:p w14:paraId="6EE200DA" w14:textId="77777777" w:rsidR="002B350F" w:rsidRPr="00F900C9" w:rsidRDefault="002B350F" w:rsidP="002B350F">
      <w:pPr>
        <w:ind w:left="709"/>
        <w:rPr>
          <w:snapToGrid/>
          <w:lang w:eastAsia="en-GB"/>
        </w:rPr>
      </w:pPr>
      <w:r w:rsidRPr="00F900C9">
        <w:rPr>
          <w:snapToGrid/>
          <w:lang w:eastAsia="en-GB"/>
        </w:rPr>
        <w:t xml:space="preserve">In all other cases, the applicant shall provide a self-declaration signed by its authorised representative certifying the validity of its accounts for up to the last </w:t>
      </w:r>
      <w:r w:rsidR="00C10AC4" w:rsidRPr="00F900C9">
        <w:rPr>
          <w:snapToGrid/>
          <w:lang w:eastAsia="en-GB"/>
        </w:rPr>
        <w:t>three</w:t>
      </w:r>
      <w:r w:rsidRPr="00F900C9">
        <w:rPr>
          <w:snapToGrid/>
          <w:lang w:eastAsia="en-GB"/>
        </w:rPr>
        <w:t xml:space="preserve"> </w:t>
      </w:r>
      <w:r w:rsidR="00C10AC4" w:rsidRPr="00F900C9">
        <w:rPr>
          <w:snapToGrid/>
          <w:lang w:eastAsia="en-GB"/>
        </w:rPr>
        <w:t xml:space="preserve">available </w:t>
      </w:r>
      <w:r w:rsidRPr="00F900C9">
        <w:rPr>
          <w:snapToGrid/>
          <w:lang w:eastAsia="en-GB"/>
        </w:rPr>
        <w:t xml:space="preserve">financial years. </w:t>
      </w:r>
      <w:r w:rsidR="00007BEE" w:rsidRPr="00007BEE">
        <w:rPr>
          <w:snapToGrid/>
          <w:lang w:eastAsia="en-GB"/>
        </w:rPr>
        <w:t xml:space="preserve">Such self-declaration </w:t>
      </w:r>
      <w:proofErr w:type="gramStart"/>
      <w:r w:rsidR="00007BEE" w:rsidRPr="00007BEE">
        <w:rPr>
          <w:snapToGrid/>
          <w:lang w:eastAsia="en-GB"/>
        </w:rPr>
        <w:t>shall be dated and signed, either by hand or by applying a qualified electronic signature</w:t>
      </w:r>
      <w:r w:rsidR="00B36C6B">
        <w:rPr>
          <w:snapToGrid/>
          <w:lang w:eastAsia="en-GB"/>
        </w:rPr>
        <w:t xml:space="preserve"> (QES)</w:t>
      </w:r>
      <w:r w:rsidR="00B75373">
        <w:rPr>
          <w:rStyle w:val="FootnoteReference"/>
          <w:snapToGrid/>
          <w:lang w:eastAsia="en-GB"/>
        </w:rPr>
        <w:footnoteReference w:id="44"/>
      </w:r>
      <w:r w:rsidR="00007BEE" w:rsidRPr="00007BEE">
        <w:rPr>
          <w:snapToGrid/>
          <w:lang w:eastAsia="en-GB"/>
        </w:rPr>
        <w:t xml:space="preserve"> by an authorised representative of the signatory</w:t>
      </w:r>
      <w:proofErr w:type="gramEnd"/>
      <w:r w:rsidR="00007BEE" w:rsidRPr="00007BEE">
        <w:rPr>
          <w:snapToGrid/>
          <w:lang w:eastAsia="en-GB"/>
        </w:rPr>
        <w:t>.</w:t>
      </w:r>
    </w:p>
    <w:p w14:paraId="6F47A254" w14:textId="77777777" w:rsidR="002B350F" w:rsidRPr="00F900C9" w:rsidRDefault="002B350F" w:rsidP="002B350F">
      <w:pPr>
        <w:ind w:left="709"/>
        <w:rPr>
          <w:snapToGrid/>
          <w:lang w:eastAsia="en-GB"/>
        </w:rPr>
      </w:pPr>
      <w:r w:rsidRPr="00F900C9">
        <w:rPr>
          <w:snapToGrid/>
          <w:lang w:eastAsia="en-GB"/>
        </w:rPr>
        <w:t xml:space="preserve">This requirement shall apply only to the first application made by a beneficiary </w:t>
      </w:r>
      <w:r>
        <w:rPr>
          <w:snapToGrid/>
          <w:lang w:eastAsia="en-GB"/>
        </w:rPr>
        <w:t>the same contracting authority</w:t>
      </w:r>
      <w:r w:rsidRPr="00F900C9">
        <w:rPr>
          <w:snapToGrid/>
          <w:lang w:eastAsia="en-GB"/>
        </w:rPr>
        <w:t xml:space="preserve"> in any one financial year.</w:t>
      </w:r>
    </w:p>
    <w:p w14:paraId="2A2B6987" w14:textId="77777777" w:rsidR="002B350F" w:rsidRPr="00F900C9" w:rsidRDefault="002B350F" w:rsidP="002B350F">
      <w:pPr>
        <w:ind w:left="709"/>
        <w:rPr>
          <w:snapToGrid/>
          <w:lang w:eastAsia="en-GB"/>
        </w:rPr>
      </w:pPr>
      <w:r w:rsidRPr="00F900C9">
        <w:rPr>
          <w:snapToGrid/>
          <w:lang w:eastAsia="en-GB"/>
        </w:rPr>
        <w:t>The external audit report is not required from the co-applicant(s)) or affiliated entities</w:t>
      </w:r>
      <w:r>
        <w:rPr>
          <w:snapToGrid/>
          <w:lang w:eastAsia="en-GB"/>
        </w:rPr>
        <w:t xml:space="preserve"> </w:t>
      </w:r>
      <w:r w:rsidRPr="003A27E9">
        <w:rPr>
          <w:snapToGrid/>
          <w:lang w:eastAsia="en-GB"/>
        </w:rPr>
        <w:t>(if any)</w:t>
      </w:r>
      <w:r w:rsidRPr="00F900C9">
        <w:rPr>
          <w:snapToGrid/>
          <w:lang w:eastAsia="en-GB"/>
        </w:rPr>
        <w:t>.</w:t>
      </w:r>
    </w:p>
    <w:p w14:paraId="5E7C2101" w14:textId="77777777" w:rsidR="002B350F" w:rsidRPr="00C95CB7" w:rsidRDefault="002B350F" w:rsidP="002B350F">
      <w:pPr>
        <w:ind w:left="709"/>
        <w:rPr>
          <w:snapToGrid/>
          <w:lang w:eastAsia="en-GB"/>
        </w:rPr>
      </w:pPr>
      <w:r w:rsidRPr="00C95CB7">
        <w:rPr>
          <w:lang w:eastAsia="en-GB"/>
        </w:rPr>
        <w:t>This obligation does not apply to pillar assessed entities</w:t>
      </w:r>
      <w:r w:rsidRPr="00C95CB7">
        <w:rPr>
          <w:snapToGrid/>
          <w:lang w:eastAsia="en-GB"/>
        </w:rPr>
        <w:t>.</w:t>
      </w:r>
    </w:p>
    <w:p w14:paraId="5B0B0FB5" w14:textId="77777777" w:rsidR="00C95CB7" w:rsidRDefault="002B350F" w:rsidP="00C95CB7">
      <w:pPr>
        <w:ind w:left="709"/>
        <w:rPr>
          <w:snapToGrid/>
          <w:lang w:eastAsia="en-GB"/>
        </w:rPr>
      </w:pPr>
      <w:r w:rsidRPr="00C95CB7">
        <w:rPr>
          <w:snapToGrid/>
          <w:lang w:eastAsia="en-GB"/>
        </w:rPr>
        <w:t>This obligation does not apply to secondary and higher education establishments.</w:t>
      </w:r>
    </w:p>
    <w:p w14:paraId="5266859E" w14:textId="77777777" w:rsidR="00FD1A79" w:rsidRDefault="005A32FD" w:rsidP="005A32FD">
      <w:pPr>
        <w:ind w:left="851" w:hanging="567"/>
        <w:rPr>
          <w:snapToGrid/>
          <w:lang w:eastAsia="en-GB"/>
        </w:rPr>
      </w:pPr>
      <w:r>
        <w:t xml:space="preserve">2.      </w:t>
      </w:r>
      <w:r w:rsidR="00C10AC4" w:rsidRPr="00604A3D">
        <w:t xml:space="preserve">For action grants </w:t>
      </w:r>
      <w:r w:rsidR="00C10AC4">
        <w:t xml:space="preserve">not </w:t>
      </w:r>
      <w:r w:rsidR="00C10AC4" w:rsidRPr="00604A3D">
        <w:t xml:space="preserve">exceeding EUR 750 000 and for operating grants </w:t>
      </w:r>
      <w:r w:rsidR="00C10AC4">
        <w:t xml:space="preserve">below </w:t>
      </w:r>
      <w:r w:rsidR="00C10AC4" w:rsidRPr="00604A3D">
        <w:t>EUR 100 000</w:t>
      </w:r>
      <w:r w:rsidR="00C10AC4">
        <w:t>, a</w:t>
      </w:r>
      <w:r w:rsidR="002B350F" w:rsidRPr="00F900C9">
        <w:t xml:space="preserve"> copy of the lead applicant’s profit and loss account and the balance sheet for</w:t>
      </w:r>
      <w:r w:rsidR="00EC287D">
        <w:t xml:space="preserve"> up to </w:t>
      </w:r>
      <w:r w:rsidR="002B350F" w:rsidRPr="00F900C9">
        <w:t xml:space="preserve">the last </w:t>
      </w:r>
      <w:r w:rsidR="00C10AC4">
        <w:t xml:space="preserve">three </w:t>
      </w:r>
      <w:r w:rsidR="002B350F" w:rsidRPr="00F900C9">
        <w:t xml:space="preserve">financial </w:t>
      </w:r>
      <w:r w:rsidR="002B350F" w:rsidRPr="00F900C9">
        <w:lastRenderedPageBreak/>
        <w:t>year</w:t>
      </w:r>
      <w:r w:rsidR="00EC287D">
        <w:t>s</w:t>
      </w:r>
      <w:r w:rsidR="002B350F" w:rsidRPr="00F900C9">
        <w:t xml:space="preserve"> for which the accounts </w:t>
      </w:r>
      <w:r w:rsidR="00EC287D">
        <w:t>were</w:t>
      </w:r>
      <w:r w:rsidR="002B350F" w:rsidRPr="00F900C9">
        <w:t xml:space="preserve"> closed</w:t>
      </w:r>
      <w:r w:rsidR="002B350F" w:rsidRPr="00F900C9">
        <w:rPr>
          <w:rStyle w:val="FootnoteReference"/>
        </w:rPr>
        <w:footnoteReference w:id="45"/>
      </w:r>
      <w:r w:rsidR="002B350F" w:rsidRPr="00F900C9">
        <w:t xml:space="preserve">. A copy of the latest account is neither required from the co-applicant(s) </w:t>
      </w:r>
      <w:r w:rsidR="002B350F" w:rsidRPr="00CA754E">
        <w:t>(if any)</w:t>
      </w:r>
      <w:r w:rsidR="002B350F">
        <w:t xml:space="preserve"> </w:t>
      </w:r>
      <w:r w:rsidR="002B350F" w:rsidRPr="00F900C9">
        <w:t xml:space="preserve">nor from affiliated </w:t>
      </w:r>
      <w:proofErr w:type="gramStart"/>
      <w:r w:rsidR="002B350F" w:rsidRPr="00F900C9">
        <w:t>entity(</w:t>
      </w:r>
      <w:proofErr w:type="spellStart"/>
      <w:proofErr w:type="gramEnd"/>
      <w:r w:rsidR="002B350F" w:rsidRPr="00F900C9">
        <w:t>ies</w:t>
      </w:r>
      <w:proofErr w:type="spellEnd"/>
      <w:r w:rsidR="002B350F" w:rsidRPr="00F900C9">
        <w:t>)</w:t>
      </w:r>
      <w:r w:rsidR="002B350F" w:rsidRPr="00625385">
        <w:t>(if any)</w:t>
      </w:r>
      <w:r w:rsidR="00C10AC4">
        <w:t>.</w:t>
      </w:r>
    </w:p>
    <w:p w14:paraId="4220E9B2" w14:textId="77777777" w:rsidR="00FD1A79" w:rsidRPr="00FD1A79" w:rsidRDefault="00FD1A79" w:rsidP="000C4276">
      <w:pPr>
        <w:rPr>
          <w:snapToGrid/>
          <w:lang w:eastAsia="en-GB"/>
        </w:rPr>
      </w:pPr>
      <w:r w:rsidRPr="00FD1A79">
        <w:rPr>
          <w:snapToGrid/>
          <w:lang w:eastAsia="en-GB"/>
        </w:rPr>
        <w:t xml:space="preserve">Documents </w:t>
      </w:r>
      <w:proofErr w:type="gramStart"/>
      <w:r w:rsidRPr="00FD1A79">
        <w:rPr>
          <w:snapToGrid/>
          <w:lang w:eastAsia="en-GB"/>
        </w:rPr>
        <w:t>must be supplied</w:t>
      </w:r>
      <w:proofErr w:type="gramEnd"/>
      <w:r w:rsidRPr="00FD1A79">
        <w:rPr>
          <w:snapToGrid/>
          <w:lang w:eastAsia="en-GB"/>
        </w:rPr>
        <w:t xml:space="preserve"> in the form of originals, photocopies or scanned versions (i.e. showing legible stamps, signatures and dates) of the said originals. </w:t>
      </w:r>
    </w:p>
    <w:p w14:paraId="03B22FB4" w14:textId="77777777" w:rsidR="00FD1A79" w:rsidRPr="00FD1A79" w:rsidRDefault="00FD1A79" w:rsidP="000C4276">
      <w:pPr>
        <w:rPr>
          <w:snapToGrid/>
          <w:lang w:eastAsia="en-GB"/>
        </w:rPr>
      </w:pPr>
      <w:proofErr w:type="gramStart"/>
      <w:r w:rsidRPr="00C95CB7">
        <w:rPr>
          <w:snapToGrid/>
          <w:lang w:eastAsia="en-GB"/>
        </w:rPr>
        <w:t xml:space="preserve">Where such documents are not in one of the official languages of the European Union or in the language of the country where the action is implemented, a translation into </w:t>
      </w:r>
      <w:r w:rsidR="00C95CB7" w:rsidRPr="00C95CB7">
        <w:rPr>
          <w:snapToGrid/>
          <w:lang w:eastAsia="en-GB"/>
        </w:rPr>
        <w:t xml:space="preserve">English </w:t>
      </w:r>
      <w:r w:rsidRPr="00C95CB7">
        <w:rPr>
          <w:snapToGrid/>
          <w:lang w:eastAsia="en-GB"/>
        </w:rPr>
        <w:t>of the relevant parts of these</w:t>
      </w:r>
      <w:r w:rsidRPr="00FD1A79">
        <w:rPr>
          <w:snapToGrid/>
          <w:lang w:eastAsia="en-GB"/>
        </w:rPr>
        <w:t xml:space="preserve"> documents proving the lead applicant's and, where applicable, co-applicants' and affiliated entity(</w:t>
      </w:r>
      <w:proofErr w:type="spellStart"/>
      <w:r w:rsidRPr="00FD1A79">
        <w:rPr>
          <w:snapToGrid/>
          <w:lang w:eastAsia="en-GB"/>
        </w:rPr>
        <w:t>ies</w:t>
      </w:r>
      <w:proofErr w:type="spellEnd"/>
      <w:r w:rsidRPr="00FD1A79">
        <w:rPr>
          <w:snapToGrid/>
          <w:lang w:eastAsia="en-GB"/>
        </w:rPr>
        <w:t>)' eligibility, must be attached for the purpose of analysing the application.</w:t>
      </w:r>
      <w:proofErr w:type="gramEnd"/>
    </w:p>
    <w:p w14:paraId="65DCBE4A" w14:textId="77777777" w:rsidR="00FD1A79" w:rsidRPr="00FD1A79" w:rsidRDefault="00FD1A79" w:rsidP="000C4276">
      <w:pPr>
        <w:rPr>
          <w:snapToGrid/>
          <w:lang w:eastAsia="en-GB"/>
        </w:rPr>
      </w:pPr>
      <w:r w:rsidRPr="00FD1A79">
        <w:rPr>
          <w:snapToGrid/>
          <w:lang w:eastAsia="en-GB"/>
        </w:rPr>
        <w:t xml:space="preserve">Where these documents are in an official language of the European Union other than </w:t>
      </w:r>
      <w:r w:rsidR="00C95CB7">
        <w:rPr>
          <w:snapToGrid/>
          <w:lang w:eastAsia="en-GB"/>
        </w:rPr>
        <w:t>English</w:t>
      </w:r>
      <w:r w:rsidRPr="00FD1A79">
        <w:rPr>
          <w:snapToGrid/>
          <w:lang w:eastAsia="en-GB"/>
        </w:rPr>
        <w:t>, it is strongly recommended, in order to facilitate the evaluation, to provide a translation of the relevant parts of the documents, proving the lead applicant's and, where applicable, co-applicants' and affiliated entity(</w:t>
      </w:r>
      <w:proofErr w:type="spellStart"/>
      <w:r w:rsidRPr="00FD1A79">
        <w:rPr>
          <w:snapToGrid/>
          <w:lang w:eastAsia="en-GB"/>
        </w:rPr>
        <w:t>ies</w:t>
      </w:r>
      <w:proofErr w:type="spellEnd"/>
      <w:r w:rsidRPr="00FD1A79">
        <w:rPr>
          <w:snapToGrid/>
          <w:lang w:eastAsia="en-GB"/>
        </w:rPr>
        <w:t xml:space="preserve">)' eligibility, into </w:t>
      </w:r>
      <w:r w:rsidR="00C95CB7">
        <w:rPr>
          <w:snapToGrid/>
          <w:lang w:eastAsia="en-GB"/>
        </w:rPr>
        <w:t>English.</w:t>
      </w:r>
    </w:p>
    <w:p w14:paraId="607D1C09" w14:textId="77777777" w:rsidR="00FD1A79" w:rsidRPr="00FD1A79" w:rsidRDefault="00FD1A79" w:rsidP="000C4276">
      <w:pPr>
        <w:rPr>
          <w:snapToGrid/>
          <w:lang w:eastAsia="en-GB"/>
        </w:rPr>
      </w:pPr>
      <w:r w:rsidRPr="00FD1A79">
        <w:rPr>
          <w:snapToGrid/>
          <w:lang w:eastAsia="en-GB"/>
        </w:rPr>
        <w:t>If the abovementioned supporting d</w:t>
      </w:r>
      <w:r w:rsidR="004E2CF1">
        <w:rPr>
          <w:snapToGrid/>
          <w:lang w:eastAsia="en-GB"/>
        </w:rPr>
        <w:t xml:space="preserve">ocuments </w:t>
      </w:r>
      <w:proofErr w:type="gramStart"/>
      <w:r w:rsidR="004E2CF1">
        <w:rPr>
          <w:snapToGrid/>
          <w:lang w:eastAsia="en-GB"/>
        </w:rPr>
        <w:t>are not provided</w:t>
      </w:r>
      <w:proofErr w:type="gramEnd"/>
      <w:r w:rsidR="004E2CF1">
        <w:rPr>
          <w:snapToGrid/>
          <w:lang w:eastAsia="en-GB"/>
        </w:rPr>
        <w:t xml:space="preserve"> by</w:t>
      </w:r>
      <w:r w:rsidRPr="00FD1A79">
        <w:rPr>
          <w:snapToGrid/>
          <w:lang w:eastAsia="en-GB"/>
        </w:rPr>
        <w:t xml:space="preserve"> the deadline </w:t>
      </w:r>
      <w:r w:rsidR="004E2CF1">
        <w:rPr>
          <w:snapToGrid/>
          <w:lang w:eastAsia="en-GB"/>
        </w:rPr>
        <w:t xml:space="preserve">for the submission of the full application, </w:t>
      </w:r>
      <w:r w:rsidRPr="00FD1A79">
        <w:rPr>
          <w:snapToGrid/>
          <w:lang w:eastAsia="en-GB"/>
        </w:rPr>
        <w:t>the application may be rejected</w:t>
      </w:r>
      <w:r>
        <w:rPr>
          <w:snapToGrid/>
          <w:lang w:eastAsia="en-GB"/>
        </w:rPr>
        <w:t xml:space="preserve">. </w:t>
      </w:r>
    </w:p>
    <w:p w14:paraId="3AA9687A" w14:textId="77777777" w:rsidR="003956DF" w:rsidRDefault="003956DF" w:rsidP="000C4276">
      <w:pPr>
        <w:rPr>
          <w:b/>
          <w:snapToGrid/>
          <w:szCs w:val="22"/>
          <w:lang w:eastAsia="en-GB"/>
        </w:rPr>
      </w:pPr>
    </w:p>
    <w:p w14:paraId="1019D6AE" w14:textId="77777777" w:rsidR="006E53D1" w:rsidRPr="000C4276" w:rsidRDefault="006E53D1" w:rsidP="000C4276">
      <w:pPr>
        <w:rPr>
          <w:b/>
          <w:snapToGrid/>
          <w:szCs w:val="22"/>
          <w:lang w:eastAsia="en-GB"/>
        </w:rPr>
      </w:pPr>
      <w:r w:rsidRPr="00494FA5">
        <w:rPr>
          <w:b/>
          <w:snapToGrid/>
          <w:szCs w:val="22"/>
          <w:lang w:eastAsia="en-GB"/>
        </w:rPr>
        <w:t xml:space="preserve">No additional annexes </w:t>
      </w:r>
      <w:proofErr w:type="gramStart"/>
      <w:r w:rsidRPr="00494FA5">
        <w:rPr>
          <w:b/>
          <w:snapToGrid/>
          <w:szCs w:val="22"/>
          <w:lang w:eastAsia="en-GB"/>
        </w:rPr>
        <w:t>should be sent</w:t>
      </w:r>
      <w:proofErr w:type="gramEnd"/>
      <w:r w:rsidRPr="00494FA5">
        <w:rPr>
          <w:b/>
          <w:snapToGrid/>
          <w:szCs w:val="22"/>
          <w:lang w:eastAsia="en-GB"/>
        </w:rPr>
        <w:t>.</w:t>
      </w:r>
    </w:p>
    <w:p w14:paraId="4A4D9A31" w14:textId="77777777" w:rsidR="008B4806" w:rsidRPr="000C4276" w:rsidRDefault="008B4806" w:rsidP="00653B42">
      <w:pPr>
        <w:pStyle w:val="Guidelines3"/>
      </w:pPr>
      <w:bookmarkStart w:id="69" w:name="_Toc75363213"/>
      <w:bookmarkStart w:id="70" w:name="_Toc125454357"/>
      <w:r w:rsidRPr="000C4276">
        <w:t xml:space="preserve">Where and how to send </w:t>
      </w:r>
      <w:r w:rsidR="003A23FE" w:rsidRPr="000C4276">
        <w:t>f</w:t>
      </w:r>
      <w:r w:rsidRPr="000C4276">
        <w:t xml:space="preserve">ull </w:t>
      </w:r>
      <w:r w:rsidR="003A23FE" w:rsidRPr="000C4276">
        <w:t>a</w:t>
      </w:r>
      <w:r w:rsidRPr="000C4276">
        <w:t>pplication</w:t>
      </w:r>
      <w:r w:rsidR="003A23FE" w:rsidRPr="000C4276">
        <w:t>s</w:t>
      </w:r>
      <w:bookmarkEnd w:id="69"/>
      <w:r w:rsidRPr="000C4276">
        <w:t xml:space="preserve"> </w:t>
      </w:r>
      <w:bookmarkEnd w:id="70"/>
    </w:p>
    <w:p w14:paraId="1E21207F" w14:textId="77777777" w:rsidR="008B4806" w:rsidRPr="000C4276" w:rsidRDefault="00C52EA8" w:rsidP="00203ABF">
      <w:pPr>
        <w:spacing w:before="240"/>
      </w:pPr>
      <w:r w:rsidRPr="000C4276">
        <w:t>Full a</w:t>
      </w:r>
      <w:r w:rsidR="008B4806" w:rsidRPr="000C4276">
        <w:t xml:space="preserve">pplications </w:t>
      </w:r>
      <w:r w:rsidRPr="000C4276">
        <w:t xml:space="preserve">(i.e. the full application form, </w:t>
      </w:r>
      <w:r w:rsidR="009F0A1C">
        <w:t xml:space="preserve">PADOR </w:t>
      </w:r>
      <w:r w:rsidR="006B1027" w:rsidRPr="006B1027">
        <w:t>registration form</w:t>
      </w:r>
      <w:r w:rsidR="009F0A1C">
        <w:t xml:space="preserve"> </w:t>
      </w:r>
      <w:r w:rsidRPr="000C4276">
        <w:t>the budget, the logical framework</w:t>
      </w:r>
      <w:r w:rsidR="008D5E73">
        <w:t xml:space="preserve"> a</w:t>
      </w:r>
      <w:r w:rsidRPr="000C4276">
        <w:t xml:space="preserve">nd the declaration by the lead applicant) </w:t>
      </w:r>
      <w:proofErr w:type="gramStart"/>
      <w:r w:rsidR="008B4806" w:rsidRPr="000C4276">
        <w:t xml:space="preserve">must be </w:t>
      </w:r>
      <w:r w:rsidR="00800FA4" w:rsidRPr="000C4276">
        <w:t>submitted</w:t>
      </w:r>
      <w:proofErr w:type="gramEnd"/>
      <w:r w:rsidR="008B4806" w:rsidRPr="000C4276">
        <w:t xml:space="preserve"> in a sealed envelope by registered mail, private courier service or by hand-delivery (a signed and dated certificate of receipt will be given to the deliverer) </w:t>
      </w:r>
      <w:r w:rsidR="0040484C" w:rsidRPr="000C4276">
        <w:t xml:space="preserve">to </w:t>
      </w:r>
      <w:r w:rsidR="008B4806" w:rsidRPr="000C4276">
        <w:t>the address below:</w:t>
      </w:r>
    </w:p>
    <w:p w14:paraId="77E861AE" w14:textId="77777777" w:rsidR="00AC68F5" w:rsidRDefault="00AC68F5" w:rsidP="00AC68F5">
      <w:pPr>
        <w:ind w:left="709"/>
      </w:pPr>
      <w:r>
        <w:t xml:space="preserve">The Ministry of Finance </w:t>
      </w:r>
    </w:p>
    <w:p w14:paraId="28F83D3C" w14:textId="77777777" w:rsidR="00AC68F5" w:rsidRDefault="00AC68F5" w:rsidP="00AC68F5">
      <w:pPr>
        <w:ind w:left="709"/>
      </w:pPr>
      <w:r>
        <w:t>The Directorate for Finance and Contracting of the EU Assistance Funds</w:t>
      </w:r>
    </w:p>
    <w:p w14:paraId="5651E55C" w14:textId="77777777" w:rsidR="00AC68F5" w:rsidRDefault="00AC68F5" w:rsidP="00AC68F5">
      <w:pPr>
        <w:ind w:left="709"/>
      </w:pPr>
      <w:proofErr w:type="spellStart"/>
      <w:r>
        <w:t>Stanka</w:t>
      </w:r>
      <w:proofErr w:type="spellEnd"/>
      <w:r>
        <w:t xml:space="preserve"> </w:t>
      </w:r>
      <w:proofErr w:type="spellStart"/>
      <w:r>
        <w:t>Dragojevića</w:t>
      </w:r>
      <w:proofErr w:type="spellEnd"/>
      <w:r>
        <w:t xml:space="preserve"> 2, 81000 Podgorica, Montenegro</w:t>
      </w:r>
    </w:p>
    <w:p w14:paraId="1ED8EDF7" w14:textId="77777777" w:rsidR="00AC68F5" w:rsidRPr="00687402" w:rsidRDefault="00AC68F5" w:rsidP="00AC68F5">
      <w:pPr>
        <w:rPr>
          <w:u w:val="single"/>
        </w:rPr>
      </w:pPr>
      <w:r w:rsidRPr="00687402">
        <w:rPr>
          <w:u w:val="single"/>
        </w:rPr>
        <w:t>Address for hand delivery:</w:t>
      </w:r>
    </w:p>
    <w:p w14:paraId="032DD3A8" w14:textId="77777777" w:rsidR="00AC68F5" w:rsidRDefault="00AC68F5" w:rsidP="00AC68F5">
      <w:pPr>
        <w:ind w:left="709"/>
      </w:pPr>
      <w:r>
        <w:t xml:space="preserve">The Ministry of Finance </w:t>
      </w:r>
    </w:p>
    <w:p w14:paraId="101D8CFB" w14:textId="77777777" w:rsidR="00AC68F5" w:rsidRDefault="00AC68F5" w:rsidP="00AC68F5">
      <w:pPr>
        <w:ind w:left="709"/>
      </w:pPr>
      <w:r>
        <w:t>The Directorate for Finance and Contracting of the EU Assistance Funds</w:t>
      </w:r>
    </w:p>
    <w:p w14:paraId="58B62E75" w14:textId="77777777" w:rsidR="00AC68F5" w:rsidRDefault="00AC68F5" w:rsidP="00AC68F5">
      <w:pPr>
        <w:ind w:left="709"/>
      </w:pPr>
      <w:proofErr w:type="spellStart"/>
      <w:r>
        <w:t>Stanka</w:t>
      </w:r>
      <w:proofErr w:type="spellEnd"/>
      <w:r>
        <w:t xml:space="preserve"> </w:t>
      </w:r>
      <w:proofErr w:type="spellStart"/>
      <w:r>
        <w:t>Dragojevića</w:t>
      </w:r>
      <w:proofErr w:type="spellEnd"/>
      <w:r>
        <w:t xml:space="preserve"> 2, 81000 Podgorica, Montenegro</w:t>
      </w:r>
    </w:p>
    <w:p w14:paraId="602134F7" w14:textId="77777777" w:rsidR="00AC68F5" w:rsidRDefault="00AC68F5" w:rsidP="00AC68F5">
      <w:pPr>
        <w:ind w:left="709"/>
      </w:pPr>
      <w:r>
        <w:t xml:space="preserve">Opening hours of the Contracting Authority: 07:00 – 15:00h </w:t>
      </w:r>
    </w:p>
    <w:p w14:paraId="74F9C83C" w14:textId="77777777" w:rsidR="008B4806" w:rsidRPr="000C4276" w:rsidRDefault="008B4806" w:rsidP="00203ABF">
      <w:pPr>
        <w:rPr>
          <w:color w:val="000000"/>
        </w:rPr>
      </w:pPr>
      <w:r w:rsidRPr="000C4276">
        <w:rPr>
          <w:color w:val="000000"/>
        </w:rPr>
        <w:t>Applications sent by any other means (e.g. by fax or by e-mail) or delivered to other addresses will be rejected.</w:t>
      </w:r>
    </w:p>
    <w:p w14:paraId="2D83A434" w14:textId="77777777" w:rsidR="008A3FCE" w:rsidRPr="000C4276" w:rsidRDefault="008B4806" w:rsidP="008A3FCE">
      <w:r w:rsidRPr="000C4276">
        <w:rPr>
          <w:snapToGrid/>
          <w:lang w:eastAsia="en-GB"/>
        </w:rPr>
        <w:t xml:space="preserve">Applications must be submitted in one original and </w:t>
      </w:r>
      <w:proofErr w:type="gramStart"/>
      <w:r w:rsidR="00AC68F5">
        <w:rPr>
          <w:snapToGrid/>
          <w:lang w:eastAsia="en-GB"/>
        </w:rPr>
        <w:t>3</w:t>
      </w:r>
      <w:proofErr w:type="gramEnd"/>
      <w:r w:rsidR="00AC68F5">
        <w:rPr>
          <w:snapToGrid/>
          <w:lang w:eastAsia="en-GB"/>
        </w:rPr>
        <w:t xml:space="preserve"> </w:t>
      </w:r>
      <w:r w:rsidRPr="000C4276">
        <w:rPr>
          <w:snapToGrid/>
          <w:lang w:eastAsia="en-GB"/>
        </w:rPr>
        <w:t>copies</w:t>
      </w:r>
      <w:r w:rsidR="001507E7" w:rsidRPr="000C4276">
        <w:rPr>
          <w:snapToGrid/>
          <w:lang w:eastAsia="en-GB"/>
        </w:rPr>
        <w:t xml:space="preserve"> in A4 </w:t>
      </w:r>
      <w:r w:rsidR="00A016F9" w:rsidRPr="000C4276">
        <w:rPr>
          <w:snapToGrid/>
          <w:lang w:eastAsia="en-GB"/>
        </w:rPr>
        <w:t>size</w:t>
      </w:r>
      <w:r w:rsidR="001507E7" w:rsidRPr="000C4276">
        <w:rPr>
          <w:snapToGrid/>
          <w:lang w:eastAsia="en-GB"/>
        </w:rPr>
        <w:t>, each bound</w:t>
      </w:r>
      <w:r w:rsidRPr="000C4276">
        <w:rPr>
          <w:snapToGrid/>
          <w:lang w:eastAsia="en-GB"/>
        </w:rPr>
        <w:t xml:space="preserve">. The </w:t>
      </w:r>
      <w:r w:rsidR="00E64637" w:rsidRPr="000C4276">
        <w:rPr>
          <w:snapToGrid/>
          <w:lang w:eastAsia="en-GB"/>
        </w:rPr>
        <w:t xml:space="preserve">full </w:t>
      </w:r>
      <w:r w:rsidRPr="000C4276">
        <w:rPr>
          <w:snapToGrid/>
          <w:lang w:eastAsia="en-GB"/>
        </w:rPr>
        <w:t>application form, budget and logical framework</w:t>
      </w:r>
      <w:r w:rsidR="008D5E73">
        <w:rPr>
          <w:snapToGrid/>
          <w:lang w:eastAsia="en-GB"/>
        </w:rPr>
        <w:t xml:space="preserve"> and</w:t>
      </w:r>
      <w:r w:rsidR="003201A8">
        <w:rPr>
          <w:snapToGrid/>
          <w:lang w:eastAsia="en-GB"/>
        </w:rPr>
        <w:t xml:space="preserve"> PADOR registration form</w:t>
      </w:r>
      <w:r w:rsidRPr="000C4276">
        <w:rPr>
          <w:snapToGrid/>
          <w:lang w:eastAsia="en-GB"/>
        </w:rPr>
        <w:t xml:space="preserve"> must also be supplied in electronic format (</w:t>
      </w:r>
      <w:proofErr w:type="spellStart"/>
      <w:r w:rsidRPr="000C4276">
        <w:rPr>
          <w:snapToGrid/>
          <w:lang w:eastAsia="en-GB"/>
        </w:rPr>
        <w:t>CD-Rom</w:t>
      </w:r>
      <w:proofErr w:type="spellEnd"/>
      <w:r w:rsidR="008C12F5" w:rsidRPr="000C4276">
        <w:rPr>
          <w:snapToGrid/>
          <w:lang w:eastAsia="en-GB"/>
        </w:rPr>
        <w:t xml:space="preserve"> </w:t>
      </w:r>
      <w:r w:rsidR="008C12F5" w:rsidRPr="00AC68F5">
        <w:t xml:space="preserve">or </w:t>
      </w:r>
      <w:r w:rsidR="00AC68F5" w:rsidRPr="00AC68F5">
        <w:t>USB</w:t>
      </w:r>
      <w:r w:rsidR="008C12F5" w:rsidRPr="000C4276">
        <w:rPr>
          <w:rStyle w:val="FootnoteReference"/>
        </w:rPr>
        <w:footnoteReference w:id="46"/>
      </w:r>
      <w:r w:rsidR="008C12F5" w:rsidRPr="000C4276">
        <w:t>]</w:t>
      </w:r>
      <w:r w:rsidRPr="000C4276">
        <w:rPr>
          <w:snapToGrid/>
          <w:lang w:eastAsia="en-GB"/>
        </w:rPr>
        <w:t>)</w:t>
      </w:r>
      <w:r w:rsidR="00E64637" w:rsidRPr="000C4276">
        <w:rPr>
          <w:snapToGrid/>
          <w:lang w:eastAsia="en-GB"/>
        </w:rPr>
        <w:t xml:space="preserve"> in a separate and </w:t>
      </w:r>
      <w:r w:rsidR="0040484C" w:rsidRPr="000C4276">
        <w:rPr>
          <w:snapToGrid/>
          <w:lang w:eastAsia="en-GB"/>
        </w:rPr>
        <w:t xml:space="preserve">single </w:t>
      </w:r>
      <w:r w:rsidR="00E64637" w:rsidRPr="000C4276">
        <w:rPr>
          <w:snapToGrid/>
          <w:lang w:eastAsia="en-GB"/>
        </w:rPr>
        <w:t>file (</w:t>
      </w:r>
      <w:r w:rsidR="0040484C" w:rsidRPr="000C4276">
        <w:rPr>
          <w:snapToGrid/>
          <w:lang w:eastAsia="en-GB"/>
        </w:rPr>
        <w:t>i.</w:t>
      </w:r>
      <w:r w:rsidR="00E64637" w:rsidRPr="000C4276">
        <w:rPr>
          <w:snapToGrid/>
          <w:lang w:eastAsia="en-GB"/>
        </w:rPr>
        <w:t xml:space="preserve">e. the full application must not be split into several different </w:t>
      </w:r>
      <w:r w:rsidR="00E64637" w:rsidRPr="000C4276">
        <w:rPr>
          <w:snapToGrid/>
          <w:lang w:eastAsia="en-GB"/>
        </w:rPr>
        <w:lastRenderedPageBreak/>
        <w:t>files)</w:t>
      </w:r>
      <w:r w:rsidRPr="000C4276">
        <w:rPr>
          <w:snapToGrid/>
          <w:lang w:eastAsia="en-GB"/>
        </w:rPr>
        <w:t xml:space="preserve">. </w:t>
      </w:r>
      <w:r w:rsidRPr="000C4276">
        <w:t xml:space="preserve">The electronic </w:t>
      </w:r>
      <w:r w:rsidR="00A030A6" w:rsidRPr="000C4276">
        <w:t>file</w:t>
      </w:r>
      <w:r w:rsidRPr="000C4276">
        <w:t xml:space="preserve"> must contain </w:t>
      </w:r>
      <w:r w:rsidRPr="000C4276">
        <w:rPr>
          <w:b/>
        </w:rPr>
        <w:t>exactly the same</w:t>
      </w:r>
      <w:r w:rsidRPr="000C4276">
        <w:t xml:space="preserve"> </w:t>
      </w:r>
      <w:r w:rsidR="006459C5" w:rsidRPr="000C4276">
        <w:t>application</w:t>
      </w:r>
      <w:r w:rsidRPr="000C4276">
        <w:t xml:space="preserve"> as the paper version. </w:t>
      </w:r>
      <w:r w:rsidR="006B1027" w:rsidRPr="006B1027">
        <w:t xml:space="preserve">Hand-written applications </w:t>
      </w:r>
      <w:proofErr w:type="gramStart"/>
      <w:r w:rsidR="006B1027" w:rsidRPr="006B1027">
        <w:t>will not be accepted</w:t>
      </w:r>
      <w:proofErr w:type="gramEnd"/>
      <w:r w:rsidR="006B1027" w:rsidRPr="006B1027">
        <w:t>.</w:t>
      </w:r>
    </w:p>
    <w:p w14:paraId="2E3F22DA" w14:textId="77777777" w:rsidR="008B4806" w:rsidRPr="000C4276" w:rsidRDefault="009F0A1C" w:rsidP="00203ABF">
      <w:pPr>
        <w:rPr>
          <w:color w:val="000000"/>
        </w:rPr>
      </w:pPr>
      <w:r>
        <w:t>T</w:t>
      </w:r>
      <w:r w:rsidR="008B4806" w:rsidRPr="000C4276">
        <w:t xml:space="preserve">he </w:t>
      </w:r>
      <w:r w:rsidR="00661830" w:rsidRPr="000C4276">
        <w:t>d</w:t>
      </w:r>
      <w:r w:rsidR="008B4806" w:rsidRPr="000C4276">
        <w:t xml:space="preserve">eclaration by the </w:t>
      </w:r>
      <w:r w:rsidR="00B114D9" w:rsidRPr="000C4276">
        <w:t>lead a</w:t>
      </w:r>
      <w:r w:rsidR="008B4806" w:rsidRPr="000C4276">
        <w:t>pplicant (</w:t>
      </w:r>
      <w:r w:rsidR="00853E40" w:rsidRPr="000C4276">
        <w:t>S</w:t>
      </w:r>
      <w:r w:rsidR="008B4806" w:rsidRPr="000C4276">
        <w:t xml:space="preserve">ection </w:t>
      </w:r>
      <w:r w:rsidR="00B971F7" w:rsidRPr="000C4276">
        <w:t xml:space="preserve">8 </w:t>
      </w:r>
      <w:r w:rsidR="008B4806" w:rsidRPr="000C4276">
        <w:t xml:space="preserve">of </w:t>
      </w:r>
      <w:r w:rsidR="00896ECA" w:rsidRPr="000C4276">
        <w:t>Part</w:t>
      </w:r>
      <w:r w:rsidR="001507E7" w:rsidRPr="000C4276">
        <w:t xml:space="preserve"> B of </w:t>
      </w:r>
      <w:r w:rsidR="008B4806" w:rsidRPr="000C4276">
        <w:t xml:space="preserve">the grant application form) </w:t>
      </w:r>
      <w:proofErr w:type="gramStart"/>
      <w:r w:rsidR="008B4806" w:rsidRPr="000C4276">
        <w:t>must be stapled separately and enclosed in the envelope</w:t>
      </w:r>
      <w:proofErr w:type="gramEnd"/>
      <w:r w:rsidR="005A3D30">
        <w:t>.</w:t>
      </w:r>
    </w:p>
    <w:p w14:paraId="4728D55E" w14:textId="77777777" w:rsidR="008B4806" w:rsidRPr="000C4276" w:rsidRDefault="008B4806" w:rsidP="00203ABF">
      <w:r w:rsidRPr="000C4276">
        <w:t xml:space="preserve">Where </w:t>
      </w:r>
      <w:r w:rsidR="00B114D9" w:rsidRPr="000C4276">
        <w:t xml:space="preserve">lead </w:t>
      </w:r>
      <w:r w:rsidRPr="000C4276">
        <w:t>applicant</w:t>
      </w:r>
      <w:r w:rsidR="00E53D76" w:rsidRPr="000C4276">
        <w:t>s</w:t>
      </w:r>
      <w:r w:rsidRPr="000C4276">
        <w:t xml:space="preserve"> send several different </w:t>
      </w:r>
      <w:r w:rsidR="006459C5" w:rsidRPr="000C4276">
        <w:t>application</w:t>
      </w:r>
      <w:r w:rsidRPr="000C4276">
        <w:t xml:space="preserve">s (if allowed to do so by the </w:t>
      </w:r>
      <w:r w:rsidR="00661830" w:rsidRPr="000C4276">
        <w:t>g</w:t>
      </w:r>
      <w:r w:rsidRPr="000C4276">
        <w:t xml:space="preserve">uidelines of the </w:t>
      </w:r>
      <w:r w:rsidR="00661830" w:rsidRPr="000C4276">
        <w:t>c</w:t>
      </w:r>
      <w:r w:rsidRPr="000C4276">
        <w:t xml:space="preserve">all), each one </w:t>
      </w:r>
      <w:proofErr w:type="gramStart"/>
      <w:r w:rsidRPr="000C4276">
        <w:t>must be sent</w:t>
      </w:r>
      <w:proofErr w:type="gramEnd"/>
      <w:r w:rsidRPr="000C4276">
        <w:t xml:space="preserve"> separately.</w:t>
      </w:r>
    </w:p>
    <w:p w14:paraId="048E5EA1" w14:textId="77777777" w:rsidR="008B4806" w:rsidRPr="00F11B68" w:rsidRDefault="008B4806" w:rsidP="00203ABF">
      <w:pPr>
        <w:rPr>
          <w:color w:val="000000"/>
          <w:highlight w:val="lightGray"/>
        </w:rPr>
      </w:pPr>
      <w:r w:rsidRPr="000C4276">
        <w:t xml:space="preserve">The envelope must bear the </w:t>
      </w:r>
      <w:r w:rsidRPr="000C4276">
        <w:rPr>
          <w:b/>
        </w:rPr>
        <w:t xml:space="preserve">reference number and the title of the </w:t>
      </w:r>
      <w:r w:rsidR="00661830" w:rsidRPr="000C4276">
        <w:rPr>
          <w:b/>
        </w:rPr>
        <w:t>c</w:t>
      </w:r>
      <w:r w:rsidR="001D0C7B" w:rsidRPr="000C4276">
        <w:rPr>
          <w:b/>
        </w:rPr>
        <w:t xml:space="preserve">all for </w:t>
      </w:r>
      <w:r w:rsidR="00661830" w:rsidRPr="000C4276">
        <w:rPr>
          <w:b/>
        </w:rPr>
        <w:t>p</w:t>
      </w:r>
      <w:r w:rsidR="001D0C7B" w:rsidRPr="000C4276">
        <w:rPr>
          <w:b/>
        </w:rPr>
        <w:t>roposals</w:t>
      </w:r>
      <w:r w:rsidRPr="000C4276">
        <w:t>, together with the number and title of the lot</w:t>
      </w:r>
      <w:r w:rsidR="0040484C" w:rsidRPr="000C4276">
        <w:t>,</w:t>
      </w:r>
      <w:r w:rsidRPr="000C4276">
        <w:t xml:space="preserve"> the full name and address of the </w:t>
      </w:r>
      <w:r w:rsidR="00B114D9" w:rsidRPr="000C4276">
        <w:t>lead a</w:t>
      </w:r>
      <w:r w:rsidRPr="000C4276">
        <w:t xml:space="preserve">pplicant, and the words </w:t>
      </w:r>
      <w:r w:rsidR="00A016F9" w:rsidRPr="000C4276">
        <w:t>‘</w:t>
      </w:r>
      <w:r w:rsidRPr="000C4276">
        <w:t>Not to be opened before the opening session</w:t>
      </w:r>
      <w:r w:rsidR="00A016F9" w:rsidRPr="000C4276">
        <w:t>’</w:t>
      </w:r>
      <w:r w:rsidRPr="000C4276">
        <w:t xml:space="preserve"> and </w:t>
      </w:r>
      <w:r w:rsidR="00AC68F5" w:rsidRPr="00AC68F5">
        <w:t xml:space="preserve">‘Ne </w:t>
      </w:r>
      <w:proofErr w:type="spellStart"/>
      <w:r w:rsidR="00AC68F5" w:rsidRPr="00AC68F5">
        <w:t>otvarati</w:t>
      </w:r>
      <w:proofErr w:type="spellEnd"/>
      <w:r w:rsidR="00AC68F5" w:rsidRPr="00AC68F5">
        <w:t xml:space="preserve"> </w:t>
      </w:r>
      <w:proofErr w:type="spellStart"/>
      <w:r w:rsidR="00AC68F5" w:rsidRPr="00AC68F5">
        <w:t>prije</w:t>
      </w:r>
      <w:proofErr w:type="spellEnd"/>
      <w:r w:rsidR="00AC68F5" w:rsidRPr="00AC68F5">
        <w:t xml:space="preserve"> </w:t>
      </w:r>
      <w:proofErr w:type="spellStart"/>
      <w:r w:rsidR="00AC68F5" w:rsidRPr="00AC68F5">
        <w:t>zvaničnog</w:t>
      </w:r>
      <w:proofErr w:type="spellEnd"/>
      <w:r w:rsidR="00AC68F5" w:rsidRPr="00AC68F5">
        <w:t xml:space="preserve"> </w:t>
      </w:r>
      <w:proofErr w:type="spellStart"/>
      <w:r w:rsidR="00AC68F5" w:rsidRPr="00AC68F5">
        <w:t>sastanka</w:t>
      </w:r>
      <w:proofErr w:type="spellEnd"/>
      <w:r w:rsidR="00AC68F5" w:rsidRPr="00AC68F5">
        <w:t xml:space="preserve"> za </w:t>
      </w:r>
      <w:proofErr w:type="spellStart"/>
      <w:r w:rsidR="00AC68F5" w:rsidRPr="00AC68F5">
        <w:t>otvaranje</w:t>
      </w:r>
      <w:proofErr w:type="spellEnd"/>
      <w:r w:rsidR="00AC68F5" w:rsidRPr="00AC68F5">
        <w:t xml:space="preserve"> </w:t>
      </w:r>
      <w:proofErr w:type="spellStart"/>
      <w:r w:rsidR="00AC68F5" w:rsidRPr="00AC68F5">
        <w:t>aplikacija</w:t>
      </w:r>
      <w:proofErr w:type="spellEnd"/>
      <w:r w:rsidR="00AC68F5" w:rsidRPr="00AC68F5">
        <w:t>’.</w:t>
      </w:r>
    </w:p>
    <w:p w14:paraId="64D0F40B" w14:textId="77777777" w:rsidR="008B4806" w:rsidRPr="000C4276" w:rsidRDefault="008B4806" w:rsidP="00203ABF">
      <w:pPr>
        <w:rPr>
          <w:b/>
        </w:rPr>
      </w:pPr>
      <w:r w:rsidRPr="000C4276">
        <w:rPr>
          <w:b/>
        </w:rPr>
        <w:t xml:space="preserve">Applicants </w:t>
      </w:r>
      <w:proofErr w:type="gramStart"/>
      <w:r w:rsidR="004379FA">
        <w:rPr>
          <w:b/>
        </w:rPr>
        <w:t>are advised</w:t>
      </w:r>
      <w:proofErr w:type="gramEnd"/>
      <w:r w:rsidR="004379FA">
        <w:rPr>
          <w:b/>
        </w:rPr>
        <w:t xml:space="preserve"> to</w:t>
      </w:r>
      <w:r w:rsidRPr="000C4276">
        <w:rPr>
          <w:b/>
        </w:rPr>
        <w:t xml:space="preserve"> verify that their application is complete using the checklist (</w:t>
      </w:r>
      <w:r w:rsidR="006F2030" w:rsidRPr="000C4276">
        <w:rPr>
          <w:b/>
        </w:rPr>
        <w:t>S</w:t>
      </w:r>
      <w:r w:rsidR="00896ECA" w:rsidRPr="000C4276">
        <w:rPr>
          <w:b/>
        </w:rPr>
        <w:t>ection</w:t>
      </w:r>
      <w:r w:rsidRPr="000C4276">
        <w:rPr>
          <w:b/>
        </w:rPr>
        <w:t xml:space="preserve"> </w:t>
      </w:r>
      <w:r w:rsidR="00B971F7" w:rsidRPr="000C4276">
        <w:rPr>
          <w:b/>
        </w:rPr>
        <w:t xml:space="preserve">7 </w:t>
      </w:r>
      <w:r w:rsidRPr="000C4276">
        <w:rPr>
          <w:b/>
        </w:rPr>
        <w:t xml:space="preserve">of </w:t>
      </w:r>
      <w:r w:rsidR="00896ECA" w:rsidRPr="000C4276">
        <w:rPr>
          <w:b/>
        </w:rPr>
        <w:t>Part</w:t>
      </w:r>
      <w:r w:rsidR="001507E7" w:rsidRPr="000C4276">
        <w:rPr>
          <w:b/>
        </w:rPr>
        <w:t xml:space="preserve"> B of </w:t>
      </w:r>
      <w:r w:rsidRPr="000C4276">
        <w:rPr>
          <w:b/>
        </w:rPr>
        <w:t xml:space="preserve">the grant application form). Incomplete applications </w:t>
      </w:r>
      <w:proofErr w:type="gramStart"/>
      <w:r w:rsidR="00963709" w:rsidRPr="000C4276">
        <w:rPr>
          <w:b/>
        </w:rPr>
        <w:t>may</w:t>
      </w:r>
      <w:r w:rsidRPr="000C4276">
        <w:rPr>
          <w:b/>
        </w:rPr>
        <w:t xml:space="preserve"> be rejected</w:t>
      </w:r>
      <w:proofErr w:type="gramEnd"/>
      <w:r w:rsidRPr="000C4276">
        <w:rPr>
          <w:b/>
        </w:rPr>
        <w:t>.</w:t>
      </w:r>
    </w:p>
    <w:p w14:paraId="3F2F349F" w14:textId="77777777" w:rsidR="008B4806" w:rsidRPr="000C4276" w:rsidRDefault="008B4806" w:rsidP="00653B42">
      <w:pPr>
        <w:pStyle w:val="Guidelines3"/>
      </w:pPr>
      <w:bookmarkStart w:id="71" w:name="_Toc75363214"/>
      <w:bookmarkStart w:id="72" w:name="_Toc125454358"/>
      <w:r w:rsidRPr="000C4276">
        <w:t>Deadline for</w:t>
      </w:r>
      <w:r w:rsidR="006548FC" w:rsidRPr="000C4276">
        <w:t xml:space="preserve"> submission</w:t>
      </w:r>
      <w:r w:rsidRPr="000C4276">
        <w:t xml:space="preserve"> of</w:t>
      </w:r>
      <w:r w:rsidR="001507E7" w:rsidRPr="000C4276">
        <w:t xml:space="preserve"> </w:t>
      </w:r>
      <w:r w:rsidR="00661830" w:rsidRPr="000C4276">
        <w:t>f</w:t>
      </w:r>
      <w:r w:rsidR="001507E7" w:rsidRPr="000C4276">
        <w:t xml:space="preserve">ull </w:t>
      </w:r>
      <w:r w:rsidR="00661830" w:rsidRPr="000C4276">
        <w:t>a</w:t>
      </w:r>
      <w:r w:rsidRPr="000C4276">
        <w:t>pplication</w:t>
      </w:r>
      <w:r w:rsidR="00661830" w:rsidRPr="000C4276">
        <w:t>s</w:t>
      </w:r>
      <w:bookmarkEnd w:id="71"/>
      <w:r w:rsidR="001507E7" w:rsidRPr="000C4276">
        <w:t xml:space="preserve"> </w:t>
      </w:r>
      <w:bookmarkEnd w:id="72"/>
    </w:p>
    <w:p w14:paraId="11027D73" w14:textId="77777777" w:rsidR="00ED0F80" w:rsidRPr="00907B11" w:rsidRDefault="00ED0F80" w:rsidP="00203ABF">
      <w:pPr>
        <w:spacing w:before="240"/>
      </w:pPr>
      <w:r w:rsidRPr="00907B11">
        <w:t xml:space="preserve">The applicants' attention </w:t>
      </w:r>
      <w:proofErr w:type="gramStart"/>
      <w:r w:rsidRPr="00907B11">
        <w:t>is drawn</w:t>
      </w:r>
      <w:proofErr w:type="gramEnd"/>
      <w:r w:rsidRPr="00907B11">
        <w:t xml:space="preserve"> to the fact that there are two different systems for sending full applications: one is by post or private courier service, the other is by hand delivery.</w:t>
      </w:r>
    </w:p>
    <w:p w14:paraId="27935568" w14:textId="77777777" w:rsidR="00D34B88" w:rsidRPr="0060404A" w:rsidRDefault="00D34B88" w:rsidP="00203ABF">
      <w:pPr>
        <w:spacing w:before="240"/>
      </w:pPr>
      <w:r w:rsidRPr="00907B11">
        <w:t xml:space="preserve">In the first case, the full </w:t>
      </w:r>
      <w:r w:rsidR="0022120B" w:rsidRPr="00F35609">
        <w:t>application must</w:t>
      </w:r>
      <w:r w:rsidRPr="004545D0">
        <w:t xml:space="preserve"> be sen</w:t>
      </w:r>
      <w:r w:rsidR="0022120B" w:rsidRPr="004545D0">
        <w:t>t before the date</w:t>
      </w:r>
      <w:r w:rsidRPr="004545D0">
        <w:t xml:space="preserve"> for submission, as evidenced by the postmark or deposit slip, but in the second </w:t>
      </w:r>
      <w:proofErr w:type="gramStart"/>
      <w:r w:rsidRPr="004545D0">
        <w:t>case</w:t>
      </w:r>
      <w:proofErr w:type="gramEnd"/>
      <w:r w:rsidRPr="004545D0">
        <w:t xml:space="preserve"> it is the acknowledgment of receipt given at the time of the delivery of the full </w:t>
      </w:r>
      <w:r w:rsidR="00591459" w:rsidRPr="00A919ED">
        <w:t>application</w:t>
      </w:r>
      <w:r w:rsidRPr="0060404A">
        <w:t xml:space="preserve"> </w:t>
      </w:r>
      <w:r w:rsidR="00C10AC4">
        <w:t>that</w:t>
      </w:r>
      <w:r w:rsidRPr="0060404A">
        <w:t xml:space="preserve"> will serve as proof.</w:t>
      </w:r>
    </w:p>
    <w:p w14:paraId="5A404C33" w14:textId="77777777" w:rsidR="009C3DFC" w:rsidRPr="00FD1A79" w:rsidRDefault="009C3DFC" w:rsidP="00203ABF">
      <w:pPr>
        <w:spacing w:before="240"/>
      </w:pPr>
      <w:r w:rsidRPr="000C4276">
        <w:t xml:space="preserve">The deadline for the submission of </w:t>
      </w:r>
      <w:r w:rsidR="00661830" w:rsidRPr="000C4276">
        <w:t xml:space="preserve">full </w:t>
      </w:r>
      <w:r w:rsidRPr="000C4276">
        <w:t xml:space="preserve">applications </w:t>
      </w:r>
      <w:proofErr w:type="gramStart"/>
      <w:r w:rsidR="00237938" w:rsidRPr="000C4276">
        <w:t>will be indicated</w:t>
      </w:r>
      <w:proofErr w:type="gramEnd"/>
      <w:r w:rsidR="00237938" w:rsidRPr="000C4276">
        <w:t xml:space="preserve"> in the letter sent to the </w:t>
      </w:r>
      <w:r w:rsidR="00B114D9" w:rsidRPr="000C4276">
        <w:t>lead a</w:t>
      </w:r>
      <w:r w:rsidR="00237938" w:rsidRPr="000C4276">
        <w:t>pplicants whose application has been pre</w:t>
      </w:r>
      <w:r w:rsidR="0040484C" w:rsidRPr="000C4276">
        <w:t>-</w:t>
      </w:r>
      <w:r w:rsidR="00237938" w:rsidRPr="000C4276">
        <w:t>selected.</w:t>
      </w:r>
      <w:r w:rsidRPr="000C4276">
        <w:t xml:space="preserve"> </w:t>
      </w:r>
    </w:p>
    <w:p w14:paraId="6FB81D10" w14:textId="77777777" w:rsidR="00B41A93" w:rsidRDefault="00A830CA" w:rsidP="00203ABF">
      <w:proofErr w:type="gramStart"/>
      <w:r w:rsidRPr="00907B11">
        <w:rPr>
          <w:szCs w:val="22"/>
          <w:lang w:bidi="kn-IN"/>
        </w:rPr>
        <w:t>T</w:t>
      </w:r>
      <w:r w:rsidRPr="00907B11">
        <w:rPr>
          <w:rFonts w:eastAsia="Calibri"/>
          <w:szCs w:val="22"/>
        </w:rPr>
        <w:t>he contracting authority may, for reasons of administrative efficiency, reject any application submitted on time to</w:t>
      </w:r>
      <w:r w:rsidRPr="00F35609">
        <w:rPr>
          <w:rFonts w:eastAsia="Calibri"/>
          <w:szCs w:val="22"/>
        </w:rPr>
        <w:t xml:space="preserve"> the postal service but received, for any reason beyond the contracting authority's control, after the effective date of appro</w:t>
      </w:r>
      <w:r w:rsidR="009D7456" w:rsidRPr="00F35609">
        <w:rPr>
          <w:rFonts w:eastAsia="Calibri"/>
          <w:szCs w:val="22"/>
        </w:rPr>
        <w:t xml:space="preserve">val </w:t>
      </w:r>
      <w:r w:rsidR="009D7456" w:rsidRPr="004545D0">
        <w:rPr>
          <w:snapToGrid/>
          <w:szCs w:val="22"/>
          <w:lang w:eastAsia="en-GB"/>
        </w:rPr>
        <w:t>of the full application evaluation</w:t>
      </w:r>
      <w:r w:rsidRPr="004545D0">
        <w:rPr>
          <w:rFonts w:eastAsia="Calibri"/>
          <w:szCs w:val="22"/>
        </w:rPr>
        <w:t xml:space="preserve">, if accepting applications that were submitted on time but arrived late would considerably </w:t>
      </w:r>
      <w:r w:rsidRPr="00A919ED">
        <w:rPr>
          <w:rFonts w:eastAsia="Calibri"/>
          <w:szCs w:val="22"/>
        </w:rPr>
        <w:t>delay the award procedure or jeopardise decisions already taken and notified</w:t>
      </w:r>
      <w:r w:rsidR="00B41A93" w:rsidRPr="0060404A">
        <w:rPr>
          <w:lang w:bidi="kn-IN"/>
        </w:rPr>
        <w:t xml:space="preserve"> (see indicative calendar under </w:t>
      </w:r>
      <w:r w:rsidR="00221350" w:rsidRPr="0060404A">
        <w:rPr>
          <w:lang w:bidi="kn-IN"/>
        </w:rPr>
        <w:t>S</w:t>
      </w:r>
      <w:r w:rsidR="00896ECA" w:rsidRPr="0060404A">
        <w:rPr>
          <w:lang w:bidi="kn-IN"/>
        </w:rPr>
        <w:t>ection</w:t>
      </w:r>
      <w:r w:rsidR="00B41A93" w:rsidRPr="0060404A">
        <w:rPr>
          <w:lang w:bidi="kn-IN"/>
        </w:rPr>
        <w:t xml:space="preserve"> 2.5.2</w:t>
      </w:r>
      <w:r w:rsidR="00B41A93" w:rsidRPr="0060404A">
        <w:t>)</w:t>
      </w:r>
      <w:r w:rsidR="00661830" w:rsidRPr="0060404A">
        <w:t>.</w:t>
      </w:r>
      <w:proofErr w:type="gramEnd"/>
      <w:r w:rsidR="00B41A93" w:rsidRPr="00807DAF">
        <w:t xml:space="preserve"> </w:t>
      </w:r>
    </w:p>
    <w:p w14:paraId="053FD52B" w14:textId="77777777" w:rsidR="007638C2" w:rsidRPr="00807DAF" w:rsidRDefault="007638C2" w:rsidP="00203ABF">
      <w:r>
        <w:t xml:space="preserve">Any application submitted after the deadline </w:t>
      </w:r>
      <w:proofErr w:type="gramStart"/>
      <w:r>
        <w:t>will be rejected</w:t>
      </w:r>
      <w:proofErr w:type="gramEnd"/>
      <w:r>
        <w:t>.</w:t>
      </w:r>
    </w:p>
    <w:p w14:paraId="7CE18AE4" w14:textId="77777777" w:rsidR="008B4806" w:rsidRPr="000C4276" w:rsidRDefault="008B4806" w:rsidP="00653B42">
      <w:pPr>
        <w:pStyle w:val="Guidelines3"/>
      </w:pPr>
      <w:bookmarkStart w:id="73" w:name="_Toc75363215"/>
      <w:bookmarkStart w:id="74" w:name="_Toc125454359"/>
      <w:r w:rsidRPr="000C4276">
        <w:t>Further informatio</w:t>
      </w:r>
      <w:r w:rsidR="001507E7" w:rsidRPr="000C4276">
        <w:t xml:space="preserve">n </w:t>
      </w:r>
      <w:r w:rsidR="00000396" w:rsidRPr="000C4276">
        <w:t>about</w:t>
      </w:r>
      <w:r w:rsidR="001507E7" w:rsidRPr="000C4276">
        <w:t xml:space="preserve"> </w:t>
      </w:r>
      <w:r w:rsidR="00661830" w:rsidRPr="000C4276">
        <w:t>f</w:t>
      </w:r>
      <w:r w:rsidR="001507E7" w:rsidRPr="000C4276">
        <w:t xml:space="preserve">ull </w:t>
      </w:r>
      <w:r w:rsidR="00661830" w:rsidRPr="000C4276">
        <w:t>a</w:t>
      </w:r>
      <w:r w:rsidR="001507E7" w:rsidRPr="000C4276">
        <w:t>pplication</w:t>
      </w:r>
      <w:r w:rsidR="00661830" w:rsidRPr="000C4276">
        <w:t>s</w:t>
      </w:r>
      <w:bookmarkEnd w:id="73"/>
      <w:r w:rsidR="001507E7" w:rsidRPr="000C4276">
        <w:t xml:space="preserve"> </w:t>
      </w:r>
      <w:bookmarkEnd w:id="74"/>
    </w:p>
    <w:p w14:paraId="739A3679" w14:textId="77777777" w:rsidR="008B4806" w:rsidRPr="000C4276" w:rsidRDefault="008B4806" w:rsidP="00203ABF">
      <w:pPr>
        <w:spacing w:before="240"/>
      </w:pPr>
      <w:r w:rsidRPr="000C4276">
        <w:t xml:space="preserve">Questions may be sent by e-mail no later than 21 days before the deadline for the </w:t>
      </w:r>
      <w:r w:rsidR="00CA6D19" w:rsidRPr="000C4276">
        <w:t xml:space="preserve">submission </w:t>
      </w:r>
      <w:r w:rsidRPr="000C4276">
        <w:t xml:space="preserve">of </w:t>
      </w:r>
      <w:r w:rsidR="00661830" w:rsidRPr="000C4276">
        <w:t xml:space="preserve">full </w:t>
      </w:r>
      <w:r w:rsidR="006459C5" w:rsidRPr="000C4276">
        <w:t>application</w:t>
      </w:r>
      <w:r w:rsidRPr="000C4276">
        <w:t xml:space="preserve">s to the addresses listed below, indicating clearly the reference of the </w:t>
      </w:r>
      <w:r w:rsidR="00661830" w:rsidRPr="000C4276">
        <w:t>c</w:t>
      </w:r>
      <w:r w:rsidR="001D0C7B" w:rsidRPr="000C4276">
        <w:t xml:space="preserve">all for </w:t>
      </w:r>
      <w:r w:rsidR="00661830" w:rsidRPr="000C4276">
        <w:t>p</w:t>
      </w:r>
      <w:r w:rsidR="001D0C7B" w:rsidRPr="000C4276">
        <w:t>roposals</w:t>
      </w:r>
      <w:r w:rsidRPr="000C4276">
        <w:t>:</w:t>
      </w:r>
      <w:bookmarkStart w:id="75" w:name="_GoBack"/>
      <w:bookmarkEnd w:id="75"/>
    </w:p>
    <w:p w14:paraId="1A7942D8" w14:textId="77777777" w:rsidR="002C672A" w:rsidRPr="002C672A" w:rsidRDefault="00AC68F5" w:rsidP="002C672A">
      <w:pPr>
        <w:ind w:left="709"/>
        <w:rPr>
          <w:b/>
          <w:highlight w:val="yellow"/>
        </w:rPr>
      </w:pPr>
      <w:r w:rsidRPr="00AC68F5">
        <w:t>E-</w:t>
      </w:r>
      <w:r w:rsidRPr="001870C1">
        <w:rPr>
          <w:highlight w:val="yellow"/>
        </w:rPr>
        <w:t xml:space="preserve">mail address: </w:t>
      </w:r>
      <w:r w:rsidR="002C672A" w:rsidRPr="002C672A">
        <w:rPr>
          <w:b/>
          <w:highlight w:val="yellow"/>
        </w:rPr>
        <w:t>delegation-montenegro-cfcu-grant-social@eeas.europa.eu</w:t>
      </w:r>
    </w:p>
    <w:p w14:paraId="7E28C4A7" w14:textId="39060ABF" w:rsidR="002128D0" w:rsidRPr="002C672A" w:rsidRDefault="002C672A" w:rsidP="002C672A">
      <w:pPr>
        <w:rPr>
          <w:b/>
          <w:highlight w:val="yellow"/>
        </w:rPr>
      </w:pPr>
      <w:r w:rsidRPr="002C672A">
        <w:rPr>
          <w:b/>
          <w:highlight w:val="yellow"/>
        </w:rPr>
        <w:t>Please note that, due to communication breakdown the Ministry of Finance - Directorate for Finance and Contracting of the EU Assistance Funds (CFCU) is facing following the recent cyber-attacks, the EU Delegation to Montenegro is temporarily providing the above e-mail address solely for the purpose of this call for proposals and only for receiving questions from the potential applicants. The CFCU, as the contracting authority, remains fully in charge for this call for proposals.</w:t>
      </w:r>
    </w:p>
    <w:p w14:paraId="7D0D2EE1" w14:textId="77777777" w:rsidR="007C4720" w:rsidRPr="000C4276" w:rsidRDefault="007C4720" w:rsidP="00203ABF">
      <w:r w:rsidRPr="000C4276">
        <w:t xml:space="preserve">The </w:t>
      </w:r>
      <w:r w:rsidR="00221350" w:rsidRPr="000C4276">
        <w:t>c</w:t>
      </w:r>
      <w:r w:rsidRPr="000C4276">
        <w:t xml:space="preserve">ontracting </w:t>
      </w:r>
      <w:r w:rsidR="00221350" w:rsidRPr="000C4276">
        <w:t>a</w:t>
      </w:r>
      <w:r w:rsidRPr="000C4276">
        <w:t>uthority has no obligation to provide clarifications to questions received after this date.</w:t>
      </w:r>
    </w:p>
    <w:p w14:paraId="7DCC6372" w14:textId="77777777" w:rsidR="008B4806" w:rsidRPr="000C4276" w:rsidRDefault="008B4806" w:rsidP="00203ABF">
      <w:r w:rsidRPr="000C4276">
        <w:t xml:space="preserve">Replies </w:t>
      </w:r>
      <w:proofErr w:type="gramStart"/>
      <w:r w:rsidRPr="000C4276">
        <w:t>will be given</w:t>
      </w:r>
      <w:proofErr w:type="gramEnd"/>
      <w:r w:rsidRPr="000C4276">
        <w:t xml:space="preserve"> no later than 11 days before the deadline for the </w:t>
      </w:r>
      <w:r w:rsidR="00CA6D19" w:rsidRPr="000C4276">
        <w:t xml:space="preserve">submission </w:t>
      </w:r>
      <w:r w:rsidRPr="000C4276">
        <w:t xml:space="preserve">of </w:t>
      </w:r>
      <w:r w:rsidR="00661830" w:rsidRPr="000C4276">
        <w:t xml:space="preserve">full </w:t>
      </w:r>
      <w:r w:rsidR="006459C5" w:rsidRPr="000C4276">
        <w:t>application</w:t>
      </w:r>
      <w:r w:rsidRPr="000C4276">
        <w:t xml:space="preserve">s. </w:t>
      </w:r>
    </w:p>
    <w:p w14:paraId="25101A68" w14:textId="77777777" w:rsidR="00376E92" w:rsidRPr="00F11B68" w:rsidRDefault="0040484C" w:rsidP="00203ABF">
      <w:pPr>
        <w:rPr>
          <w:highlight w:val="lightGray"/>
        </w:rPr>
      </w:pPr>
      <w:r w:rsidRPr="000C4276">
        <w:t>To ensure</w:t>
      </w:r>
      <w:r w:rsidR="008B4806" w:rsidRPr="000C4276">
        <w:t xml:space="preserve"> equal treatment of applicants, the </w:t>
      </w:r>
      <w:r w:rsidR="00221350" w:rsidRPr="000C4276">
        <w:t>c</w:t>
      </w:r>
      <w:r w:rsidR="008B4806" w:rsidRPr="000C4276">
        <w:t xml:space="preserve">ontracting </w:t>
      </w:r>
      <w:r w:rsidR="00221350" w:rsidRPr="000C4276">
        <w:t>a</w:t>
      </w:r>
      <w:r w:rsidR="008B4806" w:rsidRPr="000C4276">
        <w:t xml:space="preserve">uthority cannot give a prior opinion on the eligibility of </w:t>
      </w:r>
      <w:r w:rsidR="00B114D9" w:rsidRPr="000C4276">
        <w:t>lead a</w:t>
      </w:r>
      <w:r w:rsidR="008B4806" w:rsidRPr="000C4276">
        <w:t>pplicant</w:t>
      </w:r>
      <w:r w:rsidR="000D40CC" w:rsidRPr="000C4276">
        <w:t>s</w:t>
      </w:r>
      <w:r w:rsidR="00661830" w:rsidRPr="000C4276">
        <w:t>, co-applicants</w:t>
      </w:r>
      <w:r w:rsidR="008B4806" w:rsidRPr="000C4276">
        <w:t xml:space="preserve">, </w:t>
      </w:r>
      <w:r w:rsidR="000D40CC" w:rsidRPr="000C4276">
        <w:t xml:space="preserve">affiliated </w:t>
      </w:r>
      <w:proofErr w:type="gramStart"/>
      <w:r w:rsidR="000D40CC" w:rsidRPr="000C4276">
        <w:t>entity(</w:t>
      </w:r>
      <w:proofErr w:type="spellStart"/>
      <w:proofErr w:type="gramEnd"/>
      <w:r w:rsidR="000D40CC" w:rsidRPr="000C4276">
        <w:t>ies</w:t>
      </w:r>
      <w:proofErr w:type="spellEnd"/>
      <w:r w:rsidR="000D40CC" w:rsidRPr="000C4276">
        <w:t xml:space="preserve">), </w:t>
      </w:r>
      <w:r w:rsidR="008B4806" w:rsidRPr="000C4276">
        <w:t>or an action.</w:t>
      </w:r>
    </w:p>
    <w:p w14:paraId="75D1C359" w14:textId="77777777" w:rsidR="002128D0" w:rsidRDefault="00376E92" w:rsidP="00203ABF">
      <w:r w:rsidRPr="000C4276">
        <w:t xml:space="preserve">No individual replies </w:t>
      </w:r>
      <w:proofErr w:type="gramStart"/>
      <w:r w:rsidRPr="000C4276">
        <w:t>will be given</w:t>
      </w:r>
      <w:proofErr w:type="gramEnd"/>
      <w:r w:rsidRPr="000C4276">
        <w:t xml:space="preserve"> to questions. </w:t>
      </w:r>
      <w:proofErr w:type="gramStart"/>
      <w:r w:rsidRPr="000C4276">
        <w:t>All questions and answers as well as other important notices to applicants during the course of the evaluation procedure</w:t>
      </w:r>
      <w:r w:rsidR="008B4806" w:rsidRPr="000C4276">
        <w:t>, will be published on the</w:t>
      </w:r>
      <w:r w:rsidR="001249D9" w:rsidRPr="000C4276">
        <w:t xml:space="preserve"> </w:t>
      </w:r>
      <w:r w:rsidR="008B4806" w:rsidRPr="000C4276">
        <w:t>website</w:t>
      </w:r>
      <w:r w:rsidR="001249D9" w:rsidRPr="000C4276">
        <w:t xml:space="preserve"> </w:t>
      </w:r>
      <w:r w:rsidR="000A06B3">
        <w:rPr>
          <w:szCs w:val="22"/>
        </w:rPr>
        <w:t>where the call was published: website</w:t>
      </w:r>
      <w:r w:rsidR="000A06B3" w:rsidRPr="000C4276">
        <w:t xml:space="preserve"> </w:t>
      </w:r>
      <w:r w:rsidR="001249D9" w:rsidRPr="000C4276">
        <w:t xml:space="preserve">of DG International </w:t>
      </w:r>
      <w:r w:rsidR="005205D7">
        <w:t>Partnerships</w:t>
      </w:r>
      <w:r w:rsidR="001249D9" w:rsidRPr="000C4276">
        <w:t>:</w:t>
      </w:r>
      <w:r w:rsidR="009C3DFC" w:rsidRPr="000C4276">
        <w:t xml:space="preserve"> </w:t>
      </w:r>
      <w:hyperlink r:id="rId22" w:history="1">
        <w:r w:rsidR="006876DE" w:rsidRPr="00253438">
          <w:rPr>
            <w:rStyle w:val="Hyperlink"/>
          </w:rPr>
          <w:t>https://ec.europa.eu/international-</w:t>
        </w:r>
        <w:r w:rsidR="006876DE" w:rsidRPr="00253438">
          <w:rPr>
            <w:rStyle w:val="Hyperlink"/>
          </w:rPr>
          <w:lastRenderedPageBreak/>
          <w:t>partnerships/funding/looking-for-funding_en</w:t>
        </w:r>
      </w:hyperlink>
      <w:r w:rsidR="000A06B3">
        <w:t xml:space="preserve"> </w:t>
      </w:r>
      <w:r w:rsidR="000A06B3" w:rsidRPr="00772F9A">
        <w:rPr>
          <w:rStyle w:val="Hyperlink"/>
          <w:color w:val="auto"/>
          <w:szCs w:val="22"/>
          <w:u w:val="none"/>
        </w:rPr>
        <w:t xml:space="preserve">or </w:t>
      </w:r>
      <w:r w:rsidR="000A06B3">
        <w:t>Funding &amp; T</w:t>
      </w:r>
      <w:r w:rsidR="000A06B3" w:rsidRPr="00F1518C">
        <w:t>ender opportunities (F&amp;T Portal)</w:t>
      </w:r>
      <w:r w:rsidR="000A06B3">
        <w:rPr>
          <w:color w:val="0000FF"/>
          <w:szCs w:val="22"/>
          <w:u w:val="single"/>
        </w:rPr>
        <w:t xml:space="preserve"> </w:t>
      </w:r>
      <w:hyperlink r:id="rId23" w:history="1">
        <w:r w:rsidR="000A06B3" w:rsidRPr="00A067E7">
          <w:rPr>
            <w:rStyle w:val="Hyperlink"/>
            <w:szCs w:val="22"/>
          </w:rPr>
          <w:t>https://ec.europa.eu/info/funding-tenders/opportunities/portal/screen/home</w:t>
        </w:r>
      </w:hyperlink>
      <w:r w:rsidR="000A06B3" w:rsidRPr="00CB73CF">
        <w:t xml:space="preserve"> </w:t>
      </w:r>
      <w:r w:rsidR="00C55820" w:rsidRPr="00CB73CF">
        <w:t>and</w:t>
      </w:r>
      <w:r w:rsidR="00C55820" w:rsidRPr="000C4276">
        <w:t xml:space="preserve"> </w:t>
      </w:r>
      <w:hyperlink r:id="rId24" w:history="1">
        <w:r w:rsidR="00CB73CF" w:rsidRPr="00EF6F6B">
          <w:rPr>
            <w:rStyle w:val="Hyperlink"/>
          </w:rPr>
          <w:t>http://www.cfcu.gov.me/en/tenders/grants/open_calls</w:t>
        </w:r>
      </w:hyperlink>
      <w:r w:rsidR="00CB73CF">
        <w:t xml:space="preserve"> </w:t>
      </w:r>
      <w:r w:rsidR="002D7F4A" w:rsidRPr="000C4276">
        <w:t>as the need arises</w:t>
      </w:r>
      <w:r w:rsidR="009C3DFC" w:rsidRPr="000C4276">
        <w:t>.</w:t>
      </w:r>
      <w:proofErr w:type="gramEnd"/>
      <w:r w:rsidR="002128D0" w:rsidRPr="000C4276">
        <w:t xml:space="preserve"> It is therefore </w:t>
      </w:r>
      <w:r w:rsidR="0040484C" w:rsidRPr="000C4276">
        <w:t>advisable</w:t>
      </w:r>
      <w:r w:rsidR="002128D0" w:rsidRPr="000C4276">
        <w:t xml:space="preserve"> to consult the abovementioned website</w:t>
      </w:r>
      <w:r w:rsidR="0040484C" w:rsidRPr="000C4276">
        <w:t xml:space="preserve"> regularly</w:t>
      </w:r>
      <w:r w:rsidR="002128D0" w:rsidRPr="000C4276">
        <w:t xml:space="preserve"> in order to be informed of the questions and answers published.</w:t>
      </w:r>
    </w:p>
    <w:p w14:paraId="0B4016AF" w14:textId="77777777" w:rsidR="007638C2" w:rsidRDefault="007638C2" w:rsidP="00203ABF">
      <w:pPr>
        <w:rPr>
          <w:szCs w:val="22"/>
        </w:rPr>
      </w:pPr>
      <w:r>
        <w:rPr>
          <w:szCs w:val="22"/>
        </w:rPr>
        <w:t>Please note that the contracting authority may decide to cancel the call for proposals procedure at any stage according to the conditions set out in Section 6.5.9 of the PRAG.</w:t>
      </w:r>
    </w:p>
    <w:p w14:paraId="34B2FA09" w14:textId="77777777" w:rsidR="0007408E" w:rsidRPr="00807DAF" w:rsidRDefault="0007408E" w:rsidP="004741A1">
      <w:pPr>
        <w:pStyle w:val="Guidelines2"/>
        <w:rPr>
          <w:i/>
        </w:rPr>
      </w:pPr>
      <w:bookmarkStart w:id="76" w:name="_Toc75362994"/>
      <w:bookmarkStart w:id="77" w:name="_Toc75363217"/>
      <w:bookmarkStart w:id="78" w:name="_Toc75363001"/>
      <w:bookmarkStart w:id="79" w:name="_Toc75363224"/>
      <w:bookmarkStart w:id="80" w:name="_Toc75363002"/>
      <w:bookmarkStart w:id="81" w:name="_Toc75363225"/>
      <w:bookmarkStart w:id="82" w:name="_Toc75363003"/>
      <w:bookmarkStart w:id="83" w:name="_Toc75363226"/>
      <w:bookmarkStart w:id="84" w:name="_Toc75363004"/>
      <w:bookmarkStart w:id="85" w:name="_Toc75363227"/>
      <w:bookmarkStart w:id="86" w:name="_Toc40507653"/>
      <w:bookmarkStart w:id="87" w:name="_Toc75363231"/>
      <w:bookmarkEnd w:id="76"/>
      <w:bookmarkEnd w:id="77"/>
      <w:bookmarkEnd w:id="78"/>
      <w:bookmarkEnd w:id="79"/>
      <w:bookmarkEnd w:id="80"/>
      <w:bookmarkEnd w:id="81"/>
      <w:bookmarkEnd w:id="82"/>
      <w:bookmarkEnd w:id="83"/>
      <w:bookmarkEnd w:id="84"/>
      <w:bookmarkEnd w:id="85"/>
      <w:r w:rsidRPr="00807DAF">
        <w:t>Evaluation and selection of applications</w:t>
      </w:r>
      <w:bookmarkEnd w:id="86"/>
      <w:bookmarkEnd w:id="87"/>
    </w:p>
    <w:p w14:paraId="512F0987" w14:textId="77777777" w:rsidR="0007408E" w:rsidRPr="00807DAF" w:rsidRDefault="0007408E" w:rsidP="00203ABF">
      <w:r w:rsidRPr="00807DAF">
        <w:t xml:space="preserve">Applications </w:t>
      </w:r>
      <w:proofErr w:type="gramStart"/>
      <w:r w:rsidRPr="00807DAF">
        <w:t xml:space="preserve">will be examined and evaluated by the </w:t>
      </w:r>
      <w:r w:rsidR="00221350">
        <w:t>c</w:t>
      </w:r>
      <w:r w:rsidRPr="00807DAF">
        <w:t xml:space="preserve">ontracting </w:t>
      </w:r>
      <w:r w:rsidR="00221350">
        <w:t>a</w:t>
      </w:r>
      <w:r w:rsidRPr="00807DAF">
        <w:t>uthority with the possible assistance of external assessors</w:t>
      </w:r>
      <w:proofErr w:type="gramEnd"/>
      <w:r w:rsidRPr="00807DAF">
        <w:t xml:space="preserve">. </w:t>
      </w:r>
      <w:r w:rsidR="007C4578">
        <w:t xml:space="preserve">All applications </w:t>
      </w:r>
      <w:proofErr w:type="gramStart"/>
      <w:r w:rsidRPr="00807DAF">
        <w:t>will be assessed</w:t>
      </w:r>
      <w:proofErr w:type="gramEnd"/>
      <w:r w:rsidRPr="00807DAF">
        <w:t xml:space="preserve"> according to the following </w:t>
      </w:r>
      <w:r w:rsidR="00C67E04" w:rsidRPr="00807DAF">
        <w:t>steps</w:t>
      </w:r>
      <w:r w:rsidR="00671019" w:rsidRPr="00807DAF">
        <w:t xml:space="preserve"> and criteria</w:t>
      </w:r>
      <w:r w:rsidR="00E17C2A" w:rsidRPr="00807DAF">
        <w:t>.</w:t>
      </w:r>
    </w:p>
    <w:p w14:paraId="148D6D37" w14:textId="77777777" w:rsidR="00050E48" w:rsidRPr="00807DAF" w:rsidRDefault="00050E48" w:rsidP="00203ABF">
      <w:r w:rsidRPr="00807DAF">
        <w:t xml:space="preserve">If the examination of the application reveals that the proposed action does not meet the </w:t>
      </w:r>
      <w:r w:rsidRPr="00807DAF">
        <w:rPr>
          <w:u w:val="single"/>
        </w:rPr>
        <w:t>eligibility criteria</w:t>
      </w:r>
      <w:r w:rsidRPr="00807DAF">
        <w:t xml:space="preserve"> stated in </w:t>
      </w:r>
      <w:r w:rsidR="00221350">
        <w:t>S</w:t>
      </w:r>
      <w:r w:rsidR="007C4578">
        <w:t>ection</w:t>
      </w:r>
      <w:r w:rsidR="007C4578" w:rsidRPr="00807DAF">
        <w:t xml:space="preserve"> </w:t>
      </w:r>
      <w:r w:rsidRPr="00807DAF">
        <w:t xml:space="preserve">2.1, the application </w:t>
      </w:r>
      <w:proofErr w:type="gramStart"/>
      <w:r w:rsidR="001151FE" w:rsidRPr="00807DAF">
        <w:t xml:space="preserve">will </w:t>
      </w:r>
      <w:r w:rsidRPr="00807DAF">
        <w:t>be rejected</w:t>
      </w:r>
      <w:proofErr w:type="gramEnd"/>
      <w:r w:rsidRPr="00807DAF">
        <w:t xml:space="preserve"> on this sole basis.</w:t>
      </w:r>
      <w:r w:rsidR="00B71C4B">
        <w:t xml:space="preserve"> </w:t>
      </w:r>
    </w:p>
    <w:p w14:paraId="10A3A369" w14:textId="77777777" w:rsidR="0007408E" w:rsidRPr="00807DAF" w:rsidRDefault="00267E4F" w:rsidP="00487AFF">
      <w:pPr>
        <w:numPr>
          <w:ilvl w:val="0"/>
          <w:numId w:val="21"/>
        </w:numPr>
        <w:tabs>
          <w:tab w:val="left" w:pos="426"/>
          <w:tab w:val="left" w:pos="1418"/>
        </w:tabs>
        <w:ind w:left="1418" w:hanging="1418"/>
        <w:jc w:val="left"/>
        <w:rPr>
          <w:b/>
          <w:sz w:val="24"/>
          <w:szCs w:val="24"/>
        </w:rPr>
      </w:pPr>
      <w:r w:rsidRPr="00807DAF">
        <w:rPr>
          <w:b/>
          <w:sz w:val="24"/>
          <w:szCs w:val="24"/>
        </w:rPr>
        <w:br w:type="page"/>
      </w:r>
      <w:r w:rsidR="0059080E" w:rsidRPr="00807DAF">
        <w:rPr>
          <w:b/>
          <w:sz w:val="24"/>
          <w:szCs w:val="24"/>
        </w:rPr>
        <w:lastRenderedPageBreak/>
        <w:t>STEP</w:t>
      </w:r>
      <w:r w:rsidR="009A51CA" w:rsidRPr="00807DAF">
        <w:rPr>
          <w:b/>
          <w:sz w:val="24"/>
          <w:szCs w:val="24"/>
        </w:rPr>
        <w:t xml:space="preserve"> 1</w:t>
      </w:r>
      <w:r w:rsidR="0059080E" w:rsidRPr="00807DAF">
        <w:rPr>
          <w:b/>
          <w:sz w:val="24"/>
          <w:szCs w:val="24"/>
        </w:rPr>
        <w:t>:</w:t>
      </w:r>
      <w:r w:rsidR="005D7AF3" w:rsidRPr="00807DAF">
        <w:rPr>
          <w:b/>
          <w:sz w:val="24"/>
          <w:szCs w:val="24"/>
        </w:rPr>
        <w:tab/>
      </w:r>
      <w:r w:rsidR="00C67E04" w:rsidRPr="00807DAF">
        <w:rPr>
          <w:b/>
          <w:sz w:val="24"/>
          <w:szCs w:val="24"/>
        </w:rPr>
        <w:t>O</w:t>
      </w:r>
      <w:r w:rsidR="007A3169" w:rsidRPr="00807DAF">
        <w:rPr>
          <w:b/>
          <w:sz w:val="24"/>
          <w:szCs w:val="24"/>
        </w:rPr>
        <w:t>PENING</w:t>
      </w:r>
      <w:r w:rsidR="00CC1BB3" w:rsidRPr="00807DAF">
        <w:rPr>
          <w:b/>
          <w:sz w:val="24"/>
          <w:szCs w:val="24"/>
        </w:rPr>
        <w:t xml:space="preserve"> </w:t>
      </w:r>
      <w:r w:rsidR="00B66332" w:rsidRPr="00807DAF">
        <w:rPr>
          <w:b/>
          <w:sz w:val="24"/>
          <w:szCs w:val="24"/>
        </w:rPr>
        <w:t xml:space="preserve">&amp; </w:t>
      </w:r>
      <w:r w:rsidR="001F4014" w:rsidRPr="00807DAF">
        <w:rPr>
          <w:b/>
          <w:sz w:val="24"/>
          <w:szCs w:val="24"/>
        </w:rPr>
        <w:t>ADMINISTRATIVE CHECK</w:t>
      </w:r>
      <w:r w:rsidR="008A5CD8" w:rsidRPr="00807DAF">
        <w:rPr>
          <w:b/>
          <w:sz w:val="24"/>
          <w:szCs w:val="24"/>
        </w:rPr>
        <w:t>S</w:t>
      </w:r>
      <w:r w:rsidR="00B66332" w:rsidRPr="00807DAF">
        <w:rPr>
          <w:b/>
          <w:sz w:val="24"/>
          <w:szCs w:val="24"/>
        </w:rPr>
        <w:t xml:space="preserve"> AND </w:t>
      </w:r>
      <w:r w:rsidR="008A5CD8" w:rsidRPr="00807DAF">
        <w:rPr>
          <w:b/>
          <w:sz w:val="24"/>
          <w:szCs w:val="24"/>
        </w:rPr>
        <w:t>CONCEPT NOTE EVALUATION</w:t>
      </w:r>
    </w:p>
    <w:p w14:paraId="70C0B11C" w14:textId="77777777" w:rsidR="00402677" w:rsidRPr="00807DAF" w:rsidRDefault="007C4578" w:rsidP="006F280A">
      <w:r>
        <w:t>During the opening and administrative check t</w:t>
      </w:r>
      <w:r w:rsidR="0059080E" w:rsidRPr="00807DAF">
        <w:t xml:space="preserve">he following </w:t>
      </w:r>
      <w:proofErr w:type="gramStart"/>
      <w:r w:rsidR="0059080E" w:rsidRPr="00807DAF">
        <w:t>will be assessed</w:t>
      </w:r>
      <w:proofErr w:type="gramEnd"/>
      <w:r w:rsidR="0059080E" w:rsidRPr="00807DAF">
        <w:t>:</w:t>
      </w:r>
    </w:p>
    <w:p w14:paraId="2B576154" w14:textId="77777777" w:rsidR="00A762B5" w:rsidRPr="00807DAF" w:rsidRDefault="00A762B5" w:rsidP="00487AFF">
      <w:pPr>
        <w:numPr>
          <w:ilvl w:val="2"/>
          <w:numId w:val="22"/>
        </w:numPr>
        <w:spacing w:before="120" w:after="120"/>
        <w:ind w:left="709"/>
      </w:pPr>
      <w:r>
        <w:t xml:space="preserve">If the deadline has </w:t>
      </w:r>
      <w:proofErr w:type="gramStart"/>
      <w:r>
        <w:t>been met</w:t>
      </w:r>
      <w:proofErr w:type="gramEnd"/>
      <w:r>
        <w:t>. Otherwise</w:t>
      </w:r>
      <w:r w:rsidRPr="00807DAF">
        <w:t xml:space="preserve">, the application </w:t>
      </w:r>
      <w:proofErr w:type="gramStart"/>
      <w:r w:rsidRPr="00807DAF">
        <w:t>will be automatically rejected</w:t>
      </w:r>
      <w:proofErr w:type="gramEnd"/>
      <w:r w:rsidRPr="00807DAF">
        <w:t>.</w:t>
      </w:r>
    </w:p>
    <w:p w14:paraId="523DAB8E" w14:textId="77777777" w:rsidR="0059080E" w:rsidRPr="00807DAF" w:rsidRDefault="00825A19" w:rsidP="00487AFF">
      <w:pPr>
        <w:numPr>
          <w:ilvl w:val="0"/>
          <w:numId w:val="22"/>
        </w:numPr>
      </w:pPr>
      <w:r w:rsidRPr="00CB73CF">
        <w:t>If t</w:t>
      </w:r>
      <w:r w:rsidR="007A3169" w:rsidRPr="00CB73CF">
        <w:t xml:space="preserve">he </w:t>
      </w:r>
      <w:r w:rsidR="005709E8" w:rsidRPr="00CB73CF">
        <w:t>c</w:t>
      </w:r>
      <w:r w:rsidR="0084479D" w:rsidRPr="00CB73CF">
        <w:t xml:space="preserve">oncept </w:t>
      </w:r>
      <w:r w:rsidR="005709E8" w:rsidRPr="00CB73CF">
        <w:t>n</w:t>
      </w:r>
      <w:r w:rsidR="0084479D" w:rsidRPr="00CB73CF">
        <w:t>ote</w:t>
      </w:r>
      <w:r w:rsidR="00CB73CF" w:rsidRPr="00CB73CF">
        <w:t xml:space="preserve"> </w:t>
      </w:r>
      <w:r w:rsidR="006B6FC1" w:rsidRPr="00CB73CF">
        <w:t xml:space="preserve">satisfies all the criteria </w:t>
      </w:r>
      <w:r w:rsidR="00BD4B21" w:rsidRPr="00CB73CF">
        <w:t xml:space="preserve">specified in </w:t>
      </w:r>
      <w:r w:rsidR="00C40B9B" w:rsidRPr="00CB73CF">
        <w:t xml:space="preserve">the checklist in </w:t>
      </w:r>
      <w:r w:rsidR="00DD3874" w:rsidRPr="00CB73CF">
        <w:t>S</w:t>
      </w:r>
      <w:r w:rsidR="00896ECA" w:rsidRPr="00CB73CF">
        <w:t>ection</w:t>
      </w:r>
      <w:r w:rsidR="00C727EC" w:rsidRPr="00CB73CF">
        <w:t xml:space="preserve"> </w:t>
      </w:r>
      <w:r w:rsidR="00AF40C6" w:rsidRPr="00CB73CF">
        <w:t>2</w:t>
      </w:r>
      <w:r w:rsidR="00C727EC" w:rsidRPr="00CB73CF">
        <w:t xml:space="preserve"> of </w:t>
      </w:r>
      <w:r w:rsidR="00896ECA" w:rsidRPr="00CB73CF">
        <w:t>Part</w:t>
      </w:r>
      <w:r w:rsidR="00C727EC" w:rsidRPr="00CB73CF">
        <w:t xml:space="preserve"> A</w:t>
      </w:r>
      <w:r w:rsidR="008E27C2" w:rsidRPr="00807DAF">
        <w:t xml:space="preserve"> </w:t>
      </w:r>
      <w:r w:rsidR="007A3169" w:rsidRPr="00807DAF">
        <w:t>of the grant application form</w:t>
      </w:r>
      <w:r w:rsidR="005913EB" w:rsidRPr="00807DAF">
        <w:t>.</w:t>
      </w:r>
      <w:r w:rsidR="00962588" w:rsidRPr="00807DAF">
        <w:t xml:space="preserve"> </w:t>
      </w:r>
      <w:r w:rsidR="00803E07">
        <w:t>This includes also an assessment of the eligibility of the action</w:t>
      </w:r>
      <w:r w:rsidR="00C40B9B">
        <w:t>.</w:t>
      </w:r>
      <w:r w:rsidR="00803E07" w:rsidRPr="00807DAF">
        <w:t xml:space="preserve"> </w:t>
      </w:r>
      <w:r w:rsidR="0059080E" w:rsidRPr="00807DAF">
        <w:t xml:space="preserve">If any of the </w:t>
      </w:r>
      <w:r w:rsidR="00B85A17" w:rsidRPr="00807DAF">
        <w:t xml:space="preserve">requested </w:t>
      </w:r>
      <w:r w:rsidR="0059080E" w:rsidRPr="00807DAF">
        <w:t xml:space="preserve">information is missing or </w:t>
      </w:r>
      <w:r w:rsidR="004C44FA" w:rsidRPr="00807DAF">
        <w:t xml:space="preserve">is </w:t>
      </w:r>
      <w:r w:rsidR="0059080E" w:rsidRPr="00807DAF">
        <w:t xml:space="preserve">incorrect, the </w:t>
      </w:r>
      <w:r w:rsidR="006459C5" w:rsidRPr="00807DAF">
        <w:t>application</w:t>
      </w:r>
      <w:r w:rsidR="0059080E" w:rsidRPr="00807DAF">
        <w:t xml:space="preserve"> </w:t>
      </w:r>
      <w:proofErr w:type="gramStart"/>
      <w:r w:rsidR="0087633A" w:rsidRPr="00807DAF">
        <w:t>may</w:t>
      </w:r>
      <w:r w:rsidR="007A3169" w:rsidRPr="00807DAF">
        <w:t xml:space="preserve"> </w:t>
      </w:r>
      <w:r w:rsidR="0059080E" w:rsidRPr="00807DAF">
        <w:t>be rejected</w:t>
      </w:r>
      <w:proofErr w:type="gramEnd"/>
      <w:r w:rsidR="0059080E" w:rsidRPr="00807DAF">
        <w:t xml:space="preserve"> on that </w:t>
      </w:r>
      <w:r w:rsidR="0059080E" w:rsidRPr="00807DAF">
        <w:rPr>
          <w:b/>
          <w:u w:val="single"/>
        </w:rPr>
        <w:t>sole</w:t>
      </w:r>
      <w:r w:rsidR="00962588" w:rsidRPr="00807DAF">
        <w:t xml:space="preserve"> basis and the </w:t>
      </w:r>
      <w:r w:rsidR="006459C5" w:rsidRPr="00807DAF">
        <w:t>application</w:t>
      </w:r>
      <w:r w:rsidR="00962588" w:rsidRPr="00807DAF">
        <w:t xml:space="preserve"> will not be evaluated</w:t>
      </w:r>
      <w:r w:rsidR="00607F60" w:rsidRPr="00807DAF">
        <w:t xml:space="preserve"> further</w:t>
      </w:r>
      <w:r w:rsidR="00962588" w:rsidRPr="00807DAF">
        <w:t>.</w:t>
      </w:r>
    </w:p>
    <w:p w14:paraId="22EB50D6" w14:textId="77777777" w:rsidR="00C727EC" w:rsidRPr="00807DAF" w:rsidRDefault="00400B42" w:rsidP="006F280A">
      <w:r w:rsidRPr="00807DAF">
        <w:t xml:space="preserve">The </w:t>
      </w:r>
      <w:r w:rsidR="00717ADB">
        <w:t>c</w:t>
      </w:r>
      <w:r w:rsidRPr="00807DAF">
        <w:t xml:space="preserve">oncept </w:t>
      </w:r>
      <w:r w:rsidR="00717ADB">
        <w:t>n</w:t>
      </w:r>
      <w:r w:rsidRPr="00807DAF">
        <w:t xml:space="preserve">otes that pass </w:t>
      </w:r>
      <w:r w:rsidR="00803E07">
        <w:t xml:space="preserve">this </w:t>
      </w:r>
      <w:r w:rsidRPr="00807DAF">
        <w:t xml:space="preserve">check </w:t>
      </w:r>
      <w:proofErr w:type="gramStart"/>
      <w:r w:rsidRPr="00807DAF">
        <w:t xml:space="preserve">will </w:t>
      </w:r>
      <w:r w:rsidR="00B83541" w:rsidRPr="00807DAF">
        <w:t>be evaluated</w:t>
      </w:r>
      <w:proofErr w:type="gramEnd"/>
      <w:r w:rsidR="00B83541" w:rsidRPr="00807DAF">
        <w:t xml:space="preserve"> on</w:t>
      </w:r>
      <w:r w:rsidRPr="00807DAF">
        <w:t xml:space="preserve"> the relevance </w:t>
      </w:r>
      <w:r w:rsidR="0002503B" w:rsidRPr="00807DAF">
        <w:t xml:space="preserve">and design </w:t>
      </w:r>
      <w:r w:rsidRPr="00807DAF">
        <w:t xml:space="preserve">of the </w:t>
      </w:r>
      <w:r w:rsidR="00E56448" w:rsidRPr="00807DAF">
        <w:t xml:space="preserve">proposed </w:t>
      </w:r>
      <w:r w:rsidRPr="00807DAF">
        <w:t>action</w:t>
      </w:r>
      <w:r w:rsidR="0002503B" w:rsidRPr="00807DAF">
        <w:t>.</w:t>
      </w:r>
    </w:p>
    <w:p w14:paraId="3888EAF3" w14:textId="77777777" w:rsidR="00400B42" w:rsidRPr="00807DAF" w:rsidRDefault="00400B42" w:rsidP="006F280A">
      <w:r w:rsidRPr="00807DAF">
        <w:t xml:space="preserve">The </w:t>
      </w:r>
      <w:r w:rsidR="00717ADB">
        <w:t>c</w:t>
      </w:r>
      <w:r w:rsidRPr="00807DAF">
        <w:t xml:space="preserve">oncept </w:t>
      </w:r>
      <w:r w:rsidR="00717ADB">
        <w:t>n</w:t>
      </w:r>
      <w:r w:rsidRPr="00807DAF">
        <w:t>ote</w:t>
      </w:r>
      <w:r w:rsidR="00E80733">
        <w:t>s</w:t>
      </w:r>
      <w:r w:rsidRPr="00807DAF">
        <w:t xml:space="preserve"> will </w:t>
      </w:r>
      <w:r w:rsidR="00B83541" w:rsidRPr="00807DAF">
        <w:t>receive</w:t>
      </w:r>
      <w:r w:rsidRPr="00807DAF">
        <w:t xml:space="preserve"> an overall score out of 50 </w:t>
      </w:r>
      <w:r w:rsidR="00B83541" w:rsidRPr="00807DAF">
        <w:t>using</w:t>
      </w:r>
      <w:r w:rsidRPr="00807DAF">
        <w:t xml:space="preserve"> the breakdown in the </w:t>
      </w:r>
      <w:r w:rsidR="00B83541" w:rsidRPr="00807DAF">
        <w:t>e</w:t>
      </w:r>
      <w:r w:rsidRPr="00807DAF">
        <w:t xml:space="preserve">valuation </w:t>
      </w:r>
      <w:r w:rsidR="00B83541" w:rsidRPr="00807DAF">
        <w:t>g</w:t>
      </w:r>
      <w:r w:rsidRPr="00807DAF">
        <w:t xml:space="preserve">rid below. The evaluation </w:t>
      </w:r>
      <w:r w:rsidR="00B83541" w:rsidRPr="00807DAF">
        <w:t xml:space="preserve">will </w:t>
      </w:r>
      <w:r w:rsidRPr="00807DAF">
        <w:t xml:space="preserve">also </w:t>
      </w:r>
      <w:r w:rsidR="00B83541" w:rsidRPr="00807DAF">
        <w:t>check on</w:t>
      </w:r>
      <w:r w:rsidRPr="00807DAF">
        <w:t xml:space="preserve"> compliance with the </w:t>
      </w:r>
      <w:r w:rsidR="007B5847" w:rsidRPr="00807DAF">
        <w:t xml:space="preserve">instructions on </w:t>
      </w:r>
      <w:r w:rsidR="00990BD8">
        <w:t xml:space="preserve">how to complete </w:t>
      </w:r>
      <w:r w:rsidR="007B5847" w:rsidRPr="00807DAF">
        <w:t xml:space="preserve">the </w:t>
      </w:r>
      <w:r w:rsidR="00717ADB">
        <w:t>c</w:t>
      </w:r>
      <w:r w:rsidRPr="00807DAF">
        <w:t xml:space="preserve">oncept </w:t>
      </w:r>
      <w:r w:rsidR="00717ADB">
        <w:t>n</w:t>
      </w:r>
      <w:r w:rsidRPr="00807DAF">
        <w:t>ote</w:t>
      </w:r>
      <w:r w:rsidR="007B5847" w:rsidRPr="00807DAF">
        <w:t xml:space="preserve">, which </w:t>
      </w:r>
      <w:proofErr w:type="gramStart"/>
      <w:r w:rsidR="007B5847" w:rsidRPr="00807DAF">
        <w:t>can be found</w:t>
      </w:r>
      <w:proofErr w:type="gramEnd"/>
      <w:r w:rsidR="007B5847" w:rsidRPr="00807DAF">
        <w:t xml:space="preserve"> </w:t>
      </w:r>
      <w:r w:rsidR="008B1EA7" w:rsidRPr="00807DAF">
        <w:t xml:space="preserve">in Part A of the </w:t>
      </w:r>
      <w:r w:rsidR="00717ADB">
        <w:t>g</w:t>
      </w:r>
      <w:r w:rsidR="00090A34">
        <w:t xml:space="preserve">rant </w:t>
      </w:r>
      <w:r w:rsidR="00717ADB">
        <w:t>a</w:t>
      </w:r>
      <w:r w:rsidR="008B1EA7" w:rsidRPr="00807DAF">
        <w:t xml:space="preserve">pplication </w:t>
      </w:r>
      <w:r w:rsidR="00717ADB">
        <w:t>f</w:t>
      </w:r>
      <w:r w:rsidR="008B1EA7" w:rsidRPr="00807DAF">
        <w:t>orm</w:t>
      </w:r>
      <w:r w:rsidR="007B5847" w:rsidRPr="00807DAF">
        <w:t>.</w:t>
      </w:r>
    </w:p>
    <w:p w14:paraId="77AA3182" w14:textId="77777777" w:rsidR="00ED5802" w:rsidRPr="00807DAF" w:rsidRDefault="00ED5802" w:rsidP="006F280A">
      <w:bookmarkStart w:id="88" w:name="_Toc159211906"/>
      <w:bookmarkStart w:id="89" w:name="_Toc159212662"/>
      <w:bookmarkStart w:id="90" w:name="_Toc159212881"/>
      <w:bookmarkStart w:id="91" w:name="_Toc159213197"/>
      <w:r w:rsidRPr="00807DAF">
        <w:t xml:space="preserve">The </w:t>
      </w:r>
      <w:r w:rsidRPr="00807DAF">
        <w:rPr>
          <w:u w:val="single"/>
        </w:rPr>
        <w:t>evaluation criteria</w:t>
      </w:r>
      <w:r w:rsidRPr="00807DAF">
        <w:t xml:space="preserve"> </w:t>
      </w:r>
      <w:proofErr w:type="gramStart"/>
      <w:r w:rsidRPr="00807DAF">
        <w:t>are divided</w:t>
      </w:r>
      <w:proofErr w:type="gramEnd"/>
      <w:r w:rsidRPr="00807DAF">
        <w:t xml:space="preserve"> into headings and subheadings. Each subheading will be given a score between </w:t>
      </w:r>
      <w:proofErr w:type="gramStart"/>
      <w:r w:rsidRPr="00807DAF">
        <w:t>1</w:t>
      </w:r>
      <w:proofErr w:type="gramEnd"/>
      <w:r w:rsidRPr="00807DAF">
        <w:t xml:space="preserve"> and 5 </w:t>
      </w:r>
      <w:r w:rsidR="006F44FB" w:rsidRPr="00807DAF">
        <w:t>as follows</w:t>
      </w:r>
      <w:r w:rsidRPr="00807DAF">
        <w:t>: 1 = very poor; 2 = poor; 3 = adequate; 4 = good; 5 = very good.</w:t>
      </w:r>
    </w:p>
    <w:bookmarkEnd w:id="88"/>
    <w:bookmarkEnd w:id="89"/>
    <w:bookmarkEnd w:id="90"/>
    <w:bookmarkEnd w:id="91"/>
    <w:tbl>
      <w:tblPr>
        <w:tblW w:w="9997" w:type="dxa"/>
        <w:tblLayout w:type="fixed"/>
        <w:tblLook w:val="01E0" w:firstRow="1" w:lastRow="1" w:firstColumn="1" w:lastColumn="1" w:noHBand="0" w:noVBand="0"/>
      </w:tblPr>
      <w:tblGrid>
        <w:gridCol w:w="8208"/>
        <w:gridCol w:w="1260"/>
        <w:gridCol w:w="529"/>
      </w:tblGrid>
      <w:tr w:rsidR="0002503B" w:rsidRPr="00807DAF" w14:paraId="5B0AC24B" w14:textId="77777777" w:rsidTr="00C657E4">
        <w:tc>
          <w:tcPr>
            <w:tcW w:w="8208" w:type="dxa"/>
            <w:tcBorders>
              <w:bottom w:val="single" w:sz="4" w:space="0" w:color="auto"/>
            </w:tcBorders>
          </w:tcPr>
          <w:p w14:paraId="573A4222" w14:textId="77777777" w:rsidR="0002503B" w:rsidRPr="00807DAF" w:rsidRDefault="0002503B" w:rsidP="00F15864">
            <w:pPr>
              <w:spacing w:before="120"/>
              <w:rPr>
                <w:b/>
                <w:szCs w:val="22"/>
              </w:rPr>
            </w:pPr>
          </w:p>
        </w:tc>
        <w:tc>
          <w:tcPr>
            <w:tcW w:w="1789" w:type="dxa"/>
            <w:gridSpan w:val="2"/>
            <w:tcBorders>
              <w:bottom w:val="single" w:sz="4" w:space="0" w:color="auto"/>
            </w:tcBorders>
          </w:tcPr>
          <w:p w14:paraId="71080092" w14:textId="77777777" w:rsidR="0002503B" w:rsidRPr="00807DAF" w:rsidRDefault="0002503B" w:rsidP="00F15864">
            <w:pPr>
              <w:spacing w:before="120"/>
              <w:jc w:val="center"/>
              <w:rPr>
                <w:b/>
                <w:szCs w:val="22"/>
              </w:rPr>
            </w:pPr>
            <w:r w:rsidRPr="00807DAF">
              <w:rPr>
                <w:b/>
                <w:szCs w:val="22"/>
              </w:rPr>
              <w:t>Scores</w:t>
            </w:r>
            <w:r w:rsidR="00197AA9">
              <w:rPr>
                <w:b/>
                <w:szCs w:val="22"/>
              </w:rPr>
              <w:t>*</w:t>
            </w:r>
          </w:p>
        </w:tc>
      </w:tr>
      <w:tr w:rsidR="0002503B" w:rsidRPr="00807DAF" w14:paraId="40B35153" w14:textId="77777777" w:rsidTr="00C657E4">
        <w:tc>
          <w:tcPr>
            <w:tcW w:w="8208" w:type="dxa"/>
            <w:tcBorders>
              <w:top w:val="single" w:sz="4" w:space="0" w:color="auto"/>
              <w:left w:val="single" w:sz="4" w:space="0" w:color="auto"/>
              <w:bottom w:val="single" w:sz="4" w:space="0" w:color="auto"/>
            </w:tcBorders>
          </w:tcPr>
          <w:p w14:paraId="46CCAEC2" w14:textId="77777777" w:rsidR="0002503B" w:rsidRPr="00807DAF" w:rsidRDefault="0002503B" w:rsidP="002F0D07">
            <w:pPr>
              <w:spacing w:before="120"/>
              <w:rPr>
                <w:b/>
                <w:szCs w:val="22"/>
              </w:rPr>
            </w:pPr>
            <w:r w:rsidRPr="00807DAF">
              <w:rPr>
                <w:b/>
                <w:szCs w:val="22"/>
              </w:rPr>
              <w:t>1. Relevance of the action</w:t>
            </w:r>
          </w:p>
        </w:tc>
        <w:tc>
          <w:tcPr>
            <w:tcW w:w="1260" w:type="dxa"/>
            <w:tcBorders>
              <w:top w:val="single" w:sz="4" w:space="0" w:color="auto"/>
              <w:bottom w:val="single" w:sz="4" w:space="0" w:color="auto"/>
            </w:tcBorders>
          </w:tcPr>
          <w:p w14:paraId="35591774" w14:textId="77777777" w:rsidR="0002503B" w:rsidRPr="00807DAF" w:rsidRDefault="0002503B" w:rsidP="00F15864">
            <w:pPr>
              <w:spacing w:before="120"/>
              <w:jc w:val="center"/>
              <w:rPr>
                <w:szCs w:val="22"/>
              </w:rPr>
            </w:pPr>
            <w:r w:rsidRPr="00807DAF">
              <w:rPr>
                <w:szCs w:val="22"/>
              </w:rPr>
              <w:t>Sub-score</w:t>
            </w:r>
          </w:p>
        </w:tc>
        <w:tc>
          <w:tcPr>
            <w:tcW w:w="529" w:type="dxa"/>
            <w:tcBorders>
              <w:top w:val="single" w:sz="4" w:space="0" w:color="auto"/>
              <w:bottom w:val="single" w:sz="4" w:space="0" w:color="auto"/>
              <w:right w:val="single" w:sz="4" w:space="0" w:color="auto"/>
            </w:tcBorders>
          </w:tcPr>
          <w:p w14:paraId="35E581DA" w14:textId="77777777" w:rsidR="0002503B" w:rsidRPr="00807DAF" w:rsidRDefault="00197AA9" w:rsidP="002346D0">
            <w:pPr>
              <w:spacing w:before="120"/>
              <w:jc w:val="center"/>
              <w:rPr>
                <w:b/>
                <w:szCs w:val="22"/>
              </w:rPr>
            </w:pPr>
            <w:r>
              <w:rPr>
                <w:b/>
                <w:szCs w:val="22"/>
              </w:rPr>
              <w:t>20</w:t>
            </w:r>
          </w:p>
        </w:tc>
      </w:tr>
      <w:tr w:rsidR="0002503B" w:rsidRPr="00807DAF" w14:paraId="76BD5BC2" w14:textId="77777777" w:rsidTr="00682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5"/>
        </w:trPr>
        <w:tc>
          <w:tcPr>
            <w:tcW w:w="8208" w:type="dxa"/>
            <w:tcBorders>
              <w:top w:val="single" w:sz="4" w:space="0" w:color="auto"/>
              <w:left w:val="single" w:sz="4" w:space="0" w:color="auto"/>
              <w:right w:val="single" w:sz="4" w:space="0" w:color="auto"/>
            </w:tcBorders>
          </w:tcPr>
          <w:p w14:paraId="3A43C1C8" w14:textId="77777777" w:rsidR="0002503B" w:rsidRPr="00807DAF" w:rsidRDefault="0002503B" w:rsidP="002346D0">
            <w:pPr>
              <w:spacing w:before="120"/>
              <w:ind w:left="340" w:hanging="340"/>
              <w:rPr>
                <w:szCs w:val="22"/>
              </w:rPr>
            </w:pPr>
            <w:r w:rsidRPr="00807DAF">
              <w:rPr>
                <w:szCs w:val="22"/>
              </w:rPr>
              <w:t>1.1</w:t>
            </w:r>
            <w:r w:rsidR="005240D9">
              <w:rPr>
                <w:szCs w:val="22"/>
              </w:rPr>
              <w:tab/>
            </w:r>
            <w:r w:rsidRPr="00807DAF">
              <w:rPr>
                <w:szCs w:val="22"/>
              </w:rPr>
              <w:t xml:space="preserve">How relevant is the proposal to the objectives and priorities of the </w:t>
            </w:r>
            <w:r w:rsidR="00717ADB">
              <w:rPr>
                <w:szCs w:val="22"/>
              </w:rPr>
              <w:t>c</w:t>
            </w:r>
            <w:r w:rsidRPr="00807DAF">
              <w:rPr>
                <w:szCs w:val="22"/>
              </w:rPr>
              <w:t xml:space="preserve">all for </w:t>
            </w:r>
            <w:r w:rsidR="00717ADB">
              <w:rPr>
                <w:szCs w:val="22"/>
              </w:rPr>
              <w:t>p</w:t>
            </w:r>
            <w:r w:rsidRPr="00807DAF">
              <w:rPr>
                <w:szCs w:val="22"/>
              </w:rPr>
              <w:t>roposals</w:t>
            </w:r>
            <w:r w:rsidR="00197AA9">
              <w:t xml:space="preserve"> </w:t>
            </w:r>
            <w:r w:rsidR="00197AA9" w:rsidRPr="00197AA9">
              <w:rPr>
                <w:szCs w:val="22"/>
              </w:rPr>
              <w:t xml:space="preserve">and to the specific themes/sectors/areas or any other specific requirement stated in the guidelines for applicants? </w:t>
            </w:r>
            <w:proofErr w:type="gramStart"/>
            <w:r w:rsidR="00197AA9" w:rsidRPr="00197AA9">
              <w:rPr>
                <w:szCs w:val="22"/>
              </w:rPr>
              <w:t>Are the expected results of the action aligned</w:t>
            </w:r>
            <w:proofErr w:type="gramEnd"/>
            <w:r w:rsidR="00197AA9" w:rsidRPr="00197AA9">
              <w:rPr>
                <w:szCs w:val="22"/>
              </w:rPr>
              <w:t xml:space="preserve"> with the priorities defined in the guidelines for applicants (</w:t>
            </w:r>
            <w:r w:rsidR="00F7161C">
              <w:rPr>
                <w:szCs w:val="22"/>
              </w:rPr>
              <w:t>S</w:t>
            </w:r>
            <w:r w:rsidR="00197AA9" w:rsidRPr="00197AA9">
              <w:rPr>
                <w:szCs w:val="22"/>
              </w:rPr>
              <w:t>ection 1.2)?</w:t>
            </w:r>
          </w:p>
        </w:tc>
        <w:tc>
          <w:tcPr>
            <w:tcW w:w="1260" w:type="dxa"/>
            <w:tcBorders>
              <w:top w:val="single" w:sz="4" w:space="0" w:color="auto"/>
              <w:left w:val="single" w:sz="4" w:space="0" w:color="auto"/>
              <w:right w:val="single" w:sz="4" w:space="0" w:color="auto"/>
            </w:tcBorders>
          </w:tcPr>
          <w:p w14:paraId="546DED52" w14:textId="77777777" w:rsidR="0002503B" w:rsidRPr="00807DAF" w:rsidRDefault="000636F3" w:rsidP="0026609F">
            <w:pPr>
              <w:spacing w:before="120"/>
              <w:jc w:val="center"/>
              <w:rPr>
                <w:szCs w:val="22"/>
              </w:rPr>
            </w:pPr>
            <w:r w:rsidRPr="00807DAF">
              <w:rPr>
                <w:szCs w:val="22"/>
              </w:rPr>
              <w:t>5</w:t>
            </w:r>
          </w:p>
        </w:tc>
        <w:tc>
          <w:tcPr>
            <w:tcW w:w="529" w:type="dxa"/>
            <w:tcBorders>
              <w:top w:val="single" w:sz="4" w:space="0" w:color="auto"/>
              <w:left w:val="single" w:sz="4" w:space="0" w:color="auto"/>
              <w:right w:val="single" w:sz="4" w:space="0" w:color="auto"/>
            </w:tcBorders>
            <w:shd w:val="clear" w:color="auto" w:fill="auto"/>
          </w:tcPr>
          <w:p w14:paraId="18365090" w14:textId="77777777" w:rsidR="0002503B" w:rsidRPr="00807DAF" w:rsidRDefault="0002503B" w:rsidP="00F15864">
            <w:pPr>
              <w:spacing w:before="120"/>
              <w:jc w:val="center"/>
              <w:rPr>
                <w:szCs w:val="22"/>
                <w:u w:val="single"/>
              </w:rPr>
            </w:pPr>
          </w:p>
        </w:tc>
      </w:tr>
      <w:tr w:rsidR="0002503B" w:rsidRPr="00807DAF" w14:paraId="5B0E410F" w14:textId="77777777" w:rsidTr="00682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7"/>
        </w:trPr>
        <w:tc>
          <w:tcPr>
            <w:tcW w:w="8208" w:type="dxa"/>
            <w:tcBorders>
              <w:left w:val="single" w:sz="4" w:space="0" w:color="auto"/>
              <w:right w:val="single" w:sz="4" w:space="0" w:color="auto"/>
            </w:tcBorders>
          </w:tcPr>
          <w:p w14:paraId="59760B33" w14:textId="77777777" w:rsidR="0002503B" w:rsidRPr="00807DAF" w:rsidRDefault="0002503B" w:rsidP="00BF158E">
            <w:pPr>
              <w:spacing w:before="120"/>
              <w:ind w:left="425" w:hanging="425"/>
              <w:rPr>
                <w:szCs w:val="22"/>
              </w:rPr>
            </w:pPr>
            <w:r w:rsidRPr="00807DAF">
              <w:rPr>
                <w:szCs w:val="22"/>
              </w:rPr>
              <w:t>1.2</w:t>
            </w:r>
            <w:r w:rsidR="005240D9">
              <w:rPr>
                <w:szCs w:val="22"/>
              </w:rPr>
              <w:tab/>
            </w:r>
            <w:r w:rsidRPr="00807DAF">
              <w:rPr>
                <w:szCs w:val="22"/>
              </w:rPr>
              <w:t>How relevant</w:t>
            </w:r>
            <w:r w:rsidR="00197AA9">
              <w:rPr>
                <w:szCs w:val="22"/>
              </w:rPr>
              <w:t xml:space="preserve"> is the proposal</w:t>
            </w:r>
            <w:r w:rsidRPr="00807DAF">
              <w:rPr>
                <w:szCs w:val="22"/>
              </w:rPr>
              <w:t xml:space="preserve"> to the particular needs and constraints</w:t>
            </w:r>
            <w:r w:rsidRPr="00807DAF">
              <w:rPr>
                <w:b/>
                <w:szCs w:val="22"/>
              </w:rPr>
              <w:t xml:space="preserve"> </w:t>
            </w:r>
            <w:r w:rsidRPr="00807DAF">
              <w:rPr>
                <w:szCs w:val="22"/>
              </w:rPr>
              <w:t xml:space="preserve">of the target </w:t>
            </w:r>
            <w:proofErr w:type="gramStart"/>
            <w:r w:rsidRPr="00807DAF">
              <w:rPr>
                <w:szCs w:val="22"/>
              </w:rPr>
              <w:t>country(</w:t>
            </w:r>
            <w:proofErr w:type="spellStart"/>
            <w:proofErr w:type="gramEnd"/>
            <w:r w:rsidRPr="00807DAF">
              <w:rPr>
                <w:szCs w:val="22"/>
              </w:rPr>
              <w:t>ies</w:t>
            </w:r>
            <w:proofErr w:type="spellEnd"/>
            <w:r w:rsidRPr="00807DAF">
              <w:rPr>
                <w:szCs w:val="22"/>
              </w:rPr>
              <w:t>)</w:t>
            </w:r>
            <w:r w:rsidR="00197AA9">
              <w:rPr>
                <w:szCs w:val="22"/>
              </w:rPr>
              <w:t>,</w:t>
            </w:r>
            <w:r w:rsidRPr="00807DAF">
              <w:rPr>
                <w:szCs w:val="22"/>
              </w:rPr>
              <w:t xml:space="preserve"> region(s)</w:t>
            </w:r>
            <w:r w:rsidR="00197AA9">
              <w:rPr>
                <w:szCs w:val="22"/>
              </w:rPr>
              <w:t xml:space="preserve"> and/or relevant sectors</w:t>
            </w:r>
            <w:r w:rsidRPr="00807DAF">
              <w:rPr>
                <w:szCs w:val="22"/>
              </w:rPr>
              <w:t xml:space="preserve"> (including synergy with other </w:t>
            </w:r>
            <w:r w:rsidR="00197AA9">
              <w:rPr>
                <w:szCs w:val="22"/>
              </w:rPr>
              <w:t>development</w:t>
            </w:r>
            <w:r w:rsidRPr="00807DAF">
              <w:rPr>
                <w:szCs w:val="22"/>
              </w:rPr>
              <w:t xml:space="preserve"> initiatives and avoidance of duplication)</w:t>
            </w:r>
            <w:r w:rsidR="00E94856" w:rsidRPr="00807DAF">
              <w:rPr>
                <w:szCs w:val="22"/>
              </w:rPr>
              <w:t>?</w:t>
            </w:r>
          </w:p>
        </w:tc>
        <w:tc>
          <w:tcPr>
            <w:tcW w:w="1260" w:type="dxa"/>
            <w:tcBorders>
              <w:left w:val="single" w:sz="4" w:space="0" w:color="auto"/>
              <w:right w:val="single" w:sz="4" w:space="0" w:color="auto"/>
            </w:tcBorders>
          </w:tcPr>
          <w:p w14:paraId="209888C2" w14:textId="77777777" w:rsidR="0002503B" w:rsidRPr="00807DAF" w:rsidRDefault="000636F3" w:rsidP="002346D0">
            <w:pPr>
              <w:spacing w:before="120"/>
              <w:jc w:val="center"/>
              <w:rPr>
                <w:szCs w:val="22"/>
              </w:rPr>
            </w:pPr>
            <w:r w:rsidRPr="00807DAF">
              <w:rPr>
                <w:szCs w:val="22"/>
              </w:rPr>
              <w:t>5</w:t>
            </w:r>
          </w:p>
        </w:tc>
        <w:tc>
          <w:tcPr>
            <w:tcW w:w="529" w:type="dxa"/>
            <w:tcBorders>
              <w:left w:val="single" w:sz="4" w:space="0" w:color="auto"/>
              <w:right w:val="single" w:sz="4" w:space="0" w:color="auto"/>
            </w:tcBorders>
            <w:shd w:val="clear" w:color="auto" w:fill="auto"/>
          </w:tcPr>
          <w:p w14:paraId="16C33D2A" w14:textId="77777777" w:rsidR="0002503B" w:rsidRPr="00807DAF" w:rsidRDefault="0002503B" w:rsidP="00F15864">
            <w:pPr>
              <w:spacing w:before="120"/>
              <w:jc w:val="center"/>
              <w:rPr>
                <w:szCs w:val="22"/>
                <w:u w:val="single"/>
              </w:rPr>
            </w:pPr>
          </w:p>
        </w:tc>
      </w:tr>
      <w:tr w:rsidR="0002503B" w:rsidRPr="00807DAF" w14:paraId="5EBBBDE7" w14:textId="77777777" w:rsidTr="00682B40">
        <w:trPr>
          <w:trHeight w:val="990"/>
        </w:trPr>
        <w:tc>
          <w:tcPr>
            <w:tcW w:w="8208" w:type="dxa"/>
            <w:tcBorders>
              <w:left w:val="single" w:sz="4" w:space="0" w:color="auto"/>
              <w:right w:val="single" w:sz="4" w:space="0" w:color="auto"/>
            </w:tcBorders>
          </w:tcPr>
          <w:p w14:paraId="4CE2BD42" w14:textId="77777777" w:rsidR="0002503B" w:rsidRPr="00807DAF" w:rsidRDefault="0002503B" w:rsidP="00BF158E">
            <w:pPr>
              <w:spacing w:before="120"/>
              <w:ind w:left="425" w:hanging="425"/>
              <w:rPr>
                <w:szCs w:val="22"/>
              </w:rPr>
            </w:pPr>
            <w:proofErr w:type="gramStart"/>
            <w:r w:rsidRPr="00807DAF">
              <w:rPr>
                <w:szCs w:val="22"/>
              </w:rPr>
              <w:t>1.3</w:t>
            </w:r>
            <w:r w:rsidR="005240D9">
              <w:rPr>
                <w:szCs w:val="22"/>
              </w:rPr>
              <w:tab/>
            </w:r>
            <w:r w:rsidRPr="00807DAF">
              <w:rPr>
                <w:szCs w:val="22"/>
              </w:rPr>
              <w:t>How clearly defined and strategically chosen are those involved (final beneficiaries, target groups)?</w:t>
            </w:r>
            <w:proofErr w:type="gramEnd"/>
            <w:r w:rsidRPr="00807DAF">
              <w:rPr>
                <w:szCs w:val="22"/>
              </w:rPr>
              <w:t xml:space="preserve"> </w:t>
            </w:r>
            <w:proofErr w:type="gramStart"/>
            <w:r w:rsidRPr="00807DAF">
              <w:rPr>
                <w:szCs w:val="22"/>
              </w:rPr>
              <w:t xml:space="preserve">Have their needs </w:t>
            </w:r>
            <w:r w:rsidR="00197AA9" w:rsidRPr="000C4276">
              <w:rPr>
                <w:szCs w:val="22"/>
              </w:rPr>
              <w:t>(as rights holders and/or duty bearers)</w:t>
            </w:r>
            <w:r w:rsidR="00197AA9" w:rsidRPr="00197AA9">
              <w:rPr>
                <w:szCs w:val="22"/>
              </w:rPr>
              <w:t xml:space="preserve"> and constraints </w:t>
            </w:r>
            <w:r w:rsidRPr="00807DAF">
              <w:rPr>
                <w:szCs w:val="22"/>
              </w:rPr>
              <w:t>been clearly defined</w:t>
            </w:r>
            <w:proofErr w:type="gramEnd"/>
            <w:r w:rsidRPr="00807DAF">
              <w:rPr>
                <w:szCs w:val="22"/>
              </w:rPr>
              <w:t xml:space="preserve"> and does the proposal address them appropriately?</w:t>
            </w:r>
          </w:p>
        </w:tc>
        <w:tc>
          <w:tcPr>
            <w:tcW w:w="1260" w:type="dxa"/>
            <w:tcBorders>
              <w:top w:val="single" w:sz="4" w:space="0" w:color="auto"/>
              <w:left w:val="single" w:sz="4" w:space="0" w:color="auto"/>
              <w:right w:val="single" w:sz="4" w:space="0" w:color="auto"/>
            </w:tcBorders>
          </w:tcPr>
          <w:p w14:paraId="31835A87" w14:textId="77777777" w:rsidR="0002503B" w:rsidRPr="00807DAF" w:rsidDel="002D2C92" w:rsidRDefault="0002503B" w:rsidP="00F15864">
            <w:pPr>
              <w:spacing w:before="120"/>
              <w:jc w:val="center"/>
              <w:rPr>
                <w:szCs w:val="22"/>
              </w:rPr>
            </w:pPr>
            <w:r w:rsidRPr="00807DAF">
              <w:rPr>
                <w:szCs w:val="22"/>
              </w:rPr>
              <w:t>5</w:t>
            </w:r>
          </w:p>
        </w:tc>
        <w:tc>
          <w:tcPr>
            <w:tcW w:w="529" w:type="dxa"/>
            <w:tcBorders>
              <w:left w:val="single" w:sz="4" w:space="0" w:color="auto"/>
              <w:right w:val="single" w:sz="4" w:space="0" w:color="auto"/>
            </w:tcBorders>
            <w:shd w:val="clear" w:color="auto" w:fill="auto"/>
          </w:tcPr>
          <w:p w14:paraId="1734C6CF" w14:textId="77777777" w:rsidR="0002503B" w:rsidRPr="00807DAF" w:rsidRDefault="0002503B" w:rsidP="00F15864">
            <w:pPr>
              <w:spacing w:before="120"/>
              <w:jc w:val="center"/>
              <w:rPr>
                <w:szCs w:val="22"/>
                <w:u w:val="single"/>
              </w:rPr>
            </w:pPr>
          </w:p>
        </w:tc>
      </w:tr>
      <w:tr w:rsidR="0002503B" w:rsidRPr="00807DAF" w14:paraId="627BC953" w14:textId="77777777" w:rsidTr="00682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9"/>
        </w:trPr>
        <w:tc>
          <w:tcPr>
            <w:tcW w:w="8208" w:type="dxa"/>
            <w:tcBorders>
              <w:left w:val="single" w:sz="4" w:space="0" w:color="auto"/>
              <w:right w:val="single" w:sz="4" w:space="0" w:color="auto"/>
            </w:tcBorders>
          </w:tcPr>
          <w:p w14:paraId="6371246D" w14:textId="1273E83C" w:rsidR="0002503B" w:rsidRPr="00807DAF" w:rsidRDefault="0002503B" w:rsidP="007A1F5B">
            <w:pPr>
              <w:spacing w:before="120"/>
              <w:ind w:left="425" w:hanging="425"/>
              <w:rPr>
                <w:szCs w:val="22"/>
              </w:rPr>
            </w:pPr>
            <w:r w:rsidRPr="00807DAF">
              <w:rPr>
                <w:szCs w:val="22"/>
              </w:rPr>
              <w:t>1.4</w:t>
            </w:r>
            <w:r w:rsidR="005240D9">
              <w:rPr>
                <w:szCs w:val="22"/>
              </w:rPr>
              <w:tab/>
            </w:r>
            <w:r w:rsidR="00197AA9" w:rsidRPr="00197AA9">
              <w:rPr>
                <w:szCs w:val="22"/>
              </w:rPr>
              <w:t>Does the proposal contain particular added-value elements (e.g. innovation, best practices)?</w:t>
            </w:r>
            <w:r w:rsidR="00197AA9" w:rsidRPr="00197AA9">
              <w:rPr>
                <w:i/>
                <w:iCs/>
                <w:szCs w:val="22"/>
              </w:rPr>
              <w:t xml:space="preserve"> </w:t>
            </w:r>
            <w:r w:rsidR="007A1F5B">
              <w:rPr>
                <w:i/>
                <w:iCs/>
                <w:szCs w:val="22"/>
              </w:rPr>
              <w:t>(</w:t>
            </w:r>
            <w:r w:rsidR="00CB73CF" w:rsidRPr="00CB73CF">
              <w:rPr>
                <w:i/>
                <w:iCs/>
                <w:szCs w:val="22"/>
              </w:rPr>
              <w:t>see section 1.2 for added values definition in Lot 2 and Lot 3)</w:t>
            </w:r>
          </w:p>
        </w:tc>
        <w:tc>
          <w:tcPr>
            <w:tcW w:w="1260" w:type="dxa"/>
            <w:tcBorders>
              <w:top w:val="single" w:sz="4" w:space="0" w:color="auto"/>
              <w:left w:val="single" w:sz="4" w:space="0" w:color="auto"/>
              <w:right w:val="single" w:sz="4" w:space="0" w:color="auto"/>
            </w:tcBorders>
          </w:tcPr>
          <w:p w14:paraId="068F5DD1" w14:textId="77777777" w:rsidR="0002503B" w:rsidRPr="00807DAF" w:rsidRDefault="0002503B" w:rsidP="00F15864">
            <w:pPr>
              <w:spacing w:before="120"/>
              <w:jc w:val="center"/>
              <w:rPr>
                <w:szCs w:val="22"/>
              </w:rPr>
            </w:pPr>
            <w:r w:rsidRPr="00807DAF">
              <w:rPr>
                <w:szCs w:val="22"/>
              </w:rPr>
              <w:t>5</w:t>
            </w:r>
          </w:p>
        </w:tc>
        <w:tc>
          <w:tcPr>
            <w:tcW w:w="529" w:type="dxa"/>
            <w:tcBorders>
              <w:left w:val="single" w:sz="4" w:space="0" w:color="auto"/>
              <w:right w:val="single" w:sz="4" w:space="0" w:color="auto"/>
            </w:tcBorders>
            <w:shd w:val="clear" w:color="auto" w:fill="auto"/>
          </w:tcPr>
          <w:p w14:paraId="450EC3D6" w14:textId="77777777" w:rsidR="0002503B" w:rsidRPr="00807DAF" w:rsidRDefault="0002503B" w:rsidP="00F15864">
            <w:pPr>
              <w:spacing w:before="120"/>
              <w:jc w:val="center"/>
              <w:rPr>
                <w:szCs w:val="22"/>
                <w:u w:val="single"/>
              </w:rPr>
            </w:pPr>
          </w:p>
        </w:tc>
      </w:tr>
      <w:tr w:rsidR="0002503B" w:rsidRPr="00807DAF" w14:paraId="3C53D48D" w14:textId="77777777" w:rsidTr="00682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08" w:type="dxa"/>
            <w:tcBorders>
              <w:bottom w:val="single" w:sz="4" w:space="0" w:color="auto"/>
            </w:tcBorders>
          </w:tcPr>
          <w:p w14:paraId="41E75429" w14:textId="77777777" w:rsidR="0002503B" w:rsidRPr="00807DAF" w:rsidRDefault="0002503B" w:rsidP="002F0D07">
            <w:pPr>
              <w:spacing w:before="120"/>
              <w:rPr>
                <w:b/>
                <w:szCs w:val="22"/>
              </w:rPr>
            </w:pPr>
            <w:r w:rsidRPr="00807DAF">
              <w:rPr>
                <w:b/>
                <w:szCs w:val="22"/>
              </w:rPr>
              <w:t>2. Design of the action</w:t>
            </w:r>
          </w:p>
        </w:tc>
        <w:tc>
          <w:tcPr>
            <w:tcW w:w="1260" w:type="dxa"/>
            <w:tcBorders>
              <w:bottom w:val="single" w:sz="4" w:space="0" w:color="auto"/>
            </w:tcBorders>
          </w:tcPr>
          <w:p w14:paraId="62948F05" w14:textId="77777777" w:rsidR="0002503B" w:rsidRPr="00807DAF" w:rsidRDefault="0002503B" w:rsidP="00F15864">
            <w:pPr>
              <w:spacing w:before="120"/>
              <w:jc w:val="center"/>
              <w:rPr>
                <w:szCs w:val="22"/>
              </w:rPr>
            </w:pPr>
            <w:r w:rsidRPr="00807DAF">
              <w:rPr>
                <w:szCs w:val="22"/>
              </w:rPr>
              <w:t>Sub-score</w:t>
            </w:r>
          </w:p>
        </w:tc>
        <w:tc>
          <w:tcPr>
            <w:tcW w:w="529" w:type="dxa"/>
            <w:tcBorders>
              <w:bottom w:val="single" w:sz="4" w:space="0" w:color="auto"/>
            </w:tcBorders>
          </w:tcPr>
          <w:p w14:paraId="783FA2C2" w14:textId="77777777" w:rsidR="0002503B" w:rsidRPr="00807DAF" w:rsidRDefault="005240D9" w:rsidP="002346D0">
            <w:pPr>
              <w:spacing w:before="120"/>
              <w:jc w:val="center"/>
              <w:rPr>
                <w:b/>
                <w:szCs w:val="22"/>
              </w:rPr>
            </w:pPr>
            <w:r>
              <w:rPr>
                <w:b/>
                <w:szCs w:val="22"/>
              </w:rPr>
              <w:t>30</w:t>
            </w:r>
          </w:p>
        </w:tc>
      </w:tr>
      <w:tr w:rsidR="0002503B" w:rsidRPr="00807DAF" w14:paraId="5B256974" w14:textId="77777777" w:rsidTr="00682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208" w:type="dxa"/>
            <w:tcBorders>
              <w:top w:val="single" w:sz="4" w:space="0" w:color="auto"/>
              <w:left w:val="single" w:sz="4" w:space="0" w:color="auto"/>
              <w:right w:val="single" w:sz="4" w:space="0" w:color="auto"/>
            </w:tcBorders>
          </w:tcPr>
          <w:p w14:paraId="770E0A99" w14:textId="77777777" w:rsidR="0002503B" w:rsidRPr="00807DAF" w:rsidRDefault="00F15864" w:rsidP="00BF158E">
            <w:pPr>
              <w:spacing w:before="120" w:after="0"/>
              <w:ind w:left="425" w:hanging="425"/>
              <w:rPr>
                <w:szCs w:val="22"/>
              </w:rPr>
            </w:pPr>
            <w:r w:rsidRPr="00807DAF">
              <w:rPr>
                <w:szCs w:val="22"/>
              </w:rPr>
              <w:t>2.1</w:t>
            </w:r>
            <w:r w:rsidR="005240D9">
              <w:rPr>
                <w:szCs w:val="22"/>
              </w:rPr>
              <w:tab/>
            </w:r>
            <w:r w:rsidR="0002503B" w:rsidRPr="00807DAF">
              <w:rPr>
                <w:szCs w:val="22"/>
              </w:rPr>
              <w:t xml:space="preserve">How coherent is the overall design of the action? </w:t>
            </w:r>
          </w:p>
          <w:p w14:paraId="70B98691" w14:textId="77777777" w:rsidR="0002503B" w:rsidRPr="00807DAF" w:rsidRDefault="005240D9" w:rsidP="00BF158E">
            <w:pPr>
              <w:spacing w:before="120"/>
              <w:ind w:left="425"/>
              <w:rPr>
                <w:szCs w:val="22"/>
              </w:rPr>
            </w:pPr>
            <w:r w:rsidRPr="005240D9">
              <w:rPr>
                <w:szCs w:val="22"/>
              </w:rPr>
              <w:t xml:space="preserve">Does the proposal indicate the expected results to </w:t>
            </w:r>
            <w:proofErr w:type="gramStart"/>
            <w:r w:rsidRPr="005240D9">
              <w:rPr>
                <w:szCs w:val="22"/>
              </w:rPr>
              <w:t>be achieved</w:t>
            </w:r>
            <w:proofErr w:type="gramEnd"/>
            <w:r w:rsidRPr="005240D9">
              <w:rPr>
                <w:szCs w:val="22"/>
              </w:rPr>
              <w:t xml:space="preserve"> by the action? Does the intervention logic explain the rationale to achieve the expected results?</w:t>
            </w:r>
          </w:p>
        </w:tc>
        <w:tc>
          <w:tcPr>
            <w:tcW w:w="1260" w:type="dxa"/>
            <w:tcBorders>
              <w:top w:val="single" w:sz="4" w:space="0" w:color="auto"/>
              <w:left w:val="single" w:sz="4" w:space="0" w:color="auto"/>
              <w:bottom w:val="single" w:sz="4" w:space="0" w:color="auto"/>
              <w:right w:val="single" w:sz="4" w:space="0" w:color="auto"/>
            </w:tcBorders>
          </w:tcPr>
          <w:p w14:paraId="186C539A" w14:textId="77777777" w:rsidR="0002503B" w:rsidRPr="00807DAF" w:rsidRDefault="000636F3" w:rsidP="00F15864">
            <w:pPr>
              <w:spacing w:before="120"/>
              <w:jc w:val="center"/>
              <w:rPr>
                <w:szCs w:val="22"/>
              </w:rPr>
            </w:pPr>
            <w:r w:rsidRPr="00807DAF">
              <w:rPr>
                <w:szCs w:val="22"/>
              </w:rPr>
              <w:t>5x2**</w:t>
            </w:r>
          </w:p>
        </w:tc>
        <w:tc>
          <w:tcPr>
            <w:tcW w:w="529" w:type="dxa"/>
            <w:vMerge w:val="restart"/>
            <w:tcBorders>
              <w:top w:val="single" w:sz="4" w:space="0" w:color="auto"/>
              <w:left w:val="single" w:sz="4" w:space="0" w:color="auto"/>
              <w:right w:val="single" w:sz="4" w:space="0" w:color="auto"/>
            </w:tcBorders>
            <w:shd w:val="clear" w:color="auto" w:fill="auto"/>
          </w:tcPr>
          <w:p w14:paraId="0ECFF638" w14:textId="77777777" w:rsidR="0002503B" w:rsidRPr="00807DAF" w:rsidRDefault="0002503B" w:rsidP="00F15864">
            <w:pPr>
              <w:spacing w:before="120"/>
              <w:jc w:val="center"/>
              <w:rPr>
                <w:szCs w:val="22"/>
                <w:u w:val="single"/>
              </w:rPr>
            </w:pPr>
          </w:p>
        </w:tc>
      </w:tr>
      <w:tr w:rsidR="0002503B" w:rsidRPr="00807DAF" w14:paraId="29E62D56" w14:textId="77777777" w:rsidTr="00682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8208" w:type="dxa"/>
            <w:tcBorders>
              <w:left w:val="single" w:sz="4" w:space="0" w:color="auto"/>
              <w:right w:val="single" w:sz="4" w:space="0" w:color="auto"/>
            </w:tcBorders>
          </w:tcPr>
          <w:p w14:paraId="454B804D" w14:textId="77777777" w:rsidR="0002503B" w:rsidRPr="00807DAF" w:rsidRDefault="00F15864" w:rsidP="00BF158E">
            <w:pPr>
              <w:spacing w:before="120"/>
              <w:ind w:left="425" w:hanging="425"/>
              <w:rPr>
                <w:szCs w:val="22"/>
              </w:rPr>
            </w:pPr>
            <w:r w:rsidRPr="00807DAF">
              <w:rPr>
                <w:szCs w:val="22"/>
              </w:rPr>
              <w:t>2.2</w:t>
            </w:r>
            <w:r w:rsidR="005240D9">
              <w:rPr>
                <w:szCs w:val="22"/>
              </w:rPr>
              <w:tab/>
            </w:r>
            <w:r w:rsidR="005240D9" w:rsidRPr="005240D9">
              <w:rPr>
                <w:szCs w:val="22"/>
              </w:rPr>
              <w:t>Does the design reflect a robust analysis of the problems involved, and the capacities of the relevant stakeholders?</w:t>
            </w:r>
          </w:p>
        </w:tc>
        <w:tc>
          <w:tcPr>
            <w:tcW w:w="1260" w:type="dxa"/>
            <w:tcBorders>
              <w:top w:val="single" w:sz="4" w:space="0" w:color="auto"/>
              <w:left w:val="single" w:sz="4" w:space="0" w:color="auto"/>
              <w:right w:val="single" w:sz="4" w:space="0" w:color="auto"/>
            </w:tcBorders>
          </w:tcPr>
          <w:p w14:paraId="7C85D8CB" w14:textId="77777777" w:rsidR="0002503B" w:rsidRPr="00807DAF" w:rsidRDefault="000636F3" w:rsidP="002346D0">
            <w:pPr>
              <w:spacing w:before="120"/>
              <w:jc w:val="center"/>
              <w:rPr>
                <w:szCs w:val="22"/>
              </w:rPr>
            </w:pPr>
            <w:r w:rsidRPr="00807DAF">
              <w:rPr>
                <w:szCs w:val="22"/>
              </w:rPr>
              <w:t>5</w:t>
            </w:r>
          </w:p>
        </w:tc>
        <w:tc>
          <w:tcPr>
            <w:tcW w:w="529" w:type="dxa"/>
            <w:vMerge/>
            <w:tcBorders>
              <w:left w:val="single" w:sz="4" w:space="0" w:color="auto"/>
              <w:right w:val="single" w:sz="4" w:space="0" w:color="auto"/>
            </w:tcBorders>
            <w:shd w:val="clear" w:color="auto" w:fill="auto"/>
          </w:tcPr>
          <w:p w14:paraId="35DAE73F" w14:textId="77777777" w:rsidR="0002503B" w:rsidRPr="00807DAF" w:rsidRDefault="0002503B" w:rsidP="00F15864">
            <w:pPr>
              <w:spacing w:before="120"/>
              <w:jc w:val="center"/>
              <w:rPr>
                <w:szCs w:val="22"/>
                <w:u w:val="single"/>
              </w:rPr>
            </w:pPr>
          </w:p>
        </w:tc>
      </w:tr>
      <w:tr w:rsidR="005240D9" w:rsidRPr="00807DAF" w14:paraId="12C8A818" w14:textId="77777777" w:rsidTr="00682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8208" w:type="dxa"/>
            <w:tcBorders>
              <w:left w:val="single" w:sz="4" w:space="0" w:color="auto"/>
              <w:right w:val="single" w:sz="4" w:space="0" w:color="auto"/>
            </w:tcBorders>
          </w:tcPr>
          <w:p w14:paraId="7E6600B9" w14:textId="77777777" w:rsidR="005240D9" w:rsidRPr="00807DAF" w:rsidRDefault="005240D9" w:rsidP="002346D0">
            <w:pPr>
              <w:spacing w:before="120"/>
              <w:ind w:left="425" w:hanging="425"/>
              <w:rPr>
                <w:szCs w:val="22"/>
              </w:rPr>
            </w:pPr>
            <w:r w:rsidRPr="0069357D">
              <w:t>2.3</w:t>
            </w:r>
            <w:r>
              <w:tab/>
            </w:r>
            <w:r w:rsidRPr="0069357D">
              <w:t>Does the design take into account external factors (risks and assumptions)</w:t>
            </w:r>
            <w:r>
              <w:t>?</w:t>
            </w:r>
          </w:p>
        </w:tc>
        <w:tc>
          <w:tcPr>
            <w:tcW w:w="1260" w:type="dxa"/>
            <w:tcBorders>
              <w:top w:val="single" w:sz="4" w:space="0" w:color="auto"/>
              <w:left w:val="single" w:sz="4" w:space="0" w:color="auto"/>
              <w:right w:val="single" w:sz="4" w:space="0" w:color="auto"/>
            </w:tcBorders>
          </w:tcPr>
          <w:p w14:paraId="2A36BA29" w14:textId="77777777" w:rsidR="005240D9" w:rsidRPr="00807DAF" w:rsidRDefault="005240D9" w:rsidP="005240D9">
            <w:pPr>
              <w:spacing w:before="120"/>
              <w:jc w:val="center"/>
              <w:rPr>
                <w:szCs w:val="22"/>
              </w:rPr>
            </w:pPr>
            <w:r>
              <w:rPr>
                <w:szCs w:val="22"/>
              </w:rPr>
              <w:t>5</w:t>
            </w:r>
          </w:p>
        </w:tc>
        <w:tc>
          <w:tcPr>
            <w:tcW w:w="529" w:type="dxa"/>
            <w:tcBorders>
              <w:left w:val="single" w:sz="4" w:space="0" w:color="auto"/>
              <w:right w:val="single" w:sz="4" w:space="0" w:color="auto"/>
            </w:tcBorders>
            <w:shd w:val="clear" w:color="auto" w:fill="auto"/>
          </w:tcPr>
          <w:p w14:paraId="1090819A" w14:textId="77777777" w:rsidR="005240D9" w:rsidRPr="00807DAF" w:rsidRDefault="005240D9" w:rsidP="005240D9">
            <w:pPr>
              <w:spacing w:before="120"/>
              <w:jc w:val="center"/>
              <w:rPr>
                <w:szCs w:val="22"/>
                <w:u w:val="single"/>
              </w:rPr>
            </w:pPr>
          </w:p>
        </w:tc>
      </w:tr>
      <w:tr w:rsidR="005240D9" w:rsidRPr="00807DAF" w14:paraId="589337F3" w14:textId="77777777" w:rsidTr="00682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8208" w:type="dxa"/>
            <w:tcBorders>
              <w:left w:val="single" w:sz="4" w:space="0" w:color="auto"/>
              <w:right w:val="single" w:sz="4" w:space="0" w:color="auto"/>
            </w:tcBorders>
          </w:tcPr>
          <w:p w14:paraId="36E56E92" w14:textId="77777777" w:rsidR="005240D9" w:rsidRPr="00807DAF" w:rsidRDefault="005240D9" w:rsidP="002346D0">
            <w:pPr>
              <w:spacing w:before="120"/>
              <w:ind w:left="425" w:hanging="425"/>
              <w:rPr>
                <w:szCs w:val="22"/>
              </w:rPr>
            </w:pPr>
            <w:r w:rsidRPr="0069357D">
              <w:lastRenderedPageBreak/>
              <w:t>2.4</w:t>
            </w:r>
            <w:r>
              <w:tab/>
            </w:r>
            <w:r w:rsidRPr="0069357D">
              <w:t>Are the activities feasible and consistent in relation to the expected results (including timeframe)? Are results (output, outcome and impact) realistic?</w:t>
            </w:r>
          </w:p>
        </w:tc>
        <w:tc>
          <w:tcPr>
            <w:tcW w:w="1260" w:type="dxa"/>
            <w:tcBorders>
              <w:top w:val="single" w:sz="4" w:space="0" w:color="auto"/>
              <w:left w:val="single" w:sz="4" w:space="0" w:color="auto"/>
              <w:right w:val="single" w:sz="4" w:space="0" w:color="auto"/>
            </w:tcBorders>
          </w:tcPr>
          <w:p w14:paraId="1ACFA651" w14:textId="77777777" w:rsidR="005240D9" w:rsidRPr="00807DAF" w:rsidRDefault="005240D9" w:rsidP="005240D9">
            <w:pPr>
              <w:spacing w:before="120"/>
              <w:jc w:val="center"/>
              <w:rPr>
                <w:szCs w:val="22"/>
              </w:rPr>
            </w:pPr>
            <w:r>
              <w:rPr>
                <w:szCs w:val="22"/>
              </w:rPr>
              <w:t>5</w:t>
            </w:r>
          </w:p>
        </w:tc>
        <w:tc>
          <w:tcPr>
            <w:tcW w:w="529" w:type="dxa"/>
            <w:tcBorders>
              <w:left w:val="single" w:sz="4" w:space="0" w:color="auto"/>
              <w:right w:val="single" w:sz="4" w:space="0" w:color="auto"/>
            </w:tcBorders>
            <w:shd w:val="clear" w:color="auto" w:fill="auto"/>
          </w:tcPr>
          <w:p w14:paraId="2B2C2BA6" w14:textId="77777777" w:rsidR="005240D9" w:rsidRPr="00807DAF" w:rsidRDefault="005240D9" w:rsidP="005240D9">
            <w:pPr>
              <w:spacing w:before="120"/>
              <w:jc w:val="center"/>
              <w:rPr>
                <w:szCs w:val="22"/>
                <w:u w:val="single"/>
              </w:rPr>
            </w:pPr>
          </w:p>
        </w:tc>
      </w:tr>
      <w:tr w:rsidR="005240D9" w:rsidRPr="00807DAF" w14:paraId="70494870" w14:textId="77777777" w:rsidTr="00BF1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8208" w:type="dxa"/>
            <w:tcBorders>
              <w:left w:val="single" w:sz="4" w:space="0" w:color="auto"/>
              <w:bottom w:val="single" w:sz="4" w:space="0" w:color="auto"/>
              <w:right w:val="single" w:sz="4" w:space="0" w:color="auto"/>
            </w:tcBorders>
          </w:tcPr>
          <w:p w14:paraId="22D64B68" w14:textId="77777777" w:rsidR="005240D9" w:rsidRPr="00807DAF" w:rsidRDefault="005240D9" w:rsidP="002346D0">
            <w:pPr>
              <w:spacing w:before="120"/>
              <w:ind w:left="425" w:hanging="425"/>
              <w:rPr>
                <w:szCs w:val="22"/>
              </w:rPr>
            </w:pPr>
            <w:r w:rsidRPr="0069357D">
              <w:t>2.5</w:t>
            </w:r>
            <w:r>
              <w:tab/>
            </w:r>
            <w:r w:rsidRPr="0069357D">
              <w:t xml:space="preserve">To which extent does the proposal integrate relevant cross-cutting elements such as environmental/climate change issues, promotion of gender equality and equal opportunities, needs of disabled people, rights of minorities and rights of indigenous peoples, youth, combating HIV/AIDS (if there is a strong prevalence in the target country/region)? </w:t>
            </w:r>
          </w:p>
        </w:tc>
        <w:tc>
          <w:tcPr>
            <w:tcW w:w="1260" w:type="dxa"/>
            <w:tcBorders>
              <w:top w:val="single" w:sz="4" w:space="0" w:color="auto"/>
              <w:left w:val="single" w:sz="4" w:space="0" w:color="auto"/>
              <w:bottom w:val="single" w:sz="4" w:space="0" w:color="auto"/>
              <w:right w:val="single" w:sz="4" w:space="0" w:color="auto"/>
            </w:tcBorders>
          </w:tcPr>
          <w:p w14:paraId="12179E5D" w14:textId="77777777" w:rsidR="005240D9" w:rsidRPr="00807DAF" w:rsidRDefault="005240D9" w:rsidP="005240D9">
            <w:pPr>
              <w:spacing w:before="120"/>
              <w:jc w:val="center"/>
              <w:rPr>
                <w:szCs w:val="22"/>
              </w:rPr>
            </w:pPr>
            <w:r>
              <w:rPr>
                <w:szCs w:val="22"/>
              </w:rPr>
              <w:t>5</w:t>
            </w:r>
          </w:p>
        </w:tc>
        <w:tc>
          <w:tcPr>
            <w:tcW w:w="529" w:type="dxa"/>
            <w:tcBorders>
              <w:left w:val="single" w:sz="4" w:space="0" w:color="auto"/>
              <w:bottom w:val="single" w:sz="4" w:space="0" w:color="auto"/>
              <w:right w:val="single" w:sz="4" w:space="0" w:color="auto"/>
            </w:tcBorders>
            <w:shd w:val="clear" w:color="auto" w:fill="auto"/>
          </w:tcPr>
          <w:p w14:paraId="2F231780" w14:textId="77777777" w:rsidR="005240D9" w:rsidRPr="00807DAF" w:rsidRDefault="005240D9" w:rsidP="005240D9">
            <w:pPr>
              <w:spacing w:before="120"/>
              <w:jc w:val="center"/>
              <w:rPr>
                <w:szCs w:val="22"/>
                <w:u w:val="single"/>
              </w:rPr>
            </w:pPr>
          </w:p>
        </w:tc>
      </w:tr>
      <w:tr w:rsidR="005240D9" w:rsidRPr="00807DAF" w14:paraId="31EB8B61" w14:textId="77777777" w:rsidTr="00D716C6">
        <w:trPr>
          <w:trHeight w:val="395"/>
        </w:trPr>
        <w:tc>
          <w:tcPr>
            <w:tcW w:w="9468" w:type="dxa"/>
            <w:gridSpan w:val="2"/>
            <w:tcBorders>
              <w:top w:val="single" w:sz="4" w:space="0" w:color="auto"/>
              <w:left w:val="single" w:sz="4" w:space="0" w:color="auto"/>
              <w:bottom w:val="single" w:sz="4" w:space="0" w:color="auto"/>
              <w:right w:val="single" w:sz="4" w:space="0" w:color="auto"/>
            </w:tcBorders>
          </w:tcPr>
          <w:p w14:paraId="466CE0B5" w14:textId="77777777" w:rsidR="005240D9" w:rsidRPr="00807DAF" w:rsidRDefault="005240D9" w:rsidP="00BF158E">
            <w:pPr>
              <w:spacing w:before="120"/>
              <w:jc w:val="right"/>
              <w:rPr>
                <w:b/>
                <w:szCs w:val="22"/>
              </w:rPr>
            </w:pPr>
            <w:r w:rsidRPr="00807DAF">
              <w:rPr>
                <w:b/>
                <w:szCs w:val="22"/>
              </w:rPr>
              <w:t>TOTAL SCORE</w:t>
            </w:r>
          </w:p>
        </w:tc>
        <w:tc>
          <w:tcPr>
            <w:tcW w:w="529" w:type="dxa"/>
            <w:tcBorders>
              <w:top w:val="single" w:sz="4" w:space="0" w:color="auto"/>
              <w:left w:val="single" w:sz="4" w:space="0" w:color="auto"/>
              <w:bottom w:val="single" w:sz="4" w:space="0" w:color="auto"/>
              <w:right w:val="single" w:sz="4" w:space="0" w:color="auto"/>
            </w:tcBorders>
          </w:tcPr>
          <w:p w14:paraId="59F54882" w14:textId="77777777" w:rsidR="005240D9" w:rsidRPr="00807DAF" w:rsidRDefault="005240D9" w:rsidP="00F15864">
            <w:pPr>
              <w:spacing w:before="120"/>
              <w:jc w:val="center"/>
              <w:rPr>
                <w:b/>
                <w:szCs w:val="22"/>
              </w:rPr>
            </w:pPr>
            <w:r w:rsidRPr="00807DAF">
              <w:rPr>
                <w:b/>
                <w:szCs w:val="22"/>
              </w:rPr>
              <w:t>50</w:t>
            </w:r>
          </w:p>
        </w:tc>
      </w:tr>
    </w:tbl>
    <w:p w14:paraId="344ECE26" w14:textId="77777777" w:rsidR="005240D9" w:rsidRDefault="005240D9" w:rsidP="006F280A">
      <w:pPr>
        <w:rPr>
          <w:highlight w:val="yellow"/>
        </w:rPr>
      </w:pPr>
    </w:p>
    <w:p w14:paraId="4E474D56" w14:textId="77777777" w:rsidR="00400B42" w:rsidRPr="00807DAF" w:rsidRDefault="00790B79" w:rsidP="006F280A">
      <w:r w:rsidRPr="00807DAF">
        <w:t>**</w:t>
      </w:r>
      <w:proofErr w:type="gramStart"/>
      <w:r w:rsidR="00810C9F">
        <w:t>this</w:t>
      </w:r>
      <w:r w:rsidR="000636F3" w:rsidRPr="00807DAF">
        <w:t xml:space="preserve"> score </w:t>
      </w:r>
      <w:r w:rsidR="00810C9F">
        <w:t>is</w:t>
      </w:r>
      <w:r w:rsidR="000636F3" w:rsidRPr="00807DAF">
        <w:t xml:space="preserve"> multiplied by 2 because of </w:t>
      </w:r>
      <w:r w:rsidR="00810C9F">
        <w:t>its</w:t>
      </w:r>
      <w:r w:rsidR="000636F3" w:rsidRPr="00807DAF">
        <w:t xml:space="preserve"> importance</w:t>
      </w:r>
      <w:proofErr w:type="gramEnd"/>
    </w:p>
    <w:p w14:paraId="206ECBAA" w14:textId="77777777" w:rsidR="00400B42" w:rsidRPr="00807DAF" w:rsidRDefault="00400B42" w:rsidP="006F280A">
      <w:r w:rsidRPr="00807DAF">
        <w:t xml:space="preserve">Once all </w:t>
      </w:r>
      <w:r w:rsidR="00717ADB">
        <w:t>c</w:t>
      </w:r>
      <w:r w:rsidRPr="00807DAF">
        <w:t xml:space="preserve">oncept </w:t>
      </w:r>
      <w:r w:rsidR="00717ADB">
        <w:t>n</w:t>
      </w:r>
      <w:r w:rsidRPr="00807DAF">
        <w:t xml:space="preserve">otes </w:t>
      </w:r>
      <w:proofErr w:type="gramStart"/>
      <w:r w:rsidRPr="00807DAF">
        <w:t>have been assessed</w:t>
      </w:r>
      <w:proofErr w:type="gramEnd"/>
      <w:r w:rsidRPr="00807DAF">
        <w:t xml:space="preserve">, a list will be </w:t>
      </w:r>
      <w:r w:rsidR="00C85211" w:rsidRPr="00807DAF">
        <w:t xml:space="preserve">drawn up </w:t>
      </w:r>
      <w:r w:rsidRPr="00807DAF">
        <w:t xml:space="preserve">with the proposed actions ranked according to their total score. </w:t>
      </w:r>
    </w:p>
    <w:p w14:paraId="5587F00E" w14:textId="77777777" w:rsidR="00400B42" w:rsidRPr="00807DAF" w:rsidRDefault="001A4F8E" w:rsidP="006F280A">
      <w:r w:rsidRPr="00807DAF">
        <w:t>First</w:t>
      </w:r>
      <w:r w:rsidR="00F90A41" w:rsidRPr="00807DAF">
        <w:t>ly</w:t>
      </w:r>
      <w:r w:rsidR="008F021C" w:rsidRPr="00807DAF">
        <w:t xml:space="preserve">, </w:t>
      </w:r>
      <w:r w:rsidR="0074095C" w:rsidRPr="00807DAF">
        <w:t>o</w:t>
      </w:r>
      <w:r w:rsidR="00400B42" w:rsidRPr="00807DAF">
        <w:t xml:space="preserve">nly the </w:t>
      </w:r>
      <w:r w:rsidR="00717ADB">
        <w:t>c</w:t>
      </w:r>
      <w:r w:rsidR="00400B42" w:rsidRPr="00807DAF">
        <w:t xml:space="preserve">oncept </w:t>
      </w:r>
      <w:r w:rsidR="00717ADB">
        <w:t>n</w:t>
      </w:r>
      <w:r w:rsidR="00400B42" w:rsidRPr="00807DAF">
        <w:t xml:space="preserve">otes </w:t>
      </w:r>
      <w:r w:rsidR="00C85211" w:rsidRPr="00807DAF">
        <w:t>with</w:t>
      </w:r>
      <w:r w:rsidR="00400B42" w:rsidRPr="00807DAF">
        <w:t xml:space="preserve"> a score of a</w:t>
      </w:r>
      <w:r w:rsidR="00C85211" w:rsidRPr="00807DAF">
        <w:t xml:space="preserve">t least </w:t>
      </w:r>
      <w:r w:rsidR="00682B40" w:rsidRPr="00807DAF">
        <w:t xml:space="preserve">30 </w:t>
      </w:r>
      <w:proofErr w:type="gramStart"/>
      <w:r w:rsidR="00400B42" w:rsidRPr="00807DAF">
        <w:t>will be considered</w:t>
      </w:r>
      <w:proofErr w:type="gramEnd"/>
      <w:r w:rsidR="00400B42" w:rsidRPr="00807DAF">
        <w:t xml:space="preserve"> for pre-selection. </w:t>
      </w:r>
    </w:p>
    <w:p w14:paraId="5B1124DF" w14:textId="77777777" w:rsidR="00806B63" w:rsidRPr="00807DAF" w:rsidRDefault="00806B63" w:rsidP="006F280A">
      <w:r w:rsidRPr="00807DAF">
        <w:t xml:space="preserve">Secondly, the number of </w:t>
      </w:r>
      <w:r w:rsidR="00717ADB">
        <w:t>c</w:t>
      </w:r>
      <w:r w:rsidRPr="00807DAF">
        <w:t xml:space="preserve">oncept </w:t>
      </w:r>
      <w:r w:rsidR="00717ADB">
        <w:t>n</w:t>
      </w:r>
      <w:r w:rsidRPr="00807DAF">
        <w:t xml:space="preserve">otes </w:t>
      </w:r>
      <w:proofErr w:type="gramStart"/>
      <w:r w:rsidRPr="00807DAF">
        <w:t>will be reduced</w:t>
      </w:r>
      <w:proofErr w:type="gramEnd"/>
      <w:r w:rsidRPr="00807DAF">
        <w:t xml:space="preserve">, taking account of the ranking, to the number of </w:t>
      </w:r>
      <w:r w:rsidR="00717ADB">
        <w:t>c</w:t>
      </w:r>
      <w:r w:rsidRPr="00807DAF">
        <w:t xml:space="preserve">oncept </w:t>
      </w:r>
      <w:r w:rsidR="00717ADB">
        <w:t>n</w:t>
      </w:r>
      <w:r w:rsidRPr="00807DAF">
        <w:t xml:space="preserve">otes whose total aggregate amount of requested contributions is </w:t>
      </w:r>
      <w:r w:rsidRPr="00F40A59">
        <w:t>equal to</w:t>
      </w:r>
      <w:r w:rsidRPr="003D285C">
        <w:t xml:space="preserve"> at least 200% </w:t>
      </w:r>
      <w:r w:rsidRPr="00807DAF">
        <w:t xml:space="preserve">of the available budget for this </w:t>
      </w:r>
      <w:r w:rsidR="00717ADB">
        <w:t>c</w:t>
      </w:r>
      <w:r w:rsidRPr="00807DAF">
        <w:t xml:space="preserve">all for </w:t>
      </w:r>
      <w:r w:rsidR="00717ADB">
        <w:t>p</w:t>
      </w:r>
      <w:r w:rsidRPr="00807DAF">
        <w:t xml:space="preserve">roposals. The amount of requested contributions of each concept note </w:t>
      </w:r>
      <w:proofErr w:type="gramStart"/>
      <w:r w:rsidRPr="00807DAF">
        <w:t>will be based</w:t>
      </w:r>
      <w:proofErr w:type="gramEnd"/>
      <w:r w:rsidRPr="00807DAF">
        <w:t xml:space="preserve"> on the indicative financial envelopes for each lot</w:t>
      </w:r>
      <w:r w:rsidR="00B114D9">
        <w:t>, where relevant</w:t>
      </w:r>
      <w:r w:rsidRPr="00807DAF">
        <w:t>.</w:t>
      </w:r>
    </w:p>
    <w:p w14:paraId="3BC06C68" w14:textId="77777777" w:rsidR="00400B42" w:rsidRPr="00807DAF" w:rsidRDefault="00A36BA3" w:rsidP="006F280A">
      <w:r w:rsidRPr="00807DAF">
        <w:t xml:space="preserve">After </w:t>
      </w:r>
      <w:r w:rsidR="00787F03" w:rsidRPr="00807DAF">
        <w:t xml:space="preserve">the </w:t>
      </w:r>
      <w:r w:rsidRPr="00807DAF">
        <w:t xml:space="preserve">evaluation of </w:t>
      </w:r>
      <w:r w:rsidR="00717ADB">
        <w:t>c</w:t>
      </w:r>
      <w:r w:rsidR="00E17C2A" w:rsidRPr="00807DAF">
        <w:t xml:space="preserve">oncept </w:t>
      </w:r>
      <w:r w:rsidR="00717ADB">
        <w:t>n</w:t>
      </w:r>
      <w:r w:rsidR="00E17C2A" w:rsidRPr="00807DAF">
        <w:t>ote</w:t>
      </w:r>
      <w:r w:rsidRPr="00807DAF">
        <w:t>s</w:t>
      </w:r>
      <w:r w:rsidR="00787F03" w:rsidRPr="00807DAF">
        <w:t xml:space="preserve">, the </w:t>
      </w:r>
      <w:r w:rsidR="00DD3874">
        <w:t>c</w:t>
      </w:r>
      <w:r w:rsidR="00787F03" w:rsidRPr="00807DAF">
        <w:t xml:space="preserve">ontracting </w:t>
      </w:r>
      <w:r w:rsidR="00DD3874">
        <w:t>a</w:t>
      </w:r>
      <w:r w:rsidR="00787F03" w:rsidRPr="00807DAF">
        <w:t>uthority will send letter</w:t>
      </w:r>
      <w:r w:rsidRPr="00807DAF">
        <w:t>s</w:t>
      </w:r>
      <w:r w:rsidR="00787F03" w:rsidRPr="00807DAF">
        <w:t xml:space="preserve"> to all </w:t>
      </w:r>
      <w:r w:rsidR="00B114D9">
        <w:t>lead a</w:t>
      </w:r>
      <w:r w:rsidR="00787F03" w:rsidRPr="00807DAF">
        <w:t xml:space="preserve">pplicants, indicating whether their application </w:t>
      </w:r>
      <w:proofErr w:type="gramStart"/>
      <w:r w:rsidR="00787F03" w:rsidRPr="00807DAF">
        <w:t>was submitted</w:t>
      </w:r>
      <w:proofErr w:type="gramEnd"/>
      <w:r w:rsidR="00787F03" w:rsidRPr="00807DAF">
        <w:t xml:space="preserve"> </w:t>
      </w:r>
      <w:r w:rsidRPr="00807DAF">
        <w:t>by</w:t>
      </w:r>
      <w:r w:rsidR="00787F03" w:rsidRPr="00807DAF">
        <w:t xml:space="preserve"> the deadline, informing them of the reference number they have been allocated</w:t>
      </w:r>
      <w:r w:rsidRPr="00807DAF">
        <w:t>,</w:t>
      </w:r>
      <w:r w:rsidR="00787F03" w:rsidRPr="00807DAF">
        <w:t xml:space="preserve"> whether </w:t>
      </w:r>
      <w:r w:rsidR="009C67A1" w:rsidRPr="00807DAF">
        <w:t xml:space="preserve">the </w:t>
      </w:r>
      <w:r w:rsidR="00717ADB">
        <w:t>c</w:t>
      </w:r>
      <w:r w:rsidR="009C67A1" w:rsidRPr="00807DAF">
        <w:t xml:space="preserve">oncept </w:t>
      </w:r>
      <w:r w:rsidR="00717ADB">
        <w:t>n</w:t>
      </w:r>
      <w:r w:rsidR="009C67A1" w:rsidRPr="00807DAF">
        <w:t>ote w</w:t>
      </w:r>
      <w:r w:rsidRPr="00807DAF">
        <w:t>as</w:t>
      </w:r>
      <w:r w:rsidR="009C67A1" w:rsidRPr="00807DAF">
        <w:t xml:space="preserve"> evaluated and the results of that evaluation. </w:t>
      </w:r>
      <w:r w:rsidR="00400B42" w:rsidRPr="00CB73CF">
        <w:t>The pre</w:t>
      </w:r>
      <w:r w:rsidR="0040484C" w:rsidRPr="00CB73CF">
        <w:t>-</w:t>
      </w:r>
      <w:r w:rsidR="00400B42" w:rsidRPr="00CB73CF">
        <w:t xml:space="preserve">selected </w:t>
      </w:r>
      <w:r w:rsidR="00B114D9" w:rsidRPr="00CB73CF">
        <w:t>lead a</w:t>
      </w:r>
      <w:r w:rsidR="00400B42" w:rsidRPr="00CB73CF">
        <w:t xml:space="preserve">pplicants </w:t>
      </w:r>
      <w:proofErr w:type="gramStart"/>
      <w:r w:rsidR="00400B42" w:rsidRPr="00CB73CF">
        <w:t>will subsequently be invited</w:t>
      </w:r>
      <w:proofErr w:type="gramEnd"/>
      <w:r w:rsidR="00400B42" w:rsidRPr="00CB73CF">
        <w:t xml:space="preserve"> to submit full </w:t>
      </w:r>
      <w:r w:rsidR="006459C5" w:rsidRPr="00CB73CF">
        <w:t>application</w:t>
      </w:r>
      <w:r w:rsidR="00400B42" w:rsidRPr="00CB73CF">
        <w:t>s</w:t>
      </w:r>
      <w:r w:rsidR="00CB73CF" w:rsidRPr="00CB73CF">
        <w:t>.</w:t>
      </w:r>
    </w:p>
    <w:p w14:paraId="600BB31D" w14:textId="77777777" w:rsidR="007A3169" w:rsidRPr="00CB73CF" w:rsidRDefault="00267E4F" w:rsidP="00487AFF">
      <w:pPr>
        <w:numPr>
          <w:ilvl w:val="0"/>
          <w:numId w:val="21"/>
        </w:numPr>
        <w:spacing w:before="240"/>
        <w:ind w:left="357" w:hanging="357"/>
        <w:jc w:val="left"/>
        <w:rPr>
          <w:b/>
          <w:sz w:val="24"/>
          <w:szCs w:val="24"/>
        </w:rPr>
      </w:pPr>
      <w:r w:rsidRPr="00807DAF">
        <w:rPr>
          <w:b/>
          <w:sz w:val="24"/>
          <w:szCs w:val="24"/>
        </w:rPr>
        <w:br w:type="page"/>
      </w:r>
      <w:r w:rsidR="009A51CA" w:rsidRPr="00CB73CF">
        <w:rPr>
          <w:b/>
          <w:sz w:val="24"/>
          <w:szCs w:val="24"/>
        </w:rPr>
        <w:lastRenderedPageBreak/>
        <w:t xml:space="preserve">STEP </w:t>
      </w:r>
      <w:r w:rsidR="00B66332" w:rsidRPr="00CB73CF">
        <w:rPr>
          <w:b/>
          <w:sz w:val="24"/>
          <w:szCs w:val="24"/>
        </w:rPr>
        <w:t>2</w:t>
      </w:r>
      <w:r w:rsidR="009A51CA" w:rsidRPr="00CB73CF">
        <w:rPr>
          <w:b/>
          <w:sz w:val="24"/>
          <w:szCs w:val="24"/>
        </w:rPr>
        <w:t xml:space="preserve">: </w:t>
      </w:r>
      <w:r w:rsidR="00AC6CE1" w:rsidRPr="00CB73CF">
        <w:rPr>
          <w:b/>
          <w:sz w:val="24"/>
          <w:szCs w:val="24"/>
        </w:rPr>
        <w:t>OPENING &amp; ADMINISTRATIVE CHECKS AND</w:t>
      </w:r>
      <w:r w:rsidR="00EC6E87" w:rsidRPr="00CB73CF">
        <w:rPr>
          <w:b/>
          <w:sz w:val="24"/>
          <w:szCs w:val="24"/>
        </w:rPr>
        <w:t xml:space="preserve"> </w:t>
      </w:r>
      <w:r w:rsidR="00C61B44" w:rsidRPr="00CB73CF">
        <w:rPr>
          <w:b/>
          <w:sz w:val="24"/>
          <w:szCs w:val="24"/>
        </w:rPr>
        <w:t>EVALU</w:t>
      </w:r>
      <w:r w:rsidR="00AA6F1C" w:rsidRPr="00CB73CF">
        <w:rPr>
          <w:b/>
          <w:sz w:val="24"/>
          <w:szCs w:val="24"/>
        </w:rPr>
        <w:t>A</w:t>
      </w:r>
      <w:r w:rsidR="00C61B44" w:rsidRPr="00CB73CF">
        <w:rPr>
          <w:b/>
          <w:sz w:val="24"/>
          <w:szCs w:val="24"/>
        </w:rPr>
        <w:t xml:space="preserve">TION </w:t>
      </w:r>
      <w:r w:rsidR="001566CE" w:rsidRPr="00CB73CF">
        <w:rPr>
          <w:b/>
          <w:sz w:val="24"/>
          <w:szCs w:val="24"/>
        </w:rPr>
        <w:t xml:space="preserve">OF THE </w:t>
      </w:r>
      <w:r w:rsidR="0084479D" w:rsidRPr="00CB73CF">
        <w:rPr>
          <w:b/>
          <w:sz w:val="24"/>
          <w:szCs w:val="24"/>
        </w:rPr>
        <w:t xml:space="preserve">FULL </w:t>
      </w:r>
      <w:r w:rsidR="002A730B" w:rsidRPr="00CB73CF">
        <w:rPr>
          <w:b/>
          <w:sz w:val="24"/>
          <w:szCs w:val="24"/>
        </w:rPr>
        <w:t>APPLICATION</w:t>
      </w:r>
    </w:p>
    <w:p w14:paraId="3BE33780" w14:textId="77777777" w:rsidR="00EC6E87" w:rsidRPr="00CB73CF" w:rsidRDefault="00EC6E87" w:rsidP="00EC6E87">
      <w:r w:rsidRPr="00CB73CF">
        <w:rPr>
          <w:szCs w:val="24"/>
        </w:rPr>
        <w:t xml:space="preserve">Firstly, </w:t>
      </w:r>
      <w:r w:rsidRPr="00CB73CF">
        <w:t xml:space="preserve">the following </w:t>
      </w:r>
      <w:proofErr w:type="gramStart"/>
      <w:r w:rsidRPr="00CB73CF">
        <w:t>will be assessed</w:t>
      </w:r>
      <w:proofErr w:type="gramEnd"/>
      <w:r w:rsidRPr="00CB73CF">
        <w:t>:</w:t>
      </w:r>
    </w:p>
    <w:p w14:paraId="16D50CC8" w14:textId="77777777" w:rsidR="00047C7D" w:rsidRPr="00CB73CF" w:rsidRDefault="00606AF7" w:rsidP="00487AFF">
      <w:pPr>
        <w:numPr>
          <w:ilvl w:val="0"/>
          <w:numId w:val="23"/>
        </w:numPr>
      </w:pPr>
      <w:r w:rsidRPr="00CB73CF">
        <w:t xml:space="preserve">If the </w:t>
      </w:r>
      <w:r w:rsidR="00047C7D" w:rsidRPr="00CB73CF">
        <w:t>submission deadline</w:t>
      </w:r>
      <w:r w:rsidRPr="00CB73CF">
        <w:t xml:space="preserve"> has </w:t>
      </w:r>
      <w:proofErr w:type="gramStart"/>
      <w:r w:rsidRPr="00CB73CF">
        <w:t>been met</w:t>
      </w:r>
      <w:proofErr w:type="gramEnd"/>
      <w:r w:rsidR="00047C7D" w:rsidRPr="00CB73CF">
        <w:t xml:space="preserve">. </w:t>
      </w:r>
      <w:r w:rsidRPr="00CB73CF">
        <w:t>Otherwise</w:t>
      </w:r>
      <w:r w:rsidR="00F149E4" w:rsidRPr="00CB73CF">
        <w:t xml:space="preserve">, </w:t>
      </w:r>
      <w:r w:rsidR="00047C7D" w:rsidRPr="00CB73CF">
        <w:t xml:space="preserve">the application </w:t>
      </w:r>
      <w:proofErr w:type="gramStart"/>
      <w:r w:rsidR="00047C7D" w:rsidRPr="00CB73CF">
        <w:t>will automatically be rejected</w:t>
      </w:r>
      <w:proofErr w:type="gramEnd"/>
      <w:r w:rsidR="00047C7D" w:rsidRPr="00CB73CF">
        <w:t>.</w:t>
      </w:r>
      <w:r w:rsidR="00263A37" w:rsidRPr="00CB73CF">
        <w:t>]</w:t>
      </w:r>
    </w:p>
    <w:p w14:paraId="065821FC" w14:textId="77777777" w:rsidR="00047C7D" w:rsidRPr="00CB73CF" w:rsidRDefault="00606AF7" w:rsidP="00487AFF">
      <w:pPr>
        <w:numPr>
          <w:ilvl w:val="0"/>
          <w:numId w:val="23"/>
        </w:numPr>
      </w:pPr>
      <w:r w:rsidRPr="00CB73CF">
        <w:t>If t</w:t>
      </w:r>
      <w:r w:rsidR="00047C7D" w:rsidRPr="00CB73CF">
        <w:t>he full application satisfies all the criteria</w:t>
      </w:r>
      <w:r w:rsidRPr="00CB73CF">
        <w:t xml:space="preserve"> </w:t>
      </w:r>
      <w:r w:rsidR="00047C7D" w:rsidRPr="00CB73CF">
        <w:t xml:space="preserve">specified in the </w:t>
      </w:r>
      <w:r w:rsidR="0092399A" w:rsidRPr="00CB73CF">
        <w:t>c</w:t>
      </w:r>
      <w:r w:rsidR="00047C7D" w:rsidRPr="00CB73CF">
        <w:t>hecklist (</w:t>
      </w:r>
      <w:r w:rsidR="00A11755" w:rsidRPr="00CB73CF">
        <w:t>S</w:t>
      </w:r>
      <w:r w:rsidR="00047C7D" w:rsidRPr="00CB73CF">
        <w:t xml:space="preserve">ection </w:t>
      </w:r>
      <w:r w:rsidR="00B971F7" w:rsidRPr="00CB73CF">
        <w:t xml:space="preserve">7 </w:t>
      </w:r>
      <w:r w:rsidR="00047C7D" w:rsidRPr="00CB73CF">
        <w:t xml:space="preserve">of </w:t>
      </w:r>
      <w:r w:rsidR="00896ECA" w:rsidRPr="00CB73CF">
        <w:t>Part</w:t>
      </w:r>
      <w:r w:rsidR="00047C7D" w:rsidRPr="00CB73CF">
        <w:t xml:space="preserve"> B of the grant application form)</w:t>
      </w:r>
      <w:r w:rsidR="00FA5148" w:rsidRPr="00CB73CF">
        <w:t>.</w:t>
      </w:r>
      <w:r w:rsidR="00047C7D" w:rsidRPr="00CB73CF">
        <w:t xml:space="preserve"> </w:t>
      </w:r>
      <w:r w:rsidR="0092399A" w:rsidRPr="00CB73CF">
        <w:t xml:space="preserve">This includes also an assessment of the eligibility of the action.  </w:t>
      </w:r>
      <w:r w:rsidR="00047C7D" w:rsidRPr="00CB73CF">
        <w:t xml:space="preserve">If any of the requested information is missing or is incorrect, the application </w:t>
      </w:r>
      <w:proofErr w:type="gramStart"/>
      <w:r w:rsidR="00047C7D" w:rsidRPr="00CB73CF">
        <w:t>may be rejected</w:t>
      </w:r>
      <w:proofErr w:type="gramEnd"/>
      <w:r w:rsidR="00047C7D" w:rsidRPr="00CB73CF">
        <w:t xml:space="preserve"> on that </w:t>
      </w:r>
      <w:r w:rsidR="00047C7D" w:rsidRPr="00CB73CF">
        <w:rPr>
          <w:b/>
          <w:u w:val="single"/>
        </w:rPr>
        <w:t>sole</w:t>
      </w:r>
      <w:r w:rsidR="00047C7D" w:rsidRPr="00CB73CF">
        <w:t xml:space="preserve"> basis and the application will not be evaluated further.</w:t>
      </w:r>
    </w:p>
    <w:p w14:paraId="7E1C8567" w14:textId="77777777" w:rsidR="0007408E" w:rsidRDefault="0086780C" w:rsidP="006F280A">
      <w:r w:rsidRPr="00CB73CF">
        <w:t>The full applications that pass this check</w:t>
      </w:r>
      <w:r w:rsidR="00FA5148" w:rsidRPr="00CB73CF">
        <w:t xml:space="preserve">: they </w:t>
      </w:r>
      <w:r w:rsidRPr="00CB73CF">
        <w:t>will be further evaluated on their quality</w:t>
      </w:r>
      <w:r w:rsidR="00047C7D" w:rsidRPr="00CB73CF">
        <w:t>, including the proposed budget and capacity of the applicant</w:t>
      </w:r>
      <w:r w:rsidR="000D40CC" w:rsidRPr="00CB73CF">
        <w:t>s</w:t>
      </w:r>
      <w:r w:rsidR="00047C7D" w:rsidRPr="00CB73CF">
        <w:t xml:space="preserve"> and </w:t>
      </w:r>
      <w:r w:rsidR="000D40CC" w:rsidRPr="00CB73CF">
        <w:t xml:space="preserve">affiliated </w:t>
      </w:r>
      <w:proofErr w:type="gramStart"/>
      <w:r w:rsidR="000D40CC" w:rsidRPr="00CB73CF">
        <w:t>entity(</w:t>
      </w:r>
      <w:proofErr w:type="spellStart"/>
      <w:proofErr w:type="gramEnd"/>
      <w:r w:rsidR="000D40CC" w:rsidRPr="00CB73CF">
        <w:t>ies</w:t>
      </w:r>
      <w:proofErr w:type="spellEnd"/>
      <w:r w:rsidR="000D40CC" w:rsidRPr="00CB73CF">
        <w:t>)</w:t>
      </w:r>
      <w:r w:rsidR="00606AF7" w:rsidRPr="00CB73CF">
        <w:t>. They</w:t>
      </w:r>
      <w:r w:rsidR="00047C7D" w:rsidRPr="00CB73CF">
        <w:t xml:space="preserve"> </w:t>
      </w:r>
      <w:proofErr w:type="gramStart"/>
      <w:r w:rsidR="00047C7D" w:rsidRPr="00CB73CF">
        <w:t xml:space="preserve">will be </w:t>
      </w:r>
      <w:r w:rsidR="00F149E4" w:rsidRPr="00CB73CF">
        <w:t>evaluated</w:t>
      </w:r>
      <w:proofErr w:type="gramEnd"/>
      <w:r w:rsidR="00F149E4" w:rsidRPr="00CB73CF">
        <w:t xml:space="preserve"> using</w:t>
      </w:r>
      <w:r w:rsidR="00047C7D" w:rsidRPr="00CB73CF">
        <w:t xml:space="preserve"> the evaluation criteria in the </w:t>
      </w:r>
      <w:r w:rsidR="00F149E4" w:rsidRPr="00CB73CF">
        <w:t>e</w:t>
      </w:r>
      <w:r w:rsidR="00047C7D" w:rsidRPr="00CB73CF">
        <w:t xml:space="preserve">valuation </w:t>
      </w:r>
      <w:r w:rsidR="00F149E4" w:rsidRPr="00CB73CF">
        <w:t>g</w:t>
      </w:r>
      <w:r w:rsidR="00047C7D" w:rsidRPr="00CB73CF">
        <w:t>rid below. There are two types of evaluation criteria: selection and award criteria.</w:t>
      </w:r>
    </w:p>
    <w:p w14:paraId="2736BDDA" w14:textId="77777777" w:rsidR="0007408E" w:rsidRPr="00807DAF" w:rsidRDefault="0007408E" w:rsidP="006F280A">
      <w:r w:rsidRPr="00807DAF">
        <w:rPr>
          <w:b/>
          <w:u w:val="single"/>
        </w:rPr>
        <w:t>The selection criteria</w:t>
      </w:r>
      <w:r w:rsidRPr="00807DAF">
        <w:t xml:space="preserve"> help </w:t>
      </w:r>
      <w:r w:rsidR="00A66639" w:rsidRPr="00807DAF">
        <w:t xml:space="preserve">to </w:t>
      </w:r>
      <w:r w:rsidRPr="00807DAF">
        <w:t>evaluate the applicant</w:t>
      </w:r>
      <w:r w:rsidR="00E94856" w:rsidRPr="00807DAF">
        <w:t>(s)</w:t>
      </w:r>
      <w:r w:rsidR="00544E5D" w:rsidRPr="00807DAF">
        <w:t>'s</w:t>
      </w:r>
      <w:r w:rsidR="00FA2479" w:rsidRPr="00807DAF">
        <w:t xml:space="preserve"> and affiliated </w:t>
      </w:r>
      <w:proofErr w:type="gramStart"/>
      <w:r w:rsidR="00FA2479" w:rsidRPr="00807DAF">
        <w:t>en</w:t>
      </w:r>
      <w:r w:rsidR="00A8066A" w:rsidRPr="00807DAF">
        <w:t>t</w:t>
      </w:r>
      <w:r w:rsidR="00FA2479" w:rsidRPr="00807DAF">
        <w:t>ity(</w:t>
      </w:r>
      <w:proofErr w:type="spellStart"/>
      <w:proofErr w:type="gramEnd"/>
      <w:r w:rsidR="00FA2479" w:rsidRPr="00807DAF">
        <w:t>ies</w:t>
      </w:r>
      <w:proofErr w:type="spellEnd"/>
      <w:r w:rsidR="00FA2479" w:rsidRPr="00807DAF">
        <w:t>)</w:t>
      </w:r>
      <w:r w:rsidR="003664DD" w:rsidRPr="00807DAF">
        <w:t>'s</w:t>
      </w:r>
      <w:r w:rsidRPr="00807DAF">
        <w:t xml:space="preserve"> operational capacity</w:t>
      </w:r>
      <w:r w:rsidR="000C1624" w:rsidRPr="00807DAF">
        <w:t xml:space="preserve"> and the </w:t>
      </w:r>
      <w:r w:rsidR="00504963">
        <w:t>lead a</w:t>
      </w:r>
      <w:r w:rsidR="000C1624" w:rsidRPr="00807DAF">
        <w:t>pplicant</w:t>
      </w:r>
      <w:r w:rsidR="00544E5D" w:rsidRPr="00807DAF">
        <w:t>'s</w:t>
      </w:r>
      <w:r w:rsidR="000C1624" w:rsidRPr="00807DAF">
        <w:t xml:space="preserve"> financial capacity and </w:t>
      </w:r>
      <w:r w:rsidR="0086780C">
        <w:t xml:space="preserve">are used to verify </w:t>
      </w:r>
      <w:r w:rsidRPr="00807DAF">
        <w:t>that they:</w:t>
      </w:r>
    </w:p>
    <w:p w14:paraId="7A1E0A5E" w14:textId="77777777" w:rsidR="0007408E" w:rsidRPr="00807DAF" w:rsidRDefault="0007408E" w:rsidP="00487AFF">
      <w:pPr>
        <w:numPr>
          <w:ilvl w:val="0"/>
          <w:numId w:val="24"/>
        </w:numPr>
      </w:pPr>
      <w:r w:rsidRPr="00807DAF">
        <w:t xml:space="preserve">have stable and sufficient sources of finance to maintain their activity throughout the </w:t>
      </w:r>
      <w:r w:rsidR="00AA2065" w:rsidRPr="00807DAF">
        <w:t>proposed</w:t>
      </w:r>
      <w:r w:rsidRPr="00807DAF">
        <w:t xml:space="preserve"> action and, where appropriate, to participate in its funding</w:t>
      </w:r>
      <w:r w:rsidR="00064836">
        <w:t xml:space="preserve"> (this only applies to lead applicants);</w:t>
      </w:r>
    </w:p>
    <w:p w14:paraId="6D809E7F" w14:textId="77777777" w:rsidR="0007408E" w:rsidRDefault="0007408E" w:rsidP="00487AFF">
      <w:pPr>
        <w:numPr>
          <w:ilvl w:val="0"/>
          <w:numId w:val="24"/>
        </w:numPr>
      </w:pPr>
      <w:proofErr w:type="gramStart"/>
      <w:r w:rsidRPr="00807DAF">
        <w:t>have</w:t>
      </w:r>
      <w:proofErr w:type="gramEnd"/>
      <w:r w:rsidRPr="00807DAF">
        <w:t xml:space="preserve"> the </w:t>
      </w:r>
      <w:r w:rsidR="00543106" w:rsidRPr="00807DAF">
        <w:t>management ca</w:t>
      </w:r>
      <w:r w:rsidR="00833F09" w:rsidRPr="00807DAF">
        <w:t>p</w:t>
      </w:r>
      <w:r w:rsidR="00543106" w:rsidRPr="00807DAF">
        <w:t xml:space="preserve">acity, </w:t>
      </w:r>
      <w:r w:rsidRPr="00807DAF">
        <w:t xml:space="preserve">professional competencies and qualifications required to successfully complete the proposed action. This </w:t>
      </w:r>
      <w:r w:rsidR="00064836">
        <w:t>applies to applicants and</w:t>
      </w:r>
      <w:r w:rsidR="00064836" w:rsidRPr="00807DAF">
        <w:t xml:space="preserve"> </w:t>
      </w:r>
      <w:r w:rsidRPr="00807DAF">
        <w:t xml:space="preserve">any </w:t>
      </w:r>
      <w:r w:rsidR="000C1624" w:rsidRPr="00807DAF">
        <w:t xml:space="preserve">affiliated </w:t>
      </w:r>
      <w:proofErr w:type="gramStart"/>
      <w:r w:rsidR="000C1624" w:rsidRPr="00807DAF">
        <w:t>entity(</w:t>
      </w:r>
      <w:proofErr w:type="spellStart"/>
      <w:proofErr w:type="gramEnd"/>
      <w:r w:rsidR="000C1624" w:rsidRPr="00807DAF">
        <w:t>ies</w:t>
      </w:r>
      <w:proofErr w:type="spellEnd"/>
      <w:r w:rsidR="000C1624" w:rsidRPr="00807DAF">
        <w:t>)</w:t>
      </w:r>
      <w:r w:rsidRPr="00807DAF">
        <w:t>.</w:t>
      </w:r>
    </w:p>
    <w:p w14:paraId="7A4D7322" w14:textId="77777777" w:rsidR="0007408E" w:rsidRPr="00807DAF" w:rsidRDefault="0007408E" w:rsidP="006F280A">
      <w:r w:rsidRPr="00807DAF">
        <w:rPr>
          <w:b/>
          <w:u w:val="single"/>
        </w:rPr>
        <w:t>The award criteria</w:t>
      </w:r>
      <w:r w:rsidRPr="00807DAF">
        <w:t xml:space="preserve"> </w:t>
      </w:r>
      <w:r w:rsidR="006F44FB" w:rsidRPr="00807DAF">
        <w:t xml:space="preserve">help to evaluate </w:t>
      </w:r>
      <w:r w:rsidRPr="00807DAF">
        <w:t xml:space="preserve">the quality of the </w:t>
      </w:r>
      <w:r w:rsidR="006459C5" w:rsidRPr="00807DAF">
        <w:t>application</w:t>
      </w:r>
      <w:r w:rsidRPr="00807DAF">
        <w:t xml:space="preserve">s in relation to the objectives and </w:t>
      </w:r>
      <w:r w:rsidR="006C1232" w:rsidRPr="00807DAF">
        <w:t>priorities</w:t>
      </w:r>
      <w:r w:rsidR="0086780C">
        <w:t xml:space="preserve"> set forth in the guidelines</w:t>
      </w:r>
      <w:r w:rsidR="006C1232" w:rsidRPr="00807DAF">
        <w:t xml:space="preserve">, and </w:t>
      </w:r>
      <w:r w:rsidR="006F44FB" w:rsidRPr="00807DAF">
        <w:t xml:space="preserve">to award </w:t>
      </w:r>
      <w:r w:rsidR="006C1232" w:rsidRPr="00807DAF">
        <w:t>grant</w:t>
      </w:r>
      <w:r w:rsidR="004977D3" w:rsidRPr="00807DAF">
        <w:t>s</w:t>
      </w:r>
      <w:r w:rsidRPr="00807DAF">
        <w:t xml:space="preserve"> to </w:t>
      </w:r>
      <w:proofErr w:type="gramStart"/>
      <w:r w:rsidR="00CF5740" w:rsidRPr="00807DAF">
        <w:t>project</w:t>
      </w:r>
      <w:r w:rsidRPr="00807DAF">
        <w:t>s which</w:t>
      </w:r>
      <w:proofErr w:type="gramEnd"/>
      <w:r w:rsidRPr="00807DAF">
        <w:t xml:space="preserve"> maximise the overall effectiveness of the </w:t>
      </w:r>
      <w:r w:rsidR="00717ADB">
        <w:t>c</w:t>
      </w:r>
      <w:r w:rsidR="001D0C7B" w:rsidRPr="00807DAF">
        <w:t xml:space="preserve">all for </w:t>
      </w:r>
      <w:r w:rsidR="00717ADB">
        <w:t>p</w:t>
      </w:r>
      <w:r w:rsidR="001D0C7B" w:rsidRPr="00807DAF">
        <w:t>roposals</w:t>
      </w:r>
      <w:r w:rsidRPr="00807DAF">
        <w:t xml:space="preserve">. </w:t>
      </w:r>
      <w:r w:rsidR="00543106" w:rsidRPr="00807DAF">
        <w:t xml:space="preserve">They </w:t>
      </w:r>
      <w:r w:rsidR="006F44FB" w:rsidRPr="00807DAF">
        <w:t>help to select</w:t>
      </w:r>
      <w:r w:rsidR="00833F09" w:rsidRPr="00807DAF">
        <w:t xml:space="preserve"> </w:t>
      </w:r>
      <w:proofErr w:type="gramStart"/>
      <w:r w:rsidR="006459C5" w:rsidRPr="00807DAF">
        <w:t>application</w:t>
      </w:r>
      <w:r w:rsidR="0035206C" w:rsidRPr="00807DAF">
        <w:t>s which t</w:t>
      </w:r>
      <w:r w:rsidR="00D959F0" w:rsidRPr="00807DAF">
        <w:t xml:space="preserve">he </w:t>
      </w:r>
      <w:r w:rsidR="00A11755">
        <w:t>c</w:t>
      </w:r>
      <w:r w:rsidR="00D959F0" w:rsidRPr="00807DAF">
        <w:t xml:space="preserve">ontracting </w:t>
      </w:r>
      <w:r w:rsidR="00A11755">
        <w:t>a</w:t>
      </w:r>
      <w:r w:rsidR="00D959F0" w:rsidRPr="00807DAF">
        <w:t>uthority</w:t>
      </w:r>
      <w:r w:rsidR="00833F09" w:rsidRPr="00807DAF">
        <w:t xml:space="preserve"> can be confident</w:t>
      </w:r>
      <w:proofErr w:type="gramEnd"/>
      <w:r w:rsidR="00833F09" w:rsidRPr="00807DAF">
        <w:t xml:space="preserve"> will comply with</w:t>
      </w:r>
      <w:r w:rsidR="00D959F0" w:rsidRPr="00807DAF">
        <w:t xml:space="preserve"> its objectives and priorities</w:t>
      </w:r>
      <w:r w:rsidR="002A4866" w:rsidRPr="00807DAF">
        <w:t>.</w:t>
      </w:r>
      <w:r w:rsidR="00D959F0" w:rsidRPr="00807DAF">
        <w:t xml:space="preserve"> </w:t>
      </w:r>
      <w:r w:rsidRPr="00807DAF">
        <w:t xml:space="preserve">They cover the relevance of the action, its consistency with the objectives of the </w:t>
      </w:r>
      <w:r w:rsidR="00717ADB">
        <w:t>c</w:t>
      </w:r>
      <w:r w:rsidR="001D0C7B" w:rsidRPr="00807DAF">
        <w:t xml:space="preserve">all for </w:t>
      </w:r>
      <w:r w:rsidR="00717ADB">
        <w:t>p</w:t>
      </w:r>
      <w:r w:rsidR="001D0C7B" w:rsidRPr="00807DAF">
        <w:t>roposals</w:t>
      </w:r>
      <w:r w:rsidRPr="00807DAF">
        <w:t>, quality, expected impact, sustainability and cost-effectiveness.</w:t>
      </w:r>
    </w:p>
    <w:p w14:paraId="0846C914" w14:textId="77777777" w:rsidR="00ED5802" w:rsidRPr="00807DAF" w:rsidRDefault="00ED5802" w:rsidP="006F280A">
      <w:pPr>
        <w:rPr>
          <w:i/>
        </w:rPr>
      </w:pPr>
      <w:r w:rsidRPr="00807DAF">
        <w:rPr>
          <w:i/>
        </w:rPr>
        <w:t>Scoring:</w:t>
      </w:r>
    </w:p>
    <w:p w14:paraId="1E9CC322" w14:textId="77777777" w:rsidR="00ED5802" w:rsidRPr="00807DAF" w:rsidRDefault="00ED5802" w:rsidP="006F280A">
      <w:r w:rsidRPr="00807DAF">
        <w:t xml:space="preserve">The evaluation </w:t>
      </w:r>
      <w:r w:rsidR="00613863" w:rsidRPr="00807DAF">
        <w:t xml:space="preserve">grid </w:t>
      </w:r>
      <w:proofErr w:type="gramStart"/>
      <w:r w:rsidR="00613863" w:rsidRPr="00807DAF">
        <w:t xml:space="preserve">is </w:t>
      </w:r>
      <w:r w:rsidRPr="00807DAF">
        <w:t>divided</w:t>
      </w:r>
      <w:proofErr w:type="gramEnd"/>
      <w:r w:rsidRPr="00807DAF">
        <w:t xml:space="preserve"> into </w:t>
      </w:r>
      <w:r w:rsidR="00853E40">
        <w:t>S</w:t>
      </w:r>
      <w:r w:rsidRPr="00807DAF">
        <w:t xml:space="preserve">ections and subsections. </w:t>
      </w:r>
      <w:r w:rsidR="007017C5" w:rsidRPr="00807DAF">
        <w:t xml:space="preserve">Each subsection </w:t>
      </w:r>
      <w:r w:rsidRPr="00807DAF">
        <w:t xml:space="preserve">will be given a score between </w:t>
      </w:r>
      <w:proofErr w:type="gramStart"/>
      <w:r w:rsidRPr="00807DAF">
        <w:t>1</w:t>
      </w:r>
      <w:proofErr w:type="gramEnd"/>
      <w:r w:rsidRPr="00807DAF">
        <w:t xml:space="preserve"> and 5 </w:t>
      </w:r>
      <w:r w:rsidR="006F44FB" w:rsidRPr="00807DAF">
        <w:t>as</w:t>
      </w:r>
      <w:r w:rsidRPr="00807DAF">
        <w:t xml:space="preserve"> follow</w:t>
      </w:r>
      <w:r w:rsidR="006F44FB" w:rsidRPr="00807DAF">
        <w:t>s</w:t>
      </w:r>
      <w:r w:rsidRPr="00807DAF">
        <w:t xml:space="preserve">: 1 = very poor; 2 = poor; 3 = adequate; 4 = good; 5 = very good. </w:t>
      </w:r>
    </w:p>
    <w:p w14:paraId="7EF6B209" w14:textId="77777777" w:rsidR="0007408E" w:rsidRPr="00807DAF" w:rsidRDefault="004B7BC2" w:rsidP="006F280A">
      <w:pPr>
        <w:rPr>
          <w:b/>
        </w:rPr>
      </w:pPr>
      <w:r>
        <w:rPr>
          <w:b/>
        </w:rPr>
        <w:br w:type="page"/>
      </w:r>
      <w:r w:rsidR="0007408E" w:rsidRPr="00807DAF">
        <w:rPr>
          <w:b/>
        </w:rPr>
        <w:lastRenderedPageBreak/>
        <w:t xml:space="preserve">Evaluation </w:t>
      </w:r>
      <w:r w:rsidR="00A11755">
        <w:rPr>
          <w:b/>
        </w:rPr>
        <w:t>g</w:t>
      </w:r>
      <w:r w:rsidR="0007408E" w:rsidRPr="00807DAF">
        <w:rPr>
          <w:b/>
        </w:rPr>
        <w:t>rid</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1275"/>
      </w:tblGrid>
      <w:tr w:rsidR="00682B40" w:rsidRPr="00807DAF" w14:paraId="427682C6" w14:textId="77777777" w:rsidTr="004B4447">
        <w:tc>
          <w:tcPr>
            <w:tcW w:w="8472" w:type="dxa"/>
            <w:vAlign w:val="center"/>
          </w:tcPr>
          <w:p w14:paraId="5918F66F" w14:textId="77777777" w:rsidR="00682B40" w:rsidRPr="00807DAF" w:rsidRDefault="00682B40" w:rsidP="00F15864">
            <w:pPr>
              <w:spacing w:before="120"/>
              <w:rPr>
                <w:b/>
                <w:szCs w:val="22"/>
              </w:rPr>
            </w:pPr>
            <w:r w:rsidRPr="00807DAF">
              <w:rPr>
                <w:b/>
                <w:szCs w:val="22"/>
              </w:rPr>
              <w:t>Section</w:t>
            </w:r>
          </w:p>
        </w:tc>
        <w:tc>
          <w:tcPr>
            <w:tcW w:w="1275" w:type="dxa"/>
            <w:vAlign w:val="center"/>
          </w:tcPr>
          <w:p w14:paraId="2DB2E135" w14:textId="77777777" w:rsidR="00682B40" w:rsidRPr="00807DAF" w:rsidRDefault="00281295" w:rsidP="00F15864">
            <w:pPr>
              <w:spacing w:before="120"/>
              <w:jc w:val="center"/>
              <w:rPr>
                <w:b/>
                <w:szCs w:val="22"/>
              </w:rPr>
            </w:pPr>
            <w:r w:rsidRPr="00807DAF">
              <w:rPr>
                <w:b/>
                <w:szCs w:val="22"/>
              </w:rPr>
              <w:t>Maximum Score</w:t>
            </w:r>
          </w:p>
        </w:tc>
      </w:tr>
      <w:tr w:rsidR="004B4447" w:rsidRPr="00807DAF" w14:paraId="1E6E65AD" w14:textId="77777777" w:rsidTr="004B4447">
        <w:tc>
          <w:tcPr>
            <w:tcW w:w="8472" w:type="dxa"/>
            <w:shd w:val="pct10" w:color="auto" w:fill="FFFFFF"/>
            <w:vAlign w:val="center"/>
          </w:tcPr>
          <w:p w14:paraId="5783BB92" w14:textId="77777777" w:rsidR="004B4447" w:rsidRPr="00807DAF" w:rsidRDefault="004B4447" w:rsidP="00F15864">
            <w:pPr>
              <w:spacing w:before="120"/>
              <w:rPr>
                <w:szCs w:val="22"/>
              </w:rPr>
            </w:pPr>
            <w:r w:rsidRPr="00807DAF">
              <w:rPr>
                <w:b/>
                <w:szCs w:val="22"/>
              </w:rPr>
              <w:t>1. Financial and operational capacity</w:t>
            </w:r>
          </w:p>
        </w:tc>
        <w:tc>
          <w:tcPr>
            <w:tcW w:w="1275" w:type="dxa"/>
            <w:shd w:val="pct10" w:color="auto" w:fill="FFFFFF"/>
            <w:vAlign w:val="center"/>
          </w:tcPr>
          <w:p w14:paraId="73BFC17A" w14:textId="77777777" w:rsidR="004B4447" w:rsidRPr="00807DAF" w:rsidRDefault="00281295" w:rsidP="00F15864">
            <w:pPr>
              <w:spacing w:before="120"/>
              <w:jc w:val="center"/>
              <w:rPr>
                <w:b/>
                <w:szCs w:val="22"/>
              </w:rPr>
            </w:pPr>
            <w:r w:rsidRPr="00807DAF">
              <w:rPr>
                <w:b/>
                <w:szCs w:val="22"/>
              </w:rPr>
              <w:t>20</w:t>
            </w:r>
          </w:p>
        </w:tc>
      </w:tr>
      <w:tr w:rsidR="004B4447" w:rsidRPr="00807DAF" w14:paraId="17F6F184" w14:textId="77777777" w:rsidTr="004B4447">
        <w:tc>
          <w:tcPr>
            <w:tcW w:w="8472" w:type="dxa"/>
          </w:tcPr>
          <w:p w14:paraId="0C3F572C" w14:textId="77777777" w:rsidR="004B4447" w:rsidRPr="00807DAF" w:rsidRDefault="004B4447" w:rsidP="00BF158E">
            <w:pPr>
              <w:spacing w:before="120"/>
              <w:ind w:left="425" w:hanging="425"/>
              <w:rPr>
                <w:szCs w:val="22"/>
              </w:rPr>
            </w:pPr>
            <w:r w:rsidRPr="00807DAF">
              <w:rPr>
                <w:szCs w:val="22"/>
              </w:rPr>
              <w:t>1.1</w:t>
            </w:r>
            <w:r w:rsidR="00810C9F">
              <w:rPr>
                <w:szCs w:val="22"/>
              </w:rPr>
              <w:tab/>
            </w:r>
            <w:r w:rsidRPr="00807DAF">
              <w:rPr>
                <w:szCs w:val="22"/>
              </w:rPr>
              <w:t>Do the applicant</w:t>
            </w:r>
            <w:r w:rsidR="000852E9" w:rsidRPr="00807DAF">
              <w:rPr>
                <w:szCs w:val="22"/>
              </w:rPr>
              <w:t>s</w:t>
            </w:r>
            <w:r w:rsidRPr="00807DAF">
              <w:rPr>
                <w:szCs w:val="22"/>
              </w:rPr>
              <w:t xml:space="preserve"> and, if applicable, </w:t>
            </w:r>
            <w:r w:rsidR="00FA1338" w:rsidRPr="00807DAF">
              <w:rPr>
                <w:szCs w:val="22"/>
              </w:rPr>
              <w:t xml:space="preserve">their </w:t>
            </w:r>
            <w:r w:rsidR="000852E9" w:rsidRPr="00807DAF">
              <w:rPr>
                <w:szCs w:val="22"/>
              </w:rPr>
              <w:t xml:space="preserve">affiliated </w:t>
            </w:r>
            <w:proofErr w:type="gramStart"/>
            <w:r w:rsidR="000852E9" w:rsidRPr="00807DAF">
              <w:rPr>
                <w:szCs w:val="22"/>
              </w:rPr>
              <w:t>entity(</w:t>
            </w:r>
            <w:proofErr w:type="spellStart"/>
            <w:proofErr w:type="gramEnd"/>
            <w:r w:rsidR="000852E9" w:rsidRPr="00807DAF">
              <w:rPr>
                <w:szCs w:val="22"/>
              </w:rPr>
              <w:t>ies</w:t>
            </w:r>
            <w:proofErr w:type="spellEnd"/>
            <w:r w:rsidR="000852E9" w:rsidRPr="00807DAF">
              <w:rPr>
                <w:szCs w:val="22"/>
              </w:rPr>
              <w:t xml:space="preserve">) </w:t>
            </w:r>
            <w:r w:rsidRPr="00807DAF">
              <w:rPr>
                <w:szCs w:val="22"/>
              </w:rPr>
              <w:t>have sufficient</w:t>
            </w:r>
            <w:r w:rsidR="00810C9F">
              <w:rPr>
                <w:szCs w:val="22"/>
              </w:rPr>
              <w:t xml:space="preserve"> in-house</w:t>
            </w:r>
            <w:r w:rsidRPr="00807DAF">
              <w:rPr>
                <w:szCs w:val="22"/>
              </w:rPr>
              <w:t xml:space="preserve"> experience of project</w:t>
            </w:r>
            <w:r w:rsidRPr="00807DAF">
              <w:rPr>
                <w:b/>
                <w:szCs w:val="22"/>
              </w:rPr>
              <w:t xml:space="preserve"> </w:t>
            </w:r>
            <w:r w:rsidRPr="00807DAF">
              <w:rPr>
                <w:szCs w:val="22"/>
              </w:rPr>
              <w:t xml:space="preserve">management? </w:t>
            </w:r>
          </w:p>
        </w:tc>
        <w:tc>
          <w:tcPr>
            <w:tcW w:w="1275" w:type="dxa"/>
          </w:tcPr>
          <w:p w14:paraId="74FFE4BC" w14:textId="77777777" w:rsidR="004B4447" w:rsidRPr="00807DAF" w:rsidRDefault="00281295" w:rsidP="00F15864">
            <w:pPr>
              <w:spacing w:before="120"/>
              <w:jc w:val="center"/>
              <w:rPr>
                <w:szCs w:val="22"/>
              </w:rPr>
            </w:pPr>
            <w:r w:rsidRPr="00807DAF">
              <w:rPr>
                <w:szCs w:val="22"/>
              </w:rPr>
              <w:t>5</w:t>
            </w:r>
          </w:p>
        </w:tc>
      </w:tr>
      <w:tr w:rsidR="004B4447" w:rsidRPr="00807DAF" w14:paraId="0A8BFF97" w14:textId="77777777" w:rsidTr="004B4447">
        <w:tc>
          <w:tcPr>
            <w:tcW w:w="8472" w:type="dxa"/>
          </w:tcPr>
          <w:p w14:paraId="779C1A1C" w14:textId="77777777" w:rsidR="004B4447" w:rsidRPr="00807DAF" w:rsidRDefault="004B4447" w:rsidP="00BF158E">
            <w:pPr>
              <w:spacing w:before="120"/>
              <w:ind w:left="425" w:hanging="425"/>
              <w:rPr>
                <w:szCs w:val="22"/>
              </w:rPr>
            </w:pPr>
            <w:r w:rsidRPr="00807DAF">
              <w:rPr>
                <w:szCs w:val="22"/>
              </w:rPr>
              <w:t>1.2</w:t>
            </w:r>
            <w:r w:rsidR="00810C9F">
              <w:rPr>
                <w:szCs w:val="22"/>
              </w:rPr>
              <w:tab/>
            </w:r>
            <w:r w:rsidRPr="00807DAF">
              <w:rPr>
                <w:szCs w:val="22"/>
              </w:rPr>
              <w:t>Do the applicant</w:t>
            </w:r>
            <w:r w:rsidR="000852E9" w:rsidRPr="00807DAF">
              <w:rPr>
                <w:szCs w:val="22"/>
              </w:rPr>
              <w:t>s</w:t>
            </w:r>
            <w:r w:rsidRPr="00807DAF">
              <w:rPr>
                <w:szCs w:val="22"/>
              </w:rPr>
              <w:t xml:space="preserve"> and, if applicable</w:t>
            </w:r>
            <w:r w:rsidR="006F44FB" w:rsidRPr="00807DAF">
              <w:rPr>
                <w:szCs w:val="22"/>
              </w:rPr>
              <w:t>,</w:t>
            </w:r>
            <w:r w:rsidRPr="00807DAF">
              <w:rPr>
                <w:szCs w:val="22"/>
              </w:rPr>
              <w:t xml:space="preserve"> </w:t>
            </w:r>
            <w:r w:rsidR="00FA1338" w:rsidRPr="00807DAF">
              <w:rPr>
                <w:szCs w:val="22"/>
              </w:rPr>
              <w:t xml:space="preserve">their </w:t>
            </w:r>
            <w:r w:rsidR="000C1624" w:rsidRPr="00807DAF">
              <w:rPr>
                <w:szCs w:val="22"/>
              </w:rPr>
              <w:t xml:space="preserve">affiliated </w:t>
            </w:r>
            <w:proofErr w:type="gramStart"/>
            <w:r w:rsidR="000852E9" w:rsidRPr="00807DAF">
              <w:rPr>
                <w:szCs w:val="22"/>
              </w:rPr>
              <w:t>entity(</w:t>
            </w:r>
            <w:proofErr w:type="spellStart"/>
            <w:proofErr w:type="gramEnd"/>
            <w:r w:rsidR="000852E9" w:rsidRPr="00807DAF">
              <w:rPr>
                <w:szCs w:val="22"/>
              </w:rPr>
              <w:t>ies</w:t>
            </w:r>
            <w:proofErr w:type="spellEnd"/>
            <w:r w:rsidR="000852E9" w:rsidRPr="00807DAF">
              <w:rPr>
                <w:szCs w:val="22"/>
              </w:rPr>
              <w:t xml:space="preserve">) </w:t>
            </w:r>
            <w:r w:rsidRPr="00807DAF">
              <w:rPr>
                <w:szCs w:val="22"/>
              </w:rPr>
              <w:t>have sufficient</w:t>
            </w:r>
            <w:r w:rsidR="00810C9F">
              <w:rPr>
                <w:szCs w:val="22"/>
              </w:rPr>
              <w:t xml:space="preserve"> in-house</w:t>
            </w:r>
            <w:r w:rsidRPr="00807DAF">
              <w:rPr>
                <w:szCs w:val="22"/>
              </w:rPr>
              <w:t xml:space="preserve"> technical expertise? (</w:t>
            </w:r>
            <w:r w:rsidR="006F44FB" w:rsidRPr="00807DAF">
              <w:rPr>
                <w:szCs w:val="22"/>
              </w:rPr>
              <w:t xml:space="preserve">especially </w:t>
            </w:r>
            <w:r w:rsidRPr="00807DAF">
              <w:rPr>
                <w:szCs w:val="22"/>
              </w:rPr>
              <w:t>knowledge of the issues to be addressed)</w:t>
            </w:r>
          </w:p>
        </w:tc>
        <w:tc>
          <w:tcPr>
            <w:tcW w:w="1275" w:type="dxa"/>
          </w:tcPr>
          <w:p w14:paraId="3AA2971D" w14:textId="77777777" w:rsidR="004B4447" w:rsidRPr="00807DAF" w:rsidRDefault="00281295" w:rsidP="00F15864">
            <w:pPr>
              <w:spacing w:before="120"/>
              <w:jc w:val="center"/>
              <w:rPr>
                <w:szCs w:val="22"/>
              </w:rPr>
            </w:pPr>
            <w:r w:rsidRPr="00807DAF">
              <w:rPr>
                <w:szCs w:val="22"/>
              </w:rPr>
              <w:t>5</w:t>
            </w:r>
          </w:p>
        </w:tc>
      </w:tr>
      <w:tr w:rsidR="004B4447" w:rsidRPr="00807DAF" w14:paraId="1CA2D92B" w14:textId="77777777" w:rsidTr="004B4447">
        <w:tc>
          <w:tcPr>
            <w:tcW w:w="8472" w:type="dxa"/>
            <w:tcBorders>
              <w:bottom w:val="nil"/>
            </w:tcBorders>
          </w:tcPr>
          <w:p w14:paraId="37D90558" w14:textId="77777777" w:rsidR="004B4447" w:rsidRPr="00807DAF" w:rsidRDefault="004B4447" w:rsidP="00BF158E">
            <w:pPr>
              <w:spacing w:before="120"/>
              <w:ind w:left="425" w:hanging="425"/>
              <w:jc w:val="left"/>
              <w:rPr>
                <w:szCs w:val="22"/>
              </w:rPr>
            </w:pPr>
            <w:r w:rsidRPr="00807DAF">
              <w:rPr>
                <w:szCs w:val="22"/>
              </w:rPr>
              <w:t>1.3</w:t>
            </w:r>
            <w:r w:rsidR="00810C9F">
              <w:rPr>
                <w:szCs w:val="22"/>
              </w:rPr>
              <w:tab/>
            </w:r>
            <w:r w:rsidRPr="00807DAF">
              <w:rPr>
                <w:szCs w:val="22"/>
              </w:rPr>
              <w:t>Do the applicant</w:t>
            </w:r>
            <w:r w:rsidR="000852E9" w:rsidRPr="00807DAF">
              <w:rPr>
                <w:szCs w:val="22"/>
              </w:rPr>
              <w:t>s</w:t>
            </w:r>
            <w:r w:rsidRPr="00807DAF">
              <w:rPr>
                <w:szCs w:val="22"/>
              </w:rPr>
              <w:t xml:space="preserve"> and, if applicable, </w:t>
            </w:r>
            <w:r w:rsidR="00FA1338" w:rsidRPr="00807DAF">
              <w:rPr>
                <w:szCs w:val="22"/>
              </w:rPr>
              <w:t xml:space="preserve">their </w:t>
            </w:r>
            <w:r w:rsidR="000852E9" w:rsidRPr="00807DAF">
              <w:rPr>
                <w:szCs w:val="22"/>
              </w:rPr>
              <w:t xml:space="preserve">affiliated </w:t>
            </w:r>
            <w:proofErr w:type="gramStart"/>
            <w:r w:rsidR="000852E9" w:rsidRPr="00807DAF">
              <w:rPr>
                <w:szCs w:val="22"/>
              </w:rPr>
              <w:t>entity(</w:t>
            </w:r>
            <w:proofErr w:type="spellStart"/>
            <w:proofErr w:type="gramEnd"/>
            <w:r w:rsidR="000852E9" w:rsidRPr="00807DAF">
              <w:rPr>
                <w:szCs w:val="22"/>
              </w:rPr>
              <w:t>ies</w:t>
            </w:r>
            <w:proofErr w:type="spellEnd"/>
            <w:r w:rsidR="000852E9" w:rsidRPr="00807DAF">
              <w:rPr>
                <w:szCs w:val="22"/>
              </w:rPr>
              <w:t xml:space="preserve">) </w:t>
            </w:r>
            <w:r w:rsidRPr="00807DAF">
              <w:rPr>
                <w:szCs w:val="22"/>
              </w:rPr>
              <w:t>have sufficient</w:t>
            </w:r>
            <w:r w:rsidR="00810C9F">
              <w:rPr>
                <w:szCs w:val="22"/>
              </w:rPr>
              <w:t xml:space="preserve"> in-house</w:t>
            </w:r>
            <w:r w:rsidRPr="00807DAF">
              <w:rPr>
                <w:szCs w:val="22"/>
              </w:rPr>
              <w:t xml:space="preserve"> management capacity? </w:t>
            </w:r>
            <w:proofErr w:type="gramStart"/>
            <w:r w:rsidRPr="00807DAF">
              <w:rPr>
                <w:szCs w:val="22"/>
              </w:rPr>
              <w:t>(</w:t>
            </w:r>
            <w:r w:rsidR="00407D7F" w:rsidRPr="00807DAF">
              <w:rPr>
                <w:szCs w:val="22"/>
              </w:rPr>
              <w:t>I</w:t>
            </w:r>
            <w:r w:rsidRPr="00807DAF">
              <w:rPr>
                <w:szCs w:val="22"/>
              </w:rPr>
              <w:t>ncluding staff, equipment and ability to handle the budget for the action)?</w:t>
            </w:r>
            <w:proofErr w:type="gramEnd"/>
          </w:p>
        </w:tc>
        <w:tc>
          <w:tcPr>
            <w:tcW w:w="1275" w:type="dxa"/>
            <w:tcBorders>
              <w:bottom w:val="nil"/>
            </w:tcBorders>
          </w:tcPr>
          <w:p w14:paraId="1BAED15F" w14:textId="77777777" w:rsidR="004B4447" w:rsidRPr="00807DAF" w:rsidRDefault="00281295" w:rsidP="00F15864">
            <w:pPr>
              <w:spacing w:before="120"/>
              <w:jc w:val="center"/>
              <w:rPr>
                <w:szCs w:val="22"/>
              </w:rPr>
            </w:pPr>
            <w:r w:rsidRPr="00807DAF">
              <w:rPr>
                <w:szCs w:val="22"/>
              </w:rPr>
              <w:t>5</w:t>
            </w:r>
          </w:p>
        </w:tc>
      </w:tr>
      <w:tr w:rsidR="004B4447" w:rsidRPr="00807DAF" w14:paraId="7A543A32" w14:textId="77777777" w:rsidTr="004B4447">
        <w:tc>
          <w:tcPr>
            <w:tcW w:w="8472" w:type="dxa"/>
            <w:tcBorders>
              <w:bottom w:val="single" w:sz="4" w:space="0" w:color="auto"/>
            </w:tcBorders>
          </w:tcPr>
          <w:p w14:paraId="2E720E2E" w14:textId="77777777" w:rsidR="004B4447" w:rsidRPr="00807DAF" w:rsidRDefault="004B4447" w:rsidP="00BF158E">
            <w:pPr>
              <w:spacing w:before="120"/>
              <w:ind w:left="425" w:hanging="425"/>
              <w:rPr>
                <w:szCs w:val="22"/>
              </w:rPr>
            </w:pPr>
            <w:r w:rsidRPr="00807DAF">
              <w:rPr>
                <w:szCs w:val="22"/>
              </w:rPr>
              <w:t>1.4</w:t>
            </w:r>
            <w:r w:rsidR="00810C9F">
              <w:rPr>
                <w:szCs w:val="22"/>
              </w:rPr>
              <w:tab/>
            </w:r>
            <w:r w:rsidRPr="00807DAF">
              <w:rPr>
                <w:szCs w:val="22"/>
              </w:rPr>
              <w:t>Do</w:t>
            </w:r>
            <w:r w:rsidR="00E94856" w:rsidRPr="00807DAF">
              <w:rPr>
                <w:szCs w:val="22"/>
              </w:rPr>
              <w:t>es</w:t>
            </w:r>
            <w:r w:rsidRPr="00807DAF">
              <w:rPr>
                <w:szCs w:val="22"/>
              </w:rPr>
              <w:t xml:space="preserve"> the </w:t>
            </w:r>
            <w:r w:rsidR="004044E0" w:rsidRPr="00807DAF">
              <w:rPr>
                <w:szCs w:val="22"/>
              </w:rPr>
              <w:t xml:space="preserve">lead </w:t>
            </w:r>
            <w:r w:rsidRPr="00807DAF">
              <w:rPr>
                <w:szCs w:val="22"/>
              </w:rPr>
              <w:t>applicant have stable and sufficient sources of finance?</w:t>
            </w:r>
          </w:p>
        </w:tc>
        <w:tc>
          <w:tcPr>
            <w:tcW w:w="1275" w:type="dxa"/>
            <w:tcBorders>
              <w:bottom w:val="single" w:sz="4" w:space="0" w:color="auto"/>
            </w:tcBorders>
          </w:tcPr>
          <w:p w14:paraId="6896C018" w14:textId="77777777" w:rsidR="004B4447" w:rsidRPr="00807DAF" w:rsidRDefault="00281295" w:rsidP="00F15864">
            <w:pPr>
              <w:spacing w:before="120"/>
              <w:jc w:val="center"/>
              <w:rPr>
                <w:szCs w:val="22"/>
              </w:rPr>
            </w:pPr>
            <w:r w:rsidRPr="00807DAF">
              <w:rPr>
                <w:szCs w:val="22"/>
              </w:rPr>
              <w:t>5</w:t>
            </w:r>
          </w:p>
        </w:tc>
      </w:tr>
      <w:tr w:rsidR="00682B40" w:rsidRPr="00807DAF" w14:paraId="3196E514" w14:textId="77777777" w:rsidTr="004B4447">
        <w:tc>
          <w:tcPr>
            <w:tcW w:w="8472" w:type="dxa"/>
            <w:tcBorders>
              <w:bottom w:val="single" w:sz="4" w:space="0" w:color="auto"/>
            </w:tcBorders>
            <w:shd w:val="pct10" w:color="auto" w:fill="FFFFFF"/>
          </w:tcPr>
          <w:p w14:paraId="0C499C6F" w14:textId="77777777" w:rsidR="00682B40" w:rsidRPr="00807DAF" w:rsidRDefault="00682B40" w:rsidP="002346D0">
            <w:pPr>
              <w:spacing w:before="120"/>
              <w:rPr>
                <w:szCs w:val="22"/>
              </w:rPr>
            </w:pPr>
            <w:r w:rsidRPr="00807DAF">
              <w:rPr>
                <w:b/>
                <w:szCs w:val="22"/>
              </w:rPr>
              <w:t>2. Relevance</w:t>
            </w:r>
          </w:p>
        </w:tc>
        <w:tc>
          <w:tcPr>
            <w:tcW w:w="1275" w:type="dxa"/>
            <w:tcBorders>
              <w:bottom w:val="single" w:sz="4" w:space="0" w:color="auto"/>
            </w:tcBorders>
            <w:shd w:val="pct10" w:color="auto" w:fill="FFFFFF"/>
            <w:vAlign w:val="center"/>
          </w:tcPr>
          <w:p w14:paraId="7F0302FF" w14:textId="77777777" w:rsidR="00682B40" w:rsidRPr="00807DAF" w:rsidRDefault="00810C9F" w:rsidP="0026609F">
            <w:pPr>
              <w:spacing w:before="120"/>
              <w:jc w:val="center"/>
              <w:rPr>
                <w:b/>
                <w:szCs w:val="22"/>
              </w:rPr>
            </w:pPr>
            <w:r>
              <w:rPr>
                <w:b/>
                <w:szCs w:val="22"/>
              </w:rPr>
              <w:t>20</w:t>
            </w:r>
          </w:p>
        </w:tc>
      </w:tr>
      <w:tr w:rsidR="00682B40" w:rsidRPr="00807DAF" w14:paraId="263C8BC0" w14:textId="77777777" w:rsidTr="004B4447">
        <w:tc>
          <w:tcPr>
            <w:tcW w:w="8472" w:type="dxa"/>
            <w:shd w:val="clear" w:color="auto" w:fill="FFFFFF"/>
          </w:tcPr>
          <w:p w14:paraId="04DEEE3C" w14:textId="77777777" w:rsidR="00682B40" w:rsidRPr="00807DAF" w:rsidRDefault="00682B40" w:rsidP="00F815AC">
            <w:pPr>
              <w:spacing w:before="120"/>
              <w:rPr>
                <w:i/>
                <w:szCs w:val="22"/>
              </w:rPr>
            </w:pPr>
            <w:r w:rsidRPr="00807DAF">
              <w:rPr>
                <w:i/>
                <w:szCs w:val="22"/>
              </w:rPr>
              <w:t>Score transferred from</w:t>
            </w:r>
            <w:r w:rsidR="00E120C3" w:rsidRPr="00807DAF">
              <w:rPr>
                <w:i/>
                <w:szCs w:val="22"/>
              </w:rPr>
              <w:t xml:space="preserve"> the</w:t>
            </w:r>
            <w:r w:rsidRPr="00807DAF">
              <w:rPr>
                <w:i/>
                <w:szCs w:val="22"/>
              </w:rPr>
              <w:t xml:space="preserve"> C</w:t>
            </w:r>
            <w:r w:rsidR="00E120C3" w:rsidRPr="00807DAF">
              <w:rPr>
                <w:i/>
                <w:szCs w:val="22"/>
              </w:rPr>
              <w:t xml:space="preserve">oncept </w:t>
            </w:r>
            <w:r w:rsidRPr="00807DAF">
              <w:rPr>
                <w:i/>
                <w:szCs w:val="22"/>
              </w:rPr>
              <w:t>N</w:t>
            </w:r>
            <w:r w:rsidR="00E120C3" w:rsidRPr="00807DAF">
              <w:rPr>
                <w:i/>
                <w:szCs w:val="22"/>
              </w:rPr>
              <w:t>ote</w:t>
            </w:r>
            <w:r w:rsidRPr="00807DAF">
              <w:rPr>
                <w:i/>
                <w:szCs w:val="22"/>
              </w:rPr>
              <w:t xml:space="preserve"> evaluation</w:t>
            </w:r>
          </w:p>
        </w:tc>
        <w:tc>
          <w:tcPr>
            <w:tcW w:w="1275" w:type="dxa"/>
            <w:shd w:val="clear" w:color="auto" w:fill="FFFFFF"/>
            <w:vAlign w:val="center"/>
          </w:tcPr>
          <w:p w14:paraId="77662F96" w14:textId="77777777" w:rsidR="00682B40" w:rsidRPr="00807DAF" w:rsidRDefault="00682B40" w:rsidP="00F15864">
            <w:pPr>
              <w:spacing w:before="120"/>
              <w:jc w:val="center"/>
              <w:rPr>
                <w:b/>
                <w:szCs w:val="22"/>
              </w:rPr>
            </w:pPr>
          </w:p>
        </w:tc>
      </w:tr>
      <w:tr w:rsidR="00682B40" w:rsidRPr="00807DAF" w14:paraId="1E4B54B3" w14:textId="77777777" w:rsidTr="004B4447">
        <w:tc>
          <w:tcPr>
            <w:tcW w:w="8472" w:type="dxa"/>
            <w:shd w:val="pct10" w:color="auto" w:fill="FFFFFF"/>
            <w:vAlign w:val="center"/>
          </w:tcPr>
          <w:p w14:paraId="7BC9FAC5" w14:textId="77777777" w:rsidR="00682B40" w:rsidRPr="00807DAF" w:rsidRDefault="00682B40" w:rsidP="002346D0">
            <w:pPr>
              <w:spacing w:before="120"/>
              <w:rPr>
                <w:szCs w:val="22"/>
              </w:rPr>
            </w:pPr>
            <w:r w:rsidRPr="00807DAF">
              <w:rPr>
                <w:b/>
                <w:szCs w:val="22"/>
              </w:rPr>
              <w:t xml:space="preserve">3. </w:t>
            </w:r>
            <w:r w:rsidR="00810C9F">
              <w:rPr>
                <w:b/>
                <w:szCs w:val="22"/>
              </w:rPr>
              <w:t>Design</w:t>
            </w:r>
            <w:r w:rsidRPr="00807DAF">
              <w:rPr>
                <w:b/>
                <w:szCs w:val="22"/>
              </w:rPr>
              <w:t xml:space="preserve"> of the action</w:t>
            </w:r>
          </w:p>
        </w:tc>
        <w:tc>
          <w:tcPr>
            <w:tcW w:w="1275" w:type="dxa"/>
            <w:shd w:val="pct10" w:color="auto" w:fill="FFFFFF"/>
            <w:vAlign w:val="center"/>
          </w:tcPr>
          <w:p w14:paraId="0EA65659" w14:textId="77777777" w:rsidR="00682B40" w:rsidRPr="00807DAF" w:rsidRDefault="00810C9F" w:rsidP="0026609F">
            <w:pPr>
              <w:spacing w:before="120"/>
              <w:jc w:val="center"/>
              <w:rPr>
                <w:b/>
                <w:szCs w:val="22"/>
              </w:rPr>
            </w:pPr>
            <w:r>
              <w:rPr>
                <w:b/>
                <w:szCs w:val="22"/>
              </w:rPr>
              <w:t>15</w:t>
            </w:r>
          </w:p>
        </w:tc>
      </w:tr>
      <w:tr w:rsidR="00682B40" w:rsidRPr="00807DAF" w14:paraId="58A23D85" w14:textId="77777777" w:rsidTr="004B4447">
        <w:tc>
          <w:tcPr>
            <w:tcW w:w="8472" w:type="dxa"/>
          </w:tcPr>
          <w:p w14:paraId="4AFD0BA0" w14:textId="77777777" w:rsidR="00682B40" w:rsidRPr="00807DAF" w:rsidRDefault="00682B40" w:rsidP="00BF158E">
            <w:pPr>
              <w:spacing w:before="120"/>
              <w:ind w:left="425" w:hanging="425"/>
              <w:rPr>
                <w:szCs w:val="22"/>
              </w:rPr>
            </w:pPr>
            <w:r w:rsidRPr="00807DAF">
              <w:rPr>
                <w:szCs w:val="22"/>
              </w:rPr>
              <w:t>3.1</w:t>
            </w:r>
            <w:r w:rsidR="00810C9F">
              <w:rPr>
                <w:szCs w:val="22"/>
              </w:rPr>
              <w:tab/>
            </w:r>
            <w:r w:rsidR="00810C9F" w:rsidRPr="00810C9F">
              <w:rPr>
                <w:szCs w:val="22"/>
              </w:rPr>
              <w:t xml:space="preserve">How coherent is the design of the action? Does the proposal indicate the expected results to </w:t>
            </w:r>
            <w:proofErr w:type="gramStart"/>
            <w:r w:rsidR="00810C9F" w:rsidRPr="00810C9F">
              <w:rPr>
                <w:szCs w:val="22"/>
              </w:rPr>
              <w:t>be achieved</w:t>
            </w:r>
            <w:proofErr w:type="gramEnd"/>
            <w:r w:rsidR="00810C9F" w:rsidRPr="00810C9F">
              <w:rPr>
                <w:szCs w:val="22"/>
              </w:rPr>
              <w:t xml:space="preserve"> by the action? Does the intervention logic explain the rationale to achieve the expected results? Are the activities proposed appropriate, practical, and consistent with the envisaged outputs and outcome(s)?</w:t>
            </w:r>
          </w:p>
        </w:tc>
        <w:tc>
          <w:tcPr>
            <w:tcW w:w="1275" w:type="dxa"/>
          </w:tcPr>
          <w:p w14:paraId="68B3E698" w14:textId="77777777" w:rsidR="00682B40" w:rsidRPr="00807DAF" w:rsidRDefault="00682B40" w:rsidP="00F15864">
            <w:pPr>
              <w:spacing w:before="120"/>
              <w:jc w:val="center"/>
              <w:rPr>
                <w:szCs w:val="22"/>
              </w:rPr>
            </w:pPr>
            <w:r w:rsidRPr="00807DAF">
              <w:rPr>
                <w:szCs w:val="22"/>
              </w:rPr>
              <w:t>5</w:t>
            </w:r>
          </w:p>
        </w:tc>
      </w:tr>
      <w:tr w:rsidR="00682B40" w:rsidRPr="00807DAF" w14:paraId="40015607" w14:textId="77777777" w:rsidTr="004B4447">
        <w:tc>
          <w:tcPr>
            <w:tcW w:w="8472" w:type="dxa"/>
          </w:tcPr>
          <w:p w14:paraId="631EEB29" w14:textId="77777777" w:rsidR="00682B40" w:rsidRPr="00807DAF" w:rsidRDefault="00682B40" w:rsidP="00BF158E">
            <w:pPr>
              <w:spacing w:before="120"/>
              <w:ind w:left="425" w:hanging="425"/>
              <w:rPr>
                <w:szCs w:val="22"/>
              </w:rPr>
            </w:pPr>
            <w:r w:rsidRPr="00807DAF">
              <w:rPr>
                <w:szCs w:val="22"/>
              </w:rPr>
              <w:t>3.2</w:t>
            </w:r>
            <w:r w:rsidR="00810C9F">
              <w:rPr>
                <w:szCs w:val="22"/>
              </w:rPr>
              <w:tab/>
            </w:r>
            <w:r w:rsidR="00810C9F" w:rsidRPr="00810C9F">
              <w:rPr>
                <w:szCs w:val="22"/>
              </w:rPr>
              <w:t xml:space="preserve">Does the proposal/Logical Framework include credible baseline, targets and sources of verification? If not, </w:t>
            </w:r>
            <w:proofErr w:type="gramStart"/>
            <w:r w:rsidR="00810C9F" w:rsidRPr="00810C9F">
              <w:rPr>
                <w:szCs w:val="22"/>
              </w:rPr>
              <w:t>is a baseline study foreseen</w:t>
            </w:r>
            <w:proofErr w:type="gramEnd"/>
            <w:r w:rsidR="00810C9F" w:rsidRPr="00810C9F">
              <w:rPr>
                <w:szCs w:val="22"/>
              </w:rPr>
              <w:t xml:space="preserve"> (and is the study budgeted appropriately in the proposal)?</w:t>
            </w:r>
          </w:p>
        </w:tc>
        <w:tc>
          <w:tcPr>
            <w:tcW w:w="1275" w:type="dxa"/>
          </w:tcPr>
          <w:p w14:paraId="3430678D" w14:textId="77777777" w:rsidR="00682B40" w:rsidRPr="00807DAF" w:rsidRDefault="00682B40" w:rsidP="00F15864">
            <w:pPr>
              <w:spacing w:before="120"/>
              <w:jc w:val="center"/>
              <w:rPr>
                <w:szCs w:val="22"/>
              </w:rPr>
            </w:pPr>
            <w:r w:rsidRPr="00807DAF">
              <w:rPr>
                <w:szCs w:val="22"/>
              </w:rPr>
              <w:t>5</w:t>
            </w:r>
          </w:p>
        </w:tc>
      </w:tr>
      <w:tr w:rsidR="00682B40" w:rsidRPr="00807DAF" w14:paraId="4B55AE85" w14:textId="77777777" w:rsidTr="004B4447">
        <w:tc>
          <w:tcPr>
            <w:tcW w:w="8472" w:type="dxa"/>
          </w:tcPr>
          <w:p w14:paraId="0E4E212A" w14:textId="77777777" w:rsidR="00682B40" w:rsidRPr="00807DAF" w:rsidRDefault="00682B40" w:rsidP="00BF158E">
            <w:pPr>
              <w:spacing w:before="120"/>
              <w:ind w:left="425" w:hanging="425"/>
              <w:rPr>
                <w:szCs w:val="22"/>
              </w:rPr>
            </w:pPr>
            <w:r w:rsidRPr="00807DAF">
              <w:rPr>
                <w:szCs w:val="22"/>
              </w:rPr>
              <w:t>3.3</w:t>
            </w:r>
            <w:r w:rsidR="00810C9F">
              <w:rPr>
                <w:szCs w:val="22"/>
              </w:rPr>
              <w:tab/>
            </w:r>
            <w:r w:rsidR="00810C9F" w:rsidRPr="00810C9F">
              <w:rPr>
                <w:szCs w:val="22"/>
              </w:rPr>
              <w:t>Does the design reflect a robust analysis of the problems involved, and the capacities of the relevant stakeholders?</w:t>
            </w:r>
          </w:p>
        </w:tc>
        <w:tc>
          <w:tcPr>
            <w:tcW w:w="1275" w:type="dxa"/>
          </w:tcPr>
          <w:p w14:paraId="665AFAD5" w14:textId="77777777" w:rsidR="00682B40" w:rsidRPr="00807DAF" w:rsidRDefault="00682B40" w:rsidP="00F15864">
            <w:pPr>
              <w:spacing w:before="120"/>
              <w:jc w:val="center"/>
              <w:rPr>
                <w:szCs w:val="22"/>
              </w:rPr>
            </w:pPr>
            <w:r w:rsidRPr="00807DAF">
              <w:rPr>
                <w:szCs w:val="22"/>
              </w:rPr>
              <w:t>5</w:t>
            </w:r>
          </w:p>
        </w:tc>
      </w:tr>
      <w:tr w:rsidR="00C70268" w:rsidRPr="00807DAF" w14:paraId="71DA5EC0" w14:textId="77777777" w:rsidTr="00D716C6">
        <w:tc>
          <w:tcPr>
            <w:tcW w:w="8472" w:type="dxa"/>
            <w:shd w:val="pct10" w:color="auto" w:fill="FFFFFF"/>
            <w:vAlign w:val="center"/>
          </w:tcPr>
          <w:p w14:paraId="311508CC" w14:textId="77777777" w:rsidR="00C70268" w:rsidRPr="00807DAF" w:rsidRDefault="00C70268" w:rsidP="002346D0">
            <w:pPr>
              <w:spacing w:before="120"/>
              <w:rPr>
                <w:szCs w:val="22"/>
              </w:rPr>
            </w:pPr>
            <w:r>
              <w:rPr>
                <w:b/>
                <w:szCs w:val="22"/>
              </w:rPr>
              <w:t>4</w:t>
            </w:r>
            <w:r w:rsidRPr="00807DAF">
              <w:rPr>
                <w:b/>
                <w:szCs w:val="22"/>
              </w:rPr>
              <w:t xml:space="preserve">. </w:t>
            </w:r>
            <w:r>
              <w:rPr>
                <w:b/>
                <w:szCs w:val="22"/>
              </w:rPr>
              <w:t>Implementation approach</w:t>
            </w:r>
          </w:p>
        </w:tc>
        <w:tc>
          <w:tcPr>
            <w:tcW w:w="1275" w:type="dxa"/>
            <w:shd w:val="pct10" w:color="auto" w:fill="FFFFFF"/>
            <w:vAlign w:val="center"/>
          </w:tcPr>
          <w:p w14:paraId="0EFF43D8" w14:textId="77777777" w:rsidR="00C70268" w:rsidRPr="00807DAF" w:rsidRDefault="00C0426E" w:rsidP="00D716C6">
            <w:pPr>
              <w:spacing w:before="120"/>
              <w:jc w:val="center"/>
              <w:rPr>
                <w:b/>
                <w:szCs w:val="22"/>
              </w:rPr>
            </w:pPr>
            <w:r>
              <w:rPr>
                <w:b/>
                <w:szCs w:val="22"/>
              </w:rPr>
              <w:t>15</w:t>
            </w:r>
          </w:p>
        </w:tc>
      </w:tr>
      <w:tr w:rsidR="00C70268" w:rsidRPr="00807DAF" w14:paraId="485F7C7E" w14:textId="77777777" w:rsidTr="00D716C6">
        <w:tc>
          <w:tcPr>
            <w:tcW w:w="8472" w:type="dxa"/>
          </w:tcPr>
          <w:p w14:paraId="6171EF2C" w14:textId="77777777" w:rsidR="00C70268" w:rsidRPr="00807DAF" w:rsidRDefault="00C70268" w:rsidP="00D716C6">
            <w:pPr>
              <w:spacing w:before="120"/>
              <w:ind w:left="425" w:hanging="425"/>
              <w:rPr>
                <w:szCs w:val="22"/>
              </w:rPr>
            </w:pPr>
            <w:r>
              <w:rPr>
                <w:szCs w:val="22"/>
              </w:rPr>
              <w:t>4</w:t>
            </w:r>
            <w:r w:rsidRPr="00807DAF">
              <w:rPr>
                <w:szCs w:val="22"/>
              </w:rPr>
              <w:t>.1</w:t>
            </w:r>
            <w:r>
              <w:rPr>
                <w:szCs w:val="22"/>
              </w:rPr>
              <w:tab/>
            </w:r>
            <w:r w:rsidRPr="00C70268">
              <w:rPr>
                <w:szCs w:val="22"/>
              </w:rPr>
              <w:t>Is the action plan for implementing the action clear and feasible? Is the timeline realistic?</w:t>
            </w:r>
          </w:p>
        </w:tc>
        <w:tc>
          <w:tcPr>
            <w:tcW w:w="1275" w:type="dxa"/>
          </w:tcPr>
          <w:p w14:paraId="6AF15BE6" w14:textId="77777777" w:rsidR="00C70268" w:rsidRPr="00807DAF" w:rsidRDefault="00C70268" w:rsidP="00D716C6">
            <w:pPr>
              <w:spacing w:before="120"/>
              <w:jc w:val="center"/>
              <w:rPr>
                <w:szCs w:val="22"/>
              </w:rPr>
            </w:pPr>
            <w:r w:rsidRPr="00807DAF">
              <w:rPr>
                <w:szCs w:val="22"/>
              </w:rPr>
              <w:t>5</w:t>
            </w:r>
          </w:p>
        </w:tc>
      </w:tr>
      <w:tr w:rsidR="00C70268" w:rsidRPr="00807DAF" w14:paraId="23EE5565" w14:textId="77777777" w:rsidTr="00D716C6">
        <w:tc>
          <w:tcPr>
            <w:tcW w:w="8472" w:type="dxa"/>
          </w:tcPr>
          <w:p w14:paraId="1237C405" w14:textId="77777777" w:rsidR="00C70268" w:rsidRPr="00807DAF" w:rsidRDefault="00C70268" w:rsidP="002346D0">
            <w:pPr>
              <w:spacing w:before="120"/>
              <w:ind w:left="425" w:hanging="425"/>
              <w:rPr>
                <w:szCs w:val="22"/>
              </w:rPr>
            </w:pPr>
            <w:r>
              <w:rPr>
                <w:szCs w:val="22"/>
              </w:rPr>
              <w:t>4</w:t>
            </w:r>
            <w:r w:rsidRPr="00807DAF">
              <w:rPr>
                <w:szCs w:val="22"/>
              </w:rPr>
              <w:t>.2</w:t>
            </w:r>
            <w:r>
              <w:rPr>
                <w:szCs w:val="22"/>
              </w:rPr>
              <w:tab/>
            </w:r>
            <w:r w:rsidRPr="00C70268">
              <w:rPr>
                <w:szCs w:val="22"/>
              </w:rPr>
              <w:t>Does the proposal include an effective and efficient monitoring system? Is there an evaluation planned (previous, during or/and at the end of the implementation)?</w:t>
            </w:r>
          </w:p>
        </w:tc>
        <w:tc>
          <w:tcPr>
            <w:tcW w:w="1275" w:type="dxa"/>
          </w:tcPr>
          <w:p w14:paraId="0067A9EB" w14:textId="77777777" w:rsidR="00C70268" w:rsidRPr="00807DAF" w:rsidRDefault="00C70268" w:rsidP="00D716C6">
            <w:pPr>
              <w:spacing w:before="120"/>
              <w:jc w:val="center"/>
              <w:rPr>
                <w:szCs w:val="22"/>
              </w:rPr>
            </w:pPr>
            <w:r w:rsidRPr="00807DAF">
              <w:rPr>
                <w:szCs w:val="22"/>
              </w:rPr>
              <w:t>5</w:t>
            </w:r>
          </w:p>
        </w:tc>
      </w:tr>
      <w:tr w:rsidR="00C70268" w:rsidRPr="00807DAF" w14:paraId="2A486904" w14:textId="77777777" w:rsidTr="00D716C6">
        <w:tc>
          <w:tcPr>
            <w:tcW w:w="8472" w:type="dxa"/>
            <w:tcBorders>
              <w:bottom w:val="nil"/>
            </w:tcBorders>
          </w:tcPr>
          <w:p w14:paraId="094EBFF0" w14:textId="77777777" w:rsidR="00C70268" w:rsidRPr="00807DAF" w:rsidRDefault="00C70268" w:rsidP="002346D0">
            <w:pPr>
              <w:spacing w:before="120"/>
              <w:ind w:left="425" w:hanging="425"/>
              <w:jc w:val="left"/>
              <w:rPr>
                <w:szCs w:val="22"/>
              </w:rPr>
            </w:pPr>
            <w:r>
              <w:rPr>
                <w:szCs w:val="22"/>
              </w:rPr>
              <w:t>4</w:t>
            </w:r>
            <w:r w:rsidRPr="00807DAF">
              <w:rPr>
                <w:szCs w:val="22"/>
              </w:rPr>
              <w:t>.3</w:t>
            </w:r>
            <w:r>
              <w:rPr>
                <w:szCs w:val="22"/>
              </w:rPr>
              <w:tab/>
            </w:r>
            <w:r w:rsidRPr="00C70268">
              <w:rPr>
                <w:szCs w:val="22"/>
              </w:rPr>
              <w:t xml:space="preserve">Is the co-applicant(s)'s and affiliated </w:t>
            </w:r>
            <w:proofErr w:type="gramStart"/>
            <w:r w:rsidRPr="00C70268">
              <w:rPr>
                <w:szCs w:val="22"/>
              </w:rPr>
              <w:t>entity(</w:t>
            </w:r>
            <w:proofErr w:type="spellStart"/>
            <w:proofErr w:type="gramEnd"/>
            <w:r w:rsidRPr="00C70268">
              <w:rPr>
                <w:szCs w:val="22"/>
              </w:rPr>
              <w:t>ies</w:t>
            </w:r>
            <w:proofErr w:type="spellEnd"/>
            <w:r w:rsidRPr="00C70268">
              <w:rPr>
                <w:szCs w:val="22"/>
              </w:rPr>
              <w:t>)'s level of involvement and participation in the action satisfactory?</w:t>
            </w:r>
          </w:p>
        </w:tc>
        <w:tc>
          <w:tcPr>
            <w:tcW w:w="1275" w:type="dxa"/>
            <w:tcBorders>
              <w:bottom w:val="nil"/>
            </w:tcBorders>
          </w:tcPr>
          <w:p w14:paraId="2D261D8D" w14:textId="77777777" w:rsidR="00C70268" w:rsidRPr="00807DAF" w:rsidRDefault="00C70268" w:rsidP="00D716C6">
            <w:pPr>
              <w:spacing w:before="120"/>
              <w:jc w:val="center"/>
              <w:rPr>
                <w:szCs w:val="22"/>
              </w:rPr>
            </w:pPr>
            <w:r w:rsidRPr="00807DAF">
              <w:rPr>
                <w:szCs w:val="22"/>
              </w:rPr>
              <w:t>5</w:t>
            </w:r>
          </w:p>
        </w:tc>
      </w:tr>
      <w:tr w:rsidR="00682B40" w:rsidRPr="00807DAF" w14:paraId="435736B7" w14:textId="77777777" w:rsidTr="004B4447">
        <w:tc>
          <w:tcPr>
            <w:tcW w:w="8472" w:type="dxa"/>
            <w:shd w:val="pct10" w:color="auto" w:fill="FFFFFF"/>
            <w:vAlign w:val="center"/>
          </w:tcPr>
          <w:p w14:paraId="36F17A2C" w14:textId="77777777" w:rsidR="00682B40" w:rsidRPr="00807DAF" w:rsidRDefault="00682B40" w:rsidP="002346D0">
            <w:pPr>
              <w:spacing w:before="120"/>
              <w:rPr>
                <w:szCs w:val="22"/>
              </w:rPr>
            </w:pPr>
            <w:r w:rsidRPr="00807DAF">
              <w:rPr>
                <w:szCs w:val="22"/>
              </w:rPr>
              <w:br w:type="page"/>
            </w:r>
            <w:r w:rsidR="00C0426E">
              <w:rPr>
                <w:b/>
                <w:szCs w:val="22"/>
              </w:rPr>
              <w:t>5</w:t>
            </w:r>
            <w:r w:rsidRPr="00807DAF">
              <w:rPr>
                <w:b/>
                <w:szCs w:val="22"/>
              </w:rPr>
              <w:t xml:space="preserve">. Sustainability of the action </w:t>
            </w:r>
          </w:p>
        </w:tc>
        <w:tc>
          <w:tcPr>
            <w:tcW w:w="1275" w:type="dxa"/>
            <w:shd w:val="pct10" w:color="auto" w:fill="FFFFFF"/>
            <w:vAlign w:val="center"/>
          </w:tcPr>
          <w:p w14:paraId="68E8BAE8" w14:textId="77777777" w:rsidR="00682B40" w:rsidRPr="00807DAF" w:rsidRDefault="00682B40" w:rsidP="00F15864">
            <w:pPr>
              <w:spacing w:before="120"/>
              <w:jc w:val="center"/>
              <w:rPr>
                <w:b/>
                <w:szCs w:val="22"/>
              </w:rPr>
            </w:pPr>
            <w:r w:rsidRPr="00807DAF">
              <w:rPr>
                <w:b/>
                <w:szCs w:val="22"/>
              </w:rPr>
              <w:t>15</w:t>
            </w:r>
          </w:p>
        </w:tc>
      </w:tr>
      <w:tr w:rsidR="00682B40" w:rsidRPr="00807DAF" w14:paraId="0441F60E" w14:textId="77777777" w:rsidTr="004B4447">
        <w:tc>
          <w:tcPr>
            <w:tcW w:w="8472" w:type="dxa"/>
          </w:tcPr>
          <w:p w14:paraId="03DADB8F" w14:textId="77777777" w:rsidR="00682B40" w:rsidRPr="00807DAF" w:rsidRDefault="00C0426E" w:rsidP="00BF158E">
            <w:pPr>
              <w:spacing w:before="120"/>
              <w:ind w:left="425" w:hanging="425"/>
              <w:rPr>
                <w:szCs w:val="22"/>
              </w:rPr>
            </w:pPr>
            <w:r>
              <w:rPr>
                <w:szCs w:val="22"/>
              </w:rPr>
              <w:t>5</w:t>
            </w:r>
            <w:r w:rsidR="00682B40" w:rsidRPr="00807DAF">
              <w:rPr>
                <w:szCs w:val="22"/>
              </w:rPr>
              <w:t>.1</w:t>
            </w:r>
            <w:r>
              <w:rPr>
                <w:szCs w:val="22"/>
              </w:rPr>
              <w:tab/>
            </w:r>
            <w:r w:rsidR="00682B40" w:rsidRPr="00807DAF">
              <w:rPr>
                <w:szCs w:val="22"/>
              </w:rPr>
              <w:t>Is the action likely to have a tangible impact on its target groups?</w:t>
            </w:r>
          </w:p>
        </w:tc>
        <w:tc>
          <w:tcPr>
            <w:tcW w:w="1275" w:type="dxa"/>
          </w:tcPr>
          <w:p w14:paraId="7E259E97" w14:textId="77777777" w:rsidR="00682B40" w:rsidRPr="00807DAF" w:rsidRDefault="00682B40" w:rsidP="00F15864">
            <w:pPr>
              <w:spacing w:before="120"/>
              <w:jc w:val="center"/>
              <w:rPr>
                <w:szCs w:val="22"/>
              </w:rPr>
            </w:pPr>
            <w:r w:rsidRPr="00807DAF">
              <w:rPr>
                <w:szCs w:val="22"/>
              </w:rPr>
              <w:t>5</w:t>
            </w:r>
          </w:p>
        </w:tc>
      </w:tr>
      <w:tr w:rsidR="00682B40" w:rsidRPr="00807DAF" w14:paraId="19ACF905" w14:textId="77777777" w:rsidTr="004B4447">
        <w:tc>
          <w:tcPr>
            <w:tcW w:w="8472" w:type="dxa"/>
          </w:tcPr>
          <w:p w14:paraId="7189197A" w14:textId="77777777" w:rsidR="00682B40" w:rsidRPr="00807DAF" w:rsidRDefault="00C0426E" w:rsidP="00BF158E">
            <w:pPr>
              <w:spacing w:before="120"/>
              <w:ind w:left="425" w:hanging="425"/>
              <w:rPr>
                <w:szCs w:val="22"/>
              </w:rPr>
            </w:pPr>
            <w:r>
              <w:rPr>
                <w:szCs w:val="22"/>
              </w:rPr>
              <w:lastRenderedPageBreak/>
              <w:t>5</w:t>
            </w:r>
            <w:r w:rsidR="00682B40" w:rsidRPr="00807DAF">
              <w:rPr>
                <w:szCs w:val="22"/>
              </w:rPr>
              <w:t>.2</w:t>
            </w:r>
            <w:r>
              <w:rPr>
                <w:szCs w:val="22"/>
              </w:rPr>
              <w:tab/>
            </w:r>
            <w:r w:rsidR="00682B40" w:rsidRPr="00807DAF">
              <w:rPr>
                <w:szCs w:val="22"/>
              </w:rPr>
              <w:t xml:space="preserve">Is the </w:t>
            </w:r>
            <w:r>
              <w:rPr>
                <w:szCs w:val="22"/>
              </w:rPr>
              <w:t>action</w:t>
            </w:r>
            <w:r w:rsidR="00682B40" w:rsidRPr="00807DAF">
              <w:rPr>
                <w:szCs w:val="22"/>
              </w:rPr>
              <w:t xml:space="preserve"> likely to have multiplier effects</w:t>
            </w:r>
            <w:r>
              <w:rPr>
                <w:szCs w:val="22"/>
              </w:rPr>
              <w:t>,</w:t>
            </w:r>
            <w:r w:rsidR="00682B40" w:rsidRPr="00807DAF">
              <w:rPr>
                <w:szCs w:val="22"/>
              </w:rPr>
              <w:t xml:space="preserve"> </w:t>
            </w:r>
            <w:r>
              <w:rPr>
                <w:szCs w:val="22"/>
              </w:rPr>
              <w:t>i</w:t>
            </w:r>
            <w:r w:rsidR="00682B40" w:rsidRPr="00807DAF">
              <w:rPr>
                <w:szCs w:val="22"/>
              </w:rPr>
              <w:t>ncluding scope for replication</w:t>
            </w:r>
            <w:r w:rsidR="002852CE" w:rsidRPr="00807DAF">
              <w:rPr>
                <w:szCs w:val="22"/>
              </w:rPr>
              <w:t>,</w:t>
            </w:r>
            <w:r w:rsidR="00682B40" w:rsidRPr="00807DAF">
              <w:rPr>
                <w:szCs w:val="22"/>
              </w:rPr>
              <w:t xml:space="preserve"> extension</w:t>
            </w:r>
            <w:r>
              <w:rPr>
                <w:szCs w:val="22"/>
              </w:rPr>
              <w:t>, capitalisation on experience</w:t>
            </w:r>
            <w:r w:rsidR="00682B40" w:rsidRPr="00807DAF">
              <w:rPr>
                <w:szCs w:val="22"/>
              </w:rPr>
              <w:t xml:space="preserve"> and </w:t>
            </w:r>
            <w:r>
              <w:rPr>
                <w:szCs w:val="22"/>
              </w:rPr>
              <w:t>knowledge</w:t>
            </w:r>
            <w:r w:rsidR="002852CE" w:rsidRPr="00807DAF">
              <w:rPr>
                <w:szCs w:val="22"/>
              </w:rPr>
              <w:t xml:space="preserve"> sharing</w:t>
            </w:r>
            <w:r>
              <w:rPr>
                <w:szCs w:val="22"/>
              </w:rPr>
              <w:t>?</w:t>
            </w:r>
          </w:p>
        </w:tc>
        <w:tc>
          <w:tcPr>
            <w:tcW w:w="1275" w:type="dxa"/>
          </w:tcPr>
          <w:p w14:paraId="33A34579" w14:textId="77777777" w:rsidR="00682B40" w:rsidRPr="00807DAF" w:rsidRDefault="00682B40" w:rsidP="00F15864">
            <w:pPr>
              <w:spacing w:before="120"/>
              <w:jc w:val="center"/>
              <w:rPr>
                <w:szCs w:val="22"/>
              </w:rPr>
            </w:pPr>
            <w:r w:rsidRPr="00807DAF">
              <w:rPr>
                <w:szCs w:val="22"/>
              </w:rPr>
              <w:t>5</w:t>
            </w:r>
          </w:p>
        </w:tc>
      </w:tr>
      <w:tr w:rsidR="00682B40" w:rsidRPr="00807DAF" w14:paraId="05EAE8D2" w14:textId="77777777" w:rsidTr="004B4447">
        <w:tc>
          <w:tcPr>
            <w:tcW w:w="8472" w:type="dxa"/>
          </w:tcPr>
          <w:p w14:paraId="1BD9E1ED" w14:textId="77777777" w:rsidR="00682B40" w:rsidRPr="00807DAF" w:rsidRDefault="00C0426E" w:rsidP="00BF158E">
            <w:pPr>
              <w:spacing w:before="120"/>
              <w:ind w:left="425" w:hanging="425"/>
              <w:rPr>
                <w:szCs w:val="22"/>
              </w:rPr>
            </w:pPr>
            <w:r>
              <w:rPr>
                <w:szCs w:val="22"/>
              </w:rPr>
              <w:t>5</w:t>
            </w:r>
            <w:r w:rsidR="00682B40" w:rsidRPr="00807DAF">
              <w:rPr>
                <w:szCs w:val="22"/>
              </w:rPr>
              <w:t>.3</w:t>
            </w:r>
            <w:r>
              <w:rPr>
                <w:szCs w:val="22"/>
              </w:rPr>
              <w:tab/>
            </w:r>
            <w:r w:rsidR="00682B40" w:rsidRPr="00807DAF">
              <w:rPr>
                <w:szCs w:val="22"/>
              </w:rPr>
              <w:t>Are the expected results of the proposed action sustainable</w:t>
            </w:r>
            <w:r w:rsidR="002852CE" w:rsidRPr="00807DAF">
              <w:rPr>
                <w:szCs w:val="22"/>
              </w:rPr>
              <w:t>?</w:t>
            </w:r>
          </w:p>
          <w:p w14:paraId="10BD01EA" w14:textId="77777777" w:rsidR="00682B40" w:rsidRPr="00807DAF" w:rsidRDefault="00682B40" w:rsidP="00F15864">
            <w:pPr>
              <w:spacing w:before="120"/>
              <w:ind w:left="510" w:hanging="170"/>
              <w:rPr>
                <w:szCs w:val="22"/>
              </w:rPr>
            </w:pPr>
            <w:r w:rsidRPr="00807DAF">
              <w:rPr>
                <w:szCs w:val="22"/>
              </w:rPr>
              <w:t xml:space="preserve">- </w:t>
            </w:r>
            <w:r w:rsidR="00C0426E">
              <w:rPr>
                <w:szCs w:val="22"/>
              </w:rPr>
              <w:t>F</w:t>
            </w:r>
            <w:r w:rsidRPr="00807DAF">
              <w:rPr>
                <w:szCs w:val="22"/>
              </w:rPr>
              <w:t xml:space="preserve">inancially </w:t>
            </w:r>
            <w:r w:rsidRPr="00807DAF">
              <w:rPr>
                <w:i/>
                <w:szCs w:val="22"/>
              </w:rPr>
              <w:t>(</w:t>
            </w:r>
            <w:r w:rsidR="00C0426E" w:rsidRPr="00C0426E">
              <w:rPr>
                <w:i/>
                <w:szCs w:val="22"/>
              </w:rPr>
              <w:t>e.g. financing of follow-up activities, sources of revenue for covering all future operating and maintenance costs)</w:t>
            </w:r>
          </w:p>
          <w:p w14:paraId="3DFF260E" w14:textId="77777777" w:rsidR="00682B40" w:rsidRPr="00807DAF" w:rsidRDefault="00682B40" w:rsidP="00F15864">
            <w:pPr>
              <w:spacing w:before="120"/>
              <w:ind w:left="510" w:hanging="170"/>
              <w:rPr>
                <w:szCs w:val="22"/>
              </w:rPr>
            </w:pPr>
            <w:r w:rsidRPr="00807DAF">
              <w:rPr>
                <w:szCs w:val="22"/>
              </w:rPr>
              <w:t xml:space="preserve">- </w:t>
            </w:r>
            <w:r w:rsidR="00C0426E">
              <w:rPr>
                <w:szCs w:val="22"/>
              </w:rPr>
              <w:t>I</w:t>
            </w:r>
            <w:r w:rsidRPr="00807DAF">
              <w:rPr>
                <w:szCs w:val="22"/>
              </w:rPr>
              <w:t xml:space="preserve">nstitutionally </w:t>
            </w:r>
            <w:r w:rsidRPr="00807DAF">
              <w:rPr>
                <w:i/>
                <w:szCs w:val="22"/>
              </w:rPr>
              <w:t xml:space="preserve">(will structures allow the </w:t>
            </w:r>
            <w:r w:rsidR="00C0426E">
              <w:rPr>
                <w:i/>
                <w:szCs w:val="22"/>
              </w:rPr>
              <w:t>results of the action</w:t>
            </w:r>
            <w:r w:rsidRPr="00807DAF">
              <w:rPr>
                <w:i/>
                <w:szCs w:val="22"/>
              </w:rPr>
              <w:t xml:space="preserve"> to be </w:t>
            </w:r>
            <w:r w:rsidR="00C0426E">
              <w:rPr>
                <w:i/>
                <w:szCs w:val="22"/>
              </w:rPr>
              <w:t>sustained</w:t>
            </w:r>
            <w:r w:rsidRPr="00807DAF">
              <w:rPr>
                <w:i/>
                <w:szCs w:val="22"/>
              </w:rPr>
              <w:t xml:space="preserve"> at the end of the action? Will there be local </w:t>
            </w:r>
            <w:r w:rsidR="00A016F9" w:rsidRPr="00807DAF">
              <w:rPr>
                <w:i/>
                <w:szCs w:val="22"/>
              </w:rPr>
              <w:t>‘</w:t>
            </w:r>
            <w:r w:rsidRPr="00807DAF">
              <w:rPr>
                <w:i/>
                <w:szCs w:val="22"/>
              </w:rPr>
              <w:t>ownership</w:t>
            </w:r>
            <w:r w:rsidR="00A016F9" w:rsidRPr="00807DAF">
              <w:rPr>
                <w:i/>
                <w:szCs w:val="22"/>
              </w:rPr>
              <w:t>’</w:t>
            </w:r>
            <w:r w:rsidRPr="00807DAF">
              <w:rPr>
                <w:i/>
                <w:szCs w:val="22"/>
              </w:rPr>
              <w:t xml:space="preserve"> of the results of the action?)</w:t>
            </w:r>
          </w:p>
          <w:p w14:paraId="0063BBD6" w14:textId="77777777" w:rsidR="00FA1338" w:rsidRPr="00807DAF" w:rsidRDefault="00682B40" w:rsidP="00FA1338">
            <w:pPr>
              <w:spacing w:before="120"/>
              <w:ind w:left="510" w:hanging="170"/>
              <w:rPr>
                <w:iCs/>
                <w:szCs w:val="22"/>
              </w:rPr>
            </w:pPr>
            <w:r w:rsidRPr="00807DAF">
              <w:rPr>
                <w:szCs w:val="22"/>
              </w:rPr>
              <w:t xml:space="preserve">- </w:t>
            </w:r>
            <w:r w:rsidR="00C0426E">
              <w:rPr>
                <w:szCs w:val="22"/>
              </w:rPr>
              <w:t>A</w:t>
            </w:r>
            <w:r w:rsidRPr="00807DAF">
              <w:rPr>
                <w:szCs w:val="22"/>
              </w:rPr>
              <w:t xml:space="preserve">t policy level (where applicable) </w:t>
            </w:r>
            <w:r w:rsidRPr="00807DAF">
              <w:rPr>
                <w:i/>
                <w:szCs w:val="22"/>
              </w:rPr>
              <w:t>(what will be the structural impact of the action — e.g. improved legislation, codes of conduct, methods)</w:t>
            </w:r>
          </w:p>
          <w:p w14:paraId="0D299E91" w14:textId="77777777" w:rsidR="00682B40" w:rsidRPr="00807DAF" w:rsidRDefault="00FA0760" w:rsidP="002346D0">
            <w:pPr>
              <w:spacing w:before="120"/>
              <w:ind w:left="510" w:hanging="170"/>
              <w:rPr>
                <w:szCs w:val="22"/>
              </w:rPr>
            </w:pPr>
            <w:r w:rsidRPr="00807DAF">
              <w:rPr>
                <w:iCs/>
                <w:szCs w:val="22"/>
              </w:rPr>
              <w:t xml:space="preserve">- </w:t>
            </w:r>
            <w:r w:rsidR="00C0426E">
              <w:rPr>
                <w:iCs/>
                <w:szCs w:val="22"/>
              </w:rPr>
              <w:t>E</w:t>
            </w:r>
            <w:r w:rsidRPr="00807DAF">
              <w:rPr>
                <w:iCs/>
                <w:szCs w:val="22"/>
              </w:rPr>
              <w:t xml:space="preserve">nvironmentally (if applicable) </w:t>
            </w:r>
            <w:r w:rsidRPr="00807DAF">
              <w:rPr>
                <w:i/>
                <w:szCs w:val="22"/>
              </w:rPr>
              <w:t>(will the action have a negative/positive environmental impact?)</w:t>
            </w:r>
          </w:p>
        </w:tc>
        <w:tc>
          <w:tcPr>
            <w:tcW w:w="1275" w:type="dxa"/>
          </w:tcPr>
          <w:p w14:paraId="10B4DF65" w14:textId="77777777" w:rsidR="00682B40" w:rsidRPr="00807DAF" w:rsidRDefault="00682B40" w:rsidP="00F15864">
            <w:pPr>
              <w:spacing w:before="120"/>
              <w:jc w:val="center"/>
              <w:rPr>
                <w:szCs w:val="22"/>
              </w:rPr>
            </w:pPr>
            <w:r w:rsidRPr="00807DAF">
              <w:rPr>
                <w:szCs w:val="22"/>
              </w:rPr>
              <w:t>5</w:t>
            </w:r>
          </w:p>
        </w:tc>
      </w:tr>
      <w:tr w:rsidR="00682B40" w:rsidRPr="00807DAF" w14:paraId="5E8ACF07" w14:textId="77777777" w:rsidTr="004B4447">
        <w:tc>
          <w:tcPr>
            <w:tcW w:w="8472" w:type="dxa"/>
            <w:shd w:val="pct10" w:color="auto" w:fill="FFFFFF"/>
            <w:vAlign w:val="center"/>
          </w:tcPr>
          <w:p w14:paraId="1FF2814B" w14:textId="77777777" w:rsidR="00682B40" w:rsidRPr="00807DAF" w:rsidRDefault="00682B40" w:rsidP="002346D0">
            <w:pPr>
              <w:spacing w:before="120"/>
              <w:rPr>
                <w:szCs w:val="22"/>
              </w:rPr>
            </w:pPr>
            <w:r w:rsidRPr="00807DAF">
              <w:rPr>
                <w:szCs w:val="22"/>
              </w:rPr>
              <w:br w:type="page"/>
            </w:r>
            <w:r w:rsidR="00F31C06">
              <w:rPr>
                <w:b/>
                <w:szCs w:val="22"/>
              </w:rPr>
              <w:t>6</w:t>
            </w:r>
            <w:r w:rsidRPr="00807DAF">
              <w:rPr>
                <w:b/>
                <w:szCs w:val="22"/>
              </w:rPr>
              <w:t>. Budget and cost-effectiveness of the action</w:t>
            </w:r>
          </w:p>
        </w:tc>
        <w:tc>
          <w:tcPr>
            <w:tcW w:w="1275" w:type="dxa"/>
            <w:shd w:val="pct10" w:color="auto" w:fill="FFFFFF"/>
            <w:vAlign w:val="center"/>
          </w:tcPr>
          <w:p w14:paraId="3556D088" w14:textId="77777777" w:rsidR="00682B40" w:rsidRPr="00807DAF" w:rsidRDefault="00682B40" w:rsidP="00F15864">
            <w:pPr>
              <w:spacing w:before="120"/>
              <w:jc w:val="center"/>
              <w:rPr>
                <w:b/>
                <w:szCs w:val="22"/>
              </w:rPr>
            </w:pPr>
            <w:r w:rsidRPr="00807DAF">
              <w:rPr>
                <w:b/>
                <w:szCs w:val="22"/>
              </w:rPr>
              <w:t>15</w:t>
            </w:r>
          </w:p>
        </w:tc>
      </w:tr>
      <w:tr w:rsidR="00682B40" w:rsidRPr="00807DAF" w14:paraId="7D28AE01" w14:textId="77777777" w:rsidTr="004B4447">
        <w:tc>
          <w:tcPr>
            <w:tcW w:w="8472" w:type="dxa"/>
          </w:tcPr>
          <w:p w14:paraId="0E352B08" w14:textId="77777777" w:rsidR="00682B40" w:rsidRPr="00807DAF" w:rsidRDefault="00F31C06" w:rsidP="00BF158E">
            <w:pPr>
              <w:spacing w:before="120"/>
              <w:ind w:left="425" w:hanging="425"/>
              <w:rPr>
                <w:szCs w:val="22"/>
              </w:rPr>
            </w:pPr>
            <w:proofErr w:type="gramStart"/>
            <w:r>
              <w:rPr>
                <w:szCs w:val="22"/>
              </w:rPr>
              <w:t>6</w:t>
            </w:r>
            <w:r w:rsidR="00682B40" w:rsidRPr="00807DAF">
              <w:rPr>
                <w:szCs w:val="22"/>
              </w:rPr>
              <w:t>.1</w:t>
            </w:r>
            <w:r>
              <w:rPr>
                <w:szCs w:val="22"/>
              </w:rPr>
              <w:tab/>
            </w:r>
            <w:r w:rsidR="00682B40" w:rsidRPr="00807DAF">
              <w:rPr>
                <w:szCs w:val="22"/>
              </w:rPr>
              <w:t>Are the activities appropriately reflected</w:t>
            </w:r>
            <w:proofErr w:type="gramEnd"/>
            <w:r w:rsidR="00682B40" w:rsidRPr="00807DAF">
              <w:rPr>
                <w:szCs w:val="22"/>
              </w:rPr>
              <w:t xml:space="preserve"> in the budget?</w:t>
            </w:r>
          </w:p>
        </w:tc>
        <w:tc>
          <w:tcPr>
            <w:tcW w:w="1275" w:type="dxa"/>
          </w:tcPr>
          <w:p w14:paraId="28C087DB" w14:textId="77777777" w:rsidR="00682B40" w:rsidRPr="00807DAF" w:rsidRDefault="00446C56" w:rsidP="00F15864">
            <w:pPr>
              <w:spacing w:before="120"/>
              <w:jc w:val="center"/>
              <w:rPr>
                <w:szCs w:val="22"/>
              </w:rPr>
            </w:pPr>
            <w:r w:rsidRPr="00807DAF">
              <w:rPr>
                <w:szCs w:val="22"/>
              </w:rPr>
              <w:t>/ 5</w:t>
            </w:r>
          </w:p>
        </w:tc>
      </w:tr>
      <w:tr w:rsidR="00682B40" w:rsidRPr="00807DAF" w14:paraId="432D24A0" w14:textId="77777777" w:rsidTr="004B4447">
        <w:tc>
          <w:tcPr>
            <w:tcW w:w="8472" w:type="dxa"/>
          </w:tcPr>
          <w:p w14:paraId="1CA84737" w14:textId="77777777" w:rsidR="00682B40" w:rsidRPr="00807DAF" w:rsidRDefault="00F31C06" w:rsidP="00BF158E">
            <w:pPr>
              <w:spacing w:before="120"/>
              <w:ind w:left="425" w:hanging="425"/>
              <w:rPr>
                <w:szCs w:val="22"/>
              </w:rPr>
            </w:pPr>
            <w:r>
              <w:rPr>
                <w:szCs w:val="22"/>
              </w:rPr>
              <w:t>6</w:t>
            </w:r>
            <w:r w:rsidR="00682B40" w:rsidRPr="00807DAF">
              <w:rPr>
                <w:szCs w:val="22"/>
              </w:rPr>
              <w:t>.2</w:t>
            </w:r>
            <w:r>
              <w:rPr>
                <w:szCs w:val="22"/>
              </w:rPr>
              <w:tab/>
            </w:r>
            <w:r w:rsidR="00682B40" w:rsidRPr="00807DAF">
              <w:rPr>
                <w:szCs w:val="22"/>
              </w:rPr>
              <w:t>Is the ratio between the estimated costs and the results satisfactory?</w:t>
            </w:r>
          </w:p>
        </w:tc>
        <w:tc>
          <w:tcPr>
            <w:tcW w:w="1275" w:type="dxa"/>
          </w:tcPr>
          <w:p w14:paraId="7EC0BD5A" w14:textId="77777777" w:rsidR="00682B40" w:rsidRPr="00807DAF" w:rsidRDefault="00446C56" w:rsidP="00F15864">
            <w:pPr>
              <w:spacing w:before="120"/>
              <w:jc w:val="center"/>
              <w:rPr>
                <w:szCs w:val="22"/>
              </w:rPr>
            </w:pPr>
            <w:r w:rsidRPr="00807DAF">
              <w:rPr>
                <w:szCs w:val="22"/>
              </w:rPr>
              <w:t>/ 10</w:t>
            </w:r>
          </w:p>
        </w:tc>
      </w:tr>
      <w:tr w:rsidR="00682B40" w:rsidRPr="00807DAF" w14:paraId="14B8296E" w14:textId="77777777" w:rsidTr="004B4447">
        <w:tc>
          <w:tcPr>
            <w:tcW w:w="8472" w:type="dxa"/>
            <w:shd w:val="pct10" w:color="auto" w:fill="FFFFFF"/>
            <w:vAlign w:val="center"/>
          </w:tcPr>
          <w:p w14:paraId="35E2DC93" w14:textId="77777777" w:rsidR="00682B40" w:rsidRPr="00807DAF" w:rsidRDefault="00682B40" w:rsidP="00F15864">
            <w:pPr>
              <w:spacing w:before="120"/>
              <w:rPr>
                <w:b/>
                <w:szCs w:val="22"/>
              </w:rPr>
            </w:pPr>
            <w:r w:rsidRPr="00807DAF">
              <w:rPr>
                <w:b/>
                <w:szCs w:val="22"/>
              </w:rPr>
              <w:t>Maximum total score</w:t>
            </w:r>
          </w:p>
        </w:tc>
        <w:tc>
          <w:tcPr>
            <w:tcW w:w="1275" w:type="dxa"/>
            <w:shd w:val="pct10" w:color="auto" w:fill="FFFFFF"/>
            <w:vAlign w:val="center"/>
          </w:tcPr>
          <w:p w14:paraId="5B34D40F" w14:textId="77777777" w:rsidR="00682B40" w:rsidRPr="00807DAF" w:rsidRDefault="00281295" w:rsidP="00F15864">
            <w:pPr>
              <w:spacing w:before="120"/>
              <w:jc w:val="center"/>
              <w:rPr>
                <w:b/>
                <w:szCs w:val="22"/>
              </w:rPr>
            </w:pPr>
            <w:r w:rsidRPr="00807DAF">
              <w:rPr>
                <w:b/>
                <w:szCs w:val="22"/>
              </w:rPr>
              <w:t>100</w:t>
            </w:r>
          </w:p>
        </w:tc>
      </w:tr>
    </w:tbl>
    <w:p w14:paraId="781A1C9A" w14:textId="77777777" w:rsidR="0086780C" w:rsidRDefault="0086780C" w:rsidP="006F280A"/>
    <w:p w14:paraId="1CC83044" w14:textId="77777777" w:rsidR="00F248A3" w:rsidRDefault="00F248A3" w:rsidP="006F280A">
      <w:r w:rsidRPr="00807DAF">
        <w:t xml:space="preserve">If the </w:t>
      </w:r>
      <w:r w:rsidR="00281295" w:rsidRPr="00807DAF">
        <w:t xml:space="preserve">total score for </w:t>
      </w:r>
      <w:r w:rsidR="00853E40">
        <w:t>S</w:t>
      </w:r>
      <w:r w:rsidR="00281295" w:rsidRPr="00807DAF">
        <w:t xml:space="preserve">ection 1 </w:t>
      </w:r>
      <w:r w:rsidR="0086780C">
        <w:t xml:space="preserve">(financial and operational capacity) </w:t>
      </w:r>
      <w:r w:rsidR="00281295" w:rsidRPr="00807DAF">
        <w:t>is less than 12 points</w:t>
      </w:r>
      <w:r w:rsidR="00B10F3E" w:rsidRPr="00807DAF">
        <w:t>,</w:t>
      </w:r>
      <w:r w:rsidRPr="00807DAF">
        <w:t xml:space="preserve"> the application </w:t>
      </w:r>
      <w:proofErr w:type="gramStart"/>
      <w:r w:rsidRPr="00807DAF">
        <w:t>will be rejected</w:t>
      </w:r>
      <w:proofErr w:type="gramEnd"/>
      <w:r w:rsidRPr="00807DAF">
        <w:t>.</w:t>
      </w:r>
      <w:r w:rsidR="00281295" w:rsidRPr="00807DAF">
        <w:t xml:space="preserve"> If the score for at least one of the subsections under </w:t>
      </w:r>
      <w:r w:rsidR="00853E40">
        <w:t>S</w:t>
      </w:r>
      <w:r w:rsidR="00281295" w:rsidRPr="00807DAF">
        <w:t xml:space="preserve">ection 1 is </w:t>
      </w:r>
      <w:proofErr w:type="gramStart"/>
      <w:r w:rsidR="00281295" w:rsidRPr="00807DAF">
        <w:t>1</w:t>
      </w:r>
      <w:proofErr w:type="gramEnd"/>
      <w:r w:rsidR="00281295" w:rsidRPr="00807DAF">
        <w:t>, the application will also be rejected.</w:t>
      </w:r>
    </w:p>
    <w:p w14:paraId="46F05EF8" w14:textId="77777777" w:rsidR="00B975FF" w:rsidRPr="00807DAF" w:rsidRDefault="00B975FF" w:rsidP="006F280A">
      <w:r>
        <w:t xml:space="preserve">If the lead applicant applies without co-applicants or affiliated entities the score for </w:t>
      </w:r>
      <w:proofErr w:type="gramStart"/>
      <w:r>
        <w:t>point</w:t>
      </w:r>
      <w:proofErr w:type="gramEnd"/>
      <w:r>
        <w:t xml:space="preserve"> </w:t>
      </w:r>
      <w:r w:rsidR="001B23BB">
        <w:t>4</w:t>
      </w:r>
      <w:r w:rsidR="00F21DAD">
        <w:t>.3</w:t>
      </w:r>
      <w:r>
        <w:t xml:space="preserve"> shall be 5 unless the involvement of co-applicants or affiliated entities is mandatory according to these guidelines for applicants.  </w:t>
      </w:r>
    </w:p>
    <w:p w14:paraId="0E7827C3" w14:textId="77777777" w:rsidR="00ED5802" w:rsidRPr="00807DAF" w:rsidRDefault="00ED5802" w:rsidP="006F280A">
      <w:pPr>
        <w:rPr>
          <w:i/>
        </w:rPr>
      </w:pPr>
      <w:r w:rsidRPr="00807DAF">
        <w:rPr>
          <w:i/>
        </w:rPr>
        <w:t>Provisional selection</w:t>
      </w:r>
    </w:p>
    <w:p w14:paraId="329A2B3F" w14:textId="77777777" w:rsidR="00ED5802" w:rsidRPr="00807DAF" w:rsidRDefault="008F3758" w:rsidP="006F280A">
      <w:r w:rsidRPr="00807DAF">
        <w:t xml:space="preserve">After </w:t>
      </w:r>
      <w:r w:rsidR="00ED5802" w:rsidRPr="00807DAF">
        <w:t xml:space="preserve">the evaluation, a table </w:t>
      </w:r>
      <w:proofErr w:type="gramStart"/>
      <w:r w:rsidRPr="00807DAF">
        <w:t>will be drawn</w:t>
      </w:r>
      <w:proofErr w:type="gramEnd"/>
      <w:r w:rsidRPr="00807DAF">
        <w:t xml:space="preserve"> up </w:t>
      </w:r>
      <w:r w:rsidR="00ED5802" w:rsidRPr="00807DAF">
        <w:t xml:space="preserve">listing the </w:t>
      </w:r>
      <w:r w:rsidR="006459C5" w:rsidRPr="00807DAF">
        <w:t>application</w:t>
      </w:r>
      <w:r w:rsidR="00ED5802" w:rsidRPr="00807DAF">
        <w:t>s ranked according to their score</w:t>
      </w:r>
      <w:r w:rsidR="0086780C">
        <w:t>.</w:t>
      </w:r>
      <w:r w:rsidR="00ED5802" w:rsidRPr="00807DAF">
        <w:t xml:space="preserve"> </w:t>
      </w:r>
      <w:r w:rsidR="0086780C">
        <w:t xml:space="preserve">The highest scoring applications </w:t>
      </w:r>
      <w:proofErr w:type="gramStart"/>
      <w:r w:rsidR="0086780C">
        <w:t>will be provisionally selected</w:t>
      </w:r>
      <w:proofErr w:type="gramEnd"/>
      <w:r w:rsidR="0086780C">
        <w:t xml:space="preserve"> until </w:t>
      </w:r>
      <w:r w:rsidR="0086780C" w:rsidRPr="00807DAF">
        <w:t xml:space="preserve">the available budget for this </w:t>
      </w:r>
      <w:r w:rsidR="0086780C">
        <w:t>c</w:t>
      </w:r>
      <w:r w:rsidR="0086780C" w:rsidRPr="00807DAF">
        <w:t xml:space="preserve">all for </w:t>
      </w:r>
      <w:r w:rsidR="0086780C">
        <w:t>p</w:t>
      </w:r>
      <w:r w:rsidR="0086780C" w:rsidRPr="00807DAF">
        <w:t>roposals</w:t>
      </w:r>
      <w:r w:rsidR="0086780C">
        <w:t xml:space="preserve"> is reached</w:t>
      </w:r>
      <w:r w:rsidR="00EF41DE" w:rsidRPr="00807DAF">
        <w:t xml:space="preserve">. </w:t>
      </w:r>
      <w:r w:rsidR="004113FC" w:rsidRPr="00807DAF">
        <w:t>In addition, a</w:t>
      </w:r>
      <w:r w:rsidR="00ED5802" w:rsidRPr="00807DAF">
        <w:t xml:space="preserve"> reserve list </w:t>
      </w:r>
      <w:proofErr w:type="gramStart"/>
      <w:r w:rsidR="004113FC" w:rsidRPr="00807DAF">
        <w:t>will be drawn</w:t>
      </w:r>
      <w:proofErr w:type="gramEnd"/>
      <w:r w:rsidR="004113FC" w:rsidRPr="00807DAF">
        <w:t xml:space="preserve"> up </w:t>
      </w:r>
      <w:r w:rsidR="00ED5802" w:rsidRPr="00807DAF">
        <w:t>following the same criteria</w:t>
      </w:r>
      <w:r w:rsidR="002A1D7C">
        <w:t>.</w:t>
      </w:r>
      <w:r w:rsidR="004113FC" w:rsidRPr="00807DAF">
        <w:t xml:space="preserve"> </w:t>
      </w:r>
      <w:r w:rsidR="002A1D7C">
        <w:t xml:space="preserve">This list </w:t>
      </w:r>
      <w:proofErr w:type="gramStart"/>
      <w:r w:rsidR="002A1D7C">
        <w:t xml:space="preserve">will be </w:t>
      </w:r>
      <w:r w:rsidR="004113FC" w:rsidRPr="00807DAF">
        <w:t>used</w:t>
      </w:r>
      <w:proofErr w:type="gramEnd"/>
      <w:r w:rsidR="004113FC" w:rsidRPr="00807DAF">
        <w:t xml:space="preserve"> if more funds become available during the validity period of the reserve list</w:t>
      </w:r>
      <w:r w:rsidR="00ED5802" w:rsidRPr="00807DAF">
        <w:t>.</w:t>
      </w:r>
    </w:p>
    <w:p w14:paraId="5F79EDB2" w14:textId="77777777" w:rsidR="00F20A9C" w:rsidRPr="00807DAF" w:rsidRDefault="00267E4F" w:rsidP="00487AFF">
      <w:pPr>
        <w:numPr>
          <w:ilvl w:val="0"/>
          <w:numId w:val="21"/>
        </w:numPr>
        <w:tabs>
          <w:tab w:val="left" w:pos="426"/>
        </w:tabs>
        <w:spacing w:before="240"/>
        <w:ind w:left="1418" w:hanging="1418"/>
        <w:jc w:val="left"/>
        <w:rPr>
          <w:b/>
          <w:sz w:val="24"/>
          <w:szCs w:val="24"/>
        </w:rPr>
      </w:pPr>
      <w:r w:rsidRPr="00807DAF">
        <w:rPr>
          <w:b/>
          <w:sz w:val="24"/>
          <w:szCs w:val="24"/>
        </w:rPr>
        <w:br w:type="page"/>
      </w:r>
      <w:r w:rsidR="00F20A9C" w:rsidRPr="00807DAF">
        <w:rPr>
          <w:b/>
          <w:sz w:val="24"/>
          <w:szCs w:val="24"/>
        </w:rPr>
        <w:lastRenderedPageBreak/>
        <w:t xml:space="preserve">STEP </w:t>
      </w:r>
      <w:r w:rsidR="00B66332" w:rsidRPr="00807DAF">
        <w:rPr>
          <w:b/>
          <w:sz w:val="24"/>
          <w:szCs w:val="24"/>
        </w:rPr>
        <w:t>3</w:t>
      </w:r>
      <w:r w:rsidR="00F20A9C" w:rsidRPr="00807DAF">
        <w:rPr>
          <w:b/>
          <w:sz w:val="24"/>
          <w:szCs w:val="24"/>
        </w:rPr>
        <w:t>:</w:t>
      </w:r>
      <w:r w:rsidR="007C4C56" w:rsidRPr="00807DAF">
        <w:rPr>
          <w:b/>
          <w:sz w:val="24"/>
          <w:szCs w:val="24"/>
        </w:rPr>
        <w:tab/>
      </w:r>
      <w:r w:rsidR="002D0B7B" w:rsidRPr="00807DAF">
        <w:rPr>
          <w:b/>
          <w:sz w:val="24"/>
          <w:szCs w:val="24"/>
        </w:rPr>
        <w:t>VERIFICATION OF ELIGIBILITY OF THE APPLICANT</w:t>
      </w:r>
      <w:r w:rsidR="00FA1338" w:rsidRPr="00807DAF">
        <w:rPr>
          <w:b/>
          <w:sz w:val="24"/>
          <w:szCs w:val="24"/>
        </w:rPr>
        <w:t>S</w:t>
      </w:r>
      <w:r w:rsidR="002D0B7B" w:rsidRPr="00807DAF">
        <w:rPr>
          <w:b/>
          <w:sz w:val="24"/>
          <w:szCs w:val="24"/>
        </w:rPr>
        <w:t xml:space="preserve"> AND</w:t>
      </w:r>
      <w:r w:rsidR="006C1232" w:rsidRPr="00807DAF">
        <w:rPr>
          <w:b/>
          <w:sz w:val="24"/>
          <w:szCs w:val="24"/>
        </w:rPr>
        <w:t xml:space="preserve"> </w:t>
      </w:r>
      <w:r w:rsidR="000D40CC" w:rsidRPr="00807DAF">
        <w:rPr>
          <w:b/>
          <w:sz w:val="24"/>
          <w:szCs w:val="24"/>
        </w:rPr>
        <w:t>AFFILIATED ENTITY(IES)</w:t>
      </w:r>
    </w:p>
    <w:p w14:paraId="63A0AF63" w14:textId="77777777" w:rsidR="00F20A9C" w:rsidRPr="00807DAF" w:rsidRDefault="006C1232" w:rsidP="006F280A">
      <w:r w:rsidRPr="00807DAF">
        <w:t>T</w:t>
      </w:r>
      <w:r w:rsidR="00F20A9C" w:rsidRPr="00807DAF">
        <w:t>he eligibility verification</w:t>
      </w:r>
      <w:r w:rsidR="00E43789">
        <w:t xml:space="preserve"> will be performed </w:t>
      </w:r>
      <w:proofErr w:type="gramStart"/>
      <w:r w:rsidR="00E43789">
        <w:t>on the basis of</w:t>
      </w:r>
      <w:proofErr w:type="gramEnd"/>
      <w:r w:rsidR="00E43789">
        <w:t xml:space="preserve"> </w:t>
      </w:r>
      <w:r w:rsidR="0087633A" w:rsidRPr="00807DAF">
        <w:t xml:space="preserve">the supporting documents requested </w:t>
      </w:r>
      <w:r w:rsidR="006D1FC0" w:rsidRPr="00807DAF">
        <w:t xml:space="preserve">by </w:t>
      </w:r>
      <w:r w:rsidR="0087633A" w:rsidRPr="00807DAF">
        <w:t xml:space="preserve">the </w:t>
      </w:r>
      <w:r w:rsidR="00A11755">
        <w:t>c</w:t>
      </w:r>
      <w:r w:rsidR="0087633A" w:rsidRPr="00807DAF">
        <w:t xml:space="preserve">ontracting </w:t>
      </w:r>
      <w:r w:rsidR="00A11755">
        <w:t>a</w:t>
      </w:r>
      <w:r w:rsidR="0087633A" w:rsidRPr="00807DAF">
        <w:t xml:space="preserve">uthority </w:t>
      </w:r>
      <w:r w:rsidR="005C4D4B" w:rsidRPr="001A594A">
        <w:t>see Sections 2.2.5</w:t>
      </w:r>
      <w:r w:rsidR="00E43789" w:rsidRPr="001A594A">
        <w:t>.</w:t>
      </w:r>
      <w:r w:rsidR="00E43789">
        <w:t xml:space="preserve"> It</w:t>
      </w:r>
      <w:r w:rsidR="00F20A9C" w:rsidRPr="00807DAF">
        <w:t xml:space="preserve"> </w:t>
      </w:r>
      <w:proofErr w:type="gramStart"/>
      <w:r w:rsidR="00F20A9C" w:rsidRPr="00807DAF">
        <w:t xml:space="preserve">will </w:t>
      </w:r>
      <w:r w:rsidR="000E2AF6">
        <w:t xml:space="preserve">by default </w:t>
      </w:r>
      <w:r w:rsidR="00F20A9C" w:rsidRPr="00807DAF">
        <w:rPr>
          <w:u w:val="single"/>
        </w:rPr>
        <w:t>only</w:t>
      </w:r>
      <w:r w:rsidR="00F20A9C" w:rsidRPr="00807DAF">
        <w:t xml:space="preserve"> be performed</w:t>
      </w:r>
      <w:proofErr w:type="gramEnd"/>
      <w:r w:rsidR="00F20A9C" w:rsidRPr="00807DAF">
        <w:t xml:space="preserve"> for the </w:t>
      </w:r>
      <w:r w:rsidR="00577465" w:rsidRPr="00807DAF">
        <w:t xml:space="preserve">applications </w:t>
      </w:r>
      <w:r w:rsidRPr="00807DAF">
        <w:t xml:space="preserve">that have been </w:t>
      </w:r>
      <w:r w:rsidR="0049630B" w:rsidRPr="00807DAF">
        <w:t>provisionally</w:t>
      </w:r>
      <w:r w:rsidR="009C1C8B" w:rsidRPr="00807DAF">
        <w:t xml:space="preserve"> </w:t>
      </w:r>
      <w:r w:rsidR="007A3169" w:rsidRPr="00807DAF">
        <w:t>selected</w:t>
      </w:r>
      <w:r w:rsidRPr="00807DAF">
        <w:t xml:space="preserve"> according to their score and within the available </w:t>
      </w:r>
      <w:r w:rsidR="00E43789">
        <w:t>budget for this call for proposals</w:t>
      </w:r>
      <w:r w:rsidRPr="00807DAF">
        <w:t xml:space="preserve">. </w:t>
      </w:r>
    </w:p>
    <w:p w14:paraId="26754E1F" w14:textId="77777777" w:rsidR="00FC4EAA" w:rsidRPr="00807DAF" w:rsidRDefault="007A3169" w:rsidP="00487AFF">
      <w:pPr>
        <w:numPr>
          <w:ilvl w:val="0"/>
          <w:numId w:val="25"/>
        </w:numPr>
      </w:pPr>
      <w:r w:rsidRPr="00807DAF">
        <w:t xml:space="preserve">The </w:t>
      </w:r>
      <w:r w:rsidR="00717ADB">
        <w:t>d</w:t>
      </w:r>
      <w:r w:rsidR="007F1763" w:rsidRPr="00807DAF">
        <w:t>eclaration</w:t>
      </w:r>
      <w:r w:rsidRPr="00807DAF">
        <w:t xml:space="preserve"> by the </w:t>
      </w:r>
      <w:r w:rsidR="00504963">
        <w:t>lead a</w:t>
      </w:r>
      <w:r w:rsidRPr="00807DAF">
        <w:t>pplicant (</w:t>
      </w:r>
      <w:r w:rsidR="00A11755">
        <w:t>S</w:t>
      </w:r>
      <w:r w:rsidRPr="00807DAF">
        <w:t xml:space="preserve">ection </w:t>
      </w:r>
      <w:r w:rsidR="00B971F7" w:rsidRPr="00807DAF">
        <w:t xml:space="preserve">8 </w:t>
      </w:r>
      <w:r w:rsidRPr="00807DAF">
        <w:t xml:space="preserve">of </w:t>
      </w:r>
      <w:r w:rsidR="00896ECA" w:rsidRPr="00807DAF">
        <w:t>Part</w:t>
      </w:r>
      <w:r w:rsidR="00ED5802" w:rsidRPr="00807DAF">
        <w:t xml:space="preserve"> B </w:t>
      </w:r>
      <w:r w:rsidR="004B3788">
        <w:t xml:space="preserve">of </w:t>
      </w:r>
      <w:r w:rsidRPr="00807DAF">
        <w:t xml:space="preserve">the grant application form) will be </w:t>
      </w:r>
      <w:proofErr w:type="gramStart"/>
      <w:r w:rsidRPr="00807DAF">
        <w:t>cross-</w:t>
      </w:r>
      <w:r w:rsidR="00CF3CC3" w:rsidRPr="00807DAF">
        <w:t>checked</w:t>
      </w:r>
      <w:proofErr w:type="gramEnd"/>
      <w:r w:rsidR="00CF3CC3" w:rsidRPr="00807DAF">
        <w:t xml:space="preserve"> </w:t>
      </w:r>
      <w:r w:rsidRPr="00807DAF">
        <w:t xml:space="preserve">with the supporting documents provided by the </w:t>
      </w:r>
      <w:r w:rsidR="00504963">
        <w:t>lead a</w:t>
      </w:r>
      <w:r w:rsidRPr="00807DAF">
        <w:t>pplicant</w:t>
      </w:r>
      <w:r w:rsidR="00F20A9C" w:rsidRPr="00807DAF">
        <w:t xml:space="preserve">. Any </w:t>
      </w:r>
      <w:r w:rsidR="0087633A" w:rsidRPr="00807DAF">
        <w:t xml:space="preserve">missing supporting document or any </w:t>
      </w:r>
      <w:r w:rsidR="00F20A9C" w:rsidRPr="00807DAF">
        <w:t xml:space="preserve">incoherence between the </w:t>
      </w:r>
      <w:r w:rsidR="00717ADB">
        <w:t>d</w:t>
      </w:r>
      <w:r w:rsidR="00F20A9C" w:rsidRPr="00807DAF">
        <w:t xml:space="preserve">eclaration by the </w:t>
      </w:r>
      <w:r w:rsidR="00504963">
        <w:t>lead a</w:t>
      </w:r>
      <w:r w:rsidR="00F20A9C" w:rsidRPr="00807DAF">
        <w:t xml:space="preserve">pplicant and the supporting documents </w:t>
      </w:r>
      <w:r w:rsidR="007F45D1" w:rsidRPr="00807DAF">
        <w:t>may</w:t>
      </w:r>
      <w:r w:rsidR="00F20A9C" w:rsidRPr="00807DAF">
        <w:t xml:space="preserve"> lead to the rejection of the </w:t>
      </w:r>
      <w:r w:rsidR="006459C5" w:rsidRPr="00807DAF">
        <w:t>application</w:t>
      </w:r>
      <w:r w:rsidR="00F20A9C" w:rsidRPr="00807DAF">
        <w:t xml:space="preserve"> on that sole basis. </w:t>
      </w:r>
    </w:p>
    <w:p w14:paraId="7D42B6FA" w14:textId="77777777" w:rsidR="00FC4EAA" w:rsidRPr="00807DAF" w:rsidRDefault="0029175E" w:rsidP="00487AFF">
      <w:pPr>
        <w:numPr>
          <w:ilvl w:val="0"/>
          <w:numId w:val="25"/>
        </w:numPr>
      </w:pPr>
      <w:r w:rsidRPr="00807DAF">
        <w:t>T</w:t>
      </w:r>
      <w:r w:rsidR="007F45D1" w:rsidRPr="00807DAF">
        <w:t>he eligibility of</w:t>
      </w:r>
      <w:r w:rsidR="00FC4EAA" w:rsidRPr="00807DAF">
        <w:t xml:space="preserve"> applicant</w:t>
      </w:r>
      <w:r w:rsidR="009901E5" w:rsidRPr="00807DAF">
        <w:t>s</w:t>
      </w:r>
      <w:r w:rsidR="00E80733">
        <w:t xml:space="preserve"> and</w:t>
      </w:r>
      <w:r w:rsidR="00FC4EAA" w:rsidRPr="00807DAF">
        <w:t xml:space="preserve"> the </w:t>
      </w:r>
      <w:r w:rsidR="009901E5" w:rsidRPr="00807DAF">
        <w:t xml:space="preserve">affiliated </w:t>
      </w:r>
      <w:proofErr w:type="gramStart"/>
      <w:r w:rsidR="009901E5" w:rsidRPr="00807DAF">
        <w:t>entit</w:t>
      </w:r>
      <w:r w:rsidR="007D4CA7" w:rsidRPr="00807DAF">
        <w:t>y</w:t>
      </w:r>
      <w:r w:rsidR="009901E5" w:rsidRPr="00807DAF">
        <w:t>(</w:t>
      </w:r>
      <w:proofErr w:type="spellStart"/>
      <w:proofErr w:type="gramEnd"/>
      <w:r w:rsidR="009901E5" w:rsidRPr="00807DAF">
        <w:t>ies</w:t>
      </w:r>
      <w:proofErr w:type="spellEnd"/>
      <w:r w:rsidR="009901E5" w:rsidRPr="00807DAF">
        <w:t>)</w:t>
      </w:r>
      <w:r w:rsidR="00FC4EAA" w:rsidRPr="00807DAF">
        <w:t xml:space="preserve"> </w:t>
      </w:r>
      <w:r w:rsidR="007F45D1" w:rsidRPr="00807DAF">
        <w:t>will be verified</w:t>
      </w:r>
      <w:r w:rsidR="00FC4EAA" w:rsidRPr="00807DAF">
        <w:t xml:space="preserve"> according to the criteria set out in </w:t>
      </w:r>
      <w:r w:rsidR="00A11755">
        <w:t>S</w:t>
      </w:r>
      <w:r w:rsidR="00896ECA" w:rsidRPr="00807DAF">
        <w:t>ection</w:t>
      </w:r>
      <w:r w:rsidR="00FC4EAA" w:rsidRPr="00807DAF">
        <w:t xml:space="preserve"> 2.1.1</w:t>
      </w:r>
      <w:r w:rsidR="00C97F71">
        <w:t>.</w:t>
      </w:r>
    </w:p>
    <w:p w14:paraId="03728C1C" w14:textId="77777777" w:rsidR="005D7AF3" w:rsidRPr="00807DAF" w:rsidRDefault="008F3758" w:rsidP="006F280A">
      <w:r w:rsidRPr="00807DAF">
        <w:t>A</w:t>
      </w:r>
      <w:r w:rsidR="00CF3CC3" w:rsidRPr="00807DAF">
        <w:t xml:space="preserve">ny rejected </w:t>
      </w:r>
      <w:r w:rsidR="006459C5" w:rsidRPr="00807DAF">
        <w:t>application</w:t>
      </w:r>
      <w:r w:rsidR="005E65D9" w:rsidRPr="00807DAF">
        <w:t xml:space="preserve"> will be replaced by the next </w:t>
      </w:r>
      <w:proofErr w:type="gramStart"/>
      <w:r w:rsidR="005E65D9" w:rsidRPr="00807DAF">
        <w:t>best placed</w:t>
      </w:r>
      <w:proofErr w:type="gramEnd"/>
      <w:r w:rsidR="005E65D9" w:rsidRPr="00807DAF">
        <w:t xml:space="preserve"> </w:t>
      </w:r>
      <w:r w:rsidR="006459C5" w:rsidRPr="00807DAF">
        <w:t>application</w:t>
      </w:r>
      <w:r w:rsidR="00B67806" w:rsidRPr="00807DAF">
        <w:t xml:space="preserve"> </w:t>
      </w:r>
      <w:r w:rsidR="007D4CA7" w:rsidRPr="00807DAF">
        <w:t>on</w:t>
      </w:r>
      <w:r w:rsidR="00B67806" w:rsidRPr="00807DAF">
        <w:t xml:space="preserve"> the reserve list that falls within the available </w:t>
      </w:r>
      <w:r w:rsidR="00E43789">
        <w:t>budget for this call for proposals</w:t>
      </w:r>
      <w:r w:rsidR="00A214A2" w:rsidRPr="00807DAF">
        <w:t>.</w:t>
      </w:r>
      <w:bookmarkStart w:id="92" w:name="_Toc40507654"/>
    </w:p>
    <w:p w14:paraId="5C75C83D" w14:textId="77777777" w:rsidR="0007408E" w:rsidRPr="00807DAF" w:rsidRDefault="005D7AF3" w:rsidP="004741A1">
      <w:pPr>
        <w:pStyle w:val="Guidelines2"/>
      </w:pPr>
      <w:r w:rsidRPr="00807DAF">
        <w:br w:type="page"/>
      </w:r>
      <w:bookmarkStart w:id="93" w:name="_Toc75363232"/>
      <w:r w:rsidR="00B67806" w:rsidRPr="00807DAF">
        <w:lastRenderedPageBreak/>
        <w:t>Submission of supporting documents</w:t>
      </w:r>
      <w:bookmarkEnd w:id="93"/>
      <w:r w:rsidR="00B67806" w:rsidRPr="00807DAF">
        <w:t xml:space="preserve"> </w:t>
      </w:r>
      <w:bookmarkEnd w:id="92"/>
      <w:r w:rsidR="0007408E" w:rsidRPr="00807DAF">
        <w:t xml:space="preserve"> </w:t>
      </w:r>
    </w:p>
    <w:p w14:paraId="2D8FC399" w14:textId="77777777" w:rsidR="0047530B" w:rsidRDefault="00582CF8" w:rsidP="006F280A">
      <w:r w:rsidRPr="001A594A">
        <w:t xml:space="preserve">The lead applicant should submit the documents listed in </w:t>
      </w:r>
      <w:r w:rsidR="0049043A" w:rsidRPr="001A594A">
        <w:t>S</w:t>
      </w:r>
      <w:r w:rsidRPr="001A594A">
        <w:t>ection 2.2.5</w:t>
      </w:r>
      <w:r>
        <w:t xml:space="preserve"> </w:t>
      </w:r>
    </w:p>
    <w:p w14:paraId="7F4F8C96" w14:textId="77777777" w:rsidR="00E62B9B" w:rsidRDefault="0047530B" w:rsidP="000C4276">
      <w:pPr>
        <w:tabs>
          <w:tab w:val="left" w:pos="567"/>
          <w:tab w:val="left" w:pos="2126"/>
          <w:tab w:val="left" w:pos="2835"/>
        </w:tabs>
        <w:spacing w:before="120"/>
      </w:pPr>
      <w:r>
        <w:t>In addition, a</w:t>
      </w:r>
      <w:r w:rsidR="00504963">
        <w:t xml:space="preserve"> lead a</w:t>
      </w:r>
      <w:r w:rsidR="0007408E" w:rsidRPr="00807DAF">
        <w:t xml:space="preserve">pplicant </w:t>
      </w:r>
      <w:r w:rsidR="004B3788">
        <w:t xml:space="preserve">whose application </w:t>
      </w:r>
      <w:proofErr w:type="gramStart"/>
      <w:r w:rsidR="004B3788">
        <w:t xml:space="preserve">has </w:t>
      </w:r>
      <w:r w:rsidR="00DE7018" w:rsidRPr="00807DAF">
        <w:t xml:space="preserve">been </w:t>
      </w:r>
      <w:r w:rsidR="001D5B79" w:rsidRPr="00807DAF">
        <w:t xml:space="preserve">provisionally </w:t>
      </w:r>
      <w:r w:rsidR="00DE7018" w:rsidRPr="00807DAF">
        <w:t xml:space="preserve">selected or </w:t>
      </w:r>
      <w:r w:rsidR="002379BB" w:rsidRPr="00807DAF">
        <w:t>placed on</w:t>
      </w:r>
      <w:r w:rsidR="00DE7018" w:rsidRPr="00807DAF">
        <w:t xml:space="preserve"> the reserve list</w:t>
      </w:r>
      <w:proofErr w:type="gramEnd"/>
      <w:r w:rsidR="00DE7018" w:rsidRPr="00807DAF">
        <w:t xml:space="preserve"> </w:t>
      </w:r>
      <w:r w:rsidR="0007408E" w:rsidRPr="00807DAF">
        <w:t xml:space="preserve">will be informed in writing </w:t>
      </w:r>
      <w:r w:rsidR="00DE7018" w:rsidRPr="00807DAF">
        <w:t>by</w:t>
      </w:r>
      <w:r w:rsidR="0007408E" w:rsidRPr="00807DAF">
        <w:t xml:space="preserve"> the </w:t>
      </w:r>
      <w:r w:rsidR="00A11755">
        <w:t>c</w:t>
      </w:r>
      <w:r w:rsidR="0007408E" w:rsidRPr="00807DAF">
        <w:t xml:space="preserve">ontracting </w:t>
      </w:r>
      <w:r w:rsidR="00A11755">
        <w:t>a</w:t>
      </w:r>
      <w:r w:rsidR="00DE7018" w:rsidRPr="00807DAF">
        <w:t>uthority</w:t>
      </w:r>
      <w:r w:rsidR="009C1C8B" w:rsidRPr="00807DAF">
        <w:t xml:space="preserve">. </w:t>
      </w:r>
      <w:r w:rsidR="00725B7A" w:rsidRPr="00807DAF">
        <w:t xml:space="preserve">It </w:t>
      </w:r>
      <w:proofErr w:type="gramStart"/>
      <w:r w:rsidR="00DE7018" w:rsidRPr="00807DAF">
        <w:t>will be requested</w:t>
      </w:r>
      <w:proofErr w:type="gramEnd"/>
      <w:r w:rsidR="00DE7018" w:rsidRPr="00807DAF">
        <w:t xml:space="preserve"> to supply the following documents</w:t>
      </w:r>
      <w:r w:rsidR="007B5430">
        <w:rPr>
          <w:rStyle w:val="FootnoteReference"/>
        </w:rPr>
        <w:footnoteReference w:id="47"/>
      </w:r>
      <w:r w:rsidR="00582CF8">
        <w:t>:</w:t>
      </w:r>
      <w:r w:rsidR="00DE7018" w:rsidRPr="00807DAF">
        <w:t xml:space="preserve"> </w:t>
      </w:r>
      <w:r w:rsidR="009961B6" w:rsidRPr="00807DAF" w:rsidDel="009961B6">
        <w:t xml:space="preserve"> </w:t>
      </w:r>
    </w:p>
    <w:p w14:paraId="29D145B0" w14:textId="77777777" w:rsidR="006876DE" w:rsidRDefault="006876DE" w:rsidP="00487AFF">
      <w:pPr>
        <w:numPr>
          <w:ilvl w:val="0"/>
          <w:numId w:val="33"/>
        </w:numPr>
      </w:pPr>
      <w:r>
        <w:t>Declaration on honour: t</w:t>
      </w:r>
      <w:r w:rsidRPr="003660DB">
        <w:t xml:space="preserve">he lead applicant as well as all co-applicants and affiliated entities shall fill </w:t>
      </w:r>
      <w:r>
        <w:t xml:space="preserve">in </w:t>
      </w:r>
      <w:r w:rsidRPr="003660DB">
        <w:t>and sign the declaration on honour certifying that they are not in one of the exclusion situations (see Section 2.6.10.1 of the PRAG)</w:t>
      </w:r>
      <w:r>
        <w:t xml:space="preserve"> where the amount of the grant exceeds EUR 15 000</w:t>
      </w:r>
      <w:r w:rsidRPr="003660DB">
        <w:t>.</w:t>
      </w:r>
      <w:r>
        <w:t xml:space="preserve"> </w:t>
      </w:r>
      <w:r w:rsidR="00007BEE">
        <w:t>The declaration on honour</w:t>
      </w:r>
      <w:r w:rsidR="00007BEE" w:rsidRPr="00007BEE">
        <w:t xml:space="preserve"> </w:t>
      </w:r>
      <w:proofErr w:type="gramStart"/>
      <w:r w:rsidR="00007BEE" w:rsidRPr="00007BEE">
        <w:t>shall be dated and signed, either by hand or by applying a qualified electronic signature</w:t>
      </w:r>
      <w:r w:rsidR="00F252A3">
        <w:t xml:space="preserve"> (QES)</w:t>
      </w:r>
      <w:r w:rsidR="00F252A3">
        <w:rPr>
          <w:rStyle w:val="FootnoteReference"/>
        </w:rPr>
        <w:footnoteReference w:id="48"/>
      </w:r>
      <w:r w:rsidR="00007BEE" w:rsidRPr="00007BEE">
        <w:t xml:space="preserve"> by an authorised representative of the signatory</w:t>
      </w:r>
      <w:proofErr w:type="gramEnd"/>
      <w:r w:rsidR="00007BEE" w:rsidRPr="00007BEE">
        <w:t xml:space="preserve">. </w:t>
      </w:r>
    </w:p>
    <w:p w14:paraId="5C6B39B1" w14:textId="77777777" w:rsidR="0049043A" w:rsidRDefault="008F1D7F" w:rsidP="00487AFF">
      <w:pPr>
        <w:numPr>
          <w:ilvl w:val="0"/>
          <w:numId w:val="33"/>
        </w:numPr>
      </w:pPr>
      <w:r>
        <w:t>Self-evaluation questionnaire on SEA-H: the lead applicant as well as all co-applicants and affiliated entities shall fill in the self-evaluation questionnaire assessing the organisation’s internal policy and procedure against sexual exploitation, abuse and harassment (SEA-H) (Annex L) where the amount of grant exceeds EUR 60 000 (see Section 2.5.6 of the PRAG)</w:t>
      </w:r>
      <w:r w:rsidR="007110C4">
        <w:rPr>
          <w:rStyle w:val="FootnoteReference"/>
        </w:rPr>
        <w:footnoteReference w:id="49"/>
      </w:r>
      <w:r>
        <w:t xml:space="preserve">. </w:t>
      </w:r>
    </w:p>
    <w:p w14:paraId="18912374" w14:textId="77777777" w:rsidR="006E53D1" w:rsidRPr="003660DB" w:rsidRDefault="006E53D1" w:rsidP="006E53D1">
      <w:pPr>
        <w:numPr>
          <w:ilvl w:val="0"/>
          <w:numId w:val="33"/>
        </w:numPr>
      </w:pPr>
      <w:r w:rsidRPr="006E53D1">
        <w:t xml:space="preserve">In addition, the applicants will be required to send a statement confirming that they fulfil eligibility criteria as specified in section 2.1.1, and in </w:t>
      </w:r>
      <w:proofErr w:type="gramStart"/>
      <w:r w:rsidRPr="006E53D1">
        <w:t>particular</w:t>
      </w:r>
      <w:proofErr w:type="gramEnd"/>
      <w:r w:rsidRPr="006E53D1">
        <w:t xml:space="preserve"> those related to specific types of the organisation.</w:t>
      </w:r>
    </w:p>
    <w:p w14:paraId="1309DF0D" w14:textId="77777777" w:rsidR="00DB5567" w:rsidRPr="00807DAF" w:rsidRDefault="008B3646" w:rsidP="00984331">
      <w:pPr>
        <w:rPr>
          <w:szCs w:val="22"/>
        </w:rPr>
      </w:pPr>
      <w:r w:rsidRPr="00807DAF">
        <w:rPr>
          <w:szCs w:val="22"/>
        </w:rPr>
        <w:t xml:space="preserve">After </w:t>
      </w:r>
      <w:r w:rsidR="00DB5567" w:rsidRPr="00807DAF">
        <w:rPr>
          <w:szCs w:val="22"/>
        </w:rPr>
        <w:t>verif</w:t>
      </w:r>
      <w:r w:rsidRPr="00807DAF">
        <w:rPr>
          <w:szCs w:val="22"/>
        </w:rPr>
        <w:t>ying</w:t>
      </w:r>
      <w:r w:rsidR="00DB5567" w:rsidRPr="00807DAF">
        <w:rPr>
          <w:szCs w:val="22"/>
        </w:rPr>
        <w:t xml:space="preserve"> the supporting documents</w:t>
      </w:r>
      <w:r w:rsidRPr="00807DAF">
        <w:rPr>
          <w:szCs w:val="22"/>
        </w:rPr>
        <w:t>,</w:t>
      </w:r>
      <w:r w:rsidR="00DB5567" w:rsidRPr="00807DAF">
        <w:rPr>
          <w:szCs w:val="22"/>
        </w:rPr>
        <w:t xml:space="preserve"> the </w:t>
      </w:r>
      <w:r w:rsidR="00F65B55">
        <w:rPr>
          <w:szCs w:val="22"/>
        </w:rPr>
        <w:t>e</w:t>
      </w:r>
      <w:r w:rsidR="00DB5567" w:rsidRPr="00807DAF">
        <w:rPr>
          <w:szCs w:val="22"/>
        </w:rPr>
        <w:t xml:space="preserve">valuation </w:t>
      </w:r>
      <w:r w:rsidR="00F65B55">
        <w:rPr>
          <w:szCs w:val="22"/>
        </w:rPr>
        <w:t>c</w:t>
      </w:r>
      <w:r w:rsidR="00DB5567" w:rsidRPr="00807DAF">
        <w:rPr>
          <w:szCs w:val="22"/>
        </w:rPr>
        <w:t xml:space="preserve">ommittee will make a final recommendation to the </w:t>
      </w:r>
      <w:r w:rsidR="00A33874">
        <w:rPr>
          <w:szCs w:val="22"/>
        </w:rPr>
        <w:t>c</w:t>
      </w:r>
      <w:r w:rsidR="00DB5567" w:rsidRPr="00807DAF">
        <w:rPr>
          <w:szCs w:val="22"/>
        </w:rPr>
        <w:t xml:space="preserve">ontracting </w:t>
      </w:r>
      <w:r w:rsidR="00A33874">
        <w:rPr>
          <w:szCs w:val="22"/>
        </w:rPr>
        <w:t>a</w:t>
      </w:r>
      <w:r w:rsidR="00DB5567" w:rsidRPr="00807DAF">
        <w:rPr>
          <w:szCs w:val="22"/>
        </w:rPr>
        <w:t>uthority</w:t>
      </w:r>
      <w:r w:rsidRPr="00807DAF">
        <w:rPr>
          <w:szCs w:val="22"/>
        </w:rPr>
        <w:t>,</w:t>
      </w:r>
      <w:r w:rsidR="00DB5567" w:rsidRPr="00807DAF">
        <w:rPr>
          <w:szCs w:val="22"/>
        </w:rPr>
        <w:t xml:space="preserve"> which will decide on the award of grants.</w:t>
      </w:r>
    </w:p>
    <w:p w14:paraId="7CBEBB41" w14:textId="77777777" w:rsidR="001E10DA" w:rsidRPr="00807DAF" w:rsidRDefault="001E10DA" w:rsidP="002D4ACD">
      <w:pPr>
        <w:ind w:left="567" w:hanging="567"/>
        <w:rPr>
          <w:szCs w:val="22"/>
        </w:rPr>
      </w:pPr>
      <w:r w:rsidRPr="00807DAF">
        <w:t>NB</w:t>
      </w:r>
      <w:r w:rsidR="007C4C56" w:rsidRPr="00807DAF">
        <w:t>:</w:t>
      </w:r>
      <w:r w:rsidR="007C4C56" w:rsidRPr="00807DAF">
        <w:tab/>
      </w:r>
      <w:r w:rsidRPr="00807DAF">
        <w:t xml:space="preserve">In the eventuality that the </w:t>
      </w:r>
      <w:r w:rsidR="00A33874">
        <w:t>c</w:t>
      </w:r>
      <w:r w:rsidRPr="00807DAF">
        <w:t xml:space="preserve">ontracting </w:t>
      </w:r>
      <w:r w:rsidR="00A33874">
        <w:t>a</w:t>
      </w:r>
      <w:r w:rsidRPr="00807DAF">
        <w:t xml:space="preserve">uthority is </w:t>
      </w:r>
      <w:proofErr w:type="gramStart"/>
      <w:r w:rsidRPr="00807DAF">
        <w:t>not</w:t>
      </w:r>
      <w:proofErr w:type="gramEnd"/>
      <w:r w:rsidRPr="00807DAF">
        <w:t xml:space="preserve"> satisfied with the strength, solidity, and guarantee offered by the </w:t>
      </w:r>
      <w:r w:rsidR="00991F51" w:rsidRPr="00807DAF">
        <w:t>structural</w:t>
      </w:r>
      <w:r w:rsidRPr="00807DAF">
        <w:t xml:space="preserve"> link between one of the applicants and its affiliated entity, it can require the submission of the missing documents allowing for its conversion into co-applicant.</w:t>
      </w:r>
      <w:r w:rsidR="00154428" w:rsidRPr="00807DAF">
        <w:t xml:space="preserve"> If all the missing documents for co-applicants are submitted, and provided all necessary eligibility criteria </w:t>
      </w:r>
      <w:proofErr w:type="gramStart"/>
      <w:r w:rsidR="00154428" w:rsidRPr="00807DAF">
        <w:t>are</w:t>
      </w:r>
      <w:proofErr w:type="gramEnd"/>
      <w:r w:rsidR="00154428" w:rsidRPr="00807DAF">
        <w:t xml:space="preserve"> fulfilled, the above mentioned entity becomes a co-applicant for all purposes. The </w:t>
      </w:r>
      <w:r w:rsidR="00E80733">
        <w:t>lead a</w:t>
      </w:r>
      <w:r w:rsidR="00154428" w:rsidRPr="00807DAF">
        <w:t>pplicant has to submit the application form revised accordingly.</w:t>
      </w:r>
    </w:p>
    <w:p w14:paraId="3C229C08" w14:textId="77777777" w:rsidR="009348D1" w:rsidRPr="00807DAF" w:rsidRDefault="00B67806" w:rsidP="004741A1">
      <w:pPr>
        <w:pStyle w:val="Guidelines2"/>
      </w:pPr>
      <w:bookmarkStart w:id="94" w:name="_Toc75363233"/>
      <w:r w:rsidRPr="00807DAF">
        <w:t>Notification of the Contracting Authority’s decision</w:t>
      </w:r>
      <w:bookmarkEnd w:id="94"/>
    </w:p>
    <w:p w14:paraId="16C8BCA5" w14:textId="77777777" w:rsidR="00A57627" w:rsidRPr="00807DAF" w:rsidRDefault="00A57627" w:rsidP="00653B42">
      <w:pPr>
        <w:pStyle w:val="Guidelines3"/>
      </w:pPr>
      <w:bookmarkStart w:id="95" w:name="_Toc75363234"/>
      <w:r w:rsidRPr="00807DAF">
        <w:t>Content of the decision</w:t>
      </w:r>
      <w:bookmarkEnd w:id="95"/>
    </w:p>
    <w:p w14:paraId="2DF9C256" w14:textId="77777777" w:rsidR="00AA4FE0" w:rsidRPr="00807DAF" w:rsidRDefault="008A7A99" w:rsidP="00984331">
      <w:pPr>
        <w:spacing w:before="240"/>
      </w:pPr>
      <w:r w:rsidRPr="00807DAF">
        <w:t xml:space="preserve">The </w:t>
      </w:r>
      <w:r w:rsidR="00504963">
        <w:t>lead a</w:t>
      </w:r>
      <w:r w:rsidR="00AA4FE0" w:rsidRPr="00807DAF">
        <w:t>pplicant</w:t>
      </w:r>
      <w:r w:rsidR="0067474F" w:rsidRPr="00807DAF">
        <w:t>s</w:t>
      </w:r>
      <w:r w:rsidR="00AA4FE0" w:rsidRPr="00807DAF">
        <w:t xml:space="preserve"> </w:t>
      </w:r>
      <w:proofErr w:type="gramStart"/>
      <w:r w:rsidR="00AA4FE0" w:rsidRPr="00807DAF">
        <w:t>will be informed</w:t>
      </w:r>
      <w:proofErr w:type="gramEnd"/>
      <w:r w:rsidR="00AA4FE0" w:rsidRPr="00807DAF">
        <w:t xml:space="preserve"> in writing of the </w:t>
      </w:r>
      <w:r w:rsidR="00A33874">
        <w:t>c</w:t>
      </w:r>
      <w:r w:rsidR="00AA4FE0" w:rsidRPr="00807DAF">
        <w:t xml:space="preserve">ontracting </w:t>
      </w:r>
      <w:r w:rsidR="00A33874">
        <w:t>a</w:t>
      </w:r>
      <w:r w:rsidR="00AA4FE0" w:rsidRPr="00807DAF">
        <w:t>uthority’s decision concerning their application</w:t>
      </w:r>
      <w:r w:rsidR="000D5F55" w:rsidRPr="00807DAF">
        <w:t xml:space="preserve"> and</w:t>
      </w:r>
      <w:r w:rsidR="00E9669E" w:rsidRPr="00807DAF">
        <w:t>, i</w:t>
      </w:r>
      <w:r w:rsidR="008B3646" w:rsidRPr="00807DAF">
        <w:t>f</w:t>
      </w:r>
      <w:r w:rsidR="00E9669E" w:rsidRPr="00807DAF">
        <w:t xml:space="preserve"> reject</w:t>
      </w:r>
      <w:r w:rsidR="008B3646" w:rsidRPr="00807DAF">
        <w:t>ed</w:t>
      </w:r>
      <w:r w:rsidR="00E9669E" w:rsidRPr="00807DAF">
        <w:t>,</w:t>
      </w:r>
      <w:r w:rsidR="000D5F55" w:rsidRPr="00807DAF">
        <w:t xml:space="preserve"> the reasons for the </w:t>
      </w:r>
      <w:r w:rsidR="00E9669E" w:rsidRPr="00807DAF">
        <w:t xml:space="preserve">negative </w:t>
      </w:r>
      <w:r w:rsidR="000D5F55" w:rsidRPr="00807DAF">
        <w:t>decision</w:t>
      </w:r>
      <w:r w:rsidR="00AA4FE0" w:rsidRPr="00807DAF">
        <w:t>.</w:t>
      </w:r>
      <w:r w:rsidR="0007408E" w:rsidRPr="00807DAF">
        <w:t xml:space="preserve"> </w:t>
      </w:r>
      <w:r w:rsidR="001B077F">
        <w:t>Please note that the lead applicant is</w:t>
      </w:r>
      <w:r w:rsidR="001B077F" w:rsidRPr="001B077F">
        <w:t xml:space="preserve"> the</w:t>
      </w:r>
      <w:r w:rsidR="001B077F">
        <w:t xml:space="preserve"> </w:t>
      </w:r>
      <w:r w:rsidR="001B077F" w:rsidRPr="001B077F">
        <w:t xml:space="preserve">intermediary for all communications </w:t>
      </w:r>
      <w:r w:rsidR="001B077F">
        <w:t>between applicants</w:t>
      </w:r>
      <w:r w:rsidR="001B077F" w:rsidRPr="001B077F">
        <w:t xml:space="preserve"> and the contracting authority</w:t>
      </w:r>
      <w:r w:rsidR="003A20CC">
        <w:t xml:space="preserve"> during the procedure. </w:t>
      </w:r>
    </w:p>
    <w:p w14:paraId="61A12027" w14:textId="77777777" w:rsidR="000D5F55" w:rsidRDefault="008A7A99" w:rsidP="00984331">
      <w:r w:rsidRPr="00807DAF">
        <w:t>An a</w:t>
      </w:r>
      <w:r w:rsidR="000D5F55" w:rsidRPr="00807DAF">
        <w:t xml:space="preserve">pplicant believing that </w:t>
      </w:r>
      <w:r w:rsidRPr="00807DAF">
        <w:t xml:space="preserve">it </w:t>
      </w:r>
      <w:proofErr w:type="gramStart"/>
      <w:r w:rsidRPr="00807DAF">
        <w:t xml:space="preserve">has </w:t>
      </w:r>
      <w:r w:rsidR="000D5F55" w:rsidRPr="00807DAF">
        <w:t>been harmed</w:t>
      </w:r>
      <w:proofErr w:type="gramEnd"/>
      <w:r w:rsidR="000D5F55" w:rsidRPr="00807DAF">
        <w:t xml:space="preserve"> by an error or irregularity during the award process may </w:t>
      </w:r>
      <w:r w:rsidR="008B3646" w:rsidRPr="00807DAF">
        <w:t xml:space="preserve">lodge </w:t>
      </w:r>
      <w:r w:rsidR="00260548" w:rsidRPr="00807DAF">
        <w:t xml:space="preserve">a complaint. See </w:t>
      </w:r>
      <w:r w:rsidR="00A33874">
        <w:t>S</w:t>
      </w:r>
      <w:r w:rsidR="00896ECA" w:rsidRPr="00807DAF">
        <w:t>ection</w:t>
      </w:r>
      <w:r w:rsidR="00260548" w:rsidRPr="00807DAF">
        <w:t xml:space="preserve"> 2.</w:t>
      </w:r>
      <w:r w:rsidR="001B077F">
        <w:t>12</w:t>
      </w:r>
      <w:r w:rsidR="00260548" w:rsidRPr="00807DAF">
        <w:t xml:space="preserve"> of the </w:t>
      </w:r>
      <w:r w:rsidR="009D7AC9">
        <w:t>p</w:t>
      </w:r>
      <w:r w:rsidR="00260548" w:rsidRPr="00807DAF">
        <w:t xml:space="preserve">ractical </w:t>
      </w:r>
      <w:r w:rsidR="009D7AC9">
        <w:t>g</w:t>
      </w:r>
      <w:r w:rsidR="00260548" w:rsidRPr="00807DAF">
        <w:t xml:space="preserve">uide. </w:t>
      </w:r>
    </w:p>
    <w:p w14:paraId="7D5B59DF" w14:textId="77777777" w:rsidR="00F55AF3" w:rsidRPr="00F55AF3" w:rsidRDefault="00F55AF3" w:rsidP="00F55AF3">
      <w:pPr>
        <w:spacing w:after="60"/>
        <w:rPr>
          <w:szCs w:val="22"/>
        </w:rPr>
      </w:pPr>
      <w:proofErr w:type="gramStart"/>
      <w:r w:rsidRPr="00DD3670">
        <w:rPr>
          <w:szCs w:val="22"/>
        </w:rPr>
        <w:t>Applicants and, if they are legal entities, persons who have powers of representation, decision-making or control over them, are informed that, should they be in one of the situations of early detection or exclusion, their personal details (name, given name if natural person, address, legal form and name and given name of the persons with powers of representation, decision-making or control, if legal person) may be registered in the early detection and exclusion system, and communicated to the persons and entities concerned in relation to the award or the execution of a grant contract.</w:t>
      </w:r>
      <w:proofErr w:type="gramEnd"/>
    </w:p>
    <w:p w14:paraId="3493BAD2" w14:textId="77777777" w:rsidR="00F55AF3" w:rsidRPr="00AD64B5" w:rsidRDefault="00F55AF3" w:rsidP="00F55AF3">
      <w:pPr>
        <w:spacing w:after="60"/>
        <w:rPr>
          <w:szCs w:val="22"/>
        </w:rPr>
      </w:pPr>
      <w:r w:rsidRPr="00DD3670">
        <w:rPr>
          <w:szCs w:val="22"/>
        </w:rPr>
        <w:lastRenderedPageBreak/>
        <w:t xml:space="preserve">For more information, you may consult the privacy statement available on </w:t>
      </w:r>
      <w:hyperlink r:id="rId25" w:history="1">
        <w:r w:rsidRPr="00DD3670">
          <w:rPr>
            <w:rStyle w:val="Hyperlink"/>
            <w:szCs w:val="22"/>
          </w:rPr>
          <w:t>http://ec.europa.eu/budget/explained/management/protecting/protect_en.cfm</w:t>
        </w:r>
      </w:hyperlink>
      <w:r w:rsidRPr="00AD64B5">
        <w:rPr>
          <w:szCs w:val="22"/>
        </w:rPr>
        <w:t xml:space="preserve"> </w:t>
      </w:r>
    </w:p>
    <w:p w14:paraId="2272D90A" w14:textId="77777777" w:rsidR="004841AA" w:rsidRPr="00807DAF" w:rsidRDefault="004841AA" w:rsidP="00984331"/>
    <w:p w14:paraId="2AFD2ACD" w14:textId="77777777" w:rsidR="0097715A" w:rsidRPr="00807DAF" w:rsidRDefault="0097715A" w:rsidP="00653B42">
      <w:pPr>
        <w:pStyle w:val="Guidelines3"/>
      </w:pPr>
      <w:bookmarkStart w:id="96" w:name="_Toc75363235"/>
      <w:r w:rsidRPr="00807DAF">
        <w:t>Indicative timetable</w:t>
      </w:r>
      <w:bookmarkEnd w:id="96"/>
      <w:r w:rsidRPr="00807DAF">
        <w:t xml:space="preserve"> </w:t>
      </w:r>
    </w:p>
    <w:p w14:paraId="4D5FCFF7" w14:textId="77777777" w:rsidR="000E38CD" w:rsidRPr="00807DAF" w:rsidRDefault="000E38CD" w:rsidP="00984331"/>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552"/>
        <w:gridCol w:w="2551"/>
      </w:tblGrid>
      <w:tr w:rsidR="0013435B" w:rsidRPr="00807DAF" w14:paraId="0B8EE87C" w14:textId="77777777" w:rsidTr="008503BC">
        <w:tc>
          <w:tcPr>
            <w:tcW w:w="4678" w:type="dxa"/>
            <w:tcBorders>
              <w:top w:val="single" w:sz="4" w:space="0" w:color="auto"/>
              <w:left w:val="single" w:sz="4" w:space="0" w:color="auto"/>
              <w:bottom w:val="single" w:sz="4" w:space="0" w:color="auto"/>
              <w:right w:val="single" w:sz="4" w:space="0" w:color="auto"/>
            </w:tcBorders>
          </w:tcPr>
          <w:p w14:paraId="6FBA1A3C" w14:textId="77777777" w:rsidR="0013435B" w:rsidRPr="00807DAF" w:rsidRDefault="0013435B" w:rsidP="00F15864">
            <w:pPr>
              <w:spacing w:before="120"/>
              <w:rPr>
                <w:szCs w:val="22"/>
              </w:rPr>
            </w:pPr>
          </w:p>
        </w:tc>
        <w:tc>
          <w:tcPr>
            <w:tcW w:w="2552" w:type="dxa"/>
            <w:tcBorders>
              <w:top w:val="single" w:sz="4" w:space="0" w:color="auto"/>
              <w:left w:val="single" w:sz="4" w:space="0" w:color="auto"/>
              <w:bottom w:val="single" w:sz="4" w:space="0" w:color="auto"/>
              <w:right w:val="single" w:sz="4" w:space="0" w:color="auto"/>
            </w:tcBorders>
            <w:shd w:val="pct10" w:color="auto" w:fill="FFFFFF"/>
          </w:tcPr>
          <w:p w14:paraId="518D5207" w14:textId="77777777" w:rsidR="0013435B" w:rsidRPr="00807DAF" w:rsidRDefault="0013435B" w:rsidP="00F15864">
            <w:pPr>
              <w:spacing w:before="120"/>
              <w:jc w:val="center"/>
              <w:rPr>
                <w:b/>
                <w:szCs w:val="22"/>
              </w:rPr>
            </w:pPr>
            <w:r w:rsidRPr="00807DAF">
              <w:rPr>
                <w:b/>
                <w:szCs w:val="22"/>
              </w:rPr>
              <w:t>DATE</w:t>
            </w:r>
          </w:p>
        </w:tc>
        <w:tc>
          <w:tcPr>
            <w:tcW w:w="2551" w:type="dxa"/>
            <w:tcBorders>
              <w:top w:val="single" w:sz="4" w:space="0" w:color="auto"/>
              <w:left w:val="single" w:sz="4" w:space="0" w:color="auto"/>
              <w:bottom w:val="single" w:sz="4" w:space="0" w:color="auto"/>
              <w:right w:val="single" w:sz="4" w:space="0" w:color="auto"/>
            </w:tcBorders>
            <w:shd w:val="pct10" w:color="auto" w:fill="FFFFFF"/>
          </w:tcPr>
          <w:p w14:paraId="3590B57A" w14:textId="77777777" w:rsidR="0013435B" w:rsidRPr="00807DAF" w:rsidRDefault="0013435B" w:rsidP="00F15864">
            <w:pPr>
              <w:spacing w:before="120"/>
              <w:jc w:val="center"/>
              <w:rPr>
                <w:b/>
                <w:szCs w:val="22"/>
              </w:rPr>
            </w:pPr>
            <w:r w:rsidRPr="00807DAF">
              <w:rPr>
                <w:b/>
                <w:szCs w:val="22"/>
              </w:rPr>
              <w:t>TIME</w:t>
            </w:r>
          </w:p>
        </w:tc>
      </w:tr>
      <w:tr w:rsidR="00F40A59" w:rsidRPr="00807DAF" w14:paraId="4264F1CC" w14:textId="77777777" w:rsidTr="00846A9B">
        <w:tc>
          <w:tcPr>
            <w:tcW w:w="4678" w:type="dxa"/>
            <w:tcBorders>
              <w:top w:val="single" w:sz="4" w:space="0" w:color="auto"/>
            </w:tcBorders>
            <w:shd w:val="pct10" w:color="auto" w:fill="FFFFFF"/>
          </w:tcPr>
          <w:p w14:paraId="04798463" w14:textId="77777777" w:rsidR="00F40A59" w:rsidRPr="00D36B8C" w:rsidRDefault="00F40A59" w:rsidP="001C4D3A">
            <w:pPr>
              <w:spacing w:before="120"/>
              <w:ind w:left="318" w:hanging="318"/>
              <w:jc w:val="left"/>
              <w:rPr>
                <w:b/>
                <w:szCs w:val="22"/>
              </w:rPr>
            </w:pPr>
            <w:r w:rsidRPr="00D36B8C">
              <w:rPr>
                <w:b/>
                <w:szCs w:val="22"/>
              </w:rPr>
              <w:t>1.</w:t>
            </w:r>
            <w:r w:rsidRPr="00D36B8C">
              <w:rPr>
                <w:b/>
                <w:szCs w:val="22"/>
              </w:rPr>
              <w:tab/>
              <w:t>Information meeting (if any)</w:t>
            </w:r>
          </w:p>
        </w:tc>
        <w:tc>
          <w:tcPr>
            <w:tcW w:w="5103" w:type="dxa"/>
            <w:gridSpan w:val="2"/>
            <w:tcBorders>
              <w:top w:val="single" w:sz="4" w:space="0" w:color="auto"/>
            </w:tcBorders>
          </w:tcPr>
          <w:p w14:paraId="44D88B4D" w14:textId="77777777" w:rsidR="00F40A59" w:rsidRPr="00D36B8C" w:rsidRDefault="00F40A59">
            <w:pPr>
              <w:spacing w:before="120"/>
              <w:jc w:val="center"/>
              <w:rPr>
                <w:szCs w:val="22"/>
              </w:rPr>
            </w:pPr>
            <w:r w:rsidRPr="00D36B8C">
              <w:rPr>
                <w:szCs w:val="22"/>
              </w:rPr>
              <w:t xml:space="preserve">Date and time to be announced within 15 days of the launch of this Call for Proposals (see 2.2.4 above) </w:t>
            </w:r>
          </w:p>
        </w:tc>
      </w:tr>
      <w:tr w:rsidR="0013435B" w:rsidRPr="00807DAF" w14:paraId="5B9B6C4F" w14:textId="77777777" w:rsidTr="00984331">
        <w:tc>
          <w:tcPr>
            <w:tcW w:w="4678" w:type="dxa"/>
            <w:shd w:val="pct10" w:color="auto" w:fill="FFFFFF"/>
          </w:tcPr>
          <w:p w14:paraId="359CFD5F" w14:textId="77777777" w:rsidR="0013435B" w:rsidRPr="00D36B8C" w:rsidRDefault="001C4D3A" w:rsidP="00D34B88">
            <w:pPr>
              <w:spacing w:before="120"/>
              <w:ind w:left="318" w:hanging="284"/>
              <w:jc w:val="left"/>
              <w:rPr>
                <w:b/>
                <w:szCs w:val="22"/>
              </w:rPr>
            </w:pPr>
            <w:r w:rsidRPr="00D36B8C">
              <w:rPr>
                <w:b/>
                <w:szCs w:val="22"/>
              </w:rPr>
              <w:t>2.</w:t>
            </w:r>
            <w:r w:rsidRPr="00D36B8C">
              <w:rPr>
                <w:b/>
                <w:szCs w:val="22"/>
              </w:rPr>
              <w:tab/>
            </w:r>
            <w:r w:rsidR="0013435B" w:rsidRPr="00D36B8C">
              <w:rPr>
                <w:b/>
                <w:szCs w:val="22"/>
              </w:rPr>
              <w:t>Deadline for request</w:t>
            </w:r>
            <w:r w:rsidR="009B7BB7" w:rsidRPr="00D36B8C">
              <w:rPr>
                <w:b/>
                <w:szCs w:val="22"/>
              </w:rPr>
              <w:t>ing</w:t>
            </w:r>
            <w:r w:rsidR="0013435B" w:rsidRPr="00D36B8C">
              <w:rPr>
                <w:b/>
                <w:szCs w:val="22"/>
              </w:rPr>
              <w:t xml:space="preserve"> any clarifications from the </w:t>
            </w:r>
            <w:r w:rsidR="00A33874" w:rsidRPr="00D36B8C">
              <w:rPr>
                <w:b/>
                <w:szCs w:val="22"/>
              </w:rPr>
              <w:t>c</w:t>
            </w:r>
            <w:r w:rsidR="0013435B" w:rsidRPr="00D36B8C">
              <w:rPr>
                <w:b/>
                <w:szCs w:val="22"/>
              </w:rPr>
              <w:t xml:space="preserve">ontracting </w:t>
            </w:r>
            <w:r w:rsidR="00A33874" w:rsidRPr="00D36B8C">
              <w:rPr>
                <w:b/>
                <w:szCs w:val="22"/>
              </w:rPr>
              <w:t>a</w:t>
            </w:r>
            <w:r w:rsidR="0013435B" w:rsidRPr="00D36B8C">
              <w:rPr>
                <w:b/>
                <w:szCs w:val="22"/>
              </w:rPr>
              <w:t>uthority</w:t>
            </w:r>
          </w:p>
        </w:tc>
        <w:tc>
          <w:tcPr>
            <w:tcW w:w="2552" w:type="dxa"/>
          </w:tcPr>
          <w:p w14:paraId="62B0EC51" w14:textId="630F1F8F" w:rsidR="0013435B" w:rsidRPr="00D36B8C" w:rsidRDefault="00F40A59" w:rsidP="00D51877">
            <w:pPr>
              <w:spacing w:before="120"/>
              <w:jc w:val="center"/>
              <w:rPr>
                <w:szCs w:val="22"/>
              </w:rPr>
            </w:pPr>
            <w:r w:rsidRPr="00D36B8C">
              <w:rPr>
                <w:szCs w:val="22"/>
              </w:rPr>
              <w:t>1</w:t>
            </w:r>
            <w:r w:rsidR="00D51877" w:rsidRPr="00D36B8C">
              <w:rPr>
                <w:szCs w:val="22"/>
              </w:rPr>
              <w:t>4</w:t>
            </w:r>
            <w:r w:rsidRPr="00D36B8C">
              <w:rPr>
                <w:szCs w:val="22"/>
                <w:vertAlign w:val="superscript"/>
              </w:rPr>
              <w:t>th</w:t>
            </w:r>
            <w:r w:rsidRPr="00D36B8C">
              <w:rPr>
                <w:szCs w:val="22"/>
              </w:rPr>
              <w:t xml:space="preserve"> </w:t>
            </w:r>
            <w:r w:rsidR="00D51877" w:rsidRPr="00D36B8C">
              <w:rPr>
                <w:szCs w:val="22"/>
              </w:rPr>
              <w:t>November</w:t>
            </w:r>
            <w:r w:rsidRPr="00D36B8C">
              <w:rPr>
                <w:szCs w:val="22"/>
              </w:rPr>
              <w:t xml:space="preserve"> 2002</w:t>
            </w:r>
          </w:p>
        </w:tc>
        <w:tc>
          <w:tcPr>
            <w:tcW w:w="2551" w:type="dxa"/>
          </w:tcPr>
          <w:p w14:paraId="3866D237" w14:textId="77777777" w:rsidR="0013435B" w:rsidRPr="00D36B8C" w:rsidRDefault="00F40A59" w:rsidP="00F15864">
            <w:pPr>
              <w:spacing w:before="120"/>
              <w:jc w:val="center"/>
              <w:rPr>
                <w:szCs w:val="22"/>
              </w:rPr>
            </w:pPr>
            <w:r w:rsidRPr="00D36B8C">
              <w:rPr>
                <w:szCs w:val="22"/>
              </w:rPr>
              <w:t>15:00</w:t>
            </w:r>
          </w:p>
        </w:tc>
      </w:tr>
      <w:tr w:rsidR="0013435B" w:rsidRPr="00807DAF" w14:paraId="61C350AC" w14:textId="77777777" w:rsidTr="00984331">
        <w:tc>
          <w:tcPr>
            <w:tcW w:w="4678" w:type="dxa"/>
            <w:shd w:val="pct10" w:color="auto" w:fill="FFFFFF"/>
          </w:tcPr>
          <w:p w14:paraId="7496F4DA" w14:textId="77777777" w:rsidR="0013435B" w:rsidRPr="00D36B8C" w:rsidRDefault="001C4D3A" w:rsidP="00D34B88">
            <w:pPr>
              <w:spacing w:before="120"/>
              <w:ind w:left="318" w:hanging="284"/>
              <w:jc w:val="left"/>
              <w:rPr>
                <w:b/>
                <w:szCs w:val="22"/>
              </w:rPr>
            </w:pPr>
            <w:r w:rsidRPr="00D36B8C">
              <w:rPr>
                <w:b/>
                <w:szCs w:val="22"/>
              </w:rPr>
              <w:t>3.</w:t>
            </w:r>
            <w:r w:rsidRPr="00D36B8C">
              <w:rPr>
                <w:b/>
                <w:szCs w:val="22"/>
              </w:rPr>
              <w:tab/>
            </w:r>
            <w:r w:rsidR="0013435B" w:rsidRPr="00D36B8C">
              <w:rPr>
                <w:b/>
                <w:szCs w:val="22"/>
              </w:rPr>
              <w:t xml:space="preserve">Last date on which clarifications are issued by the </w:t>
            </w:r>
            <w:r w:rsidR="00A33874" w:rsidRPr="00D36B8C">
              <w:rPr>
                <w:b/>
                <w:szCs w:val="22"/>
              </w:rPr>
              <w:t>c</w:t>
            </w:r>
            <w:r w:rsidR="0013435B" w:rsidRPr="00D36B8C">
              <w:rPr>
                <w:b/>
                <w:szCs w:val="22"/>
              </w:rPr>
              <w:t xml:space="preserve">ontracting </w:t>
            </w:r>
            <w:r w:rsidR="00A33874" w:rsidRPr="00D36B8C">
              <w:rPr>
                <w:b/>
                <w:szCs w:val="22"/>
              </w:rPr>
              <w:t>a</w:t>
            </w:r>
            <w:r w:rsidR="0013435B" w:rsidRPr="00D36B8C">
              <w:rPr>
                <w:b/>
                <w:szCs w:val="22"/>
              </w:rPr>
              <w:t>uthority</w:t>
            </w:r>
          </w:p>
        </w:tc>
        <w:tc>
          <w:tcPr>
            <w:tcW w:w="2552" w:type="dxa"/>
          </w:tcPr>
          <w:p w14:paraId="5E3C4D73" w14:textId="2D9CE88B" w:rsidR="0013435B" w:rsidRPr="00D36B8C" w:rsidRDefault="00F40A59" w:rsidP="00D51877">
            <w:pPr>
              <w:spacing w:before="120"/>
              <w:jc w:val="center"/>
              <w:rPr>
                <w:szCs w:val="22"/>
              </w:rPr>
            </w:pPr>
            <w:r w:rsidRPr="00D36B8C">
              <w:rPr>
                <w:szCs w:val="22"/>
              </w:rPr>
              <w:t>2</w:t>
            </w:r>
            <w:r w:rsidR="00D51877" w:rsidRPr="00D36B8C">
              <w:rPr>
                <w:szCs w:val="22"/>
              </w:rPr>
              <w:t>4</w:t>
            </w:r>
            <w:r w:rsidRPr="00D36B8C">
              <w:rPr>
                <w:szCs w:val="22"/>
                <w:vertAlign w:val="superscript"/>
              </w:rPr>
              <w:t>th</w:t>
            </w:r>
            <w:r w:rsidRPr="00D36B8C">
              <w:rPr>
                <w:szCs w:val="22"/>
              </w:rPr>
              <w:t xml:space="preserve"> </w:t>
            </w:r>
            <w:r w:rsidR="00D51877" w:rsidRPr="00D36B8C">
              <w:rPr>
                <w:szCs w:val="22"/>
              </w:rPr>
              <w:t>November</w:t>
            </w:r>
            <w:r w:rsidRPr="00D36B8C">
              <w:rPr>
                <w:szCs w:val="22"/>
              </w:rPr>
              <w:t xml:space="preserve"> 2022</w:t>
            </w:r>
          </w:p>
        </w:tc>
        <w:tc>
          <w:tcPr>
            <w:tcW w:w="2551" w:type="dxa"/>
          </w:tcPr>
          <w:p w14:paraId="4A74112A" w14:textId="77777777" w:rsidR="0013435B" w:rsidRPr="00D36B8C" w:rsidRDefault="0013435B" w:rsidP="00F15864">
            <w:pPr>
              <w:spacing w:before="120"/>
              <w:jc w:val="center"/>
              <w:rPr>
                <w:szCs w:val="22"/>
              </w:rPr>
            </w:pPr>
            <w:r w:rsidRPr="00D36B8C">
              <w:rPr>
                <w:szCs w:val="22"/>
              </w:rPr>
              <w:t>-</w:t>
            </w:r>
          </w:p>
        </w:tc>
      </w:tr>
      <w:tr w:rsidR="0013435B" w:rsidRPr="00807DAF" w14:paraId="30826819" w14:textId="77777777" w:rsidTr="00984331">
        <w:tc>
          <w:tcPr>
            <w:tcW w:w="4678" w:type="dxa"/>
            <w:shd w:val="pct10" w:color="auto" w:fill="FFFFFF"/>
          </w:tcPr>
          <w:p w14:paraId="1CFABD37" w14:textId="77777777" w:rsidR="0013435B" w:rsidRPr="00D36B8C" w:rsidRDefault="001C4D3A" w:rsidP="001C4D3A">
            <w:pPr>
              <w:spacing w:before="120"/>
              <w:ind w:left="318" w:hanging="284"/>
              <w:jc w:val="left"/>
              <w:rPr>
                <w:b/>
                <w:szCs w:val="22"/>
              </w:rPr>
            </w:pPr>
            <w:r w:rsidRPr="00D36B8C">
              <w:rPr>
                <w:b/>
                <w:szCs w:val="22"/>
              </w:rPr>
              <w:t>4.</w:t>
            </w:r>
            <w:r w:rsidRPr="00D36B8C">
              <w:rPr>
                <w:b/>
                <w:szCs w:val="22"/>
              </w:rPr>
              <w:tab/>
            </w:r>
            <w:r w:rsidR="0013435B" w:rsidRPr="00D36B8C">
              <w:rPr>
                <w:b/>
                <w:szCs w:val="22"/>
              </w:rPr>
              <w:t xml:space="preserve">Deadline for submission of </w:t>
            </w:r>
            <w:r w:rsidR="00F65B55" w:rsidRPr="00D36B8C">
              <w:rPr>
                <w:b/>
                <w:szCs w:val="22"/>
              </w:rPr>
              <w:t>c</w:t>
            </w:r>
            <w:r w:rsidR="0013435B" w:rsidRPr="00D36B8C">
              <w:rPr>
                <w:b/>
                <w:szCs w:val="22"/>
              </w:rPr>
              <w:t xml:space="preserve">oncept </w:t>
            </w:r>
            <w:r w:rsidR="00F65B55" w:rsidRPr="00D36B8C">
              <w:rPr>
                <w:b/>
                <w:szCs w:val="22"/>
              </w:rPr>
              <w:t>n</w:t>
            </w:r>
            <w:r w:rsidR="0013435B" w:rsidRPr="00D36B8C">
              <w:rPr>
                <w:b/>
                <w:szCs w:val="22"/>
              </w:rPr>
              <w:t>otes</w:t>
            </w:r>
          </w:p>
        </w:tc>
        <w:tc>
          <w:tcPr>
            <w:tcW w:w="2552" w:type="dxa"/>
          </w:tcPr>
          <w:p w14:paraId="5A399B94" w14:textId="30835CAC" w:rsidR="0013435B" w:rsidRPr="00D36B8C" w:rsidRDefault="00F40A59" w:rsidP="00D51877">
            <w:pPr>
              <w:spacing w:before="120"/>
              <w:jc w:val="center"/>
              <w:rPr>
                <w:szCs w:val="22"/>
              </w:rPr>
            </w:pPr>
            <w:r w:rsidRPr="00D36B8C">
              <w:rPr>
                <w:szCs w:val="22"/>
              </w:rPr>
              <w:t>5</w:t>
            </w:r>
            <w:r w:rsidRPr="00D36B8C">
              <w:rPr>
                <w:szCs w:val="22"/>
                <w:vertAlign w:val="superscript"/>
              </w:rPr>
              <w:t>th</w:t>
            </w:r>
            <w:r w:rsidRPr="00D36B8C">
              <w:rPr>
                <w:szCs w:val="22"/>
              </w:rPr>
              <w:t xml:space="preserve"> </w:t>
            </w:r>
            <w:r w:rsidR="00D51877" w:rsidRPr="00D36B8C">
              <w:rPr>
                <w:szCs w:val="22"/>
              </w:rPr>
              <w:t>December</w:t>
            </w:r>
            <w:r w:rsidRPr="00D36B8C">
              <w:rPr>
                <w:szCs w:val="22"/>
              </w:rPr>
              <w:t xml:space="preserve"> 2022</w:t>
            </w:r>
          </w:p>
        </w:tc>
        <w:tc>
          <w:tcPr>
            <w:tcW w:w="2551" w:type="dxa"/>
          </w:tcPr>
          <w:p w14:paraId="6F126A3C" w14:textId="77777777" w:rsidR="0013435B" w:rsidRPr="00D36B8C" w:rsidRDefault="00F40A59" w:rsidP="00F15864">
            <w:pPr>
              <w:spacing w:before="120"/>
              <w:jc w:val="center"/>
              <w:rPr>
                <w:szCs w:val="22"/>
              </w:rPr>
            </w:pPr>
            <w:r w:rsidRPr="00D36B8C">
              <w:rPr>
                <w:szCs w:val="22"/>
              </w:rPr>
              <w:t>14:30</w:t>
            </w:r>
          </w:p>
        </w:tc>
      </w:tr>
      <w:tr w:rsidR="00622381" w:rsidRPr="00807DAF" w14:paraId="79F26FFC" w14:textId="77777777" w:rsidTr="00984331">
        <w:tc>
          <w:tcPr>
            <w:tcW w:w="4678" w:type="dxa"/>
            <w:shd w:val="pct10" w:color="auto" w:fill="FFFFFF"/>
          </w:tcPr>
          <w:p w14:paraId="15E05AEE" w14:textId="77777777" w:rsidR="00622381" w:rsidRPr="00D36B8C" w:rsidRDefault="001C4D3A" w:rsidP="001C4D3A">
            <w:pPr>
              <w:spacing w:before="120"/>
              <w:ind w:left="318" w:hanging="284"/>
              <w:jc w:val="left"/>
              <w:rPr>
                <w:b/>
                <w:szCs w:val="22"/>
              </w:rPr>
            </w:pPr>
            <w:r w:rsidRPr="00D36B8C">
              <w:rPr>
                <w:b/>
                <w:szCs w:val="22"/>
              </w:rPr>
              <w:t>5.</w:t>
            </w:r>
            <w:r w:rsidRPr="00D36B8C">
              <w:rPr>
                <w:b/>
                <w:szCs w:val="22"/>
              </w:rPr>
              <w:tab/>
            </w:r>
            <w:r w:rsidR="00622381" w:rsidRPr="00D36B8C">
              <w:rPr>
                <w:b/>
                <w:szCs w:val="22"/>
              </w:rPr>
              <w:t xml:space="preserve">Information to </w:t>
            </w:r>
            <w:r w:rsidR="00504963" w:rsidRPr="00D36B8C">
              <w:rPr>
                <w:b/>
                <w:szCs w:val="22"/>
              </w:rPr>
              <w:t>lead a</w:t>
            </w:r>
            <w:r w:rsidR="00622381" w:rsidRPr="00D36B8C">
              <w:rPr>
                <w:b/>
                <w:szCs w:val="22"/>
              </w:rPr>
              <w:t xml:space="preserve">pplicants on </w:t>
            </w:r>
            <w:r w:rsidR="003743F9" w:rsidRPr="00D36B8C">
              <w:rPr>
                <w:b/>
                <w:szCs w:val="22"/>
              </w:rPr>
              <w:t>opening</w:t>
            </w:r>
            <w:r w:rsidR="009B7BB7" w:rsidRPr="00D36B8C">
              <w:rPr>
                <w:b/>
                <w:szCs w:val="22"/>
              </w:rPr>
              <w:t xml:space="preserve">, </w:t>
            </w:r>
            <w:r w:rsidR="003743F9" w:rsidRPr="00D36B8C">
              <w:rPr>
                <w:b/>
                <w:szCs w:val="22"/>
              </w:rPr>
              <w:t>administrative check</w:t>
            </w:r>
            <w:r w:rsidR="00584247" w:rsidRPr="00D36B8C">
              <w:rPr>
                <w:b/>
                <w:szCs w:val="22"/>
              </w:rPr>
              <w:t>s</w:t>
            </w:r>
            <w:r w:rsidR="003743F9" w:rsidRPr="00D36B8C">
              <w:rPr>
                <w:b/>
                <w:szCs w:val="22"/>
              </w:rPr>
              <w:t xml:space="preserve"> and </w:t>
            </w:r>
            <w:r w:rsidR="005A61AA" w:rsidRPr="00D36B8C">
              <w:rPr>
                <w:b/>
                <w:szCs w:val="22"/>
              </w:rPr>
              <w:t xml:space="preserve">concept note </w:t>
            </w:r>
            <w:r w:rsidR="00622381" w:rsidRPr="00D36B8C">
              <w:rPr>
                <w:b/>
                <w:szCs w:val="22"/>
              </w:rPr>
              <w:t xml:space="preserve">evaluation </w:t>
            </w:r>
            <w:r w:rsidR="00E708CB" w:rsidRPr="00D36B8C">
              <w:rPr>
                <w:b/>
                <w:szCs w:val="22"/>
              </w:rPr>
              <w:t xml:space="preserve"> (</w:t>
            </w:r>
            <w:r w:rsidR="009B7BB7" w:rsidRPr="00D36B8C">
              <w:rPr>
                <w:b/>
                <w:szCs w:val="22"/>
              </w:rPr>
              <w:t>S</w:t>
            </w:r>
            <w:r w:rsidR="00E708CB" w:rsidRPr="00D36B8C">
              <w:rPr>
                <w:b/>
                <w:szCs w:val="22"/>
              </w:rPr>
              <w:t xml:space="preserve">tep </w:t>
            </w:r>
            <w:r w:rsidR="003743F9" w:rsidRPr="00D36B8C">
              <w:rPr>
                <w:b/>
                <w:szCs w:val="22"/>
              </w:rPr>
              <w:t>1</w:t>
            </w:r>
            <w:r w:rsidR="00E708CB" w:rsidRPr="00D36B8C">
              <w:rPr>
                <w:b/>
                <w:szCs w:val="22"/>
              </w:rPr>
              <w:t>)</w:t>
            </w:r>
          </w:p>
        </w:tc>
        <w:tc>
          <w:tcPr>
            <w:tcW w:w="2552" w:type="dxa"/>
          </w:tcPr>
          <w:p w14:paraId="5B0D19C0" w14:textId="6000708E" w:rsidR="00622381" w:rsidRPr="00D36B8C" w:rsidRDefault="00F40A59" w:rsidP="00D51877">
            <w:pPr>
              <w:spacing w:before="120"/>
              <w:jc w:val="center"/>
              <w:rPr>
                <w:szCs w:val="22"/>
              </w:rPr>
            </w:pPr>
            <w:r w:rsidRPr="00D36B8C">
              <w:rPr>
                <w:szCs w:val="22"/>
              </w:rPr>
              <w:t>2</w:t>
            </w:r>
            <w:r w:rsidR="00D51877" w:rsidRPr="00D36B8C">
              <w:rPr>
                <w:szCs w:val="22"/>
              </w:rPr>
              <w:t>0</w:t>
            </w:r>
            <w:r w:rsidR="00D51877" w:rsidRPr="00D36B8C">
              <w:rPr>
                <w:szCs w:val="22"/>
                <w:vertAlign w:val="superscript"/>
              </w:rPr>
              <w:t>th</w:t>
            </w:r>
            <w:r w:rsidR="00D51877" w:rsidRPr="00D36B8C">
              <w:rPr>
                <w:szCs w:val="22"/>
              </w:rPr>
              <w:t xml:space="preserve"> January 2023</w:t>
            </w:r>
          </w:p>
        </w:tc>
        <w:tc>
          <w:tcPr>
            <w:tcW w:w="2551" w:type="dxa"/>
          </w:tcPr>
          <w:p w14:paraId="20A1CAEB" w14:textId="77777777" w:rsidR="00622381" w:rsidRPr="00D36B8C" w:rsidRDefault="00622381" w:rsidP="00F15864">
            <w:pPr>
              <w:spacing w:before="120"/>
              <w:jc w:val="center"/>
              <w:rPr>
                <w:szCs w:val="22"/>
              </w:rPr>
            </w:pPr>
            <w:r w:rsidRPr="00D36B8C">
              <w:rPr>
                <w:szCs w:val="22"/>
              </w:rPr>
              <w:t>-</w:t>
            </w:r>
          </w:p>
        </w:tc>
      </w:tr>
      <w:tr w:rsidR="0013435B" w:rsidRPr="00807DAF" w14:paraId="1EA154CF" w14:textId="77777777" w:rsidTr="00984331">
        <w:tc>
          <w:tcPr>
            <w:tcW w:w="4678" w:type="dxa"/>
            <w:shd w:val="pct10" w:color="auto" w:fill="FFFFFF"/>
          </w:tcPr>
          <w:p w14:paraId="64BF15D9" w14:textId="77777777" w:rsidR="0013435B" w:rsidRPr="00D36B8C" w:rsidRDefault="00273299" w:rsidP="00F65B55">
            <w:pPr>
              <w:spacing w:before="120"/>
              <w:jc w:val="left"/>
              <w:rPr>
                <w:b/>
                <w:szCs w:val="22"/>
              </w:rPr>
            </w:pPr>
            <w:r w:rsidRPr="00D36B8C">
              <w:rPr>
                <w:b/>
                <w:szCs w:val="22"/>
              </w:rPr>
              <w:t xml:space="preserve">6. </w:t>
            </w:r>
            <w:r w:rsidR="00622381" w:rsidRPr="00D36B8C">
              <w:rPr>
                <w:b/>
                <w:szCs w:val="22"/>
              </w:rPr>
              <w:t>Invitations</w:t>
            </w:r>
            <w:r w:rsidR="0013435B" w:rsidRPr="00D36B8C">
              <w:rPr>
                <w:b/>
                <w:szCs w:val="22"/>
              </w:rPr>
              <w:t xml:space="preserve"> </w:t>
            </w:r>
            <w:r w:rsidR="009B7BB7" w:rsidRPr="00D36B8C">
              <w:rPr>
                <w:b/>
                <w:szCs w:val="22"/>
              </w:rPr>
              <w:t xml:space="preserve">to </w:t>
            </w:r>
            <w:r w:rsidR="0013435B" w:rsidRPr="00D36B8C">
              <w:rPr>
                <w:b/>
                <w:szCs w:val="22"/>
              </w:rPr>
              <w:t>submi</w:t>
            </w:r>
            <w:r w:rsidR="009B7BB7" w:rsidRPr="00D36B8C">
              <w:rPr>
                <w:b/>
                <w:szCs w:val="22"/>
              </w:rPr>
              <w:t>t</w:t>
            </w:r>
            <w:r w:rsidR="0013435B" w:rsidRPr="00D36B8C">
              <w:rPr>
                <w:b/>
                <w:szCs w:val="22"/>
              </w:rPr>
              <w:t xml:space="preserve"> </w:t>
            </w:r>
            <w:r w:rsidR="00F65B55" w:rsidRPr="00D36B8C">
              <w:rPr>
                <w:b/>
                <w:szCs w:val="22"/>
              </w:rPr>
              <w:t>f</w:t>
            </w:r>
            <w:r w:rsidR="0013435B" w:rsidRPr="00D36B8C">
              <w:rPr>
                <w:b/>
                <w:szCs w:val="22"/>
              </w:rPr>
              <w:t xml:space="preserve">ull </w:t>
            </w:r>
            <w:r w:rsidR="00F65B55" w:rsidRPr="00D36B8C">
              <w:rPr>
                <w:b/>
                <w:szCs w:val="22"/>
              </w:rPr>
              <w:t>a</w:t>
            </w:r>
            <w:r w:rsidR="00622381" w:rsidRPr="00D36B8C">
              <w:rPr>
                <w:b/>
                <w:szCs w:val="22"/>
              </w:rPr>
              <w:t>pplication</w:t>
            </w:r>
            <w:r w:rsidR="00F65B55" w:rsidRPr="00D36B8C">
              <w:rPr>
                <w:b/>
                <w:szCs w:val="22"/>
              </w:rPr>
              <w:t>s</w:t>
            </w:r>
          </w:p>
        </w:tc>
        <w:tc>
          <w:tcPr>
            <w:tcW w:w="2552" w:type="dxa"/>
          </w:tcPr>
          <w:p w14:paraId="11B6170D" w14:textId="768094F6" w:rsidR="0013435B" w:rsidRPr="00D36B8C" w:rsidRDefault="00D51877" w:rsidP="00F15864">
            <w:pPr>
              <w:spacing w:before="120"/>
              <w:jc w:val="center"/>
              <w:rPr>
                <w:szCs w:val="22"/>
              </w:rPr>
            </w:pPr>
            <w:r w:rsidRPr="00D36B8C">
              <w:rPr>
                <w:szCs w:val="22"/>
              </w:rPr>
              <w:t>20</w:t>
            </w:r>
            <w:r w:rsidRPr="00D36B8C">
              <w:rPr>
                <w:szCs w:val="22"/>
                <w:vertAlign w:val="superscript"/>
              </w:rPr>
              <w:t>th</w:t>
            </w:r>
            <w:r w:rsidRPr="00D36B8C">
              <w:rPr>
                <w:szCs w:val="22"/>
              </w:rPr>
              <w:t xml:space="preserve"> January 2023</w:t>
            </w:r>
          </w:p>
        </w:tc>
        <w:tc>
          <w:tcPr>
            <w:tcW w:w="2551" w:type="dxa"/>
          </w:tcPr>
          <w:p w14:paraId="119F12CF" w14:textId="77777777" w:rsidR="0013435B" w:rsidRPr="00D36B8C" w:rsidRDefault="0013435B" w:rsidP="00F15864">
            <w:pPr>
              <w:spacing w:before="120"/>
              <w:jc w:val="center"/>
              <w:rPr>
                <w:szCs w:val="22"/>
              </w:rPr>
            </w:pPr>
            <w:r w:rsidRPr="00D36B8C">
              <w:rPr>
                <w:szCs w:val="22"/>
              </w:rPr>
              <w:t>-</w:t>
            </w:r>
          </w:p>
        </w:tc>
      </w:tr>
      <w:tr w:rsidR="00622381" w:rsidRPr="00807DAF" w14:paraId="2BFAF03C" w14:textId="77777777" w:rsidTr="00984331">
        <w:tc>
          <w:tcPr>
            <w:tcW w:w="4678" w:type="dxa"/>
            <w:shd w:val="pct10" w:color="auto" w:fill="FFFFFF"/>
          </w:tcPr>
          <w:p w14:paraId="2E3F5939" w14:textId="77777777" w:rsidR="00622381" w:rsidRPr="00D36B8C" w:rsidRDefault="001A594A" w:rsidP="00F65B55">
            <w:pPr>
              <w:spacing w:before="120"/>
              <w:jc w:val="left"/>
              <w:rPr>
                <w:b/>
                <w:szCs w:val="22"/>
              </w:rPr>
            </w:pPr>
            <w:r w:rsidRPr="00D36B8C">
              <w:rPr>
                <w:b/>
                <w:szCs w:val="22"/>
              </w:rPr>
              <w:t>7</w:t>
            </w:r>
            <w:r w:rsidR="00273299" w:rsidRPr="00D36B8C">
              <w:rPr>
                <w:b/>
                <w:szCs w:val="22"/>
              </w:rPr>
              <w:t xml:space="preserve">. </w:t>
            </w:r>
            <w:r w:rsidR="00622381" w:rsidRPr="00D36B8C">
              <w:rPr>
                <w:b/>
                <w:szCs w:val="22"/>
              </w:rPr>
              <w:t xml:space="preserve">Deadline for submission of </w:t>
            </w:r>
            <w:r w:rsidR="00F65B55" w:rsidRPr="00D36B8C">
              <w:rPr>
                <w:b/>
                <w:szCs w:val="22"/>
              </w:rPr>
              <w:t>f</w:t>
            </w:r>
            <w:r w:rsidR="00622381" w:rsidRPr="00D36B8C">
              <w:rPr>
                <w:b/>
                <w:szCs w:val="22"/>
              </w:rPr>
              <w:t xml:space="preserve">ull </w:t>
            </w:r>
            <w:r w:rsidR="00F65B55" w:rsidRPr="00D36B8C">
              <w:rPr>
                <w:b/>
                <w:szCs w:val="22"/>
              </w:rPr>
              <w:t>a</w:t>
            </w:r>
            <w:r w:rsidR="00622381" w:rsidRPr="00D36B8C">
              <w:rPr>
                <w:b/>
                <w:szCs w:val="22"/>
              </w:rPr>
              <w:t>pplication</w:t>
            </w:r>
            <w:r w:rsidR="00F65B55" w:rsidRPr="00D36B8C">
              <w:rPr>
                <w:b/>
                <w:szCs w:val="22"/>
              </w:rPr>
              <w:t>s</w:t>
            </w:r>
          </w:p>
        </w:tc>
        <w:tc>
          <w:tcPr>
            <w:tcW w:w="2552" w:type="dxa"/>
          </w:tcPr>
          <w:p w14:paraId="4F4EB93F" w14:textId="5D4A428E" w:rsidR="00622381" w:rsidRPr="00D36B8C" w:rsidRDefault="00D51877" w:rsidP="00D51877">
            <w:pPr>
              <w:spacing w:before="120"/>
              <w:jc w:val="center"/>
              <w:rPr>
                <w:szCs w:val="22"/>
              </w:rPr>
            </w:pPr>
            <w:r w:rsidRPr="00D36B8C">
              <w:rPr>
                <w:szCs w:val="22"/>
              </w:rPr>
              <w:t>6</w:t>
            </w:r>
            <w:r w:rsidR="00F40A59" w:rsidRPr="00D36B8C">
              <w:rPr>
                <w:szCs w:val="22"/>
                <w:vertAlign w:val="superscript"/>
              </w:rPr>
              <w:t>th</w:t>
            </w:r>
            <w:r w:rsidR="00F40A59" w:rsidRPr="00D36B8C">
              <w:rPr>
                <w:szCs w:val="22"/>
              </w:rPr>
              <w:t xml:space="preserve"> </w:t>
            </w:r>
            <w:r w:rsidRPr="00D36B8C">
              <w:rPr>
                <w:szCs w:val="22"/>
              </w:rPr>
              <w:t>March</w:t>
            </w:r>
            <w:r w:rsidR="00F40A59" w:rsidRPr="00D36B8C">
              <w:rPr>
                <w:szCs w:val="22"/>
              </w:rPr>
              <w:t xml:space="preserve"> 2022</w:t>
            </w:r>
          </w:p>
        </w:tc>
        <w:tc>
          <w:tcPr>
            <w:tcW w:w="2551" w:type="dxa"/>
          </w:tcPr>
          <w:p w14:paraId="1A25820D" w14:textId="77777777" w:rsidR="00622381" w:rsidRPr="00D36B8C" w:rsidRDefault="00622381" w:rsidP="00F15864">
            <w:pPr>
              <w:spacing w:before="120"/>
              <w:jc w:val="center"/>
              <w:rPr>
                <w:szCs w:val="22"/>
              </w:rPr>
            </w:pPr>
            <w:r w:rsidRPr="00D36B8C">
              <w:rPr>
                <w:szCs w:val="22"/>
              </w:rPr>
              <w:t>-</w:t>
            </w:r>
          </w:p>
        </w:tc>
      </w:tr>
      <w:tr w:rsidR="00622381" w:rsidRPr="00807DAF" w14:paraId="6AADE64C" w14:textId="77777777" w:rsidTr="00984331">
        <w:tc>
          <w:tcPr>
            <w:tcW w:w="4678" w:type="dxa"/>
            <w:shd w:val="pct10" w:color="auto" w:fill="FFFFFF"/>
          </w:tcPr>
          <w:p w14:paraId="54DEFA86" w14:textId="77777777" w:rsidR="00622381" w:rsidRPr="00D36B8C" w:rsidRDefault="001A594A" w:rsidP="001C4D3A">
            <w:pPr>
              <w:spacing w:before="120"/>
              <w:ind w:left="318" w:hanging="284"/>
              <w:jc w:val="left"/>
              <w:rPr>
                <w:b/>
                <w:szCs w:val="22"/>
              </w:rPr>
            </w:pPr>
            <w:r w:rsidRPr="00D36B8C">
              <w:rPr>
                <w:b/>
                <w:szCs w:val="22"/>
              </w:rPr>
              <w:t>8</w:t>
            </w:r>
            <w:r w:rsidR="001C4D3A" w:rsidRPr="00D36B8C">
              <w:rPr>
                <w:b/>
                <w:szCs w:val="22"/>
              </w:rPr>
              <w:t>.</w:t>
            </w:r>
            <w:r w:rsidR="001C4D3A" w:rsidRPr="00D36B8C">
              <w:rPr>
                <w:b/>
                <w:szCs w:val="22"/>
              </w:rPr>
              <w:tab/>
            </w:r>
            <w:r w:rsidR="00622381" w:rsidRPr="00D36B8C">
              <w:rPr>
                <w:b/>
                <w:szCs w:val="22"/>
              </w:rPr>
              <w:t xml:space="preserve">Information to </w:t>
            </w:r>
            <w:r w:rsidR="00504963" w:rsidRPr="00D36B8C">
              <w:rPr>
                <w:b/>
                <w:szCs w:val="22"/>
              </w:rPr>
              <w:t>lead a</w:t>
            </w:r>
            <w:r w:rsidR="00622381" w:rsidRPr="00D36B8C">
              <w:rPr>
                <w:b/>
                <w:szCs w:val="22"/>
              </w:rPr>
              <w:t xml:space="preserve">pplicants on the evaluation of the </w:t>
            </w:r>
            <w:r w:rsidR="00F65B55" w:rsidRPr="00D36B8C">
              <w:rPr>
                <w:b/>
                <w:szCs w:val="22"/>
              </w:rPr>
              <w:t>f</w:t>
            </w:r>
            <w:r w:rsidR="00537CD5" w:rsidRPr="00D36B8C">
              <w:rPr>
                <w:b/>
                <w:szCs w:val="22"/>
              </w:rPr>
              <w:t xml:space="preserve">ull </w:t>
            </w:r>
            <w:r w:rsidR="00F65B55" w:rsidRPr="00D36B8C">
              <w:rPr>
                <w:b/>
                <w:szCs w:val="22"/>
              </w:rPr>
              <w:t>a</w:t>
            </w:r>
            <w:r w:rsidR="00622381" w:rsidRPr="00D36B8C">
              <w:rPr>
                <w:b/>
                <w:szCs w:val="22"/>
              </w:rPr>
              <w:t>pplication</w:t>
            </w:r>
            <w:r w:rsidR="00F65B55" w:rsidRPr="00D36B8C">
              <w:rPr>
                <w:b/>
                <w:szCs w:val="22"/>
              </w:rPr>
              <w:t>s</w:t>
            </w:r>
            <w:r w:rsidR="00622381" w:rsidRPr="00D36B8C">
              <w:rPr>
                <w:b/>
                <w:szCs w:val="22"/>
              </w:rPr>
              <w:t xml:space="preserve"> </w:t>
            </w:r>
            <w:r w:rsidR="00E708CB" w:rsidRPr="00D36B8C">
              <w:rPr>
                <w:b/>
                <w:szCs w:val="22"/>
              </w:rPr>
              <w:t>(</w:t>
            </w:r>
            <w:r w:rsidR="009B7BB7" w:rsidRPr="00D36B8C">
              <w:rPr>
                <w:b/>
                <w:szCs w:val="22"/>
              </w:rPr>
              <w:t>S</w:t>
            </w:r>
            <w:r w:rsidR="00E708CB" w:rsidRPr="00D36B8C">
              <w:rPr>
                <w:b/>
                <w:szCs w:val="22"/>
              </w:rPr>
              <w:t xml:space="preserve">tep </w:t>
            </w:r>
            <w:r w:rsidR="003743F9" w:rsidRPr="00D36B8C">
              <w:rPr>
                <w:b/>
                <w:szCs w:val="22"/>
              </w:rPr>
              <w:t>2</w:t>
            </w:r>
            <w:r w:rsidR="00E708CB" w:rsidRPr="00D36B8C">
              <w:rPr>
                <w:b/>
                <w:szCs w:val="22"/>
              </w:rPr>
              <w:t>)</w:t>
            </w:r>
          </w:p>
        </w:tc>
        <w:tc>
          <w:tcPr>
            <w:tcW w:w="2552" w:type="dxa"/>
          </w:tcPr>
          <w:p w14:paraId="093DC086" w14:textId="647B756F" w:rsidR="00622381" w:rsidRPr="00D36B8C" w:rsidRDefault="00F40A59" w:rsidP="00D51877">
            <w:pPr>
              <w:spacing w:before="120"/>
              <w:jc w:val="center"/>
              <w:rPr>
                <w:szCs w:val="22"/>
              </w:rPr>
            </w:pPr>
            <w:r w:rsidRPr="00D36B8C">
              <w:rPr>
                <w:szCs w:val="22"/>
              </w:rPr>
              <w:t>1</w:t>
            </w:r>
            <w:r w:rsidR="00D51877" w:rsidRPr="00D36B8C">
              <w:rPr>
                <w:szCs w:val="22"/>
              </w:rPr>
              <w:t>8</w:t>
            </w:r>
            <w:r w:rsidRPr="00D36B8C">
              <w:rPr>
                <w:szCs w:val="22"/>
                <w:vertAlign w:val="superscript"/>
              </w:rPr>
              <w:t>th</w:t>
            </w:r>
            <w:r w:rsidRPr="00D36B8C">
              <w:rPr>
                <w:szCs w:val="22"/>
              </w:rPr>
              <w:t xml:space="preserve"> </w:t>
            </w:r>
            <w:r w:rsidR="00D51877" w:rsidRPr="00D36B8C">
              <w:rPr>
                <w:szCs w:val="22"/>
              </w:rPr>
              <w:t>April</w:t>
            </w:r>
            <w:r w:rsidRPr="00D36B8C">
              <w:rPr>
                <w:szCs w:val="22"/>
              </w:rPr>
              <w:t xml:space="preserve"> 2023</w:t>
            </w:r>
          </w:p>
        </w:tc>
        <w:tc>
          <w:tcPr>
            <w:tcW w:w="2551" w:type="dxa"/>
          </w:tcPr>
          <w:p w14:paraId="210F7FFE" w14:textId="77777777" w:rsidR="00622381" w:rsidRPr="00D36B8C" w:rsidRDefault="00622381" w:rsidP="00F15864">
            <w:pPr>
              <w:spacing w:before="120"/>
              <w:jc w:val="center"/>
              <w:rPr>
                <w:szCs w:val="22"/>
              </w:rPr>
            </w:pPr>
            <w:r w:rsidRPr="00D36B8C">
              <w:rPr>
                <w:szCs w:val="22"/>
              </w:rPr>
              <w:t>-</w:t>
            </w:r>
          </w:p>
        </w:tc>
      </w:tr>
      <w:tr w:rsidR="00415248" w:rsidRPr="00807DAF" w14:paraId="405FE53C" w14:textId="77777777" w:rsidTr="00984331">
        <w:tc>
          <w:tcPr>
            <w:tcW w:w="4678" w:type="dxa"/>
            <w:shd w:val="pct10" w:color="auto" w:fill="FFFFFF"/>
          </w:tcPr>
          <w:p w14:paraId="2C68E633" w14:textId="77777777" w:rsidR="00415248" w:rsidRPr="00D36B8C" w:rsidRDefault="001A594A" w:rsidP="001C4D3A">
            <w:pPr>
              <w:spacing w:before="120"/>
              <w:ind w:left="318" w:hanging="284"/>
              <w:jc w:val="left"/>
              <w:rPr>
                <w:b/>
                <w:szCs w:val="22"/>
              </w:rPr>
            </w:pPr>
            <w:r w:rsidRPr="00D36B8C">
              <w:rPr>
                <w:b/>
                <w:szCs w:val="22"/>
              </w:rPr>
              <w:t>9</w:t>
            </w:r>
            <w:r w:rsidR="001C4D3A" w:rsidRPr="00D36B8C">
              <w:rPr>
                <w:b/>
                <w:szCs w:val="22"/>
              </w:rPr>
              <w:t>.</w:t>
            </w:r>
            <w:r w:rsidR="001C4D3A" w:rsidRPr="00D36B8C">
              <w:rPr>
                <w:b/>
                <w:szCs w:val="22"/>
              </w:rPr>
              <w:tab/>
            </w:r>
            <w:r w:rsidR="00415248" w:rsidRPr="00D36B8C">
              <w:rPr>
                <w:b/>
                <w:szCs w:val="22"/>
              </w:rPr>
              <w:t>Notification of award (after the eligibility check)</w:t>
            </w:r>
            <w:r w:rsidR="00E708CB" w:rsidRPr="00D36B8C">
              <w:rPr>
                <w:b/>
                <w:szCs w:val="22"/>
              </w:rPr>
              <w:t xml:space="preserve"> (</w:t>
            </w:r>
            <w:r w:rsidR="009B7BB7" w:rsidRPr="00D36B8C">
              <w:rPr>
                <w:b/>
                <w:szCs w:val="22"/>
              </w:rPr>
              <w:t>S</w:t>
            </w:r>
            <w:r w:rsidR="00E708CB" w:rsidRPr="00D36B8C">
              <w:rPr>
                <w:b/>
                <w:szCs w:val="22"/>
              </w:rPr>
              <w:t xml:space="preserve">tep </w:t>
            </w:r>
            <w:r w:rsidR="003743F9" w:rsidRPr="00D36B8C">
              <w:rPr>
                <w:b/>
                <w:szCs w:val="22"/>
              </w:rPr>
              <w:t>3</w:t>
            </w:r>
            <w:r w:rsidR="00E708CB" w:rsidRPr="00D36B8C">
              <w:rPr>
                <w:b/>
                <w:szCs w:val="22"/>
              </w:rPr>
              <w:t>)</w:t>
            </w:r>
          </w:p>
        </w:tc>
        <w:tc>
          <w:tcPr>
            <w:tcW w:w="2552" w:type="dxa"/>
          </w:tcPr>
          <w:p w14:paraId="4F53FE47" w14:textId="05F96B6B" w:rsidR="00415248" w:rsidRPr="00D36B8C" w:rsidRDefault="00D51877" w:rsidP="00F15864">
            <w:pPr>
              <w:spacing w:before="120"/>
              <w:jc w:val="center"/>
              <w:rPr>
                <w:szCs w:val="22"/>
              </w:rPr>
            </w:pPr>
            <w:r w:rsidRPr="00D36B8C">
              <w:rPr>
                <w:szCs w:val="22"/>
              </w:rPr>
              <w:t>25</w:t>
            </w:r>
            <w:r w:rsidRPr="00D36B8C">
              <w:rPr>
                <w:szCs w:val="22"/>
                <w:vertAlign w:val="superscript"/>
              </w:rPr>
              <w:t>th</w:t>
            </w:r>
            <w:r w:rsidRPr="00D36B8C">
              <w:rPr>
                <w:szCs w:val="22"/>
              </w:rPr>
              <w:t xml:space="preserve"> May</w:t>
            </w:r>
            <w:r w:rsidR="00F40A59" w:rsidRPr="00D36B8C">
              <w:rPr>
                <w:szCs w:val="22"/>
              </w:rPr>
              <w:t xml:space="preserve"> 2023</w:t>
            </w:r>
          </w:p>
        </w:tc>
        <w:tc>
          <w:tcPr>
            <w:tcW w:w="2551" w:type="dxa"/>
          </w:tcPr>
          <w:p w14:paraId="644EDC22" w14:textId="77777777" w:rsidR="00415248" w:rsidRPr="00D36B8C" w:rsidRDefault="00415248" w:rsidP="00F15864">
            <w:pPr>
              <w:spacing w:before="120"/>
              <w:jc w:val="center"/>
              <w:rPr>
                <w:szCs w:val="22"/>
              </w:rPr>
            </w:pPr>
            <w:r w:rsidRPr="00D36B8C">
              <w:rPr>
                <w:szCs w:val="22"/>
              </w:rPr>
              <w:t>-</w:t>
            </w:r>
          </w:p>
        </w:tc>
      </w:tr>
      <w:tr w:rsidR="00415248" w:rsidRPr="00807DAF" w14:paraId="26AD8064" w14:textId="77777777" w:rsidTr="00984331">
        <w:tc>
          <w:tcPr>
            <w:tcW w:w="4678" w:type="dxa"/>
            <w:shd w:val="pct10" w:color="auto" w:fill="FFFFFF"/>
          </w:tcPr>
          <w:p w14:paraId="39EA0351" w14:textId="77777777" w:rsidR="00415248" w:rsidRPr="00D36B8C" w:rsidRDefault="001A594A" w:rsidP="001C4D3A">
            <w:pPr>
              <w:spacing w:before="120"/>
              <w:ind w:left="318" w:hanging="284"/>
              <w:jc w:val="left"/>
              <w:rPr>
                <w:b/>
                <w:szCs w:val="22"/>
              </w:rPr>
            </w:pPr>
            <w:r w:rsidRPr="00D36B8C">
              <w:rPr>
                <w:b/>
                <w:szCs w:val="22"/>
              </w:rPr>
              <w:t>10</w:t>
            </w:r>
            <w:r w:rsidR="001C4D3A" w:rsidRPr="00D36B8C">
              <w:rPr>
                <w:b/>
                <w:szCs w:val="22"/>
              </w:rPr>
              <w:t>.</w:t>
            </w:r>
            <w:r w:rsidR="001C4D3A" w:rsidRPr="00D36B8C">
              <w:rPr>
                <w:b/>
                <w:szCs w:val="22"/>
              </w:rPr>
              <w:tab/>
            </w:r>
            <w:r w:rsidR="00415248" w:rsidRPr="00D36B8C">
              <w:rPr>
                <w:b/>
                <w:szCs w:val="22"/>
              </w:rPr>
              <w:t>Contract signature</w:t>
            </w:r>
          </w:p>
        </w:tc>
        <w:tc>
          <w:tcPr>
            <w:tcW w:w="2552" w:type="dxa"/>
          </w:tcPr>
          <w:p w14:paraId="618E1011" w14:textId="29C822CD" w:rsidR="00415248" w:rsidRPr="00D36B8C" w:rsidRDefault="00F40A59" w:rsidP="00D51877">
            <w:pPr>
              <w:spacing w:before="120"/>
              <w:jc w:val="center"/>
              <w:rPr>
                <w:szCs w:val="22"/>
              </w:rPr>
            </w:pPr>
            <w:r w:rsidRPr="00D36B8C">
              <w:rPr>
                <w:szCs w:val="22"/>
              </w:rPr>
              <w:t>28</w:t>
            </w:r>
            <w:r w:rsidRPr="00D36B8C">
              <w:rPr>
                <w:szCs w:val="22"/>
                <w:vertAlign w:val="superscript"/>
              </w:rPr>
              <w:t>th</w:t>
            </w:r>
            <w:r w:rsidRPr="00D36B8C">
              <w:rPr>
                <w:szCs w:val="22"/>
              </w:rPr>
              <w:t xml:space="preserve"> </w:t>
            </w:r>
            <w:r w:rsidR="00D51877" w:rsidRPr="00D36B8C">
              <w:rPr>
                <w:szCs w:val="22"/>
              </w:rPr>
              <w:t>July</w:t>
            </w:r>
            <w:r w:rsidRPr="00D36B8C">
              <w:rPr>
                <w:szCs w:val="22"/>
              </w:rPr>
              <w:t xml:space="preserve"> 2023</w:t>
            </w:r>
          </w:p>
        </w:tc>
        <w:tc>
          <w:tcPr>
            <w:tcW w:w="2551" w:type="dxa"/>
          </w:tcPr>
          <w:p w14:paraId="220B4D9F" w14:textId="77777777" w:rsidR="00415248" w:rsidRPr="00D36B8C" w:rsidRDefault="00415248" w:rsidP="00F15864">
            <w:pPr>
              <w:spacing w:before="120"/>
              <w:jc w:val="center"/>
              <w:rPr>
                <w:szCs w:val="22"/>
              </w:rPr>
            </w:pPr>
            <w:r w:rsidRPr="00D36B8C">
              <w:rPr>
                <w:szCs w:val="22"/>
              </w:rPr>
              <w:t>-</w:t>
            </w:r>
          </w:p>
        </w:tc>
      </w:tr>
    </w:tbl>
    <w:p w14:paraId="69233592" w14:textId="77777777" w:rsidR="00E939EC" w:rsidRPr="00807DAF" w:rsidRDefault="00415248" w:rsidP="001C4D3A">
      <w:pPr>
        <w:spacing w:before="120"/>
      </w:pPr>
      <w:r w:rsidRPr="00807DAF">
        <w:t xml:space="preserve">All times are in the time zone of the country of the </w:t>
      </w:r>
      <w:r w:rsidR="00A33874">
        <w:t>c</w:t>
      </w:r>
      <w:r w:rsidRPr="00807DAF">
        <w:t xml:space="preserve">ontracting </w:t>
      </w:r>
      <w:r w:rsidR="00A33874">
        <w:t>a</w:t>
      </w:r>
      <w:r w:rsidRPr="00807DAF">
        <w:t>uthority</w:t>
      </w:r>
      <w:r w:rsidR="009B7BB7" w:rsidRPr="00807DAF">
        <w:t>.</w:t>
      </w:r>
    </w:p>
    <w:p w14:paraId="06CB198E" w14:textId="77777777" w:rsidR="0013435B" w:rsidRDefault="00D23749" w:rsidP="00984331">
      <w:r w:rsidRPr="00807DAF">
        <w:t xml:space="preserve">This indicative timetable </w:t>
      </w:r>
      <w:r w:rsidR="00E76203">
        <w:t xml:space="preserve">refers to provisional dates (except for </w:t>
      </w:r>
      <w:r w:rsidR="00273299">
        <w:t xml:space="preserve">dates 2, 3, and 4) </w:t>
      </w:r>
      <w:r w:rsidR="00E76203" w:rsidRPr="00951BF6">
        <w:rPr>
          <w:szCs w:val="22"/>
        </w:rPr>
        <w:t xml:space="preserve">and </w:t>
      </w:r>
      <w:proofErr w:type="gramStart"/>
      <w:r w:rsidRPr="00807DAF">
        <w:t xml:space="preserve">may be </w:t>
      </w:r>
      <w:r w:rsidR="00E120C3" w:rsidRPr="00807DAF">
        <w:t>updated</w:t>
      </w:r>
      <w:proofErr w:type="gramEnd"/>
      <w:r w:rsidRPr="00807DAF">
        <w:t xml:space="preserve"> by the </w:t>
      </w:r>
      <w:r w:rsidR="00A33874">
        <w:t>c</w:t>
      </w:r>
      <w:r w:rsidRPr="00807DAF">
        <w:t xml:space="preserve">ontracting </w:t>
      </w:r>
      <w:r w:rsidR="00A33874">
        <w:t>a</w:t>
      </w:r>
      <w:r w:rsidRPr="00807DAF">
        <w:t xml:space="preserve">uthority </w:t>
      </w:r>
      <w:r w:rsidR="00E120C3" w:rsidRPr="00807DAF">
        <w:t>during the procedure. In such case</w:t>
      </w:r>
      <w:r w:rsidR="009B7BB7" w:rsidRPr="00807DAF">
        <w:t>s</w:t>
      </w:r>
      <w:r w:rsidR="00E120C3" w:rsidRPr="00807DAF">
        <w:t>, t</w:t>
      </w:r>
      <w:r w:rsidRPr="00807DAF">
        <w:t xml:space="preserve">he updated timetable </w:t>
      </w:r>
      <w:r w:rsidR="009B7BB7" w:rsidRPr="00807DAF">
        <w:t xml:space="preserve">will </w:t>
      </w:r>
      <w:r w:rsidRPr="00807DAF">
        <w:t xml:space="preserve">be published </w:t>
      </w:r>
      <w:r w:rsidR="0046081F" w:rsidRPr="00807DAF">
        <w:t xml:space="preserve">on </w:t>
      </w:r>
      <w:r w:rsidRPr="00807DAF">
        <w:t>the web site</w:t>
      </w:r>
      <w:r w:rsidR="00AD1CBB">
        <w:t xml:space="preserve"> </w:t>
      </w:r>
      <w:r w:rsidR="000A06B3">
        <w:rPr>
          <w:szCs w:val="22"/>
        </w:rPr>
        <w:t>where the call was published: website</w:t>
      </w:r>
      <w:r w:rsidR="000A06B3">
        <w:t xml:space="preserve"> </w:t>
      </w:r>
      <w:r w:rsidR="00AD1CBB">
        <w:t>of DG International</w:t>
      </w:r>
      <w:r w:rsidR="00DF4369">
        <w:t xml:space="preserve"> </w:t>
      </w:r>
      <w:r w:rsidR="00D36169">
        <w:t>Partnerships</w:t>
      </w:r>
      <w:r w:rsidR="00AD1CBB">
        <w:t>:</w:t>
      </w:r>
      <w:r w:rsidR="006876DE" w:rsidRPr="006876DE">
        <w:rPr>
          <w:szCs w:val="22"/>
        </w:rPr>
        <w:t xml:space="preserve"> </w:t>
      </w:r>
      <w:hyperlink r:id="rId26" w:history="1">
        <w:r w:rsidR="006876DE" w:rsidRPr="009C76F9">
          <w:rPr>
            <w:rStyle w:val="Hyperlink"/>
            <w:szCs w:val="22"/>
          </w:rPr>
          <w:t>https://ec.europa.eu/international-partnerships/home_fr</w:t>
        </w:r>
      </w:hyperlink>
      <w:r w:rsidR="006876DE">
        <w:t xml:space="preserve"> </w:t>
      </w:r>
      <w:r w:rsidR="000A06B3" w:rsidRPr="00772F9A">
        <w:rPr>
          <w:rStyle w:val="Hyperlink"/>
          <w:color w:val="auto"/>
          <w:szCs w:val="22"/>
          <w:u w:val="none"/>
        </w:rPr>
        <w:t xml:space="preserve">or </w:t>
      </w:r>
      <w:r w:rsidR="000A06B3" w:rsidRPr="0005489D">
        <w:t xml:space="preserve">Funding &amp; </w:t>
      </w:r>
      <w:r w:rsidR="000A06B3">
        <w:t>T</w:t>
      </w:r>
      <w:r w:rsidR="000A06B3" w:rsidRPr="00F1518C">
        <w:t>ender opportunities (F&amp;T Portal)</w:t>
      </w:r>
      <w:r w:rsidR="000A06B3">
        <w:rPr>
          <w:color w:val="0000FF"/>
          <w:szCs w:val="22"/>
          <w:u w:val="single"/>
        </w:rPr>
        <w:t xml:space="preserve"> </w:t>
      </w:r>
      <w:hyperlink r:id="rId27" w:history="1">
        <w:r w:rsidR="000A06B3" w:rsidRPr="00A067E7">
          <w:rPr>
            <w:rStyle w:val="Hyperlink"/>
            <w:szCs w:val="22"/>
          </w:rPr>
          <w:t>https://ec.europa.eu/info/funding-tenders/opportunities/portal/screen/home</w:t>
        </w:r>
      </w:hyperlink>
      <w:r w:rsidR="000A06B3" w:rsidRPr="00772F9A">
        <w:t xml:space="preserve"> </w:t>
      </w:r>
      <w:r w:rsidR="00C55820" w:rsidRPr="001A594A">
        <w:t xml:space="preserve">and </w:t>
      </w:r>
      <w:hyperlink r:id="rId28" w:history="1">
        <w:r w:rsidR="001A594A" w:rsidRPr="00EF6F6B">
          <w:rPr>
            <w:rStyle w:val="Hyperlink"/>
          </w:rPr>
          <w:t>http://www.cfcu.gov.me/en/tenders/grants/open_calls</w:t>
        </w:r>
      </w:hyperlink>
      <w:r w:rsidR="001A594A">
        <w:t xml:space="preserve">. </w:t>
      </w:r>
    </w:p>
    <w:p w14:paraId="38A00533" w14:textId="77777777" w:rsidR="0007408E" w:rsidRPr="00807DAF" w:rsidRDefault="0007408E" w:rsidP="004741A1">
      <w:pPr>
        <w:pStyle w:val="Guidelines2"/>
      </w:pPr>
      <w:bookmarkStart w:id="97" w:name="_Toc40507655"/>
      <w:bookmarkStart w:id="98" w:name="_Toc75363236"/>
      <w:r w:rsidRPr="00807DAF">
        <w:t xml:space="preserve">Conditions </w:t>
      </w:r>
      <w:r w:rsidR="009B7BB7" w:rsidRPr="00807DAF">
        <w:t>for</w:t>
      </w:r>
      <w:r w:rsidRPr="00807DAF">
        <w:t xml:space="preserve"> implementation </w:t>
      </w:r>
      <w:r w:rsidR="009B7BB7" w:rsidRPr="00807DAF">
        <w:t>after</w:t>
      </w:r>
      <w:r w:rsidRPr="00807DAF">
        <w:t xml:space="preserve"> the </w:t>
      </w:r>
      <w:r w:rsidR="00A33874">
        <w:t>c</w:t>
      </w:r>
      <w:r w:rsidRPr="00807DAF">
        <w:t xml:space="preserve">ontracting </w:t>
      </w:r>
      <w:r w:rsidR="00A33874">
        <w:t>a</w:t>
      </w:r>
      <w:r w:rsidRPr="00807DAF">
        <w:t>uthority</w:t>
      </w:r>
      <w:r w:rsidR="00A016F9" w:rsidRPr="00807DAF">
        <w:t>’</w:t>
      </w:r>
      <w:r w:rsidRPr="00807DAF">
        <w:t>s decision to award a grant</w:t>
      </w:r>
      <w:bookmarkEnd w:id="97"/>
      <w:bookmarkEnd w:id="98"/>
    </w:p>
    <w:p w14:paraId="6DF43A3C" w14:textId="77777777" w:rsidR="00511FEE" w:rsidRPr="00807DAF" w:rsidRDefault="00511FEE" w:rsidP="002D4ACD">
      <w:pPr>
        <w:spacing w:after="120"/>
      </w:pPr>
      <w:r w:rsidRPr="00807DAF">
        <w:t xml:space="preserve">Following the decision to award a grant, the </w:t>
      </w:r>
      <w:proofErr w:type="gramStart"/>
      <w:r w:rsidR="00F65B55">
        <w:t>b</w:t>
      </w:r>
      <w:r w:rsidRPr="00807DAF">
        <w:t>eneficiary</w:t>
      </w:r>
      <w:r w:rsidR="00FA2479" w:rsidRPr="00807DAF">
        <w:t>(</w:t>
      </w:r>
      <w:proofErr w:type="spellStart"/>
      <w:proofErr w:type="gramEnd"/>
      <w:r w:rsidR="00FA2479" w:rsidRPr="00807DAF">
        <w:t>ies</w:t>
      </w:r>
      <w:proofErr w:type="spellEnd"/>
      <w:r w:rsidR="00FA2479" w:rsidRPr="00807DAF">
        <w:t>)</w:t>
      </w:r>
      <w:r w:rsidRPr="00807DAF">
        <w:t xml:space="preserve"> will be offered a contract based on the </w:t>
      </w:r>
      <w:r w:rsidR="00F65B55">
        <w:t xml:space="preserve">standard </w:t>
      </w:r>
      <w:r w:rsidR="00450369" w:rsidRPr="00807DAF">
        <w:t xml:space="preserve">grant </w:t>
      </w:r>
      <w:r w:rsidRPr="00807DAF">
        <w:t>contract (</w:t>
      </w:r>
      <w:r w:rsidR="00AA4FE0" w:rsidRPr="00807DAF">
        <w:t xml:space="preserve">see </w:t>
      </w:r>
      <w:r w:rsidRPr="00807DAF">
        <w:t xml:space="preserve">Annex </w:t>
      </w:r>
      <w:r w:rsidR="007D4E58" w:rsidRPr="00807DAF">
        <w:t>G</w:t>
      </w:r>
      <w:r w:rsidR="004A51E9" w:rsidRPr="00807DAF">
        <w:t xml:space="preserve"> of these </w:t>
      </w:r>
      <w:r w:rsidR="00FE6B79">
        <w:t>g</w:t>
      </w:r>
      <w:r w:rsidR="004A51E9" w:rsidRPr="00807DAF">
        <w:t>uidelines</w:t>
      </w:r>
      <w:r w:rsidRPr="00807DAF">
        <w:t xml:space="preserve">). </w:t>
      </w:r>
      <w:r w:rsidR="00D078E2" w:rsidRPr="00807DAF">
        <w:t xml:space="preserve">By signing the </w:t>
      </w:r>
      <w:r w:rsidR="009B7BB7" w:rsidRPr="00807DAF">
        <w:t>a</w:t>
      </w:r>
      <w:r w:rsidR="00D078E2" w:rsidRPr="00807DAF">
        <w:t>pplication form (Annex A</w:t>
      </w:r>
      <w:r w:rsidR="004A51E9" w:rsidRPr="00807DAF">
        <w:t xml:space="preserve"> of these </w:t>
      </w:r>
      <w:r w:rsidR="00F65B55">
        <w:t>g</w:t>
      </w:r>
      <w:r w:rsidR="004A51E9" w:rsidRPr="00807DAF">
        <w:t>uidelines</w:t>
      </w:r>
      <w:r w:rsidR="00D078E2" w:rsidRPr="00807DAF">
        <w:t>), the applicant</w:t>
      </w:r>
      <w:r w:rsidR="00FA2479" w:rsidRPr="00807DAF">
        <w:t>s</w:t>
      </w:r>
      <w:r w:rsidR="00D078E2" w:rsidRPr="00807DAF">
        <w:t xml:space="preserve"> </w:t>
      </w:r>
      <w:r w:rsidR="009B7BB7" w:rsidRPr="00807DAF">
        <w:t>agree</w:t>
      </w:r>
      <w:r w:rsidR="00D078E2" w:rsidRPr="00807DAF">
        <w:t xml:space="preserve">, </w:t>
      </w:r>
      <w:r w:rsidR="009B7BB7" w:rsidRPr="00807DAF">
        <w:t>if</w:t>
      </w:r>
      <w:r w:rsidR="00D078E2" w:rsidRPr="00807DAF">
        <w:t xml:space="preserve"> awarded a grant,</w:t>
      </w:r>
      <w:r w:rsidR="009B7BB7" w:rsidRPr="00807DAF">
        <w:t xml:space="preserve"> to accept</w:t>
      </w:r>
      <w:r w:rsidR="00D078E2" w:rsidRPr="00807DAF">
        <w:t xml:space="preserve"> the </w:t>
      </w:r>
      <w:r w:rsidR="009B7BB7" w:rsidRPr="00807DAF">
        <w:t>c</w:t>
      </w:r>
      <w:r w:rsidR="00D078E2" w:rsidRPr="00807DAF">
        <w:t xml:space="preserve">ontractual conditions </w:t>
      </w:r>
      <w:r w:rsidR="009B7BB7" w:rsidRPr="00807DAF">
        <w:t>of</w:t>
      </w:r>
      <w:r w:rsidR="00D078E2" w:rsidRPr="00807DAF">
        <w:t xml:space="preserve"> the </w:t>
      </w:r>
      <w:r w:rsidR="00450369" w:rsidRPr="00807DAF">
        <w:t>standard grant contract</w:t>
      </w:r>
      <w:r w:rsidR="00D23C8D" w:rsidRPr="00807DAF">
        <w:t>.</w:t>
      </w:r>
      <w:r w:rsidR="0026609F" w:rsidRPr="0026609F">
        <w:t xml:space="preserve"> </w:t>
      </w:r>
      <w:r w:rsidR="0026609F">
        <w:t>Where the c</w:t>
      </w:r>
      <w:r w:rsidR="0026609F" w:rsidRPr="0026609F">
        <w:t xml:space="preserve">oordinator is an organisation whose pillars </w:t>
      </w:r>
      <w:proofErr w:type="gramStart"/>
      <w:r w:rsidR="0026609F" w:rsidRPr="0026609F">
        <w:t>have been posit</w:t>
      </w:r>
      <w:r w:rsidR="0026609F">
        <w:t>ively assessed</w:t>
      </w:r>
      <w:proofErr w:type="gramEnd"/>
      <w:r w:rsidR="0026609F">
        <w:t>, it will sign a c</w:t>
      </w:r>
      <w:r w:rsidR="0026609F" w:rsidRPr="0026609F">
        <w:t>ontributio</w:t>
      </w:r>
      <w:r w:rsidR="0026609F">
        <w:t>n agreement based on the contribution a</w:t>
      </w:r>
      <w:r w:rsidR="0026609F" w:rsidRPr="0026609F">
        <w:t>greement template</w:t>
      </w:r>
      <w:r w:rsidR="00530E9C">
        <w:t>. In this case</w:t>
      </w:r>
      <w:r w:rsidR="00194DAF">
        <w:t>,</w:t>
      </w:r>
      <w:r w:rsidR="00530E9C">
        <w:t xml:space="preserve"> references to provisions of </w:t>
      </w:r>
      <w:r w:rsidR="00530E9C">
        <w:lastRenderedPageBreak/>
        <w:t xml:space="preserve">the standard grant contract and its annexes shall not apply. References in these </w:t>
      </w:r>
      <w:r w:rsidR="00F65B55">
        <w:t>g</w:t>
      </w:r>
      <w:r w:rsidR="00530E9C">
        <w:t xml:space="preserve">uidelines to the </w:t>
      </w:r>
      <w:r w:rsidR="00F65B55">
        <w:t>g</w:t>
      </w:r>
      <w:r w:rsidR="00530E9C">
        <w:t xml:space="preserve">rant </w:t>
      </w:r>
      <w:r w:rsidR="00F65B55">
        <w:t>c</w:t>
      </w:r>
      <w:r w:rsidR="00530E9C">
        <w:t xml:space="preserve">ontract </w:t>
      </w:r>
      <w:proofErr w:type="gramStart"/>
      <w:r w:rsidR="00530E9C">
        <w:t>shall be understood</w:t>
      </w:r>
      <w:proofErr w:type="gramEnd"/>
      <w:r w:rsidR="00530E9C">
        <w:t xml:space="preserve"> as references to the relevant provisions of the</w:t>
      </w:r>
      <w:r w:rsidR="0026609F">
        <w:t xml:space="preserve"> c</w:t>
      </w:r>
      <w:r w:rsidR="0026609F" w:rsidRPr="0026609F">
        <w:t>ontributio</w:t>
      </w:r>
      <w:r w:rsidR="0026609F">
        <w:t>n agreement</w:t>
      </w:r>
      <w:r w:rsidR="00530E9C">
        <w:t>.</w:t>
      </w:r>
    </w:p>
    <w:p w14:paraId="4D6AFF4A" w14:textId="77777777" w:rsidR="00FD5A29" w:rsidRPr="00807DAF" w:rsidRDefault="00FD5A29" w:rsidP="00FD5A29">
      <w:pPr>
        <w:spacing w:before="240"/>
        <w:rPr>
          <w:u w:val="single"/>
        </w:rPr>
      </w:pPr>
      <w:r>
        <w:rPr>
          <w:u w:val="single"/>
        </w:rPr>
        <w:t xml:space="preserve">Implementation </w:t>
      </w:r>
      <w:r w:rsidRPr="00807DAF">
        <w:rPr>
          <w:u w:val="single"/>
        </w:rPr>
        <w:t>contracts</w:t>
      </w:r>
    </w:p>
    <w:p w14:paraId="1CD09E84" w14:textId="77777777" w:rsidR="0007408E" w:rsidRDefault="0007408E" w:rsidP="00984331">
      <w:r w:rsidRPr="00807DAF">
        <w:t xml:space="preserve">Where implementation of the action requires the </w:t>
      </w:r>
      <w:proofErr w:type="gramStart"/>
      <w:r w:rsidR="00F65B55">
        <w:t>b</w:t>
      </w:r>
      <w:r w:rsidRPr="00807DAF">
        <w:t>eneficiar</w:t>
      </w:r>
      <w:r w:rsidR="00544E5D" w:rsidRPr="00807DAF">
        <w:t>y(</w:t>
      </w:r>
      <w:proofErr w:type="spellStart"/>
      <w:proofErr w:type="gramEnd"/>
      <w:r w:rsidR="00544E5D" w:rsidRPr="00807DAF">
        <w:t>ies</w:t>
      </w:r>
      <w:proofErr w:type="spellEnd"/>
      <w:r w:rsidR="00544E5D" w:rsidRPr="00807DAF">
        <w:t>)</w:t>
      </w:r>
      <w:r w:rsidRPr="00807DAF">
        <w:t xml:space="preserve"> </w:t>
      </w:r>
      <w:r w:rsidR="00544E5D" w:rsidRPr="00807DAF">
        <w:t>and its affiliated entity(</w:t>
      </w:r>
      <w:proofErr w:type="spellStart"/>
      <w:r w:rsidR="00544E5D" w:rsidRPr="00807DAF">
        <w:t>ies</w:t>
      </w:r>
      <w:proofErr w:type="spellEnd"/>
      <w:r w:rsidR="00544E5D" w:rsidRPr="00807DAF">
        <w:t>) (if any)</w:t>
      </w:r>
      <w:r w:rsidR="008A7A99" w:rsidRPr="00807DAF">
        <w:t xml:space="preserve"> </w:t>
      </w:r>
      <w:r w:rsidRPr="00807DAF">
        <w:t xml:space="preserve">to award procurement contracts, </w:t>
      </w:r>
      <w:r w:rsidR="00DC1934" w:rsidRPr="00807DAF">
        <w:t>those contracts must be awarded in accordance with</w:t>
      </w:r>
      <w:r w:rsidRPr="00807DAF">
        <w:t xml:space="preserve"> Annex IV to the </w:t>
      </w:r>
      <w:r w:rsidR="0046081F" w:rsidRPr="00807DAF">
        <w:t xml:space="preserve">standard grant </w:t>
      </w:r>
      <w:r w:rsidR="00D23749" w:rsidRPr="00807DAF">
        <w:t>contract</w:t>
      </w:r>
      <w:r w:rsidRPr="00807DAF">
        <w:t>.</w:t>
      </w:r>
    </w:p>
    <w:p w14:paraId="0A5DDF42" w14:textId="77777777" w:rsidR="00FD5A29" w:rsidRDefault="00FD5A29" w:rsidP="00FD5A29">
      <w:r>
        <w:t xml:space="preserve">In this context, a distinction </w:t>
      </w:r>
      <w:proofErr w:type="gramStart"/>
      <w:r>
        <w:t>should be made</w:t>
      </w:r>
      <w:proofErr w:type="gramEnd"/>
      <w:r>
        <w:t xml:space="preserve"> between awarding implementation contracts and subcontracting parts of the action described in the proposal, </w:t>
      </w:r>
      <w:r w:rsidR="00425F69">
        <w:t xml:space="preserve">i.e. </w:t>
      </w:r>
      <w:r>
        <w:t xml:space="preserve">the description of the action annexed to the grant </w:t>
      </w:r>
      <w:r w:rsidR="008C1586">
        <w:t>contract</w:t>
      </w:r>
      <w:r>
        <w:t xml:space="preserve">, such subcontracting being subject to additional restrictions (see the general terms and conditions in the model grant </w:t>
      </w:r>
      <w:r w:rsidR="00194DAF">
        <w:t>contract)</w:t>
      </w:r>
      <w:r>
        <w:t xml:space="preserve">.  </w:t>
      </w:r>
    </w:p>
    <w:p w14:paraId="4E4AAE62" w14:textId="77777777" w:rsidR="00FD5A29" w:rsidRDefault="00FD5A29" w:rsidP="00FD5A29">
      <w:r>
        <w:t xml:space="preserve">Awarding implementation contracts: </w:t>
      </w:r>
      <w:r w:rsidR="00425F69">
        <w:t>i</w:t>
      </w:r>
      <w:r>
        <w:t xml:space="preserve">mplementation contracts relate to the acquisition by beneficiaries of routine services and/or necessary goods and equipment as part of their project management; they do not cover any outsourcing of tasks forming part of the action that are described in the proposal, i.e. in the description of the action annexed to the grant </w:t>
      </w:r>
      <w:r w:rsidR="00425F69">
        <w:t>contract</w:t>
      </w:r>
      <w:r w:rsidR="00194DAF">
        <w:t>.</w:t>
      </w:r>
      <w:r>
        <w:t xml:space="preserve"> </w:t>
      </w:r>
    </w:p>
    <w:p w14:paraId="2210C36A" w14:textId="77777777" w:rsidR="00FD5A29" w:rsidRDefault="00FD5A29" w:rsidP="00FD5A29">
      <w:r>
        <w:t xml:space="preserve">Subcontracting: </w:t>
      </w:r>
      <w:r w:rsidR="00194DAF">
        <w:t>s</w:t>
      </w:r>
      <w:r>
        <w:t xml:space="preserve">ubcontracting is the implementation, by a third party with which one or more beneficiaries have concluded a procurement contract, of specific tasks forming part of the action as described in </w:t>
      </w:r>
      <w:r w:rsidR="00E73F33">
        <w:t>a</w:t>
      </w:r>
      <w:r>
        <w:t xml:space="preserve">nnex to the </w:t>
      </w:r>
      <w:r w:rsidR="00E73F33">
        <w:t xml:space="preserve">grant </w:t>
      </w:r>
      <w:r w:rsidR="00425F69">
        <w:t>contrac</w:t>
      </w:r>
      <w:r>
        <w:t xml:space="preserve">t (see also the general terms and conditions in the model grant </w:t>
      </w:r>
      <w:r w:rsidR="00425F69">
        <w:t>contract</w:t>
      </w:r>
      <w:r>
        <w:t xml:space="preserve">). </w:t>
      </w:r>
    </w:p>
    <w:p w14:paraId="78257CDE" w14:textId="77777777" w:rsidR="0007408E" w:rsidRPr="00807DAF" w:rsidRDefault="00267E4F" w:rsidP="000D5A09">
      <w:pPr>
        <w:pStyle w:val="Guidelines1"/>
      </w:pPr>
      <w:bookmarkStart w:id="99" w:name="_Toc40507656"/>
      <w:r w:rsidRPr="00807DAF">
        <w:br w:type="page"/>
      </w:r>
      <w:bookmarkStart w:id="100" w:name="_Toc75363237"/>
      <w:r w:rsidR="0007408E" w:rsidRPr="00807DAF">
        <w:lastRenderedPageBreak/>
        <w:t>LIST OF annexes</w:t>
      </w:r>
      <w:bookmarkEnd w:id="99"/>
      <w:bookmarkEnd w:id="100"/>
    </w:p>
    <w:p w14:paraId="513435CD" w14:textId="77777777" w:rsidR="00112E4F" w:rsidRPr="00807DAF" w:rsidRDefault="00112E4F" w:rsidP="00600738">
      <w:pPr>
        <w:rPr>
          <w:b/>
          <w:smallCaps/>
        </w:rPr>
      </w:pPr>
      <w:bookmarkStart w:id="101" w:name="_Toc40507657"/>
      <w:r w:rsidRPr="00807DAF">
        <w:rPr>
          <w:b/>
          <w:smallCaps/>
        </w:rPr>
        <w:t>D</w:t>
      </w:r>
      <w:r w:rsidR="00600738" w:rsidRPr="00807DAF">
        <w:rPr>
          <w:b/>
          <w:smallCaps/>
        </w:rPr>
        <w:t>ocuments to</w:t>
      </w:r>
      <w:r w:rsidRPr="00807DAF">
        <w:rPr>
          <w:b/>
          <w:smallCaps/>
        </w:rPr>
        <w:t xml:space="preserve"> </w:t>
      </w:r>
      <w:r w:rsidR="00E708CB" w:rsidRPr="00807DAF">
        <w:rPr>
          <w:b/>
          <w:smallCaps/>
        </w:rPr>
        <w:t>be completed</w:t>
      </w:r>
    </w:p>
    <w:p w14:paraId="5B00DBB4" w14:textId="77777777" w:rsidR="0007408E" w:rsidRPr="00807DAF" w:rsidRDefault="0007408E" w:rsidP="001C4D3A">
      <w:pPr>
        <w:spacing w:after="80"/>
        <w:ind w:left="1134" w:hanging="1134"/>
      </w:pPr>
      <w:r w:rsidRPr="00807DAF">
        <w:t>Annex A:</w:t>
      </w:r>
      <w:r w:rsidR="00600738" w:rsidRPr="00807DAF">
        <w:tab/>
      </w:r>
      <w:r w:rsidRPr="00807DAF">
        <w:t xml:space="preserve">Grant </w:t>
      </w:r>
      <w:r w:rsidR="00A33874">
        <w:t>a</w:t>
      </w:r>
      <w:r w:rsidRPr="00807DAF">
        <w:t xml:space="preserve">pplication </w:t>
      </w:r>
      <w:r w:rsidR="00A33874">
        <w:t>f</w:t>
      </w:r>
      <w:r w:rsidRPr="00807DAF">
        <w:t>orm (Word format)</w:t>
      </w:r>
      <w:bookmarkEnd w:id="101"/>
    </w:p>
    <w:p w14:paraId="4AF96740" w14:textId="77777777" w:rsidR="008D553A" w:rsidRPr="00807DAF" w:rsidRDefault="00600738" w:rsidP="001C4D3A">
      <w:pPr>
        <w:spacing w:after="80"/>
        <w:ind w:left="1134" w:hanging="1134"/>
      </w:pPr>
      <w:bookmarkStart w:id="102" w:name="_Toc40507658"/>
      <w:r w:rsidRPr="00807DAF">
        <w:t>Annex B:</w:t>
      </w:r>
      <w:r w:rsidRPr="00807DAF">
        <w:tab/>
      </w:r>
      <w:r w:rsidR="0007408E" w:rsidRPr="00807DAF">
        <w:t>Budget (Excel format)</w:t>
      </w:r>
      <w:bookmarkEnd w:id="102"/>
    </w:p>
    <w:p w14:paraId="5CFADA70" w14:textId="77777777" w:rsidR="0007408E" w:rsidRPr="00807DAF" w:rsidRDefault="0007408E" w:rsidP="001C4D3A">
      <w:pPr>
        <w:spacing w:after="80"/>
        <w:ind w:left="1134" w:hanging="1134"/>
      </w:pPr>
      <w:bookmarkStart w:id="103" w:name="_Toc40507659"/>
      <w:r w:rsidRPr="00BF158E">
        <w:t>Annex C:</w:t>
      </w:r>
      <w:r w:rsidR="00600738" w:rsidRPr="00BF158E">
        <w:tab/>
      </w:r>
      <w:r w:rsidRPr="00BF158E">
        <w:t xml:space="preserve">Logical </w:t>
      </w:r>
      <w:r w:rsidR="00A33874">
        <w:t>f</w:t>
      </w:r>
      <w:r w:rsidRPr="00BF158E">
        <w:t>ramework (Excel format)</w:t>
      </w:r>
      <w:bookmarkEnd w:id="103"/>
    </w:p>
    <w:p w14:paraId="1E9AF2E0" w14:textId="77777777" w:rsidR="00BA1BCD" w:rsidRDefault="0007408E" w:rsidP="001C4D3A">
      <w:pPr>
        <w:spacing w:after="80"/>
        <w:ind w:left="1134" w:hanging="1134"/>
      </w:pPr>
      <w:bookmarkStart w:id="104" w:name="_Toc40507660"/>
      <w:r w:rsidRPr="000C4276">
        <w:t>Annex D:</w:t>
      </w:r>
      <w:bookmarkEnd w:id="104"/>
      <w:r w:rsidR="00600738" w:rsidRPr="000C4276">
        <w:tab/>
      </w:r>
      <w:r w:rsidR="00DB227A" w:rsidRPr="000C4276">
        <w:t xml:space="preserve">Legal </w:t>
      </w:r>
      <w:r w:rsidR="00A33874" w:rsidRPr="000C4276">
        <w:t>e</w:t>
      </w:r>
      <w:r w:rsidR="00DB227A" w:rsidRPr="000C4276">
        <w:t xml:space="preserve">ntity </w:t>
      </w:r>
      <w:r w:rsidR="00267DF2" w:rsidRPr="000C4276">
        <w:t>form</w:t>
      </w:r>
      <w:bookmarkStart w:id="105" w:name="_Toc40507661"/>
    </w:p>
    <w:p w14:paraId="39643C57" w14:textId="77777777" w:rsidR="00872E67" w:rsidRDefault="00872E67" w:rsidP="000C4276">
      <w:pPr>
        <w:spacing w:after="80"/>
      </w:pPr>
      <w:r w:rsidRPr="000C4276">
        <w:t>Annex E:</w:t>
      </w:r>
      <w:r w:rsidR="00BA1BCD">
        <w:t xml:space="preserve">     </w:t>
      </w:r>
      <w:r w:rsidRPr="000C4276">
        <w:t>Financial identification form</w:t>
      </w:r>
    </w:p>
    <w:p w14:paraId="556B9B96" w14:textId="77777777" w:rsidR="00C64EA0" w:rsidRDefault="00C64EA0" w:rsidP="001C4D3A">
      <w:pPr>
        <w:spacing w:after="80"/>
        <w:ind w:left="1134" w:hanging="1134"/>
      </w:pPr>
      <w:r>
        <w:t xml:space="preserve">Annex F: </w:t>
      </w:r>
      <w:r>
        <w:tab/>
      </w:r>
      <w:r w:rsidR="009D0FFA">
        <w:t>P</w:t>
      </w:r>
      <w:r w:rsidR="00EA0B2D">
        <w:t>ADOR</w:t>
      </w:r>
      <w:r w:rsidR="009D0FFA">
        <w:t xml:space="preserve"> registration form </w:t>
      </w:r>
    </w:p>
    <w:p w14:paraId="1C3CBC5C" w14:textId="77777777" w:rsidR="00112E4F" w:rsidRPr="00103811" w:rsidRDefault="00112E4F" w:rsidP="00600738">
      <w:pPr>
        <w:spacing w:before="240"/>
        <w:rPr>
          <w:b/>
          <w:smallCaps/>
        </w:rPr>
      </w:pPr>
      <w:r w:rsidRPr="00103811">
        <w:rPr>
          <w:b/>
          <w:smallCaps/>
        </w:rPr>
        <w:t>DOCUMENTS FOR INFORMATION</w:t>
      </w:r>
      <w:r w:rsidR="0025435C">
        <w:rPr>
          <w:rStyle w:val="FootnoteReference"/>
          <w:b/>
          <w:smallCaps/>
          <w:lang w:val="fr-FR"/>
        </w:rPr>
        <w:footnoteReference w:id="50"/>
      </w:r>
    </w:p>
    <w:p w14:paraId="6112DA5B" w14:textId="77777777" w:rsidR="00293A81" w:rsidRPr="004B2899" w:rsidRDefault="0007408E" w:rsidP="00293A81">
      <w:pPr>
        <w:spacing w:after="120"/>
        <w:ind w:left="1134" w:hanging="1134"/>
      </w:pPr>
      <w:r w:rsidRPr="00103811">
        <w:t xml:space="preserve">Annex </w:t>
      </w:r>
      <w:r w:rsidR="00C067EC" w:rsidRPr="00103811">
        <w:t>G</w:t>
      </w:r>
      <w:r w:rsidR="00600738" w:rsidRPr="00103811">
        <w:t>:</w:t>
      </w:r>
      <w:r w:rsidR="00600738" w:rsidRPr="00103811">
        <w:tab/>
      </w:r>
      <w:r w:rsidRPr="00103811">
        <w:t xml:space="preserve">Standard </w:t>
      </w:r>
      <w:r w:rsidR="00A33874" w:rsidRPr="00103811">
        <w:t>g</w:t>
      </w:r>
      <w:r w:rsidR="00450369" w:rsidRPr="00103811">
        <w:t xml:space="preserve">rant </w:t>
      </w:r>
      <w:r w:rsidR="00293A81" w:rsidRPr="004B2899">
        <w:t>contract</w:t>
      </w:r>
    </w:p>
    <w:bookmarkEnd w:id="105"/>
    <w:p w14:paraId="2B4FB318" w14:textId="77777777" w:rsidR="00946471" w:rsidRPr="00807DAF" w:rsidRDefault="005677E7" w:rsidP="00BC0D86">
      <w:pPr>
        <w:tabs>
          <w:tab w:val="left" w:pos="567"/>
          <w:tab w:val="left" w:pos="1701"/>
        </w:tabs>
        <w:spacing w:after="0"/>
        <w:ind w:left="1701" w:hanging="1276"/>
      </w:pPr>
      <w:r w:rsidRPr="00807DAF">
        <w:t>-</w:t>
      </w:r>
      <w:r w:rsidR="00946471" w:rsidRPr="00807DAF">
        <w:tab/>
      </w:r>
      <w:r w:rsidRPr="00807DAF">
        <w:t>Annex II:</w:t>
      </w:r>
      <w:r w:rsidR="00946471" w:rsidRPr="00807DAF">
        <w:tab/>
      </w:r>
      <w:r w:rsidR="00151EDE">
        <w:t>g</w:t>
      </w:r>
      <w:r w:rsidRPr="00807DAF">
        <w:t xml:space="preserve">eneral conditions </w:t>
      </w:r>
    </w:p>
    <w:p w14:paraId="2B9677FC" w14:textId="77777777" w:rsidR="00946471" w:rsidRPr="00807DAF" w:rsidRDefault="005677E7" w:rsidP="00BC0D86">
      <w:pPr>
        <w:tabs>
          <w:tab w:val="left" w:pos="567"/>
          <w:tab w:val="left" w:pos="1701"/>
        </w:tabs>
        <w:spacing w:after="0"/>
        <w:ind w:left="1701" w:hanging="1276"/>
      </w:pPr>
      <w:r w:rsidRPr="00807DAF">
        <w:t>-</w:t>
      </w:r>
      <w:r w:rsidR="00946471" w:rsidRPr="00807DAF">
        <w:tab/>
      </w:r>
      <w:r w:rsidRPr="00807DAF">
        <w:t>Annex IV</w:t>
      </w:r>
      <w:r w:rsidR="004D7B57" w:rsidRPr="00807DAF">
        <w:t>:</w:t>
      </w:r>
      <w:r w:rsidR="00946471" w:rsidRPr="00807DAF">
        <w:tab/>
      </w:r>
      <w:r w:rsidRPr="00807DAF">
        <w:t xml:space="preserve">contract award </w:t>
      </w:r>
      <w:r w:rsidR="00333E48">
        <w:t>rules</w:t>
      </w:r>
    </w:p>
    <w:p w14:paraId="4685D756" w14:textId="77777777" w:rsidR="00946471" w:rsidRPr="00807DAF" w:rsidRDefault="005677E7" w:rsidP="00BC0D86">
      <w:pPr>
        <w:tabs>
          <w:tab w:val="left" w:pos="567"/>
          <w:tab w:val="left" w:pos="1701"/>
        </w:tabs>
        <w:spacing w:after="0"/>
        <w:ind w:left="1701" w:hanging="1276"/>
      </w:pPr>
      <w:r w:rsidRPr="00807DAF">
        <w:t>-</w:t>
      </w:r>
      <w:r w:rsidR="00946471" w:rsidRPr="00807DAF">
        <w:tab/>
      </w:r>
      <w:r w:rsidRPr="00807DAF">
        <w:t>A</w:t>
      </w:r>
      <w:r w:rsidR="00600738" w:rsidRPr="00807DAF">
        <w:t>nnex</w:t>
      </w:r>
      <w:r w:rsidRPr="00807DAF">
        <w:t xml:space="preserve"> V</w:t>
      </w:r>
      <w:r w:rsidR="004D7B57" w:rsidRPr="00807DAF">
        <w:t>:</w:t>
      </w:r>
      <w:r w:rsidR="00946471" w:rsidRPr="00807DAF">
        <w:tab/>
      </w:r>
      <w:r w:rsidRPr="00807DAF">
        <w:t>standard request for payment</w:t>
      </w:r>
    </w:p>
    <w:p w14:paraId="17A2E173" w14:textId="77777777" w:rsidR="00946471" w:rsidRPr="00807DAF" w:rsidRDefault="005677E7" w:rsidP="00BC0D86">
      <w:pPr>
        <w:tabs>
          <w:tab w:val="left" w:pos="567"/>
          <w:tab w:val="left" w:pos="1701"/>
        </w:tabs>
        <w:spacing w:after="0"/>
        <w:ind w:left="1701" w:hanging="1276"/>
      </w:pPr>
      <w:r w:rsidRPr="00807DAF">
        <w:t>-</w:t>
      </w:r>
      <w:r w:rsidR="00946471" w:rsidRPr="00807DAF">
        <w:tab/>
      </w:r>
      <w:r w:rsidR="009D141D" w:rsidRPr="00807DAF">
        <w:t>A</w:t>
      </w:r>
      <w:r w:rsidRPr="00807DAF">
        <w:t>nnex VI</w:t>
      </w:r>
      <w:r w:rsidR="004D7B57" w:rsidRPr="00807DAF">
        <w:t>:</w:t>
      </w:r>
      <w:r w:rsidR="00946471" w:rsidRPr="00807DAF">
        <w:tab/>
      </w:r>
      <w:r w:rsidRPr="00807DAF">
        <w:t>model narrative and financial report</w:t>
      </w:r>
    </w:p>
    <w:p w14:paraId="5EAFBF22" w14:textId="77777777" w:rsidR="00946471" w:rsidRPr="00F11B68" w:rsidRDefault="00600738" w:rsidP="00BC0D86">
      <w:pPr>
        <w:tabs>
          <w:tab w:val="left" w:pos="567"/>
          <w:tab w:val="left" w:pos="1701"/>
        </w:tabs>
        <w:spacing w:after="0"/>
        <w:ind w:left="1701" w:hanging="1276"/>
        <w:rPr>
          <w:highlight w:val="lightGray"/>
        </w:rPr>
      </w:pPr>
      <w:r w:rsidRPr="000C4276">
        <w:t>-</w:t>
      </w:r>
      <w:r w:rsidR="0049043A">
        <w:t xml:space="preserve"> </w:t>
      </w:r>
      <w:r w:rsidRPr="000C4276">
        <w:t>A</w:t>
      </w:r>
      <w:r w:rsidR="005677E7" w:rsidRPr="000C4276">
        <w:t xml:space="preserve">nnex </w:t>
      </w:r>
      <w:r w:rsidRPr="000C4276">
        <w:t>VII</w:t>
      </w:r>
      <w:r w:rsidR="005677E7" w:rsidRPr="000C4276">
        <w:t>:</w:t>
      </w:r>
      <w:r w:rsidR="00946471" w:rsidRPr="000C4276">
        <w:tab/>
      </w:r>
      <w:r w:rsidR="005677E7" w:rsidRPr="000C4276">
        <w:t xml:space="preserve">model report of factual findings and terms of reference for an expenditure verification of an </w:t>
      </w:r>
      <w:r w:rsidR="00D23749" w:rsidRPr="000C4276">
        <w:t xml:space="preserve">EU </w:t>
      </w:r>
      <w:r w:rsidR="005677E7" w:rsidRPr="000C4276">
        <w:t>financed grant contract for external action</w:t>
      </w:r>
    </w:p>
    <w:p w14:paraId="17446AB3" w14:textId="77777777" w:rsidR="005677E7" w:rsidRDefault="005677E7" w:rsidP="00BC0D86">
      <w:pPr>
        <w:tabs>
          <w:tab w:val="left" w:pos="567"/>
          <w:tab w:val="left" w:pos="1701"/>
        </w:tabs>
        <w:spacing w:after="0"/>
        <w:ind w:left="1701" w:hanging="1276"/>
      </w:pPr>
      <w:r w:rsidRPr="00C83449">
        <w:t>-</w:t>
      </w:r>
      <w:r w:rsidR="00600738" w:rsidRPr="00C83449">
        <w:t>A</w:t>
      </w:r>
      <w:r w:rsidR="00946471" w:rsidRPr="00C83449">
        <w:t>nnex</w:t>
      </w:r>
      <w:r w:rsidRPr="00C83449">
        <w:t xml:space="preserve"> </w:t>
      </w:r>
      <w:r w:rsidR="00600738" w:rsidRPr="00C83449">
        <w:t>VIII</w:t>
      </w:r>
      <w:r w:rsidRPr="00C83449">
        <w:t>:</w:t>
      </w:r>
      <w:r w:rsidR="00946471" w:rsidRPr="00C83449">
        <w:tab/>
        <w:t>model financial guarantee</w:t>
      </w:r>
    </w:p>
    <w:p w14:paraId="36BE055B" w14:textId="77777777" w:rsidR="00F56886" w:rsidRDefault="00F56886" w:rsidP="00BC0D86">
      <w:pPr>
        <w:tabs>
          <w:tab w:val="left" w:pos="567"/>
          <w:tab w:val="left" w:pos="1701"/>
        </w:tabs>
        <w:spacing w:after="0"/>
        <w:ind w:left="1701" w:hanging="1276"/>
      </w:pPr>
      <w:r>
        <w:t>-Annex IX: standard template for transfer of ownership of assets</w:t>
      </w:r>
    </w:p>
    <w:p w14:paraId="32E053F8" w14:textId="77777777" w:rsidR="00C83449" w:rsidRPr="00F56886" w:rsidRDefault="00C83449" w:rsidP="00BC0D86">
      <w:pPr>
        <w:tabs>
          <w:tab w:val="left" w:pos="567"/>
          <w:tab w:val="left" w:pos="1701"/>
        </w:tabs>
        <w:spacing w:after="0"/>
        <w:ind w:left="1701" w:hanging="1276"/>
      </w:pPr>
      <w:r>
        <w:t xml:space="preserve">- </w:t>
      </w:r>
      <w:r w:rsidRPr="00C83449">
        <w:t>Appendix – Derogations International organisations</w:t>
      </w:r>
    </w:p>
    <w:p w14:paraId="630217C0" w14:textId="77777777" w:rsidR="0048369D" w:rsidRPr="00807DAF" w:rsidRDefault="0048369D" w:rsidP="001C4D3A">
      <w:pPr>
        <w:tabs>
          <w:tab w:val="left" w:pos="567"/>
          <w:tab w:val="left" w:pos="1701"/>
        </w:tabs>
        <w:spacing w:after="0"/>
      </w:pPr>
    </w:p>
    <w:p w14:paraId="6256059A" w14:textId="77777777" w:rsidR="009D0FFA" w:rsidRDefault="00112E4F" w:rsidP="001C4D3A">
      <w:pPr>
        <w:tabs>
          <w:tab w:val="left" w:pos="1134"/>
        </w:tabs>
        <w:spacing w:after="120"/>
        <w:ind w:left="1134" w:hanging="1134"/>
        <w:jc w:val="left"/>
        <w:rPr>
          <w:szCs w:val="22"/>
        </w:rPr>
      </w:pPr>
      <w:r w:rsidRPr="00807DAF">
        <w:rPr>
          <w:szCs w:val="22"/>
        </w:rPr>
        <w:t>A</w:t>
      </w:r>
      <w:r w:rsidR="00600738" w:rsidRPr="00807DAF">
        <w:rPr>
          <w:szCs w:val="22"/>
        </w:rPr>
        <w:t>nnex H:</w:t>
      </w:r>
      <w:r w:rsidR="00600738" w:rsidRPr="00807DAF">
        <w:rPr>
          <w:szCs w:val="22"/>
        </w:rPr>
        <w:tab/>
      </w:r>
      <w:r w:rsidR="009D0FFA">
        <w:rPr>
          <w:szCs w:val="22"/>
        </w:rPr>
        <w:t>Declaration on Honour</w:t>
      </w:r>
    </w:p>
    <w:p w14:paraId="1921D185" w14:textId="77777777" w:rsidR="009D0FFA" w:rsidRDefault="009D0FFA" w:rsidP="009D0FFA">
      <w:pPr>
        <w:tabs>
          <w:tab w:val="left" w:pos="1134"/>
        </w:tabs>
        <w:spacing w:after="120"/>
        <w:ind w:left="1134" w:hanging="1134"/>
        <w:jc w:val="left"/>
        <w:rPr>
          <w:szCs w:val="22"/>
        </w:rPr>
      </w:pPr>
    </w:p>
    <w:p w14:paraId="416F965C" w14:textId="57A16442" w:rsidR="009D0FFA" w:rsidRDefault="009D0FFA" w:rsidP="00B67F48">
      <w:pPr>
        <w:tabs>
          <w:tab w:val="left" w:pos="1134"/>
        </w:tabs>
        <w:spacing w:after="120"/>
        <w:ind w:left="1134" w:hanging="1134"/>
        <w:jc w:val="left"/>
        <w:rPr>
          <w:szCs w:val="22"/>
        </w:rPr>
      </w:pPr>
      <w:r>
        <w:rPr>
          <w:szCs w:val="22"/>
        </w:rPr>
        <w:t xml:space="preserve">Annex I:       </w:t>
      </w:r>
      <w:r w:rsidRPr="00807DAF">
        <w:rPr>
          <w:szCs w:val="22"/>
        </w:rPr>
        <w:t>Daily allowance rates (</w:t>
      </w:r>
      <w:r>
        <w:rPr>
          <w:szCs w:val="22"/>
        </w:rPr>
        <w:t>p</w:t>
      </w:r>
      <w:r w:rsidRPr="00807DAF">
        <w:rPr>
          <w:szCs w:val="22"/>
        </w:rPr>
        <w:t xml:space="preserve">er diem), available at the following address: </w:t>
      </w:r>
      <w:hyperlink r:id="rId29" w:history="1">
        <w:r w:rsidR="00542AA2" w:rsidRPr="00542AA2">
          <w:rPr>
            <w:rStyle w:val="Hyperlink"/>
            <w:szCs w:val="22"/>
            <w:highlight w:val="yellow"/>
          </w:rPr>
          <w:t>https://international-partnerships.ec.europa.eu/funding/guidelines/managing-project/diem-rates_en</w:t>
        </w:r>
      </w:hyperlink>
    </w:p>
    <w:p w14:paraId="70E8265A" w14:textId="77777777" w:rsidR="009D0FFA" w:rsidRPr="00FD4845" w:rsidRDefault="009D0FFA" w:rsidP="001C4D3A">
      <w:pPr>
        <w:tabs>
          <w:tab w:val="left" w:pos="1134"/>
        </w:tabs>
        <w:spacing w:after="120"/>
        <w:ind w:left="1134" w:hanging="1134"/>
        <w:jc w:val="left"/>
        <w:rPr>
          <w:szCs w:val="22"/>
        </w:rPr>
      </w:pPr>
    </w:p>
    <w:p w14:paraId="15145038" w14:textId="77777777" w:rsidR="00151EDE" w:rsidRPr="00807DAF" w:rsidRDefault="00151EDE" w:rsidP="001C4D3A">
      <w:pPr>
        <w:tabs>
          <w:tab w:val="left" w:pos="1134"/>
        </w:tabs>
        <w:spacing w:after="120"/>
        <w:ind w:left="1134" w:hanging="1134"/>
        <w:jc w:val="left"/>
        <w:rPr>
          <w:szCs w:val="22"/>
        </w:rPr>
      </w:pPr>
      <w:bookmarkStart w:id="106" w:name="_Toc216513983"/>
      <w:r w:rsidRPr="00807DAF">
        <w:rPr>
          <w:szCs w:val="22"/>
        </w:rPr>
        <w:t>A</w:t>
      </w:r>
      <w:r>
        <w:rPr>
          <w:szCs w:val="22"/>
        </w:rPr>
        <w:t>nnex</w:t>
      </w:r>
      <w:r w:rsidRPr="00807DAF">
        <w:rPr>
          <w:szCs w:val="22"/>
        </w:rPr>
        <w:t xml:space="preserve"> J:</w:t>
      </w:r>
      <w:r w:rsidRPr="00807DAF">
        <w:rPr>
          <w:szCs w:val="22"/>
        </w:rPr>
        <w:tab/>
        <w:t>Information on the tax regime applicable to grant contracts signed under the call.</w:t>
      </w:r>
    </w:p>
    <w:p w14:paraId="47564232" w14:textId="77777777" w:rsidR="00211B8D" w:rsidRDefault="00600738" w:rsidP="001C4D3A">
      <w:pPr>
        <w:tabs>
          <w:tab w:val="left" w:pos="1134"/>
        </w:tabs>
        <w:spacing w:after="0"/>
        <w:ind w:left="1134" w:hanging="1134"/>
        <w:jc w:val="left"/>
        <w:rPr>
          <w:szCs w:val="22"/>
        </w:rPr>
      </w:pPr>
      <w:r w:rsidRPr="008503BC">
        <w:rPr>
          <w:szCs w:val="22"/>
        </w:rPr>
        <w:t xml:space="preserve">Annex </w:t>
      </w:r>
      <w:r w:rsidR="00151EDE">
        <w:rPr>
          <w:szCs w:val="22"/>
        </w:rPr>
        <w:t>K</w:t>
      </w:r>
      <w:r w:rsidRPr="008503BC">
        <w:rPr>
          <w:szCs w:val="22"/>
        </w:rPr>
        <w:t>:</w:t>
      </w:r>
      <w:r w:rsidRPr="008503BC">
        <w:rPr>
          <w:szCs w:val="22"/>
        </w:rPr>
        <w:tab/>
      </w:r>
      <w:r w:rsidR="00211B8D" w:rsidRPr="008503BC">
        <w:rPr>
          <w:szCs w:val="22"/>
        </w:rPr>
        <w:t>G</w:t>
      </w:r>
      <w:r w:rsidRPr="008503BC">
        <w:rPr>
          <w:szCs w:val="22"/>
        </w:rPr>
        <w:t>uidelines for assessing</w:t>
      </w:r>
      <w:r w:rsidR="00211B8D" w:rsidRPr="008503BC">
        <w:rPr>
          <w:szCs w:val="22"/>
        </w:rPr>
        <w:t xml:space="preserve"> </w:t>
      </w:r>
      <w:r w:rsidR="00A33874">
        <w:rPr>
          <w:szCs w:val="22"/>
        </w:rPr>
        <w:t>s</w:t>
      </w:r>
      <w:r w:rsidRPr="008503BC">
        <w:rPr>
          <w:szCs w:val="22"/>
        </w:rPr>
        <w:t>implified cost options</w:t>
      </w:r>
      <w:r w:rsidR="00211B8D" w:rsidRPr="008503BC">
        <w:rPr>
          <w:szCs w:val="22"/>
        </w:rPr>
        <w:t>.</w:t>
      </w:r>
    </w:p>
    <w:p w14:paraId="53364770" w14:textId="77777777" w:rsidR="001E6052" w:rsidRDefault="001E6052" w:rsidP="000C4276">
      <w:pPr>
        <w:tabs>
          <w:tab w:val="left" w:pos="1134"/>
        </w:tabs>
        <w:spacing w:after="0"/>
        <w:jc w:val="left"/>
        <w:rPr>
          <w:szCs w:val="22"/>
        </w:rPr>
      </w:pPr>
    </w:p>
    <w:p w14:paraId="645F7445" w14:textId="77777777" w:rsidR="001E6052" w:rsidRPr="000C4276" w:rsidRDefault="001E6052" w:rsidP="000C4276">
      <w:pPr>
        <w:tabs>
          <w:tab w:val="left" w:pos="1134"/>
        </w:tabs>
        <w:spacing w:after="0"/>
        <w:jc w:val="left"/>
        <w:rPr>
          <w:szCs w:val="22"/>
          <w:lang w:val="fr-BE"/>
        </w:rPr>
      </w:pPr>
      <w:proofErr w:type="spellStart"/>
      <w:r w:rsidRPr="000C4276">
        <w:rPr>
          <w:szCs w:val="22"/>
          <w:lang w:val="fr-BE"/>
        </w:rPr>
        <w:t>Annex</w:t>
      </w:r>
      <w:proofErr w:type="spellEnd"/>
      <w:r w:rsidRPr="000C4276">
        <w:rPr>
          <w:szCs w:val="22"/>
          <w:lang w:val="fr-BE"/>
        </w:rPr>
        <w:t xml:space="preserve"> L: </w:t>
      </w:r>
      <w:r w:rsidR="00FE60ED">
        <w:rPr>
          <w:szCs w:val="22"/>
          <w:lang w:val="fr-BE"/>
        </w:rPr>
        <w:t xml:space="preserve">    </w:t>
      </w:r>
      <w:r w:rsidRPr="000C4276">
        <w:rPr>
          <w:szCs w:val="22"/>
          <w:lang w:val="fr-BE"/>
        </w:rPr>
        <w:t>S</w:t>
      </w:r>
      <w:r w:rsidRPr="001E6052">
        <w:rPr>
          <w:szCs w:val="22"/>
          <w:lang w:val="fr-BE"/>
        </w:rPr>
        <w:t>elf-</w:t>
      </w:r>
      <w:proofErr w:type="spellStart"/>
      <w:r w:rsidRPr="001E6052">
        <w:rPr>
          <w:szCs w:val="22"/>
          <w:lang w:val="fr-BE"/>
        </w:rPr>
        <w:t>evaluation</w:t>
      </w:r>
      <w:proofErr w:type="spellEnd"/>
      <w:r w:rsidRPr="000C4276">
        <w:rPr>
          <w:szCs w:val="22"/>
          <w:lang w:val="fr-BE"/>
        </w:rPr>
        <w:t xml:space="preserve"> questionnaire on </w:t>
      </w:r>
      <w:r>
        <w:rPr>
          <w:szCs w:val="22"/>
          <w:lang w:val="fr-BE"/>
        </w:rPr>
        <w:t>SEA-H</w:t>
      </w:r>
    </w:p>
    <w:p w14:paraId="3CFC5A13" w14:textId="77777777" w:rsidR="006F4ACD" w:rsidRPr="00807DAF" w:rsidRDefault="006F4ACD" w:rsidP="002D4ACD">
      <w:pPr>
        <w:spacing w:before="240"/>
        <w:jc w:val="left"/>
        <w:rPr>
          <w:b/>
          <w:szCs w:val="22"/>
        </w:rPr>
      </w:pPr>
      <w:bookmarkStart w:id="107" w:name="_Toc216513984"/>
      <w:bookmarkEnd w:id="106"/>
      <w:r w:rsidRPr="00807DAF">
        <w:rPr>
          <w:b/>
          <w:szCs w:val="22"/>
        </w:rPr>
        <w:t>Useful links:</w:t>
      </w:r>
    </w:p>
    <w:p w14:paraId="38187108" w14:textId="77777777" w:rsidR="00345514" w:rsidRPr="00807DAF" w:rsidRDefault="00345514" w:rsidP="001C4D3A">
      <w:pPr>
        <w:spacing w:after="0"/>
        <w:jc w:val="left"/>
        <w:rPr>
          <w:b/>
          <w:szCs w:val="22"/>
        </w:rPr>
      </w:pPr>
      <w:r w:rsidRPr="00807DAF">
        <w:rPr>
          <w:b/>
          <w:szCs w:val="22"/>
        </w:rPr>
        <w:t>Project Cycle Management Guidelines</w:t>
      </w:r>
      <w:bookmarkEnd w:id="107"/>
      <w:r w:rsidRPr="00807DAF">
        <w:rPr>
          <w:b/>
          <w:szCs w:val="22"/>
        </w:rPr>
        <w:t xml:space="preserve"> </w:t>
      </w:r>
    </w:p>
    <w:p w14:paraId="1CB5097D" w14:textId="77777777" w:rsidR="00EA608C" w:rsidRPr="000C4276" w:rsidRDefault="008277D1" w:rsidP="000C4276">
      <w:pPr>
        <w:pStyle w:val="ListParagraph"/>
        <w:spacing w:after="0"/>
        <w:ind w:left="0"/>
        <w:jc w:val="left"/>
        <w:rPr>
          <w:snapToGrid/>
        </w:rPr>
      </w:pPr>
      <w:hyperlink r:id="rId30" w:history="1">
        <w:r w:rsidR="00EA608C" w:rsidRPr="000C4276">
          <w:rPr>
            <w:rStyle w:val="Hyperlink"/>
          </w:rPr>
          <w:t>https://ec.europa.eu/international-partnerships/funding/managing-project_en</w:t>
        </w:r>
      </w:hyperlink>
      <w:r w:rsidR="00EA608C" w:rsidRPr="000C4276">
        <w:t xml:space="preserve"> </w:t>
      </w:r>
    </w:p>
    <w:p w14:paraId="6839C21F" w14:textId="77777777" w:rsidR="00034524" w:rsidRDefault="00BB518F" w:rsidP="001C4D3A">
      <w:pPr>
        <w:spacing w:before="120" w:after="120"/>
        <w:jc w:val="left"/>
        <w:rPr>
          <w:b/>
          <w:szCs w:val="22"/>
        </w:rPr>
      </w:pPr>
      <w:r w:rsidRPr="00807DAF">
        <w:rPr>
          <w:b/>
          <w:szCs w:val="22"/>
        </w:rPr>
        <w:t>The implementation of grant contracts</w:t>
      </w:r>
    </w:p>
    <w:p w14:paraId="0AD90491" w14:textId="77777777" w:rsidR="00BB518F" w:rsidRPr="00542AA2" w:rsidRDefault="00BB518F" w:rsidP="001C4D3A">
      <w:pPr>
        <w:spacing w:after="0"/>
        <w:jc w:val="left"/>
        <w:rPr>
          <w:b/>
          <w:szCs w:val="22"/>
          <w:highlight w:val="yellow"/>
        </w:rPr>
      </w:pPr>
      <w:r w:rsidRPr="00542AA2">
        <w:rPr>
          <w:b/>
          <w:szCs w:val="22"/>
          <w:highlight w:val="yellow"/>
        </w:rPr>
        <w:t>A Users' Guide</w:t>
      </w:r>
    </w:p>
    <w:p w14:paraId="530679AA" w14:textId="77777777" w:rsidR="00542AA2" w:rsidRDefault="008277D1" w:rsidP="001C4D3A">
      <w:pPr>
        <w:spacing w:before="120" w:after="0"/>
        <w:jc w:val="left"/>
        <w:rPr>
          <w:rStyle w:val="Hyperlink"/>
        </w:rPr>
      </w:pPr>
      <w:hyperlink r:id="rId31" w:history="1">
        <w:r w:rsidR="00542AA2" w:rsidRPr="00542AA2">
          <w:rPr>
            <w:rStyle w:val="Hyperlink"/>
            <w:highlight w:val="yellow"/>
          </w:rPr>
          <w:t>https://wikis.ec.europa.eu/pages/viewpage.action?pageId=48169235</w:t>
        </w:r>
      </w:hyperlink>
    </w:p>
    <w:p w14:paraId="4E939D8F" w14:textId="47EC65B4" w:rsidR="001E10DA" w:rsidRPr="000C4276" w:rsidRDefault="001E10DA" w:rsidP="001C4D3A">
      <w:pPr>
        <w:spacing w:before="120" w:after="0"/>
        <w:jc w:val="left"/>
        <w:rPr>
          <w:b/>
          <w:szCs w:val="22"/>
          <w:lang w:val="es-ES"/>
        </w:rPr>
      </w:pPr>
      <w:proofErr w:type="spellStart"/>
      <w:r w:rsidRPr="000C4276">
        <w:rPr>
          <w:b/>
          <w:szCs w:val="22"/>
          <w:lang w:val="es-ES"/>
        </w:rPr>
        <w:t>Financial</w:t>
      </w:r>
      <w:proofErr w:type="spellEnd"/>
      <w:r w:rsidRPr="000C4276">
        <w:rPr>
          <w:b/>
          <w:szCs w:val="22"/>
          <w:lang w:val="es-ES"/>
        </w:rPr>
        <w:t xml:space="preserve"> </w:t>
      </w:r>
      <w:proofErr w:type="spellStart"/>
      <w:r w:rsidRPr="000C4276">
        <w:rPr>
          <w:b/>
          <w:szCs w:val="22"/>
          <w:lang w:val="es-ES"/>
        </w:rPr>
        <w:t>Toolkit</w:t>
      </w:r>
      <w:proofErr w:type="spellEnd"/>
      <w:r w:rsidR="0061182F" w:rsidRPr="000C4276">
        <w:rPr>
          <w:b/>
          <w:szCs w:val="22"/>
          <w:lang w:val="es-ES"/>
        </w:rPr>
        <w:tab/>
      </w:r>
    </w:p>
    <w:p w14:paraId="10105822" w14:textId="77777777" w:rsidR="00EA608C" w:rsidRPr="000C4276" w:rsidRDefault="008277D1" w:rsidP="000C4276">
      <w:pPr>
        <w:pStyle w:val="ListParagraph"/>
        <w:spacing w:after="0"/>
        <w:ind w:left="0"/>
        <w:jc w:val="left"/>
        <w:rPr>
          <w:snapToGrid/>
          <w:lang w:val="es-ES"/>
        </w:rPr>
      </w:pPr>
      <w:hyperlink r:id="rId32" w:history="1">
        <w:r w:rsidR="00EA608C" w:rsidRPr="000C4276">
          <w:rPr>
            <w:rStyle w:val="Hyperlink"/>
            <w:lang w:val="es-ES"/>
          </w:rPr>
          <w:t>https://ec.europa.eu/international-partnerships/financial-management-toolkit_en</w:t>
        </w:r>
      </w:hyperlink>
      <w:r w:rsidR="00EA608C" w:rsidRPr="000C4276">
        <w:rPr>
          <w:lang w:val="es-ES"/>
        </w:rPr>
        <w:t xml:space="preserve"> </w:t>
      </w:r>
    </w:p>
    <w:p w14:paraId="5E11DA61" w14:textId="77777777" w:rsidR="001C4D3A" w:rsidRPr="00712ADB" w:rsidRDefault="00197634" w:rsidP="001C4D3A">
      <w:pPr>
        <w:spacing w:after="0"/>
        <w:rPr>
          <w:iCs/>
          <w:color w:val="000000"/>
        </w:rPr>
      </w:pPr>
      <w:r w:rsidRPr="00712ADB">
        <w:rPr>
          <w:iCs/>
          <w:color w:val="000000"/>
        </w:rPr>
        <w:t xml:space="preserve">Please note: </w:t>
      </w:r>
      <w:r w:rsidR="00194DAF">
        <w:rPr>
          <w:iCs/>
          <w:color w:val="000000"/>
        </w:rPr>
        <w:t>t</w:t>
      </w:r>
      <w:r w:rsidRPr="00712ADB">
        <w:rPr>
          <w:iCs/>
          <w:color w:val="000000"/>
        </w:rPr>
        <w:t xml:space="preserve">he toolkit is not part of the </w:t>
      </w:r>
      <w:r w:rsidR="0025435C" w:rsidRPr="00712ADB">
        <w:rPr>
          <w:iCs/>
          <w:color w:val="000000"/>
        </w:rPr>
        <w:t>g</w:t>
      </w:r>
      <w:r w:rsidRPr="00712ADB">
        <w:rPr>
          <w:iCs/>
          <w:color w:val="000000"/>
        </w:rPr>
        <w:t xml:space="preserve">rant </w:t>
      </w:r>
      <w:r w:rsidR="0025435C" w:rsidRPr="00712ADB">
        <w:rPr>
          <w:iCs/>
          <w:color w:val="000000"/>
        </w:rPr>
        <w:t>c</w:t>
      </w:r>
      <w:r w:rsidRPr="00712ADB">
        <w:rPr>
          <w:iCs/>
          <w:color w:val="000000"/>
        </w:rPr>
        <w:t xml:space="preserve">ontract and has no legal value. It merely provides general guidance and </w:t>
      </w:r>
      <w:proofErr w:type="gramStart"/>
      <w:r w:rsidRPr="00712ADB">
        <w:rPr>
          <w:iCs/>
          <w:color w:val="000000"/>
        </w:rPr>
        <w:t>may in some d</w:t>
      </w:r>
      <w:r w:rsidR="0025435C" w:rsidRPr="00712ADB">
        <w:rPr>
          <w:iCs/>
          <w:color w:val="000000"/>
        </w:rPr>
        <w:t>etails differ</w:t>
      </w:r>
      <w:proofErr w:type="gramEnd"/>
      <w:r w:rsidR="0025435C" w:rsidRPr="00712ADB">
        <w:rPr>
          <w:iCs/>
          <w:color w:val="000000"/>
        </w:rPr>
        <w:t xml:space="preserve"> from the signed g</w:t>
      </w:r>
      <w:r w:rsidRPr="00712ADB">
        <w:rPr>
          <w:iCs/>
          <w:color w:val="000000"/>
        </w:rPr>
        <w:t xml:space="preserve">rant </w:t>
      </w:r>
      <w:r w:rsidR="0025435C" w:rsidRPr="00712ADB">
        <w:rPr>
          <w:iCs/>
          <w:color w:val="000000"/>
        </w:rPr>
        <w:t>c</w:t>
      </w:r>
      <w:r w:rsidRPr="00712ADB">
        <w:rPr>
          <w:iCs/>
          <w:color w:val="000000"/>
        </w:rPr>
        <w:t xml:space="preserve">ontract. In order to ensure compliance with their contractual obligations </w:t>
      </w:r>
      <w:r w:rsidR="0025435C" w:rsidRPr="00712ADB">
        <w:rPr>
          <w:iCs/>
          <w:color w:val="000000"/>
        </w:rPr>
        <w:t>b</w:t>
      </w:r>
      <w:r w:rsidRPr="00712ADB">
        <w:rPr>
          <w:iCs/>
          <w:color w:val="000000"/>
        </w:rPr>
        <w:t>eneficiaries should not exclusively rely on the toolkit but always consult their</w:t>
      </w:r>
      <w:r w:rsidR="001C4D3A" w:rsidRPr="00712ADB">
        <w:rPr>
          <w:iCs/>
          <w:color w:val="000000"/>
        </w:rPr>
        <w:t xml:space="preserve"> individual contract documents.</w:t>
      </w:r>
    </w:p>
    <w:p w14:paraId="6DF3A6C2" w14:textId="77777777" w:rsidR="002573AC" w:rsidRPr="00807DAF" w:rsidRDefault="005D7AF3" w:rsidP="001C4D3A">
      <w:pPr>
        <w:spacing w:after="0"/>
        <w:jc w:val="center"/>
        <w:rPr>
          <w:b/>
          <w:szCs w:val="22"/>
          <w:highlight w:val="magenta"/>
          <w:lang w:val="pt-PT"/>
        </w:rPr>
      </w:pPr>
      <w:r w:rsidRPr="00712ADB">
        <w:rPr>
          <w:color w:val="000000"/>
          <w:szCs w:val="22"/>
          <w:lang w:val="pt-PT"/>
        </w:rPr>
        <w:t>* * *</w:t>
      </w:r>
    </w:p>
    <w:sectPr w:rsidR="002573AC" w:rsidRPr="00807DAF" w:rsidSect="002D4ACD">
      <w:pgSz w:w="11906" w:h="16838" w:code="9"/>
      <w:pgMar w:top="1021" w:right="1134" w:bottom="1021" w:left="1134" w:header="567" w:footer="545"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CDF34" w16cex:dateUtc="2022-07-28T08:11:00Z"/>
  <w16cex:commentExtensible w16cex:durableId="268CE0B0" w16cex:dateUtc="2022-07-28T08:17:00Z"/>
  <w16cex:commentExtensible w16cex:durableId="268CE534" w16cex:dateUtc="2022-07-28T08:36:00Z"/>
  <w16cex:commentExtensible w16cex:durableId="26C044DD" w16cex:dateUtc="2022-09-05T07:50:00Z"/>
  <w16cex:commentExtensible w16cex:durableId="268CE8A2" w16cex:dateUtc="2022-07-28T08:51:00Z"/>
  <w16cex:commentExtensible w16cex:durableId="268D0429" w16cex:dateUtc="2022-07-28T10:48:00Z"/>
  <w16cex:commentExtensible w16cex:durableId="26C04088" w16cex:dateUtc="2022-09-05T07:31:00Z"/>
  <w16cex:commentExtensible w16cex:durableId="268D0781" w16cex:dateUtc="2022-07-28T11:02:00Z"/>
  <w16cex:commentExtensible w16cex:durableId="26C04161" w16cex:dateUtc="2022-09-05T0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8C3CE9" w16cid:durableId="268CDAA6"/>
  <w16cid:commentId w16cid:paraId="11097EE1" w16cid:durableId="268CDAA7"/>
  <w16cid:commentId w16cid:paraId="264CDAD7" w16cid:durableId="26C03FDA"/>
  <w16cid:commentId w16cid:paraId="3455351D" w16cid:durableId="268CDAA8"/>
  <w16cid:commentId w16cid:paraId="3477F884" w16cid:durableId="269C9EBD"/>
  <w16cid:commentId w16cid:paraId="03913C05" w16cid:durableId="269CA5A6"/>
  <w16cid:commentId w16cid:paraId="68D63C37" w16cid:durableId="26C03FDE"/>
  <w16cid:commentId w16cid:paraId="03644E60" w16cid:durableId="268CDAAA"/>
  <w16cid:commentId w16cid:paraId="0EA52C9B" w16cid:durableId="268CDF34"/>
  <w16cid:commentId w16cid:paraId="7CD3F078" w16cid:durableId="269C9EC1"/>
  <w16cid:commentId w16cid:paraId="3694FDC4" w16cid:durableId="26C03FE2"/>
  <w16cid:commentId w16cid:paraId="590540B6" w16cid:durableId="26C03FE3"/>
  <w16cid:commentId w16cid:paraId="28BDFFFB" w16cid:durableId="26C03FE4"/>
  <w16cid:commentId w16cid:paraId="3A1F7438" w16cid:durableId="268CDAAB"/>
  <w16cid:commentId w16cid:paraId="10D20F2D" w16cid:durableId="268CE0B0"/>
  <w16cid:commentId w16cid:paraId="63BA5CC9" w16cid:durableId="268CDAAC"/>
  <w16cid:commentId w16cid:paraId="7F86800E" w16cid:durableId="268CDAAD"/>
  <w16cid:commentId w16cid:paraId="06002107" w16cid:durableId="268CE534"/>
  <w16cid:commentId w16cid:paraId="48FA5338" w16cid:durableId="269C9EC7"/>
  <w16cid:commentId w16cid:paraId="6FF5DCBB" w16cid:durableId="269CA97A"/>
  <w16cid:commentId w16cid:paraId="38348DDB" w16cid:durableId="26C03FEC"/>
  <w16cid:commentId w16cid:paraId="654D6E55" w16cid:durableId="26C044DD"/>
  <w16cid:commentId w16cid:paraId="65EB8EA5" w16cid:durableId="268CDAAE"/>
  <w16cid:commentId w16cid:paraId="2390FCF6" w16cid:durableId="26C03FEE"/>
  <w16cid:commentId w16cid:paraId="18CC4FFF" w16cid:durableId="268CDAAF"/>
  <w16cid:commentId w16cid:paraId="29103F39" w16cid:durableId="268CE8A2"/>
  <w16cid:commentId w16cid:paraId="0731AC06" w16cid:durableId="269C9ECB"/>
  <w16cid:commentId w16cid:paraId="6CB7739A" w16cid:durableId="269CAA4E"/>
  <w16cid:commentId w16cid:paraId="39186FFF" w16cid:durableId="26C03FF3"/>
  <w16cid:commentId w16cid:paraId="7125AD5F" w16cid:durableId="268CDAB0"/>
  <w16cid:commentId w16cid:paraId="125807CE" w16cid:durableId="268D0429"/>
  <w16cid:commentId w16cid:paraId="254F635C" w16cid:durableId="269C9ECE"/>
  <w16cid:commentId w16cid:paraId="4F74FA0E" w16cid:durableId="269CAD3A"/>
  <w16cid:commentId w16cid:paraId="763DE855" w16cid:durableId="26C03FF8"/>
  <w16cid:commentId w16cid:paraId="7CE6593E" w16cid:durableId="26C04088"/>
  <w16cid:commentId w16cid:paraId="4D78F725" w16cid:durableId="268CDAB1"/>
  <w16cid:commentId w16cid:paraId="77D7D3E0" w16cid:durableId="268D0781"/>
  <w16cid:commentId w16cid:paraId="51935F22" w16cid:durableId="269C9ED1"/>
  <w16cid:commentId w16cid:paraId="528F9C94" w16cid:durableId="269CAD9C"/>
  <w16cid:commentId w16cid:paraId="3282D9D0" w16cid:durableId="26C03FFD"/>
  <w16cid:commentId w16cid:paraId="7A55C4CC" w16cid:durableId="26C04161"/>
  <w16cid:commentId w16cid:paraId="34AE13FE" w16cid:durableId="268CDAB2"/>
  <w16cid:commentId w16cid:paraId="1541D10A" w16cid:durableId="268CDAB3"/>
  <w16cid:commentId w16cid:paraId="610FBB2F" w16cid:durableId="26C04000"/>
  <w16cid:commentId w16cid:paraId="18FD3757" w16cid:durableId="268CDAB4"/>
  <w16cid:commentId w16cid:paraId="4540BBC1" w16cid:durableId="268CDAB5"/>
  <w16cid:commentId w16cid:paraId="5F6FA8F6" w16cid:durableId="268CDAB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97C4F" w14:textId="77777777" w:rsidR="00663DB4" w:rsidRDefault="00663DB4">
      <w:r>
        <w:separator/>
      </w:r>
    </w:p>
    <w:p w14:paraId="6C22BC50" w14:textId="77777777" w:rsidR="00663DB4" w:rsidRDefault="00663DB4"/>
  </w:endnote>
  <w:endnote w:type="continuationSeparator" w:id="0">
    <w:p w14:paraId="746F39A0" w14:textId="77777777" w:rsidR="00663DB4" w:rsidRDefault="00663DB4">
      <w:r>
        <w:continuationSeparator/>
      </w:r>
    </w:p>
    <w:p w14:paraId="6A02A98E" w14:textId="77777777" w:rsidR="00663DB4" w:rsidRDefault="00663D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A50F9" w14:textId="77777777" w:rsidR="008277D1" w:rsidRDefault="008277D1" w:rsidP="00462A46">
    <w:pPr>
      <w:pStyle w:val="Footer"/>
      <w:tabs>
        <w:tab w:val="right" w:pos="9639"/>
      </w:tabs>
      <w:spacing w:before="120" w:after="0"/>
      <w:rPr>
        <w:rFonts w:ascii="Times New Roman" w:hAnsi="Times New Roman"/>
        <w:sz w:val="18"/>
        <w:szCs w:val="18"/>
      </w:rPr>
    </w:pPr>
    <w:r>
      <w:rPr>
        <w:rFonts w:ascii="Times New Roman" w:hAnsi="Times New Roman"/>
        <w:b/>
        <w:sz w:val="20"/>
      </w:rPr>
      <w:t>2021.1</w:t>
    </w:r>
    <w:r w:rsidRPr="00A016F9">
      <w:rPr>
        <w:rFonts w:ascii="Times New Roman" w:hAnsi="Times New Roman"/>
        <w:sz w:val="18"/>
        <w:szCs w:val="18"/>
      </w:rPr>
      <w:tab/>
    </w:r>
  </w:p>
  <w:p w14:paraId="590166E1" w14:textId="42C4A1E2" w:rsidR="008277D1" w:rsidRPr="000C4276" w:rsidRDefault="008277D1" w:rsidP="00462A46">
    <w:pPr>
      <w:pStyle w:val="Footer"/>
      <w:tabs>
        <w:tab w:val="right" w:pos="9639"/>
      </w:tabs>
      <w:spacing w:before="120" w:after="0"/>
      <w:rPr>
        <w:rFonts w:ascii="Times New Roman" w:hAnsi="Times New Roman"/>
        <w:b/>
        <w:sz w:val="20"/>
      </w:rPr>
    </w:pPr>
    <w:r w:rsidRPr="00C9081A">
      <w:rPr>
        <w:rStyle w:val="PageNumber"/>
        <w:rFonts w:ascii="Times New Roman" w:hAnsi="Times New Roman"/>
        <w:sz w:val="18"/>
        <w:szCs w:val="18"/>
      </w:rPr>
      <w:fldChar w:fldCharType="begin"/>
    </w:r>
    <w:r w:rsidRPr="00C9081A">
      <w:rPr>
        <w:rStyle w:val="PageNumber"/>
        <w:rFonts w:ascii="Times New Roman" w:hAnsi="Times New Roman"/>
        <w:sz w:val="18"/>
        <w:szCs w:val="18"/>
      </w:rPr>
      <w:instrText xml:space="preserve"> FILENAME </w:instrText>
    </w:r>
    <w:r w:rsidRPr="00C9081A">
      <w:rPr>
        <w:rStyle w:val="PageNumber"/>
        <w:rFonts w:ascii="Times New Roman" w:hAnsi="Times New Roman"/>
        <w:sz w:val="18"/>
        <w:szCs w:val="18"/>
      </w:rPr>
      <w:fldChar w:fldCharType="separate"/>
    </w:r>
    <w:r>
      <w:rPr>
        <w:rStyle w:val="PageNumber"/>
        <w:rFonts w:ascii="Times New Roman" w:hAnsi="Times New Roman"/>
        <w:noProof/>
        <w:sz w:val="18"/>
        <w:szCs w:val="18"/>
      </w:rPr>
      <w:t>e3a_guidelines_en</w:t>
    </w:r>
    <w:r w:rsidRPr="00C9081A">
      <w:rPr>
        <w:rStyle w:val="PageNumber"/>
        <w:rFonts w:ascii="Times New Roman" w:hAnsi="Times New Roman"/>
        <w:sz w:val="18"/>
        <w:szCs w:val="18"/>
      </w:rPr>
      <w:fldChar w:fldCharType="end"/>
    </w:r>
    <w:r w:rsidRPr="00A016F9">
      <w:rPr>
        <w:rFonts w:ascii="Times New Roman" w:hAnsi="Times New Roman"/>
        <w:sz w:val="18"/>
        <w:szCs w:val="18"/>
      </w:rPr>
      <w:tab/>
      <w:t xml:space="preserve">Page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sidR="002C672A">
      <w:rPr>
        <w:rFonts w:ascii="Times New Roman" w:hAnsi="Times New Roman"/>
        <w:noProof/>
        <w:sz w:val="18"/>
        <w:szCs w:val="18"/>
      </w:rPr>
      <w:t>38</w:t>
    </w:r>
    <w:r>
      <w:rPr>
        <w:rFonts w:ascii="Times New Roman" w:hAnsi="Times New Roman"/>
        <w:sz w:val="18"/>
        <w:szCs w:val="18"/>
      </w:rPr>
      <w:fldChar w:fldCharType="end"/>
    </w:r>
    <w:r w:rsidRPr="00A016F9">
      <w:rPr>
        <w:rFonts w:ascii="Times New Roman" w:hAnsi="Times New Roman"/>
        <w:sz w:val="18"/>
        <w:szCs w:val="18"/>
      </w:rPr>
      <w:t xml:space="preserve"> of </w:t>
    </w:r>
    <w:r>
      <w:rPr>
        <w:rFonts w:ascii="Times New Roman" w:hAnsi="Times New Roman"/>
        <w:sz w:val="18"/>
        <w:szCs w:val="18"/>
      </w:rPr>
      <w:fldChar w:fldCharType="begin"/>
    </w:r>
    <w:r>
      <w:rPr>
        <w:rFonts w:ascii="Times New Roman" w:hAnsi="Times New Roman"/>
        <w:sz w:val="18"/>
        <w:szCs w:val="18"/>
      </w:rPr>
      <w:instrText xml:space="preserve"> NUMPAGES   \* MERGEFORMAT </w:instrText>
    </w:r>
    <w:r>
      <w:rPr>
        <w:rFonts w:ascii="Times New Roman" w:hAnsi="Times New Roman"/>
        <w:sz w:val="18"/>
        <w:szCs w:val="18"/>
      </w:rPr>
      <w:fldChar w:fldCharType="separate"/>
    </w:r>
    <w:r w:rsidR="002C672A">
      <w:rPr>
        <w:rFonts w:ascii="Times New Roman" w:hAnsi="Times New Roman"/>
        <w:noProof/>
        <w:sz w:val="18"/>
        <w:szCs w:val="18"/>
      </w:rPr>
      <w:t>46</w:t>
    </w:r>
    <w:r>
      <w:rPr>
        <w:rFonts w:ascii="Times New Roman" w:hAnsi="Times New Roman"/>
        <w:sz w:val="18"/>
        <w:szCs w:val="18"/>
      </w:rPr>
      <w:fldChar w:fldCharType="end"/>
    </w:r>
  </w:p>
  <w:p w14:paraId="25D49A7C" w14:textId="77777777" w:rsidR="008277D1" w:rsidRPr="00491F8A" w:rsidRDefault="008277D1" w:rsidP="00491F8A">
    <w:pPr>
      <w:pStyle w:val="Footer"/>
      <w:tabs>
        <w:tab w:val="right" w:pos="9639"/>
      </w:tabs>
      <w:spacing w:after="0"/>
      <w:rPr>
        <w:rFonts w:ascii="Times New Roman" w:hAnsi="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DFB83" w14:textId="77777777" w:rsidR="008277D1" w:rsidRDefault="008277D1" w:rsidP="00B40DC0">
    <w:pPr>
      <w:pStyle w:val="Footer"/>
      <w:tabs>
        <w:tab w:val="right" w:pos="9639"/>
      </w:tabs>
      <w:spacing w:before="120" w:after="0"/>
      <w:rPr>
        <w:rFonts w:ascii="Times New Roman" w:hAnsi="Times New Roman"/>
        <w:sz w:val="18"/>
        <w:szCs w:val="18"/>
      </w:rPr>
    </w:pPr>
    <w:r>
      <w:rPr>
        <w:rFonts w:ascii="Times New Roman" w:hAnsi="Times New Roman"/>
        <w:b/>
        <w:sz w:val="20"/>
      </w:rPr>
      <w:t>2021.1</w:t>
    </w:r>
    <w:r w:rsidRPr="00A016F9">
      <w:rPr>
        <w:rFonts w:ascii="Times New Roman" w:hAnsi="Times New Roman"/>
        <w:sz w:val="18"/>
        <w:szCs w:val="18"/>
      </w:rPr>
      <w:tab/>
    </w:r>
  </w:p>
  <w:p w14:paraId="46B6ABB4" w14:textId="14E66AAA" w:rsidR="008277D1" w:rsidRDefault="008277D1" w:rsidP="00223235">
    <w:pPr>
      <w:pStyle w:val="Footer"/>
      <w:tabs>
        <w:tab w:val="right" w:pos="9639"/>
      </w:tabs>
      <w:spacing w:after="0"/>
      <w:rPr>
        <w:rFonts w:ascii="Times New Roman" w:hAnsi="Times New Roman"/>
        <w:sz w:val="18"/>
        <w:szCs w:val="18"/>
      </w:rPr>
    </w:pPr>
    <w:r w:rsidRPr="00C9081A">
      <w:rPr>
        <w:rStyle w:val="PageNumber"/>
        <w:rFonts w:ascii="Times New Roman" w:hAnsi="Times New Roman"/>
        <w:sz w:val="18"/>
        <w:szCs w:val="18"/>
      </w:rPr>
      <w:fldChar w:fldCharType="begin"/>
    </w:r>
    <w:r w:rsidRPr="00C9081A">
      <w:rPr>
        <w:rStyle w:val="PageNumber"/>
        <w:rFonts w:ascii="Times New Roman" w:hAnsi="Times New Roman"/>
        <w:sz w:val="18"/>
        <w:szCs w:val="18"/>
      </w:rPr>
      <w:instrText xml:space="preserve"> FILENAME </w:instrText>
    </w:r>
    <w:r w:rsidRPr="00C9081A">
      <w:rPr>
        <w:rStyle w:val="PageNumber"/>
        <w:rFonts w:ascii="Times New Roman" w:hAnsi="Times New Roman"/>
        <w:sz w:val="18"/>
        <w:szCs w:val="18"/>
      </w:rPr>
      <w:fldChar w:fldCharType="separate"/>
    </w:r>
    <w:r>
      <w:rPr>
        <w:rStyle w:val="PageNumber"/>
        <w:rFonts w:ascii="Times New Roman" w:hAnsi="Times New Roman"/>
        <w:noProof/>
        <w:sz w:val="18"/>
        <w:szCs w:val="18"/>
      </w:rPr>
      <w:t>e3a_guidelines_en</w:t>
    </w:r>
    <w:r w:rsidRPr="00C9081A">
      <w:rPr>
        <w:rStyle w:val="PageNumber"/>
        <w:rFonts w:ascii="Times New Roman" w:hAnsi="Times New Roman"/>
        <w:sz w:val="18"/>
        <w:szCs w:val="18"/>
      </w:rPr>
      <w:fldChar w:fldCharType="end"/>
    </w:r>
    <w:r w:rsidRPr="00A016F9">
      <w:rPr>
        <w:rFonts w:ascii="Times New Roman" w:hAnsi="Times New Roman"/>
        <w:sz w:val="18"/>
        <w:szCs w:val="18"/>
      </w:rPr>
      <w:tab/>
    </w:r>
  </w:p>
  <w:p w14:paraId="68E5ED6F" w14:textId="77777777" w:rsidR="008277D1" w:rsidRPr="00491F8A" w:rsidRDefault="008277D1" w:rsidP="00491F8A">
    <w:pPr>
      <w:pStyle w:val="Footer"/>
      <w:tabs>
        <w:tab w:val="right" w:pos="9639"/>
      </w:tabs>
      <w:spacing w:after="0"/>
      <w:rPr>
        <w:rFonts w:ascii="Times New Roman" w:hAnsi="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FD332" w14:textId="77777777" w:rsidR="008277D1" w:rsidRDefault="008277D1" w:rsidP="0046630B">
    <w:pPr>
      <w:pStyle w:val="Footer"/>
      <w:tabs>
        <w:tab w:val="right" w:pos="9639"/>
      </w:tabs>
      <w:spacing w:before="120" w:after="0"/>
      <w:rPr>
        <w:rFonts w:ascii="Times New Roman" w:hAnsi="Times New Roman"/>
        <w:sz w:val="18"/>
        <w:szCs w:val="18"/>
      </w:rPr>
    </w:pPr>
    <w:r>
      <w:rPr>
        <w:rFonts w:ascii="Times New Roman" w:hAnsi="Times New Roman"/>
        <w:b/>
        <w:sz w:val="20"/>
      </w:rPr>
      <w:t>2021.1</w:t>
    </w:r>
    <w:r w:rsidRPr="00A016F9">
      <w:rPr>
        <w:rFonts w:ascii="Times New Roman" w:hAnsi="Times New Roman"/>
        <w:sz w:val="18"/>
        <w:szCs w:val="18"/>
      </w:rPr>
      <w:tab/>
    </w:r>
  </w:p>
  <w:p w14:paraId="1F7601C7" w14:textId="3A107E34" w:rsidR="008277D1" w:rsidRDefault="008277D1" w:rsidP="0046630B">
    <w:pPr>
      <w:pStyle w:val="Footer"/>
      <w:tabs>
        <w:tab w:val="right" w:pos="9639"/>
      </w:tabs>
      <w:spacing w:after="0"/>
      <w:rPr>
        <w:rFonts w:ascii="Times New Roman" w:hAnsi="Times New Roman"/>
        <w:sz w:val="18"/>
        <w:szCs w:val="18"/>
      </w:rPr>
    </w:pPr>
    <w:r w:rsidRPr="00C9081A">
      <w:rPr>
        <w:rStyle w:val="PageNumber"/>
        <w:rFonts w:ascii="Times New Roman" w:hAnsi="Times New Roman"/>
        <w:sz w:val="18"/>
        <w:szCs w:val="18"/>
      </w:rPr>
      <w:fldChar w:fldCharType="begin"/>
    </w:r>
    <w:r w:rsidRPr="00C9081A">
      <w:rPr>
        <w:rStyle w:val="PageNumber"/>
        <w:rFonts w:ascii="Times New Roman" w:hAnsi="Times New Roman"/>
        <w:sz w:val="18"/>
        <w:szCs w:val="18"/>
      </w:rPr>
      <w:instrText xml:space="preserve"> FILENAME </w:instrText>
    </w:r>
    <w:r w:rsidRPr="00C9081A">
      <w:rPr>
        <w:rStyle w:val="PageNumber"/>
        <w:rFonts w:ascii="Times New Roman" w:hAnsi="Times New Roman"/>
        <w:sz w:val="18"/>
        <w:szCs w:val="18"/>
      </w:rPr>
      <w:fldChar w:fldCharType="separate"/>
    </w:r>
    <w:r>
      <w:rPr>
        <w:rStyle w:val="PageNumber"/>
        <w:rFonts w:ascii="Times New Roman" w:hAnsi="Times New Roman"/>
        <w:noProof/>
        <w:sz w:val="18"/>
        <w:szCs w:val="18"/>
      </w:rPr>
      <w:t>e3a_guidelines_en</w:t>
    </w:r>
    <w:r w:rsidRPr="00C9081A">
      <w:rPr>
        <w:rStyle w:val="PageNumber"/>
        <w:rFonts w:ascii="Times New Roman" w:hAnsi="Times New Roman"/>
        <w:sz w:val="18"/>
        <w:szCs w:val="18"/>
      </w:rPr>
      <w:fldChar w:fldCharType="end"/>
    </w:r>
    <w:r w:rsidRPr="00A016F9">
      <w:rPr>
        <w:rFonts w:ascii="Times New Roman" w:hAnsi="Times New Roman"/>
        <w:sz w:val="18"/>
        <w:szCs w:val="18"/>
      </w:rPr>
      <w:tab/>
      <w:t xml:space="preserve">Page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sidR="002C672A">
      <w:rPr>
        <w:rFonts w:ascii="Times New Roman" w:hAnsi="Times New Roman"/>
        <w:noProof/>
        <w:sz w:val="18"/>
        <w:szCs w:val="18"/>
      </w:rPr>
      <w:t>5</w:t>
    </w:r>
    <w:r>
      <w:rPr>
        <w:rFonts w:ascii="Times New Roman" w:hAnsi="Times New Roman"/>
        <w:sz w:val="18"/>
        <w:szCs w:val="18"/>
      </w:rPr>
      <w:fldChar w:fldCharType="end"/>
    </w:r>
    <w:r w:rsidRPr="00A016F9">
      <w:rPr>
        <w:rFonts w:ascii="Times New Roman" w:hAnsi="Times New Roman"/>
        <w:sz w:val="18"/>
        <w:szCs w:val="18"/>
      </w:rPr>
      <w:t xml:space="preserve"> of </w:t>
    </w:r>
    <w:r>
      <w:rPr>
        <w:rFonts w:ascii="Times New Roman" w:hAnsi="Times New Roman"/>
        <w:sz w:val="18"/>
        <w:szCs w:val="18"/>
      </w:rPr>
      <w:fldChar w:fldCharType="begin"/>
    </w:r>
    <w:r>
      <w:rPr>
        <w:rFonts w:ascii="Times New Roman" w:hAnsi="Times New Roman"/>
        <w:sz w:val="18"/>
        <w:szCs w:val="18"/>
      </w:rPr>
      <w:instrText xml:space="preserve"> NUMPAGES   \* MERGEFORMAT </w:instrText>
    </w:r>
    <w:r>
      <w:rPr>
        <w:rFonts w:ascii="Times New Roman" w:hAnsi="Times New Roman"/>
        <w:sz w:val="18"/>
        <w:szCs w:val="18"/>
      </w:rPr>
      <w:fldChar w:fldCharType="separate"/>
    </w:r>
    <w:r w:rsidR="002C672A">
      <w:rPr>
        <w:rFonts w:ascii="Times New Roman" w:hAnsi="Times New Roman"/>
        <w:noProof/>
        <w:sz w:val="18"/>
        <w:szCs w:val="18"/>
      </w:rPr>
      <w:t>46</w:t>
    </w:r>
    <w:r>
      <w:rPr>
        <w:rFonts w:ascii="Times New Roman" w:hAnsi="Times New Roman"/>
        <w:sz w:val="18"/>
        <w:szCs w:val="18"/>
      </w:rPr>
      <w:fldChar w:fldCharType="end"/>
    </w:r>
  </w:p>
  <w:p w14:paraId="0D2EF641" w14:textId="77777777" w:rsidR="008277D1" w:rsidRPr="00491F8A" w:rsidRDefault="008277D1" w:rsidP="00491F8A">
    <w:pPr>
      <w:pStyle w:val="Footer"/>
      <w:tabs>
        <w:tab w:val="right" w:pos="9639"/>
      </w:tabs>
      <w:spacing w:after="0"/>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20504" w14:textId="77777777" w:rsidR="00663DB4" w:rsidRDefault="00663DB4" w:rsidP="00BF158E">
      <w:pPr>
        <w:spacing w:before="120" w:after="0"/>
      </w:pPr>
      <w:r>
        <w:separator/>
      </w:r>
    </w:p>
  </w:footnote>
  <w:footnote w:type="continuationSeparator" w:id="0">
    <w:p w14:paraId="5AEA965F" w14:textId="77777777" w:rsidR="00663DB4" w:rsidRDefault="00663DB4">
      <w:r>
        <w:continuationSeparator/>
      </w:r>
    </w:p>
  </w:footnote>
  <w:footnote w:type="continuationNotice" w:id="1">
    <w:p w14:paraId="79678CBB" w14:textId="77777777" w:rsidR="00663DB4" w:rsidRPr="004D357E" w:rsidRDefault="00663DB4" w:rsidP="004D357E">
      <w:pPr>
        <w:pStyle w:val="Footer"/>
      </w:pPr>
    </w:p>
  </w:footnote>
  <w:footnote w:id="2">
    <w:p w14:paraId="3722062B" w14:textId="77777777" w:rsidR="008277D1" w:rsidRPr="004E0853" w:rsidRDefault="008277D1" w:rsidP="000C7330">
      <w:pPr>
        <w:pStyle w:val="FootnoteText"/>
        <w:rPr>
          <w:lang w:val="en-US"/>
        </w:rPr>
      </w:pPr>
      <w:r>
        <w:rPr>
          <w:rStyle w:val="FootnoteReference"/>
        </w:rPr>
        <w:footnoteRef/>
      </w:r>
      <w:r>
        <w:t xml:space="preserve"> More information on the EPSR is available at </w:t>
      </w:r>
      <w:r w:rsidRPr="00D93CC4">
        <w:t>https://ec.europa.eu/info/strategy/priorities-2019-2024/economy-works-people/jobs-growth-and-investment/european-pillar-social-rights_en</w:t>
      </w:r>
    </w:p>
  </w:footnote>
  <w:footnote w:id="3">
    <w:p w14:paraId="2F537078" w14:textId="77777777" w:rsidR="008277D1" w:rsidRPr="00F46D2E" w:rsidRDefault="008277D1" w:rsidP="000C7330">
      <w:pPr>
        <w:pStyle w:val="FootnoteText"/>
        <w:rPr>
          <w:lang w:val="en-US"/>
        </w:rPr>
      </w:pPr>
      <w:r>
        <w:rPr>
          <w:rStyle w:val="FootnoteReference"/>
        </w:rPr>
        <w:footnoteRef/>
      </w:r>
      <w:r>
        <w:t xml:space="preserve"> </w:t>
      </w:r>
      <w:r>
        <w:rPr>
          <w:lang w:val="en-US"/>
        </w:rPr>
        <w:t xml:space="preserve">Available at </w:t>
      </w:r>
      <w:hyperlink r:id="rId1" w:history="1">
        <w:r w:rsidRPr="00A80585">
          <w:rPr>
            <w:rStyle w:val="Hyperlink"/>
            <w:lang w:val="en-US"/>
          </w:rPr>
          <w:t>https://ec.europa.eu/neighbourhood-enlargement/montenegro-report-2021_en</w:t>
        </w:r>
      </w:hyperlink>
      <w:r>
        <w:rPr>
          <w:lang w:val="en-US"/>
        </w:rPr>
        <w:t xml:space="preserve"> </w:t>
      </w:r>
    </w:p>
  </w:footnote>
  <w:footnote w:id="4">
    <w:p w14:paraId="2F0E850F" w14:textId="77777777" w:rsidR="008277D1" w:rsidRPr="00A03C56" w:rsidRDefault="008277D1" w:rsidP="000C7330">
      <w:pPr>
        <w:pStyle w:val="FootnoteText"/>
        <w:rPr>
          <w:lang w:val="en-US"/>
        </w:rPr>
      </w:pPr>
      <w:r>
        <w:rPr>
          <w:rStyle w:val="FootnoteReference"/>
        </w:rPr>
        <w:footnoteRef/>
      </w:r>
      <w:r>
        <w:t xml:space="preserve"> </w:t>
      </w:r>
      <w:r>
        <w:rPr>
          <w:lang w:val="en-US"/>
        </w:rPr>
        <w:t xml:space="preserve">See </w:t>
      </w:r>
      <w:hyperlink r:id="rId2" w:history="1">
        <w:r w:rsidRPr="007D0599">
          <w:rPr>
            <w:rStyle w:val="Hyperlink"/>
            <w:lang w:val="en-US"/>
          </w:rPr>
          <w:t>https://op.e</w:t>
        </w:r>
        <w:bookmarkStart w:id="3" w:name="_Hlt84275000"/>
        <w:bookmarkStart w:id="4" w:name="_Hlt84275001"/>
        <w:r w:rsidRPr="007D0599">
          <w:rPr>
            <w:rStyle w:val="Hyperlink"/>
            <w:lang w:val="en-US"/>
          </w:rPr>
          <w:t>u</w:t>
        </w:r>
        <w:bookmarkEnd w:id="3"/>
        <w:bookmarkEnd w:id="4"/>
        <w:r w:rsidRPr="007D0599">
          <w:rPr>
            <w:rStyle w:val="Hyperlink"/>
            <w:lang w:val="en-US"/>
          </w:rPr>
          <w:t>ropa.eu/en/publication-detail/-/publication/ba13b018-67fd-11e9-9f05-01aa75ed71a1</w:t>
        </w:r>
      </w:hyperlink>
      <w:r>
        <w:rPr>
          <w:lang w:val="en-US"/>
        </w:rPr>
        <w:t xml:space="preserve"> </w:t>
      </w:r>
    </w:p>
  </w:footnote>
  <w:footnote w:id="5">
    <w:p w14:paraId="5B1365A4" w14:textId="77777777" w:rsidR="008277D1" w:rsidRPr="005851A9" w:rsidRDefault="008277D1" w:rsidP="000C7330">
      <w:pPr>
        <w:pStyle w:val="FootnoteText"/>
        <w:rPr>
          <w:lang w:val="en-US"/>
        </w:rPr>
      </w:pPr>
      <w:r>
        <w:rPr>
          <w:rStyle w:val="FootnoteReference"/>
        </w:rPr>
        <w:footnoteRef/>
      </w:r>
      <w:r>
        <w:t xml:space="preserve"> See</w:t>
      </w:r>
      <w:r>
        <w:rPr>
          <w:lang w:val="en-US"/>
        </w:rPr>
        <w:t xml:space="preserve"> </w:t>
      </w:r>
      <w:hyperlink r:id="rId3" w:history="1">
        <w:r w:rsidRPr="007D0599">
          <w:rPr>
            <w:rStyle w:val="Hyperlink"/>
            <w:lang w:val="en-US"/>
          </w:rPr>
          <w:t>https://ec.europa.eu/neighbourhood-enlargement/system/files/2020-03/c_2020_447_f1_annex_en_v2_p1_10497101.pdf</w:t>
        </w:r>
      </w:hyperlink>
      <w:r>
        <w:rPr>
          <w:lang w:val="en-US"/>
        </w:rPr>
        <w:t xml:space="preserve"> </w:t>
      </w:r>
    </w:p>
  </w:footnote>
  <w:footnote w:id="6">
    <w:p w14:paraId="122F3293" w14:textId="77777777" w:rsidR="008277D1" w:rsidRPr="00653ADB" w:rsidRDefault="008277D1" w:rsidP="000C7330">
      <w:pPr>
        <w:pStyle w:val="FootnoteText"/>
        <w:rPr>
          <w:lang w:val="en-US"/>
        </w:rPr>
      </w:pPr>
      <w:r>
        <w:rPr>
          <w:rStyle w:val="FootnoteReference"/>
        </w:rPr>
        <w:footnoteRef/>
      </w:r>
      <w:r>
        <w:t xml:space="preserve"> </w:t>
      </w:r>
      <w:r>
        <w:rPr>
          <w:lang w:val="en-US"/>
        </w:rPr>
        <w:t xml:space="preserve">Available at </w:t>
      </w:r>
      <w:hyperlink r:id="rId4" w:history="1">
        <w:r w:rsidRPr="007D0599">
          <w:rPr>
            <w:rStyle w:val="Hyperlink"/>
            <w:lang w:val="en-US"/>
          </w:rPr>
          <w:t>https://wapi.gov.me/download/5a3953b9-2d5f-43ab-b79e-c97454441c49?version=1.0</w:t>
        </w:r>
      </w:hyperlink>
      <w:r>
        <w:rPr>
          <w:lang w:val="en-US"/>
        </w:rPr>
        <w:t xml:space="preserve"> </w:t>
      </w:r>
    </w:p>
  </w:footnote>
  <w:footnote w:id="7">
    <w:p w14:paraId="37B3FDC1" w14:textId="77777777" w:rsidR="008277D1" w:rsidRPr="00642020" w:rsidRDefault="008277D1" w:rsidP="000C7330">
      <w:pPr>
        <w:pStyle w:val="FootnoteText"/>
        <w:rPr>
          <w:lang w:val="en-US"/>
        </w:rPr>
      </w:pPr>
      <w:r>
        <w:rPr>
          <w:rStyle w:val="FootnoteReference"/>
        </w:rPr>
        <w:footnoteRef/>
      </w:r>
      <w:r>
        <w:t xml:space="preserve"> </w:t>
      </w:r>
      <w:r>
        <w:rPr>
          <w:lang w:val="en-US"/>
        </w:rPr>
        <w:t xml:space="preserve">Available at </w:t>
      </w:r>
      <w:hyperlink r:id="rId5" w:history="1">
        <w:r w:rsidRPr="007D0599">
          <w:rPr>
            <w:rStyle w:val="Hyperlink"/>
            <w:lang w:val="en-US"/>
          </w:rPr>
          <w:t>https://www.gov.me/en/article/montenegro-economic-reform-programme</w:t>
        </w:r>
      </w:hyperlink>
      <w:r>
        <w:rPr>
          <w:lang w:val="en-US"/>
        </w:rPr>
        <w:t xml:space="preserve"> </w:t>
      </w:r>
    </w:p>
  </w:footnote>
  <w:footnote w:id="8">
    <w:p w14:paraId="0F1AB27A" w14:textId="343CC7CB" w:rsidR="008277D1" w:rsidRPr="00826D28" w:rsidRDefault="008277D1" w:rsidP="000C7330">
      <w:pPr>
        <w:pStyle w:val="FootnoteText"/>
        <w:rPr>
          <w:lang w:val="en-US"/>
        </w:rPr>
      </w:pPr>
      <w:r>
        <w:rPr>
          <w:rStyle w:val="FootnoteReference"/>
        </w:rPr>
        <w:footnoteRef/>
      </w:r>
      <w:r>
        <w:t xml:space="preserve"> </w:t>
      </w:r>
      <w:r w:rsidRPr="00826D28">
        <w:t xml:space="preserve">According to the </w:t>
      </w:r>
      <w:r>
        <w:t>‘</w:t>
      </w:r>
      <w:r w:rsidRPr="00826D28">
        <w:t xml:space="preserve">Guidelines on transition from Institution to Community based </w:t>
      </w:r>
      <w:proofErr w:type="gramStart"/>
      <w:r w:rsidRPr="00826D28">
        <w:t>Care</w:t>
      </w:r>
      <w:r>
        <w:t>’</w:t>
      </w:r>
      <w:r w:rsidRPr="00826D28">
        <w:t xml:space="preserve"> ,</w:t>
      </w:r>
      <w:proofErr w:type="gramEnd"/>
      <w:r w:rsidRPr="00826D28">
        <w:t xml:space="preserve"> the term ‘community-based services’, or ‘community-based care’, refers to the spectrum of services that enable individuals to live in the community. It encompasses mainstream services, such as housing, healthcare, education, employment, culture and leisure, which should be accessible to everyone regardless of the nature of their impairment or the required level of support. It also refers to specialized services, such as personal assistance for persons with disabilities, respite care and others</w:t>
      </w:r>
      <w:r>
        <w:t xml:space="preserve"> as well as the use of assistive technologies</w:t>
      </w:r>
      <w:r w:rsidRPr="00826D28">
        <w:t>.</w:t>
      </w:r>
    </w:p>
  </w:footnote>
  <w:footnote w:id="9">
    <w:p w14:paraId="0E3DB23D" w14:textId="77777777" w:rsidR="008277D1" w:rsidRPr="00642020" w:rsidRDefault="008277D1" w:rsidP="000C7330">
      <w:pPr>
        <w:pStyle w:val="FootnoteText"/>
        <w:rPr>
          <w:lang w:val="en-US"/>
        </w:rPr>
      </w:pPr>
      <w:r>
        <w:rPr>
          <w:rStyle w:val="FootnoteReference"/>
        </w:rPr>
        <w:footnoteRef/>
      </w:r>
      <w:r>
        <w:t xml:space="preserve"> </w:t>
      </w:r>
      <w:r>
        <w:rPr>
          <w:lang w:val="en-US"/>
        </w:rPr>
        <w:t xml:space="preserve">See for example, </w:t>
      </w:r>
      <w:hyperlink r:id="rId6" w:history="1">
        <w:r w:rsidRPr="007D0599">
          <w:rPr>
            <w:rStyle w:val="Hyperlink"/>
            <w:lang w:val="en-US"/>
          </w:rPr>
          <w:t>https://www.gov.me/clanak/222370--lokalna-partnerstva-za-zaposljavanje-osnovana-u-21-opstini-u-crnoj-gori</w:t>
        </w:r>
      </w:hyperlink>
      <w:r>
        <w:rPr>
          <w:lang w:val="en-US"/>
        </w:rPr>
        <w:t>, such local employment partnerships had recently been established in 21 local municipality across Montenegro</w:t>
      </w:r>
    </w:p>
  </w:footnote>
  <w:footnote w:id="10">
    <w:p w14:paraId="6FEB7F4F" w14:textId="77777777" w:rsidR="008277D1" w:rsidRDefault="008277D1" w:rsidP="000C7330">
      <w:pPr>
        <w:pStyle w:val="FootnoteText"/>
      </w:pPr>
      <w:r>
        <w:rPr>
          <w:rStyle w:val="FootnoteReference"/>
        </w:rPr>
        <w:footnoteRef/>
      </w:r>
      <w:r>
        <w:t xml:space="preserve"> </w:t>
      </w:r>
      <w:bookmarkStart w:id="7" w:name="_Hlk85797130"/>
      <w:r>
        <w:t>The EU operational definition of a social enterprise implies that is an “operator in the social economy whose main objective is to have a social impact rather than make a profit for their owners or shareholders. It operates by providing goods and services for the market in an entrepreneurial and innovative fashion and uses its profits primarily to achieve social objectives. It is managed in an open and responsible manner and, in particular, involves employees, consumers</w:t>
      </w:r>
    </w:p>
    <w:p w14:paraId="387FFFE6" w14:textId="43B87DE5" w:rsidR="008277D1" w:rsidRPr="00D16C86" w:rsidRDefault="008277D1" w:rsidP="000C7330">
      <w:pPr>
        <w:pStyle w:val="FootnoteText"/>
        <w:rPr>
          <w:lang w:val="en-US"/>
        </w:rPr>
      </w:pPr>
      <w:proofErr w:type="gramStart"/>
      <w:r>
        <w:t>and</w:t>
      </w:r>
      <w:proofErr w:type="gramEnd"/>
      <w:r>
        <w:t xml:space="preserve"> stakeholders affected by its commercial activities.”. </w:t>
      </w:r>
      <w:proofErr w:type="gramStart"/>
      <w:r>
        <w:t>The Commission uses the term 'social enterprise' to cover the following types of business a) Those for who the social or societal objective of the common good is the reason for the commercial activity, often in the form of a high level of social innovation, b) Those whose profits are mainly reinvested to achieve this social objective and c) Those where the method of organisation or the ownership system reflects the enterprise's mission, using democratic or participatory principles or focusing on social justice.</w:t>
      </w:r>
      <w:proofErr w:type="gramEnd"/>
      <w:r>
        <w:t xml:space="preserve"> See </w:t>
      </w:r>
      <w:hyperlink r:id="rId7" w:history="1">
        <w:r w:rsidRPr="007D0599">
          <w:rPr>
            <w:rStyle w:val="Hyperlink"/>
          </w:rPr>
          <w:t>https://ec.europa.eu/growth/sectors/social-economy/enterprises_en</w:t>
        </w:r>
      </w:hyperlink>
      <w:r>
        <w:t xml:space="preserve"> for more details. </w:t>
      </w:r>
      <w:r w:rsidRPr="0073096E">
        <w:t>The definition ‘de facto’ extends to entities such as a) Associations and foundations with commercial activities; b) Cooperatives serving general or collective interests; c) Mainstream enterprises pursuing an explicit and primary social aim.</w:t>
      </w:r>
      <w:bookmarkEnd w:id="7"/>
    </w:p>
  </w:footnote>
  <w:footnote w:id="11">
    <w:p w14:paraId="2188DA52" w14:textId="77777777" w:rsidR="008277D1" w:rsidRPr="004E0853" w:rsidRDefault="008277D1" w:rsidP="000C7330">
      <w:pPr>
        <w:pStyle w:val="FootnoteText"/>
        <w:rPr>
          <w:lang w:val="en-US"/>
        </w:rPr>
      </w:pPr>
      <w:r>
        <w:rPr>
          <w:rStyle w:val="FootnoteReference"/>
        </w:rPr>
        <w:footnoteRef/>
      </w:r>
      <w:r>
        <w:t xml:space="preserve"> </w:t>
      </w:r>
      <w:r>
        <w:rPr>
          <w:lang w:val="en-US"/>
        </w:rPr>
        <w:t xml:space="preserve">The term ‘innovative’ is to </w:t>
      </w:r>
      <w:proofErr w:type="gramStart"/>
      <w:r>
        <w:rPr>
          <w:lang w:val="en-US"/>
        </w:rPr>
        <w:t>be understood</w:t>
      </w:r>
      <w:proofErr w:type="gramEnd"/>
      <w:r>
        <w:rPr>
          <w:lang w:val="en-US"/>
        </w:rPr>
        <w:t xml:space="preserve"> as the </w:t>
      </w:r>
      <w:r w:rsidRPr="00566556">
        <w:rPr>
          <w:lang w:val="en-US"/>
        </w:rPr>
        <w:t>broader policy meaning</w:t>
      </w:r>
      <w:r>
        <w:rPr>
          <w:lang w:val="en-US"/>
        </w:rPr>
        <w:t>,</w:t>
      </w:r>
      <w:r w:rsidRPr="00566556">
        <w:rPr>
          <w:lang w:val="en-US"/>
        </w:rPr>
        <w:t xml:space="preserve"> used to refer to policies that are being developed and implemented to support access to employment, education and training for all those distant from the </w:t>
      </w:r>
      <w:proofErr w:type="spellStart"/>
      <w:r w:rsidRPr="00566556">
        <w:rPr>
          <w:lang w:val="en-US"/>
        </w:rPr>
        <w:t>labour</w:t>
      </w:r>
      <w:proofErr w:type="spellEnd"/>
      <w:r w:rsidRPr="00566556">
        <w:rPr>
          <w:lang w:val="en-US"/>
        </w:rPr>
        <w:t xml:space="preserve"> market and who are receiving social welfare payment</w:t>
      </w:r>
      <w:r>
        <w:rPr>
          <w:lang w:val="en-US"/>
        </w:rPr>
        <w:t>.</w:t>
      </w:r>
    </w:p>
  </w:footnote>
  <w:footnote w:id="12">
    <w:p w14:paraId="1A2C455F" w14:textId="77777777" w:rsidR="008277D1" w:rsidRPr="003A4085" w:rsidRDefault="008277D1" w:rsidP="000C7330">
      <w:pPr>
        <w:pStyle w:val="FootnoteText"/>
        <w:rPr>
          <w:lang w:val="en-US"/>
        </w:rPr>
      </w:pPr>
      <w:r>
        <w:rPr>
          <w:rStyle w:val="FootnoteReference"/>
        </w:rPr>
        <w:footnoteRef/>
      </w:r>
      <w:r>
        <w:t xml:space="preserve"> Published in </w:t>
      </w:r>
      <w:r w:rsidRPr="003A4085">
        <w:rPr>
          <w:i/>
          <w:iCs/>
        </w:rPr>
        <w:t>"</w:t>
      </w:r>
      <w:proofErr w:type="spellStart"/>
      <w:r w:rsidRPr="003A4085">
        <w:rPr>
          <w:i/>
          <w:iCs/>
        </w:rPr>
        <w:t>Sluzbeni</w:t>
      </w:r>
      <w:proofErr w:type="spellEnd"/>
      <w:r w:rsidRPr="003A4085">
        <w:rPr>
          <w:i/>
          <w:iCs/>
        </w:rPr>
        <w:t>. list CG"</w:t>
      </w:r>
      <w:r w:rsidRPr="003A4085">
        <w:t xml:space="preserve">, </w:t>
      </w:r>
      <w:r>
        <w:t>no</w:t>
      </w:r>
      <w:r w:rsidRPr="003A4085">
        <w:t xml:space="preserve">. 27/2013, 1/2015, 42/2015, 47/2015, 56/2016, 66/2016, 1/2017, 31/2017 </w:t>
      </w:r>
      <w:r>
        <w:t>–</w:t>
      </w:r>
      <w:r w:rsidRPr="003A4085">
        <w:t xml:space="preserve"> </w:t>
      </w:r>
      <w:r>
        <w:t>CS decision</w:t>
      </w:r>
      <w:r w:rsidRPr="003A4085">
        <w:t xml:space="preserve">, 42/2017 </w:t>
      </w:r>
      <w:r>
        <w:t>and</w:t>
      </w:r>
      <w:r w:rsidRPr="003A4085">
        <w:t xml:space="preserve"> 50/2017)</w:t>
      </w:r>
    </w:p>
  </w:footnote>
  <w:footnote w:id="13">
    <w:p w14:paraId="2F6E0F3A" w14:textId="77777777" w:rsidR="008277D1" w:rsidRPr="00025FDD" w:rsidRDefault="008277D1" w:rsidP="000C7330">
      <w:pPr>
        <w:pStyle w:val="FootnoteText"/>
        <w:rPr>
          <w:lang w:val="en-US"/>
        </w:rPr>
      </w:pPr>
      <w:r>
        <w:rPr>
          <w:rStyle w:val="FootnoteReference"/>
        </w:rPr>
        <w:footnoteRef/>
      </w:r>
      <w:r>
        <w:t xml:space="preserve"> </w:t>
      </w:r>
      <w:proofErr w:type="spellStart"/>
      <w:r>
        <w:rPr>
          <w:lang w:val="en-US"/>
        </w:rPr>
        <w:t>Mne</w:t>
      </w:r>
      <w:proofErr w:type="spellEnd"/>
      <w:r>
        <w:rPr>
          <w:lang w:val="en-US"/>
        </w:rPr>
        <w:t xml:space="preserve"> </w:t>
      </w:r>
      <w:r w:rsidRPr="00025FDD">
        <w:rPr>
          <w:lang w:val="en-US"/>
        </w:rPr>
        <w:t>‘</w:t>
      </w:r>
      <w:proofErr w:type="spellStart"/>
      <w:r w:rsidRPr="00025FDD">
        <w:rPr>
          <w:lang w:val="en-US"/>
        </w:rPr>
        <w:t>Usluga</w:t>
      </w:r>
      <w:proofErr w:type="spellEnd"/>
      <w:r w:rsidRPr="00025FDD">
        <w:rPr>
          <w:lang w:val="en-US"/>
        </w:rPr>
        <w:t xml:space="preserve"> </w:t>
      </w:r>
      <w:proofErr w:type="spellStart"/>
      <w:r w:rsidRPr="00025FDD">
        <w:rPr>
          <w:lang w:val="en-US"/>
        </w:rPr>
        <w:t>personalne</w:t>
      </w:r>
      <w:proofErr w:type="spellEnd"/>
      <w:r w:rsidRPr="00025FDD">
        <w:rPr>
          <w:lang w:val="en-US"/>
        </w:rPr>
        <w:t xml:space="preserve"> </w:t>
      </w:r>
      <w:proofErr w:type="spellStart"/>
      <w:r w:rsidRPr="00025FDD">
        <w:rPr>
          <w:lang w:val="en-US"/>
        </w:rPr>
        <w:t>asistencije</w:t>
      </w:r>
      <w:proofErr w:type="spellEnd"/>
      <w:r w:rsidRPr="00025FDD">
        <w:rPr>
          <w:lang w:val="en-US"/>
        </w:rPr>
        <w:t xml:space="preserve">’, </w:t>
      </w:r>
      <w:proofErr w:type="spellStart"/>
      <w:r w:rsidRPr="00025FDD">
        <w:rPr>
          <w:lang w:val="en-US"/>
        </w:rPr>
        <w:t>Usluga</w:t>
      </w:r>
      <w:proofErr w:type="spellEnd"/>
      <w:r w:rsidRPr="00025FDD">
        <w:rPr>
          <w:lang w:val="en-US"/>
        </w:rPr>
        <w:t xml:space="preserve"> </w:t>
      </w:r>
      <w:proofErr w:type="spellStart"/>
      <w:r w:rsidRPr="00025FDD">
        <w:rPr>
          <w:lang w:val="en-US"/>
        </w:rPr>
        <w:t>svratista</w:t>
      </w:r>
      <w:proofErr w:type="spellEnd"/>
      <w:r w:rsidRPr="00025FDD">
        <w:rPr>
          <w:lang w:val="en-US"/>
        </w:rPr>
        <w:t>’,‘</w:t>
      </w:r>
      <w:proofErr w:type="spellStart"/>
      <w:r w:rsidRPr="00025FDD">
        <w:rPr>
          <w:lang w:val="en-US"/>
        </w:rPr>
        <w:t>Usluga</w:t>
      </w:r>
      <w:proofErr w:type="spellEnd"/>
      <w:r w:rsidRPr="00025FDD">
        <w:rPr>
          <w:lang w:val="en-US"/>
        </w:rPr>
        <w:t xml:space="preserve"> </w:t>
      </w:r>
      <w:proofErr w:type="spellStart"/>
      <w:r w:rsidRPr="00025FDD">
        <w:rPr>
          <w:lang w:val="en-US"/>
        </w:rPr>
        <w:t>dnevnog</w:t>
      </w:r>
      <w:proofErr w:type="spellEnd"/>
      <w:r w:rsidRPr="00025FDD">
        <w:rPr>
          <w:lang w:val="en-US"/>
        </w:rPr>
        <w:t xml:space="preserve"> </w:t>
      </w:r>
      <w:proofErr w:type="spellStart"/>
      <w:r w:rsidRPr="00025FDD">
        <w:rPr>
          <w:lang w:val="en-US"/>
        </w:rPr>
        <w:t>boravka</w:t>
      </w:r>
      <w:proofErr w:type="spellEnd"/>
      <w:r w:rsidRPr="00025FDD">
        <w:rPr>
          <w:lang w:val="en-US"/>
        </w:rPr>
        <w:t>’,  ‘</w:t>
      </w:r>
      <w:proofErr w:type="spellStart"/>
      <w:r w:rsidRPr="00025FDD">
        <w:rPr>
          <w:lang w:val="en-US"/>
        </w:rPr>
        <w:t>Usluga</w:t>
      </w:r>
      <w:proofErr w:type="spellEnd"/>
      <w:r w:rsidRPr="00025FDD">
        <w:rPr>
          <w:lang w:val="en-US"/>
        </w:rPr>
        <w:t xml:space="preserve"> </w:t>
      </w:r>
      <w:proofErr w:type="spellStart"/>
      <w:r w:rsidRPr="00025FDD">
        <w:rPr>
          <w:lang w:val="en-US"/>
        </w:rPr>
        <w:t>stanovanje</w:t>
      </w:r>
      <w:proofErr w:type="spellEnd"/>
      <w:r w:rsidRPr="00025FDD">
        <w:rPr>
          <w:lang w:val="en-US"/>
        </w:rPr>
        <w:t xml:space="preserve"> </w:t>
      </w:r>
      <w:proofErr w:type="spellStart"/>
      <w:r w:rsidRPr="00025FDD">
        <w:rPr>
          <w:lang w:val="en-US"/>
        </w:rPr>
        <w:t>uz</w:t>
      </w:r>
      <w:proofErr w:type="spellEnd"/>
      <w:r w:rsidRPr="00025FDD">
        <w:rPr>
          <w:lang w:val="en-US"/>
        </w:rPr>
        <w:t xml:space="preserve"> </w:t>
      </w:r>
      <w:proofErr w:type="spellStart"/>
      <w:r w:rsidRPr="00025FDD">
        <w:rPr>
          <w:lang w:val="en-US"/>
        </w:rPr>
        <w:t>podršku</w:t>
      </w:r>
      <w:proofErr w:type="spellEnd"/>
      <w:r w:rsidRPr="00025FDD">
        <w:rPr>
          <w:lang w:val="en-US"/>
        </w:rPr>
        <w:t>’, ‘</w:t>
      </w:r>
      <w:proofErr w:type="spellStart"/>
      <w:r w:rsidRPr="00025FDD">
        <w:rPr>
          <w:lang w:val="en-US"/>
        </w:rPr>
        <w:t>Usluge</w:t>
      </w:r>
      <w:proofErr w:type="spellEnd"/>
      <w:r w:rsidRPr="00025FDD">
        <w:rPr>
          <w:lang w:val="en-US"/>
        </w:rPr>
        <w:t xml:space="preserve"> </w:t>
      </w:r>
      <w:proofErr w:type="spellStart"/>
      <w:r w:rsidRPr="00025FDD">
        <w:rPr>
          <w:lang w:val="en-US"/>
        </w:rPr>
        <w:t>smještaja</w:t>
      </w:r>
      <w:proofErr w:type="spellEnd"/>
      <w:r w:rsidRPr="00025FDD">
        <w:rPr>
          <w:lang w:val="en-US"/>
        </w:rPr>
        <w:t xml:space="preserve"> u </w:t>
      </w:r>
      <w:proofErr w:type="spellStart"/>
      <w:r w:rsidRPr="00025FDD">
        <w:rPr>
          <w:lang w:val="en-US"/>
        </w:rPr>
        <w:t>prihvatilištu-skloništu</w:t>
      </w:r>
      <w:proofErr w:type="spellEnd"/>
      <w:r w:rsidRPr="00025FDD">
        <w:rPr>
          <w:lang w:val="en-US"/>
        </w:rPr>
        <w:t>’.</w:t>
      </w:r>
    </w:p>
  </w:footnote>
  <w:footnote w:id="14">
    <w:p w14:paraId="2C4AE303" w14:textId="77777777" w:rsidR="008277D1" w:rsidRPr="003A4085" w:rsidRDefault="008277D1" w:rsidP="000C7330">
      <w:pPr>
        <w:pStyle w:val="FootnoteText"/>
        <w:rPr>
          <w:lang w:val="en-US"/>
        </w:rPr>
      </w:pPr>
      <w:r>
        <w:rPr>
          <w:rStyle w:val="FootnoteReference"/>
        </w:rPr>
        <w:footnoteRef/>
      </w:r>
      <w:r>
        <w:t xml:space="preserve"> </w:t>
      </w:r>
      <w:proofErr w:type="spellStart"/>
      <w:r w:rsidRPr="000071F0">
        <w:rPr>
          <w:lang w:val="en-US"/>
        </w:rPr>
        <w:t>Mne</w:t>
      </w:r>
      <w:proofErr w:type="spellEnd"/>
      <w:r w:rsidRPr="000071F0">
        <w:rPr>
          <w:lang w:val="en-US"/>
        </w:rPr>
        <w:t xml:space="preserve"> ‘</w:t>
      </w:r>
      <w:proofErr w:type="spellStart"/>
      <w:r w:rsidRPr="000071F0">
        <w:rPr>
          <w:lang w:val="en-US"/>
        </w:rPr>
        <w:t>Pravilnik</w:t>
      </w:r>
      <w:proofErr w:type="spellEnd"/>
      <w:r w:rsidRPr="000071F0">
        <w:rPr>
          <w:lang w:val="en-US"/>
        </w:rPr>
        <w:t xml:space="preserve"> o </w:t>
      </w:r>
      <w:proofErr w:type="spellStart"/>
      <w:r w:rsidRPr="000071F0">
        <w:rPr>
          <w:lang w:val="en-US"/>
        </w:rPr>
        <w:t>bližim</w:t>
      </w:r>
      <w:proofErr w:type="spellEnd"/>
      <w:r w:rsidRPr="000071F0">
        <w:rPr>
          <w:lang w:val="en-US"/>
        </w:rPr>
        <w:t xml:space="preserve"> </w:t>
      </w:r>
      <w:proofErr w:type="spellStart"/>
      <w:r w:rsidRPr="000071F0">
        <w:rPr>
          <w:lang w:val="en-US"/>
        </w:rPr>
        <w:t>uslovima</w:t>
      </w:r>
      <w:proofErr w:type="spellEnd"/>
      <w:r w:rsidRPr="000071F0">
        <w:rPr>
          <w:lang w:val="en-US"/>
        </w:rPr>
        <w:t xml:space="preserve"> za </w:t>
      </w:r>
      <w:proofErr w:type="spellStart"/>
      <w:r w:rsidRPr="000071F0">
        <w:rPr>
          <w:lang w:val="en-US"/>
        </w:rPr>
        <w:t>pružanje</w:t>
      </w:r>
      <w:proofErr w:type="spellEnd"/>
      <w:r w:rsidRPr="000071F0">
        <w:rPr>
          <w:lang w:val="en-US"/>
        </w:rPr>
        <w:t xml:space="preserve"> i </w:t>
      </w:r>
      <w:proofErr w:type="spellStart"/>
      <w:r w:rsidRPr="000071F0">
        <w:rPr>
          <w:lang w:val="en-US"/>
        </w:rPr>
        <w:t>korišćenje</w:t>
      </w:r>
      <w:proofErr w:type="spellEnd"/>
      <w:r w:rsidRPr="000071F0">
        <w:rPr>
          <w:lang w:val="en-US"/>
        </w:rPr>
        <w:t xml:space="preserve">, </w:t>
      </w:r>
      <w:proofErr w:type="spellStart"/>
      <w:r w:rsidRPr="000071F0">
        <w:rPr>
          <w:lang w:val="en-US"/>
        </w:rPr>
        <w:t>normativima</w:t>
      </w:r>
      <w:proofErr w:type="spellEnd"/>
      <w:r w:rsidRPr="000071F0">
        <w:rPr>
          <w:lang w:val="en-US"/>
        </w:rPr>
        <w:t xml:space="preserve"> i </w:t>
      </w:r>
      <w:proofErr w:type="spellStart"/>
      <w:r w:rsidRPr="000071F0">
        <w:rPr>
          <w:lang w:val="en-US"/>
        </w:rPr>
        <w:t>minimalnim</w:t>
      </w:r>
      <w:proofErr w:type="spellEnd"/>
      <w:r w:rsidRPr="000071F0">
        <w:rPr>
          <w:lang w:val="en-US"/>
        </w:rPr>
        <w:t xml:space="preserve"> </w:t>
      </w:r>
      <w:proofErr w:type="spellStart"/>
      <w:r w:rsidRPr="000071F0">
        <w:rPr>
          <w:lang w:val="en-US"/>
        </w:rPr>
        <w:t>standardima</w:t>
      </w:r>
      <w:proofErr w:type="spellEnd"/>
      <w:r w:rsidRPr="000071F0">
        <w:rPr>
          <w:lang w:val="en-US"/>
        </w:rPr>
        <w:t xml:space="preserve">’ </w:t>
      </w:r>
      <w:r w:rsidRPr="000071F0">
        <w:rPr>
          <w:lang w:val="en-US"/>
        </w:rPr>
        <w:softHyphen/>
        <w:t xml:space="preserve"> rulebooks</w:t>
      </w:r>
      <w:r>
        <w:rPr>
          <w:lang w:val="en-US"/>
        </w:rPr>
        <w:t xml:space="preserve"> are available at </w:t>
      </w:r>
      <w:hyperlink r:id="rId8" w:history="1">
        <w:r w:rsidRPr="00EE24F1">
          <w:rPr>
            <w:rStyle w:val="Hyperlink"/>
            <w:lang w:val="en-US"/>
          </w:rPr>
          <w:t>https://www.csrcg.me/index.php/propisi/pravilnici1/usluge-socijalne-i-djecje-zastite</w:t>
        </w:r>
      </w:hyperlink>
      <w:r>
        <w:rPr>
          <w:lang w:val="en-US"/>
        </w:rPr>
        <w:t xml:space="preserve"> </w:t>
      </w:r>
    </w:p>
  </w:footnote>
  <w:footnote w:id="15">
    <w:p w14:paraId="4FF3B3BE" w14:textId="77777777" w:rsidR="008277D1" w:rsidRPr="00B12C9D" w:rsidRDefault="008277D1" w:rsidP="000C7330">
      <w:pPr>
        <w:pStyle w:val="FootnoteText"/>
        <w:rPr>
          <w:lang w:val="en-US"/>
        </w:rPr>
      </w:pPr>
      <w:r>
        <w:rPr>
          <w:rStyle w:val="FootnoteReference"/>
        </w:rPr>
        <w:footnoteRef/>
      </w:r>
      <w:r>
        <w:t xml:space="preserve"> </w:t>
      </w:r>
      <w:r>
        <w:rPr>
          <w:lang w:val="en-US"/>
        </w:rPr>
        <w:t>In line with the rulebook on licensing</w:t>
      </w:r>
      <w:r w:rsidRPr="00B12C9D">
        <w:rPr>
          <w:lang w:val="en-US"/>
        </w:rPr>
        <w:t>, ‘</w:t>
      </w:r>
      <w:proofErr w:type="spellStart"/>
      <w:r w:rsidRPr="00B12C9D">
        <w:rPr>
          <w:lang w:val="en-US"/>
        </w:rPr>
        <w:t>Pravilnik</w:t>
      </w:r>
      <w:proofErr w:type="spellEnd"/>
      <w:r w:rsidRPr="00B12C9D">
        <w:rPr>
          <w:lang w:val="en-US"/>
        </w:rPr>
        <w:t xml:space="preserve"> o </w:t>
      </w:r>
      <w:proofErr w:type="spellStart"/>
      <w:r w:rsidRPr="00B12C9D">
        <w:rPr>
          <w:lang w:val="en-US"/>
        </w:rPr>
        <w:t>bližim</w:t>
      </w:r>
      <w:proofErr w:type="spellEnd"/>
      <w:r w:rsidRPr="00B12C9D">
        <w:rPr>
          <w:lang w:val="en-US"/>
        </w:rPr>
        <w:t xml:space="preserve"> </w:t>
      </w:r>
      <w:proofErr w:type="spellStart"/>
      <w:r w:rsidRPr="00B12C9D">
        <w:rPr>
          <w:lang w:val="en-US"/>
        </w:rPr>
        <w:t>uslovima</w:t>
      </w:r>
      <w:proofErr w:type="spellEnd"/>
      <w:r w:rsidRPr="00B12C9D">
        <w:rPr>
          <w:lang w:val="en-US"/>
        </w:rPr>
        <w:t xml:space="preserve"> za </w:t>
      </w:r>
      <w:proofErr w:type="spellStart"/>
      <w:r w:rsidRPr="00B12C9D">
        <w:rPr>
          <w:lang w:val="en-US"/>
        </w:rPr>
        <w:t>izdavanje</w:t>
      </w:r>
      <w:proofErr w:type="spellEnd"/>
      <w:r w:rsidRPr="00B12C9D">
        <w:rPr>
          <w:lang w:val="en-US"/>
        </w:rPr>
        <w:t xml:space="preserve">, </w:t>
      </w:r>
      <w:proofErr w:type="spellStart"/>
      <w:r w:rsidRPr="00B12C9D">
        <w:rPr>
          <w:lang w:val="en-US"/>
        </w:rPr>
        <w:t>obnavljanje</w:t>
      </w:r>
      <w:proofErr w:type="spellEnd"/>
      <w:r w:rsidRPr="00B12C9D">
        <w:rPr>
          <w:lang w:val="en-US"/>
        </w:rPr>
        <w:t xml:space="preserve">, </w:t>
      </w:r>
      <w:proofErr w:type="spellStart"/>
      <w:r w:rsidRPr="00B12C9D">
        <w:rPr>
          <w:lang w:val="en-US"/>
        </w:rPr>
        <w:t>suspenziju</w:t>
      </w:r>
      <w:proofErr w:type="spellEnd"/>
      <w:r w:rsidRPr="00B12C9D">
        <w:rPr>
          <w:lang w:val="en-US"/>
        </w:rPr>
        <w:t xml:space="preserve"> i </w:t>
      </w:r>
      <w:proofErr w:type="spellStart"/>
      <w:r w:rsidRPr="00B12C9D">
        <w:rPr>
          <w:lang w:val="en-US"/>
        </w:rPr>
        <w:t>oduzimanje</w:t>
      </w:r>
      <w:proofErr w:type="spellEnd"/>
      <w:r w:rsidRPr="00B12C9D">
        <w:rPr>
          <w:lang w:val="en-US"/>
        </w:rPr>
        <w:t xml:space="preserve"> </w:t>
      </w:r>
      <w:proofErr w:type="spellStart"/>
      <w:r w:rsidRPr="00B12C9D">
        <w:rPr>
          <w:lang w:val="en-US"/>
        </w:rPr>
        <w:t>licence</w:t>
      </w:r>
      <w:proofErr w:type="spellEnd"/>
      <w:r w:rsidRPr="00B12C9D">
        <w:rPr>
          <w:lang w:val="en-US"/>
        </w:rPr>
        <w:t xml:space="preserve"> za </w:t>
      </w:r>
      <w:proofErr w:type="spellStart"/>
      <w:r w:rsidRPr="00B12C9D">
        <w:rPr>
          <w:lang w:val="en-US"/>
        </w:rPr>
        <w:t>obavljanje</w:t>
      </w:r>
      <w:proofErr w:type="spellEnd"/>
      <w:r w:rsidRPr="00B12C9D">
        <w:rPr>
          <w:lang w:val="en-US"/>
        </w:rPr>
        <w:t xml:space="preserve"> </w:t>
      </w:r>
      <w:proofErr w:type="spellStart"/>
      <w:r w:rsidRPr="00B12C9D">
        <w:rPr>
          <w:lang w:val="en-US"/>
        </w:rPr>
        <w:t>djelatnosti</w:t>
      </w:r>
      <w:proofErr w:type="spellEnd"/>
      <w:r w:rsidRPr="00B12C9D">
        <w:rPr>
          <w:lang w:val="en-US"/>
        </w:rPr>
        <w:t xml:space="preserve"> </w:t>
      </w:r>
      <w:proofErr w:type="spellStart"/>
      <w:r w:rsidRPr="00B12C9D">
        <w:rPr>
          <w:lang w:val="en-US"/>
        </w:rPr>
        <w:t>socijalne</w:t>
      </w:r>
      <w:proofErr w:type="spellEnd"/>
      <w:r w:rsidRPr="00B12C9D">
        <w:rPr>
          <w:lang w:val="en-US"/>
        </w:rPr>
        <w:t xml:space="preserve"> i </w:t>
      </w:r>
      <w:proofErr w:type="spellStart"/>
      <w:r w:rsidRPr="00B12C9D">
        <w:rPr>
          <w:lang w:val="en-US"/>
        </w:rPr>
        <w:t>dječje</w:t>
      </w:r>
      <w:proofErr w:type="spellEnd"/>
      <w:r w:rsidRPr="00B12C9D">
        <w:rPr>
          <w:lang w:val="en-US"/>
        </w:rPr>
        <w:t xml:space="preserve"> </w:t>
      </w:r>
      <w:proofErr w:type="spellStart"/>
      <w:r w:rsidRPr="00B12C9D">
        <w:rPr>
          <w:lang w:val="en-US"/>
        </w:rPr>
        <w:t>zaštite</w:t>
      </w:r>
      <w:proofErr w:type="spellEnd"/>
      <w:r w:rsidRPr="00B12C9D">
        <w:rPr>
          <w:lang w:val="en-US"/>
        </w:rPr>
        <w:t>’</w:t>
      </w:r>
      <w:r>
        <w:rPr>
          <w:lang w:val="en-US"/>
        </w:rPr>
        <w:t xml:space="preserve"> – rulebook and amendments are available at  </w:t>
      </w:r>
      <w:hyperlink r:id="rId9" w:history="1">
        <w:r w:rsidRPr="00EE24F1">
          <w:rPr>
            <w:rStyle w:val="Hyperlink"/>
            <w:lang w:val="en-US"/>
          </w:rPr>
          <w:t>https://www.csrcg.me/index.php/propisi/pravilnici1/usluge-socijalne-i-djecje-zastite</w:t>
        </w:r>
      </w:hyperlink>
      <w:r>
        <w:rPr>
          <w:lang w:val="en-US"/>
        </w:rPr>
        <w:t xml:space="preserve"> </w:t>
      </w:r>
    </w:p>
  </w:footnote>
  <w:footnote w:id="16">
    <w:p w14:paraId="53436F11" w14:textId="77777777" w:rsidR="008277D1" w:rsidRPr="009B3FC2" w:rsidRDefault="008277D1" w:rsidP="000C7330">
      <w:pPr>
        <w:pStyle w:val="FootnoteText"/>
        <w:rPr>
          <w:lang w:val="sr-Latn-RS"/>
        </w:rPr>
      </w:pPr>
      <w:r>
        <w:rPr>
          <w:rStyle w:val="FootnoteReference"/>
        </w:rPr>
        <w:footnoteRef/>
      </w:r>
      <w:r>
        <w:t xml:space="preserve"> </w:t>
      </w:r>
      <w:proofErr w:type="spellStart"/>
      <w:r>
        <w:t>Mne</w:t>
      </w:r>
      <w:proofErr w:type="spellEnd"/>
      <w:r>
        <w:t xml:space="preserve"> ‘</w:t>
      </w:r>
      <w:r w:rsidRPr="00025FDD">
        <w:t>vide</w:t>
      </w:r>
      <w:r w:rsidRPr="00025FDD">
        <w:rPr>
          <w:lang w:val="sr-Latn-RS"/>
        </w:rPr>
        <w:t>ći pratilac</w:t>
      </w:r>
      <w:r w:rsidRPr="00025FDD">
        <w:rPr>
          <w:lang w:val="en-US"/>
        </w:rPr>
        <w:t>’</w:t>
      </w:r>
      <w:r w:rsidRPr="00025FDD">
        <w:rPr>
          <w:lang w:val="sr-Latn-RS"/>
        </w:rPr>
        <w:t>, ’usluga porodičnog saradnika’</w:t>
      </w:r>
    </w:p>
  </w:footnote>
  <w:footnote w:id="17">
    <w:p w14:paraId="5D08C05B" w14:textId="77777777" w:rsidR="008277D1" w:rsidRPr="002C2E0C" w:rsidRDefault="008277D1" w:rsidP="000C7330">
      <w:pPr>
        <w:pStyle w:val="FootnoteText"/>
        <w:rPr>
          <w:lang w:val="sr-Latn-RS"/>
        </w:rPr>
      </w:pPr>
      <w:r>
        <w:rPr>
          <w:rStyle w:val="FootnoteReference"/>
        </w:rPr>
        <w:footnoteRef/>
      </w:r>
      <w:r w:rsidRPr="002C2E0C">
        <w:rPr>
          <w:lang w:val="sr-Latn-RS"/>
        </w:rPr>
        <w:t xml:space="preserve"> </w:t>
      </w:r>
      <w:r w:rsidRPr="002C2E0C">
        <w:rPr>
          <w:lang w:val="sr-Latn-RS"/>
        </w:rPr>
        <w:t xml:space="preserve">Mne </w:t>
      </w:r>
      <w:r w:rsidRPr="002C2E0C">
        <w:rPr>
          <w:lang w:val="sr-Latn-RS"/>
        </w:rPr>
        <w:t>‘javna ustanova za djecu i mlade’; ‘javna ustanova za odrasla i stara lica’</w:t>
      </w:r>
    </w:p>
  </w:footnote>
  <w:footnote w:id="18">
    <w:p w14:paraId="33C85374" w14:textId="4D82DDCA" w:rsidR="008277D1" w:rsidRPr="002C2E0C" w:rsidRDefault="008277D1" w:rsidP="000C7330">
      <w:pPr>
        <w:pStyle w:val="FootnoteText"/>
        <w:rPr>
          <w:lang w:val="sr-Latn-RS"/>
        </w:rPr>
      </w:pPr>
      <w:r>
        <w:rPr>
          <w:rStyle w:val="FootnoteReference"/>
        </w:rPr>
        <w:footnoteRef/>
      </w:r>
      <w:r w:rsidRPr="002C2E0C">
        <w:rPr>
          <w:lang w:val="sr-Latn-RS"/>
        </w:rPr>
        <w:t xml:space="preserve"> </w:t>
      </w:r>
      <w:hyperlink r:id="rId10" w:history="1">
        <w:r w:rsidRPr="00A820A8">
          <w:rPr>
            <w:rStyle w:val="Hyperlink"/>
            <w:lang w:val="sr-Latn-RS"/>
          </w:rPr>
          <w:t>https://deinstitutionalisationdotcom.files.wordpress.com/2019/11/eeg_checklist_onlineoffice.pdf</w:t>
        </w:r>
      </w:hyperlink>
      <w:r>
        <w:rPr>
          <w:lang w:val="sr-Latn-RS"/>
        </w:rPr>
        <w:t xml:space="preserve"> </w:t>
      </w:r>
    </w:p>
  </w:footnote>
  <w:footnote w:id="19">
    <w:p w14:paraId="27364E4D" w14:textId="77777777" w:rsidR="008277D1" w:rsidRPr="00402208" w:rsidRDefault="008277D1" w:rsidP="000C7330">
      <w:pPr>
        <w:pStyle w:val="FootnoteText"/>
      </w:pPr>
      <w:r w:rsidRPr="00BF158E">
        <w:rPr>
          <w:vertAlign w:val="superscript"/>
        </w:rPr>
        <w:footnoteRef/>
      </w:r>
      <w:r>
        <w:t xml:space="preserve"> </w:t>
      </w:r>
      <w:r w:rsidRPr="00844680">
        <w:t xml:space="preserve">Where </w:t>
      </w:r>
      <w:proofErr w:type="gramStart"/>
      <w:r w:rsidRPr="00844680">
        <w:t xml:space="preserve">a grant is financed by </w:t>
      </w:r>
      <w:r w:rsidRPr="00A53620">
        <w:t>the European Development Fund</w:t>
      </w:r>
      <w:proofErr w:type="gramEnd"/>
      <w:r w:rsidRPr="00A53620">
        <w:t>,</w:t>
      </w:r>
      <w:r w:rsidRPr="00844680">
        <w:t xml:space="preserve"> any mention of European Union financing must be understood as referring to European Development Fund financin</w:t>
      </w:r>
      <w:r w:rsidRPr="00402208">
        <w:t>g.</w:t>
      </w:r>
    </w:p>
  </w:footnote>
  <w:footnote w:id="20">
    <w:p w14:paraId="6966AC8C" w14:textId="77777777" w:rsidR="008277D1" w:rsidRPr="009A17B4" w:rsidRDefault="008277D1" w:rsidP="000C7330">
      <w:pPr>
        <w:pStyle w:val="FootnoteText"/>
      </w:pPr>
      <w:r w:rsidRPr="008E179D">
        <w:rPr>
          <w:rStyle w:val="FootnoteReference"/>
          <w:sz w:val="20"/>
        </w:rPr>
        <w:footnoteRef/>
      </w:r>
      <w:r w:rsidRPr="00BC4203">
        <w:t xml:space="preserve"> </w:t>
      </w:r>
      <w:r w:rsidRPr="002346D0">
        <w:t>Note</w:t>
      </w:r>
      <w:r>
        <w:t xml:space="preserve"> that a lead applicant (i.e. a c</w:t>
      </w:r>
      <w:r w:rsidRPr="002346D0">
        <w:t xml:space="preserve">oordinator) whose pillars </w:t>
      </w:r>
      <w:proofErr w:type="gramStart"/>
      <w:r w:rsidRPr="002346D0">
        <w:t>have been positively assessed</w:t>
      </w:r>
      <w:proofErr w:type="gramEnd"/>
      <w:r w:rsidRPr="002346D0">
        <w:t xml:space="preserve"> by the European Commission and who is awarded a grant will not sign the standard grant contract publish</w:t>
      </w:r>
      <w:r>
        <w:t>ed with these guidelines but a contribution a</w:t>
      </w:r>
      <w:r w:rsidRPr="002346D0">
        <w:t>greement based o</w:t>
      </w:r>
      <w:r>
        <w:t>n the contribution a</w:t>
      </w:r>
      <w:r w:rsidRPr="002346D0">
        <w:t xml:space="preserve">greement template. All references in these guidelines and other documents related to this call to the standard grant contract </w:t>
      </w:r>
      <w:proofErr w:type="gramStart"/>
      <w:r w:rsidRPr="002346D0">
        <w:t>shall in this case be understood</w:t>
      </w:r>
      <w:proofErr w:type="gramEnd"/>
      <w:r w:rsidRPr="002346D0">
        <w:t xml:space="preserve"> as referring to </w:t>
      </w:r>
      <w:r>
        <w:t>the relevant provisions of the c</w:t>
      </w:r>
      <w:r w:rsidRPr="002346D0">
        <w:t xml:space="preserve">ontribution </w:t>
      </w:r>
      <w:r>
        <w:t>a</w:t>
      </w:r>
      <w:r w:rsidRPr="002346D0">
        <w:t>greement template</w:t>
      </w:r>
      <w:r>
        <w:t>.</w:t>
      </w:r>
    </w:p>
  </w:footnote>
  <w:footnote w:id="21">
    <w:p w14:paraId="22F66921" w14:textId="77777777" w:rsidR="008277D1" w:rsidRPr="00494FA5" w:rsidRDefault="008277D1" w:rsidP="000C7330">
      <w:pPr>
        <w:pStyle w:val="FootnoteText"/>
        <w:rPr>
          <w:lang w:val="sr-Latn-ME"/>
        </w:rPr>
      </w:pPr>
      <w:r>
        <w:rPr>
          <w:rStyle w:val="FootnoteReference"/>
        </w:rPr>
        <w:footnoteRef/>
      </w:r>
      <w:r>
        <w:t xml:space="preserve"> </w:t>
      </w:r>
      <w:r w:rsidRPr="000F5C93">
        <w:t xml:space="preserve">Note that in the case of profit-making entities a financial guarantee (see Annex VIII) </w:t>
      </w:r>
      <w:proofErr w:type="gramStart"/>
      <w:r w:rsidRPr="000F5C93">
        <w:t>will be requested</w:t>
      </w:r>
      <w:proofErr w:type="gramEnd"/>
      <w:r w:rsidRPr="000F5C93">
        <w:t>, if a grant contract is awarded for a value of more than EUR 60.000.</w:t>
      </w:r>
    </w:p>
  </w:footnote>
  <w:footnote w:id="22">
    <w:p w14:paraId="622BCA8A" w14:textId="77777777" w:rsidR="008277D1" w:rsidRPr="00BC4203" w:rsidRDefault="008277D1" w:rsidP="000C7330">
      <w:pPr>
        <w:pStyle w:val="FootnoteText"/>
      </w:pPr>
      <w:r w:rsidRPr="00BF158E">
        <w:rPr>
          <w:vertAlign w:val="superscript"/>
        </w:rPr>
        <w:footnoteRef/>
      </w:r>
      <w:r>
        <w:t xml:space="preserve"> </w:t>
      </w:r>
      <w:r w:rsidRPr="00844680">
        <w:t xml:space="preserve">To be determined </w:t>
      </w:r>
      <w:proofErr w:type="gramStart"/>
      <w:r w:rsidRPr="00844680">
        <w:t>on the basis of</w:t>
      </w:r>
      <w:proofErr w:type="gramEnd"/>
      <w:r w:rsidRPr="00844680">
        <w:t xml:space="preserve"> the organisation’s statutes, which should demonstrate that it has been established by an instrument governed by the national law of the country concerned and that its head office is loca</w:t>
      </w:r>
      <w:r w:rsidRPr="008E179D">
        <w:t xml:space="preserve">ted in an eligible country. In this respect, any legal entity whose statutes </w:t>
      </w:r>
      <w:proofErr w:type="gramStart"/>
      <w:r w:rsidRPr="008E179D">
        <w:t>have been established</w:t>
      </w:r>
      <w:proofErr w:type="gramEnd"/>
      <w:r w:rsidRPr="008E179D">
        <w:t xml:space="preserve"> in another country cannot be considered an eligible local organisation, even if the statutes are registered locally or a ‘Memorandum of Understanding’ has be</w:t>
      </w:r>
      <w:r w:rsidRPr="00BC4203">
        <w:t xml:space="preserve">en concluded. </w:t>
      </w:r>
    </w:p>
  </w:footnote>
  <w:footnote w:id="23">
    <w:p w14:paraId="4505E8C6" w14:textId="77777777" w:rsidR="008277D1" w:rsidRPr="00F058B3" w:rsidRDefault="008277D1" w:rsidP="000C7330">
      <w:pPr>
        <w:pStyle w:val="FootnoteText"/>
        <w:rPr>
          <w:lang w:val="en-US"/>
        </w:rPr>
      </w:pPr>
      <w:r>
        <w:rPr>
          <w:rStyle w:val="FootnoteReference"/>
        </w:rPr>
        <w:footnoteRef/>
      </w:r>
      <w:r>
        <w:t xml:space="preserve"> </w:t>
      </w:r>
      <w:r w:rsidRPr="00BB43E5">
        <w:t>Regulation (EU) No 231/2014 of the European Parliament and of the Council of 11 March 2014 establishing an Instrument for Pre-accession Assistance (IPA II)</w:t>
      </w:r>
      <w:r>
        <w:t>. Document d</w:t>
      </w:r>
      <w:r w:rsidRPr="004B1379">
        <w:t xml:space="preserve">ownloadable from: </w:t>
      </w:r>
      <w:hyperlink r:id="rId11" w:history="1">
        <w:r w:rsidRPr="00EF6F6B">
          <w:rPr>
            <w:rStyle w:val="Hyperlink"/>
          </w:rPr>
          <w:t>https://eur-lex.europa.eu/legal-content/EN/TXT/?uri=celex%3A32014R0231</w:t>
        </w:r>
      </w:hyperlink>
      <w:hyperlink w:history="1"/>
      <w:r>
        <w:t xml:space="preserve">. </w:t>
      </w:r>
    </w:p>
  </w:footnote>
  <w:footnote w:id="24">
    <w:p w14:paraId="0EBFC934" w14:textId="77777777" w:rsidR="008277D1" w:rsidRPr="005D4683" w:rsidRDefault="008277D1" w:rsidP="002B3598">
      <w:pPr>
        <w:spacing w:after="0"/>
        <w:rPr>
          <w:sz w:val="20"/>
        </w:rPr>
      </w:pPr>
      <w:r>
        <w:rPr>
          <w:rStyle w:val="FootnoteReference"/>
        </w:rPr>
        <w:footnoteRef/>
      </w:r>
      <w:r>
        <w:t xml:space="preserve"> </w:t>
      </w:r>
      <w:proofErr w:type="gramStart"/>
      <w:r w:rsidRPr="002B3598">
        <w:rPr>
          <w:sz w:val="20"/>
        </w:rPr>
        <w:t xml:space="preserve">For UK applicants: Please be aware that following the entry into force of the EU-UK Withdrawal Agreement* on 1 February 2020 and in particular Articles 127(6), 137 and 138, the references to natural or legal persons residing or </w:t>
      </w:r>
      <w:r w:rsidRPr="005D4683">
        <w:rPr>
          <w:sz w:val="20"/>
        </w:rPr>
        <w:t>established in a Member State of the European Union and to goods originating from an eligible country, as defined under Regulation (EU) No 236/2014** and Annex IV of the ACP-EU Partnership Agreement***, are to be understood as including natural or legal persons residing or established in, and to goods originating from, the United Kingdom ****.</w:t>
      </w:r>
      <w:proofErr w:type="gramEnd"/>
      <w:r w:rsidRPr="005D4683">
        <w:rPr>
          <w:sz w:val="20"/>
        </w:rPr>
        <w:t xml:space="preserve"> Those persons and goods are therefore eligible under this call. </w:t>
      </w:r>
    </w:p>
    <w:p w14:paraId="6E967820" w14:textId="77777777" w:rsidR="008277D1" w:rsidRPr="005D4683" w:rsidRDefault="008277D1" w:rsidP="002B3598">
      <w:pPr>
        <w:spacing w:after="0"/>
        <w:rPr>
          <w:sz w:val="20"/>
        </w:rPr>
      </w:pPr>
      <w:r w:rsidRPr="005D4683">
        <w:rPr>
          <w:sz w:val="20"/>
        </w:rPr>
        <w:t>* Agreement on the withdrawal of the United Kingdom of Great Britain and Northern Ireland from the European Union and the European Atomic Energy Community.</w:t>
      </w:r>
    </w:p>
    <w:p w14:paraId="1D8B5239" w14:textId="77777777" w:rsidR="008277D1" w:rsidRPr="005D4683" w:rsidRDefault="008277D1" w:rsidP="002B3598">
      <w:pPr>
        <w:spacing w:after="0"/>
        <w:rPr>
          <w:sz w:val="20"/>
        </w:rPr>
      </w:pPr>
      <w:r w:rsidRPr="005D4683">
        <w:rPr>
          <w:sz w:val="20"/>
        </w:rPr>
        <w:t>** Regulation (EU) No 236/2014 of the European Parliament and of the Council of 11 March 2014 laying down common rules and procedures for the implementation of the Union's instruments for financing external action.</w:t>
      </w:r>
    </w:p>
    <w:p w14:paraId="04DE0C15" w14:textId="77777777" w:rsidR="008277D1" w:rsidRPr="005D4683" w:rsidRDefault="008277D1" w:rsidP="002B3598">
      <w:pPr>
        <w:spacing w:after="0"/>
        <w:rPr>
          <w:sz w:val="20"/>
        </w:rPr>
      </w:pPr>
      <w:r w:rsidRPr="005D4683">
        <w:rPr>
          <w:sz w:val="20"/>
        </w:rPr>
        <w:t>*** Annex IV to the ACP-EU Partnership Agreement, as revised by Decision 1/2014 of the ACP-EU Council of Ministers (OJ L196/40, 3.7.2014)</w:t>
      </w:r>
    </w:p>
    <w:p w14:paraId="55823E05" w14:textId="77777777" w:rsidR="008277D1" w:rsidRPr="00E65796" w:rsidRDefault="008277D1" w:rsidP="005D4683">
      <w:pPr>
        <w:spacing w:after="0"/>
      </w:pPr>
      <w:r w:rsidRPr="005D4683">
        <w:rPr>
          <w:sz w:val="20"/>
        </w:rPr>
        <w:t>**** including the Overseas Countries and Territories having special relations with the United Kingdom, as laid down in Part Four and Annex II of the TFEU</w:t>
      </w:r>
      <w:r w:rsidRPr="005D4683">
        <w:rPr>
          <w:rFonts w:eastAsia="Calibri"/>
          <w:iCs/>
          <w:snapToGrid/>
          <w:sz w:val="20"/>
          <w:lang w:eastAsia="fr-BE"/>
        </w:rPr>
        <w:t>]</w:t>
      </w:r>
    </w:p>
  </w:footnote>
  <w:footnote w:id="25">
    <w:p w14:paraId="00922F18" w14:textId="77777777" w:rsidR="008277D1" w:rsidRPr="000D5D24" w:rsidRDefault="008277D1" w:rsidP="000C7330">
      <w:pPr>
        <w:pStyle w:val="FootnoteText"/>
        <w:rPr>
          <w:lang w:val="it-IT"/>
        </w:rPr>
      </w:pPr>
      <w:r>
        <w:rPr>
          <w:rStyle w:val="FootnoteReference"/>
        </w:rPr>
        <w:footnoteRef/>
      </w:r>
      <w:r w:rsidRPr="000D5D24">
        <w:rPr>
          <w:lang w:val="it-IT"/>
        </w:rPr>
        <w:t xml:space="preserve"> </w:t>
      </w:r>
      <w:r w:rsidRPr="000D5D24">
        <w:rPr>
          <w:lang w:val="it-IT"/>
        </w:rPr>
        <w:t>Mne ‘nevladino udruzenje’, ‘nevladina fondacija’, ‘strana nevladina fondacija’</w:t>
      </w:r>
    </w:p>
  </w:footnote>
  <w:footnote w:id="26">
    <w:p w14:paraId="03256711" w14:textId="77777777" w:rsidR="008277D1" w:rsidRPr="004F1372" w:rsidRDefault="008277D1" w:rsidP="000C7330">
      <w:pPr>
        <w:pStyle w:val="FootnoteText"/>
        <w:rPr>
          <w:lang w:val="en-US"/>
        </w:rPr>
      </w:pPr>
      <w:r>
        <w:rPr>
          <w:rStyle w:val="FootnoteReference"/>
        </w:rPr>
        <w:footnoteRef/>
      </w:r>
      <w:r>
        <w:t xml:space="preserve"> E</w:t>
      </w:r>
      <w:r w:rsidRPr="004F1372">
        <w:t>xcluding Centres for Social Work</w:t>
      </w:r>
      <w:r>
        <w:t>.</w:t>
      </w:r>
    </w:p>
  </w:footnote>
  <w:footnote w:id="27">
    <w:p w14:paraId="4CEFA542" w14:textId="77777777" w:rsidR="008277D1" w:rsidRPr="001807CB" w:rsidRDefault="008277D1" w:rsidP="000C7330">
      <w:pPr>
        <w:pStyle w:val="FootnoteText"/>
        <w:rPr>
          <w:i/>
        </w:rPr>
      </w:pPr>
      <w:r w:rsidRPr="00C3750A">
        <w:rPr>
          <w:vertAlign w:val="superscript"/>
        </w:rPr>
        <w:footnoteRef/>
      </w:r>
      <w:r w:rsidRPr="00C3750A">
        <w:t xml:space="preserve"> International organisations are international public-sector organisations set up by intergovernmental agreements as well as specialised agencies set up by them; the International Committee of the Red Cross (ICRC) and the International Federation of National Red Cross and Red Crescent Societies </w:t>
      </w:r>
      <w:proofErr w:type="gramStart"/>
      <w:r w:rsidRPr="00C3750A">
        <w:t>are also recognised</w:t>
      </w:r>
      <w:proofErr w:type="gramEnd"/>
      <w:r w:rsidRPr="00C3750A">
        <w:t xml:space="preserve"> as international organisations.</w:t>
      </w:r>
      <w:r w:rsidRPr="00F239DE">
        <w:t xml:space="preserve"> </w:t>
      </w:r>
    </w:p>
  </w:footnote>
  <w:footnote w:id="28">
    <w:p w14:paraId="20A3AF27" w14:textId="77777777" w:rsidR="008277D1" w:rsidRPr="00C34CCE" w:rsidRDefault="008277D1" w:rsidP="000C7330">
      <w:pPr>
        <w:pStyle w:val="FootnoteText"/>
        <w:rPr>
          <w:lang w:val="en-US"/>
        </w:rPr>
      </w:pPr>
      <w:r>
        <w:rPr>
          <w:rStyle w:val="FootnoteReference"/>
        </w:rPr>
        <w:footnoteRef/>
      </w:r>
      <w:r>
        <w:t xml:space="preserve"> </w:t>
      </w:r>
      <w:proofErr w:type="spellStart"/>
      <w:r>
        <w:t>Mne</w:t>
      </w:r>
      <w:proofErr w:type="spellEnd"/>
      <w:r>
        <w:t xml:space="preserve"> ‘</w:t>
      </w:r>
      <w:proofErr w:type="spellStart"/>
      <w:r w:rsidRPr="00C34CCE">
        <w:t>Javne</w:t>
      </w:r>
      <w:proofErr w:type="spellEnd"/>
      <w:r w:rsidRPr="00C34CCE">
        <w:t xml:space="preserve"> </w:t>
      </w:r>
      <w:proofErr w:type="spellStart"/>
      <w:r w:rsidRPr="00C34CCE">
        <w:t>ustanove</w:t>
      </w:r>
      <w:proofErr w:type="spellEnd"/>
      <w:r w:rsidRPr="00C34CCE">
        <w:t xml:space="preserve"> </w:t>
      </w:r>
      <w:proofErr w:type="spellStart"/>
      <w:r w:rsidRPr="00C34CCE">
        <w:t>koje</w:t>
      </w:r>
      <w:proofErr w:type="spellEnd"/>
      <w:r w:rsidRPr="00C34CCE">
        <w:t xml:space="preserve"> </w:t>
      </w:r>
      <w:proofErr w:type="spellStart"/>
      <w:r w:rsidRPr="00C34CCE">
        <w:t>obavljaju</w:t>
      </w:r>
      <w:proofErr w:type="spellEnd"/>
      <w:r w:rsidRPr="00C34CCE">
        <w:t xml:space="preserve"> </w:t>
      </w:r>
      <w:proofErr w:type="spellStart"/>
      <w:r w:rsidRPr="00C34CCE">
        <w:t>poslove</w:t>
      </w:r>
      <w:proofErr w:type="spellEnd"/>
      <w:r w:rsidRPr="00C34CCE">
        <w:t xml:space="preserve"> </w:t>
      </w:r>
      <w:proofErr w:type="spellStart"/>
      <w:r w:rsidRPr="00C34CCE">
        <w:t>smještaja</w:t>
      </w:r>
      <w:proofErr w:type="spellEnd"/>
      <w:r w:rsidRPr="00C34CCE">
        <w:t xml:space="preserve"> </w:t>
      </w:r>
      <w:proofErr w:type="spellStart"/>
      <w:r w:rsidRPr="00C34CCE">
        <w:t>djece</w:t>
      </w:r>
      <w:proofErr w:type="spellEnd"/>
      <w:r w:rsidRPr="00C34CCE">
        <w:t xml:space="preserve">, </w:t>
      </w:r>
      <w:proofErr w:type="spellStart"/>
      <w:r w:rsidRPr="00C34CCE">
        <w:t>mladih</w:t>
      </w:r>
      <w:proofErr w:type="spellEnd"/>
      <w:r w:rsidRPr="00C34CCE">
        <w:t xml:space="preserve">, </w:t>
      </w:r>
      <w:proofErr w:type="spellStart"/>
      <w:r w:rsidRPr="00C34CCE">
        <w:t>odraslih</w:t>
      </w:r>
      <w:proofErr w:type="spellEnd"/>
      <w:r w:rsidRPr="00C34CCE">
        <w:t xml:space="preserve"> i </w:t>
      </w:r>
      <w:proofErr w:type="spellStart"/>
      <w:r w:rsidRPr="00C34CCE">
        <w:t>starijih</w:t>
      </w:r>
      <w:proofErr w:type="spellEnd"/>
      <w:r w:rsidRPr="00C34CCE">
        <w:t xml:space="preserve"> </w:t>
      </w:r>
      <w:proofErr w:type="spellStart"/>
      <w:r w:rsidRPr="00C34CCE">
        <w:t>lica</w:t>
      </w:r>
      <w:proofErr w:type="spellEnd"/>
      <w:r w:rsidRPr="00C34CCE">
        <w:t>’</w:t>
      </w:r>
    </w:p>
  </w:footnote>
  <w:footnote w:id="29">
    <w:p w14:paraId="4283320D" w14:textId="77777777" w:rsidR="008277D1" w:rsidRPr="00C34CCE" w:rsidRDefault="008277D1" w:rsidP="000C7330">
      <w:pPr>
        <w:pStyle w:val="FootnoteText"/>
        <w:rPr>
          <w:lang w:val="en-US"/>
        </w:rPr>
      </w:pPr>
      <w:r>
        <w:rPr>
          <w:rStyle w:val="FootnoteReference"/>
        </w:rPr>
        <w:footnoteRef/>
      </w:r>
      <w:r>
        <w:t xml:space="preserve"> </w:t>
      </w:r>
      <w:r>
        <w:rPr>
          <w:lang w:val="en-US"/>
        </w:rPr>
        <w:t xml:space="preserve">In line with Article 117 of the Montenegro’s Law on Social and Child Protection Services. </w:t>
      </w:r>
    </w:p>
  </w:footnote>
  <w:footnote w:id="30">
    <w:p w14:paraId="3E23F01E" w14:textId="77777777" w:rsidR="008277D1" w:rsidRPr="00DF41FF" w:rsidRDefault="008277D1" w:rsidP="000C7330">
      <w:pPr>
        <w:pStyle w:val="FootnoteText"/>
        <w:rPr>
          <w:lang w:val="en-US"/>
        </w:rPr>
      </w:pPr>
      <w:r>
        <w:rPr>
          <w:rStyle w:val="FootnoteReference"/>
        </w:rPr>
        <w:footnoteRef/>
      </w:r>
      <w:r>
        <w:t xml:space="preserve"> </w:t>
      </w:r>
      <w:r>
        <w:rPr>
          <w:lang w:val="en-US"/>
        </w:rPr>
        <w:t xml:space="preserve">These include: </w:t>
      </w:r>
      <w:r w:rsidRPr="00DF41FF">
        <w:rPr>
          <w:lang w:val="en-US"/>
        </w:rPr>
        <w:t>Children’s Home “</w:t>
      </w:r>
      <w:proofErr w:type="spellStart"/>
      <w:r w:rsidRPr="00DF41FF">
        <w:rPr>
          <w:lang w:val="en-US"/>
        </w:rPr>
        <w:t>Mladost</w:t>
      </w:r>
      <w:proofErr w:type="spellEnd"/>
      <w:proofErr w:type="gramStart"/>
      <w:r w:rsidRPr="00DF41FF">
        <w:rPr>
          <w:lang w:val="en-US"/>
        </w:rPr>
        <w:t>“</w:t>
      </w:r>
      <w:r>
        <w:rPr>
          <w:lang w:val="en-US"/>
        </w:rPr>
        <w:t xml:space="preserve"> </w:t>
      </w:r>
      <w:r w:rsidRPr="00DF41FF">
        <w:rPr>
          <w:lang w:val="en-US"/>
        </w:rPr>
        <w:t>in</w:t>
      </w:r>
      <w:proofErr w:type="gramEnd"/>
      <w:r w:rsidRPr="00DF41FF">
        <w:rPr>
          <w:lang w:val="en-US"/>
        </w:rPr>
        <w:t xml:space="preserve"> </w:t>
      </w:r>
      <w:proofErr w:type="spellStart"/>
      <w:r w:rsidRPr="00DF41FF">
        <w:rPr>
          <w:lang w:val="en-US"/>
        </w:rPr>
        <w:t>Bijela</w:t>
      </w:r>
      <w:proofErr w:type="spellEnd"/>
      <w:r w:rsidRPr="00DF41FF">
        <w:rPr>
          <w:lang w:val="en-US"/>
        </w:rPr>
        <w:t xml:space="preserve">, </w:t>
      </w:r>
      <w:r>
        <w:rPr>
          <w:lang w:val="en-US"/>
        </w:rPr>
        <w:t xml:space="preserve">Institution </w:t>
      </w:r>
      <w:r w:rsidRPr="00DF41FF">
        <w:rPr>
          <w:lang w:val="en-US"/>
        </w:rPr>
        <w:t>“</w:t>
      </w:r>
      <w:proofErr w:type="spellStart"/>
      <w:r w:rsidRPr="00DF41FF">
        <w:rPr>
          <w:lang w:val="en-US"/>
        </w:rPr>
        <w:t>Komanski</w:t>
      </w:r>
      <w:proofErr w:type="spellEnd"/>
      <w:r w:rsidRPr="00DF41FF">
        <w:rPr>
          <w:lang w:val="en-US"/>
        </w:rPr>
        <w:t xml:space="preserve"> most”, </w:t>
      </w:r>
      <w:r>
        <w:rPr>
          <w:lang w:val="en-US"/>
        </w:rPr>
        <w:t>H</w:t>
      </w:r>
      <w:r w:rsidRPr="00DF41FF">
        <w:rPr>
          <w:lang w:val="en-US"/>
        </w:rPr>
        <w:t xml:space="preserve">omes for elderly </w:t>
      </w:r>
      <w:r>
        <w:rPr>
          <w:lang w:val="en-US"/>
        </w:rPr>
        <w:t xml:space="preserve">in </w:t>
      </w:r>
      <w:proofErr w:type="spellStart"/>
      <w:r w:rsidRPr="00DF41FF">
        <w:rPr>
          <w:lang w:val="en-US"/>
        </w:rPr>
        <w:t>Bijelo</w:t>
      </w:r>
      <w:proofErr w:type="spellEnd"/>
      <w:r w:rsidRPr="00DF41FF">
        <w:rPr>
          <w:lang w:val="en-US"/>
        </w:rPr>
        <w:t xml:space="preserve"> </w:t>
      </w:r>
      <w:proofErr w:type="spellStart"/>
      <w:r w:rsidRPr="00DF41FF">
        <w:rPr>
          <w:lang w:val="en-US"/>
        </w:rPr>
        <w:t>Polje</w:t>
      </w:r>
      <w:proofErr w:type="spellEnd"/>
      <w:r w:rsidRPr="00DF41FF">
        <w:rPr>
          <w:lang w:val="en-US"/>
        </w:rPr>
        <w:t xml:space="preserve">, </w:t>
      </w:r>
      <w:proofErr w:type="spellStart"/>
      <w:r w:rsidRPr="00DF41FF">
        <w:rPr>
          <w:lang w:val="en-US"/>
        </w:rPr>
        <w:t>Risan</w:t>
      </w:r>
      <w:proofErr w:type="spellEnd"/>
      <w:r w:rsidRPr="00DF41FF">
        <w:rPr>
          <w:lang w:val="en-US"/>
        </w:rPr>
        <w:t xml:space="preserve">, </w:t>
      </w:r>
      <w:proofErr w:type="spellStart"/>
      <w:r w:rsidRPr="00DF41FF">
        <w:rPr>
          <w:lang w:val="en-US"/>
        </w:rPr>
        <w:t>Pljevlja</w:t>
      </w:r>
      <w:proofErr w:type="spellEnd"/>
      <w:r>
        <w:rPr>
          <w:lang w:val="en-US"/>
        </w:rPr>
        <w:t xml:space="preserve"> and </w:t>
      </w:r>
      <w:proofErr w:type="spellStart"/>
      <w:r>
        <w:rPr>
          <w:lang w:val="en-US"/>
        </w:rPr>
        <w:t>Niksic</w:t>
      </w:r>
      <w:proofErr w:type="spellEnd"/>
      <w:r w:rsidRPr="00DF41FF">
        <w:rPr>
          <w:lang w:val="en-US"/>
        </w:rPr>
        <w:t xml:space="preserve"> and Centre for Children and Youth „</w:t>
      </w:r>
      <w:proofErr w:type="spellStart"/>
      <w:r w:rsidRPr="00DF41FF">
        <w:rPr>
          <w:lang w:val="en-US"/>
        </w:rPr>
        <w:t>Ljubović</w:t>
      </w:r>
      <w:proofErr w:type="spellEnd"/>
      <w:r w:rsidRPr="00DF41FF">
        <w:rPr>
          <w:lang w:val="en-US"/>
        </w:rPr>
        <w:t>“.</w:t>
      </w:r>
    </w:p>
  </w:footnote>
  <w:footnote w:id="31">
    <w:p w14:paraId="03BF8F1C" w14:textId="77777777" w:rsidR="008277D1" w:rsidRPr="00494FA5" w:rsidRDefault="008277D1" w:rsidP="000C7330">
      <w:pPr>
        <w:pStyle w:val="FootnoteText"/>
        <w:rPr>
          <w:lang w:val="en-US"/>
        </w:rPr>
      </w:pPr>
      <w:r>
        <w:rPr>
          <w:rStyle w:val="FootnoteReference"/>
        </w:rPr>
        <w:footnoteRef/>
      </w:r>
      <w:r>
        <w:t xml:space="preserve"> </w:t>
      </w:r>
      <w:r>
        <w:rPr>
          <w:lang w:val="en-US"/>
        </w:rPr>
        <w:t>In line with the Law on local self-government of Montenegro, these include ‘</w:t>
      </w:r>
      <w:proofErr w:type="spellStart"/>
      <w:r>
        <w:rPr>
          <w:lang w:val="en-US"/>
        </w:rPr>
        <w:t>opstina</w:t>
      </w:r>
      <w:proofErr w:type="spellEnd"/>
      <w:r>
        <w:rPr>
          <w:lang w:val="en-US"/>
        </w:rPr>
        <w:t>’, ‘</w:t>
      </w:r>
      <w:proofErr w:type="spellStart"/>
      <w:r>
        <w:rPr>
          <w:lang w:val="en-US"/>
        </w:rPr>
        <w:t>Glavni</w:t>
      </w:r>
      <w:proofErr w:type="spellEnd"/>
      <w:r>
        <w:rPr>
          <w:lang w:val="en-US"/>
        </w:rPr>
        <w:t xml:space="preserve"> grad’, ‘</w:t>
      </w:r>
      <w:proofErr w:type="spellStart"/>
      <w:r>
        <w:rPr>
          <w:lang w:val="en-US"/>
        </w:rPr>
        <w:t>Prijestonica</w:t>
      </w:r>
      <w:proofErr w:type="spellEnd"/>
      <w:r>
        <w:rPr>
          <w:lang w:val="en-US"/>
        </w:rPr>
        <w:t>’, collectively referred as ‘</w:t>
      </w:r>
      <w:proofErr w:type="spellStart"/>
      <w:r>
        <w:rPr>
          <w:lang w:val="en-US"/>
        </w:rPr>
        <w:t>opstine</w:t>
      </w:r>
      <w:proofErr w:type="spellEnd"/>
      <w:r>
        <w:rPr>
          <w:lang w:val="en-US"/>
        </w:rPr>
        <w:t xml:space="preserve">’ (municipalities).  </w:t>
      </w:r>
    </w:p>
  </w:footnote>
  <w:footnote w:id="32">
    <w:p w14:paraId="66E1E156" w14:textId="77777777" w:rsidR="008277D1" w:rsidRPr="00796D28" w:rsidRDefault="008277D1" w:rsidP="000C7330">
      <w:pPr>
        <w:pStyle w:val="FootnoteText"/>
        <w:rPr>
          <w:lang w:val="sr-Latn-ME"/>
        </w:rPr>
      </w:pPr>
      <w:r w:rsidRPr="0090152E">
        <w:rPr>
          <w:rStyle w:val="FootnoteReference"/>
          <w:sz w:val="18"/>
        </w:rPr>
        <w:footnoteRef/>
      </w:r>
      <w:r w:rsidRPr="0090152E">
        <w:t xml:space="preserve"> </w:t>
      </w:r>
      <w:r w:rsidRPr="0090152E">
        <w:rPr>
          <w:lang w:val="sr-Latn-ME"/>
        </w:rPr>
        <w:t xml:space="preserve">For more information, please refer to the </w:t>
      </w:r>
      <w:r w:rsidRPr="00796D28">
        <w:t xml:space="preserve">Decree on detailed criteria, conditions and manner of granting state aid (Official </w:t>
      </w:r>
      <w:r w:rsidRPr="00AD68BE">
        <w:t>Gazette</w:t>
      </w:r>
      <w:r w:rsidRPr="0090152E">
        <w:t xml:space="preserve"> of Montenegro, N</w:t>
      </w:r>
      <w:r w:rsidRPr="00796D28">
        <w:t xml:space="preserve">o. </w:t>
      </w:r>
      <w:r>
        <w:t>27/2010 and No. 16/2014)</w:t>
      </w:r>
    </w:p>
  </w:footnote>
  <w:footnote w:id="33">
    <w:p w14:paraId="028E9AFB" w14:textId="77777777" w:rsidR="008277D1" w:rsidRPr="00796D28" w:rsidRDefault="008277D1" w:rsidP="000C7330">
      <w:pPr>
        <w:pStyle w:val="FootnoteText"/>
        <w:rPr>
          <w:lang w:val="sr-Latn-ME"/>
        </w:rPr>
      </w:pPr>
      <w:r w:rsidRPr="0090152E">
        <w:rPr>
          <w:rStyle w:val="FootnoteReference"/>
          <w:sz w:val="18"/>
        </w:rPr>
        <w:footnoteRef/>
      </w:r>
      <w:r w:rsidRPr="0090152E">
        <w:t xml:space="preserve"> </w:t>
      </w:r>
      <w:r w:rsidRPr="0090152E">
        <w:rPr>
          <w:lang w:val="sr-Latn-ME"/>
        </w:rPr>
        <w:t xml:space="preserve">For more information, please refer to the </w:t>
      </w:r>
      <w:r w:rsidRPr="00796D28">
        <w:t xml:space="preserve">Decree on detailed criteria, conditions and manner of granting state aid (Official </w:t>
      </w:r>
      <w:r w:rsidRPr="00AD68BE">
        <w:t>Gazette</w:t>
      </w:r>
      <w:r w:rsidRPr="0090152E">
        <w:t xml:space="preserve"> of Montenegro, N</w:t>
      </w:r>
      <w:r w:rsidRPr="00796D28">
        <w:t xml:space="preserve">o. </w:t>
      </w:r>
      <w:r>
        <w:t>27/2010 and No. 16/2014)</w:t>
      </w:r>
    </w:p>
  </w:footnote>
  <w:footnote w:id="34">
    <w:p w14:paraId="33DC3087" w14:textId="77777777" w:rsidR="008277D1" w:rsidRPr="001557BE" w:rsidRDefault="008277D1" w:rsidP="000C7330">
      <w:pPr>
        <w:pStyle w:val="FootnoteText"/>
        <w:rPr>
          <w:lang w:val="en-US"/>
        </w:rPr>
      </w:pPr>
      <w:r>
        <w:rPr>
          <w:rStyle w:val="FootnoteReference"/>
        </w:rPr>
        <w:footnoteRef/>
      </w:r>
      <w:r>
        <w:t xml:space="preserve"> </w:t>
      </w:r>
      <w:r>
        <w:rPr>
          <w:lang w:val="en-US"/>
        </w:rPr>
        <w:t xml:space="preserve">As defined in Article 4, </w:t>
      </w:r>
      <w:bookmarkStart w:id="30" w:name="_Hlk109897469"/>
      <w:r>
        <w:rPr>
          <w:lang w:val="en-US"/>
        </w:rPr>
        <w:t>Law on Social and Child Protection of Montenegro</w:t>
      </w:r>
      <w:bookmarkEnd w:id="30"/>
      <w:r>
        <w:rPr>
          <w:lang w:val="en-US"/>
        </w:rPr>
        <w:t>.</w:t>
      </w:r>
    </w:p>
  </w:footnote>
  <w:footnote w:id="35">
    <w:p w14:paraId="213E7E5E" w14:textId="77777777" w:rsidR="008277D1" w:rsidRPr="00560DD0" w:rsidRDefault="008277D1" w:rsidP="000C7330">
      <w:pPr>
        <w:pStyle w:val="FootnoteText"/>
        <w:rPr>
          <w:lang w:val="en-US"/>
        </w:rPr>
      </w:pPr>
      <w:r>
        <w:rPr>
          <w:rStyle w:val="FootnoteReference"/>
        </w:rPr>
        <w:footnoteRef/>
      </w:r>
      <w:r>
        <w:t xml:space="preserve"> </w:t>
      </w:r>
      <w:r w:rsidRPr="00560DD0">
        <w:t>Hard to find’ skills, competences, knowledge and attitudes are those found in shortage by employers, where employers are unable to recruit staff with the required skills in the accessible labour market.</w:t>
      </w:r>
    </w:p>
  </w:footnote>
  <w:footnote w:id="36">
    <w:p w14:paraId="7582A606" w14:textId="77777777" w:rsidR="008277D1" w:rsidRPr="00D16C86" w:rsidRDefault="008277D1" w:rsidP="000C7330">
      <w:pPr>
        <w:pStyle w:val="FootnoteText"/>
        <w:rPr>
          <w:lang w:val="en-US"/>
        </w:rPr>
      </w:pPr>
      <w:r>
        <w:rPr>
          <w:rStyle w:val="FootnoteReference"/>
        </w:rPr>
        <w:footnoteRef/>
      </w:r>
      <w:r>
        <w:t xml:space="preserve"> </w:t>
      </w:r>
      <w:r>
        <w:rPr>
          <w:lang w:val="en-US"/>
        </w:rPr>
        <w:t xml:space="preserve">As explained already in footnote no 8: </w:t>
      </w:r>
      <w:r>
        <w:t>The EU operational definition of a social enterprise implies that this is an “operator in the social economy whose main objective is to have a social impact rather than make a profit for their owners or shareholders’. It operates by providing goods and services for the market in an entrepreneurial and innovative fashion and uses its profits primarily to achieve social objectives. It is managed in an open and responsible manner and, in particular, involves employees, consumers and stakeholders affected by its commercial activities.</w:t>
      </w:r>
      <w:proofErr w:type="gramStart"/>
      <w:r>
        <w:t>”.</w:t>
      </w:r>
      <w:proofErr w:type="gramEnd"/>
      <w:r>
        <w:t xml:space="preserve"> </w:t>
      </w:r>
      <w:proofErr w:type="gramStart"/>
      <w:r>
        <w:t>The Commission uses the term 'social enterprise' to cover the following types of business a) Those for who the social or societal objective of the common good is the reason for the commercial activity, often in the form of a high level of social innovation, b) Those whose profits are mainly reinvested to achieve this social objective and c) Those where the method of organisation or the ownership system reflects the enterprise's mission, using democratic or participatory principles or focusing on social justice.</w:t>
      </w:r>
      <w:proofErr w:type="gramEnd"/>
      <w:r>
        <w:t xml:space="preserve"> See </w:t>
      </w:r>
      <w:hyperlink r:id="rId12" w:history="1">
        <w:r w:rsidRPr="007D0599">
          <w:rPr>
            <w:rStyle w:val="Hyperlink"/>
          </w:rPr>
          <w:t>https://ec.europa.eu/growth/sectors/social-economy/enterprises_en</w:t>
        </w:r>
      </w:hyperlink>
      <w:r>
        <w:t xml:space="preserve"> for more details. </w:t>
      </w:r>
      <w:r w:rsidRPr="0073096E">
        <w:t>The definition ‘de facto’ extends to entities such as a) Associations and foundations with commercial activities; b) Cooperatives serving general or collective interests; c) Mainstream enterprises pursuing an explicit and primary social aim</w:t>
      </w:r>
      <w:r>
        <w:t xml:space="preserve">, d) </w:t>
      </w:r>
      <w:r w:rsidRPr="00815463">
        <w:t>work integration social enterprises with commercial activities</w:t>
      </w:r>
      <w:r w:rsidRPr="0073096E">
        <w:t>.</w:t>
      </w:r>
    </w:p>
    <w:p w14:paraId="30283821" w14:textId="77777777" w:rsidR="008277D1" w:rsidRPr="00F70660" w:rsidRDefault="008277D1" w:rsidP="000C7330">
      <w:pPr>
        <w:pStyle w:val="FootnoteText"/>
        <w:rPr>
          <w:lang w:val="en-US"/>
        </w:rPr>
      </w:pPr>
    </w:p>
  </w:footnote>
  <w:footnote w:id="37">
    <w:p w14:paraId="11FE1EE3" w14:textId="77777777" w:rsidR="008277D1" w:rsidRPr="00F70660" w:rsidRDefault="008277D1" w:rsidP="000C7330">
      <w:pPr>
        <w:pStyle w:val="FootnoteText"/>
        <w:rPr>
          <w:lang w:val="en-US"/>
        </w:rPr>
      </w:pPr>
      <w:r>
        <w:rPr>
          <w:rStyle w:val="FootnoteReference"/>
        </w:rPr>
        <w:footnoteRef/>
      </w:r>
      <w:r>
        <w:t xml:space="preserve"> </w:t>
      </w:r>
      <w:bookmarkStart w:id="39" w:name="_Hlk91154921"/>
      <w:r>
        <w:t xml:space="preserve">UN </w:t>
      </w:r>
      <w:r w:rsidRPr="00F70660">
        <w:t>Convention on the Rights of Persons with Disabilities</w:t>
      </w:r>
      <w:bookmarkEnd w:id="39"/>
    </w:p>
  </w:footnote>
  <w:footnote w:id="38">
    <w:p w14:paraId="5CF39639" w14:textId="77777777" w:rsidR="008277D1" w:rsidRPr="00AB66AB" w:rsidRDefault="008277D1" w:rsidP="000C7330">
      <w:pPr>
        <w:pStyle w:val="FootnoteText"/>
        <w:rPr>
          <w:lang w:val="en-US"/>
        </w:rPr>
      </w:pPr>
      <w:r>
        <w:rPr>
          <w:rStyle w:val="FootnoteReference"/>
        </w:rPr>
        <w:footnoteRef/>
      </w:r>
      <w:r>
        <w:t xml:space="preserve"> </w:t>
      </w:r>
      <w:r>
        <w:rPr>
          <w:lang w:val="en-US"/>
        </w:rPr>
        <w:t>Note that t</w:t>
      </w:r>
      <w:r w:rsidRPr="00AB66AB">
        <w:rPr>
          <w:lang w:val="en-US"/>
        </w:rPr>
        <w:t xml:space="preserve">he training providers may be employers, training </w:t>
      </w:r>
      <w:proofErr w:type="spellStart"/>
      <w:r w:rsidRPr="00AB66AB">
        <w:rPr>
          <w:lang w:val="en-US"/>
        </w:rPr>
        <w:t>organisations</w:t>
      </w:r>
      <w:proofErr w:type="spellEnd"/>
      <w:r w:rsidRPr="00AB66AB">
        <w:rPr>
          <w:lang w:val="en-US"/>
        </w:rPr>
        <w:t xml:space="preserve"> and individual trainers who should be entitled to issue certificates in line with local regulations and/or international certification requirements, depending of the training </w:t>
      </w:r>
      <w:proofErr w:type="spellStart"/>
      <w:r w:rsidRPr="00AB66AB">
        <w:rPr>
          <w:lang w:val="en-US"/>
        </w:rPr>
        <w:t>programme</w:t>
      </w:r>
      <w:proofErr w:type="spellEnd"/>
      <w:r w:rsidRPr="00AB66AB">
        <w:rPr>
          <w:lang w:val="en-US"/>
        </w:rPr>
        <w:t xml:space="preserve"> in question.</w:t>
      </w:r>
    </w:p>
  </w:footnote>
  <w:footnote w:id="39">
    <w:p w14:paraId="07D6E58C" w14:textId="77777777" w:rsidR="008277D1" w:rsidRPr="00AB66AB" w:rsidRDefault="008277D1" w:rsidP="000C7330">
      <w:pPr>
        <w:pStyle w:val="FootnoteText"/>
        <w:rPr>
          <w:lang w:val="en-US"/>
        </w:rPr>
      </w:pPr>
      <w:r>
        <w:rPr>
          <w:rStyle w:val="FootnoteReference"/>
        </w:rPr>
        <w:footnoteRef/>
      </w:r>
      <w:r>
        <w:t xml:space="preserve"> </w:t>
      </w:r>
      <w:r w:rsidRPr="00AB66AB">
        <w:t>The training providers may be employers, training organisations and individual trainers who should be entitled to issue certificates in line with local regulations and/or international certification requirements, depending of the training programme in question.</w:t>
      </w:r>
    </w:p>
  </w:footnote>
  <w:footnote w:id="40">
    <w:p w14:paraId="5A30E15B" w14:textId="77777777" w:rsidR="008277D1" w:rsidRPr="00844680" w:rsidRDefault="008277D1" w:rsidP="000C7330">
      <w:pPr>
        <w:pStyle w:val="FootnoteText"/>
      </w:pPr>
      <w:r w:rsidRPr="00BF158E">
        <w:rPr>
          <w:rStyle w:val="FootnoteReference"/>
          <w:sz w:val="16"/>
          <w:szCs w:val="16"/>
        </w:rPr>
        <w:footnoteRef/>
      </w:r>
      <w:r w:rsidRPr="00844680">
        <w:t xml:space="preserve"> These third parties are neither affiliated </w:t>
      </w:r>
      <w:proofErr w:type="gramStart"/>
      <w:r w:rsidRPr="00844680">
        <w:t>entity(</w:t>
      </w:r>
      <w:proofErr w:type="spellStart"/>
      <w:proofErr w:type="gramEnd"/>
      <w:r w:rsidRPr="00844680">
        <w:t>ies</w:t>
      </w:r>
      <w:proofErr w:type="spellEnd"/>
      <w:r w:rsidRPr="00844680">
        <w:t>) nor associates nor contractors.</w:t>
      </w:r>
    </w:p>
  </w:footnote>
  <w:footnote w:id="41">
    <w:p w14:paraId="2042546D" w14:textId="77777777" w:rsidR="008277D1" w:rsidRPr="001B4EC0" w:rsidRDefault="008277D1" w:rsidP="000C7330">
      <w:pPr>
        <w:pStyle w:val="FootnoteText"/>
      </w:pPr>
      <w:r>
        <w:rPr>
          <w:rStyle w:val="FootnoteReference"/>
        </w:rPr>
        <w:footnoteRef/>
      </w:r>
      <w:r>
        <w:t xml:space="preserve"> </w:t>
      </w:r>
      <w:r w:rsidRPr="001B4EC0">
        <w:t xml:space="preserve">It </w:t>
      </w:r>
      <w:proofErr w:type="gramStart"/>
      <w:r w:rsidRPr="001B4EC0">
        <w:t>is recommended</w:t>
      </w:r>
      <w:proofErr w:type="gramEnd"/>
      <w:r w:rsidRPr="001B4EC0">
        <w:t xml:space="preserve"> to use registered mail in case the postmark would not be readable.</w:t>
      </w:r>
    </w:p>
    <w:p w14:paraId="2BAD9072" w14:textId="77777777" w:rsidR="008277D1" w:rsidRPr="00DD35D6" w:rsidRDefault="008277D1" w:rsidP="000C7330">
      <w:pPr>
        <w:pStyle w:val="FootnoteText"/>
      </w:pPr>
    </w:p>
  </w:footnote>
  <w:footnote w:id="42">
    <w:p w14:paraId="3C8B3DC1" w14:textId="77777777" w:rsidR="008277D1" w:rsidRPr="00286739" w:rsidRDefault="008277D1" w:rsidP="000C7330">
      <w:pPr>
        <w:pStyle w:val="FootnoteText"/>
      </w:pPr>
      <w:r w:rsidRPr="00BF158E">
        <w:rPr>
          <w:rStyle w:val="FootnoteReference"/>
          <w:sz w:val="16"/>
          <w:szCs w:val="16"/>
        </w:rPr>
        <w:footnoteRef/>
      </w:r>
      <w:r w:rsidRPr="00844680">
        <w:t xml:space="preserve"> Natural persons who apply for a grant (if so allowed in the guidelines for applicants) do not have to provide an </w:t>
      </w:r>
      <w:r>
        <w:t>o</w:t>
      </w:r>
      <w:r w:rsidRPr="00844680">
        <w:t xml:space="preserve">rganisation </w:t>
      </w:r>
      <w:r>
        <w:t>d</w:t>
      </w:r>
      <w:r w:rsidRPr="00844680">
        <w:t xml:space="preserve">ata </w:t>
      </w:r>
      <w:r>
        <w:t>f</w:t>
      </w:r>
      <w:r w:rsidRPr="00844680">
        <w:t>orm</w:t>
      </w:r>
      <w:r w:rsidRPr="008E179D">
        <w:t>. In this case, the information included in the grant application form is sufficient.</w:t>
      </w:r>
    </w:p>
  </w:footnote>
  <w:footnote w:id="43">
    <w:p w14:paraId="44CCF4DF" w14:textId="77777777" w:rsidR="008277D1" w:rsidRPr="008B5ECF" w:rsidRDefault="008277D1" w:rsidP="000C7330">
      <w:pPr>
        <w:pStyle w:val="FootnoteText"/>
      </w:pPr>
      <w:r w:rsidRPr="00772F9A">
        <w:rPr>
          <w:rStyle w:val="FootnoteReference"/>
          <w:sz w:val="16"/>
          <w:szCs w:val="16"/>
        </w:rPr>
        <w:footnoteRef/>
      </w:r>
      <w:r>
        <w:t xml:space="preserve"> </w:t>
      </w:r>
      <w:r w:rsidRPr="008B5ECF">
        <w:rPr>
          <w:lang w:val="en-IE"/>
        </w:rPr>
        <w:t>No supporting documents will be requested for applications for a grant not exceeding EUR 60 000.</w:t>
      </w:r>
    </w:p>
  </w:footnote>
  <w:footnote w:id="44">
    <w:p w14:paraId="05DAEE19" w14:textId="77777777" w:rsidR="008277D1" w:rsidRPr="00B75373" w:rsidRDefault="008277D1" w:rsidP="000C7330">
      <w:pPr>
        <w:pStyle w:val="FootnoteText"/>
      </w:pPr>
      <w:r w:rsidRPr="000C4276">
        <w:rPr>
          <w:rStyle w:val="FootnoteReference"/>
          <w:sz w:val="20"/>
        </w:rPr>
        <w:footnoteRef/>
      </w:r>
      <w:r>
        <w:t xml:space="preserve"> </w:t>
      </w:r>
      <w:r w:rsidRPr="00B75373">
        <w:t>Please note that only the QES within the meaning of Regulation (EU) No 910/2014 (</w:t>
      </w:r>
      <w:proofErr w:type="spellStart"/>
      <w:r w:rsidRPr="00B75373">
        <w:t>eIDAS</w:t>
      </w:r>
      <w:proofErr w:type="spellEnd"/>
      <w:r w:rsidRPr="00B75373">
        <w:t xml:space="preserve"> Regulation) </w:t>
      </w:r>
      <w:proofErr w:type="gramStart"/>
      <w:r w:rsidRPr="00B75373">
        <w:t>will be accepted</w:t>
      </w:r>
      <w:proofErr w:type="gramEnd"/>
      <w:r>
        <w:t xml:space="preserve">. </w:t>
      </w:r>
      <w:r w:rsidRPr="00FF5E44">
        <w:rPr>
          <w:lang w:val="en-IE"/>
        </w:rPr>
        <w:t>Regulation (EU) No 910/2014 of the European Parliament and of the Council of 23 July 2014 on electronic identification and trust services for electronic transactions in the internal market and repealing Directive 1999/93/EC.</w:t>
      </w:r>
    </w:p>
  </w:footnote>
  <w:footnote w:id="45">
    <w:p w14:paraId="3AECFBD1" w14:textId="77777777" w:rsidR="008277D1" w:rsidRPr="001807CB" w:rsidRDefault="008277D1" w:rsidP="000C7330">
      <w:pPr>
        <w:pStyle w:val="FootnoteText"/>
      </w:pPr>
      <w:r w:rsidRPr="00BF158E">
        <w:rPr>
          <w:vertAlign w:val="superscript"/>
        </w:rPr>
        <w:footnoteRef/>
      </w:r>
      <w:r w:rsidRPr="00844680">
        <w:t xml:space="preserve"> This obligation does not apply to natural persons who have received </w:t>
      </w:r>
      <w:r>
        <w:t>education support</w:t>
      </w:r>
      <w:r w:rsidRPr="00844680">
        <w:t xml:space="preserve"> or </w:t>
      </w:r>
      <w:r>
        <w:t>who</w:t>
      </w:r>
      <w:r w:rsidRPr="00844680">
        <w:t xml:space="preserve"> are in most need</w:t>
      </w:r>
      <w:r>
        <w:t xml:space="preserve"> or</w:t>
      </w:r>
      <w:r w:rsidRPr="00844680">
        <w:t xml:space="preserve"> in receipt of direct support, nor to public bodies and to international organisations. It does not apply either when th</w:t>
      </w:r>
      <w:r w:rsidRPr="008E179D">
        <w:t xml:space="preserve">e accounts are in practice the same documents as the external audit report already provided pursuant to </w:t>
      </w:r>
      <w:r>
        <w:t>S</w:t>
      </w:r>
      <w:r w:rsidRPr="001807CB">
        <w:t>ection 2.</w:t>
      </w:r>
      <w:r>
        <w:t>2</w:t>
      </w:r>
      <w:r w:rsidRPr="001807CB">
        <w:t>.</w:t>
      </w:r>
      <w:r>
        <w:t xml:space="preserve">5, point </w:t>
      </w:r>
      <w:proofErr w:type="gramStart"/>
      <w:r>
        <w:t>1</w:t>
      </w:r>
      <w:proofErr w:type="gramEnd"/>
      <w:r>
        <w:t xml:space="preserve">. </w:t>
      </w:r>
    </w:p>
  </w:footnote>
  <w:footnote w:id="46">
    <w:p w14:paraId="30854663" w14:textId="77777777" w:rsidR="008277D1" w:rsidRPr="008E179D" w:rsidRDefault="008277D1" w:rsidP="000C7330">
      <w:pPr>
        <w:pStyle w:val="FootnoteText"/>
      </w:pPr>
      <w:r w:rsidRPr="000C4276">
        <w:rPr>
          <w:rStyle w:val="FootnoteReference"/>
          <w:sz w:val="16"/>
          <w:szCs w:val="16"/>
        </w:rPr>
        <w:footnoteRef/>
      </w:r>
      <w:r w:rsidRPr="000C4276">
        <w:t xml:space="preserve"> If you want to allow for other </w:t>
      </w:r>
      <w:proofErr w:type="gramStart"/>
      <w:r w:rsidRPr="000C4276">
        <w:t>devices</w:t>
      </w:r>
      <w:proofErr w:type="gramEnd"/>
      <w:r w:rsidRPr="000C4276">
        <w:t xml:space="preserve"> (e.g. USB sticks) make sure that appropriate IT security measures are in place.</w:t>
      </w:r>
    </w:p>
  </w:footnote>
  <w:footnote w:id="47">
    <w:p w14:paraId="03EA060E" w14:textId="77777777" w:rsidR="008277D1" w:rsidRPr="000C4276" w:rsidRDefault="008277D1" w:rsidP="000C7330">
      <w:pPr>
        <w:pStyle w:val="FootnoteText"/>
        <w:rPr>
          <w:lang w:val="en-IE"/>
        </w:rPr>
      </w:pPr>
      <w:r>
        <w:rPr>
          <w:rStyle w:val="FootnoteReference"/>
        </w:rPr>
        <w:footnoteRef/>
      </w:r>
      <w:r>
        <w:t xml:space="preserve"> </w:t>
      </w:r>
      <w:r>
        <w:rPr>
          <w:lang w:val="en-IE"/>
        </w:rPr>
        <w:t xml:space="preserve">No supporting documents will be requested for applications for a grant not exceeding EUR 60 000. </w:t>
      </w:r>
    </w:p>
  </w:footnote>
  <w:footnote w:id="48">
    <w:p w14:paraId="43F70281" w14:textId="77777777" w:rsidR="008277D1" w:rsidRPr="00F252A3" w:rsidRDefault="008277D1" w:rsidP="000C7330">
      <w:pPr>
        <w:pStyle w:val="FootnoteText"/>
      </w:pPr>
      <w:r>
        <w:rPr>
          <w:rStyle w:val="FootnoteReference"/>
        </w:rPr>
        <w:footnoteRef/>
      </w:r>
      <w:r>
        <w:t xml:space="preserve"> </w:t>
      </w:r>
      <w:r w:rsidRPr="00B75373">
        <w:t>Please note that only the QES within the meaning of Regulation (EU) No 910/2014 (</w:t>
      </w:r>
      <w:proofErr w:type="spellStart"/>
      <w:r w:rsidRPr="00B75373">
        <w:t>eIDAS</w:t>
      </w:r>
      <w:proofErr w:type="spellEnd"/>
      <w:r w:rsidRPr="00B75373">
        <w:t xml:space="preserve"> Regulation) </w:t>
      </w:r>
      <w:proofErr w:type="gramStart"/>
      <w:r w:rsidRPr="00B75373">
        <w:t>will be accepted</w:t>
      </w:r>
      <w:proofErr w:type="gramEnd"/>
      <w:r>
        <w:t xml:space="preserve">. </w:t>
      </w:r>
      <w:r w:rsidRPr="00FF5E44">
        <w:rPr>
          <w:lang w:val="en-IE"/>
        </w:rPr>
        <w:t>Regulation (EU) No 910/2014 of the European Parliament and of the Council of 23 July 2014 on electronic identification and trust services for electronic transactions in the internal market and repealing Directive 1999/93/EC.</w:t>
      </w:r>
    </w:p>
  </w:footnote>
  <w:footnote w:id="49">
    <w:p w14:paraId="7627EA46" w14:textId="77777777" w:rsidR="008277D1" w:rsidRPr="007110C4" w:rsidRDefault="008277D1" w:rsidP="000C4276">
      <w:pPr>
        <w:pStyle w:val="CommentText"/>
      </w:pPr>
      <w:r>
        <w:rPr>
          <w:rStyle w:val="FootnoteReference"/>
        </w:rPr>
        <w:footnoteRef/>
      </w:r>
      <w:r>
        <w:t xml:space="preserve"> Applicants</w:t>
      </w:r>
      <w:r w:rsidRPr="00F35EBC">
        <w:t xml:space="preserve">, co-applicants </w:t>
      </w:r>
      <w:r>
        <w:t xml:space="preserve">and affiliated entities who are </w:t>
      </w:r>
      <w:r w:rsidRPr="00F35EBC">
        <w:t>(i) natural persons (ii) pillar-assessed entities and (iii) governments and other public bodies</w:t>
      </w:r>
      <w:r>
        <w:t xml:space="preserve"> do not have to submit the self-evaluation questionnaire.</w:t>
      </w:r>
    </w:p>
  </w:footnote>
  <w:footnote w:id="50">
    <w:p w14:paraId="74537058" w14:textId="77777777" w:rsidR="008277D1" w:rsidRPr="00844680" w:rsidRDefault="008277D1" w:rsidP="000C7330">
      <w:pPr>
        <w:pStyle w:val="FootnoteText"/>
      </w:pPr>
      <w:r w:rsidRPr="00BF158E">
        <w:rPr>
          <w:vertAlign w:val="superscript"/>
        </w:rPr>
        <w:footnoteRef/>
      </w:r>
      <w:r w:rsidRPr="00D34B88">
        <w:t xml:space="preserve"> </w:t>
      </w:r>
      <w:proofErr w:type="gramStart"/>
      <w:r w:rsidRPr="00844680">
        <w:t xml:space="preserve">These documents should also be published by the </w:t>
      </w:r>
      <w:r>
        <w:t>c</w:t>
      </w:r>
      <w:r w:rsidRPr="00844680">
        <w:t xml:space="preserve">ontracting </w:t>
      </w:r>
      <w:r>
        <w:t>a</w:t>
      </w:r>
      <w:r w:rsidRPr="00844680">
        <w:t>uthority</w:t>
      </w:r>
      <w:proofErr w:type="gramEnd"/>
      <w:r w:rsidRPr="00844680">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6A1D77"/>
    <w:multiLevelType w:val="hybridMultilevel"/>
    <w:tmpl w:val="3968D1A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01652CCC"/>
    <w:multiLevelType w:val="multilevel"/>
    <w:tmpl w:val="BCD48712"/>
    <w:lvl w:ilvl="0">
      <w:start w:val="1"/>
      <w:numFmt w:val="decimal"/>
      <w:pStyle w:val="Guidelines1"/>
      <w:lvlText w:val="%1."/>
      <w:lvlJc w:val="left"/>
      <w:pPr>
        <w:ind w:left="567" w:hanging="567"/>
      </w:pPr>
      <w:rPr>
        <w:rFonts w:ascii="Times New Roman Bold" w:hAnsi="Times New Roman Bold"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uidelines2"/>
      <w:lvlText w:val="%1.%2."/>
      <w:lvlJc w:val="left"/>
      <w:pPr>
        <w:ind w:left="567" w:hanging="567"/>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uidelines3"/>
      <w:lvlText w:val="%1.%2.%3."/>
      <w:lvlJc w:val="left"/>
      <w:pPr>
        <w:ind w:left="1418" w:hanging="851"/>
      </w:pPr>
      <w:rPr>
        <w:rFonts w:ascii="Times New Roman Bold" w:hAnsi="Times New Roman Bold" w:hint="default"/>
        <w:b/>
        <w:i/>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3"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030C007A"/>
    <w:multiLevelType w:val="hybridMultilevel"/>
    <w:tmpl w:val="FDF416C0"/>
    <w:lvl w:ilvl="0" w:tplc="04090017">
      <w:start w:val="1"/>
      <w:numFmt w:val="low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034C18C7"/>
    <w:multiLevelType w:val="hybridMultilevel"/>
    <w:tmpl w:val="6024E170"/>
    <w:lvl w:ilvl="0" w:tplc="08090001">
      <w:start w:val="1"/>
      <w:numFmt w:val="bullet"/>
      <w:lvlText w:val=""/>
      <w:lvlJc w:val="left"/>
      <w:pPr>
        <w:ind w:left="1211"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071739D2"/>
    <w:multiLevelType w:val="multilevel"/>
    <w:tmpl w:val="B79EBA66"/>
    <w:lvl w:ilvl="0">
      <w:start w:val="1"/>
      <w:numFmt w:val="decimal"/>
      <w:lvlText w:val="%1."/>
      <w:lvlJc w:val="left"/>
      <w:pPr>
        <w:tabs>
          <w:tab w:val="num" w:pos="360"/>
        </w:tabs>
        <w:ind w:left="360" w:hanging="360"/>
      </w:pPr>
    </w:lvl>
    <w:lvl w:ilvl="1">
      <w:numFmt w:val="decimal"/>
      <w:pStyle w:val="Heading5"/>
      <w:lvlText w:val=""/>
      <w:lvlJc w:val="left"/>
    </w:lvl>
    <w:lvl w:ilvl="2">
      <w:numFmt w:val="decimal"/>
      <w:pStyle w:val="Heading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7" w15:restartNumberingAfterBreak="0">
    <w:nsid w:val="0AF8742D"/>
    <w:multiLevelType w:val="hybridMultilevel"/>
    <w:tmpl w:val="6FFEC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F5007C"/>
    <w:multiLevelType w:val="hybridMultilevel"/>
    <w:tmpl w:val="41C6ABCE"/>
    <w:lvl w:ilvl="0" w:tplc="54F23AA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B95526"/>
    <w:multiLevelType w:val="hybridMultilevel"/>
    <w:tmpl w:val="E0C8D4E4"/>
    <w:lvl w:ilvl="0" w:tplc="08090001">
      <w:start w:val="1"/>
      <w:numFmt w:val="bullet"/>
      <w:lvlText w:val=""/>
      <w:lvlJc w:val="left"/>
      <w:pPr>
        <w:ind w:left="720" w:hanging="360"/>
      </w:pPr>
      <w:rPr>
        <w:rFonts w:ascii="Symbol" w:hAnsi="Symbol" w:hint="default"/>
      </w:rPr>
    </w:lvl>
    <w:lvl w:ilvl="1" w:tplc="CD163EF8">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DEC1F8B"/>
    <w:multiLevelType w:val="hybridMultilevel"/>
    <w:tmpl w:val="798C876A"/>
    <w:lvl w:ilvl="0" w:tplc="08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949" w:hanging="360"/>
      </w:pPr>
      <w:rPr>
        <w:rFonts w:ascii="Courier New" w:hAnsi="Courier New" w:cs="Courier New" w:hint="default"/>
      </w:rPr>
    </w:lvl>
    <w:lvl w:ilvl="2" w:tplc="241A0005" w:tentative="1">
      <w:start w:val="1"/>
      <w:numFmt w:val="bullet"/>
      <w:lvlText w:val=""/>
      <w:lvlJc w:val="left"/>
      <w:pPr>
        <w:ind w:left="1669" w:hanging="360"/>
      </w:pPr>
      <w:rPr>
        <w:rFonts w:ascii="Wingdings" w:hAnsi="Wingdings" w:hint="default"/>
      </w:rPr>
    </w:lvl>
    <w:lvl w:ilvl="3" w:tplc="241A0001" w:tentative="1">
      <w:start w:val="1"/>
      <w:numFmt w:val="bullet"/>
      <w:lvlText w:val=""/>
      <w:lvlJc w:val="left"/>
      <w:pPr>
        <w:ind w:left="2389" w:hanging="360"/>
      </w:pPr>
      <w:rPr>
        <w:rFonts w:ascii="Symbol" w:hAnsi="Symbol" w:hint="default"/>
      </w:rPr>
    </w:lvl>
    <w:lvl w:ilvl="4" w:tplc="241A0003" w:tentative="1">
      <w:start w:val="1"/>
      <w:numFmt w:val="bullet"/>
      <w:lvlText w:val="o"/>
      <w:lvlJc w:val="left"/>
      <w:pPr>
        <w:ind w:left="3109" w:hanging="360"/>
      </w:pPr>
      <w:rPr>
        <w:rFonts w:ascii="Courier New" w:hAnsi="Courier New" w:cs="Courier New" w:hint="default"/>
      </w:rPr>
    </w:lvl>
    <w:lvl w:ilvl="5" w:tplc="241A0005" w:tentative="1">
      <w:start w:val="1"/>
      <w:numFmt w:val="bullet"/>
      <w:lvlText w:val=""/>
      <w:lvlJc w:val="left"/>
      <w:pPr>
        <w:ind w:left="3829" w:hanging="360"/>
      </w:pPr>
      <w:rPr>
        <w:rFonts w:ascii="Wingdings" w:hAnsi="Wingdings" w:hint="default"/>
      </w:rPr>
    </w:lvl>
    <w:lvl w:ilvl="6" w:tplc="241A0001" w:tentative="1">
      <w:start w:val="1"/>
      <w:numFmt w:val="bullet"/>
      <w:lvlText w:val=""/>
      <w:lvlJc w:val="left"/>
      <w:pPr>
        <w:ind w:left="4549" w:hanging="360"/>
      </w:pPr>
      <w:rPr>
        <w:rFonts w:ascii="Symbol" w:hAnsi="Symbol" w:hint="default"/>
      </w:rPr>
    </w:lvl>
    <w:lvl w:ilvl="7" w:tplc="241A0003" w:tentative="1">
      <w:start w:val="1"/>
      <w:numFmt w:val="bullet"/>
      <w:lvlText w:val="o"/>
      <w:lvlJc w:val="left"/>
      <w:pPr>
        <w:ind w:left="5269" w:hanging="360"/>
      </w:pPr>
      <w:rPr>
        <w:rFonts w:ascii="Courier New" w:hAnsi="Courier New" w:cs="Courier New" w:hint="default"/>
      </w:rPr>
    </w:lvl>
    <w:lvl w:ilvl="8" w:tplc="241A0005" w:tentative="1">
      <w:start w:val="1"/>
      <w:numFmt w:val="bullet"/>
      <w:lvlText w:val=""/>
      <w:lvlJc w:val="left"/>
      <w:pPr>
        <w:ind w:left="5989" w:hanging="360"/>
      </w:pPr>
      <w:rPr>
        <w:rFonts w:ascii="Wingdings" w:hAnsi="Wingdings" w:hint="default"/>
      </w:rPr>
    </w:lvl>
  </w:abstractNum>
  <w:abstractNum w:abstractNumId="12" w15:restartNumberingAfterBreak="0">
    <w:nsid w:val="1DEE6108"/>
    <w:multiLevelType w:val="hybridMultilevel"/>
    <w:tmpl w:val="7BE46FD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CB0D24"/>
    <w:multiLevelType w:val="hybridMultilevel"/>
    <w:tmpl w:val="83F23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1906EF"/>
    <w:multiLevelType w:val="hybridMultilevel"/>
    <w:tmpl w:val="6650A4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104C53"/>
    <w:multiLevelType w:val="hybridMultilevel"/>
    <w:tmpl w:val="E5186CE2"/>
    <w:lvl w:ilvl="0" w:tplc="08090001">
      <w:start w:val="1"/>
      <w:numFmt w:val="bullet"/>
      <w:lvlText w:val=""/>
      <w:lvlJc w:val="left"/>
      <w:pPr>
        <w:ind w:left="1211"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CA0292A"/>
    <w:multiLevelType w:val="hybridMultilevel"/>
    <w:tmpl w:val="C5F26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A62763"/>
    <w:multiLevelType w:val="hybridMultilevel"/>
    <w:tmpl w:val="8FDEB75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9" w15:restartNumberingAfterBreak="0">
    <w:nsid w:val="34D750D3"/>
    <w:multiLevelType w:val="hybridMultilevel"/>
    <w:tmpl w:val="F5E2A59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15:restartNumberingAfterBreak="0">
    <w:nsid w:val="34E03117"/>
    <w:multiLevelType w:val="multilevel"/>
    <w:tmpl w:val="132E2DF2"/>
    <w:lvl w:ilvl="0">
      <w:start w:val="3"/>
      <w:numFmt w:val="decimal"/>
      <w:pStyle w:val="ListBullet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7154E8B"/>
    <w:multiLevelType w:val="hybridMultilevel"/>
    <w:tmpl w:val="B31497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C7E67C1"/>
    <w:multiLevelType w:val="hybridMultilevel"/>
    <w:tmpl w:val="FDF416C0"/>
    <w:lvl w:ilvl="0" w:tplc="04090017">
      <w:start w:val="1"/>
      <w:numFmt w:val="low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15:restartNumberingAfterBreak="0">
    <w:nsid w:val="3DE410BE"/>
    <w:multiLevelType w:val="hybridMultilevel"/>
    <w:tmpl w:val="D73A85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9B3BCD"/>
    <w:multiLevelType w:val="hybridMultilevel"/>
    <w:tmpl w:val="57C216AC"/>
    <w:lvl w:ilvl="0" w:tplc="208620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5047BB"/>
    <w:multiLevelType w:val="hybridMultilevel"/>
    <w:tmpl w:val="B628ADD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7" w15:restartNumberingAfterBreak="0">
    <w:nsid w:val="47D322C2"/>
    <w:multiLevelType w:val="hybridMultilevel"/>
    <w:tmpl w:val="40CE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BD44FBD"/>
    <w:multiLevelType w:val="hybridMultilevel"/>
    <w:tmpl w:val="4A12FD18"/>
    <w:lvl w:ilvl="0" w:tplc="91585BAC">
      <w:numFmt w:val="bullet"/>
      <w:lvlText w:val="-"/>
      <w:lvlJc w:val="left"/>
      <w:pPr>
        <w:ind w:left="742" w:hanging="360"/>
      </w:pPr>
      <w:rPr>
        <w:rFonts w:ascii="Times New Roman" w:eastAsia="Calibri" w:hAnsi="Times New Roman" w:cs="Times New Roman" w:hint="default"/>
      </w:rPr>
    </w:lvl>
    <w:lvl w:ilvl="1" w:tplc="040C0003">
      <w:start w:val="1"/>
      <w:numFmt w:val="bullet"/>
      <w:lvlText w:val="o"/>
      <w:lvlJc w:val="left"/>
      <w:pPr>
        <w:ind w:left="1462" w:hanging="360"/>
      </w:pPr>
      <w:rPr>
        <w:rFonts w:ascii="Courier New" w:hAnsi="Courier New" w:cs="Courier New" w:hint="default"/>
      </w:rPr>
    </w:lvl>
    <w:lvl w:ilvl="2" w:tplc="040C0005">
      <w:start w:val="1"/>
      <w:numFmt w:val="bullet"/>
      <w:lvlText w:val=""/>
      <w:lvlJc w:val="left"/>
      <w:pPr>
        <w:ind w:left="2182" w:hanging="360"/>
      </w:pPr>
      <w:rPr>
        <w:rFonts w:ascii="Wingdings" w:hAnsi="Wingdings" w:hint="default"/>
      </w:rPr>
    </w:lvl>
    <w:lvl w:ilvl="3" w:tplc="040C0001">
      <w:start w:val="1"/>
      <w:numFmt w:val="bullet"/>
      <w:lvlText w:val=""/>
      <w:lvlJc w:val="left"/>
      <w:pPr>
        <w:ind w:left="2902" w:hanging="360"/>
      </w:pPr>
      <w:rPr>
        <w:rFonts w:ascii="Symbol" w:hAnsi="Symbol" w:hint="default"/>
      </w:rPr>
    </w:lvl>
    <w:lvl w:ilvl="4" w:tplc="040C0003">
      <w:start w:val="1"/>
      <w:numFmt w:val="bullet"/>
      <w:lvlText w:val="o"/>
      <w:lvlJc w:val="left"/>
      <w:pPr>
        <w:ind w:left="3622" w:hanging="360"/>
      </w:pPr>
      <w:rPr>
        <w:rFonts w:ascii="Courier New" w:hAnsi="Courier New" w:cs="Courier New" w:hint="default"/>
      </w:rPr>
    </w:lvl>
    <w:lvl w:ilvl="5" w:tplc="040C0005">
      <w:start w:val="1"/>
      <w:numFmt w:val="bullet"/>
      <w:lvlText w:val=""/>
      <w:lvlJc w:val="left"/>
      <w:pPr>
        <w:ind w:left="4342" w:hanging="360"/>
      </w:pPr>
      <w:rPr>
        <w:rFonts w:ascii="Wingdings" w:hAnsi="Wingdings" w:hint="default"/>
      </w:rPr>
    </w:lvl>
    <w:lvl w:ilvl="6" w:tplc="040C0001">
      <w:start w:val="1"/>
      <w:numFmt w:val="bullet"/>
      <w:lvlText w:val=""/>
      <w:lvlJc w:val="left"/>
      <w:pPr>
        <w:ind w:left="5062" w:hanging="360"/>
      </w:pPr>
      <w:rPr>
        <w:rFonts w:ascii="Symbol" w:hAnsi="Symbol" w:hint="default"/>
      </w:rPr>
    </w:lvl>
    <w:lvl w:ilvl="7" w:tplc="040C0003">
      <w:start w:val="1"/>
      <w:numFmt w:val="bullet"/>
      <w:lvlText w:val="o"/>
      <w:lvlJc w:val="left"/>
      <w:pPr>
        <w:ind w:left="5782" w:hanging="360"/>
      </w:pPr>
      <w:rPr>
        <w:rFonts w:ascii="Courier New" w:hAnsi="Courier New" w:cs="Courier New" w:hint="default"/>
      </w:rPr>
    </w:lvl>
    <w:lvl w:ilvl="8" w:tplc="040C0005">
      <w:start w:val="1"/>
      <w:numFmt w:val="bullet"/>
      <w:lvlText w:val=""/>
      <w:lvlJc w:val="left"/>
      <w:pPr>
        <w:ind w:left="6502" w:hanging="360"/>
      </w:pPr>
      <w:rPr>
        <w:rFonts w:ascii="Wingdings" w:hAnsi="Wingdings" w:hint="default"/>
      </w:rPr>
    </w:lvl>
  </w:abstractNum>
  <w:abstractNum w:abstractNumId="30" w15:restartNumberingAfterBreak="0">
    <w:nsid w:val="51654652"/>
    <w:multiLevelType w:val="hybridMultilevel"/>
    <w:tmpl w:val="FDF416C0"/>
    <w:lvl w:ilvl="0" w:tplc="04090017">
      <w:start w:val="1"/>
      <w:numFmt w:val="low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15:restartNumberingAfterBreak="0">
    <w:nsid w:val="529C63A2"/>
    <w:multiLevelType w:val="hybridMultilevel"/>
    <w:tmpl w:val="84F2D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59154E"/>
    <w:multiLevelType w:val="hybridMultilevel"/>
    <w:tmpl w:val="DBCCC928"/>
    <w:lvl w:ilvl="0" w:tplc="F6442AF2">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BD0BEC"/>
    <w:multiLevelType w:val="singleLevel"/>
    <w:tmpl w:val="896C66B0"/>
    <w:lvl w:ilvl="0">
      <w:start w:val="1"/>
      <w:numFmt w:val="bullet"/>
      <w:pStyle w:val="ListBullet"/>
      <w:lvlText w:val=""/>
      <w:lvlJc w:val="left"/>
      <w:pPr>
        <w:tabs>
          <w:tab w:val="num" w:pos="567"/>
        </w:tabs>
        <w:ind w:left="567" w:hanging="283"/>
      </w:pPr>
      <w:rPr>
        <w:rFonts w:ascii="Symbol" w:hAnsi="Symbol"/>
      </w:rPr>
    </w:lvl>
  </w:abstractNum>
  <w:abstractNum w:abstractNumId="34" w15:restartNumberingAfterBreak="0">
    <w:nsid w:val="55026DA8"/>
    <w:multiLevelType w:val="hybridMultilevel"/>
    <w:tmpl w:val="417CA1D4"/>
    <w:lvl w:ilvl="0" w:tplc="08090001">
      <w:start w:val="1"/>
      <w:numFmt w:val="bullet"/>
      <w:lvlText w:val=""/>
      <w:lvlJc w:val="left"/>
      <w:pPr>
        <w:ind w:left="1211"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5"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5BC276BE"/>
    <w:multiLevelType w:val="hybridMultilevel"/>
    <w:tmpl w:val="8FD6882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8" w15:restartNumberingAfterBreak="0">
    <w:nsid w:val="5D72303E"/>
    <w:multiLevelType w:val="hybridMultilevel"/>
    <w:tmpl w:val="295C20E8"/>
    <w:lvl w:ilvl="0" w:tplc="08090001">
      <w:start w:val="1"/>
      <w:numFmt w:val="bullet"/>
      <w:lvlText w:val=""/>
      <w:lvlJc w:val="left"/>
      <w:pPr>
        <w:ind w:left="1211"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FA32D85"/>
    <w:multiLevelType w:val="hybridMultilevel"/>
    <w:tmpl w:val="0A4EC56A"/>
    <w:lvl w:ilvl="0" w:tplc="08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837431"/>
    <w:multiLevelType w:val="hybridMultilevel"/>
    <w:tmpl w:val="8EA60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787212"/>
    <w:multiLevelType w:val="hybridMultilevel"/>
    <w:tmpl w:val="D0CCB89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3" w15:restartNumberingAfterBreak="0">
    <w:nsid w:val="67C42801"/>
    <w:multiLevelType w:val="hybridMultilevel"/>
    <w:tmpl w:val="CE7A99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1C212C"/>
    <w:multiLevelType w:val="hybridMultilevel"/>
    <w:tmpl w:val="A14A382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204BF7"/>
    <w:multiLevelType w:val="hybridMultilevel"/>
    <w:tmpl w:val="F93C17F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7C5352"/>
    <w:multiLevelType w:val="hybridMultilevel"/>
    <w:tmpl w:val="75E2E2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8B7635C"/>
    <w:multiLevelType w:val="hybridMultilevel"/>
    <w:tmpl w:val="31AC0686"/>
    <w:lvl w:ilvl="0" w:tplc="8F66C52E">
      <w:start w:val="1"/>
      <w:numFmt w:val="bullet"/>
      <w:lvlText w:val="-"/>
      <w:lvlJc w:val="left"/>
      <w:pPr>
        <w:ind w:left="720" w:hanging="360"/>
      </w:pPr>
      <w:rPr>
        <w:rFonts w:ascii="Calibri" w:hAnsi="Calibri" w:hint="default"/>
        <w:sz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7A584B09"/>
    <w:multiLevelType w:val="multilevel"/>
    <w:tmpl w:val="D31EDCC4"/>
    <w:lvl w:ilvl="0">
      <w:start w:val="1"/>
      <w:numFmt w:val="decimal"/>
      <w:lvlText w:val="%1."/>
      <w:lvlJc w:val="left"/>
      <w:pPr>
        <w:ind w:left="720" w:hanging="360"/>
      </w:pPr>
      <w:rPr>
        <w:rFonts w:hint="default"/>
      </w:rPr>
    </w:lvl>
    <w:lvl w:ilvl="1">
      <w:start w:val="2"/>
      <w:numFmt w:val="decimal"/>
      <w:isLgl/>
      <w:lvlText w:val="%1.%2"/>
      <w:lvlJc w:val="left"/>
      <w:pPr>
        <w:ind w:left="943" w:hanging="480"/>
      </w:pPr>
      <w:rPr>
        <w:rFonts w:hint="default"/>
      </w:rPr>
    </w:lvl>
    <w:lvl w:ilvl="2">
      <w:start w:val="9"/>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49" w15:restartNumberingAfterBreak="0">
    <w:nsid w:val="7CAB7EDA"/>
    <w:multiLevelType w:val="hybridMultilevel"/>
    <w:tmpl w:val="99CCCE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D9465F7"/>
    <w:multiLevelType w:val="hybridMultilevel"/>
    <w:tmpl w:val="FCE8E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EFA1E7F"/>
    <w:multiLevelType w:val="hybridMultilevel"/>
    <w:tmpl w:val="290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35"/>
  </w:num>
  <w:num w:numId="4">
    <w:abstractNumId w:val="28"/>
  </w:num>
  <w:num w:numId="5">
    <w:abstractNumId w:val="3"/>
  </w:num>
  <w:num w:numId="6">
    <w:abstractNumId w:val="6"/>
  </w:num>
  <w:num w:numId="7">
    <w:abstractNumId w:val="22"/>
  </w:num>
  <w:num w:numId="8">
    <w:abstractNumId w:val="33"/>
  </w:num>
  <w:num w:numId="9">
    <w:abstractNumId w:val="39"/>
  </w:num>
  <w:num w:numId="10">
    <w:abstractNumId w:val="43"/>
  </w:num>
  <w:num w:numId="11">
    <w:abstractNumId w:val="18"/>
  </w:num>
  <w:num w:numId="12">
    <w:abstractNumId w:val="10"/>
  </w:num>
  <w:num w:numId="13">
    <w:abstractNumId w:val="2"/>
  </w:num>
  <w:num w:numId="14">
    <w:abstractNumId w:val="27"/>
  </w:num>
  <w:num w:numId="15">
    <w:abstractNumId w:val="51"/>
  </w:num>
  <w:num w:numId="16">
    <w:abstractNumId w:val="26"/>
  </w:num>
  <w:num w:numId="17">
    <w:abstractNumId w:val="9"/>
  </w:num>
  <w:num w:numId="18">
    <w:abstractNumId w:val="44"/>
  </w:num>
  <w:num w:numId="19">
    <w:abstractNumId w:val="12"/>
  </w:num>
  <w:num w:numId="20">
    <w:abstractNumId w:val="45"/>
  </w:num>
  <w:num w:numId="21">
    <w:abstractNumId w:val="32"/>
  </w:num>
  <w:num w:numId="22">
    <w:abstractNumId w:val="13"/>
  </w:num>
  <w:num w:numId="23">
    <w:abstractNumId w:val="50"/>
  </w:num>
  <w:num w:numId="24">
    <w:abstractNumId w:val="16"/>
  </w:num>
  <w:num w:numId="25">
    <w:abstractNumId w:val="7"/>
  </w:num>
  <w:num w:numId="26">
    <w:abstractNumId w:val="25"/>
  </w:num>
  <w:num w:numId="27">
    <w:abstractNumId w:val="29"/>
  </w:num>
  <w:num w:numId="28">
    <w:abstractNumId w:val="47"/>
  </w:num>
  <w:num w:numId="29">
    <w:abstractNumId w:val="14"/>
  </w:num>
  <w:num w:numId="30">
    <w:abstractNumId w:val="48"/>
  </w:num>
  <w:num w:numId="31">
    <w:abstractNumId w:val="46"/>
  </w:num>
  <w:num w:numId="32">
    <w:abstractNumId w:val="49"/>
  </w:num>
  <w:num w:numId="33">
    <w:abstractNumId w:val="21"/>
  </w:num>
  <w:num w:numId="34">
    <w:abstractNumId w:val="8"/>
  </w:num>
  <w:num w:numId="35">
    <w:abstractNumId w:val="19"/>
  </w:num>
  <w:num w:numId="36">
    <w:abstractNumId w:val="42"/>
  </w:num>
  <w:num w:numId="37">
    <w:abstractNumId w:val="17"/>
  </w:num>
  <w:num w:numId="38">
    <w:abstractNumId w:val="15"/>
  </w:num>
  <w:num w:numId="39">
    <w:abstractNumId w:val="5"/>
  </w:num>
  <w:num w:numId="40">
    <w:abstractNumId w:val="34"/>
  </w:num>
  <w:num w:numId="41">
    <w:abstractNumId w:val="38"/>
  </w:num>
  <w:num w:numId="42">
    <w:abstractNumId w:val="11"/>
  </w:num>
  <w:num w:numId="43">
    <w:abstractNumId w:val="41"/>
  </w:num>
  <w:num w:numId="44">
    <w:abstractNumId w:val="31"/>
  </w:num>
  <w:num w:numId="45">
    <w:abstractNumId w:val="1"/>
  </w:num>
  <w:num w:numId="46">
    <w:abstractNumId w:val="37"/>
  </w:num>
  <w:num w:numId="47">
    <w:abstractNumId w:val="23"/>
  </w:num>
  <w:num w:numId="48">
    <w:abstractNumId w:val="4"/>
  </w:num>
  <w:num w:numId="49">
    <w:abstractNumId w:val="30"/>
  </w:num>
  <w:num w:numId="50">
    <w:abstractNumId w:val="40"/>
  </w:num>
  <w:num w:numId="51">
    <w:abstractNumId w:val="2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749B5"/>
    <w:rsid w:val="00000189"/>
    <w:rsid w:val="00000396"/>
    <w:rsid w:val="000015FC"/>
    <w:rsid w:val="00001767"/>
    <w:rsid w:val="00001EDA"/>
    <w:rsid w:val="00001F83"/>
    <w:rsid w:val="00003166"/>
    <w:rsid w:val="00003724"/>
    <w:rsid w:val="000041CE"/>
    <w:rsid w:val="000043F8"/>
    <w:rsid w:val="0000587D"/>
    <w:rsid w:val="00006318"/>
    <w:rsid w:val="000071F0"/>
    <w:rsid w:val="00007BEE"/>
    <w:rsid w:val="0001129D"/>
    <w:rsid w:val="00011765"/>
    <w:rsid w:val="0001251B"/>
    <w:rsid w:val="000127B4"/>
    <w:rsid w:val="00012D9A"/>
    <w:rsid w:val="00013D6B"/>
    <w:rsid w:val="0001411D"/>
    <w:rsid w:val="0001462B"/>
    <w:rsid w:val="0001485A"/>
    <w:rsid w:val="00014E97"/>
    <w:rsid w:val="000159A3"/>
    <w:rsid w:val="000176DE"/>
    <w:rsid w:val="00017DDF"/>
    <w:rsid w:val="00017EFF"/>
    <w:rsid w:val="00020530"/>
    <w:rsid w:val="00020C81"/>
    <w:rsid w:val="000220E5"/>
    <w:rsid w:val="000224AA"/>
    <w:rsid w:val="000228FC"/>
    <w:rsid w:val="00022D3C"/>
    <w:rsid w:val="00023576"/>
    <w:rsid w:val="0002374A"/>
    <w:rsid w:val="00023912"/>
    <w:rsid w:val="0002503B"/>
    <w:rsid w:val="00025394"/>
    <w:rsid w:val="000265C1"/>
    <w:rsid w:val="00026D5B"/>
    <w:rsid w:val="00027881"/>
    <w:rsid w:val="00027C2F"/>
    <w:rsid w:val="00030A89"/>
    <w:rsid w:val="00030E42"/>
    <w:rsid w:val="000312D2"/>
    <w:rsid w:val="00031E41"/>
    <w:rsid w:val="000323AD"/>
    <w:rsid w:val="000334B4"/>
    <w:rsid w:val="00033A1F"/>
    <w:rsid w:val="00034524"/>
    <w:rsid w:val="00034BC8"/>
    <w:rsid w:val="00035681"/>
    <w:rsid w:val="00035CB0"/>
    <w:rsid w:val="00037623"/>
    <w:rsid w:val="0003772E"/>
    <w:rsid w:val="000405C5"/>
    <w:rsid w:val="00040730"/>
    <w:rsid w:val="0004141B"/>
    <w:rsid w:val="00042967"/>
    <w:rsid w:val="00044818"/>
    <w:rsid w:val="000457B9"/>
    <w:rsid w:val="00045E79"/>
    <w:rsid w:val="000469E8"/>
    <w:rsid w:val="00046C46"/>
    <w:rsid w:val="00047C7D"/>
    <w:rsid w:val="00050B50"/>
    <w:rsid w:val="00050E48"/>
    <w:rsid w:val="0005133A"/>
    <w:rsid w:val="0005169C"/>
    <w:rsid w:val="00051AC1"/>
    <w:rsid w:val="00052284"/>
    <w:rsid w:val="000543F8"/>
    <w:rsid w:val="00054B49"/>
    <w:rsid w:val="00055FED"/>
    <w:rsid w:val="00056377"/>
    <w:rsid w:val="000572EE"/>
    <w:rsid w:val="000603C3"/>
    <w:rsid w:val="0006044D"/>
    <w:rsid w:val="000616CA"/>
    <w:rsid w:val="00061871"/>
    <w:rsid w:val="000618B3"/>
    <w:rsid w:val="00062A91"/>
    <w:rsid w:val="000636F3"/>
    <w:rsid w:val="000638B5"/>
    <w:rsid w:val="00063A68"/>
    <w:rsid w:val="0006470D"/>
    <w:rsid w:val="00064836"/>
    <w:rsid w:val="0006488E"/>
    <w:rsid w:val="000648BB"/>
    <w:rsid w:val="0006505A"/>
    <w:rsid w:val="00065311"/>
    <w:rsid w:val="00065C6A"/>
    <w:rsid w:val="00065F32"/>
    <w:rsid w:val="00067591"/>
    <w:rsid w:val="00067A85"/>
    <w:rsid w:val="000728FC"/>
    <w:rsid w:val="000734D6"/>
    <w:rsid w:val="000735EC"/>
    <w:rsid w:val="0007408E"/>
    <w:rsid w:val="000745FC"/>
    <w:rsid w:val="000752CD"/>
    <w:rsid w:val="0007546C"/>
    <w:rsid w:val="000770BC"/>
    <w:rsid w:val="00077BB8"/>
    <w:rsid w:val="00077CF8"/>
    <w:rsid w:val="00081B91"/>
    <w:rsid w:val="00081FAC"/>
    <w:rsid w:val="000842B5"/>
    <w:rsid w:val="00084CB5"/>
    <w:rsid w:val="000852E9"/>
    <w:rsid w:val="0008570E"/>
    <w:rsid w:val="0008672E"/>
    <w:rsid w:val="00087373"/>
    <w:rsid w:val="0009099A"/>
    <w:rsid w:val="00090A34"/>
    <w:rsid w:val="000916B1"/>
    <w:rsid w:val="000919FB"/>
    <w:rsid w:val="00092688"/>
    <w:rsid w:val="00093C1F"/>
    <w:rsid w:val="00093DA8"/>
    <w:rsid w:val="000947D6"/>
    <w:rsid w:val="0009588C"/>
    <w:rsid w:val="00095C5E"/>
    <w:rsid w:val="0009657A"/>
    <w:rsid w:val="00097401"/>
    <w:rsid w:val="00097686"/>
    <w:rsid w:val="00097B47"/>
    <w:rsid w:val="000A039C"/>
    <w:rsid w:val="000A06B3"/>
    <w:rsid w:val="000A1E1A"/>
    <w:rsid w:val="000A2C18"/>
    <w:rsid w:val="000A4055"/>
    <w:rsid w:val="000A51F3"/>
    <w:rsid w:val="000A60D9"/>
    <w:rsid w:val="000B071C"/>
    <w:rsid w:val="000B0FF1"/>
    <w:rsid w:val="000B1032"/>
    <w:rsid w:val="000B21CB"/>
    <w:rsid w:val="000B2496"/>
    <w:rsid w:val="000B24FE"/>
    <w:rsid w:val="000B2A3D"/>
    <w:rsid w:val="000B327F"/>
    <w:rsid w:val="000B7AC2"/>
    <w:rsid w:val="000C00BF"/>
    <w:rsid w:val="000C024F"/>
    <w:rsid w:val="000C0264"/>
    <w:rsid w:val="000C06A5"/>
    <w:rsid w:val="000C0AD6"/>
    <w:rsid w:val="000C0F89"/>
    <w:rsid w:val="000C1624"/>
    <w:rsid w:val="000C183F"/>
    <w:rsid w:val="000C3E25"/>
    <w:rsid w:val="000C4252"/>
    <w:rsid w:val="000C4276"/>
    <w:rsid w:val="000C6140"/>
    <w:rsid w:val="000C6593"/>
    <w:rsid w:val="000C7330"/>
    <w:rsid w:val="000C75D2"/>
    <w:rsid w:val="000D240A"/>
    <w:rsid w:val="000D40CC"/>
    <w:rsid w:val="000D41A5"/>
    <w:rsid w:val="000D4903"/>
    <w:rsid w:val="000D5A09"/>
    <w:rsid w:val="000D5D24"/>
    <w:rsid w:val="000D5F55"/>
    <w:rsid w:val="000D61C6"/>
    <w:rsid w:val="000D773C"/>
    <w:rsid w:val="000D7ACD"/>
    <w:rsid w:val="000D7B85"/>
    <w:rsid w:val="000E123D"/>
    <w:rsid w:val="000E1508"/>
    <w:rsid w:val="000E19B9"/>
    <w:rsid w:val="000E1C15"/>
    <w:rsid w:val="000E2AF6"/>
    <w:rsid w:val="000E2E9C"/>
    <w:rsid w:val="000E3294"/>
    <w:rsid w:val="000E32B1"/>
    <w:rsid w:val="000E38CD"/>
    <w:rsid w:val="000E4726"/>
    <w:rsid w:val="000E5BD3"/>
    <w:rsid w:val="000E67BF"/>
    <w:rsid w:val="000E76E9"/>
    <w:rsid w:val="000F197D"/>
    <w:rsid w:val="000F2165"/>
    <w:rsid w:val="000F22BC"/>
    <w:rsid w:val="000F27DE"/>
    <w:rsid w:val="000F3438"/>
    <w:rsid w:val="000F47D9"/>
    <w:rsid w:val="000F52E2"/>
    <w:rsid w:val="000F59A0"/>
    <w:rsid w:val="000F5C93"/>
    <w:rsid w:val="000F611E"/>
    <w:rsid w:val="000F62AF"/>
    <w:rsid w:val="000F7405"/>
    <w:rsid w:val="000F7536"/>
    <w:rsid w:val="001003C5"/>
    <w:rsid w:val="00100C6B"/>
    <w:rsid w:val="00100E22"/>
    <w:rsid w:val="00100F61"/>
    <w:rsid w:val="00100FAC"/>
    <w:rsid w:val="00101271"/>
    <w:rsid w:val="00101AEE"/>
    <w:rsid w:val="00101B6B"/>
    <w:rsid w:val="00101E54"/>
    <w:rsid w:val="00101FF1"/>
    <w:rsid w:val="001027A3"/>
    <w:rsid w:val="00103811"/>
    <w:rsid w:val="00107C6D"/>
    <w:rsid w:val="00112225"/>
    <w:rsid w:val="00112E4F"/>
    <w:rsid w:val="0011455E"/>
    <w:rsid w:val="00114A00"/>
    <w:rsid w:val="001151FE"/>
    <w:rsid w:val="0011551C"/>
    <w:rsid w:val="001158D6"/>
    <w:rsid w:val="00115A3D"/>
    <w:rsid w:val="00115EBA"/>
    <w:rsid w:val="001162F0"/>
    <w:rsid w:val="00116BB5"/>
    <w:rsid w:val="001178DC"/>
    <w:rsid w:val="00120A8D"/>
    <w:rsid w:val="00121219"/>
    <w:rsid w:val="00121CA0"/>
    <w:rsid w:val="00122440"/>
    <w:rsid w:val="00122B03"/>
    <w:rsid w:val="001232A6"/>
    <w:rsid w:val="001236BA"/>
    <w:rsid w:val="00124239"/>
    <w:rsid w:val="001249D9"/>
    <w:rsid w:val="001254ED"/>
    <w:rsid w:val="00126371"/>
    <w:rsid w:val="00126679"/>
    <w:rsid w:val="00126F34"/>
    <w:rsid w:val="00127131"/>
    <w:rsid w:val="001309F2"/>
    <w:rsid w:val="00130E89"/>
    <w:rsid w:val="00132E55"/>
    <w:rsid w:val="0013435B"/>
    <w:rsid w:val="00135B6F"/>
    <w:rsid w:val="00136AD0"/>
    <w:rsid w:val="0013713C"/>
    <w:rsid w:val="00137D64"/>
    <w:rsid w:val="00140A0D"/>
    <w:rsid w:val="00140E45"/>
    <w:rsid w:val="001421B6"/>
    <w:rsid w:val="00143E05"/>
    <w:rsid w:val="0014692E"/>
    <w:rsid w:val="00146F1C"/>
    <w:rsid w:val="00147ECE"/>
    <w:rsid w:val="0015028B"/>
    <w:rsid w:val="00150568"/>
    <w:rsid w:val="001507E7"/>
    <w:rsid w:val="00151EDE"/>
    <w:rsid w:val="001529A8"/>
    <w:rsid w:val="00152F84"/>
    <w:rsid w:val="00153C75"/>
    <w:rsid w:val="00153E80"/>
    <w:rsid w:val="00154428"/>
    <w:rsid w:val="00154C34"/>
    <w:rsid w:val="001554CF"/>
    <w:rsid w:val="00155BB8"/>
    <w:rsid w:val="001561E0"/>
    <w:rsid w:val="001566CE"/>
    <w:rsid w:val="00156D01"/>
    <w:rsid w:val="00156DE6"/>
    <w:rsid w:val="00157648"/>
    <w:rsid w:val="00160781"/>
    <w:rsid w:val="001616A5"/>
    <w:rsid w:val="00161AC7"/>
    <w:rsid w:val="00161C69"/>
    <w:rsid w:val="00162713"/>
    <w:rsid w:val="001633A7"/>
    <w:rsid w:val="001640CB"/>
    <w:rsid w:val="0016598D"/>
    <w:rsid w:val="00165EB2"/>
    <w:rsid w:val="001664B1"/>
    <w:rsid w:val="00166BE7"/>
    <w:rsid w:val="00167D43"/>
    <w:rsid w:val="00171109"/>
    <w:rsid w:val="00172079"/>
    <w:rsid w:val="001729EF"/>
    <w:rsid w:val="0017357A"/>
    <w:rsid w:val="00173C10"/>
    <w:rsid w:val="00175DE7"/>
    <w:rsid w:val="00175F1E"/>
    <w:rsid w:val="00175F39"/>
    <w:rsid w:val="00176719"/>
    <w:rsid w:val="00176901"/>
    <w:rsid w:val="00176B31"/>
    <w:rsid w:val="00176C61"/>
    <w:rsid w:val="00176FB1"/>
    <w:rsid w:val="0017762C"/>
    <w:rsid w:val="00180523"/>
    <w:rsid w:val="001807CB"/>
    <w:rsid w:val="00180895"/>
    <w:rsid w:val="001817FD"/>
    <w:rsid w:val="00181D29"/>
    <w:rsid w:val="00181D7A"/>
    <w:rsid w:val="00183435"/>
    <w:rsid w:val="00183438"/>
    <w:rsid w:val="00183508"/>
    <w:rsid w:val="001844EB"/>
    <w:rsid w:val="001848C3"/>
    <w:rsid w:val="001851C2"/>
    <w:rsid w:val="001870C1"/>
    <w:rsid w:val="001870D3"/>
    <w:rsid w:val="00187D60"/>
    <w:rsid w:val="00190A83"/>
    <w:rsid w:val="0019107A"/>
    <w:rsid w:val="00192503"/>
    <w:rsid w:val="00192E2C"/>
    <w:rsid w:val="0019373F"/>
    <w:rsid w:val="00194DAF"/>
    <w:rsid w:val="00195347"/>
    <w:rsid w:val="00195EAB"/>
    <w:rsid w:val="001974E4"/>
    <w:rsid w:val="00197634"/>
    <w:rsid w:val="00197AA9"/>
    <w:rsid w:val="001A081C"/>
    <w:rsid w:val="001A0FA9"/>
    <w:rsid w:val="001A0FEC"/>
    <w:rsid w:val="001A143D"/>
    <w:rsid w:val="001A1854"/>
    <w:rsid w:val="001A1E7A"/>
    <w:rsid w:val="001A2125"/>
    <w:rsid w:val="001A31B7"/>
    <w:rsid w:val="001A3322"/>
    <w:rsid w:val="001A394F"/>
    <w:rsid w:val="001A3FE1"/>
    <w:rsid w:val="001A4D38"/>
    <w:rsid w:val="001A4F8E"/>
    <w:rsid w:val="001A5003"/>
    <w:rsid w:val="001A594A"/>
    <w:rsid w:val="001A7E1E"/>
    <w:rsid w:val="001B03E2"/>
    <w:rsid w:val="001B0750"/>
    <w:rsid w:val="001B077F"/>
    <w:rsid w:val="001B0B9C"/>
    <w:rsid w:val="001B23BB"/>
    <w:rsid w:val="001B2484"/>
    <w:rsid w:val="001B26AC"/>
    <w:rsid w:val="001B53ED"/>
    <w:rsid w:val="001B596A"/>
    <w:rsid w:val="001B69A5"/>
    <w:rsid w:val="001B6E72"/>
    <w:rsid w:val="001B6F5A"/>
    <w:rsid w:val="001B73F6"/>
    <w:rsid w:val="001C0A89"/>
    <w:rsid w:val="001C0DE0"/>
    <w:rsid w:val="001C0EFE"/>
    <w:rsid w:val="001C1D2C"/>
    <w:rsid w:val="001C1EB6"/>
    <w:rsid w:val="001C474A"/>
    <w:rsid w:val="001C4D3A"/>
    <w:rsid w:val="001C4EEE"/>
    <w:rsid w:val="001C5D7E"/>
    <w:rsid w:val="001C6B80"/>
    <w:rsid w:val="001C71E4"/>
    <w:rsid w:val="001C71F8"/>
    <w:rsid w:val="001C7B85"/>
    <w:rsid w:val="001C7DA0"/>
    <w:rsid w:val="001D064E"/>
    <w:rsid w:val="001D075C"/>
    <w:rsid w:val="001D07C0"/>
    <w:rsid w:val="001D0A15"/>
    <w:rsid w:val="001D0C7B"/>
    <w:rsid w:val="001D0D72"/>
    <w:rsid w:val="001D2826"/>
    <w:rsid w:val="001D3C19"/>
    <w:rsid w:val="001D4949"/>
    <w:rsid w:val="001D5B79"/>
    <w:rsid w:val="001D6917"/>
    <w:rsid w:val="001D6EA7"/>
    <w:rsid w:val="001D7B14"/>
    <w:rsid w:val="001E0435"/>
    <w:rsid w:val="001E10DA"/>
    <w:rsid w:val="001E23EC"/>
    <w:rsid w:val="001E2490"/>
    <w:rsid w:val="001E274C"/>
    <w:rsid w:val="001E2E0D"/>
    <w:rsid w:val="001E3BA7"/>
    <w:rsid w:val="001E41AA"/>
    <w:rsid w:val="001E4A72"/>
    <w:rsid w:val="001E5262"/>
    <w:rsid w:val="001E6052"/>
    <w:rsid w:val="001E633D"/>
    <w:rsid w:val="001E6568"/>
    <w:rsid w:val="001E7C41"/>
    <w:rsid w:val="001F0C60"/>
    <w:rsid w:val="001F26BC"/>
    <w:rsid w:val="001F4014"/>
    <w:rsid w:val="001F4667"/>
    <w:rsid w:val="001F47DB"/>
    <w:rsid w:val="001F4B5F"/>
    <w:rsid w:val="001F59CD"/>
    <w:rsid w:val="001F5A20"/>
    <w:rsid w:val="001F6434"/>
    <w:rsid w:val="001F7DFC"/>
    <w:rsid w:val="002004B0"/>
    <w:rsid w:val="002015A7"/>
    <w:rsid w:val="00201E89"/>
    <w:rsid w:val="002023D8"/>
    <w:rsid w:val="00203ABF"/>
    <w:rsid w:val="00203B76"/>
    <w:rsid w:val="00203BFA"/>
    <w:rsid w:val="0020401B"/>
    <w:rsid w:val="002040AB"/>
    <w:rsid w:val="002045C6"/>
    <w:rsid w:val="0020522E"/>
    <w:rsid w:val="00205D6F"/>
    <w:rsid w:val="002060C2"/>
    <w:rsid w:val="0020616B"/>
    <w:rsid w:val="00211B17"/>
    <w:rsid w:val="00211B8D"/>
    <w:rsid w:val="00212526"/>
    <w:rsid w:val="002128D0"/>
    <w:rsid w:val="0021362B"/>
    <w:rsid w:val="002137C5"/>
    <w:rsid w:val="00217E78"/>
    <w:rsid w:val="00220999"/>
    <w:rsid w:val="0022115B"/>
    <w:rsid w:val="00221163"/>
    <w:rsid w:val="0022120B"/>
    <w:rsid w:val="0022128C"/>
    <w:rsid w:val="00221350"/>
    <w:rsid w:val="00222427"/>
    <w:rsid w:val="0022283B"/>
    <w:rsid w:val="00222886"/>
    <w:rsid w:val="00222AE2"/>
    <w:rsid w:val="00223235"/>
    <w:rsid w:val="0022324E"/>
    <w:rsid w:val="00223658"/>
    <w:rsid w:val="00223C40"/>
    <w:rsid w:val="002254C4"/>
    <w:rsid w:val="00225C3A"/>
    <w:rsid w:val="00226148"/>
    <w:rsid w:val="002265E1"/>
    <w:rsid w:val="00227148"/>
    <w:rsid w:val="0023018A"/>
    <w:rsid w:val="002311AE"/>
    <w:rsid w:val="00231C23"/>
    <w:rsid w:val="00232FF9"/>
    <w:rsid w:val="00233450"/>
    <w:rsid w:val="00233466"/>
    <w:rsid w:val="00234312"/>
    <w:rsid w:val="00234335"/>
    <w:rsid w:val="002346D0"/>
    <w:rsid w:val="00234971"/>
    <w:rsid w:val="002355D2"/>
    <w:rsid w:val="00236984"/>
    <w:rsid w:val="00237884"/>
    <w:rsid w:val="00237938"/>
    <w:rsid w:val="002379BB"/>
    <w:rsid w:val="00237B61"/>
    <w:rsid w:val="00237BB9"/>
    <w:rsid w:val="00241217"/>
    <w:rsid w:val="00241446"/>
    <w:rsid w:val="0024146B"/>
    <w:rsid w:val="0024336B"/>
    <w:rsid w:val="00244AFA"/>
    <w:rsid w:val="00244BC4"/>
    <w:rsid w:val="00244D10"/>
    <w:rsid w:val="0024500E"/>
    <w:rsid w:val="00245478"/>
    <w:rsid w:val="0024623A"/>
    <w:rsid w:val="00246F6D"/>
    <w:rsid w:val="0024759C"/>
    <w:rsid w:val="00247941"/>
    <w:rsid w:val="002501EA"/>
    <w:rsid w:val="002513E0"/>
    <w:rsid w:val="0025435C"/>
    <w:rsid w:val="00254371"/>
    <w:rsid w:val="0025585A"/>
    <w:rsid w:val="00256233"/>
    <w:rsid w:val="0025737C"/>
    <w:rsid w:val="002573AC"/>
    <w:rsid w:val="00260548"/>
    <w:rsid w:val="00260640"/>
    <w:rsid w:val="0026123F"/>
    <w:rsid w:val="00261F79"/>
    <w:rsid w:val="00263A37"/>
    <w:rsid w:val="00264C31"/>
    <w:rsid w:val="00265280"/>
    <w:rsid w:val="00265A33"/>
    <w:rsid w:val="0026609F"/>
    <w:rsid w:val="002661BC"/>
    <w:rsid w:val="00266751"/>
    <w:rsid w:val="00266BD4"/>
    <w:rsid w:val="00267AD8"/>
    <w:rsid w:val="00267BD6"/>
    <w:rsid w:val="00267DF2"/>
    <w:rsid w:val="00267E4F"/>
    <w:rsid w:val="00270A4A"/>
    <w:rsid w:val="00270C67"/>
    <w:rsid w:val="002729BF"/>
    <w:rsid w:val="00273299"/>
    <w:rsid w:val="002750A0"/>
    <w:rsid w:val="002777BB"/>
    <w:rsid w:val="00277B28"/>
    <w:rsid w:val="002809D4"/>
    <w:rsid w:val="00280C8B"/>
    <w:rsid w:val="00281295"/>
    <w:rsid w:val="0028268B"/>
    <w:rsid w:val="00282832"/>
    <w:rsid w:val="002852CE"/>
    <w:rsid w:val="00285551"/>
    <w:rsid w:val="00286739"/>
    <w:rsid w:val="002869F9"/>
    <w:rsid w:val="002875B2"/>
    <w:rsid w:val="00287D3A"/>
    <w:rsid w:val="0029016A"/>
    <w:rsid w:val="002901C9"/>
    <w:rsid w:val="0029143C"/>
    <w:rsid w:val="0029175E"/>
    <w:rsid w:val="00291A36"/>
    <w:rsid w:val="00292E73"/>
    <w:rsid w:val="002932B4"/>
    <w:rsid w:val="00293A81"/>
    <w:rsid w:val="00294236"/>
    <w:rsid w:val="00295591"/>
    <w:rsid w:val="002958EA"/>
    <w:rsid w:val="0029657C"/>
    <w:rsid w:val="002967F4"/>
    <w:rsid w:val="00296A25"/>
    <w:rsid w:val="00296BDF"/>
    <w:rsid w:val="00296CF3"/>
    <w:rsid w:val="00296EE4"/>
    <w:rsid w:val="00297054"/>
    <w:rsid w:val="00297DCC"/>
    <w:rsid w:val="002A0BA0"/>
    <w:rsid w:val="002A189E"/>
    <w:rsid w:val="002A1D7C"/>
    <w:rsid w:val="002A23FC"/>
    <w:rsid w:val="002A4363"/>
    <w:rsid w:val="002A4866"/>
    <w:rsid w:val="002A4A5A"/>
    <w:rsid w:val="002A66CB"/>
    <w:rsid w:val="002A680D"/>
    <w:rsid w:val="002A730B"/>
    <w:rsid w:val="002B2921"/>
    <w:rsid w:val="002B3016"/>
    <w:rsid w:val="002B350F"/>
    <w:rsid w:val="002B3598"/>
    <w:rsid w:val="002B4D8B"/>
    <w:rsid w:val="002B4EDE"/>
    <w:rsid w:val="002B6407"/>
    <w:rsid w:val="002B68A5"/>
    <w:rsid w:val="002B7141"/>
    <w:rsid w:val="002B78DD"/>
    <w:rsid w:val="002B7E10"/>
    <w:rsid w:val="002C1016"/>
    <w:rsid w:val="002C2E0C"/>
    <w:rsid w:val="002C4B11"/>
    <w:rsid w:val="002C52B2"/>
    <w:rsid w:val="002C5506"/>
    <w:rsid w:val="002C5528"/>
    <w:rsid w:val="002C672A"/>
    <w:rsid w:val="002C6DB7"/>
    <w:rsid w:val="002C706C"/>
    <w:rsid w:val="002C75CD"/>
    <w:rsid w:val="002C788C"/>
    <w:rsid w:val="002D0607"/>
    <w:rsid w:val="002D086F"/>
    <w:rsid w:val="002D0B7B"/>
    <w:rsid w:val="002D0EEF"/>
    <w:rsid w:val="002D39F5"/>
    <w:rsid w:val="002D4709"/>
    <w:rsid w:val="002D4ACD"/>
    <w:rsid w:val="002D4DD8"/>
    <w:rsid w:val="002D566A"/>
    <w:rsid w:val="002D5C26"/>
    <w:rsid w:val="002D62FC"/>
    <w:rsid w:val="002D65F6"/>
    <w:rsid w:val="002D6A16"/>
    <w:rsid w:val="002D7875"/>
    <w:rsid w:val="002D7ADE"/>
    <w:rsid w:val="002D7F4A"/>
    <w:rsid w:val="002E0652"/>
    <w:rsid w:val="002E0A05"/>
    <w:rsid w:val="002E0AB5"/>
    <w:rsid w:val="002E2508"/>
    <w:rsid w:val="002E38E4"/>
    <w:rsid w:val="002E4196"/>
    <w:rsid w:val="002E4455"/>
    <w:rsid w:val="002E4ED0"/>
    <w:rsid w:val="002E536D"/>
    <w:rsid w:val="002E56AF"/>
    <w:rsid w:val="002E57E3"/>
    <w:rsid w:val="002E5D69"/>
    <w:rsid w:val="002E674B"/>
    <w:rsid w:val="002E76D9"/>
    <w:rsid w:val="002F0168"/>
    <w:rsid w:val="002F0314"/>
    <w:rsid w:val="002F0A5F"/>
    <w:rsid w:val="002F0D07"/>
    <w:rsid w:val="002F34AC"/>
    <w:rsid w:val="002F3F27"/>
    <w:rsid w:val="002F4094"/>
    <w:rsid w:val="002F4D63"/>
    <w:rsid w:val="002F53C2"/>
    <w:rsid w:val="002F5787"/>
    <w:rsid w:val="002F63AD"/>
    <w:rsid w:val="00301E5E"/>
    <w:rsid w:val="00301ED0"/>
    <w:rsid w:val="0030239C"/>
    <w:rsid w:val="00302E84"/>
    <w:rsid w:val="003043C5"/>
    <w:rsid w:val="00304E7C"/>
    <w:rsid w:val="00306C19"/>
    <w:rsid w:val="00306EBD"/>
    <w:rsid w:val="00311AAE"/>
    <w:rsid w:val="00311D7F"/>
    <w:rsid w:val="00312C98"/>
    <w:rsid w:val="003137E2"/>
    <w:rsid w:val="003139E4"/>
    <w:rsid w:val="00314734"/>
    <w:rsid w:val="00314D93"/>
    <w:rsid w:val="0031666A"/>
    <w:rsid w:val="00316F9A"/>
    <w:rsid w:val="003172E5"/>
    <w:rsid w:val="0031769D"/>
    <w:rsid w:val="003201A8"/>
    <w:rsid w:val="003202F9"/>
    <w:rsid w:val="00320C1F"/>
    <w:rsid w:val="00322322"/>
    <w:rsid w:val="00322D1B"/>
    <w:rsid w:val="00322F1C"/>
    <w:rsid w:val="00323010"/>
    <w:rsid w:val="0032482A"/>
    <w:rsid w:val="003248FB"/>
    <w:rsid w:val="00325FA8"/>
    <w:rsid w:val="0032711C"/>
    <w:rsid w:val="003271BD"/>
    <w:rsid w:val="0032734C"/>
    <w:rsid w:val="003273E1"/>
    <w:rsid w:val="00327BB2"/>
    <w:rsid w:val="0033060C"/>
    <w:rsid w:val="0033119E"/>
    <w:rsid w:val="003319BB"/>
    <w:rsid w:val="00331E06"/>
    <w:rsid w:val="00332780"/>
    <w:rsid w:val="003330DE"/>
    <w:rsid w:val="00333E48"/>
    <w:rsid w:val="00334342"/>
    <w:rsid w:val="00334997"/>
    <w:rsid w:val="00334AE2"/>
    <w:rsid w:val="003354DB"/>
    <w:rsid w:val="003377C8"/>
    <w:rsid w:val="0033794D"/>
    <w:rsid w:val="00337C61"/>
    <w:rsid w:val="00340416"/>
    <w:rsid w:val="00341C39"/>
    <w:rsid w:val="0034440F"/>
    <w:rsid w:val="0034471E"/>
    <w:rsid w:val="00345514"/>
    <w:rsid w:val="00345A0D"/>
    <w:rsid w:val="00346742"/>
    <w:rsid w:val="003477DE"/>
    <w:rsid w:val="00350B15"/>
    <w:rsid w:val="00351F48"/>
    <w:rsid w:val="0035206C"/>
    <w:rsid w:val="00353868"/>
    <w:rsid w:val="00353E3A"/>
    <w:rsid w:val="00354267"/>
    <w:rsid w:val="00355318"/>
    <w:rsid w:val="00356178"/>
    <w:rsid w:val="003565E6"/>
    <w:rsid w:val="003566E3"/>
    <w:rsid w:val="00356ABC"/>
    <w:rsid w:val="00356DFC"/>
    <w:rsid w:val="003573AE"/>
    <w:rsid w:val="00357AA6"/>
    <w:rsid w:val="00357CC0"/>
    <w:rsid w:val="00357DDA"/>
    <w:rsid w:val="003620C8"/>
    <w:rsid w:val="0036395E"/>
    <w:rsid w:val="003639B6"/>
    <w:rsid w:val="00364F72"/>
    <w:rsid w:val="003664DD"/>
    <w:rsid w:val="00367035"/>
    <w:rsid w:val="00370173"/>
    <w:rsid w:val="00370AB0"/>
    <w:rsid w:val="00371364"/>
    <w:rsid w:val="003730B5"/>
    <w:rsid w:val="0037369C"/>
    <w:rsid w:val="003737C8"/>
    <w:rsid w:val="003743B4"/>
    <w:rsid w:val="003743F9"/>
    <w:rsid w:val="003749B5"/>
    <w:rsid w:val="00374E8E"/>
    <w:rsid w:val="00376315"/>
    <w:rsid w:val="003767CC"/>
    <w:rsid w:val="00376E92"/>
    <w:rsid w:val="003776B9"/>
    <w:rsid w:val="00377FDA"/>
    <w:rsid w:val="00380723"/>
    <w:rsid w:val="00380C43"/>
    <w:rsid w:val="00382428"/>
    <w:rsid w:val="00382704"/>
    <w:rsid w:val="003827D3"/>
    <w:rsid w:val="00383235"/>
    <w:rsid w:val="0038367B"/>
    <w:rsid w:val="0038373D"/>
    <w:rsid w:val="00384291"/>
    <w:rsid w:val="003858CD"/>
    <w:rsid w:val="003860C8"/>
    <w:rsid w:val="00386331"/>
    <w:rsid w:val="0038698E"/>
    <w:rsid w:val="00386D0F"/>
    <w:rsid w:val="00387AB3"/>
    <w:rsid w:val="00387B18"/>
    <w:rsid w:val="0039065F"/>
    <w:rsid w:val="00391C3F"/>
    <w:rsid w:val="003927A2"/>
    <w:rsid w:val="00392ACE"/>
    <w:rsid w:val="00392B2D"/>
    <w:rsid w:val="00393662"/>
    <w:rsid w:val="003942A2"/>
    <w:rsid w:val="00394391"/>
    <w:rsid w:val="0039471F"/>
    <w:rsid w:val="00394918"/>
    <w:rsid w:val="003951C2"/>
    <w:rsid w:val="003956DF"/>
    <w:rsid w:val="0039744D"/>
    <w:rsid w:val="00397FA1"/>
    <w:rsid w:val="003A20CC"/>
    <w:rsid w:val="003A2107"/>
    <w:rsid w:val="003A23FE"/>
    <w:rsid w:val="003A69F2"/>
    <w:rsid w:val="003A6C87"/>
    <w:rsid w:val="003A6E35"/>
    <w:rsid w:val="003A7309"/>
    <w:rsid w:val="003B0B8E"/>
    <w:rsid w:val="003B254C"/>
    <w:rsid w:val="003B275A"/>
    <w:rsid w:val="003B2C7C"/>
    <w:rsid w:val="003B33EE"/>
    <w:rsid w:val="003B48E1"/>
    <w:rsid w:val="003B5A2C"/>
    <w:rsid w:val="003C0A2F"/>
    <w:rsid w:val="003C1E47"/>
    <w:rsid w:val="003C4D5C"/>
    <w:rsid w:val="003C6FFD"/>
    <w:rsid w:val="003C756F"/>
    <w:rsid w:val="003D03C9"/>
    <w:rsid w:val="003D09EB"/>
    <w:rsid w:val="003D0C0F"/>
    <w:rsid w:val="003D10CF"/>
    <w:rsid w:val="003D1718"/>
    <w:rsid w:val="003D1E09"/>
    <w:rsid w:val="003D285C"/>
    <w:rsid w:val="003D30A4"/>
    <w:rsid w:val="003D3168"/>
    <w:rsid w:val="003D3A04"/>
    <w:rsid w:val="003D43B3"/>
    <w:rsid w:val="003D44CE"/>
    <w:rsid w:val="003D4A4D"/>
    <w:rsid w:val="003D5B2F"/>
    <w:rsid w:val="003D5E22"/>
    <w:rsid w:val="003D5E2E"/>
    <w:rsid w:val="003D6832"/>
    <w:rsid w:val="003E106D"/>
    <w:rsid w:val="003E15A2"/>
    <w:rsid w:val="003E2253"/>
    <w:rsid w:val="003E2690"/>
    <w:rsid w:val="003E3BD6"/>
    <w:rsid w:val="003E532D"/>
    <w:rsid w:val="003E5ECD"/>
    <w:rsid w:val="003E6C9D"/>
    <w:rsid w:val="003F04E9"/>
    <w:rsid w:val="003F07B3"/>
    <w:rsid w:val="003F3795"/>
    <w:rsid w:val="003F3F53"/>
    <w:rsid w:val="003F5036"/>
    <w:rsid w:val="003F6037"/>
    <w:rsid w:val="003F606E"/>
    <w:rsid w:val="003F7619"/>
    <w:rsid w:val="00400B42"/>
    <w:rsid w:val="00401DFB"/>
    <w:rsid w:val="00401FF6"/>
    <w:rsid w:val="00402208"/>
    <w:rsid w:val="00402488"/>
    <w:rsid w:val="00402677"/>
    <w:rsid w:val="0040344B"/>
    <w:rsid w:val="0040358C"/>
    <w:rsid w:val="004041DC"/>
    <w:rsid w:val="004044E0"/>
    <w:rsid w:val="0040484C"/>
    <w:rsid w:val="0040498B"/>
    <w:rsid w:val="00404FFA"/>
    <w:rsid w:val="00405D0C"/>
    <w:rsid w:val="00406983"/>
    <w:rsid w:val="00406F5C"/>
    <w:rsid w:val="00407D7F"/>
    <w:rsid w:val="004113FC"/>
    <w:rsid w:val="0041161F"/>
    <w:rsid w:val="00411F34"/>
    <w:rsid w:val="004122CF"/>
    <w:rsid w:val="004127BD"/>
    <w:rsid w:val="00413F03"/>
    <w:rsid w:val="004144BB"/>
    <w:rsid w:val="00415248"/>
    <w:rsid w:val="004154CD"/>
    <w:rsid w:val="0041708A"/>
    <w:rsid w:val="0041758A"/>
    <w:rsid w:val="00417F28"/>
    <w:rsid w:val="0042038F"/>
    <w:rsid w:val="00420A95"/>
    <w:rsid w:val="00421353"/>
    <w:rsid w:val="00421824"/>
    <w:rsid w:val="00422592"/>
    <w:rsid w:val="00422CC9"/>
    <w:rsid w:val="00424CF8"/>
    <w:rsid w:val="00424E58"/>
    <w:rsid w:val="00424EAC"/>
    <w:rsid w:val="004255A3"/>
    <w:rsid w:val="00425F69"/>
    <w:rsid w:val="00426333"/>
    <w:rsid w:val="00426C34"/>
    <w:rsid w:val="00426D31"/>
    <w:rsid w:val="004305E4"/>
    <w:rsid w:val="00430F5F"/>
    <w:rsid w:val="004325F0"/>
    <w:rsid w:val="0043284E"/>
    <w:rsid w:val="00433513"/>
    <w:rsid w:val="00433627"/>
    <w:rsid w:val="0043468C"/>
    <w:rsid w:val="00434BCE"/>
    <w:rsid w:val="00434C00"/>
    <w:rsid w:val="0043616F"/>
    <w:rsid w:val="004369A9"/>
    <w:rsid w:val="00436BB7"/>
    <w:rsid w:val="00437006"/>
    <w:rsid w:val="00437752"/>
    <w:rsid w:val="004379FA"/>
    <w:rsid w:val="004407CC"/>
    <w:rsid w:val="00440800"/>
    <w:rsid w:val="0044216B"/>
    <w:rsid w:val="00442791"/>
    <w:rsid w:val="00443D35"/>
    <w:rsid w:val="0044463D"/>
    <w:rsid w:val="00445C75"/>
    <w:rsid w:val="00446B63"/>
    <w:rsid w:val="00446C56"/>
    <w:rsid w:val="0045027F"/>
    <w:rsid w:val="00450281"/>
    <w:rsid w:val="00450369"/>
    <w:rsid w:val="0045069A"/>
    <w:rsid w:val="0045095B"/>
    <w:rsid w:val="00452579"/>
    <w:rsid w:val="00452786"/>
    <w:rsid w:val="00452E79"/>
    <w:rsid w:val="004536B8"/>
    <w:rsid w:val="004545D0"/>
    <w:rsid w:val="00454D3C"/>
    <w:rsid w:val="00454FD2"/>
    <w:rsid w:val="00455ABC"/>
    <w:rsid w:val="00456E52"/>
    <w:rsid w:val="004577B2"/>
    <w:rsid w:val="00457B2F"/>
    <w:rsid w:val="00460720"/>
    <w:rsid w:val="00460729"/>
    <w:rsid w:val="0046081F"/>
    <w:rsid w:val="00460A7B"/>
    <w:rsid w:val="00460A87"/>
    <w:rsid w:val="00462A46"/>
    <w:rsid w:val="00463413"/>
    <w:rsid w:val="00463EA4"/>
    <w:rsid w:val="00464A42"/>
    <w:rsid w:val="0046575E"/>
    <w:rsid w:val="00465F1A"/>
    <w:rsid w:val="00465F47"/>
    <w:rsid w:val="0046630B"/>
    <w:rsid w:val="00466510"/>
    <w:rsid w:val="00466C25"/>
    <w:rsid w:val="004675C2"/>
    <w:rsid w:val="0047012A"/>
    <w:rsid w:val="004702E1"/>
    <w:rsid w:val="00470768"/>
    <w:rsid w:val="00471068"/>
    <w:rsid w:val="004715E0"/>
    <w:rsid w:val="0047210D"/>
    <w:rsid w:val="00472D68"/>
    <w:rsid w:val="00472F70"/>
    <w:rsid w:val="004741A1"/>
    <w:rsid w:val="00474248"/>
    <w:rsid w:val="004749BD"/>
    <w:rsid w:val="0047511D"/>
    <w:rsid w:val="0047530B"/>
    <w:rsid w:val="00475EF7"/>
    <w:rsid w:val="00476F3E"/>
    <w:rsid w:val="0048369D"/>
    <w:rsid w:val="004838AE"/>
    <w:rsid w:val="00483C60"/>
    <w:rsid w:val="004841AA"/>
    <w:rsid w:val="004842FB"/>
    <w:rsid w:val="00485214"/>
    <w:rsid w:val="0048575B"/>
    <w:rsid w:val="00485E39"/>
    <w:rsid w:val="00486609"/>
    <w:rsid w:val="004876A2"/>
    <w:rsid w:val="00487AFF"/>
    <w:rsid w:val="00487DC4"/>
    <w:rsid w:val="0049025B"/>
    <w:rsid w:val="0049043A"/>
    <w:rsid w:val="0049165E"/>
    <w:rsid w:val="00491BD0"/>
    <w:rsid w:val="00491CB1"/>
    <w:rsid w:val="00491F8A"/>
    <w:rsid w:val="00492AF1"/>
    <w:rsid w:val="00494FA5"/>
    <w:rsid w:val="00495849"/>
    <w:rsid w:val="004958F7"/>
    <w:rsid w:val="0049624A"/>
    <w:rsid w:val="0049630B"/>
    <w:rsid w:val="004977D3"/>
    <w:rsid w:val="004A07CE"/>
    <w:rsid w:val="004A16A8"/>
    <w:rsid w:val="004A1DEF"/>
    <w:rsid w:val="004A51E9"/>
    <w:rsid w:val="004A69FB"/>
    <w:rsid w:val="004A6BFC"/>
    <w:rsid w:val="004B0A96"/>
    <w:rsid w:val="004B0D14"/>
    <w:rsid w:val="004B0D72"/>
    <w:rsid w:val="004B244E"/>
    <w:rsid w:val="004B2899"/>
    <w:rsid w:val="004B291C"/>
    <w:rsid w:val="004B2E36"/>
    <w:rsid w:val="004B3788"/>
    <w:rsid w:val="004B401A"/>
    <w:rsid w:val="004B4447"/>
    <w:rsid w:val="004B50D9"/>
    <w:rsid w:val="004B5545"/>
    <w:rsid w:val="004B573E"/>
    <w:rsid w:val="004B6306"/>
    <w:rsid w:val="004B6AB4"/>
    <w:rsid w:val="004B70E0"/>
    <w:rsid w:val="004B70F3"/>
    <w:rsid w:val="004B7BC2"/>
    <w:rsid w:val="004C1416"/>
    <w:rsid w:val="004C1C2D"/>
    <w:rsid w:val="004C26CB"/>
    <w:rsid w:val="004C38B7"/>
    <w:rsid w:val="004C39F2"/>
    <w:rsid w:val="004C443D"/>
    <w:rsid w:val="004C44FA"/>
    <w:rsid w:val="004C4755"/>
    <w:rsid w:val="004C6510"/>
    <w:rsid w:val="004C67FD"/>
    <w:rsid w:val="004C6AEC"/>
    <w:rsid w:val="004D0B22"/>
    <w:rsid w:val="004D0CD7"/>
    <w:rsid w:val="004D188D"/>
    <w:rsid w:val="004D18E3"/>
    <w:rsid w:val="004D1B60"/>
    <w:rsid w:val="004D21F5"/>
    <w:rsid w:val="004D32E4"/>
    <w:rsid w:val="004D357E"/>
    <w:rsid w:val="004D3D9C"/>
    <w:rsid w:val="004D51A5"/>
    <w:rsid w:val="004D5415"/>
    <w:rsid w:val="004D67AB"/>
    <w:rsid w:val="004D6C9C"/>
    <w:rsid w:val="004D6CA2"/>
    <w:rsid w:val="004D7250"/>
    <w:rsid w:val="004D7557"/>
    <w:rsid w:val="004D785A"/>
    <w:rsid w:val="004D7B57"/>
    <w:rsid w:val="004E1753"/>
    <w:rsid w:val="004E1EE1"/>
    <w:rsid w:val="004E2364"/>
    <w:rsid w:val="004E2CF1"/>
    <w:rsid w:val="004E3290"/>
    <w:rsid w:val="004E3875"/>
    <w:rsid w:val="004E4712"/>
    <w:rsid w:val="004E5BA4"/>
    <w:rsid w:val="004E6654"/>
    <w:rsid w:val="004E6C6B"/>
    <w:rsid w:val="004E7813"/>
    <w:rsid w:val="004E78DB"/>
    <w:rsid w:val="004F050C"/>
    <w:rsid w:val="004F0D4A"/>
    <w:rsid w:val="004F0F92"/>
    <w:rsid w:val="004F3DC5"/>
    <w:rsid w:val="004F544E"/>
    <w:rsid w:val="004F5654"/>
    <w:rsid w:val="004F6678"/>
    <w:rsid w:val="004F6D83"/>
    <w:rsid w:val="004F72D7"/>
    <w:rsid w:val="004F7814"/>
    <w:rsid w:val="00500898"/>
    <w:rsid w:val="00503878"/>
    <w:rsid w:val="0050447C"/>
    <w:rsid w:val="005047FC"/>
    <w:rsid w:val="00504963"/>
    <w:rsid w:val="00504B2E"/>
    <w:rsid w:val="0050519D"/>
    <w:rsid w:val="00505308"/>
    <w:rsid w:val="00506B9A"/>
    <w:rsid w:val="0050751C"/>
    <w:rsid w:val="0050790D"/>
    <w:rsid w:val="005106C5"/>
    <w:rsid w:val="00510DB2"/>
    <w:rsid w:val="00511112"/>
    <w:rsid w:val="00511837"/>
    <w:rsid w:val="00511FEE"/>
    <w:rsid w:val="005131D2"/>
    <w:rsid w:val="0051337A"/>
    <w:rsid w:val="0051431A"/>
    <w:rsid w:val="00515AB0"/>
    <w:rsid w:val="00516D39"/>
    <w:rsid w:val="00516FC2"/>
    <w:rsid w:val="00517318"/>
    <w:rsid w:val="0051738E"/>
    <w:rsid w:val="00517ECD"/>
    <w:rsid w:val="00520486"/>
    <w:rsid w:val="005205D7"/>
    <w:rsid w:val="00520968"/>
    <w:rsid w:val="005216E1"/>
    <w:rsid w:val="00523A01"/>
    <w:rsid w:val="005240D9"/>
    <w:rsid w:val="005242FC"/>
    <w:rsid w:val="00524552"/>
    <w:rsid w:val="0052492E"/>
    <w:rsid w:val="00524C68"/>
    <w:rsid w:val="00524EC8"/>
    <w:rsid w:val="005257C1"/>
    <w:rsid w:val="005257D2"/>
    <w:rsid w:val="00526FA7"/>
    <w:rsid w:val="00526FF1"/>
    <w:rsid w:val="00527124"/>
    <w:rsid w:val="005277A8"/>
    <w:rsid w:val="0052786F"/>
    <w:rsid w:val="00527D30"/>
    <w:rsid w:val="00530122"/>
    <w:rsid w:val="0053033E"/>
    <w:rsid w:val="00530706"/>
    <w:rsid w:val="00530E9C"/>
    <w:rsid w:val="00532DA0"/>
    <w:rsid w:val="00532F0E"/>
    <w:rsid w:val="00534396"/>
    <w:rsid w:val="005347F9"/>
    <w:rsid w:val="00535B95"/>
    <w:rsid w:val="00535C4C"/>
    <w:rsid w:val="00536D2E"/>
    <w:rsid w:val="00537C0F"/>
    <w:rsid w:val="00537CD5"/>
    <w:rsid w:val="00537FAD"/>
    <w:rsid w:val="005408CF"/>
    <w:rsid w:val="0054105C"/>
    <w:rsid w:val="00541090"/>
    <w:rsid w:val="005418FF"/>
    <w:rsid w:val="00541B50"/>
    <w:rsid w:val="005429F1"/>
    <w:rsid w:val="00542AA2"/>
    <w:rsid w:val="00543106"/>
    <w:rsid w:val="00543361"/>
    <w:rsid w:val="00543B44"/>
    <w:rsid w:val="00543FAD"/>
    <w:rsid w:val="00543FC0"/>
    <w:rsid w:val="00544E5D"/>
    <w:rsid w:val="005453C3"/>
    <w:rsid w:val="00545C2F"/>
    <w:rsid w:val="00546330"/>
    <w:rsid w:val="00546686"/>
    <w:rsid w:val="00546798"/>
    <w:rsid w:val="00546FE0"/>
    <w:rsid w:val="00550818"/>
    <w:rsid w:val="00550DC6"/>
    <w:rsid w:val="00552465"/>
    <w:rsid w:val="0055340F"/>
    <w:rsid w:val="00554F55"/>
    <w:rsid w:val="00555216"/>
    <w:rsid w:val="005557CF"/>
    <w:rsid w:val="0055648F"/>
    <w:rsid w:val="005579B4"/>
    <w:rsid w:val="00557BF1"/>
    <w:rsid w:val="0056067D"/>
    <w:rsid w:val="00560EBA"/>
    <w:rsid w:val="0056190C"/>
    <w:rsid w:val="005649CD"/>
    <w:rsid w:val="00567380"/>
    <w:rsid w:val="005677E7"/>
    <w:rsid w:val="005700D5"/>
    <w:rsid w:val="005703A7"/>
    <w:rsid w:val="005709E8"/>
    <w:rsid w:val="0057177A"/>
    <w:rsid w:val="00571E06"/>
    <w:rsid w:val="00572B45"/>
    <w:rsid w:val="00573FF2"/>
    <w:rsid w:val="00576A20"/>
    <w:rsid w:val="00577465"/>
    <w:rsid w:val="00577A43"/>
    <w:rsid w:val="00577FAF"/>
    <w:rsid w:val="00582052"/>
    <w:rsid w:val="00582CF8"/>
    <w:rsid w:val="00582E70"/>
    <w:rsid w:val="00584247"/>
    <w:rsid w:val="005847BF"/>
    <w:rsid w:val="00585E31"/>
    <w:rsid w:val="00586365"/>
    <w:rsid w:val="005863B9"/>
    <w:rsid w:val="005865C6"/>
    <w:rsid w:val="0059080E"/>
    <w:rsid w:val="005909B4"/>
    <w:rsid w:val="0059137A"/>
    <w:rsid w:val="005913EB"/>
    <w:rsid w:val="00591459"/>
    <w:rsid w:val="00593224"/>
    <w:rsid w:val="00593721"/>
    <w:rsid w:val="00593829"/>
    <w:rsid w:val="00593FB5"/>
    <w:rsid w:val="00594C28"/>
    <w:rsid w:val="0059552A"/>
    <w:rsid w:val="00595682"/>
    <w:rsid w:val="00595F32"/>
    <w:rsid w:val="00596999"/>
    <w:rsid w:val="005A02B2"/>
    <w:rsid w:val="005A0416"/>
    <w:rsid w:val="005A0945"/>
    <w:rsid w:val="005A15DD"/>
    <w:rsid w:val="005A1B93"/>
    <w:rsid w:val="005A2A01"/>
    <w:rsid w:val="005A308C"/>
    <w:rsid w:val="005A32FD"/>
    <w:rsid w:val="005A3D30"/>
    <w:rsid w:val="005A512F"/>
    <w:rsid w:val="005A5DA5"/>
    <w:rsid w:val="005A61AA"/>
    <w:rsid w:val="005A6723"/>
    <w:rsid w:val="005A7B55"/>
    <w:rsid w:val="005B080C"/>
    <w:rsid w:val="005B0935"/>
    <w:rsid w:val="005B0F4C"/>
    <w:rsid w:val="005B1677"/>
    <w:rsid w:val="005B1895"/>
    <w:rsid w:val="005B35CB"/>
    <w:rsid w:val="005B3FFC"/>
    <w:rsid w:val="005B43DC"/>
    <w:rsid w:val="005B4CBF"/>
    <w:rsid w:val="005B5ECF"/>
    <w:rsid w:val="005B6DB5"/>
    <w:rsid w:val="005B7326"/>
    <w:rsid w:val="005C0C4D"/>
    <w:rsid w:val="005C1451"/>
    <w:rsid w:val="005C17D5"/>
    <w:rsid w:val="005C1B16"/>
    <w:rsid w:val="005C1BB1"/>
    <w:rsid w:val="005C3B40"/>
    <w:rsid w:val="005C4566"/>
    <w:rsid w:val="005C47C9"/>
    <w:rsid w:val="005C495C"/>
    <w:rsid w:val="005C4D4B"/>
    <w:rsid w:val="005C52C9"/>
    <w:rsid w:val="005C7E1D"/>
    <w:rsid w:val="005D061E"/>
    <w:rsid w:val="005D15E9"/>
    <w:rsid w:val="005D1CFA"/>
    <w:rsid w:val="005D2254"/>
    <w:rsid w:val="005D2283"/>
    <w:rsid w:val="005D2782"/>
    <w:rsid w:val="005D2841"/>
    <w:rsid w:val="005D2AC6"/>
    <w:rsid w:val="005D3F9F"/>
    <w:rsid w:val="005D465E"/>
    <w:rsid w:val="005D4683"/>
    <w:rsid w:val="005D494F"/>
    <w:rsid w:val="005D4AF0"/>
    <w:rsid w:val="005D5981"/>
    <w:rsid w:val="005D6347"/>
    <w:rsid w:val="005D6AE6"/>
    <w:rsid w:val="005D6CAC"/>
    <w:rsid w:val="005D6D01"/>
    <w:rsid w:val="005D70D7"/>
    <w:rsid w:val="005D7AF3"/>
    <w:rsid w:val="005E0760"/>
    <w:rsid w:val="005E11B5"/>
    <w:rsid w:val="005E12AA"/>
    <w:rsid w:val="005E1707"/>
    <w:rsid w:val="005E281E"/>
    <w:rsid w:val="005E3838"/>
    <w:rsid w:val="005E5B7F"/>
    <w:rsid w:val="005E65BF"/>
    <w:rsid w:val="005E65D9"/>
    <w:rsid w:val="005E65E8"/>
    <w:rsid w:val="005E6E5B"/>
    <w:rsid w:val="005E7A18"/>
    <w:rsid w:val="005F05DB"/>
    <w:rsid w:val="005F0A75"/>
    <w:rsid w:val="005F1CAB"/>
    <w:rsid w:val="005F294A"/>
    <w:rsid w:val="005F43C4"/>
    <w:rsid w:val="005F4538"/>
    <w:rsid w:val="005F4CE8"/>
    <w:rsid w:val="005F5233"/>
    <w:rsid w:val="00600357"/>
    <w:rsid w:val="00600738"/>
    <w:rsid w:val="0060100E"/>
    <w:rsid w:val="0060155A"/>
    <w:rsid w:val="00601848"/>
    <w:rsid w:val="00601862"/>
    <w:rsid w:val="00601FE8"/>
    <w:rsid w:val="00602D99"/>
    <w:rsid w:val="006038E1"/>
    <w:rsid w:val="00603FB6"/>
    <w:rsid w:val="0060404A"/>
    <w:rsid w:val="00604A3D"/>
    <w:rsid w:val="0060510D"/>
    <w:rsid w:val="00606AF7"/>
    <w:rsid w:val="00606C25"/>
    <w:rsid w:val="0060720B"/>
    <w:rsid w:val="0060744A"/>
    <w:rsid w:val="00607B38"/>
    <w:rsid w:val="00607F60"/>
    <w:rsid w:val="0061182F"/>
    <w:rsid w:val="006122DE"/>
    <w:rsid w:val="006129E4"/>
    <w:rsid w:val="00613158"/>
    <w:rsid w:val="006134ED"/>
    <w:rsid w:val="00613863"/>
    <w:rsid w:val="0061511C"/>
    <w:rsid w:val="00617B58"/>
    <w:rsid w:val="00617F8B"/>
    <w:rsid w:val="006201F7"/>
    <w:rsid w:val="006203F6"/>
    <w:rsid w:val="006209CE"/>
    <w:rsid w:val="00620F5A"/>
    <w:rsid w:val="00621C6C"/>
    <w:rsid w:val="00621F20"/>
    <w:rsid w:val="00622160"/>
    <w:rsid w:val="00622381"/>
    <w:rsid w:val="006225E8"/>
    <w:rsid w:val="006226C6"/>
    <w:rsid w:val="00622E2A"/>
    <w:rsid w:val="006230DB"/>
    <w:rsid w:val="0062443A"/>
    <w:rsid w:val="00624899"/>
    <w:rsid w:val="00625380"/>
    <w:rsid w:val="0063068F"/>
    <w:rsid w:val="0063168E"/>
    <w:rsid w:val="00631DC8"/>
    <w:rsid w:val="00632BA5"/>
    <w:rsid w:val="006334E7"/>
    <w:rsid w:val="00633C06"/>
    <w:rsid w:val="00634BFA"/>
    <w:rsid w:val="00635062"/>
    <w:rsid w:val="00637716"/>
    <w:rsid w:val="006379F6"/>
    <w:rsid w:val="00640817"/>
    <w:rsid w:val="00645311"/>
    <w:rsid w:val="0064552D"/>
    <w:rsid w:val="00645688"/>
    <w:rsid w:val="006459C5"/>
    <w:rsid w:val="00645F01"/>
    <w:rsid w:val="0064630F"/>
    <w:rsid w:val="00646595"/>
    <w:rsid w:val="00646638"/>
    <w:rsid w:val="00647464"/>
    <w:rsid w:val="00647555"/>
    <w:rsid w:val="006507EF"/>
    <w:rsid w:val="0065394D"/>
    <w:rsid w:val="00653B42"/>
    <w:rsid w:val="00654311"/>
    <w:rsid w:val="006548FC"/>
    <w:rsid w:val="0065499E"/>
    <w:rsid w:val="0065548C"/>
    <w:rsid w:val="00656A3A"/>
    <w:rsid w:val="00656DF0"/>
    <w:rsid w:val="00660E64"/>
    <w:rsid w:val="00661830"/>
    <w:rsid w:val="006618F6"/>
    <w:rsid w:val="006622E3"/>
    <w:rsid w:val="0066279E"/>
    <w:rsid w:val="00662EA7"/>
    <w:rsid w:val="00663DB4"/>
    <w:rsid w:val="00665D40"/>
    <w:rsid w:val="00666EE8"/>
    <w:rsid w:val="006701DF"/>
    <w:rsid w:val="00671019"/>
    <w:rsid w:val="006715C8"/>
    <w:rsid w:val="00671996"/>
    <w:rsid w:val="006725F0"/>
    <w:rsid w:val="006729D9"/>
    <w:rsid w:val="00672B21"/>
    <w:rsid w:val="00673007"/>
    <w:rsid w:val="006739C4"/>
    <w:rsid w:val="0067474F"/>
    <w:rsid w:val="0067518E"/>
    <w:rsid w:val="00676564"/>
    <w:rsid w:val="006765B7"/>
    <w:rsid w:val="00676727"/>
    <w:rsid w:val="0067758A"/>
    <w:rsid w:val="0067762C"/>
    <w:rsid w:val="00680687"/>
    <w:rsid w:val="0068089B"/>
    <w:rsid w:val="00680944"/>
    <w:rsid w:val="006809B5"/>
    <w:rsid w:val="006810C3"/>
    <w:rsid w:val="0068216F"/>
    <w:rsid w:val="00682762"/>
    <w:rsid w:val="006827FC"/>
    <w:rsid w:val="0068292D"/>
    <w:rsid w:val="00682962"/>
    <w:rsid w:val="00682B40"/>
    <w:rsid w:val="0068385F"/>
    <w:rsid w:val="00684559"/>
    <w:rsid w:val="00684AFF"/>
    <w:rsid w:val="00684BC7"/>
    <w:rsid w:val="006859AB"/>
    <w:rsid w:val="00686261"/>
    <w:rsid w:val="00687642"/>
    <w:rsid w:val="006876DE"/>
    <w:rsid w:val="006877FC"/>
    <w:rsid w:val="00687B37"/>
    <w:rsid w:val="00687B7E"/>
    <w:rsid w:val="006900B5"/>
    <w:rsid w:val="006909AB"/>
    <w:rsid w:val="0069176B"/>
    <w:rsid w:val="00692885"/>
    <w:rsid w:val="0069357C"/>
    <w:rsid w:val="00693805"/>
    <w:rsid w:val="00693CC5"/>
    <w:rsid w:val="0069423A"/>
    <w:rsid w:val="0069462F"/>
    <w:rsid w:val="0069482E"/>
    <w:rsid w:val="00695E25"/>
    <w:rsid w:val="0069607F"/>
    <w:rsid w:val="006960E9"/>
    <w:rsid w:val="00696612"/>
    <w:rsid w:val="00697F8C"/>
    <w:rsid w:val="006A03A6"/>
    <w:rsid w:val="006A0539"/>
    <w:rsid w:val="006A0691"/>
    <w:rsid w:val="006A0747"/>
    <w:rsid w:val="006A0AD3"/>
    <w:rsid w:val="006A1BE7"/>
    <w:rsid w:val="006A1C04"/>
    <w:rsid w:val="006A36F9"/>
    <w:rsid w:val="006A3B4C"/>
    <w:rsid w:val="006A3D52"/>
    <w:rsid w:val="006A4E72"/>
    <w:rsid w:val="006A5BC5"/>
    <w:rsid w:val="006A6AB1"/>
    <w:rsid w:val="006A7719"/>
    <w:rsid w:val="006A7D36"/>
    <w:rsid w:val="006B0167"/>
    <w:rsid w:val="006B09BD"/>
    <w:rsid w:val="006B1027"/>
    <w:rsid w:val="006B120F"/>
    <w:rsid w:val="006B2CAD"/>
    <w:rsid w:val="006B2F0A"/>
    <w:rsid w:val="006B3966"/>
    <w:rsid w:val="006B5799"/>
    <w:rsid w:val="006B6048"/>
    <w:rsid w:val="006B6203"/>
    <w:rsid w:val="006B6C05"/>
    <w:rsid w:val="006B6FC1"/>
    <w:rsid w:val="006B73CE"/>
    <w:rsid w:val="006B7D2C"/>
    <w:rsid w:val="006C1232"/>
    <w:rsid w:val="006C185A"/>
    <w:rsid w:val="006C1988"/>
    <w:rsid w:val="006C5300"/>
    <w:rsid w:val="006C5494"/>
    <w:rsid w:val="006C599C"/>
    <w:rsid w:val="006D063C"/>
    <w:rsid w:val="006D186B"/>
    <w:rsid w:val="006D1FC0"/>
    <w:rsid w:val="006D2969"/>
    <w:rsid w:val="006D29D4"/>
    <w:rsid w:val="006D34B0"/>
    <w:rsid w:val="006D36D0"/>
    <w:rsid w:val="006D47A3"/>
    <w:rsid w:val="006D47C6"/>
    <w:rsid w:val="006D4C31"/>
    <w:rsid w:val="006D4DAD"/>
    <w:rsid w:val="006D5029"/>
    <w:rsid w:val="006D560F"/>
    <w:rsid w:val="006D64B3"/>
    <w:rsid w:val="006D66FE"/>
    <w:rsid w:val="006D7E6A"/>
    <w:rsid w:val="006D7FAE"/>
    <w:rsid w:val="006E0555"/>
    <w:rsid w:val="006E05F6"/>
    <w:rsid w:val="006E09FB"/>
    <w:rsid w:val="006E0D8F"/>
    <w:rsid w:val="006E20CC"/>
    <w:rsid w:val="006E2CBC"/>
    <w:rsid w:val="006E2FAE"/>
    <w:rsid w:val="006E3A64"/>
    <w:rsid w:val="006E40BB"/>
    <w:rsid w:val="006E43F4"/>
    <w:rsid w:val="006E53D1"/>
    <w:rsid w:val="006E581B"/>
    <w:rsid w:val="006E59E2"/>
    <w:rsid w:val="006E7B55"/>
    <w:rsid w:val="006F0C58"/>
    <w:rsid w:val="006F1CFC"/>
    <w:rsid w:val="006F2030"/>
    <w:rsid w:val="006F2266"/>
    <w:rsid w:val="006F23C3"/>
    <w:rsid w:val="006F2605"/>
    <w:rsid w:val="006F280A"/>
    <w:rsid w:val="006F29B8"/>
    <w:rsid w:val="006F2E35"/>
    <w:rsid w:val="006F44FB"/>
    <w:rsid w:val="006F4ACD"/>
    <w:rsid w:val="006F5148"/>
    <w:rsid w:val="006F57B6"/>
    <w:rsid w:val="006F5EE5"/>
    <w:rsid w:val="006F67A4"/>
    <w:rsid w:val="006F758A"/>
    <w:rsid w:val="006F7D95"/>
    <w:rsid w:val="006F7F20"/>
    <w:rsid w:val="00700AF2"/>
    <w:rsid w:val="0070121D"/>
    <w:rsid w:val="0070130B"/>
    <w:rsid w:val="007014CE"/>
    <w:rsid w:val="0070159B"/>
    <w:rsid w:val="007017C5"/>
    <w:rsid w:val="00701E4D"/>
    <w:rsid w:val="007026FF"/>
    <w:rsid w:val="00702ADB"/>
    <w:rsid w:val="007034C6"/>
    <w:rsid w:val="00703ED7"/>
    <w:rsid w:val="00705402"/>
    <w:rsid w:val="00705C17"/>
    <w:rsid w:val="00705D82"/>
    <w:rsid w:val="0070601C"/>
    <w:rsid w:val="007068E7"/>
    <w:rsid w:val="00706C64"/>
    <w:rsid w:val="00710D11"/>
    <w:rsid w:val="007110C4"/>
    <w:rsid w:val="00711DBA"/>
    <w:rsid w:val="00712095"/>
    <w:rsid w:val="00712335"/>
    <w:rsid w:val="00712752"/>
    <w:rsid w:val="00712897"/>
    <w:rsid w:val="00712ADB"/>
    <w:rsid w:val="00712F4C"/>
    <w:rsid w:val="0071337F"/>
    <w:rsid w:val="0071363F"/>
    <w:rsid w:val="0071759B"/>
    <w:rsid w:val="00717ADB"/>
    <w:rsid w:val="007208E1"/>
    <w:rsid w:val="00720CF6"/>
    <w:rsid w:val="007212E9"/>
    <w:rsid w:val="00722EB5"/>
    <w:rsid w:val="00723E91"/>
    <w:rsid w:val="00725B7A"/>
    <w:rsid w:val="00725BA5"/>
    <w:rsid w:val="00726063"/>
    <w:rsid w:val="00726131"/>
    <w:rsid w:val="007261B1"/>
    <w:rsid w:val="007266BF"/>
    <w:rsid w:val="00726A47"/>
    <w:rsid w:val="00727E01"/>
    <w:rsid w:val="00727EA5"/>
    <w:rsid w:val="007315DB"/>
    <w:rsid w:val="00735554"/>
    <w:rsid w:val="00735BC1"/>
    <w:rsid w:val="00736C0B"/>
    <w:rsid w:val="00736EF6"/>
    <w:rsid w:val="00736FE3"/>
    <w:rsid w:val="00737047"/>
    <w:rsid w:val="00737417"/>
    <w:rsid w:val="007377DD"/>
    <w:rsid w:val="00737CFD"/>
    <w:rsid w:val="0074095C"/>
    <w:rsid w:val="00741570"/>
    <w:rsid w:val="007427A7"/>
    <w:rsid w:val="00742F0A"/>
    <w:rsid w:val="007432AD"/>
    <w:rsid w:val="00743465"/>
    <w:rsid w:val="00744D8D"/>
    <w:rsid w:val="00745D47"/>
    <w:rsid w:val="00746C4B"/>
    <w:rsid w:val="0075050D"/>
    <w:rsid w:val="0075070A"/>
    <w:rsid w:val="00750AF1"/>
    <w:rsid w:val="00755F4C"/>
    <w:rsid w:val="00757CFA"/>
    <w:rsid w:val="00757D7E"/>
    <w:rsid w:val="0076334A"/>
    <w:rsid w:val="0076351E"/>
    <w:rsid w:val="00763558"/>
    <w:rsid w:val="00763743"/>
    <w:rsid w:val="0076380D"/>
    <w:rsid w:val="007638C2"/>
    <w:rsid w:val="007640A2"/>
    <w:rsid w:val="00764123"/>
    <w:rsid w:val="00764189"/>
    <w:rsid w:val="00765310"/>
    <w:rsid w:val="007667E6"/>
    <w:rsid w:val="007679E7"/>
    <w:rsid w:val="00770BEA"/>
    <w:rsid w:val="00772F9A"/>
    <w:rsid w:val="0077426F"/>
    <w:rsid w:val="00774EAC"/>
    <w:rsid w:val="00775C33"/>
    <w:rsid w:val="00775DAC"/>
    <w:rsid w:val="00775DF4"/>
    <w:rsid w:val="00777CD3"/>
    <w:rsid w:val="00777D57"/>
    <w:rsid w:val="00777D6E"/>
    <w:rsid w:val="00782928"/>
    <w:rsid w:val="00782ECF"/>
    <w:rsid w:val="007843F0"/>
    <w:rsid w:val="0078468D"/>
    <w:rsid w:val="0078502A"/>
    <w:rsid w:val="007857D2"/>
    <w:rsid w:val="0078699E"/>
    <w:rsid w:val="00787F03"/>
    <w:rsid w:val="00790B79"/>
    <w:rsid w:val="007923AB"/>
    <w:rsid w:val="00792612"/>
    <w:rsid w:val="00792B14"/>
    <w:rsid w:val="00792D34"/>
    <w:rsid w:val="00793938"/>
    <w:rsid w:val="00794204"/>
    <w:rsid w:val="00796220"/>
    <w:rsid w:val="0079640D"/>
    <w:rsid w:val="00797021"/>
    <w:rsid w:val="0079772D"/>
    <w:rsid w:val="007A0806"/>
    <w:rsid w:val="007A0F56"/>
    <w:rsid w:val="007A17C0"/>
    <w:rsid w:val="007A1F5B"/>
    <w:rsid w:val="007A2166"/>
    <w:rsid w:val="007A2260"/>
    <w:rsid w:val="007A260F"/>
    <w:rsid w:val="007A30F0"/>
    <w:rsid w:val="007A3169"/>
    <w:rsid w:val="007A31BD"/>
    <w:rsid w:val="007A37D3"/>
    <w:rsid w:val="007A457A"/>
    <w:rsid w:val="007A5B2A"/>
    <w:rsid w:val="007A7431"/>
    <w:rsid w:val="007A7F97"/>
    <w:rsid w:val="007B036F"/>
    <w:rsid w:val="007B075A"/>
    <w:rsid w:val="007B1D3B"/>
    <w:rsid w:val="007B2B84"/>
    <w:rsid w:val="007B2BEC"/>
    <w:rsid w:val="007B303F"/>
    <w:rsid w:val="007B3574"/>
    <w:rsid w:val="007B48DF"/>
    <w:rsid w:val="007B4D38"/>
    <w:rsid w:val="007B5430"/>
    <w:rsid w:val="007B56FE"/>
    <w:rsid w:val="007B5847"/>
    <w:rsid w:val="007B63B2"/>
    <w:rsid w:val="007B677F"/>
    <w:rsid w:val="007B7645"/>
    <w:rsid w:val="007C09A9"/>
    <w:rsid w:val="007C0A7D"/>
    <w:rsid w:val="007C0BF8"/>
    <w:rsid w:val="007C0D11"/>
    <w:rsid w:val="007C17DD"/>
    <w:rsid w:val="007C1CD2"/>
    <w:rsid w:val="007C2000"/>
    <w:rsid w:val="007C2D55"/>
    <w:rsid w:val="007C2E1E"/>
    <w:rsid w:val="007C32E1"/>
    <w:rsid w:val="007C4578"/>
    <w:rsid w:val="007C4720"/>
    <w:rsid w:val="007C4C56"/>
    <w:rsid w:val="007C6078"/>
    <w:rsid w:val="007C73A1"/>
    <w:rsid w:val="007C742D"/>
    <w:rsid w:val="007C7F45"/>
    <w:rsid w:val="007D0424"/>
    <w:rsid w:val="007D1451"/>
    <w:rsid w:val="007D1FF4"/>
    <w:rsid w:val="007D4CA7"/>
    <w:rsid w:val="007D4E58"/>
    <w:rsid w:val="007D50C2"/>
    <w:rsid w:val="007D5D6C"/>
    <w:rsid w:val="007D62FA"/>
    <w:rsid w:val="007D709E"/>
    <w:rsid w:val="007D7751"/>
    <w:rsid w:val="007D79DC"/>
    <w:rsid w:val="007D7B40"/>
    <w:rsid w:val="007E1BE2"/>
    <w:rsid w:val="007E22C3"/>
    <w:rsid w:val="007E2BD4"/>
    <w:rsid w:val="007E368B"/>
    <w:rsid w:val="007E3BA3"/>
    <w:rsid w:val="007E462C"/>
    <w:rsid w:val="007E4F56"/>
    <w:rsid w:val="007E5576"/>
    <w:rsid w:val="007E58A6"/>
    <w:rsid w:val="007E6312"/>
    <w:rsid w:val="007F0256"/>
    <w:rsid w:val="007F0987"/>
    <w:rsid w:val="007F1763"/>
    <w:rsid w:val="007F3170"/>
    <w:rsid w:val="007F45D1"/>
    <w:rsid w:val="007F622B"/>
    <w:rsid w:val="007F63E8"/>
    <w:rsid w:val="007F6CB6"/>
    <w:rsid w:val="00800FA4"/>
    <w:rsid w:val="00801692"/>
    <w:rsid w:val="008024DB"/>
    <w:rsid w:val="00802C0D"/>
    <w:rsid w:val="00802C92"/>
    <w:rsid w:val="00802DBB"/>
    <w:rsid w:val="00803E07"/>
    <w:rsid w:val="00805526"/>
    <w:rsid w:val="0080592F"/>
    <w:rsid w:val="0080624B"/>
    <w:rsid w:val="0080674B"/>
    <w:rsid w:val="00806B63"/>
    <w:rsid w:val="008076B4"/>
    <w:rsid w:val="00807DAF"/>
    <w:rsid w:val="008101ED"/>
    <w:rsid w:val="008108B9"/>
    <w:rsid w:val="008109C1"/>
    <w:rsid w:val="00810C9F"/>
    <w:rsid w:val="00812044"/>
    <w:rsid w:val="00814759"/>
    <w:rsid w:val="00814FD1"/>
    <w:rsid w:val="00815056"/>
    <w:rsid w:val="00815BD8"/>
    <w:rsid w:val="00815CBC"/>
    <w:rsid w:val="00815D10"/>
    <w:rsid w:val="00817D73"/>
    <w:rsid w:val="00820FEE"/>
    <w:rsid w:val="0082206A"/>
    <w:rsid w:val="008222F6"/>
    <w:rsid w:val="008227F8"/>
    <w:rsid w:val="00822EF8"/>
    <w:rsid w:val="00824471"/>
    <w:rsid w:val="00824491"/>
    <w:rsid w:val="00825242"/>
    <w:rsid w:val="00825A19"/>
    <w:rsid w:val="00826AE5"/>
    <w:rsid w:val="008277D1"/>
    <w:rsid w:val="008278E2"/>
    <w:rsid w:val="00830D18"/>
    <w:rsid w:val="00830E9A"/>
    <w:rsid w:val="00833138"/>
    <w:rsid w:val="008336A2"/>
    <w:rsid w:val="00833F09"/>
    <w:rsid w:val="00836248"/>
    <w:rsid w:val="008419DF"/>
    <w:rsid w:val="0084215C"/>
    <w:rsid w:val="00842FEC"/>
    <w:rsid w:val="00843E88"/>
    <w:rsid w:val="00844680"/>
    <w:rsid w:val="0084479D"/>
    <w:rsid w:val="00845CAC"/>
    <w:rsid w:val="00846908"/>
    <w:rsid w:val="00846A9B"/>
    <w:rsid w:val="0084701E"/>
    <w:rsid w:val="008503BC"/>
    <w:rsid w:val="008504DB"/>
    <w:rsid w:val="0085089F"/>
    <w:rsid w:val="008512E2"/>
    <w:rsid w:val="00852DE6"/>
    <w:rsid w:val="0085300F"/>
    <w:rsid w:val="00853E40"/>
    <w:rsid w:val="00854640"/>
    <w:rsid w:val="00856062"/>
    <w:rsid w:val="00856712"/>
    <w:rsid w:val="00857150"/>
    <w:rsid w:val="00857A5F"/>
    <w:rsid w:val="00860772"/>
    <w:rsid w:val="008619B1"/>
    <w:rsid w:val="00861CED"/>
    <w:rsid w:val="00862D68"/>
    <w:rsid w:val="00863C06"/>
    <w:rsid w:val="008676BE"/>
    <w:rsid w:val="0086780C"/>
    <w:rsid w:val="00870FE4"/>
    <w:rsid w:val="00871AD1"/>
    <w:rsid w:val="00872E67"/>
    <w:rsid w:val="008731E8"/>
    <w:rsid w:val="008734BD"/>
    <w:rsid w:val="008735C7"/>
    <w:rsid w:val="008740A0"/>
    <w:rsid w:val="00874903"/>
    <w:rsid w:val="00875CE5"/>
    <w:rsid w:val="0087633A"/>
    <w:rsid w:val="00876E0B"/>
    <w:rsid w:val="00877864"/>
    <w:rsid w:val="0088120A"/>
    <w:rsid w:val="00881642"/>
    <w:rsid w:val="0088168E"/>
    <w:rsid w:val="00881ABE"/>
    <w:rsid w:val="00882B02"/>
    <w:rsid w:val="00885EC5"/>
    <w:rsid w:val="00886214"/>
    <w:rsid w:val="008864CA"/>
    <w:rsid w:val="0088661F"/>
    <w:rsid w:val="008879D2"/>
    <w:rsid w:val="008901F2"/>
    <w:rsid w:val="00890798"/>
    <w:rsid w:val="008914A1"/>
    <w:rsid w:val="00892D87"/>
    <w:rsid w:val="008944AE"/>
    <w:rsid w:val="008954B6"/>
    <w:rsid w:val="008954FE"/>
    <w:rsid w:val="0089575C"/>
    <w:rsid w:val="008958B1"/>
    <w:rsid w:val="00895BBA"/>
    <w:rsid w:val="00896ECA"/>
    <w:rsid w:val="00897D82"/>
    <w:rsid w:val="008A129D"/>
    <w:rsid w:val="008A134D"/>
    <w:rsid w:val="008A2023"/>
    <w:rsid w:val="008A2158"/>
    <w:rsid w:val="008A268E"/>
    <w:rsid w:val="008A2B2C"/>
    <w:rsid w:val="008A3609"/>
    <w:rsid w:val="008A3857"/>
    <w:rsid w:val="008A3903"/>
    <w:rsid w:val="008A39DE"/>
    <w:rsid w:val="008A3FCE"/>
    <w:rsid w:val="008A4D2D"/>
    <w:rsid w:val="008A5CD8"/>
    <w:rsid w:val="008A62F6"/>
    <w:rsid w:val="008A6F06"/>
    <w:rsid w:val="008A7A99"/>
    <w:rsid w:val="008B0D33"/>
    <w:rsid w:val="008B12C7"/>
    <w:rsid w:val="008B1EA7"/>
    <w:rsid w:val="008B3646"/>
    <w:rsid w:val="008B4806"/>
    <w:rsid w:val="008B4939"/>
    <w:rsid w:val="008B4F07"/>
    <w:rsid w:val="008B5ECF"/>
    <w:rsid w:val="008B793C"/>
    <w:rsid w:val="008B7E9A"/>
    <w:rsid w:val="008C0076"/>
    <w:rsid w:val="008C00E4"/>
    <w:rsid w:val="008C12F5"/>
    <w:rsid w:val="008C1586"/>
    <w:rsid w:val="008C2544"/>
    <w:rsid w:val="008C2C74"/>
    <w:rsid w:val="008C2E58"/>
    <w:rsid w:val="008C30AD"/>
    <w:rsid w:val="008C3978"/>
    <w:rsid w:val="008C39D8"/>
    <w:rsid w:val="008C3DD7"/>
    <w:rsid w:val="008C3F49"/>
    <w:rsid w:val="008C40BA"/>
    <w:rsid w:val="008C5173"/>
    <w:rsid w:val="008C5797"/>
    <w:rsid w:val="008C646B"/>
    <w:rsid w:val="008C6951"/>
    <w:rsid w:val="008C69F5"/>
    <w:rsid w:val="008C7F9F"/>
    <w:rsid w:val="008D0534"/>
    <w:rsid w:val="008D0C9A"/>
    <w:rsid w:val="008D1EE7"/>
    <w:rsid w:val="008D21D9"/>
    <w:rsid w:val="008D29C8"/>
    <w:rsid w:val="008D3120"/>
    <w:rsid w:val="008D452A"/>
    <w:rsid w:val="008D4C88"/>
    <w:rsid w:val="008D553A"/>
    <w:rsid w:val="008D5E73"/>
    <w:rsid w:val="008D71C9"/>
    <w:rsid w:val="008D7366"/>
    <w:rsid w:val="008D79B5"/>
    <w:rsid w:val="008E0DA3"/>
    <w:rsid w:val="008E179D"/>
    <w:rsid w:val="008E274E"/>
    <w:rsid w:val="008E27C2"/>
    <w:rsid w:val="008E31B9"/>
    <w:rsid w:val="008E3CA3"/>
    <w:rsid w:val="008E4091"/>
    <w:rsid w:val="008E4F40"/>
    <w:rsid w:val="008E4FA0"/>
    <w:rsid w:val="008E5F5B"/>
    <w:rsid w:val="008E6AB3"/>
    <w:rsid w:val="008E7757"/>
    <w:rsid w:val="008F021C"/>
    <w:rsid w:val="008F1D7F"/>
    <w:rsid w:val="008F1ED2"/>
    <w:rsid w:val="008F2FF0"/>
    <w:rsid w:val="008F3758"/>
    <w:rsid w:val="008F3F5F"/>
    <w:rsid w:val="008F4EE0"/>
    <w:rsid w:val="008F4EF4"/>
    <w:rsid w:val="008F66A1"/>
    <w:rsid w:val="008F73E0"/>
    <w:rsid w:val="009001C1"/>
    <w:rsid w:val="00902B04"/>
    <w:rsid w:val="0090351E"/>
    <w:rsid w:val="00904791"/>
    <w:rsid w:val="00904B8C"/>
    <w:rsid w:val="00904EBD"/>
    <w:rsid w:val="00905D8F"/>
    <w:rsid w:val="00907B11"/>
    <w:rsid w:val="009114A9"/>
    <w:rsid w:val="009133A3"/>
    <w:rsid w:val="00913598"/>
    <w:rsid w:val="0091382B"/>
    <w:rsid w:val="009141A7"/>
    <w:rsid w:val="009143F9"/>
    <w:rsid w:val="00914462"/>
    <w:rsid w:val="009148F2"/>
    <w:rsid w:val="009171EE"/>
    <w:rsid w:val="009174F0"/>
    <w:rsid w:val="00917DA3"/>
    <w:rsid w:val="00920496"/>
    <w:rsid w:val="00920737"/>
    <w:rsid w:val="0092095E"/>
    <w:rsid w:val="00921263"/>
    <w:rsid w:val="0092178C"/>
    <w:rsid w:val="0092230C"/>
    <w:rsid w:val="00922C48"/>
    <w:rsid w:val="00922C51"/>
    <w:rsid w:val="0092399A"/>
    <w:rsid w:val="00931576"/>
    <w:rsid w:val="00934768"/>
    <w:rsid w:val="009348D1"/>
    <w:rsid w:val="00934CF2"/>
    <w:rsid w:val="00937DE7"/>
    <w:rsid w:val="00940FBA"/>
    <w:rsid w:val="00942EF1"/>
    <w:rsid w:val="0094303F"/>
    <w:rsid w:val="00943D37"/>
    <w:rsid w:val="00944262"/>
    <w:rsid w:val="009444A8"/>
    <w:rsid w:val="00944B51"/>
    <w:rsid w:val="009458E6"/>
    <w:rsid w:val="00946471"/>
    <w:rsid w:val="00946650"/>
    <w:rsid w:val="00946D61"/>
    <w:rsid w:val="00946E9A"/>
    <w:rsid w:val="009475EF"/>
    <w:rsid w:val="00947DE9"/>
    <w:rsid w:val="00947FC9"/>
    <w:rsid w:val="0095069E"/>
    <w:rsid w:val="0095088F"/>
    <w:rsid w:val="00950EFB"/>
    <w:rsid w:val="00951BF6"/>
    <w:rsid w:val="0095253F"/>
    <w:rsid w:val="00952FBF"/>
    <w:rsid w:val="00954762"/>
    <w:rsid w:val="00960082"/>
    <w:rsid w:val="00962588"/>
    <w:rsid w:val="00962F90"/>
    <w:rsid w:val="0096331A"/>
    <w:rsid w:val="00963709"/>
    <w:rsid w:val="009650D8"/>
    <w:rsid w:val="00965366"/>
    <w:rsid w:val="00965F97"/>
    <w:rsid w:val="00966EF8"/>
    <w:rsid w:val="0096737D"/>
    <w:rsid w:val="00967492"/>
    <w:rsid w:val="00967B1E"/>
    <w:rsid w:val="00967C3D"/>
    <w:rsid w:val="00967FFD"/>
    <w:rsid w:val="00971EDE"/>
    <w:rsid w:val="00972258"/>
    <w:rsid w:val="0097226D"/>
    <w:rsid w:val="00972857"/>
    <w:rsid w:val="00973D19"/>
    <w:rsid w:val="009755C2"/>
    <w:rsid w:val="00976871"/>
    <w:rsid w:val="00976E42"/>
    <w:rsid w:val="0097715A"/>
    <w:rsid w:val="00977B15"/>
    <w:rsid w:val="00980971"/>
    <w:rsid w:val="009828C9"/>
    <w:rsid w:val="00983DD5"/>
    <w:rsid w:val="00984153"/>
    <w:rsid w:val="00984331"/>
    <w:rsid w:val="00985EAC"/>
    <w:rsid w:val="00986C39"/>
    <w:rsid w:val="009870C9"/>
    <w:rsid w:val="00987CAA"/>
    <w:rsid w:val="009901E5"/>
    <w:rsid w:val="00990A37"/>
    <w:rsid w:val="00990BD8"/>
    <w:rsid w:val="0099110E"/>
    <w:rsid w:val="00991C46"/>
    <w:rsid w:val="00991F51"/>
    <w:rsid w:val="009921D8"/>
    <w:rsid w:val="00992EBA"/>
    <w:rsid w:val="00993052"/>
    <w:rsid w:val="0099467C"/>
    <w:rsid w:val="00994DF9"/>
    <w:rsid w:val="00995032"/>
    <w:rsid w:val="009961A2"/>
    <w:rsid w:val="009961B6"/>
    <w:rsid w:val="00996EA5"/>
    <w:rsid w:val="009978D7"/>
    <w:rsid w:val="00997B52"/>
    <w:rsid w:val="009A17B4"/>
    <w:rsid w:val="009A1832"/>
    <w:rsid w:val="009A2A2F"/>
    <w:rsid w:val="009A2CD9"/>
    <w:rsid w:val="009A3530"/>
    <w:rsid w:val="009A51CA"/>
    <w:rsid w:val="009A5243"/>
    <w:rsid w:val="009A595B"/>
    <w:rsid w:val="009A70EB"/>
    <w:rsid w:val="009B076E"/>
    <w:rsid w:val="009B1FF4"/>
    <w:rsid w:val="009B21FA"/>
    <w:rsid w:val="009B2625"/>
    <w:rsid w:val="009B27DD"/>
    <w:rsid w:val="009B41E2"/>
    <w:rsid w:val="009B5592"/>
    <w:rsid w:val="009B6884"/>
    <w:rsid w:val="009B7203"/>
    <w:rsid w:val="009B74AB"/>
    <w:rsid w:val="009B7BB7"/>
    <w:rsid w:val="009C01C4"/>
    <w:rsid w:val="009C1C8B"/>
    <w:rsid w:val="009C3DFC"/>
    <w:rsid w:val="009C4B81"/>
    <w:rsid w:val="009C5780"/>
    <w:rsid w:val="009C67A1"/>
    <w:rsid w:val="009C7178"/>
    <w:rsid w:val="009C7319"/>
    <w:rsid w:val="009C7388"/>
    <w:rsid w:val="009C7E89"/>
    <w:rsid w:val="009D0FE4"/>
    <w:rsid w:val="009D0FFA"/>
    <w:rsid w:val="009D1285"/>
    <w:rsid w:val="009D141D"/>
    <w:rsid w:val="009D29CA"/>
    <w:rsid w:val="009D3054"/>
    <w:rsid w:val="009D3154"/>
    <w:rsid w:val="009D31FF"/>
    <w:rsid w:val="009D4055"/>
    <w:rsid w:val="009D40E7"/>
    <w:rsid w:val="009D611B"/>
    <w:rsid w:val="009D7456"/>
    <w:rsid w:val="009D7AC9"/>
    <w:rsid w:val="009E132E"/>
    <w:rsid w:val="009E15DE"/>
    <w:rsid w:val="009E3A82"/>
    <w:rsid w:val="009E4085"/>
    <w:rsid w:val="009E4C0E"/>
    <w:rsid w:val="009E4C6A"/>
    <w:rsid w:val="009E61C8"/>
    <w:rsid w:val="009E6254"/>
    <w:rsid w:val="009E675C"/>
    <w:rsid w:val="009E7297"/>
    <w:rsid w:val="009E76B5"/>
    <w:rsid w:val="009F0344"/>
    <w:rsid w:val="009F04E7"/>
    <w:rsid w:val="009F0A1C"/>
    <w:rsid w:val="009F103D"/>
    <w:rsid w:val="009F1A11"/>
    <w:rsid w:val="009F2619"/>
    <w:rsid w:val="009F2AC8"/>
    <w:rsid w:val="009F3146"/>
    <w:rsid w:val="009F49DD"/>
    <w:rsid w:val="009F4C1F"/>
    <w:rsid w:val="009F4D8D"/>
    <w:rsid w:val="009F4DBB"/>
    <w:rsid w:val="009F542D"/>
    <w:rsid w:val="009F6102"/>
    <w:rsid w:val="009F6CAD"/>
    <w:rsid w:val="00A007C8"/>
    <w:rsid w:val="00A00D57"/>
    <w:rsid w:val="00A011DF"/>
    <w:rsid w:val="00A016F9"/>
    <w:rsid w:val="00A02946"/>
    <w:rsid w:val="00A02A80"/>
    <w:rsid w:val="00A02D81"/>
    <w:rsid w:val="00A030A6"/>
    <w:rsid w:val="00A03824"/>
    <w:rsid w:val="00A03D2B"/>
    <w:rsid w:val="00A05EA3"/>
    <w:rsid w:val="00A06038"/>
    <w:rsid w:val="00A07623"/>
    <w:rsid w:val="00A1027B"/>
    <w:rsid w:val="00A104B7"/>
    <w:rsid w:val="00A11755"/>
    <w:rsid w:val="00A121F5"/>
    <w:rsid w:val="00A13D00"/>
    <w:rsid w:val="00A14EFD"/>
    <w:rsid w:val="00A155DA"/>
    <w:rsid w:val="00A17170"/>
    <w:rsid w:val="00A214A2"/>
    <w:rsid w:val="00A21739"/>
    <w:rsid w:val="00A2450D"/>
    <w:rsid w:val="00A24F0A"/>
    <w:rsid w:val="00A26FFF"/>
    <w:rsid w:val="00A2792E"/>
    <w:rsid w:val="00A31B91"/>
    <w:rsid w:val="00A3294D"/>
    <w:rsid w:val="00A33874"/>
    <w:rsid w:val="00A33882"/>
    <w:rsid w:val="00A33F21"/>
    <w:rsid w:val="00A340EC"/>
    <w:rsid w:val="00A36B00"/>
    <w:rsid w:val="00A36BA3"/>
    <w:rsid w:val="00A417C2"/>
    <w:rsid w:val="00A41D2B"/>
    <w:rsid w:val="00A42639"/>
    <w:rsid w:val="00A43200"/>
    <w:rsid w:val="00A4328B"/>
    <w:rsid w:val="00A435FE"/>
    <w:rsid w:val="00A43999"/>
    <w:rsid w:val="00A4516A"/>
    <w:rsid w:val="00A451BB"/>
    <w:rsid w:val="00A45351"/>
    <w:rsid w:val="00A463FB"/>
    <w:rsid w:val="00A46B14"/>
    <w:rsid w:val="00A505AF"/>
    <w:rsid w:val="00A50A63"/>
    <w:rsid w:val="00A51766"/>
    <w:rsid w:val="00A51F62"/>
    <w:rsid w:val="00A529A9"/>
    <w:rsid w:val="00A52D95"/>
    <w:rsid w:val="00A53213"/>
    <w:rsid w:val="00A53620"/>
    <w:rsid w:val="00A5392B"/>
    <w:rsid w:val="00A53B45"/>
    <w:rsid w:val="00A547AA"/>
    <w:rsid w:val="00A54D6C"/>
    <w:rsid w:val="00A55444"/>
    <w:rsid w:val="00A5680F"/>
    <w:rsid w:val="00A56C7C"/>
    <w:rsid w:val="00A575A2"/>
    <w:rsid w:val="00A57627"/>
    <w:rsid w:val="00A5772A"/>
    <w:rsid w:val="00A57A05"/>
    <w:rsid w:val="00A60233"/>
    <w:rsid w:val="00A6227D"/>
    <w:rsid w:val="00A62B0C"/>
    <w:rsid w:val="00A636FE"/>
    <w:rsid w:val="00A6376E"/>
    <w:rsid w:val="00A63ACF"/>
    <w:rsid w:val="00A66568"/>
    <w:rsid w:val="00A66639"/>
    <w:rsid w:val="00A66F6B"/>
    <w:rsid w:val="00A67944"/>
    <w:rsid w:val="00A67E4C"/>
    <w:rsid w:val="00A67F62"/>
    <w:rsid w:val="00A703F1"/>
    <w:rsid w:val="00A70995"/>
    <w:rsid w:val="00A70DA3"/>
    <w:rsid w:val="00A719E0"/>
    <w:rsid w:val="00A71A46"/>
    <w:rsid w:val="00A71CA5"/>
    <w:rsid w:val="00A73B59"/>
    <w:rsid w:val="00A75294"/>
    <w:rsid w:val="00A75D61"/>
    <w:rsid w:val="00A762B5"/>
    <w:rsid w:val="00A77B35"/>
    <w:rsid w:val="00A80223"/>
    <w:rsid w:val="00A8066A"/>
    <w:rsid w:val="00A81125"/>
    <w:rsid w:val="00A822CE"/>
    <w:rsid w:val="00A8258F"/>
    <w:rsid w:val="00A82852"/>
    <w:rsid w:val="00A830CA"/>
    <w:rsid w:val="00A83A5A"/>
    <w:rsid w:val="00A83A9E"/>
    <w:rsid w:val="00A83B32"/>
    <w:rsid w:val="00A83CA2"/>
    <w:rsid w:val="00A8481C"/>
    <w:rsid w:val="00A84C23"/>
    <w:rsid w:val="00A84E22"/>
    <w:rsid w:val="00A856E5"/>
    <w:rsid w:val="00A8610D"/>
    <w:rsid w:val="00A8691A"/>
    <w:rsid w:val="00A90BB0"/>
    <w:rsid w:val="00A90F0F"/>
    <w:rsid w:val="00A919ED"/>
    <w:rsid w:val="00A91E6D"/>
    <w:rsid w:val="00A92665"/>
    <w:rsid w:val="00A92D43"/>
    <w:rsid w:val="00A9445B"/>
    <w:rsid w:val="00A94C89"/>
    <w:rsid w:val="00A956A9"/>
    <w:rsid w:val="00A9727A"/>
    <w:rsid w:val="00AA02A5"/>
    <w:rsid w:val="00AA0B45"/>
    <w:rsid w:val="00AA1F17"/>
    <w:rsid w:val="00AA2065"/>
    <w:rsid w:val="00AA2C06"/>
    <w:rsid w:val="00AA38DE"/>
    <w:rsid w:val="00AA424B"/>
    <w:rsid w:val="00AA4BE3"/>
    <w:rsid w:val="00AA4E23"/>
    <w:rsid w:val="00AA4FE0"/>
    <w:rsid w:val="00AA5E53"/>
    <w:rsid w:val="00AA6691"/>
    <w:rsid w:val="00AA6F1C"/>
    <w:rsid w:val="00AA7FFB"/>
    <w:rsid w:val="00AB02F3"/>
    <w:rsid w:val="00AB10F7"/>
    <w:rsid w:val="00AB17CC"/>
    <w:rsid w:val="00AB17EB"/>
    <w:rsid w:val="00AB2F47"/>
    <w:rsid w:val="00AB36B4"/>
    <w:rsid w:val="00AB382E"/>
    <w:rsid w:val="00AB3BE8"/>
    <w:rsid w:val="00AB3F8A"/>
    <w:rsid w:val="00AB50EC"/>
    <w:rsid w:val="00AB5CDD"/>
    <w:rsid w:val="00AB6405"/>
    <w:rsid w:val="00AB6406"/>
    <w:rsid w:val="00AB655F"/>
    <w:rsid w:val="00AC0991"/>
    <w:rsid w:val="00AC1803"/>
    <w:rsid w:val="00AC3617"/>
    <w:rsid w:val="00AC3A77"/>
    <w:rsid w:val="00AC68F5"/>
    <w:rsid w:val="00AC6CE1"/>
    <w:rsid w:val="00AD052F"/>
    <w:rsid w:val="00AD0FA0"/>
    <w:rsid w:val="00AD0FD9"/>
    <w:rsid w:val="00AD106A"/>
    <w:rsid w:val="00AD1491"/>
    <w:rsid w:val="00AD158A"/>
    <w:rsid w:val="00AD15CE"/>
    <w:rsid w:val="00AD1CBB"/>
    <w:rsid w:val="00AD1F15"/>
    <w:rsid w:val="00AD21DC"/>
    <w:rsid w:val="00AD3A96"/>
    <w:rsid w:val="00AD3EB3"/>
    <w:rsid w:val="00AD56C2"/>
    <w:rsid w:val="00AD5C5F"/>
    <w:rsid w:val="00AD7928"/>
    <w:rsid w:val="00AE04C4"/>
    <w:rsid w:val="00AE2299"/>
    <w:rsid w:val="00AE251E"/>
    <w:rsid w:val="00AE34D9"/>
    <w:rsid w:val="00AE481D"/>
    <w:rsid w:val="00AE509A"/>
    <w:rsid w:val="00AF2064"/>
    <w:rsid w:val="00AF24E8"/>
    <w:rsid w:val="00AF32BC"/>
    <w:rsid w:val="00AF40C6"/>
    <w:rsid w:val="00AF4484"/>
    <w:rsid w:val="00AF46DE"/>
    <w:rsid w:val="00AF4B76"/>
    <w:rsid w:val="00AF5A26"/>
    <w:rsid w:val="00AF62CA"/>
    <w:rsid w:val="00AF748D"/>
    <w:rsid w:val="00AF7691"/>
    <w:rsid w:val="00B00267"/>
    <w:rsid w:val="00B00511"/>
    <w:rsid w:val="00B012FF"/>
    <w:rsid w:val="00B01659"/>
    <w:rsid w:val="00B022DF"/>
    <w:rsid w:val="00B03595"/>
    <w:rsid w:val="00B03779"/>
    <w:rsid w:val="00B03D76"/>
    <w:rsid w:val="00B0472B"/>
    <w:rsid w:val="00B05AA2"/>
    <w:rsid w:val="00B06C71"/>
    <w:rsid w:val="00B06CF4"/>
    <w:rsid w:val="00B07D87"/>
    <w:rsid w:val="00B10AE6"/>
    <w:rsid w:val="00B10F3E"/>
    <w:rsid w:val="00B11211"/>
    <w:rsid w:val="00B114D9"/>
    <w:rsid w:val="00B12D36"/>
    <w:rsid w:val="00B134FE"/>
    <w:rsid w:val="00B1362B"/>
    <w:rsid w:val="00B15460"/>
    <w:rsid w:val="00B15DCF"/>
    <w:rsid w:val="00B1674B"/>
    <w:rsid w:val="00B1744D"/>
    <w:rsid w:val="00B175EE"/>
    <w:rsid w:val="00B1766A"/>
    <w:rsid w:val="00B179B3"/>
    <w:rsid w:val="00B17D2F"/>
    <w:rsid w:val="00B17EB2"/>
    <w:rsid w:val="00B20D69"/>
    <w:rsid w:val="00B21510"/>
    <w:rsid w:val="00B21BD2"/>
    <w:rsid w:val="00B22511"/>
    <w:rsid w:val="00B22A0B"/>
    <w:rsid w:val="00B23EB4"/>
    <w:rsid w:val="00B253C8"/>
    <w:rsid w:val="00B253E2"/>
    <w:rsid w:val="00B254EE"/>
    <w:rsid w:val="00B265EC"/>
    <w:rsid w:val="00B27AB1"/>
    <w:rsid w:val="00B27E78"/>
    <w:rsid w:val="00B32E2B"/>
    <w:rsid w:val="00B334AC"/>
    <w:rsid w:val="00B3380F"/>
    <w:rsid w:val="00B34427"/>
    <w:rsid w:val="00B34A8F"/>
    <w:rsid w:val="00B3539E"/>
    <w:rsid w:val="00B36C6B"/>
    <w:rsid w:val="00B373D8"/>
    <w:rsid w:val="00B37DC8"/>
    <w:rsid w:val="00B37E6D"/>
    <w:rsid w:val="00B40CBC"/>
    <w:rsid w:val="00B40DC0"/>
    <w:rsid w:val="00B41A93"/>
    <w:rsid w:val="00B432AE"/>
    <w:rsid w:val="00B44869"/>
    <w:rsid w:val="00B45325"/>
    <w:rsid w:val="00B45C50"/>
    <w:rsid w:val="00B470F6"/>
    <w:rsid w:val="00B47361"/>
    <w:rsid w:val="00B4756B"/>
    <w:rsid w:val="00B47699"/>
    <w:rsid w:val="00B50652"/>
    <w:rsid w:val="00B51398"/>
    <w:rsid w:val="00B5166D"/>
    <w:rsid w:val="00B51F43"/>
    <w:rsid w:val="00B523E2"/>
    <w:rsid w:val="00B526B1"/>
    <w:rsid w:val="00B52AE6"/>
    <w:rsid w:val="00B52B59"/>
    <w:rsid w:val="00B53333"/>
    <w:rsid w:val="00B53C48"/>
    <w:rsid w:val="00B53DEA"/>
    <w:rsid w:val="00B54C9C"/>
    <w:rsid w:val="00B55E14"/>
    <w:rsid w:val="00B56414"/>
    <w:rsid w:val="00B5657F"/>
    <w:rsid w:val="00B568FB"/>
    <w:rsid w:val="00B57ECF"/>
    <w:rsid w:val="00B607BD"/>
    <w:rsid w:val="00B612EC"/>
    <w:rsid w:val="00B61AC2"/>
    <w:rsid w:val="00B61DDF"/>
    <w:rsid w:val="00B644FC"/>
    <w:rsid w:val="00B65F3F"/>
    <w:rsid w:val="00B66332"/>
    <w:rsid w:val="00B66B56"/>
    <w:rsid w:val="00B67806"/>
    <w:rsid w:val="00B67D3F"/>
    <w:rsid w:val="00B67F48"/>
    <w:rsid w:val="00B713E2"/>
    <w:rsid w:val="00B719E6"/>
    <w:rsid w:val="00B71C4B"/>
    <w:rsid w:val="00B723B7"/>
    <w:rsid w:val="00B725EB"/>
    <w:rsid w:val="00B726B3"/>
    <w:rsid w:val="00B72759"/>
    <w:rsid w:val="00B737C9"/>
    <w:rsid w:val="00B73985"/>
    <w:rsid w:val="00B73F3F"/>
    <w:rsid w:val="00B74662"/>
    <w:rsid w:val="00B74A28"/>
    <w:rsid w:val="00B75373"/>
    <w:rsid w:val="00B75BA6"/>
    <w:rsid w:val="00B75CF3"/>
    <w:rsid w:val="00B75EB7"/>
    <w:rsid w:val="00B761FC"/>
    <w:rsid w:val="00B765CB"/>
    <w:rsid w:val="00B7757B"/>
    <w:rsid w:val="00B7783F"/>
    <w:rsid w:val="00B8045B"/>
    <w:rsid w:val="00B81081"/>
    <w:rsid w:val="00B826AB"/>
    <w:rsid w:val="00B82F94"/>
    <w:rsid w:val="00B834EF"/>
    <w:rsid w:val="00B83541"/>
    <w:rsid w:val="00B84A90"/>
    <w:rsid w:val="00B84C4E"/>
    <w:rsid w:val="00B84FCC"/>
    <w:rsid w:val="00B852C5"/>
    <w:rsid w:val="00B85A17"/>
    <w:rsid w:val="00B863AB"/>
    <w:rsid w:val="00B86E66"/>
    <w:rsid w:val="00B9066E"/>
    <w:rsid w:val="00B9110E"/>
    <w:rsid w:val="00B92125"/>
    <w:rsid w:val="00B9213E"/>
    <w:rsid w:val="00B9348E"/>
    <w:rsid w:val="00B934F9"/>
    <w:rsid w:val="00B957B9"/>
    <w:rsid w:val="00B95D2E"/>
    <w:rsid w:val="00B96993"/>
    <w:rsid w:val="00B971F7"/>
    <w:rsid w:val="00B975FF"/>
    <w:rsid w:val="00B97671"/>
    <w:rsid w:val="00B97B95"/>
    <w:rsid w:val="00BA00F7"/>
    <w:rsid w:val="00BA0D02"/>
    <w:rsid w:val="00BA0FA5"/>
    <w:rsid w:val="00BA10D9"/>
    <w:rsid w:val="00BA1BA3"/>
    <w:rsid w:val="00BA1BCD"/>
    <w:rsid w:val="00BA2467"/>
    <w:rsid w:val="00BA2A04"/>
    <w:rsid w:val="00BA33A2"/>
    <w:rsid w:val="00BA3418"/>
    <w:rsid w:val="00BA36EF"/>
    <w:rsid w:val="00BA4B98"/>
    <w:rsid w:val="00BA60E5"/>
    <w:rsid w:val="00BA6E6B"/>
    <w:rsid w:val="00BA7002"/>
    <w:rsid w:val="00BA7E00"/>
    <w:rsid w:val="00BB1AE7"/>
    <w:rsid w:val="00BB34AC"/>
    <w:rsid w:val="00BB35F1"/>
    <w:rsid w:val="00BB36D2"/>
    <w:rsid w:val="00BB38C6"/>
    <w:rsid w:val="00BB4583"/>
    <w:rsid w:val="00BB518F"/>
    <w:rsid w:val="00BB616F"/>
    <w:rsid w:val="00BB65B9"/>
    <w:rsid w:val="00BB6613"/>
    <w:rsid w:val="00BB79A4"/>
    <w:rsid w:val="00BC0D86"/>
    <w:rsid w:val="00BC1E70"/>
    <w:rsid w:val="00BC3067"/>
    <w:rsid w:val="00BC363D"/>
    <w:rsid w:val="00BC3DE3"/>
    <w:rsid w:val="00BC4203"/>
    <w:rsid w:val="00BC4DD0"/>
    <w:rsid w:val="00BC54D8"/>
    <w:rsid w:val="00BC7BB1"/>
    <w:rsid w:val="00BC7EE3"/>
    <w:rsid w:val="00BC7EE4"/>
    <w:rsid w:val="00BD0D0F"/>
    <w:rsid w:val="00BD1C99"/>
    <w:rsid w:val="00BD1E7B"/>
    <w:rsid w:val="00BD3A37"/>
    <w:rsid w:val="00BD4B21"/>
    <w:rsid w:val="00BD53D5"/>
    <w:rsid w:val="00BD6D84"/>
    <w:rsid w:val="00BD6FF1"/>
    <w:rsid w:val="00BD71F8"/>
    <w:rsid w:val="00BD7A1D"/>
    <w:rsid w:val="00BE0250"/>
    <w:rsid w:val="00BE07F5"/>
    <w:rsid w:val="00BE0CCE"/>
    <w:rsid w:val="00BE20AD"/>
    <w:rsid w:val="00BE35D1"/>
    <w:rsid w:val="00BE4754"/>
    <w:rsid w:val="00BE529D"/>
    <w:rsid w:val="00BE582E"/>
    <w:rsid w:val="00BE62A9"/>
    <w:rsid w:val="00BE6CAC"/>
    <w:rsid w:val="00BE7108"/>
    <w:rsid w:val="00BF158E"/>
    <w:rsid w:val="00BF3A26"/>
    <w:rsid w:val="00BF3D42"/>
    <w:rsid w:val="00BF49D5"/>
    <w:rsid w:val="00BF7060"/>
    <w:rsid w:val="00C0191B"/>
    <w:rsid w:val="00C023B5"/>
    <w:rsid w:val="00C02A2A"/>
    <w:rsid w:val="00C03C7A"/>
    <w:rsid w:val="00C0426E"/>
    <w:rsid w:val="00C045AD"/>
    <w:rsid w:val="00C05DD5"/>
    <w:rsid w:val="00C067EC"/>
    <w:rsid w:val="00C06DC9"/>
    <w:rsid w:val="00C07E8B"/>
    <w:rsid w:val="00C10AC4"/>
    <w:rsid w:val="00C11AA8"/>
    <w:rsid w:val="00C12138"/>
    <w:rsid w:val="00C124E7"/>
    <w:rsid w:val="00C12830"/>
    <w:rsid w:val="00C12CDF"/>
    <w:rsid w:val="00C147AE"/>
    <w:rsid w:val="00C14F69"/>
    <w:rsid w:val="00C14FF7"/>
    <w:rsid w:val="00C15D52"/>
    <w:rsid w:val="00C17499"/>
    <w:rsid w:val="00C175CE"/>
    <w:rsid w:val="00C17825"/>
    <w:rsid w:val="00C17955"/>
    <w:rsid w:val="00C179C5"/>
    <w:rsid w:val="00C17DDD"/>
    <w:rsid w:val="00C218D1"/>
    <w:rsid w:val="00C237F0"/>
    <w:rsid w:val="00C25630"/>
    <w:rsid w:val="00C25A25"/>
    <w:rsid w:val="00C27448"/>
    <w:rsid w:val="00C30364"/>
    <w:rsid w:val="00C3056A"/>
    <w:rsid w:val="00C31C8F"/>
    <w:rsid w:val="00C35AFB"/>
    <w:rsid w:val="00C36661"/>
    <w:rsid w:val="00C36A22"/>
    <w:rsid w:val="00C3750A"/>
    <w:rsid w:val="00C40B9B"/>
    <w:rsid w:val="00C4172B"/>
    <w:rsid w:val="00C4175C"/>
    <w:rsid w:val="00C41D2A"/>
    <w:rsid w:val="00C43081"/>
    <w:rsid w:val="00C4575C"/>
    <w:rsid w:val="00C45D35"/>
    <w:rsid w:val="00C47B5A"/>
    <w:rsid w:val="00C502B9"/>
    <w:rsid w:val="00C515AC"/>
    <w:rsid w:val="00C52D62"/>
    <w:rsid w:val="00C52EA8"/>
    <w:rsid w:val="00C53E5E"/>
    <w:rsid w:val="00C541D9"/>
    <w:rsid w:val="00C54735"/>
    <w:rsid w:val="00C5520A"/>
    <w:rsid w:val="00C5556D"/>
    <w:rsid w:val="00C55820"/>
    <w:rsid w:val="00C56426"/>
    <w:rsid w:val="00C56B03"/>
    <w:rsid w:val="00C56C96"/>
    <w:rsid w:val="00C60C7C"/>
    <w:rsid w:val="00C61B44"/>
    <w:rsid w:val="00C6353B"/>
    <w:rsid w:val="00C63B8A"/>
    <w:rsid w:val="00C63DBE"/>
    <w:rsid w:val="00C6405C"/>
    <w:rsid w:val="00C643F6"/>
    <w:rsid w:val="00C64EA0"/>
    <w:rsid w:val="00C657E4"/>
    <w:rsid w:val="00C65BDC"/>
    <w:rsid w:val="00C65C15"/>
    <w:rsid w:val="00C66170"/>
    <w:rsid w:val="00C662CC"/>
    <w:rsid w:val="00C67E04"/>
    <w:rsid w:val="00C70268"/>
    <w:rsid w:val="00C7032D"/>
    <w:rsid w:val="00C708FC"/>
    <w:rsid w:val="00C70AE8"/>
    <w:rsid w:val="00C70BDE"/>
    <w:rsid w:val="00C70CB2"/>
    <w:rsid w:val="00C70D07"/>
    <w:rsid w:val="00C722DA"/>
    <w:rsid w:val="00C727EC"/>
    <w:rsid w:val="00C727F8"/>
    <w:rsid w:val="00C738F6"/>
    <w:rsid w:val="00C7546F"/>
    <w:rsid w:val="00C76607"/>
    <w:rsid w:val="00C77634"/>
    <w:rsid w:val="00C776EE"/>
    <w:rsid w:val="00C80A63"/>
    <w:rsid w:val="00C8157E"/>
    <w:rsid w:val="00C82948"/>
    <w:rsid w:val="00C83449"/>
    <w:rsid w:val="00C83718"/>
    <w:rsid w:val="00C845B0"/>
    <w:rsid w:val="00C84EC4"/>
    <w:rsid w:val="00C85211"/>
    <w:rsid w:val="00C85BF4"/>
    <w:rsid w:val="00C8737B"/>
    <w:rsid w:val="00C9081A"/>
    <w:rsid w:val="00C90D06"/>
    <w:rsid w:val="00C90F08"/>
    <w:rsid w:val="00C93EE9"/>
    <w:rsid w:val="00C942EE"/>
    <w:rsid w:val="00C95CB7"/>
    <w:rsid w:val="00C95E82"/>
    <w:rsid w:val="00C967BC"/>
    <w:rsid w:val="00C974C3"/>
    <w:rsid w:val="00C97A42"/>
    <w:rsid w:val="00C97F71"/>
    <w:rsid w:val="00CA1B42"/>
    <w:rsid w:val="00CA1D66"/>
    <w:rsid w:val="00CA2735"/>
    <w:rsid w:val="00CA3BEC"/>
    <w:rsid w:val="00CA45E4"/>
    <w:rsid w:val="00CA5162"/>
    <w:rsid w:val="00CA5801"/>
    <w:rsid w:val="00CA6D19"/>
    <w:rsid w:val="00CB0BE7"/>
    <w:rsid w:val="00CB0BF4"/>
    <w:rsid w:val="00CB13BC"/>
    <w:rsid w:val="00CB1D22"/>
    <w:rsid w:val="00CB1EB8"/>
    <w:rsid w:val="00CB360F"/>
    <w:rsid w:val="00CB4232"/>
    <w:rsid w:val="00CB5A02"/>
    <w:rsid w:val="00CB5FB3"/>
    <w:rsid w:val="00CB5FC7"/>
    <w:rsid w:val="00CB6E77"/>
    <w:rsid w:val="00CB73CF"/>
    <w:rsid w:val="00CC03A5"/>
    <w:rsid w:val="00CC1AFE"/>
    <w:rsid w:val="00CC1BB3"/>
    <w:rsid w:val="00CC225C"/>
    <w:rsid w:val="00CC2394"/>
    <w:rsid w:val="00CC27F8"/>
    <w:rsid w:val="00CC3FF9"/>
    <w:rsid w:val="00CC48F5"/>
    <w:rsid w:val="00CC580C"/>
    <w:rsid w:val="00CC6D85"/>
    <w:rsid w:val="00CC723C"/>
    <w:rsid w:val="00CD24A0"/>
    <w:rsid w:val="00CD29E6"/>
    <w:rsid w:val="00CD35FE"/>
    <w:rsid w:val="00CD36A3"/>
    <w:rsid w:val="00CD3821"/>
    <w:rsid w:val="00CD6230"/>
    <w:rsid w:val="00CE0175"/>
    <w:rsid w:val="00CE0309"/>
    <w:rsid w:val="00CE14D0"/>
    <w:rsid w:val="00CE18C9"/>
    <w:rsid w:val="00CE18FE"/>
    <w:rsid w:val="00CE2CA8"/>
    <w:rsid w:val="00CE6EFA"/>
    <w:rsid w:val="00CE7D94"/>
    <w:rsid w:val="00CF3AC1"/>
    <w:rsid w:val="00CF3CC3"/>
    <w:rsid w:val="00CF4249"/>
    <w:rsid w:val="00CF53D6"/>
    <w:rsid w:val="00CF5740"/>
    <w:rsid w:val="00CF5919"/>
    <w:rsid w:val="00CF5E56"/>
    <w:rsid w:val="00CF6359"/>
    <w:rsid w:val="00CF7BEF"/>
    <w:rsid w:val="00D000EA"/>
    <w:rsid w:val="00D0067B"/>
    <w:rsid w:val="00D0109C"/>
    <w:rsid w:val="00D0219D"/>
    <w:rsid w:val="00D03ADB"/>
    <w:rsid w:val="00D078E2"/>
    <w:rsid w:val="00D10207"/>
    <w:rsid w:val="00D10B3E"/>
    <w:rsid w:val="00D11783"/>
    <w:rsid w:val="00D1274C"/>
    <w:rsid w:val="00D12F6C"/>
    <w:rsid w:val="00D134F4"/>
    <w:rsid w:val="00D14DC4"/>
    <w:rsid w:val="00D14F8D"/>
    <w:rsid w:val="00D15DE5"/>
    <w:rsid w:val="00D16502"/>
    <w:rsid w:val="00D16833"/>
    <w:rsid w:val="00D16D25"/>
    <w:rsid w:val="00D206B2"/>
    <w:rsid w:val="00D21515"/>
    <w:rsid w:val="00D21748"/>
    <w:rsid w:val="00D220FF"/>
    <w:rsid w:val="00D23749"/>
    <w:rsid w:val="00D23C8D"/>
    <w:rsid w:val="00D24E93"/>
    <w:rsid w:val="00D25127"/>
    <w:rsid w:val="00D25537"/>
    <w:rsid w:val="00D26816"/>
    <w:rsid w:val="00D27180"/>
    <w:rsid w:val="00D27884"/>
    <w:rsid w:val="00D301F1"/>
    <w:rsid w:val="00D31C88"/>
    <w:rsid w:val="00D3233C"/>
    <w:rsid w:val="00D33932"/>
    <w:rsid w:val="00D347C4"/>
    <w:rsid w:val="00D34B88"/>
    <w:rsid w:val="00D35017"/>
    <w:rsid w:val="00D36169"/>
    <w:rsid w:val="00D36B8C"/>
    <w:rsid w:val="00D37CE4"/>
    <w:rsid w:val="00D37FBD"/>
    <w:rsid w:val="00D4002C"/>
    <w:rsid w:val="00D4043F"/>
    <w:rsid w:val="00D4141F"/>
    <w:rsid w:val="00D41820"/>
    <w:rsid w:val="00D41AA1"/>
    <w:rsid w:val="00D44190"/>
    <w:rsid w:val="00D45C0A"/>
    <w:rsid w:val="00D467E3"/>
    <w:rsid w:val="00D46FCB"/>
    <w:rsid w:val="00D50411"/>
    <w:rsid w:val="00D504FB"/>
    <w:rsid w:val="00D51877"/>
    <w:rsid w:val="00D51DE9"/>
    <w:rsid w:val="00D522A2"/>
    <w:rsid w:val="00D54450"/>
    <w:rsid w:val="00D556CC"/>
    <w:rsid w:val="00D55A3E"/>
    <w:rsid w:val="00D55B71"/>
    <w:rsid w:val="00D570FA"/>
    <w:rsid w:val="00D57C7A"/>
    <w:rsid w:val="00D6011A"/>
    <w:rsid w:val="00D60160"/>
    <w:rsid w:val="00D6152C"/>
    <w:rsid w:val="00D620D1"/>
    <w:rsid w:val="00D62381"/>
    <w:rsid w:val="00D62689"/>
    <w:rsid w:val="00D62F34"/>
    <w:rsid w:val="00D62FCA"/>
    <w:rsid w:val="00D65DE9"/>
    <w:rsid w:val="00D65E10"/>
    <w:rsid w:val="00D66442"/>
    <w:rsid w:val="00D679CD"/>
    <w:rsid w:val="00D67AFE"/>
    <w:rsid w:val="00D70735"/>
    <w:rsid w:val="00D716C6"/>
    <w:rsid w:val="00D721E7"/>
    <w:rsid w:val="00D73A72"/>
    <w:rsid w:val="00D747C1"/>
    <w:rsid w:val="00D751A1"/>
    <w:rsid w:val="00D7610D"/>
    <w:rsid w:val="00D76C33"/>
    <w:rsid w:val="00D770A5"/>
    <w:rsid w:val="00D777E4"/>
    <w:rsid w:val="00D803A9"/>
    <w:rsid w:val="00D803F9"/>
    <w:rsid w:val="00D80885"/>
    <w:rsid w:val="00D813CA"/>
    <w:rsid w:val="00D81987"/>
    <w:rsid w:val="00D81A69"/>
    <w:rsid w:val="00D81DAC"/>
    <w:rsid w:val="00D82629"/>
    <w:rsid w:val="00D82A91"/>
    <w:rsid w:val="00D830C7"/>
    <w:rsid w:val="00D83AF7"/>
    <w:rsid w:val="00D84869"/>
    <w:rsid w:val="00D84C87"/>
    <w:rsid w:val="00D85BB4"/>
    <w:rsid w:val="00D860CD"/>
    <w:rsid w:val="00D86126"/>
    <w:rsid w:val="00D873E9"/>
    <w:rsid w:val="00D9013C"/>
    <w:rsid w:val="00D912E0"/>
    <w:rsid w:val="00D91C05"/>
    <w:rsid w:val="00D92410"/>
    <w:rsid w:val="00D930D1"/>
    <w:rsid w:val="00D94180"/>
    <w:rsid w:val="00D94448"/>
    <w:rsid w:val="00D959F0"/>
    <w:rsid w:val="00D963F3"/>
    <w:rsid w:val="00D9678A"/>
    <w:rsid w:val="00D97BE7"/>
    <w:rsid w:val="00DA045B"/>
    <w:rsid w:val="00DA0F6C"/>
    <w:rsid w:val="00DA1157"/>
    <w:rsid w:val="00DA115B"/>
    <w:rsid w:val="00DA1E9D"/>
    <w:rsid w:val="00DA39FF"/>
    <w:rsid w:val="00DA424F"/>
    <w:rsid w:val="00DA4373"/>
    <w:rsid w:val="00DA4FB4"/>
    <w:rsid w:val="00DA5DD5"/>
    <w:rsid w:val="00DA618E"/>
    <w:rsid w:val="00DA657A"/>
    <w:rsid w:val="00DA673A"/>
    <w:rsid w:val="00DA6EB5"/>
    <w:rsid w:val="00DA7398"/>
    <w:rsid w:val="00DB06F5"/>
    <w:rsid w:val="00DB0B48"/>
    <w:rsid w:val="00DB111A"/>
    <w:rsid w:val="00DB227A"/>
    <w:rsid w:val="00DB2A6A"/>
    <w:rsid w:val="00DB3720"/>
    <w:rsid w:val="00DB3738"/>
    <w:rsid w:val="00DB4235"/>
    <w:rsid w:val="00DB4625"/>
    <w:rsid w:val="00DB53B7"/>
    <w:rsid w:val="00DB5567"/>
    <w:rsid w:val="00DB57AE"/>
    <w:rsid w:val="00DB6F5A"/>
    <w:rsid w:val="00DB74E1"/>
    <w:rsid w:val="00DB770C"/>
    <w:rsid w:val="00DC085D"/>
    <w:rsid w:val="00DC0E3A"/>
    <w:rsid w:val="00DC12C9"/>
    <w:rsid w:val="00DC14A0"/>
    <w:rsid w:val="00DC1769"/>
    <w:rsid w:val="00DC1934"/>
    <w:rsid w:val="00DC1BF7"/>
    <w:rsid w:val="00DC1C7C"/>
    <w:rsid w:val="00DC1FFA"/>
    <w:rsid w:val="00DC2ED0"/>
    <w:rsid w:val="00DC35C6"/>
    <w:rsid w:val="00DC45A8"/>
    <w:rsid w:val="00DC4CD8"/>
    <w:rsid w:val="00DC5123"/>
    <w:rsid w:val="00DC6078"/>
    <w:rsid w:val="00DC7E98"/>
    <w:rsid w:val="00DD13A0"/>
    <w:rsid w:val="00DD1784"/>
    <w:rsid w:val="00DD2A88"/>
    <w:rsid w:val="00DD35D6"/>
    <w:rsid w:val="00DD3670"/>
    <w:rsid w:val="00DD3874"/>
    <w:rsid w:val="00DD3D2E"/>
    <w:rsid w:val="00DD4265"/>
    <w:rsid w:val="00DD4C47"/>
    <w:rsid w:val="00DD5D23"/>
    <w:rsid w:val="00DD6055"/>
    <w:rsid w:val="00DD6F2E"/>
    <w:rsid w:val="00DD6FC0"/>
    <w:rsid w:val="00DE0A15"/>
    <w:rsid w:val="00DE1CC1"/>
    <w:rsid w:val="00DE283A"/>
    <w:rsid w:val="00DE2DC7"/>
    <w:rsid w:val="00DE2FF9"/>
    <w:rsid w:val="00DE4463"/>
    <w:rsid w:val="00DE4FCB"/>
    <w:rsid w:val="00DE52E6"/>
    <w:rsid w:val="00DE5CB4"/>
    <w:rsid w:val="00DE6222"/>
    <w:rsid w:val="00DE6435"/>
    <w:rsid w:val="00DE7018"/>
    <w:rsid w:val="00DF0428"/>
    <w:rsid w:val="00DF0F71"/>
    <w:rsid w:val="00DF127A"/>
    <w:rsid w:val="00DF1CBB"/>
    <w:rsid w:val="00DF225D"/>
    <w:rsid w:val="00DF3402"/>
    <w:rsid w:val="00DF428A"/>
    <w:rsid w:val="00DF4369"/>
    <w:rsid w:val="00DF48E4"/>
    <w:rsid w:val="00DF7B16"/>
    <w:rsid w:val="00E01100"/>
    <w:rsid w:val="00E01A50"/>
    <w:rsid w:val="00E01FB1"/>
    <w:rsid w:val="00E02295"/>
    <w:rsid w:val="00E026C6"/>
    <w:rsid w:val="00E029DA"/>
    <w:rsid w:val="00E02A1D"/>
    <w:rsid w:val="00E02E03"/>
    <w:rsid w:val="00E03436"/>
    <w:rsid w:val="00E03590"/>
    <w:rsid w:val="00E03CFA"/>
    <w:rsid w:val="00E03FD4"/>
    <w:rsid w:val="00E04242"/>
    <w:rsid w:val="00E04B98"/>
    <w:rsid w:val="00E04DA8"/>
    <w:rsid w:val="00E05F6A"/>
    <w:rsid w:val="00E063DE"/>
    <w:rsid w:val="00E06514"/>
    <w:rsid w:val="00E10633"/>
    <w:rsid w:val="00E10A18"/>
    <w:rsid w:val="00E10ED4"/>
    <w:rsid w:val="00E11A21"/>
    <w:rsid w:val="00E11B35"/>
    <w:rsid w:val="00E120C3"/>
    <w:rsid w:val="00E121C7"/>
    <w:rsid w:val="00E12C9E"/>
    <w:rsid w:val="00E12CD1"/>
    <w:rsid w:val="00E13020"/>
    <w:rsid w:val="00E13050"/>
    <w:rsid w:val="00E1397C"/>
    <w:rsid w:val="00E139C0"/>
    <w:rsid w:val="00E13AE5"/>
    <w:rsid w:val="00E14E03"/>
    <w:rsid w:val="00E16D0E"/>
    <w:rsid w:val="00E16F20"/>
    <w:rsid w:val="00E17C2A"/>
    <w:rsid w:val="00E17CAD"/>
    <w:rsid w:val="00E20C9F"/>
    <w:rsid w:val="00E22294"/>
    <w:rsid w:val="00E23583"/>
    <w:rsid w:val="00E2372C"/>
    <w:rsid w:val="00E2380E"/>
    <w:rsid w:val="00E23CCC"/>
    <w:rsid w:val="00E23D83"/>
    <w:rsid w:val="00E24801"/>
    <w:rsid w:val="00E249FE"/>
    <w:rsid w:val="00E251DE"/>
    <w:rsid w:val="00E25913"/>
    <w:rsid w:val="00E2599B"/>
    <w:rsid w:val="00E266A3"/>
    <w:rsid w:val="00E27344"/>
    <w:rsid w:val="00E302BC"/>
    <w:rsid w:val="00E30384"/>
    <w:rsid w:val="00E30CC4"/>
    <w:rsid w:val="00E313F8"/>
    <w:rsid w:val="00E3173F"/>
    <w:rsid w:val="00E31BF9"/>
    <w:rsid w:val="00E31D7E"/>
    <w:rsid w:val="00E32226"/>
    <w:rsid w:val="00E3316F"/>
    <w:rsid w:val="00E34E9C"/>
    <w:rsid w:val="00E3581F"/>
    <w:rsid w:val="00E359F9"/>
    <w:rsid w:val="00E373B3"/>
    <w:rsid w:val="00E37529"/>
    <w:rsid w:val="00E40DB3"/>
    <w:rsid w:val="00E41674"/>
    <w:rsid w:val="00E422E1"/>
    <w:rsid w:val="00E4324B"/>
    <w:rsid w:val="00E43789"/>
    <w:rsid w:val="00E447D8"/>
    <w:rsid w:val="00E44A12"/>
    <w:rsid w:val="00E468A3"/>
    <w:rsid w:val="00E46A1F"/>
    <w:rsid w:val="00E47803"/>
    <w:rsid w:val="00E509A4"/>
    <w:rsid w:val="00E50BDF"/>
    <w:rsid w:val="00E50F04"/>
    <w:rsid w:val="00E53D76"/>
    <w:rsid w:val="00E54900"/>
    <w:rsid w:val="00E5521C"/>
    <w:rsid w:val="00E555A4"/>
    <w:rsid w:val="00E56448"/>
    <w:rsid w:val="00E577EE"/>
    <w:rsid w:val="00E60092"/>
    <w:rsid w:val="00E60416"/>
    <w:rsid w:val="00E606F5"/>
    <w:rsid w:val="00E60E18"/>
    <w:rsid w:val="00E61D38"/>
    <w:rsid w:val="00E62B9B"/>
    <w:rsid w:val="00E62EFF"/>
    <w:rsid w:val="00E642D6"/>
    <w:rsid w:val="00E64637"/>
    <w:rsid w:val="00E651E3"/>
    <w:rsid w:val="00E65796"/>
    <w:rsid w:val="00E659EB"/>
    <w:rsid w:val="00E65AD1"/>
    <w:rsid w:val="00E66223"/>
    <w:rsid w:val="00E66490"/>
    <w:rsid w:val="00E708CB"/>
    <w:rsid w:val="00E70A33"/>
    <w:rsid w:val="00E738A1"/>
    <w:rsid w:val="00E73F33"/>
    <w:rsid w:val="00E74441"/>
    <w:rsid w:val="00E76203"/>
    <w:rsid w:val="00E77786"/>
    <w:rsid w:val="00E77BB0"/>
    <w:rsid w:val="00E80599"/>
    <w:rsid w:val="00E80733"/>
    <w:rsid w:val="00E810CC"/>
    <w:rsid w:val="00E814A9"/>
    <w:rsid w:val="00E83DFF"/>
    <w:rsid w:val="00E8410F"/>
    <w:rsid w:val="00E84699"/>
    <w:rsid w:val="00E848D2"/>
    <w:rsid w:val="00E86372"/>
    <w:rsid w:val="00E86DDE"/>
    <w:rsid w:val="00E870D4"/>
    <w:rsid w:val="00E9025E"/>
    <w:rsid w:val="00E9044A"/>
    <w:rsid w:val="00E90E7B"/>
    <w:rsid w:val="00E92C72"/>
    <w:rsid w:val="00E92DB3"/>
    <w:rsid w:val="00E939EC"/>
    <w:rsid w:val="00E93D44"/>
    <w:rsid w:val="00E94856"/>
    <w:rsid w:val="00E94978"/>
    <w:rsid w:val="00E949F6"/>
    <w:rsid w:val="00E94F83"/>
    <w:rsid w:val="00E951BF"/>
    <w:rsid w:val="00E95995"/>
    <w:rsid w:val="00E95C99"/>
    <w:rsid w:val="00E9669E"/>
    <w:rsid w:val="00E96E22"/>
    <w:rsid w:val="00E97D9E"/>
    <w:rsid w:val="00EA0330"/>
    <w:rsid w:val="00EA0B2D"/>
    <w:rsid w:val="00EA0BC8"/>
    <w:rsid w:val="00EA142E"/>
    <w:rsid w:val="00EA18DA"/>
    <w:rsid w:val="00EA1954"/>
    <w:rsid w:val="00EA262B"/>
    <w:rsid w:val="00EA380E"/>
    <w:rsid w:val="00EA4371"/>
    <w:rsid w:val="00EA47C7"/>
    <w:rsid w:val="00EA4ACC"/>
    <w:rsid w:val="00EA5312"/>
    <w:rsid w:val="00EA5BDF"/>
    <w:rsid w:val="00EA608C"/>
    <w:rsid w:val="00EA7756"/>
    <w:rsid w:val="00EB09D0"/>
    <w:rsid w:val="00EB1223"/>
    <w:rsid w:val="00EB26A0"/>
    <w:rsid w:val="00EB33E4"/>
    <w:rsid w:val="00EB3645"/>
    <w:rsid w:val="00EB3943"/>
    <w:rsid w:val="00EB3DA4"/>
    <w:rsid w:val="00EB591D"/>
    <w:rsid w:val="00EB6F7C"/>
    <w:rsid w:val="00EB7D19"/>
    <w:rsid w:val="00EB7F5D"/>
    <w:rsid w:val="00EC0F08"/>
    <w:rsid w:val="00EC0FFB"/>
    <w:rsid w:val="00EC2089"/>
    <w:rsid w:val="00EC287D"/>
    <w:rsid w:val="00EC491E"/>
    <w:rsid w:val="00EC6146"/>
    <w:rsid w:val="00EC6646"/>
    <w:rsid w:val="00EC667A"/>
    <w:rsid w:val="00EC6E5E"/>
    <w:rsid w:val="00EC6E87"/>
    <w:rsid w:val="00EC7468"/>
    <w:rsid w:val="00EC78DD"/>
    <w:rsid w:val="00ED0176"/>
    <w:rsid w:val="00ED0F80"/>
    <w:rsid w:val="00ED0FDA"/>
    <w:rsid w:val="00ED1EE1"/>
    <w:rsid w:val="00ED22F6"/>
    <w:rsid w:val="00ED2366"/>
    <w:rsid w:val="00ED2766"/>
    <w:rsid w:val="00ED358E"/>
    <w:rsid w:val="00ED38E0"/>
    <w:rsid w:val="00ED3953"/>
    <w:rsid w:val="00ED3993"/>
    <w:rsid w:val="00ED545D"/>
    <w:rsid w:val="00ED54B0"/>
    <w:rsid w:val="00ED5802"/>
    <w:rsid w:val="00ED6AC5"/>
    <w:rsid w:val="00ED77E8"/>
    <w:rsid w:val="00EE19F2"/>
    <w:rsid w:val="00EE237D"/>
    <w:rsid w:val="00EE2C5A"/>
    <w:rsid w:val="00EE5907"/>
    <w:rsid w:val="00EE6BF6"/>
    <w:rsid w:val="00EE6FFA"/>
    <w:rsid w:val="00EE729B"/>
    <w:rsid w:val="00EE74B2"/>
    <w:rsid w:val="00EE74EE"/>
    <w:rsid w:val="00EE7F56"/>
    <w:rsid w:val="00EF003E"/>
    <w:rsid w:val="00EF0B44"/>
    <w:rsid w:val="00EF1DCD"/>
    <w:rsid w:val="00EF1F87"/>
    <w:rsid w:val="00EF240F"/>
    <w:rsid w:val="00EF41DE"/>
    <w:rsid w:val="00EF483C"/>
    <w:rsid w:val="00EF5004"/>
    <w:rsid w:val="00EF5957"/>
    <w:rsid w:val="00EF6B8A"/>
    <w:rsid w:val="00EF7521"/>
    <w:rsid w:val="00EF7DD3"/>
    <w:rsid w:val="00F00047"/>
    <w:rsid w:val="00F00789"/>
    <w:rsid w:val="00F009E7"/>
    <w:rsid w:val="00F012FD"/>
    <w:rsid w:val="00F0203E"/>
    <w:rsid w:val="00F0330A"/>
    <w:rsid w:val="00F060ED"/>
    <w:rsid w:val="00F06309"/>
    <w:rsid w:val="00F06CAE"/>
    <w:rsid w:val="00F06CB4"/>
    <w:rsid w:val="00F07F24"/>
    <w:rsid w:val="00F10AB1"/>
    <w:rsid w:val="00F111CE"/>
    <w:rsid w:val="00F118D3"/>
    <w:rsid w:val="00F1192A"/>
    <w:rsid w:val="00F11B68"/>
    <w:rsid w:val="00F1204D"/>
    <w:rsid w:val="00F12EEA"/>
    <w:rsid w:val="00F14476"/>
    <w:rsid w:val="00F149E4"/>
    <w:rsid w:val="00F15864"/>
    <w:rsid w:val="00F1605F"/>
    <w:rsid w:val="00F171D6"/>
    <w:rsid w:val="00F17937"/>
    <w:rsid w:val="00F17BAD"/>
    <w:rsid w:val="00F17FDD"/>
    <w:rsid w:val="00F20A9C"/>
    <w:rsid w:val="00F21DAD"/>
    <w:rsid w:val="00F221B5"/>
    <w:rsid w:val="00F2398B"/>
    <w:rsid w:val="00F239DE"/>
    <w:rsid w:val="00F247ED"/>
    <w:rsid w:val="00F248A3"/>
    <w:rsid w:val="00F252A3"/>
    <w:rsid w:val="00F25B52"/>
    <w:rsid w:val="00F25C5B"/>
    <w:rsid w:val="00F260EC"/>
    <w:rsid w:val="00F278A6"/>
    <w:rsid w:val="00F278CB"/>
    <w:rsid w:val="00F31056"/>
    <w:rsid w:val="00F31C06"/>
    <w:rsid w:val="00F32621"/>
    <w:rsid w:val="00F32716"/>
    <w:rsid w:val="00F35609"/>
    <w:rsid w:val="00F35EBC"/>
    <w:rsid w:val="00F36FBE"/>
    <w:rsid w:val="00F40A59"/>
    <w:rsid w:val="00F40FA9"/>
    <w:rsid w:val="00F4105E"/>
    <w:rsid w:val="00F428F4"/>
    <w:rsid w:val="00F42DD2"/>
    <w:rsid w:val="00F44CC0"/>
    <w:rsid w:val="00F45651"/>
    <w:rsid w:val="00F47D23"/>
    <w:rsid w:val="00F502B8"/>
    <w:rsid w:val="00F508A1"/>
    <w:rsid w:val="00F50D42"/>
    <w:rsid w:val="00F51227"/>
    <w:rsid w:val="00F51BAB"/>
    <w:rsid w:val="00F51D5E"/>
    <w:rsid w:val="00F52A06"/>
    <w:rsid w:val="00F52B38"/>
    <w:rsid w:val="00F531B7"/>
    <w:rsid w:val="00F54363"/>
    <w:rsid w:val="00F55A6A"/>
    <w:rsid w:val="00F55AF3"/>
    <w:rsid w:val="00F56223"/>
    <w:rsid w:val="00F56886"/>
    <w:rsid w:val="00F60D74"/>
    <w:rsid w:val="00F62B98"/>
    <w:rsid w:val="00F650C5"/>
    <w:rsid w:val="00F6572C"/>
    <w:rsid w:val="00F6599E"/>
    <w:rsid w:val="00F65B55"/>
    <w:rsid w:val="00F7019C"/>
    <w:rsid w:val="00F704FB"/>
    <w:rsid w:val="00F711F6"/>
    <w:rsid w:val="00F7161C"/>
    <w:rsid w:val="00F7184D"/>
    <w:rsid w:val="00F71C23"/>
    <w:rsid w:val="00F720DE"/>
    <w:rsid w:val="00F72C55"/>
    <w:rsid w:val="00F72D70"/>
    <w:rsid w:val="00F72E51"/>
    <w:rsid w:val="00F73C3C"/>
    <w:rsid w:val="00F740B2"/>
    <w:rsid w:val="00F74EC5"/>
    <w:rsid w:val="00F75029"/>
    <w:rsid w:val="00F75284"/>
    <w:rsid w:val="00F76DA8"/>
    <w:rsid w:val="00F77C36"/>
    <w:rsid w:val="00F811CD"/>
    <w:rsid w:val="00F815AC"/>
    <w:rsid w:val="00F81C9A"/>
    <w:rsid w:val="00F82B3B"/>
    <w:rsid w:val="00F83225"/>
    <w:rsid w:val="00F83B6D"/>
    <w:rsid w:val="00F84938"/>
    <w:rsid w:val="00F84F2D"/>
    <w:rsid w:val="00F85A89"/>
    <w:rsid w:val="00F86608"/>
    <w:rsid w:val="00F90A41"/>
    <w:rsid w:val="00F91FAA"/>
    <w:rsid w:val="00F9288E"/>
    <w:rsid w:val="00F93110"/>
    <w:rsid w:val="00F93423"/>
    <w:rsid w:val="00F94D60"/>
    <w:rsid w:val="00F95172"/>
    <w:rsid w:val="00F95467"/>
    <w:rsid w:val="00F95BDE"/>
    <w:rsid w:val="00F96162"/>
    <w:rsid w:val="00F965DD"/>
    <w:rsid w:val="00F968E1"/>
    <w:rsid w:val="00FA0760"/>
    <w:rsid w:val="00FA1338"/>
    <w:rsid w:val="00FA1E9A"/>
    <w:rsid w:val="00FA2043"/>
    <w:rsid w:val="00FA22C0"/>
    <w:rsid w:val="00FA2479"/>
    <w:rsid w:val="00FA26FD"/>
    <w:rsid w:val="00FA2C5C"/>
    <w:rsid w:val="00FA2EAA"/>
    <w:rsid w:val="00FA4A80"/>
    <w:rsid w:val="00FA5148"/>
    <w:rsid w:val="00FA578F"/>
    <w:rsid w:val="00FA5ED3"/>
    <w:rsid w:val="00FA5FBF"/>
    <w:rsid w:val="00FA65F9"/>
    <w:rsid w:val="00FA761F"/>
    <w:rsid w:val="00FA7B41"/>
    <w:rsid w:val="00FB0E93"/>
    <w:rsid w:val="00FB14C6"/>
    <w:rsid w:val="00FB2666"/>
    <w:rsid w:val="00FB3375"/>
    <w:rsid w:val="00FB3563"/>
    <w:rsid w:val="00FB39B2"/>
    <w:rsid w:val="00FB3E12"/>
    <w:rsid w:val="00FB448C"/>
    <w:rsid w:val="00FB4DBF"/>
    <w:rsid w:val="00FB67C3"/>
    <w:rsid w:val="00FC01CD"/>
    <w:rsid w:val="00FC04E0"/>
    <w:rsid w:val="00FC1960"/>
    <w:rsid w:val="00FC1DF8"/>
    <w:rsid w:val="00FC1E70"/>
    <w:rsid w:val="00FC2345"/>
    <w:rsid w:val="00FC4EAA"/>
    <w:rsid w:val="00FD123B"/>
    <w:rsid w:val="00FD1807"/>
    <w:rsid w:val="00FD1922"/>
    <w:rsid w:val="00FD1957"/>
    <w:rsid w:val="00FD1A79"/>
    <w:rsid w:val="00FD334F"/>
    <w:rsid w:val="00FD4845"/>
    <w:rsid w:val="00FD5A29"/>
    <w:rsid w:val="00FD5C7E"/>
    <w:rsid w:val="00FD61E3"/>
    <w:rsid w:val="00FD6272"/>
    <w:rsid w:val="00FD6D81"/>
    <w:rsid w:val="00FD7811"/>
    <w:rsid w:val="00FE00F9"/>
    <w:rsid w:val="00FE1326"/>
    <w:rsid w:val="00FE1422"/>
    <w:rsid w:val="00FE2CA6"/>
    <w:rsid w:val="00FE2D4C"/>
    <w:rsid w:val="00FE31D4"/>
    <w:rsid w:val="00FE348E"/>
    <w:rsid w:val="00FE60ED"/>
    <w:rsid w:val="00FE6B79"/>
    <w:rsid w:val="00FF0396"/>
    <w:rsid w:val="00FF0B81"/>
    <w:rsid w:val="00FF0D3C"/>
    <w:rsid w:val="00FF27B2"/>
    <w:rsid w:val="00FF4BB3"/>
    <w:rsid w:val="00FF5793"/>
    <w:rsid w:val="00FF5991"/>
    <w:rsid w:val="00FF5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84AA29"/>
  <w15:chartTrackingRefBased/>
  <w15:docId w15:val="{DF864404-805A-4AEC-8B00-A38CD108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toc 1" w:uiPriority="39"/>
    <w:lsdException w:name="toc 2" w:uiPriority="39"/>
    <w:lsdException w:name="toc 3" w:uiPriority="39"/>
    <w:lsdException w:name="footnote text" w:qFormat="1"/>
    <w:lsdException w:name="annotation text" w:uiPriority="99"/>
    <w:lsdException w:name="caption" w:semiHidden="1" w:unhideWhenUsed="1" w:qFormat="1"/>
    <w:lsdException w:name="footnote reference" w:uiPriority="99" w:qFormat="1"/>
    <w:lsdException w:name="annotation reference" w:uiPriority="99"/>
    <w:lsdException w:name="Hyperlink"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83"/>
    <w:pPr>
      <w:spacing w:after="200"/>
      <w:jc w:val="both"/>
    </w:pPr>
    <w:rPr>
      <w:snapToGrid w:val="0"/>
      <w:sz w:val="22"/>
      <w:lang w:eastAsia="en-US"/>
    </w:rPr>
  </w:style>
  <w:style w:type="paragraph" w:styleId="Heading1">
    <w:name w:val="heading 1"/>
    <w:basedOn w:val="Normal"/>
    <w:next w:val="Normal"/>
    <w:pPr>
      <w:keepNext/>
      <w:spacing w:before="240" w:after="60"/>
      <w:outlineLvl w:val="0"/>
    </w:pPr>
    <w:rPr>
      <w:rFonts w:ascii="Arial" w:hAnsi="Arial"/>
      <w:b/>
      <w:kern w:val="28"/>
      <w:sz w:val="28"/>
    </w:rPr>
  </w:style>
  <w:style w:type="paragraph" w:styleId="Heading2">
    <w:name w:val="heading 2"/>
    <w:basedOn w:val="Normal"/>
    <w:next w:val="Normal"/>
    <w:pPr>
      <w:keepNext/>
      <w:keepLines/>
      <w:numPr>
        <w:ilvl w:val="1"/>
        <w:numId w:val="7"/>
      </w:numPr>
      <w:tabs>
        <w:tab w:val="num" w:pos="283"/>
      </w:tabs>
      <w:spacing w:after="120"/>
      <w:ind w:left="283" w:hanging="283"/>
      <w:outlineLvl w:val="1"/>
    </w:pPr>
    <w:rPr>
      <w:b/>
    </w:rPr>
  </w:style>
  <w:style w:type="paragraph" w:styleId="Heading3">
    <w:name w:val="heading 3"/>
    <w:basedOn w:val="Normal"/>
    <w:next w:val="Normal"/>
    <w:pPr>
      <w:keepNext/>
      <w:numPr>
        <w:ilvl w:val="2"/>
        <w:numId w:val="7"/>
      </w:numPr>
      <w:tabs>
        <w:tab w:val="num" w:pos="283"/>
      </w:tabs>
      <w:spacing w:before="240" w:after="60"/>
      <w:ind w:left="283" w:hanging="283"/>
      <w:outlineLvl w:val="2"/>
    </w:pPr>
    <w:rPr>
      <w:b/>
    </w:rPr>
  </w:style>
  <w:style w:type="paragraph" w:styleId="Heading4">
    <w:name w:val="heading 4"/>
    <w:basedOn w:val="Normal"/>
    <w:next w:val="Text4"/>
    <w:link w:val="Heading4Char"/>
    <w:pPr>
      <w:keepNext/>
      <w:spacing w:after="240"/>
      <w:ind w:left="1984" w:hanging="782"/>
      <w:outlineLvl w:val="3"/>
    </w:pPr>
  </w:style>
  <w:style w:type="paragraph" w:styleId="Heading5">
    <w:name w:val="heading 5"/>
    <w:basedOn w:val="Normal"/>
    <w:next w:val="Normal"/>
    <w:pPr>
      <w:numPr>
        <w:ilvl w:val="1"/>
        <w:numId w:val="6"/>
      </w:numPr>
      <w:tabs>
        <w:tab w:val="num" w:pos="0"/>
      </w:tabs>
      <w:spacing w:before="240" w:after="60"/>
      <w:outlineLvl w:val="4"/>
    </w:pPr>
    <w:rPr>
      <w:rFonts w:ascii="Arial" w:hAnsi="Arial"/>
    </w:rPr>
  </w:style>
  <w:style w:type="paragraph" w:styleId="Heading6">
    <w:name w:val="heading 6"/>
    <w:basedOn w:val="Normal"/>
    <w:next w:val="Normal"/>
    <w:pPr>
      <w:numPr>
        <w:ilvl w:val="2"/>
        <w:numId w:val="6"/>
      </w:numPr>
      <w:tabs>
        <w:tab w:val="num" w:pos="0"/>
      </w:tabs>
      <w:spacing w:before="240" w:after="60"/>
      <w:outlineLvl w:val="5"/>
    </w:pPr>
    <w:rPr>
      <w:rFonts w:ascii="Arial" w:hAnsi="Arial"/>
      <w:i/>
    </w:rPr>
  </w:style>
  <w:style w:type="paragraph" w:styleId="Heading7">
    <w:name w:val="heading 7"/>
    <w:basedOn w:val="Normal"/>
    <w:next w:val="Normal"/>
    <w:pPr>
      <w:numPr>
        <w:ilvl w:val="6"/>
        <w:numId w:val="6"/>
      </w:numPr>
      <w:tabs>
        <w:tab w:val="num" w:pos="0"/>
      </w:tabs>
      <w:spacing w:before="240" w:after="60"/>
      <w:outlineLvl w:val="6"/>
    </w:pPr>
    <w:rPr>
      <w:rFonts w:ascii="Arial" w:hAnsi="Arial"/>
      <w:sz w:val="20"/>
    </w:rPr>
  </w:style>
  <w:style w:type="paragraph" w:styleId="Heading8">
    <w:name w:val="heading 8"/>
    <w:basedOn w:val="Normal"/>
    <w:next w:val="Normal"/>
    <w:pPr>
      <w:numPr>
        <w:ilvl w:val="7"/>
        <w:numId w:val="6"/>
      </w:numPr>
      <w:tabs>
        <w:tab w:val="num" w:pos="0"/>
      </w:tabs>
      <w:spacing w:before="240" w:after="60"/>
      <w:outlineLvl w:val="7"/>
    </w:pPr>
    <w:rPr>
      <w:rFonts w:ascii="Arial" w:hAnsi="Arial"/>
      <w:i/>
      <w:sz w:val="20"/>
    </w:rPr>
  </w:style>
  <w:style w:type="paragraph" w:styleId="Heading9">
    <w:name w:val="heading 9"/>
    <w:basedOn w:val="Normal"/>
    <w:next w:val="Normal"/>
    <w:pPr>
      <w:numPr>
        <w:ilvl w:val="8"/>
        <w:numId w:val="6"/>
      </w:num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4">
    <w:name w:val="Text 4"/>
    <w:basedOn w:val="Normal"/>
    <w:pPr>
      <w:tabs>
        <w:tab w:val="left" w:pos="2302"/>
      </w:tabs>
      <w:spacing w:after="240"/>
      <w:ind w:left="1202"/>
    </w:pPr>
  </w:style>
  <w:style w:type="character" w:customStyle="1" w:styleId="Heading4Char">
    <w:name w:val="Heading 4 Char"/>
    <w:link w:val="Heading4"/>
    <w:rsid w:val="008109C1"/>
    <w:rPr>
      <w:snapToGrid w:val="0"/>
      <w:sz w:val="24"/>
      <w:lang w:eastAsia="en-US"/>
    </w:rPr>
  </w:style>
  <w:style w:type="paragraph" w:customStyle="1" w:styleId="Application1">
    <w:name w:val="Application1"/>
    <w:basedOn w:val="Heading1"/>
    <w:next w:val="Application2"/>
    <w:pPr>
      <w:pageBreakBefore/>
      <w:widowControl w:val="0"/>
      <w:numPr>
        <w:numId w:val="3"/>
      </w:numPr>
      <w:spacing w:before="0" w:after="480"/>
    </w:pPr>
    <w:rPr>
      <w:caps/>
    </w:rPr>
  </w:style>
  <w:style w:type="paragraph" w:customStyle="1" w:styleId="Application2">
    <w:name w:val="Application2"/>
    <w:basedOn w:val="Normal"/>
    <w:pPr>
      <w:widowControl w:val="0"/>
      <w:numPr>
        <w:numId w:val="5"/>
      </w:numPr>
      <w:tabs>
        <w:tab w:val="left" w:pos="567"/>
      </w:tabs>
      <w:suppressAutoHyphens/>
      <w:spacing w:after="120"/>
    </w:pPr>
    <w:rPr>
      <w:rFonts w:ascii="Arial" w:hAnsi="Arial"/>
      <w:b/>
      <w:spacing w:val="-2"/>
    </w:rPr>
  </w:style>
  <w:style w:type="paragraph" w:customStyle="1" w:styleId="Application3">
    <w:name w:val="Application3"/>
    <w:basedOn w:val="Normal"/>
    <w:pPr>
      <w:widowControl w:val="0"/>
      <w:numPr>
        <w:numId w:val="4"/>
      </w:numPr>
      <w:tabs>
        <w:tab w:val="right" w:pos="8789"/>
      </w:tabs>
      <w:suppressAutoHyphens/>
    </w:pPr>
    <w:rPr>
      <w:rFonts w:ascii="Arial" w:hAnsi="Arial"/>
      <w:b/>
      <w:spacing w:val="-2"/>
    </w:rPr>
  </w:style>
  <w:style w:type="paragraph" w:customStyle="1" w:styleId="Application4">
    <w:name w:val="Application4"/>
    <w:basedOn w:val="Application3"/>
    <w:autoRedefine/>
    <w:pPr>
      <w:numPr>
        <w:numId w:val="0"/>
      </w:numPr>
      <w:ind w:left="567"/>
    </w:pPr>
    <w:rPr>
      <w:sz w:val="20"/>
    </w:rPr>
  </w:style>
  <w:style w:type="paragraph" w:customStyle="1" w:styleId="Application5">
    <w:name w:val="Application5"/>
    <w:basedOn w:val="Application2"/>
    <w:autoRedefine/>
    <w:pPr>
      <w:numPr>
        <w:numId w:val="0"/>
      </w:numPr>
      <w:tabs>
        <w:tab w:val="clear" w:pos="567"/>
        <w:tab w:val="num" w:pos="0"/>
      </w:tabs>
      <w:ind w:left="360" w:hanging="360"/>
    </w:pPr>
    <w:rPr>
      <w:sz w:val="24"/>
    </w:rPr>
  </w:style>
  <w:style w:type="paragraph" w:customStyle="1" w:styleId="NumPar4">
    <w:name w:val="NumPar 4"/>
    <w:basedOn w:val="Heading4"/>
    <w:next w:val="Text4"/>
    <w:pPr>
      <w:keepNext w:val="0"/>
    </w:pPr>
  </w:style>
  <w:style w:type="paragraph" w:styleId="Title">
    <w:name w:val="Title"/>
    <w:basedOn w:val="Normal"/>
    <w:next w:val="SubTitle1"/>
    <w:pPr>
      <w:spacing w:after="480"/>
      <w:jc w:val="center"/>
    </w:pPr>
    <w:rPr>
      <w:b/>
      <w:sz w:val="48"/>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Normal"/>
    <w:pPr>
      <w:keepNext/>
      <w:pageBreakBefore/>
      <w:spacing w:after="480"/>
      <w:jc w:val="center"/>
    </w:pPr>
    <w:rPr>
      <w:b/>
      <w:sz w:val="36"/>
    </w:rPr>
  </w:style>
  <w:style w:type="paragraph" w:customStyle="1" w:styleId="SectionTitle">
    <w:name w:val="SectionTitle"/>
    <w:basedOn w:val="Normal"/>
    <w:next w:val="Heading1"/>
    <w:pPr>
      <w:keepNext/>
      <w:spacing w:after="480"/>
      <w:jc w:val="center"/>
    </w:pPr>
    <w:rPr>
      <w:b/>
      <w:smallCaps/>
      <w:sz w:val="28"/>
    </w:rPr>
  </w:style>
  <w:style w:type="paragraph" w:styleId="TOC1">
    <w:name w:val="toc 1"/>
    <w:basedOn w:val="Normal"/>
    <w:next w:val="Normal"/>
    <w:autoRedefine/>
    <w:uiPriority w:val="39"/>
    <w:rsid w:val="004E4712"/>
    <w:pPr>
      <w:tabs>
        <w:tab w:val="left" w:pos="284"/>
        <w:tab w:val="right" w:pos="9628"/>
      </w:tabs>
      <w:spacing w:after="240"/>
      <w:ind w:left="284" w:hanging="284"/>
    </w:pPr>
    <w:rPr>
      <w:rFonts w:ascii="Times New Roman Bold" w:hAnsi="Times New Roman Bold"/>
      <w:b/>
      <w:caps/>
      <w:noProof/>
    </w:rPr>
  </w:style>
  <w:style w:type="paragraph" w:styleId="TOC2">
    <w:name w:val="toc 2"/>
    <w:basedOn w:val="Normal"/>
    <w:next w:val="Normal"/>
    <w:autoRedefine/>
    <w:uiPriority w:val="39"/>
    <w:rsid w:val="00EF1DCD"/>
    <w:pPr>
      <w:tabs>
        <w:tab w:val="left" w:pos="709"/>
        <w:tab w:val="right" w:leader="dot" w:pos="9628"/>
      </w:tabs>
      <w:spacing w:after="80"/>
      <w:ind w:left="709" w:hanging="425"/>
    </w:pPr>
  </w:style>
  <w:style w:type="paragraph" w:styleId="TOC3">
    <w:name w:val="toc 3"/>
    <w:basedOn w:val="Normal"/>
    <w:next w:val="Normal"/>
    <w:autoRedefine/>
    <w:uiPriority w:val="39"/>
    <w:rsid w:val="00EF1DCD"/>
    <w:pPr>
      <w:tabs>
        <w:tab w:val="left" w:pos="1134"/>
        <w:tab w:val="right" w:leader="dot" w:pos="9628"/>
      </w:tabs>
      <w:spacing w:after="40"/>
      <w:ind w:left="1701" w:hanging="1134"/>
    </w:pPr>
    <w:rPr>
      <w:noProof/>
      <w:sz w:val="20"/>
    </w:rPr>
  </w:style>
  <w:style w:type="paragraph" w:styleId="TOC4">
    <w:name w:val="toc 4"/>
    <w:basedOn w:val="Normal"/>
    <w:next w:val="Normal"/>
    <w:autoRedefine/>
    <w:semiHidden/>
    <w:pPr>
      <w:ind w:left="480"/>
    </w:pPr>
    <w:rPr>
      <w:sz w:val="20"/>
    </w:rPr>
  </w:style>
  <w:style w:type="paragraph" w:customStyle="1" w:styleId="AnnexTOC">
    <w:name w:val="AnnexTOC"/>
    <w:basedOn w:val="TOC1"/>
  </w:style>
  <w:style w:type="paragraph" w:customStyle="1" w:styleId="Guidelines1">
    <w:name w:val="Guidelines 1"/>
    <w:basedOn w:val="Normal"/>
    <w:autoRedefine/>
    <w:qFormat/>
    <w:rsid w:val="000D5A09"/>
    <w:pPr>
      <w:widowControl w:val="0"/>
      <w:numPr>
        <w:numId w:val="13"/>
      </w:numPr>
      <w:spacing w:after="360"/>
    </w:pPr>
    <w:rPr>
      <w:rFonts w:ascii="Times New Roman Bold" w:hAnsi="Times New Roman Bold"/>
      <w:b/>
      <w:caps/>
    </w:rPr>
  </w:style>
  <w:style w:type="paragraph" w:customStyle="1" w:styleId="Guidelines2">
    <w:name w:val="Guidelines 2"/>
    <w:basedOn w:val="Normal"/>
    <w:next w:val="Normal"/>
    <w:autoRedefine/>
    <w:qFormat/>
    <w:rsid w:val="004741A1"/>
    <w:pPr>
      <w:numPr>
        <w:ilvl w:val="1"/>
        <w:numId w:val="13"/>
      </w:numPr>
      <w:spacing w:before="240" w:after="120"/>
      <w:outlineLvl w:val="0"/>
    </w:pPr>
    <w:rPr>
      <w:rFonts w:ascii="Times New Roman Bold" w:hAnsi="Times New Roman Bold"/>
      <w:b/>
      <w:smallCaps/>
      <w:sz w:val="24"/>
    </w:rPr>
  </w:style>
  <w:style w:type="paragraph" w:customStyle="1" w:styleId="Text1">
    <w:name w:val="Text 1"/>
    <w:basedOn w:val="Normal"/>
    <w:pPr>
      <w:spacing w:after="240"/>
      <w:ind w:left="482"/>
    </w:pPr>
  </w:style>
  <w:style w:type="paragraph" w:customStyle="1" w:styleId="Guidelines3">
    <w:name w:val="Guidelines 3"/>
    <w:basedOn w:val="Normal"/>
    <w:next w:val="Normal"/>
    <w:autoRedefine/>
    <w:qFormat/>
    <w:rsid w:val="00653B42"/>
    <w:pPr>
      <w:keepNext/>
      <w:numPr>
        <w:ilvl w:val="2"/>
        <w:numId w:val="13"/>
      </w:numPr>
      <w:pBdr>
        <w:top w:val="single" w:sz="4" w:space="1" w:color="auto"/>
        <w:left w:val="single" w:sz="4" w:space="4" w:color="auto"/>
        <w:bottom w:val="single" w:sz="4" w:space="1" w:color="auto"/>
        <w:right w:val="single" w:sz="4" w:space="4" w:color="auto"/>
      </w:pBdr>
      <w:tabs>
        <w:tab w:val="left" w:pos="900"/>
      </w:tabs>
      <w:spacing w:before="120" w:after="0"/>
      <w:ind w:left="0" w:firstLine="0"/>
      <w:jc w:val="left"/>
    </w:pPr>
    <w:rPr>
      <w:b/>
      <w:i/>
      <w:sz w:val="24"/>
    </w:rPr>
  </w:style>
  <w:style w:type="paragraph" w:customStyle="1" w:styleId="Text2">
    <w:name w:val="Text 2"/>
    <w:basedOn w:val="Normal"/>
    <w:pPr>
      <w:tabs>
        <w:tab w:val="left" w:pos="2161"/>
      </w:tabs>
      <w:spacing w:after="240"/>
      <w:ind w:left="1202"/>
    </w:pPr>
  </w:style>
  <w:style w:type="paragraph" w:customStyle="1" w:styleId="p3">
    <w:name w:val="p3"/>
    <w:basedOn w:val="Normal"/>
    <w:pPr>
      <w:widowControl w:val="0"/>
      <w:tabs>
        <w:tab w:val="left" w:pos="1420"/>
      </w:tabs>
      <w:spacing w:line="260" w:lineRule="atLeast"/>
      <w:ind w:left="360"/>
    </w:pPr>
  </w:style>
  <w:style w:type="paragraph" w:customStyle="1" w:styleId="Guidelines4">
    <w:name w:val="Guidelines 4"/>
    <w:basedOn w:val="Normal"/>
    <w:next w:val="Normal"/>
    <w:autoRedefine/>
    <w:rsid w:val="00820FEE"/>
    <w:pPr>
      <w:spacing w:before="240" w:after="240"/>
      <w:jc w:val="center"/>
    </w:pPr>
    <w:rPr>
      <w:b/>
      <w:sz w:val="24"/>
    </w:rPr>
  </w:style>
  <w:style w:type="character" w:styleId="Hyperlink">
    <w:name w:val="Hyperlink"/>
    <w:uiPriority w:val="99"/>
    <w:rPr>
      <w:color w:val="0000FF"/>
      <w:u w:val="single"/>
    </w:rPr>
  </w:style>
  <w:style w:type="paragraph" w:customStyle="1" w:styleId="References">
    <w:name w:val="References"/>
    <w:basedOn w:val="Normal"/>
    <w:next w:val="Normal"/>
    <w:pPr>
      <w:spacing w:after="240"/>
      <w:ind w:left="5103"/>
    </w:pPr>
    <w:rPr>
      <w:sz w:val="20"/>
    </w:rPr>
  </w:style>
  <w:style w:type="paragraph" w:styleId="FootnoteText">
    <w:name w:val="footnote text"/>
    <w:aliases w:val="Fußnote"/>
    <w:basedOn w:val="Normal"/>
    <w:link w:val="FootnoteTextChar"/>
    <w:autoRedefine/>
    <w:qFormat/>
    <w:rsid w:val="000C7330"/>
    <w:pPr>
      <w:spacing w:after="60"/>
      <w:jc w:val="left"/>
    </w:pPr>
    <w:rPr>
      <w:sz w:val="20"/>
    </w:rPr>
  </w:style>
  <w:style w:type="character" w:customStyle="1" w:styleId="FootnoteTextChar">
    <w:name w:val="Footnote Text Char"/>
    <w:aliases w:val="Fußnote Char"/>
    <w:link w:val="FootnoteText"/>
    <w:rsid w:val="000C7330"/>
    <w:rPr>
      <w:snapToGrid w:val="0"/>
      <w:lang w:eastAsia="en-US"/>
    </w:rPr>
  </w:style>
  <w:style w:type="paragraph" w:styleId="Header">
    <w:name w:val="header"/>
    <w:basedOn w:val="Normal"/>
    <w:pPr>
      <w:tabs>
        <w:tab w:val="center" w:pos="4153"/>
        <w:tab w:val="right" w:pos="8306"/>
      </w:tabs>
      <w:spacing w:after="240"/>
    </w:pPr>
  </w:style>
  <w:style w:type="character" w:styleId="PageNumber">
    <w:name w:val="page number"/>
    <w:basedOn w:val="DefaultParagraphFont"/>
  </w:style>
  <w:style w:type="paragraph" w:styleId="Footer">
    <w:name w:val="footer"/>
    <w:basedOn w:val="Normal"/>
    <w:pPr>
      <w:ind w:right="-567"/>
    </w:pPr>
    <w:rPr>
      <w:rFonts w:ascii="Arial" w:hAnsi="Arial"/>
      <w:sz w:val="16"/>
    </w:rPr>
  </w:style>
  <w:style w:type="paragraph" w:customStyle="1" w:styleId="Style0">
    <w:name w:val="Style0"/>
    <w:rPr>
      <w:rFonts w:ascii="Arial" w:hAnsi="Arial"/>
      <w:snapToGrid w:val="0"/>
      <w:sz w:val="24"/>
      <w:lang w:val="en-US" w:eastAsia="en-US"/>
    </w:rPr>
  </w:style>
  <w:style w:type="paragraph" w:customStyle="1" w:styleId="Text3">
    <w:name w:val="Text 3"/>
    <w:basedOn w:val="Normal"/>
    <w:pPr>
      <w:tabs>
        <w:tab w:val="left" w:pos="2302"/>
      </w:tabs>
      <w:spacing w:after="240"/>
      <w:ind w:left="1202"/>
    </w:pPr>
  </w:style>
  <w:style w:type="paragraph" w:styleId="BodyTextIndent">
    <w:name w:val="Body Text Indent"/>
    <w:basedOn w:val="Normal"/>
    <w:link w:val="BodyTextIndentChar"/>
  </w:style>
  <w:style w:type="character" w:customStyle="1" w:styleId="BodyTextIndentChar">
    <w:name w:val="Body Text Indent Char"/>
    <w:link w:val="BodyTextIndent"/>
    <w:rsid w:val="0090351E"/>
    <w:rPr>
      <w:snapToGrid w:val="0"/>
      <w:sz w:val="24"/>
      <w:lang w:eastAsia="en-US"/>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character" w:styleId="FollowedHyperlink">
    <w:name w:val="FollowedHyperlink"/>
    <w:rPr>
      <w:color w:val="800080"/>
      <w:u w:val="single"/>
    </w:rPr>
  </w:style>
  <w:style w:type="paragraph" w:customStyle="1" w:styleId="NumPar2">
    <w:name w:val="NumPar 2"/>
    <w:basedOn w:val="Heading2"/>
    <w:next w:val="Text2"/>
    <w:pPr>
      <w:keepNext w:val="0"/>
      <w:keepLines w:val="0"/>
      <w:numPr>
        <w:numId w:val="1"/>
      </w:numPr>
      <w:tabs>
        <w:tab w:val="num" w:pos="360"/>
      </w:tabs>
      <w:spacing w:after="240"/>
      <w:ind w:left="360"/>
      <w:outlineLvl w:val="9"/>
    </w:pPr>
    <w:rPr>
      <w:b w:val="0"/>
      <w:lang w:val="fr-FR"/>
    </w:rPr>
  </w:style>
  <w:style w:type="paragraph" w:styleId="ListBullet5">
    <w:name w:val="List Bullet 5"/>
    <w:basedOn w:val="Normal"/>
    <w:autoRedefine/>
    <w:pPr>
      <w:numPr>
        <w:numId w:val="2"/>
      </w:numPr>
      <w:spacing w:after="240"/>
    </w:pPr>
    <w:rPr>
      <w:lang w:val="fr-FR"/>
    </w:rPr>
  </w:style>
  <w:style w:type="paragraph" w:styleId="ListBullet">
    <w:name w:val="List Bullet"/>
    <w:basedOn w:val="Normal"/>
    <w:link w:val="ListBulletChar"/>
    <w:rsid w:val="00684AFF"/>
    <w:pPr>
      <w:numPr>
        <w:numId w:val="8"/>
      </w:numPr>
      <w:spacing w:after="240"/>
    </w:pPr>
    <w:rPr>
      <w:snapToGrid/>
      <w:lang w:eastAsia="en-GB"/>
    </w:rPr>
  </w:style>
  <w:style w:type="character" w:customStyle="1" w:styleId="ListBulletChar">
    <w:name w:val="List Bullet Char"/>
    <w:link w:val="ListBullet"/>
    <w:rsid w:val="00CF6359"/>
    <w:rPr>
      <w:sz w:val="22"/>
      <w:lang w:val="en-GB" w:eastAsia="en-GB"/>
    </w:rPr>
  </w:style>
  <w:style w:type="paragraph" w:customStyle="1" w:styleId="TOC30">
    <w:name w:val="TOC3"/>
    <w:basedOn w:val="Normal"/>
    <w:rsid w:val="00D67AFE"/>
  </w:style>
  <w:style w:type="paragraph" w:customStyle="1" w:styleId="ListDash2">
    <w:name w:val="List Dash 2"/>
    <w:basedOn w:val="Text2"/>
    <w:rsid w:val="00A636FE"/>
    <w:pPr>
      <w:numPr>
        <w:numId w:val="9"/>
      </w:numPr>
      <w:tabs>
        <w:tab w:val="clear" w:pos="2161"/>
      </w:tabs>
    </w:pPr>
    <w:rPr>
      <w:snapToGrid/>
    </w:rPr>
  </w:style>
  <w:style w:type="table" w:styleId="TableGrid">
    <w:name w:val="Table Grid"/>
    <w:basedOn w:val="TableNormal"/>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rsid w:val="006A7719"/>
    <w:pPr>
      <w:spacing w:before="120" w:after="120"/>
      <w:jc w:val="center"/>
    </w:pPr>
    <w:rPr>
      <w:rFonts w:ascii="Arial" w:hAnsi="Arial"/>
      <w:b/>
      <w:sz w:val="28"/>
      <w:lang w:val="fr-BE"/>
    </w:rPr>
  </w:style>
  <w:style w:type="paragraph" w:customStyle="1" w:styleId="StyleListBullet11pt">
    <w:name w:val="Style List Bullet + 11 pt"/>
    <w:basedOn w:val="ListBullet"/>
    <w:link w:val="StyleListBullet11ptChar"/>
    <w:autoRedefine/>
    <w:rsid w:val="00CF6359"/>
    <w:pPr>
      <w:spacing w:after="120"/>
    </w:pPr>
  </w:style>
  <w:style w:type="character" w:customStyle="1" w:styleId="StyleListBullet11ptChar">
    <w:name w:val="Style List Bullet + 11 pt Char"/>
    <w:link w:val="StyleListBullet11pt"/>
    <w:rsid w:val="00CF6359"/>
    <w:rPr>
      <w:sz w:val="22"/>
      <w:lang w:val="en-GB" w:eastAsia="en-GB"/>
    </w:rPr>
  </w:style>
  <w:style w:type="paragraph" w:styleId="CommentSubject">
    <w:name w:val="annotation subject"/>
    <w:basedOn w:val="Normal"/>
    <w:semiHidden/>
    <w:rsid w:val="0090351E"/>
    <w:rPr>
      <w:b/>
      <w:bCs/>
      <w:sz w:val="20"/>
    </w:rPr>
  </w:style>
  <w:style w:type="character" w:customStyle="1" w:styleId="Style11pt">
    <w:name w:val="Style 11 pt"/>
    <w:rsid w:val="00B41A93"/>
    <w:rPr>
      <w:sz w:val="22"/>
    </w:rPr>
  </w:style>
  <w:style w:type="paragraph" w:customStyle="1" w:styleId="ListDash">
    <w:name w:val="List Dash"/>
    <w:basedOn w:val="Normal"/>
    <w:rsid w:val="00B17D2F"/>
    <w:pPr>
      <w:numPr>
        <w:numId w:val="11"/>
      </w:numPr>
      <w:spacing w:after="240"/>
    </w:pPr>
    <w:rPr>
      <w:snapToGrid/>
      <w:lang w:val="fr-FR"/>
    </w:rPr>
  </w:style>
  <w:style w:type="paragraph" w:customStyle="1" w:styleId="Style11ptJustifiedAfter6pt">
    <w:name w:val="Style 11 pt Justified After:  6 pt"/>
    <w:basedOn w:val="Normal"/>
    <w:rsid w:val="0022128C"/>
    <w:pPr>
      <w:spacing w:after="120"/>
    </w:pPr>
    <w:rPr>
      <w:snapToGrid/>
      <w:szCs w:val="22"/>
      <w:lang w:eastAsia="en-GB"/>
    </w:rPr>
  </w:style>
  <w:style w:type="paragraph" w:styleId="ListNumber2">
    <w:name w:val="List Number 2"/>
    <w:basedOn w:val="Text2"/>
    <w:rsid w:val="0022128C"/>
    <w:pPr>
      <w:numPr>
        <w:numId w:val="12"/>
      </w:numPr>
      <w:tabs>
        <w:tab w:val="clear" w:pos="2161"/>
      </w:tabs>
    </w:pPr>
    <w:rPr>
      <w:snapToGrid/>
    </w:rPr>
  </w:style>
  <w:style w:type="paragraph" w:customStyle="1" w:styleId="ListNumber2Level2">
    <w:name w:val="List Number 2 (Level 2)"/>
    <w:basedOn w:val="Text2"/>
    <w:rsid w:val="0022128C"/>
    <w:pPr>
      <w:numPr>
        <w:ilvl w:val="1"/>
        <w:numId w:val="12"/>
      </w:numPr>
      <w:tabs>
        <w:tab w:val="clear" w:pos="2161"/>
      </w:tabs>
    </w:pPr>
    <w:rPr>
      <w:snapToGrid/>
    </w:rPr>
  </w:style>
  <w:style w:type="paragraph" w:customStyle="1" w:styleId="ListNumber2Level3">
    <w:name w:val="List Number 2 (Level 3)"/>
    <w:basedOn w:val="Text2"/>
    <w:rsid w:val="0022128C"/>
    <w:pPr>
      <w:numPr>
        <w:ilvl w:val="2"/>
        <w:numId w:val="12"/>
      </w:numPr>
      <w:tabs>
        <w:tab w:val="clear" w:pos="2161"/>
      </w:tabs>
    </w:pPr>
    <w:rPr>
      <w:snapToGrid/>
    </w:rPr>
  </w:style>
  <w:style w:type="paragraph" w:customStyle="1" w:styleId="ListNumber2Level4">
    <w:name w:val="List Number 2 (Level 4)"/>
    <w:basedOn w:val="Text2"/>
    <w:rsid w:val="0022128C"/>
    <w:pPr>
      <w:numPr>
        <w:ilvl w:val="3"/>
        <w:numId w:val="12"/>
      </w:numPr>
      <w:tabs>
        <w:tab w:val="clear" w:pos="2161"/>
      </w:tabs>
    </w:pPr>
    <w:rPr>
      <w:snapToGrid/>
    </w:rPr>
  </w:style>
  <w:style w:type="character" w:styleId="Strong">
    <w:name w:val="Strong"/>
    <w:rsid w:val="005D1CFA"/>
    <w:rPr>
      <w:b/>
      <w:bCs/>
    </w:rPr>
  </w:style>
  <w:style w:type="paragraph" w:styleId="Revision">
    <w:name w:val="Revision"/>
    <w:hidden/>
    <w:uiPriority w:val="99"/>
    <w:semiHidden/>
    <w:rsid w:val="008B4F07"/>
    <w:rPr>
      <w:snapToGrid w:val="0"/>
      <w:sz w:val="24"/>
      <w:lang w:eastAsia="en-US"/>
    </w:rPr>
  </w:style>
  <w:style w:type="paragraph" w:styleId="ListParagraph">
    <w:name w:val="List Paragraph"/>
    <w:basedOn w:val="Normal"/>
    <w:uiPriority w:val="34"/>
    <w:qFormat/>
    <w:rsid w:val="00495849"/>
    <w:pPr>
      <w:ind w:left="708"/>
    </w:pPr>
  </w:style>
  <w:style w:type="paragraph" w:styleId="TOAHeading">
    <w:name w:val="toa heading"/>
    <w:basedOn w:val="Normal"/>
    <w:next w:val="Normal"/>
    <w:rsid w:val="0021362B"/>
    <w:pPr>
      <w:spacing w:before="120"/>
    </w:pPr>
    <w:rPr>
      <w:rFonts w:ascii="Cambria" w:hAnsi="Cambria"/>
      <w:b/>
      <w:bCs/>
      <w:szCs w:val="24"/>
    </w:rPr>
  </w:style>
  <w:style w:type="character" w:styleId="FootnoteReference">
    <w:name w:val="footnote reference"/>
    <w:aliases w:val="16 Point,Superscript 6 Point,BVI fnr,ftref,nota pié di pagina,Footnote symbol,Footnote reference number,Times 10 Point,Exposant 3 Point,EN Footnote Reference,note TESI,Footnote Reference Char Char Char,Footnotes ref,Footnotes refss,Re"/>
    <w:link w:val="Char2"/>
    <w:uiPriority w:val="99"/>
    <w:qFormat/>
    <w:rsid w:val="004D357E"/>
    <w:rPr>
      <w:sz w:val="24"/>
      <w:vertAlign w:val="superscript"/>
    </w:rPr>
  </w:style>
  <w:style w:type="paragraph" w:styleId="BalloonText">
    <w:name w:val="Balloon Text"/>
    <w:basedOn w:val="Normal"/>
    <w:link w:val="BalloonTextChar"/>
    <w:rsid w:val="00AF32BC"/>
    <w:pPr>
      <w:spacing w:after="0"/>
    </w:pPr>
    <w:rPr>
      <w:rFonts w:ascii="Tahoma" w:hAnsi="Tahoma" w:cs="Tahoma"/>
      <w:sz w:val="16"/>
      <w:szCs w:val="16"/>
    </w:rPr>
  </w:style>
  <w:style w:type="character" w:customStyle="1" w:styleId="BalloonTextChar">
    <w:name w:val="Balloon Text Char"/>
    <w:link w:val="BalloonText"/>
    <w:rsid w:val="00AF32BC"/>
    <w:rPr>
      <w:rFonts w:ascii="Tahoma" w:hAnsi="Tahoma" w:cs="Tahoma"/>
      <w:snapToGrid w:val="0"/>
      <w:sz w:val="16"/>
      <w:szCs w:val="16"/>
      <w:lang w:eastAsia="en-US"/>
    </w:rPr>
  </w:style>
  <w:style w:type="character" w:styleId="CommentReference">
    <w:name w:val="annotation reference"/>
    <w:uiPriority w:val="99"/>
    <w:rsid w:val="00A6227D"/>
    <w:rPr>
      <w:sz w:val="16"/>
      <w:szCs w:val="16"/>
    </w:rPr>
  </w:style>
  <w:style w:type="paragraph" w:styleId="CommentText">
    <w:name w:val="annotation text"/>
    <w:basedOn w:val="Normal"/>
    <w:link w:val="CommentTextChar"/>
    <w:uiPriority w:val="99"/>
    <w:rsid w:val="00A6227D"/>
    <w:rPr>
      <w:sz w:val="20"/>
    </w:rPr>
  </w:style>
  <w:style w:type="character" w:customStyle="1" w:styleId="CommentTextChar">
    <w:name w:val="Comment Text Char"/>
    <w:link w:val="CommentText"/>
    <w:uiPriority w:val="99"/>
    <w:rsid w:val="00A6227D"/>
    <w:rPr>
      <w:snapToGrid w:val="0"/>
      <w:lang w:eastAsia="en-US"/>
    </w:rPr>
  </w:style>
  <w:style w:type="paragraph" w:customStyle="1" w:styleId="Char2">
    <w:name w:val="Char2"/>
    <w:basedOn w:val="Normal"/>
    <w:link w:val="FootnoteReference"/>
    <w:uiPriority w:val="99"/>
    <w:rsid w:val="00DB57AE"/>
    <w:pPr>
      <w:spacing w:before="120" w:after="160" w:line="240" w:lineRule="exact"/>
      <w:jc w:val="left"/>
    </w:pPr>
    <w:rPr>
      <w:snapToGrid/>
      <w:sz w:val="24"/>
      <w:vertAlign w:val="superscript"/>
      <w:lang w:eastAsia="en-GB"/>
    </w:rPr>
  </w:style>
  <w:style w:type="character" w:customStyle="1" w:styleId="UnresolvedMention1">
    <w:name w:val="Unresolved Mention1"/>
    <w:uiPriority w:val="99"/>
    <w:semiHidden/>
    <w:unhideWhenUsed/>
    <w:rsid w:val="002B3598"/>
    <w:rPr>
      <w:color w:val="605E5C"/>
      <w:shd w:val="clear" w:color="auto" w:fill="E1DFDD"/>
    </w:rPr>
  </w:style>
  <w:style w:type="character" w:customStyle="1" w:styleId="UnresolvedMention2">
    <w:name w:val="Unresolved Mention2"/>
    <w:basedOn w:val="DefaultParagraphFont"/>
    <w:uiPriority w:val="99"/>
    <w:semiHidden/>
    <w:unhideWhenUsed/>
    <w:rsid w:val="00EC0F08"/>
    <w:rPr>
      <w:color w:val="605E5C"/>
      <w:shd w:val="clear" w:color="auto" w:fill="E1DFDD"/>
    </w:rPr>
  </w:style>
  <w:style w:type="character" w:customStyle="1" w:styleId="markedcontent">
    <w:name w:val="markedcontent"/>
    <w:basedOn w:val="DefaultParagraphFont"/>
    <w:rsid w:val="001C0DE0"/>
  </w:style>
  <w:style w:type="character" w:customStyle="1" w:styleId="highlight">
    <w:name w:val="highlight"/>
    <w:basedOn w:val="DefaultParagraphFont"/>
    <w:rsid w:val="001C0DE0"/>
  </w:style>
  <w:style w:type="character" w:customStyle="1" w:styleId="UnresolvedMention3">
    <w:name w:val="Unresolved Mention3"/>
    <w:basedOn w:val="DefaultParagraphFont"/>
    <w:uiPriority w:val="99"/>
    <w:semiHidden/>
    <w:unhideWhenUsed/>
    <w:rsid w:val="000C73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65497">
      <w:bodyDiv w:val="1"/>
      <w:marLeft w:val="0"/>
      <w:marRight w:val="0"/>
      <w:marTop w:val="0"/>
      <w:marBottom w:val="0"/>
      <w:divBdr>
        <w:top w:val="none" w:sz="0" w:space="0" w:color="auto"/>
        <w:left w:val="none" w:sz="0" w:space="0" w:color="auto"/>
        <w:bottom w:val="none" w:sz="0" w:space="0" w:color="auto"/>
        <w:right w:val="none" w:sz="0" w:space="0" w:color="auto"/>
      </w:divBdr>
    </w:div>
    <w:div w:id="158350776">
      <w:bodyDiv w:val="1"/>
      <w:marLeft w:val="0"/>
      <w:marRight w:val="0"/>
      <w:marTop w:val="0"/>
      <w:marBottom w:val="0"/>
      <w:divBdr>
        <w:top w:val="none" w:sz="0" w:space="0" w:color="auto"/>
        <w:left w:val="none" w:sz="0" w:space="0" w:color="auto"/>
        <w:bottom w:val="none" w:sz="0" w:space="0" w:color="auto"/>
        <w:right w:val="none" w:sz="0" w:space="0" w:color="auto"/>
      </w:divBdr>
    </w:div>
    <w:div w:id="291058009">
      <w:bodyDiv w:val="1"/>
      <w:marLeft w:val="0"/>
      <w:marRight w:val="0"/>
      <w:marTop w:val="0"/>
      <w:marBottom w:val="0"/>
      <w:divBdr>
        <w:top w:val="none" w:sz="0" w:space="0" w:color="auto"/>
        <w:left w:val="none" w:sz="0" w:space="0" w:color="auto"/>
        <w:bottom w:val="none" w:sz="0" w:space="0" w:color="auto"/>
        <w:right w:val="none" w:sz="0" w:space="0" w:color="auto"/>
      </w:divBdr>
    </w:div>
    <w:div w:id="314141129">
      <w:bodyDiv w:val="1"/>
      <w:marLeft w:val="0"/>
      <w:marRight w:val="0"/>
      <w:marTop w:val="0"/>
      <w:marBottom w:val="0"/>
      <w:divBdr>
        <w:top w:val="none" w:sz="0" w:space="0" w:color="auto"/>
        <w:left w:val="none" w:sz="0" w:space="0" w:color="auto"/>
        <w:bottom w:val="none" w:sz="0" w:space="0" w:color="auto"/>
        <w:right w:val="none" w:sz="0" w:space="0" w:color="auto"/>
      </w:divBdr>
    </w:div>
    <w:div w:id="345444708">
      <w:bodyDiv w:val="1"/>
      <w:marLeft w:val="0"/>
      <w:marRight w:val="0"/>
      <w:marTop w:val="0"/>
      <w:marBottom w:val="0"/>
      <w:divBdr>
        <w:top w:val="none" w:sz="0" w:space="0" w:color="auto"/>
        <w:left w:val="none" w:sz="0" w:space="0" w:color="auto"/>
        <w:bottom w:val="none" w:sz="0" w:space="0" w:color="auto"/>
        <w:right w:val="none" w:sz="0" w:space="0" w:color="auto"/>
      </w:divBdr>
    </w:div>
    <w:div w:id="421611526">
      <w:bodyDiv w:val="1"/>
      <w:marLeft w:val="0"/>
      <w:marRight w:val="0"/>
      <w:marTop w:val="0"/>
      <w:marBottom w:val="0"/>
      <w:divBdr>
        <w:top w:val="none" w:sz="0" w:space="0" w:color="auto"/>
        <w:left w:val="none" w:sz="0" w:space="0" w:color="auto"/>
        <w:bottom w:val="none" w:sz="0" w:space="0" w:color="auto"/>
        <w:right w:val="none" w:sz="0" w:space="0" w:color="auto"/>
      </w:divBdr>
    </w:div>
    <w:div w:id="460612209">
      <w:bodyDiv w:val="1"/>
      <w:marLeft w:val="0"/>
      <w:marRight w:val="0"/>
      <w:marTop w:val="0"/>
      <w:marBottom w:val="0"/>
      <w:divBdr>
        <w:top w:val="none" w:sz="0" w:space="0" w:color="auto"/>
        <w:left w:val="none" w:sz="0" w:space="0" w:color="auto"/>
        <w:bottom w:val="none" w:sz="0" w:space="0" w:color="auto"/>
        <w:right w:val="none" w:sz="0" w:space="0" w:color="auto"/>
      </w:divBdr>
    </w:div>
    <w:div w:id="513376015">
      <w:bodyDiv w:val="1"/>
      <w:marLeft w:val="0"/>
      <w:marRight w:val="0"/>
      <w:marTop w:val="0"/>
      <w:marBottom w:val="0"/>
      <w:divBdr>
        <w:top w:val="none" w:sz="0" w:space="0" w:color="auto"/>
        <w:left w:val="none" w:sz="0" w:space="0" w:color="auto"/>
        <w:bottom w:val="none" w:sz="0" w:space="0" w:color="auto"/>
        <w:right w:val="none" w:sz="0" w:space="0" w:color="auto"/>
      </w:divBdr>
    </w:div>
    <w:div w:id="888762100">
      <w:bodyDiv w:val="1"/>
      <w:marLeft w:val="0"/>
      <w:marRight w:val="0"/>
      <w:marTop w:val="0"/>
      <w:marBottom w:val="0"/>
      <w:divBdr>
        <w:top w:val="none" w:sz="0" w:space="0" w:color="auto"/>
        <w:left w:val="none" w:sz="0" w:space="0" w:color="auto"/>
        <w:bottom w:val="none" w:sz="0" w:space="0" w:color="auto"/>
        <w:right w:val="none" w:sz="0" w:space="0" w:color="auto"/>
      </w:divBdr>
    </w:div>
    <w:div w:id="967007101">
      <w:bodyDiv w:val="1"/>
      <w:marLeft w:val="0"/>
      <w:marRight w:val="0"/>
      <w:marTop w:val="0"/>
      <w:marBottom w:val="0"/>
      <w:divBdr>
        <w:top w:val="none" w:sz="0" w:space="0" w:color="auto"/>
        <w:left w:val="none" w:sz="0" w:space="0" w:color="auto"/>
        <w:bottom w:val="none" w:sz="0" w:space="0" w:color="auto"/>
        <w:right w:val="none" w:sz="0" w:space="0" w:color="auto"/>
      </w:divBdr>
    </w:div>
    <w:div w:id="1292325142">
      <w:bodyDiv w:val="1"/>
      <w:marLeft w:val="0"/>
      <w:marRight w:val="0"/>
      <w:marTop w:val="0"/>
      <w:marBottom w:val="0"/>
      <w:divBdr>
        <w:top w:val="none" w:sz="0" w:space="0" w:color="auto"/>
        <w:left w:val="none" w:sz="0" w:space="0" w:color="auto"/>
        <w:bottom w:val="none" w:sz="0" w:space="0" w:color="auto"/>
        <w:right w:val="none" w:sz="0" w:space="0" w:color="auto"/>
      </w:divBdr>
    </w:div>
    <w:div w:id="1413352343">
      <w:bodyDiv w:val="1"/>
      <w:marLeft w:val="0"/>
      <w:marRight w:val="0"/>
      <w:marTop w:val="0"/>
      <w:marBottom w:val="0"/>
      <w:divBdr>
        <w:top w:val="none" w:sz="0" w:space="0" w:color="auto"/>
        <w:left w:val="none" w:sz="0" w:space="0" w:color="auto"/>
        <w:bottom w:val="none" w:sz="0" w:space="0" w:color="auto"/>
        <w:right w:val="none" w:sz="0" w:space="0" w:color="auto"/>
      </w:divBdr>
    </w:div>
    <w:div w:id="1432049125">
      <w:bodyDiv w:val="1"/>
      <w:marLeft w:val="0"/>
      <w:marRight w:val="0"/>
      <w:marTop w:val="0"/>
      <w:marBottom w:val="0"/>
      <w:divBdr>
        <w:top w:val="none" w:sz="0" w:space="0" w:color="auto"/>
        <w:left w:val="none" w:sz="0" w:space="0" w:color="auto"/>
        <w:bottom w:val="none" w:sz="0" w:space="0" w:color="auto"/>
        <w:right w:val="none" w:sz="0" w:space="0" w:color="auto"/>
      </w:divBdr>
    </w:div>
    <w:div w:id="1510875798">
      <w:bodyDiv w:val="1"/>
      <w:marLeft w:val="0"/>
      <w:marRight w:val="0"/>
      <w:marTop w:val="0"/>
      <w:marBottom w:val="0"/>
      <w:divBdr>
        <w:top w:val="none" w:sz="0" w:space="0" w:color="auto"/>
        <w:left w:val="none" w:sz="0" w:space="0" w:color="auto"/>
        <w:bottom w:val="none" w:sz="0" w:space="0" w:color="auto"/>
        <w:right w:val="none" w:sz="0" w:space="0" w:color="auto"/>
      </w:divBdr>
    </w:div>
    <w:div w:id="1585384063">
      <w:bodyDiv w:val="1"/>
      <w:marLeft w:val="0"/>
      <w:marRight w:val="0"/>
      <w:marTop w:val="0"/>
      <w:marBottom w:val="0"/>
      <w:divBdr>
        <w:top w:val="none" w:sz="0" w:space="0" w:color="auto"/>
        <w:left w:val="none" w:sz="0" w:space="0" w:color="auto"/>
        <w:bottom w:val="none" w:sz="0" w:space="0" w:color="auto"/>
        <w:right w:val="none" w:sz="0" w:space="0" w:color="auto"/>
      </w:divBdr>
    </w:div>
    <w:div w:id="1586257847">
      <w:bodyDiv w:val="1"/>
      <w:marLeft w:val="0"/>
      <w:marRight w:val="0"/>
      <w:marTop w:val="0"/>
      <w:marBottom w:val="0"/>
      <w:divBdr>
        <w:top w:val="none" w:sz="0" w:space="0" w:color="auto"/>
        <w:left w:val="none" w:sz="0" w:space="0" w:color="auto"/>
        <w:bottom w:val="none" w:sz="0" w:space="0" w:color="auto"/>
        <w:right w:val="none" w:sz="0" w:space="0" w:color="auto"/>
      </w:divBdr>
    </w:div>
    <w:div w:id="1615625227">
      <w:bodyDiv w:val="1"/>
      <w:marLeft w:val="0"/>
      <w:marRight w:val="0"/>
      <w:marTop w:val="0"/>
      <w:marBottom w:val="0"/>
      <w:divBdr>
        <w:top w:val="none" w:sz="0" w:space="0" w:color="auto"/>
        <w:left w:val="none" w:sz="0" w:space="0" w:color="auto"/>
        <w:bottom w:val="none" w:sz="0" w:space="0" w:color="auto"/>
        <w:right w:val="none" w:sz="0" w:space="0" w:color="auto"/>
      </w:divBdr>
    </w:div>
    <w:div w:id="1901597888">
      <w:bodyDiv w:val="1"/>
      <w:marLeft w:val="0"/>
      <w:marRight w:val="0"/>
      <w:marTop w:val="0"/>
      <w:marBottom w:val="0"/>
      <w:divBdr>
        <w:top w:val="none" w:sz="0" w:space="0" w:color="auto"/>
        <w:left w:val="none" w:sz="0" w:space="0" w:color="auto"/>
        <w:bottom w:val="none" w:sz="0" w:space="0" w:color="auto"/>
        <w:right w:val="none" w:sz="0" w:space="0" w:color="auto"/>
      </w:divBdr>
    </w:div>
    <w:div w:id="1928998547">
      <w:bodyDiv w:val="1"/>
      <w:marLeft w:val="0"/>
      <w:marRight w:val="0"/>
      <w:marTop w:val="0"/>
      <w:marBottom w:val="0"/>
      <w:divBdr>
        <w:top w:val="none" w:sz="0" w:space="0" w:color="auto"/>
        <w:left w:val="none" w:sz="0" w:space="0" w:color="auto"/>
        <w:bottom w:val="none" w:sz="0" w:space="0" w:color="auto"/>
        <w:right w:val="none" w:sz="0" w:space="0" w:color="auto"/>
      </w:divBdr>
    </w:div>
    <w:div w:id="2088720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delegation-montenegro-cfcu-grant-social@eeas.europa.eu" TargetMode="External"/><Relationship Id="rId26" Type="http://schemas.openxmlformats.org/officeDocument/2006/relationships/hyperlink" Target="https://ec.europa.eu/international-partnerships/home_fr" TargetMode="External"/><Relationship Id="rId39"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www.cfcu.gov.me/en/tenders/grants/open_call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yperlink" Target="https://ec.europa.eu/international-partnerships/comm-visibility-requirements_en" TargetMode="External"/><Relationship Id="rId25" Type="http://schemas.openxmlformats.org/officeDocument/2006/relationships/hyperlink" Target="http://ec.europa.eu/budget/explained/management/protecting/protect_en.cf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ikis.ec.europa.eu/display/ExactExternalWiki/ePRAG" TargetMode="External"/><Relationship Id="rId20" Type="http://schemas.openxmlformats.org/officeDocument/2006/relationships/hyperlink" Target="https://ec.europa.eu/info/funding-tenders/opportunities/portal/screen/home%20" TargetMode="External"/><Relationship Id="rId29" Type="http://schemas.openxmlformats.org/officeDocument/2006/relationships/hyperlink" Target="https://international-partnerships.ec.europa.eu/funding/guidelines/managing-project/diem-rates_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cfcu.gov.me/en/tenders/grants/open_calls" TargetMode="External"/><Relationship Id="rId32" Type="http://schemas.openxmlformats.org/officeDocument/2006/relationships/hyperlink" Target="https://ec.europa.eu/international-partnerships/financial-management-toolkit_en" TargetMode="External"/><Relationship Id="rId40"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ec.europa.eu/info/funding-tenders/opportunities/portal/screen/home%20" TargetMode="External"/><Relationship Id="rId28" Type="http://schemas.openxmlformats.org/officeDocument/2006/relationships/hyperlink" Target="http://www.cfcu.gov.me/en/tenders/grants/open_calls" TargetMode="External"/><Relationship Id="rId10" Type="http://schemas.openxmlformats.org/officeDocument/2006/relationships/endnotes" Target="endnotes.xml"/><Relationship Id="rId19" Type="http://schemas.openxmlformats.org/officeDocument/2006/relationships/hyperlink" Target="https://ec.europa.eu/international-partnerships/funding/looking-for-funding_en" TargetMode="External"/><Relationship Id="rId31" Type="http://schemas.openxmlformats.org/officeDocument/2006/relationships/hyperlink" Target="https://wikis.ec.europa.eu/pages/viewpage.action?pageId=4816923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c.europa.eu/international-partnerships/funding/looking-for-funding_en" TargetMode="External"/><Relationship Id="rId27" Type="http://schemas.openxmlformats.org/officeDocument/2006/relationships/hyperlink" Target="https://ec.europa.eu/info/funding-tenders/opportunities/portal/screen/home%20" TargetMode="External"/><Relationship Id="rId30" Type="http://schemas.openxmlformats.org/officeDocument/2006/relationships/hyperlink" Target="https://ec.europa.eu/international-partnerships/funding/managing-project_e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csrcg.me/index.php/propisi/pravilnici1/usluge-socijalne-i-djecje-zastite" TargetMode="External"/><Relationship Id="rId3" Type="http://schemas.openxmlformats.org/officeDocument/2006/relationships/hyperlink" Target="https://ec.europa.eu/neighbourhood-enlargement/system/files/2020-03/c_2020_447_f1_annex_en_v2_p1_10497101.pdf" TargetMode="External"/><Relationship Id="rId7" Type="http://schemas.openxmlformats.org/officeDocument/2006/relationships/hyperlink" Target="https://ec.europa.eu/growth/sectors/social-economy/enterprises_en" TargetMode="External"/><Relationship Id="rId12" Type="http://schemas.openxmlformats.org/officeDocument/2006/relationships/hyperlink" Target="https://ec.europa.eu/growth/sectors/social-economy/enterprises_en" TargetMode="External"/><Relationship Id="rId2" Type="http://schemas.openxmlformats.org/officeDocument/2006/relationships/hyperlink" Target="https://op.europa.eu/en/publication-detail/-/publication/ba13b018-67fd-11e9-9f05-01aa75ed71a1" TargetMode="External"/><Relationship Id="rId1" Type="http://schemas.openxmlformats.org/officeDocument/2006/relationships/hyperlink" Target="https://ec.europa.eu/neighbourhood-enlargement/montenegro-report-2021_en" TargetMode="External"/><Relationship Id="rId6" Type="http://schemas.openxmlformats.org/officeDocument/2006/relationships/hyperlink" Target="https://www.gov.me/clanak/222370--lokalna-partnerstva-za-zaposljavanje-osnovana-u-21-opstini-u-crnoj-gori" TargetMode="External"/><Relationship Id="rId11" Type="http://schemas.openxmlformats.org/officeDocument/2006/relationships/hyperlink" Target="https://eur-lex.europa.eu/legal-content/EN/TXT/?uri=celex%3A32014R0231" TargetMode="External"/><Relationship Id="rId5" Type="http://schemas.openxmlformats.org/officeDocument/2006/relationships/hyperlink" Target="https://www.gov.me/en/article/montenegro-economic-reform-programme" TargetMode="External"/><Relationship Id="rId10" Type="http://schemas.openxmlformats.org/officeDocument/2006/relationships/hyperlink" Target="https://deinstitutionalisationdotcom.files.wordpress.com/2019/11/eeg_checklist_onlineoffice.pdf" TargetMode="External"/><Relationship Id="rId4" Type="http://schemas.openxmlformats.org/officeDocument/2006/relationships/hyperlink" Target="https://wapi.gov.me/download/5a3953b9-2d5f-43ab-b79e-c97454441c49?version=1.0" TargetMode="External"/><Relationship Id="rId9" Type="http://schemas.openxmlformats.org/officeDocument/2006/relationships/hyperlink" Target="https://www.csrcg.me/index.php/propisi/pravilnici1/usluge-socijalne-i-djecje-zast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7AC1C-CA89-4882-9FDF-03C9B52096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E9C2B1-F7D3-4F56-9593-CF4F1A45C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24673F-D4E0-41F3-BD9C-4623FAA4A0C4}">
  <ds:schemaRefs>
    <ds:schemaRef ds:uri="http://schemas.microsoft.com/sharepoint/v3/contenttype/forms"/>
  </ds:schemaRefs>
</ds:datastoreItem>
</file>

<file path=customXml/itemProps4.xml><?xml version="1.0" encoding="utf-8"?>
<ds:datastoreItem xmlns:ds="http://schemas.openxmlformats.org/officeDocument/2006/customXml" ds:itemID="{DF3A4A16-3071-4942-BA2B-6B30FAC04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46</Pages>
  <Words>17444</Words>
  <Characters>99435</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 </vt:lpstr>
    </vt:vector>
  </TitlesOfParts>
  <Company>European Commission</Company>
  <LinksUpToDate>false</LinksUpToDate>
  <CharactersWithSpaces>116646</CharactersWithSpaces>
  <SharedDoc>false</SharedDoc>
  <HLinks>
    <vt:vector size="270" baseType="variant">
      <vt:variant>
        <vt:i4>3145741</vt:i4>
      </vt:variant>
      <vt:variant>
        <vt:i4>231</vt:i4>
      </vt:variant>
      <vt:variant>
        <vt:i4>0</vt:i4>
      </vt:variant>
      <vt:variant>
        <vt:i4>5</vt:i4>
      </vt:variant>
      <vt:variant>
        <vt:lpwstr>https://ec.europa.eu/international-partnerships/financial-management-toolkit_en</vt:lpwstr>
      </vt:variant>
      <vt:variant>
        <vt:lpwstr/>
      </vt:variant>
      <vt:variant>
        <vt:i4>8323119</vt:i4>
      </vt:variant>
      <vt:variant>
        <vt:i4>228</vt:i4>
      </vt:variant>
      <vt:variant>
        <vt:i4>0</vt:i4>
      </vt:variant>
      <vt:variant>
        <vt:i4>5</vt:i4>
      </vt:variant>
      <vt:variant>
        <vt:lpwstr>http://ec.europa.eu/europeaid/companion/document.do?nodeNumber=19&amp;locale=en</vt:lpwstr>
      </vt:variant>
      <vt:variant>
        <vt:lpwstr/>
      </vt:variant>
      <vt:variant>
        <vt:i4>3604500</vt:i4>
      </vt:variant>
      <vt:variant>
        <vt:i4>225</vt:i4>
      </vt:variant>
      <vt:variant>
        <vt:i4>0</vt:i4>
      </vt:variant>
      <vt:variant>
        <vt:i4>5</vt:i4>
      </vt:variant>
      <vt:variant>
        <vt:lpwstr>https://ec.europa.eu/international-partnerships/funding/managing-project_en</vt:lpwstr>
      </vt:variant>
      <vt:variant>
        <vt:lpwstr/>
      </vt:variant>
      <vt:variant>
        <vt:i4>589946</vt:i4>
      </vt:variant>
      <vt:variant>
        <vt:i4>222</vt:i4>
      </vt:variant>
      <vt:variant>
        <vt:i4>0</vt:i4>
      </vt:variant>
      <vt:variant>
        <vt:i4>5</vt:i4>
      </vt:variant>
      <vt:variant>
        <vt:lpwstr>https://ec.europa.eu/international-partnerships/system/files/per_diem_rates_20191218.pdf</vt:lpwstr>
      </vt:variant>
      <vt:variant>
        <vt:lpwstr/>
      </vt:variant>
      <vt:variant>
        <vt:i4>7209035</vt:i4>
      </vt:variant>
      <vt:variant>
        <vt:i4>219</vt:i4>
      </vt:variant>
      <vt:variant>
        <vt:i4>0</vt:i4>
      </vt:variant>
      <vt:variant>
        <vt:i4>5</vt:i4>
      </vt:variant>
      <vt:variant>
        <vt:lpwstr>https://ec.europa.eu/international-partnerships/home_fr</vt:lpwstr>
      </vt:variant>
      <vt:variant>
        <vt:lpwstr/>
      </vt:variant>
      <vt:variant>
        <vt:i4>4784161</vt:i4>
      </vt:variant>
      <vt:variant>
        <vt:i4>216</vt:i4>
      </vt:variant>
      <vt:variant>
        <vt:i4>0</vt:i4>
      </vt:variant>
      <vt:variant>
        <vt:i4>5</vt:i4>
      </vt:variant>
      <vt:variant>
        <vt:lpwstr>http://ec.europa.eu/budget/explained/management/protecting/protect_en.cfm</vt:lpwstr>
      </vt:variant>
      <vt:variant>
        <vt:lpwstr/>
      </vt:variant>
      <vt:variant>
        <vt:i4>1638509</vt:i4>
      </vt:variant>
      <vt:variant>
        <vt:i4>213</vt:i4>
      </vt:variant>
      <vt:variant>
        <vt:i4>0</vt:i4>
      </vt:variant>
      <vt:variant>
        <vt:i4>5</vt:i4>
      </vt:variant>
      <vt:variant>
        <vt:lpwstr>https://ec.europa.eu/international-partnerships/funding/looking-for-funding_en</vt:lpwstr>
      </vt:variant>
      <vt:variant>
        <vt:lpwstr/>
      </vt:variant>
      <vt:variant>
        <vt:i4>1638509</vt:i4>
      </vt:variant>
      <vt:variant>
        <vt:i4>210</vt:i4>
      </vt:variant>
      <vt:variant>
        <vt:i4>0</vt:i4>
      </vt:variant>
      <vt:variant>
        <vt:i4>5</vt:i4>
      </vt:variant>
      <vt:variant>
        <vt:lpwstr>https://ec.europa.eu/international-partnerships/funding/looking-for-funding_en</vt:lpwstr>
      </vt:variant>
      <vt:variant>
        <vt:lpwstr/>
      </vt:variant>
      <vt:variant>
        <vt:i4>1638509</vt:i4>
      </vt:variant>
      <vt:variant>
        <vt:i4>207</vt:i4>
      </vt:variant>
      <vt:variant>
        <vt:i4>0</vt:i4>
      </vt:variant>
      <vt:variant>
        <vt:i4>5</vt:i4>
      </vt:variant>
      <vt:variant>
        <vt:lpwstr>https://ec.europa.eu/international-partnerships/funding/looking-for-funding_en</vt:lpwstr>
      </vt:variant>
      <vt:variant>
        <vt:lpwstr/>
      </vt:variant>
      <vt:variant>
        <vt:i4>1507410</vt:i4>
      </vt:variant>
      <vt:variant>
        <vt:i4>204</vt:i4>
      </vt:variant>
      <vt:variant>
        <vt:i4>0</vt:i4>
      </vt:variant>
      <vt:variant>
        <vt:i4>5</vt:i4>
      </vt:variant>
      <vt:variant>
        <vt:lpwstr>https://ec.europa.eu/transparency/regdoc/?fuseaction=list&amp;coteId=3&amp;year=2019&amp;number=2646&amp;version=ALL&amp;language=en</vt:lpwstr>
      </vt:variant>
      <vt:variant>
        <vt:lpwstr/>
      </vt:variant>
      <vt:variant>
        <vt:i4>1507410</vt:i4>
      </vt:variant>
      <vt:variant>
        <vt:i4>201</vt:i4>
      </vt:variant>
      <vt:variant>
        <vt:i4>0</vt:i4>
      </vt:variant>
      <vt:variant>
        <vt:i4>5</vt:i4>
      </vt:variant>
      <vt:variant>
        <vt:lpwstr>https://ec.europa.eu/transparency/regdoc/?fuseaction=list&amp;coteId=3&amp;year=2019&amp;number=2646&amp;version=ALL&amp;language=en</vt:lpwstr>
      </vt:variant>
      <vt:variant>
        <vt:lpwstr/>
      </vt:variant>
      <vt:variant>
        <vt:i4>720940</vt:i4>
      </vt:variant>
      <vt:variant>
        <vt:i4>198</vt:i4>
      </vt:variant>
      <vt:variant>
        <vt:i4>0</vt:i4>
      </vt:variant>
      <vt:variant>
        <vt:i4>5</vt:i4>
      </vt:variant>
      <vt:variant>
        <vt:lpwstr>https://ec.europa.eu/international-partnerships/system/files/communication-visibility-requirements-2018_en.pdf</vt:lpwstr>
      </vt:variant>
      <vt:variant>
        <vt:lpwstr/>
      </vt:variant>
      <vt:variant>
        <vt:i4>524372</vt:i4>
      </vt:variant>
      <vt:variant>
        <vt:i4>195</vt:i4>
      </vt:variant>
      <vt:variant>
        <vt:i4>0</vt:i4>
      </vt:variant>
      <vt:variant>
        <vt:i4>5</vt:i4>
      </vt:variant>
      <vt:variant>
        <vt:lpwstr>http://ec.europa.eu/europeaid/prag/document.do?locale=en</vt:lpwstr>
      </vt:variant>
      <vt:variant>
        <vt:lpwstr/>
      </vt:variant>
      <vt:variant>
        <vt:i4>1114164</vt:i4>
      </vt:variant>
      <vt:variant>
        <vt:i4>188</vt:i4>
      </vt:variant>
      <vt:variant>
        <vt:i4>0</vt:i4>
      </vt:variant>
      <vt:variant>
        <vt:i4>5</vt:i4>
      </vt:variant>
      <vt:variant>
        <vt:lpwstr/>
      </vt:variant>
      <vt:variant>
        <vt:lpwstr>_Toc75363237</vt:lpwstr>
      </vt:variant>
      <vt:variant>
        <vt:i4>1048628</vt:i4>
      </vt:variant>
      <vt:variant>
        <vt:i4>182</vt:i4>
      </vt:variant>
      <vt:variant>
        <vt:i4>0</vt:i4>
      </vt:variant>
      <vt:variant>
        <vt:i4>5</vt:i4>
      </vt:variant>
      <vt:variant>
        <vt:lpwstr/>
      </vt:variant>
      <vt:variant>
        <vt:lpwstr>_Toc75363236</vt:lpwstr>
      </vt:variant>
      <vt:variant>
        <vt:i4>1245236</vt:i4>
      </vt:variant>
      <vt:variant>
        <vt:i4>176</vt:i4>
      </vt:variant>
      <vt:variant>
        <vt:i4>0</vt:i4>
      </vt:variant>
      <vt:variant>
        <vt:i4>5</vt:i4>
      </vt:variant>
      <vt:variant>
        <vt:lpwstr/>
      </vt:variant>
      <vt:variant>
        <vt:lpwstr>_Toc75363235</vt:lpwstr>
      </vt:variant>
      <vt:variant>
        <vt:i4>1179700</vt:i4>
      </vt:variant>
      <vt:variant>
        <vt:i4>170</vt:i4>
      </vt:variant>
      <vt:variant>
        <vt:i4>0</vt:i4>
      </vt:variant>
      <vt:variant>
        <vt:i4>5</vt:i4>
      </vt:variant>
      <vt:variant>
        <vt:lpwstr/>
      </vt:variant>
      <vt:variant>
        <vt:lpwstr>_Toc75363234</vt:lpwstr>
      </vt:variant>
      <vt:variant>
        <vt:i4>1376308</vt:i4>
      </vt:variant>
      <vt:variant>
        <vt:i4>164</vt:i4>
      </vt:variant>
      <vt:variant>
        <vt:i4>0</vt:i4>
      </vt:variant>
      <vt:variant>
        <vt:i4>5</vt:i4>
      </vt:variant>
      <vt:variant>
        <vt:lpwstr/>
      </vt:variant>
      <vt:variant>
        <vt:lpwstr>_Toc75363233</vt:lpwstr>
      </vt:variant>
      <vt:variant>
        <vt:i4>1310772</vt:i4>
      </vt:variant>
      <vt:variant>
        <vt:i4>158</vt:i4>
      </vt:variant>
      <vt:variant>
        <vt:i4>0</vt:i4>
      </vt:variant>
      <vt:variant>
        <vt:i4>5</vt:i4>
      </vt:variant>
      <vt:variant>
        <vt:lpwstr/>
      </vt:variant>
      <vt:variant>
        <vt:lpwstr>_Toc75363232</vt:lpwstr>
      </vt:variant>
      <vt:variant>
        <vt:i4>1507380</vt:i4>
      </vt:variant>
      <vt:variant>
        <vt:i4>152</vt:i4>
      </vt:variant>
      <vt:variant>
        <vt:i4>0</vt:i4>
      </vt:variant>
      <vt:variant>
        <vt:i4>5</vt:i4>
      </vt:variant>
      <vt:variant>
        <vt:lpwstr/>
      </vt:variant>
      <vt:variant>
        <vt:lpwstr>_Toc75363231</vt:lpwstr>
      </vt:variant>
      <vt:variant>
        <vt:i4>1441844</vt:i4>
      </vt:variant>
      <vt:variant>
        <vt:i4>146</vt:i4>
      </vt:variant>
      <vt:variant>
        <vt:i4>0</vt:i4>
      </vt:variant>
      <vt:variant>
        <vt:i4>5</vt:i4>
      </vt:variant>
      <vt:variant>
        <vt:lpwstr/>
      </vt:variant>
      <vt:variant>
        <vt:lpwstr>_Toc75363230</vt:lpwstr>
      </vt:variant>
      <vt:variant>
        <vt:i4>2031669</vt:i4>
      </vt:variant>
      <vt:variant>
        <vt:i4>140</vt:i4>
      </vt:variant>
      <vt:variant>
        <vt:i4>0</vt:i4>
      </vt:variant>
      <vt:variant>
        <vt:i4>5</vt:i4>
      </vt:variant>
      <vt:variant>
        <vt:lpwstr/>
      </vt:variant>
      <vt:variant>
        <vt:lpwstr>_Toc75363229</vt:lpwstr>
      </vt:variant>
      <vt:variant>
        <vt:i4>1966133</vt:i4>
      </vt:variant>
      <vt:variant>
        <vt:i4>134</vt:i4>
      </vt:variant>
      <vt:variant>
        <vt:i4>0</vt:i4>
      </vt:variant>
      <vt:variant>
        <vt:i4>5</vt:i4>
      </vt:variant>
      <vt:variant>
        <vt:lpwstr/>
      </vt:variant>
      <vt:variant>
        <vt:lpwstr>_Toc75363228</vt:lpwstr>
      </vt:variant>
      <vt:variant>
        <vt:i4>1048630</vt:i4>
      </vt:variant>
      <vt:variant>
        <vt:i4>128</vt:i4>
      </vt:variant>
      <vt:variant>
        <vt:i4>0</vt:i4>
      </vt:variant>
      <vt:variant>
        <vt:i4>5</vt:i4>
      </vt:variant>
      <vt:variant>
        <vt:lpwstr/>
      </vt:variant>
      <vt:variant>
        <vt:lpwstr>_Toc75363216</vt:lpwstr>
      </vt:variant>
      <vt:variant>
        <vt:i4>1245238</vt:i4>
      </vt:variant>
      <vt:variant>
        <vt:i4>122</vt:i4>
      </vt:variant>
      <vt:variant>
        <vt:i4>0</vt:i4>
      </vt:variant>
      <vt:variant>
        <vt:i4>5</vt:i4>
      </vt:variant>
      <vt:variant>
        <vt:lpwstr/>
      </vt:variant>
      <vt:variant>
        <vt:lpwstr>_Toc75363215</vt:lpwstr>
      </vt:variant>
      <vt:variant>
        <vt:i4>1179702</vt:i4>
      </vt:variant>
      <vt:variant>
        <vt:i4>116</vt:i4>
      </vt:variant>
      <vt:variant>
        <vt:i4>0</vt:i4>
      </vt:variant>
      <vt:variant>
        <vt:i4>5</vt:i4>
      </vt:variant>
      <vt:variant>
        <vt:lpwstr/>
      </vt:variant>
      <vt:variant>
        <vt:lpwstr>_Toc75363214</vt:lpwstr>
      </vt:variant>
      <vt:variant>
        <vt:i4>1376310</vt:i4>
      </vt:variant>
      <vt:variant>
        <vt:i4>110</vt:i4>
      </vt:variant>
      <vt:variant>
        <vt:i4>0</vt:i4>
      </vt:variant>
      <vt:variant>
        <vt:i4>5</vt:i4>
      </vt:variant>
      <vt:variant>
        <vt:lpwstr/>
      </vt:variant>
      <vt:variant>
        <vt:lpwstr>_Toc75363213</vt:lpwstr>
      </vt:variant>
      <vt:variant>
        <vt:i4>1310774</vt:i4>
      </vt:variant>
      <vt:variant>
        <vt:i4>104</vt:i4>
      </vt:variant>
      <vt:variant>
        <vt:i4>0</vt:i4>
      </vt:variant>
      <vt:variant>
        <vt:i4>5</vt:i4>
      </vt:variant>
      <vt:variant>
        <vt:lpwstr/>
      </vt:variant>
      <vt:variant>
        <vt:lpwstr>_Toc75363212</vt:lpwstr>
      </vt:variant>
      <vt:variant>
        <vt:i4>1507382</vt:i4>
      </vt:variant>
      <vt:variant>
        <vt:i4>98</vt:i4>
      </vt:variant>
      <vt:variant>
        <vt:i4>0</vt:i4>
      </vt:variant>
      <vt:variant>
        <vt:i4>5</vt:i4>
      </vt:variant>
      <vt:variant>
        <vt:lpwstr/>
      </vt:variant>
      <vt:variant>
        <vt:lpwstr>_Toc75363211</vt:lpwstr>
      </vt:variant>
      <vt:variant>
        <vt:i4>2031671</vt:i4>
      </vt:variant>
      <vt:variant>
        <vt:i4>92</vt:i4>
      </vt:variant>
      <vt:variant>
        <vt:i4>0</vt:i4>
      </vt:variant>
      <vt:variant>
        <vt:i4>5</vt:i4>
      </vt:variant>
      <vt:variant>
        <vt:lpwstr/>
      </vt:variant>
      <vt:variant>
        <vt:lpwstr>_Toc75363209</vt:lpwstr>
      </vt:variant>
      <vt:variant>
        <vt:i4>1966135</vt:i4>
      </vt:variant>
      <vt:variant>
        <vt:i4>86</vt:i4>
      </vt:variant>
      <vt:variant>
        <vt:i4>0</vt:i4>
      </vt:variant>
      <vt:variant>
        <vt:i4>5</vt:i4>
      </vt:variant>
      <vt:variant>
        <vt:lpwstr/>
      </vt:variant>
      <vt:variant>
        <vt:lpwstr>_Toc75363208</vt:lpwstr>
      </vt:variant>
      <vt:variant>
        <vt:i4>1048631</vt:i4>
      </vt:variant>
      <vt:variant>
        <vt:i4>80</vt:i4>
      </vt:variant>
      <vt:variant>
        <vt:i4>0</vt:i4>
      </vt:variant>
      <vt:variant>
        <vt:i4>5</vt:i4>
      </vt:variant>
      <vt:variant>
        <vt:lpwstr/>
      </vt:variant>
      <vt:variant>
        <vt:lpwstr>_Toc75363206</vt:lpwstr>
      </vt:variant>
      <vt:variant>
        <vt:i4>1245239</vt:i4>
      </vt:variant>
      <vt:variant>
        <vt:i4>74</vt:i4>
      </vt:variant>
      <vt:variant>
        <vt:i4>0</vt:i4>
      </vt:variant>
      <vt:variant>
        <vt:i4>5</vt:i4>
      </vt:variant>
      <vt:variant>
        <vt:lpwstr/>
      </vt:variant>
      <vt:variant>
        <vt:lpwstr>_Toc75363205</vt:lpwstr>
      </vt:variant>
      <vt:variant>
        <vt:i4>1507383</vt:i4>
      </vt:variant>
      <vt:variant>
        <vt:i4>68</vt:i4>
      </vt:variant>
      <vt:variant>
        <vt:i4>0</vt:i4>
      </vt:variant>
      <vt:variant>
        <vt:i4>5</vt:i4>
      </vt:variant>
      <vt:variant>
        <vt:lpwstr/>
      </vt:variant>
      <vt:variant>
        <vt:lpwstr>_Toc75363201</vt:lpwstr>
      </vt:variant>
      <vt:variant>
        <vt:i4>1441847</vt:i4>
      </vt:variant>
      <vt:variant>
        <vt:i4>62</vt:i4>
      </vt:variant>
      <vt:variant>
        <vt:i4>0</vt:i4>
      </vt:variant>
      <vt:variant>
        <vt:i4>5</vt:i4>
      </vt:variant>
      <vt:variant>
        <vt:lpwstr/>
      </vt:variant>
      <vt:variant>
        <vt:lpwstr>_Toc75363200</vt:lpwstr>
      </vt:variant>
      <vt:variant>
        <vt:i4>1835070</vt:i4>
      </vt:variant>
      <vt:variant>
        <vt:i4>56</vt:i4>
      </vt:variant>
      <vt:variant>
        <vt:i4>0</vt:i4>
      </vt:variant>
      <vt:variant>
        <vt:i4>5</vt:i4>
      </vt:variant>
      <vt:variant>
        <vt:lpwstr/>
      </vt:variant>
      <vt:variant>
        <vt:lpwstr>_Toc75363199</vt:lpwstr>
      </vt:variant>
      <vt:variant>
        <vt:i4>1900606</vt:i4>
      </vt:variant>
      <vt:variant>
        <vt:i4>50</vt:i4>
      </vt:variant>
      <vt:variant>
        <vt:i4>0</vt:i4>
      </vt:variant>
      <vt:variant>
        <vt:i4>5</vt:i4>
      </vt:variant>
      <vt:variant>
        <vt:lpwstr/>
      </vt:variant>
      <vt:variant>
        <vt:lpwstr>_Toc75363198</vt:lpwstr>
      </vt:variant>
      <vt:variant>
        <vt:i4>1179710</vt:i4>
      </vt:variant>
      <vt:variant>
        <vt:i4>44</vt:i4>
      </vt:variant>
      <vt:variant>
        <vt:i4>0</vt:i4>
      </vt:variant>
      <vt:variant>
        <vt:i4>5</vt:i4>
      </vt:variant>
      <vt:variant>
        <vt:lpwstr/>
      </vt:variant>
      <vt:variant>
        <vt:lpwstr>_Toc75363197</vt:lpwstr>
      </vt:variant>
      <vt:variant>
        <vt:i4>1048638</vt:i4>
      </vt:variant>
      <vt:variant>
        <vt:i4>38</vt:i4>
      </vt:variant>
      <vt:variant>
        <vt:i4>0</vt:i4>
      </vt:variant>
      <vt:variant>
        <vt:i4>5</vt:i4>
      </vt:variant>
      <vt:variant>
        <vt:lpwstr/>
      </vt:variant>
      <vt:variant>
        <vt:lpwstr>_Toc75363195</vt:lpwstr>
      </vt:variant>
      <vt:variant>
        <vt:i4>1114174</vt:i4>
      </vt:variant>
      <vt:variant>
        <vt:i4>32</vt:i4>
      </vt:variant>
      <vt:variant>
        <vt:i4>0</vt:i4>
      </vt:variant>
      <vt:variant>
        <vt:i4>5</vt:i4>
      </vt:variant>
      <vt:variant>
        <vt:lpwstr/>
      </vt:variant>
      <vt:variant>
        <vt:lpwstr>_Toc75363194</vt:lpwstr>
      </vt:variant>
      <vt:variant>
        <vt:i4>1441854</vt:i4>
      </vt:variant>
      <vt:variant>
        <vt:i4>26</vt:i4>
      </vt:variant>
      <vt:variant>
        <vt:i4>0</vt:i4>
      </vt:variant>
      <vt:variant>
        <vt:i4>5</vt:i4>
      </vt:variant>
      <vt:variant>
        <vt:lpwstr/>
      </vt:variant>
      <vt:variant>
        <vt:lpwstr>_Toc75363193</vt:lpwstr>
      </vt:variant>
      <vt:variant>
        <vt:i4>1507390</vt:i4>
      </vt:variant>
      <vt:variant>
        <vt:i4>20</vt:i4>
      </vt:variant>
      <vt:variant>
        <vt:i4>0</vt:i4>
      </vt:variant>
      <vt:variant>
        <vt:i4>5</vt:i4>
      </vt:variant>
      <vt:variant>
        <vt:lpwstr/>
      </vt:variant>
      <vt:variant>
        <vt:lpwstr>_Toc75363192</vt:lpwstr>
      </vt:variant>
      <vt:variant>
        <vt:i4>1310782</vt:i4>
      </vt:variant>
      <vt:variant>
        <vt:i4>14</vt:i4>
      </vt:variant>
      <vt:variant>
        <vt:i4>0</vt:i4>
      </vt:variant>
      <vt:variant>
        <vt:i4>5</vt:i4>
      </vt:variant>
      <vt:variant>
        <vt:lpwstr/>
      </vt:variant>
      <vt:variant>
        <vt:lpwstr>_Toc75363191</vt:lpwstr>
      </vt:variant>
      <vt:variant>
        <vt:i4>1376318</vt:i4>
      </vt:variant>
      <vt:variant>
        <vt:i4>8</vt:i4>
      </vt:variant>
      <vt:variant>
        <vt:i4>0</vt:i4>
      </vt:variant>
      <vt:variant>
        <vt:i4>5</vt:i4>
      </vt:variant>
      <vt:variant>
        <vt:lpwstr/>
      </vt:variant>
      <vt:variant>
        <vt:lpwstr>_Toc75363190</vt:lpwstr>
      </vt:variant>
      <vt:variant>
        <vt:i4>1835071</vt:i4>
      </vt:variant>
      <vt:variant>
        <vt:i4>2</vt:i4>
      </vt:variant>
      <vt:variant>
        <vt:i4>0</vt:i4>
      </vt:variant>
      <vt:variant>
        <vt:i4>5</vt:i4>
      </vt:variant>
      <vt:variant>
        <vt:lpwstr/>
      </vt:variant>
      <vt:variant>
        <vt:lpwstr>_Toc75363189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florean</dc:creator>
  <cp:keywords/>
  <dc:description/>
  <cp:lastModifiedBy>TRUMA Suzana (EEAS-PODGORICA)</cp:lastModifiedBy>
  <cp:revision>11</cp:revision>
  <cp:lastPrinted>2022-07-25T14:03:00Z</cp:lastPrinted>
  <dcterms:created xsi:type="dcterms:W3CDTF">2022-09-05T07:32:00Z</dcterms:created>
  <dcterms:modified xsi:type="dcterms:W3CDTF">2022-10-20T11:50:00Z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Editor">
    <vt:lpwstr>wagneel</vt:lpwstr>
  </property>
  <property fmtid="{D5CDD505-2E9C-101B-9397-08002B2CF9AE}" pid="4" name="_DocHome">
    <vt:i4>52126651</vt:i4>
  </property>
  <property fmtid="{D5CDD505-2E9C-101B-9397-08002B2CF9AE}" pid="5" name="ContentTypeId">
    <vt:lpwstr>0x010100724FDE23FB365D4CB8B2901107175F9F</vt:lpwstr>
  </property>
</Properties>
</file>