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D6BD0" w14:textId="77777777" w:rsidR="000F350C" w:rsidRPr="000F350C" w:rsidRDefault="000F350C" w:rsidP="00E13FCA">
      <w:pPr>
        <w:tabs>
          <w:tab w:val="left" w:pos="4140"/>
          <w:tab w:val="center" w:pos="5101"/>
        </w:tabs>
        <w:jc w:val="center"/>
        <w:rPr>
          <w:b/>
          <w:i/>
          <w:spacing w:val="20"/>
          <w:sz w:val="8"/>
          <w:szCs w:val="8"/>
          <w:lang w:val="sr-Latn-CS"/>
        </w:rPr>
      </w:pPr>
      <w:bookmarkStart w:id="0" w:name="_GoBack"/>
      <w:bookmarkEnd w:id="0"/>
    </w:p>
    <w:p w14:paraId="578DEBAB" w14:textId="77777777" w:rsidR="000F350C" w:rsidRPr="000F350C" w:rsidRDefault="002C141F" w:rsidP="00E13FCA">
      <w:pPr>
        <w:tabs>
          <w:tab w:val="left" w:pos="4140"/>
          <w:tab w:val="center" w:pos="5101"/>
        </w:tabs>
        <w:jc w:val="center"/>
        <w:rPr>
          <w:b/>
          <w:i/>
          <w:spacing w:val="20"/>
          <w:sz w:val="8"/>
          <w:szCs w:val="8"/>
          <w:lang w:val="sr-Latn-CS"/>
        </w:rPr>
      </w:pPr>
      <w:r>
        <w:rPr>
          <w:noProof/>
          <w:lang w:eastAsia="en-GB"/>
        </w:rPr>
        <w:drawing>
          <wp:inline distT="0" distB="0" distL="0" distR="0" wp14:anchorId="655D901C" wp14:editId="516E5CC2">
            <wp:extent cx="962025" cy="1000125"/>
            <wp:effectExtent l="0" t="0" r="9525" b="9525"/>
            <wp:docPr id="3" name="Picture 3" descr="Agencija za zaštitu prirode i životne sred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ncija za zaštitu prirode i životne sredine Logo"/>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962025" cy="100012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5"/>
      </w:tblGrid>
      <w:tr w:rsidR="000F350C" w:rsidRPr="000F350C" w14:paraId="0A640C25" w14:textId="77777777" w:rsidTr="00362E0D">
        <w:tc>
          <w:tcPr>
            <w:tcW w:w="9425" w:type="dxa"/>
          </w:tcPr>
          <w:p w14:paraId="7A96E88B" w14:textId="64D0F1FF" w:rsidR="000F350C" w:rsidRPr="000F350C" w:rsidRDefault="000F350C" w:rsidP="00222D97">
            <w:pPr>
              <w:tabs>
                <w:tab w:val="left" w:pos="4140"/>
                <w:tab w:val="center" w:pos="5101"/>
              </w:tabs>
              <w:spacing w:before="120" w:after="120"/>
              <w:jc w:val="center"/>
              <w:rPr>
                <w:b/>
                <w:i/>
                <w:spacing w:val="20"/>
                <w:lang w:val="sr-Latn-CS"/>
              </w:rPr>
            </w:pPr>
            <w:r w:rsidRPr="000F350C">
              <w:rPr>
                <w:b/>
                <w:i/>
                <w:spacing w:val="20"/>
                <w:lang w:val="sr-Latn-CS"/>
              </w:rPr>
              <w:t>Agencija za zaštitu životne sredine</w:t>
            </w:r>
          </w:p>
        </w:tc>
      </w:tr>
      <w:tr w:rsidR="000F350C" w:rsidRPr="000F350C" w14:paraId="4FC23A11" w14:textId="77777777" w:rsidTr="00362E0D">
        <w:tc>
          <w:tcPr>
            <w:tcW w:w="9425" w:type="dxa"/>
          </w:tcPr>
          <w:p w14:paraId="0707126D" w14:textId="77777777" w:rsidR="00E562D9" w:rsidRDefault="00E562D9" w:rsidP="000F350C">
            <w:pPr>
              <w:spacing w:before="120" w:after="120"/>
              <w:jc w:val="center"/>
              <w:rPr>
                <w:b/>
                <w:sz w:val="32"/>
                <w:szCs w:val="32"/>
                <w:lang w:val="sr-Latn-CS"/>
              </w:rPr>
            </w:pPr>
          </w:p>
          <w:p w14:paraId="355AA50F" w14:textId="77777777" w:rsidR="00E562D9" w:rsidRDefault="00E562D9" w:rsidP="000F350C">
            <w:pPr>
              <w:spacing w:before="120" w:after="120"/>
              <w:jc w:val="center"/>
              <w:rPr>
                <w:b/>
                <w:sz w:val="32"/>
                <w:szCs w:val="32"/>
                <w:lang w:val="sr-Latn-CS"/>
              </w:rPr>
            </w:pPr>
          </w:p>
          <w:p w14:paraId="717AF289" w14:textId="77777777" w:rsidR="00E562D9" w:rsidRDefault="00E562D9" w:rsidP="000F350C">
            <w:pPr>
              <w:spacing w:before="120" w:after="120"/>
              <w:jc w:val="center"/>
              <w:rPr>
                <w:b/>
                <w:sz w:val="32"/>
                <w:szCs w:val="32"/>
                <w:lang w:val="sr-Latn-CS"/>
              </w:rPr>
            </w:pPr>
          </w:p>
          <w:p w14:paraId="3B328D6E" w14:textId="5C766B31" w:rsidR="000F350C" w:rsidRPr="000F350C" w:rsidRDefault="000F350C" w:rsidP="000F350C">
            <w:pPr>
              <w:spacing w:before="120" w:after="120"/>
              <w:jc w:val="center"/>
              <w:rPr>
                <w:b/>
                <w:sz w:val="32"/>
                <w:szCs w:val="32"/>
                <w:lang w:val="sr-Latn-CS"/>
              </w:rPr>
            </w:pPr>
            <w:r w:rsidRPr="000F350C">
              <w:rPr>
                <w:b/>
                <w:sz w:val="32"/>
                <w:szCs w:val="32"/>
                <w:lang w:val="sr-Latn-CS"/>
              </w:rPr>
              <w:t>STUDIJA ZAŠTITE ZA ZAŠTIĆENO PODRUČJE „</w:t>
            </w:r>
            <w:r w:rsidR="00124311">
              <w:rPr>
                <w:b/>
                <w:sz w:val="32"/>
                <w:szCs w:val="32"/>
                <w:lang w:val="sr-Latn-CS"/>
              </w:rPr>
              <w:t>KATIČ</w:t>
            </w:r>
            <w:r w:rsidRPr="000F350C">
              <w:rPr>
                <w:b/>
                <w:sz w:val="32"/>
                <w:szCs w:val="32"/>
                <w:lang w:val="sr-Latn-CS"/>
              </w:rPr>
              <w:t>“</w:t>
            </w:r>
          </w:p>
          <w:p w14:paraId="51505E62" w14:textId="15005653" w:rsidR="000F350C" w:rsidRPr="004D542F" w:rsidRDefault="004D542F" w:rsidP="008A2DF2">
            <w:pPr>
              <w:pStyle w:val="ListParagraph"/>
              <w:numPr>
                <w:ilvl w:val="0"/>
                <w:numId w:val="67"/>
              </w:numPr>
              <w:spacing w:before="120" w:after="120"/>
              <w:ind w:left="0" w:firstLine="0"/>
              <w:jc w:val="center"/>
              <w:rPr>
                <w:rFonts w:ascii="Times New Roman" w:hAnsi="Times New Roman" w:cs="Times New Roman"/>
                <w:b/>
                <w:color w:val="262626"/>
                <w:sz w:val="32"/>
                <w:szCs w:val="32"/>
              </w:rPr>
            </w:pPr>
            <w:r w:rsidRPr="004D542F">
              <w:rPr>
                <w:rFonts w:ascii="Times New Roman" w:hAnsi="Times New Roman" w:cs="Times New Roman"/>
                <w:b/>
                <w:color w:val="262626"/>
                <w:sz w:val="32"/>
                <w:szCs w:val="32"/>
              </w:rPr>
              <w:t>NACRT -</w:t>
            </w:r>
          </w:p>
          <w:p w14:paraId="1D689253" w14:textId="44219767" w:rsidR="00E562D9" w:rsidRPr="000F350C" w:rsidRDefault="00E562D9" w:rsidP="00124311">
            <w:pPr>
              <w:spacing w:before="120" w:after="120"/>
              <w:jc w:val="center"/>
              <w:rPr>
                <w:b/>
                <w:sz w:val="32"/>
                <w:szCs w:val="32"/>
                <w:lang w:val="sr-Latn-CS"/>
              </w:rPr>
            </w:pPr>
          </w:p>
        </w:tc>
      </w:tr>
      <w:tr w:rsidR="000F350C" w:rsidRPr="000F350C" w14:paraId="4722FD65" w14:textId="77777777" w:rsidTr="00362E0D">
        <w:tc>
          <w:tcPr>
            <w:tcW w:w="9425" w:type="dxa"/>
          </w:tcPr>
          <w:p w14:paraId="693A75B1" w14:textId="77777777" w:rsidR="000F350C" w:rsidRDefault="000F350C" w:rsidP="000F350C">
            <w:pPr>
              <w:spacing w:before="120" w:after="120"/>
              <w:jc w:val="center"/>
              <w:rPr>
                <w:b/>
                <w:color w:val="002060"/>
                <w:sz w:val="32"/>
                <w:szCs w:val="32"/>
                <w:lang w:val="sr-Latn-CS"/>
              </w:rPr>
            </w:pPr>
            <w:r w:rsidRPr="000F350C">
              <w:rPr>
                <w:b/>
                <w:color w:val="002060"/>
                <w:sz w:val="32"/>
                <w:szCs w:val="32"/>
                <w:lang w:val="sr-Latn-CS"/>
              </w:rPr>
              <w:t>KNJIGA 1 - TEKSTUALNI DIO STUDIJE</w:t>
            </w:r>
          </w:p>
          <w:p w14:paraId="1341B25E" w14:textId="77777777" w:rsidR="00E562D9" w:rsidRDefault="00E562D9" w:rsidP="000F350C">
            <w:pPr>
              <w:spacing w:before="120" w:after="120"/>
              <w:jc w:val="center"/>
              <w:rPr>
                <w:b/>
                <w:color w:val="002060"/>
                <w:sz w:val="32"/>
                <w:szCs w:val="32"/>
                <w:lang w:val="sr-Latn-CS"/>
              </w:rPr>
            </w:pPr>
          </w:p>
          <w:p w14:paraId="5A646EAD" w14:textId="77777777" w:rsidR="00E562D9" w:rsidRDefault="00E562D9" w:rsidP="000F350C">
            <w:pPr>
              <w:spacing w:before="120" w:after="120"/>
              <w:jc w:val="center"/>
              <w:rPr>
                <w:b/>
                <w:color w:val="002060"/>
                <w:sz w:val="32"/>
                <w:szCs w:val="32"/>
                <w:lang w:val="sr-Latn-CS"/>
              </w:rPr>
            </w:pPr>
          </w:p>
          <w:p w14:paraId="02C1E723" w14:textId="63D889B7" w:rsidR="006454C0" w:rsidRDefault="00E562D9" w:rsidP="000F350C">
            <w:pPr>
              <w:spacing w:before="120" w:after="120"/>
              <w:jc w:val="center"/>
              <w:rPr>
                <w:b/>
                <w:color w:val="262626"/>
                <w:sz w:val="32"/>
                <w:szCs w:val="32"/>
                <w:lang w:val="sr-Latn-CS"/>
              </w:rPr>
            </w:pPr>
            <w:r>
              <w:rPr>
                <w:b/>
                <w:noProof/>
                <w:color w:val="262626"/>
                <w:sz w:val="32"/>
                <w:szCs w:val="32"/>
                <w:lang w:eastAsia="en-GB"/>
              </w:rPr>
              <w:drawing>
                <wp:inline distT="0" distB="0" distL="0" distR="0" wp14:anchorId="0528222D" wp14:editId="42066035">
                  <wp:extent cx="5905500" cy="322897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ic14.tif"/>
                          <pic:cNvPicPr/>
                        </pic:nvPicPr>
                        <pic:blipFill>
                          <a:blip r:embed="rId10" cstate="email">
                            <a:extLst>
                              <a:ext uri="{28A0092B-C50C-407E-A947-70E740481C1C}">
                                <a14:useLocalDpi xmlns:a14="http://schemas.microsoft.com/office/drawing/2010/main"/>
                              </a:ext>
                            </a:extLst>
                          </a:blip>
                          <a:stretch>
                            <a:fillRect/>
                          </a:stretch>
                        </pic:blipFill>
                        <pic:spPr>
                          <a:xfrm>
                            <a:off x="0" y="0"/>
                            <a:ext cx="5916295" cy="3234877"/>
                          </a:xfrm>
                          <a:prstGeom prst="rect">
                            <a:avLst/>
                          </a:prstGeom>
                        </pic:spPr>
                      </pic:pic>
                    </a:graphicData>
                  </a:graphic>
                </wp:inline>
              </w:drawing>
            </w:r>
          </w:p>
          <w:p w14:paraId="63CCE967" w14:textId="1B742230" w:rsidR="006454C0" w:rsidRPr="000F350C" w:rsidRDefault="006454C0" w:rsidP="000F350C">
            <w:pPr>
              <w:spacing w:before="120" w:after="120"/>
              <w:jc w:val="center"/>
              <w:rPr>
                <w:b/>
                <w:color w:val="262626"/>
                <w:sz w:val="32"/>
                <w:szCs w:val="32"/>
                <w:lang w:val="sr-Latn-CS"/>
              </w:rPr>
            </w:pPr>
          </w:p>
        </w:tc>
      </w:tr>
      <w:tr w:rsidR="000F350C" w:rsidRPr="000F350C" w14:paraId="0E685EE9" w14:textId="77777777" w:rsidTr="00362E0D">
        <w:tc>
          <w:tcPr>
            <w:tcW w:w="9425" w:type="dxa"/>
          </w:tcPr>
          <w:p w14:paraId="245FE888" w14:textId="77777777" w:rsidR="000F350C" w:rsidRPr="000F350C" w:rsidRDefault="000F350C" w:rsidP="00E13FCA">
            <w:pPr>
              <w:tabs>
                <w:tab w:val="left" w:pos="4140"/>
                <w:tab w:val="center" w:pos="5101"/>
              </w:tabs>
              <w:jc w:val="center"/>
              <w:rPr>
                <w:b/>
                <w:i/>
                <w:spacing w:val="20"/>
                <w:lang w:val="sr-Latn-CS"/>
              </w:rPr>
            </w:pPr>
          </w:p>
        </w:tc>
      </w:tr>
      <w:tr w:rsidR="000F350C" w:rsidRPr="000F350C" w14:paraId="0A637F5F" w14:textId="77777777" w:rsidTr="00362E0D">
        <w:tc>
          <w:tcPr>
            <w:tcW w:w="9425" w:type="dxa"/>
          </w:tcPr>
          <w:p w14:paraId="169DD8DB" w14:textId="77777777" w:rsidR="006C14C9" w:rsidRDefault="006C14C9" w:rsidP="00FA4ED7">
            <w:pPr>
              <w:pBdr>
                <w:bottom w:val="single" w:sz="6" w:space="2" w:color="auto"/>
              </w:pBdr>
              <w:jc w:val="center"/>
              <w:rPr>
                <w:color w:val="002060"/>
                <w:lang w:val="sr-Latn-CS"/>
              </w:rPr>
            </w:pPr>
          </w:p>
          <w:p w14:paraId="550DB848" w14:textId="14F26FC7" w:rsidR="00687DAA" w:rsidRPr="000F350C" w:rsidRDefault="000F350C" w:rsidP="00222D97">
            <w:pPr>
              <w:pBdr>
                <w:bottom w:val="single" w:sz="6" w:space="2" w:color="auto"/>
              </w:pBdr>
              <w:jc w:val="center"/>
              <w:rPr>
                <w:color w:val="002060"/>
                <w:lang w:val="sr-Latn-CS"/>
              </w:rPr>
            </w:pPr>
            <w:r w:rsidRPr="000F350C">
              <w:rPr>
                <w:color w:val="002060"/>
                <w:lang w:val="sr-Latn-CS"/>
              </w:rPr>
              <w:t xml:space="preserve">Podgorica, </w:t>
            </w:r>
            <w:r w:rsidR="00222D97">
              <w:rPr>
                <w:color w:val="002060"/>
                <w:lang w:val="sr-Latn-CS"/>
              </w:rPr>
              <w:t>5 maj</w:t>
            </w:r>
            <w:r w:rsidRPr="000F350C">
              <w:rPr>
                <w:color w:val="002060"/>
                <w:lang w:val="sr-Latn-CS"/>
              </w:rPr>
              <w:t xml:space="preserve"> 202</w:t>
            </w:r>
            <w:r w:rsidR="00206555">
              <w:rPr>
                <w:color w:val="002060"/>
                <w:lang w:val="sr-Latn-CS"/>
              </w:rPr>
              <w:t>1</w:t>
            </w:r>
            <w:r w:rsidRPr="000F350C">
              <w:rPr>
                <w:color w:val="002060"/>
                <w:lang w:val="sr-Latn-CS"/>
              </w:rPr>
              <w:t xml:space="preserve">. </w:t>
            </w:r>
            <w:r w:rsidR="00687DAA">
              <w:rPr>
                <w:color w:val="002060"/>
                <w:lang w:val="sr-Latn-CS"/>
              </w:rPr>
              <w:t>g</w:t>
            </w:r>
            <w:r w:rsidRPr="000F350C">
              <w:rPr>
                <w:color w:val="002060"/>
                <w:lang w:val="sr-Latn-CS"/>
              </w:rPr>
              <w:t>odine</w:t>
            </w:r>
          </w:p>
        </w:tc>
      </w:tr>
    </w:tbl>
    <w:p w14:paraId="261A117E" w14:textId="77777777" w:rsidR="000F350C" w:rsidRPr="000F350C" w:rsidRDefault="000F350C">
      <w:pPr>
        <w:rPr>
          <w:color w:val="002060"/>
          <w:lang w:val="sr-Latn-CS"/>
        </w:rPr>
      </w:pPr>
      <w:r w:rsidRPr="000F350C">
        <w:rPr>
          <w:color w:val="002060"/>
          <w:lang w:val="sr-Latn-CS"/>
        </w:rPr>
        <w:br w:type="page"/>
      </w:r>
    </w:p>
    <w:p w14:paraId="511DC82B" w14:textId="77777777" w:rsidR="00E13FCA" w:rsidRPr="000F350C" w:rsidRDefault="00E13FCA" w:rsidP="0031402B">
      <w:pPr>
        <w:rPr>
          <w:lang w:val="sr-Latn-CS"/>
        </w:rPr>
      </w:pPr>
    </w:p>
    <w:p w14:paraId="234B0F7D" w14:textId="660E836A" w:rsidR="00774BCC" w:rsidRDefault="00E13FCA" w:rsidP="00774BCC">
      <w:pPr>
        <w:tabs>
          <w:tab w:val="left" w:pos="1590"/>
        </w:tabs>
        <w:rPr>
          <w:bCs/>
          <w:sz w:val="20"/>
          <w:szCs w:val="20"/>
          <w:lang w:val="sr-Latn-CS"/>
        </w:rPr>
      </w:pPr>
      <w:r w:rsidRPr="0092108B">
        <w:rPr>
          <w:b/>
          <w:bCs/>
          <w:sz w:val="20"/>
          <w:szCs w:val="20"/>
          <w:lang w:val="sr-Latn-CS"/>
        </w:rPr>
        <w:t>NARUČILAC:</w:t>
      </w:r>
      <w:r w:rsidR="00817ED4">
        <w:rPr>
          <w:bCs/>
          <w:sz w:val="20"/>
          <w:szCs w:val="20"/>
          <w:lang w:val="sr-Latn-CS"/>
        </w:rPr>
        <w:t xml:space="preserve"> </w:t>
      </w:r>
      <w:r w:rsidRPr="0092108B">
        <w:rPr>
          <w:bCs/>
          <w:sz w:val="20"/>
          <w:szCs w:val="20"/>
          <w:lang w:val="sr-Latn-CS"/>
        </w:rPr>
        <w:t xml:space="preserve">   </w:t>
      </w:r>
      <w:r w:rsidR="00B462FE" w:rsidRPr="0092108B">
        <w:rPr>
          <w:bCs/>
          <w:sz w:val="20"/>
          <w:szCs w:val="20"/>
          <w:lang w:val="sr-Latn-CS"/>
        </w:rPr>
        <w:t>Ministarstvo</w:t>
      </w:r>
      <w:r w:rsidR="00774BCC">
        <w:rPr>
          <w:bCs/>
          <w:sz w:val="20"/>
          <w:szCs w:val="20"/>
          <w:lang w:val="sr-Latn-CS"/>
        </w:rPr>
        <w:t xml:space="preserve"> ekologije,</w:t>
      </w:r>
      <w:r w:rsidR="00B462FE" w:rsidRPr="0092108B">
        <w:rPr>
          <w:bCs/>
          <w:sz w:val="20"/>
          <w:szCs w:val="20"/>
          <w:lang w:val="sr-Latn-CS"/>
        </w:rPr>
        <w:t xml:space="preserve"> </w:t>
      </w:r>
      <w:r w:rsidR="00774BCC">
        <w:rPr>
          <w:bCs/>
          <w:sz w:val="20"/>
          <w:szCs w:val="20"/>
          <w:lang w:val="sr-Latn-CS"/>
        </w:rPr>
        <w:t xml:space="preserve">prostornog planiranja i urbanizma </w:t>
      </w:r>
    </w:p>
    <w:p w14:paraId="3415FE7D" w14:textId="33B6D7CC" w:rsidR="00E13FCA" w:rsidRPr="0092108B" w:rsidRDefault="00E13FCA" w:rsidP="00774BCC">
      <w:pPr>
        <w:tabs>
          <w:tab w:val="left" w:pos="1590"/>
        </w:tabs>
        <w:rPr>
          <w:bCs/>
          <w:sz w:val="20"/>
          <w:szCs w:val="20"/>
          <w:lang w:val="sr-Latn-CS"/>
        </w:rPr>
      </w:pPr>
      <w:r w:rsidRPr="0092108B">
        <w:rPr>
          <w:b/>
          <w:bCs/>
          <w:sz w:val="20"/>
          <w:szCs w:val="20"/>
          <w:lang w:val="sr-Latn-CS"/>
        </w:rPr>
        <w:t>OBRAĐIVAČ:</w:t>
      </w:r>
      <w:r w:rsidR="00817ED4">
        <w:rPr>
          <w:b/>
          <w:bCs/>
          <w:sz w:val="20"/>
          <w:szCs w:val="20"/>
          <w:lang w:val="sr-Latn-CS"/>
        </w:rPr>
        <w:t xml:space="preserve"> </w:t>
      </w:r>
      <w:r w:rsidRPr="0092108B">
        <w:rPr>
          <w:b/>
          <w:bCs/>
          <w:sz w:val="20"/>
          <w:szCs w:val="20"/>
          <w:lang w:val="sr-Latn-CS"/>
        </w:rPr>
        <w:t xml:space="preserve">   </w:t>
      </w:r>
      <w:r w:rsidRPr="0092108B">
        <w:rPr>
          <w:spacing w:val="20"/>
          <w:sz w:val="20"/>
          <w:szCs w:val="20"/>
          <w:lang w:val="sr-Latn-CS"/>
        </w:rPr>
        <w:t>Agencija za zaštitu životne sredine</w:t>
      </w:r>
      <w:r w:rsidRPr="0092108B">
        <w:rPr>
          <w:bCs/>
          <w:sz w:val="20"/>
          <w:szCs w:val="20"/>
          <w:lang w:val="sr-Latn-CS"/>
        </w:rPr>
        <w:t xml:space="preserve"> </w:t>
      </w:r>
      <w:r w:rsidR="00BB4FBF">
        <w:rPr>
          <w:bCs/>
          <w:sz w:val="20"/>
          <w:szCs w:val="20"/>
          <w:lang w:val="sr-Latn-CS"/>
        </w:rPr>
        <w:t xml:space="preserve">Crne </w:t>
      </w:r>
      <w:r w:rsidRPr="0092108B">
        <w:rPr>
          <w:bCs/>
          <w:sz w:val="20"/>
          <w:szCs w:val="20"/>
          <w:lang w:val="sr-Latn-CS"/>
        </w:rPr>
        <w:t xml:space="preserve">Gore, Podgorica </w:t>
      </w:r>
    </w:p>
    <w:p w14:paraId="4AD0C6DE" w14:textId="77777777" w:rsidR="00E13FCA" w:rsidRPr="0092108B" w:rsidRDefault="00E13FCA" w:rsidP="00E13FCA">
      <w:pPr>
        <w:ind w:left="2160" w:hanging="2160"/>
        <w:rPr>
          <w:bCs/>
          <w:sz w:val="20"/>
          <w:szCs w:val="20"/>
          <w:lang w:val="sr-Latn-CS"/>
        </w:rPr>
      </w:pPr>
      <w:r w:rsidRPr="0092108B">
        <w:rPr>
          <w:b/>
          <w:bCs/>
          <w:sz w:val="20"/>
          <w:szCs w:val="20"/>
          <w:lang w:val="sr-Latn-CS"/>
        </w:rPr>
        <w:t xml:space="preserve">VRSTA PROJEKTA:  </w:t>
      </w:r>
      <w:r w:rsidRPr="0092108B">
        <w:rPr>
          <w:bCs/>
          <w:sz w:val="20"/>
          <w:szCs w:val="20"/>
          <w:lang w:val="sr-Latn-CS"/>
        </w:rPr>
        <w:t xml:space="preserve">Studija </w:t>
      </w:r>
      <w:r w:rsidR="0096557C" w:rsidRPr="0092108B">
        <w:rPr>
          <w:bCs/>
          <w:sz w:val="20"/>
          <w:szCs w:val="20"/>
          <w:lang w:val="sr-Latn-CS"/>
        </w:rPr>
        <w:t>zaštite</w:t>
      </w:r>
      <w:r w:rsidRPr="0092108B">
        <w:rPr>
          <w:bCs/>
          <w:sz w:val="20"/>
          <w:szCs w:val="20"/>
          <w:lang w:val="sr-Latn-CS"/>
        </w:rPr>
        <w:t xml:space="preserve"> </w:t>
      </w:r>
      <w:r w:rsidRPr="0092108B">
        <w:rPr>
          <w:sz w:val="20"/>
          <w:szCs w:val="20"/>
          <w:lang w:val="sr-Latn-CS"/>
        </w:rPr>
        <w:t xml:space="preserve">(član </w:t>
      </w:r>
      <w:r w:rsidR="0096557C" w:rsidRPr="0092108B">
        <w:rPr>
          <w:sz w:val="20"/>
          <w:szCs w:val="20"/>
          <w:lang w:val="sr-Latn-CS"/>
        </w:rPr>
        <w:t>28</w:t>
      </w:r>
      <w:r w:rsidRPr="0092108B">
        <w:rPr>
          <w:sz w:val="20"/>
          <w:szCs w:val="20"/>
          <w:lang w:val="sr-Latn-CS"/>
        </w:rPr>
        <w:t>. Zakona o zaštiti prirode</w:t>
      </w:r>
      <w:r w:rsidR="00204C0F" w:rsidRPr="0092108B">
        <w:rPr>
          <w:sz w:val="20"/>
          <w:szCs w:val="20"/>
          <w:lang w:val="sr-Latn-CS"/>
        </w:rPr>
        <w:t xml:space="preserve">, </w:t>
      </w:r>
      <w:r w:rsidR="0096557C" w:rsidRPr="0092108B">
        <w:rPr>
          <w:sz w:val="20"/>
          <w:szCs w:val="20"/>
          <w:lang w:val="sr-Latn-CS"/>
        </w:rPr>
        <w:t>„</w:t>
      </w:r>
      <w:r w:rsidR="00204C0F" w:rsidRPr="0092108B">
        <w:rPr>
          <w:sz w:val="20"/>
          <w:szCs w:val="20"/>
          <w:lang w:val="sr-Latn-CS"/>
        </w:rPr>
        <w:t>Sl. list CG</w:t>
      </w:r>
      <w:r w:rsidR="0096557C" w:rsidRPr="0092108B">
        <w:rPr>
          <w:sz w:val="20"/>
          <w:szCs w:val="20"/>
          <w:lang w:val="sr-Latn-CS"/>
        </w:rPr>
        <w:t>“</w:t>
      </w:r>
      <w:r w:rsidR="00204C0F" w:rsidRPr="0092108B">
        <w:rPr>
          <w:sz w:val="20"/>
          <w:szCs w:val="20"/>
          <w:lang w:val="sr-Latn-CS"/>
        </w:rPr>
        <w:t xml:space="preserve"> br</w:t>
      </w:r>
      <w:r w:rsidRPr="0092108B">
        <w:rPr>
          <w:sz w:val="20"/>
          <w:szCs w:val="20"/>
          <w:lang w:val="sr-Latn-CS"/>
        </w:rPr>
        <w:t xml:space="preserve"> 054/16)</w:t>
      </w:r>
    </w:p>
    <w:p w14:paraId="466A1B19" w14:textId="77777777" w:rsidR="00E13FCA" w:rsidRPr="0092108B" w:rsidRDefault="00E13FCA" w:rsidP="00E13FCA">
      <w:pPr>
        <w:rPr>
          <w:b/>
          <w:bCs/>
          <w:sz w:val="20"/>
          <w:szCs w:val="20"/>
          <w:lang w:val="sr-Latn-CS"/>
        </w:rPr>
      </w:pPr>
    </w:p>
    <w:p w14:paraId="6F9E6FDC" w14:textId="77777777" w:rsidR="00E13FCA" w:rsidRPr="0092108B" w:rsidRDefault="00E13FCA" w:rsidP="00E13FCA">
      <w:pPr>
        <w:rPr>
          <w:bCs/>
          <w:i/>
          <w:sz w:val="20"/>
          <w:szCs w:val="20"/>
          <w:lang w:val="sr-Latn-CS"/>
        </w:rPr>
      </w:pPr>
      <w:r w:rsidRPr="0092108B">
        <w:rPr>
          <w:b/>
          <w:bCs/>
          <w:sz w:val="20"/>
          <w:szCs w:val="20"/>
          <w:lang w:val="sr-Latn-CS"/>
        </w:rPr>
        <w:t>KOORDINATOR IZRADE STUDIJE:</w:t>
      </w:r>
      <w:r w:rsidRPr="0092108B">
        <w:rPr>
          <w:bCs/>
          <w:sz w:val="20"/>
          <w:szCs w:val="20"/>
          <w:lang w:val="sr-Latn-CS"/>
        </w:rPr>
        <w:tab/>
      </w:r>
      <w:r w:rsidR="0096557C" w:rsidRPr="0092108B">
        <w:rPr>
          <w:bCs/>
          <w:sz w:val="20"/>
          <w:szCs w:val="20"/>
          <w:lang w:val="sr-Latn-CS"/>
        </w:rPr>
        <w:t xml:space="preserve">Dr Milka Rajković </w:t>
      </w:r>
      <w:r w:rsidR="000315D2" w:rsidRPr="0092108B">
        <w:rPr>
          <w:bCs/>
          <w:sz w:val="20"/>
          <w:szCs w:val="20"/>
          <w:lang w:val="sr-Latn-CS"/>
        </w:rPr>
        <w:t>–</w:t>
      </w:r>
      <w:r w:rsidR="0096557C" w:rsidRPr="0092108B">
        <w:rPr>
          <w:bCs/>
          <w:sz w:val="20"/>
          <w:szCs w:val="20"/>
          <w:lang w:val="sr-Latn-CS"/>
        </w:rPr>
        <w:t xml:space="preserve"> Mitrović</w:t>
      </w:r>
      <w:r w:rsidR="000315D2" w:rsidRPr="0092108B">
        <w:rPr>
          <w:bCs/>
          <w:sz w:val="20"/>
          <w:szCs w:val="20"/>
          <w:lang w:val="sr-Latn-CS"/>
        </w:rPr>
        <w:t xml:space="preserve"> dipl.biolog</w:t>
      </w:r>
    </w:p>
    <w:p w14:paraId="2C364CB3" w14:textId="77777777" w:rsidR="00E13FCA" w:rsidRPr="0092108B" w:rsidRDefault="00E13FCA" w:rsidP="00E13FCA">
      <w:pPr>
        <w:tabs>
          <w:tab w:val="left" w:pos="3285"/>
        </w:tabs>
        <w:jc w:val="both"/>
        <w:rPr>
          <w:bCs/>
          <w:sz w:val="20"/>
          <w:szCs w:val="20"/>
          <w:lang w:val="sr-Latn-CS"/>
        </w:rPr>
      </w:pPr>
    </w:p>
    <w:p w14:paraId="3A293995" w14:textId="77777777" w:rsidR="00E13FCA" w:rsidRPr="0092108B" w:rsidRDefault="00E13FCA" w:rsidP="00E13FCA">
      <w:pPr>
        <w:tabs>
          <w:tab w:val="left" w:pos="3285"/>
        </w:tabs>
        <w:jc w:val="both"/>
        <w:rPr>
          <w:bCs/>
          <w:sz w:val="20"/>
          <w:szCs w:val="20"/>
          <w:lang w:val="sr-Latn-CS"/>
        </w:rPr>
      </w:pPr>
      <w:r w:rsidRPr="0092108B">
        <w:rPr>
          <w:bCs/>
          <w:sz w:val="20"/>
          <w:szCs w:val="20"/>
          <w:lang w:val="sr-Latn-CS"/>
        </w:rPr>
        <w:t>SARADNICI U IZRADI STUDIJE:</w:t>
      </w:r>
    </w:p>
    <w:p w14:paraId="5A92D8B4" w14:textId="77777777" w:rsidR="00E13FCA" w:rsidRPr="0092108B" w:rsidRDefault="00E13FCA" w:rsidP="00E13FCA">
      <w:pPr>
        <w:tabs>
          <w:tab w:val="left" w:pos="3285"/>
        </w:tabs>
        <w:jc w:val="both"/>
        <w:rPr>
          <w:bCs/>
          <w:sz w:val="20"/>
          <w:szCs w:val="20"/>
          <w:lang w:val="sr-Latn-CS"/>
        </w:rPr>
      </w:pPr>
    </w:p>
    <w:tbl>
      <w:tblPr>
        <w:tblW w:w="10632" w:type="dxa"/>
        <w:tblInd w:w="-601" w:type="dxa"/>
        <w:tblBorders>
          <w:bottom w:val="dashed" w:sz="4" w:space="0" w:color="auto"/>
          <w:insideH w:val="dashed" w:sz="4" w:space="0" w:color="auto"/>
          <w:insideV w:val="dashed" w:sz="4" w:space="0" w:color="auto"/>
        </w:tblBorders>
        <w:tblLook w:val="00A0" w:firstRow="1" w:lastRow="0" w:firstColumn="1" w:lastColumn="0" w:noHBand="0" w:noVBand="0"/>
      </w:tblPr>
      <w:tblGrid>
        <w:gridCol w:w="3403"/>
        <w:gridCol w:w="1984"/>
        <w:gridCol w:w="3686"/>
        <w:gridCol w:w="1559"/>
      </w:tblGrid>
      <w:tr w:rsidR="00E13FCA" w:rsidRPr="006A2DE7" w14:paraId="13DC666B" w14:textId="77777777" w:rsidTr="00046F9B">
        <w:trPr>
          <w:trHeight w:val="338"/>
        </w:trPr>
        <w:tc>
          <w:tcPr>
            <w:tcW w:w="3403" w:type="dxa"/>
            <w:tcBorders>
              <w:top w:val="nil"/>
              <w:left w:val="nil"/>
              <w:bottom w:val="dashed" w:sz="4" w:space="0" w:color="auto"/>
              <w:right w:val="nil"/>
            </w:tcBorders>
            <w:shd w:val="clear" w:color="auto" w:fill="auto"/>
            <w:hideMark/>
          </w:tcPr>
          <w:p w14:paraId="4E90477C" w14:textId="7EDF1356" w:rsidR="00E13FCA" w:rsidRPr="006A2DE7" w:rsidRDefault="007A62C5" w:rsidP="00240542">
            <w:pPr>
              <w:tabs>
                <w:tab w:val="left" w:pos="3285"/>
              </w:tabs>
              <w:rPr>
                <w:bCs/>
                <w:i/>
                <w:sz w:val="20"/>
                <w:szCs w:val="20"/>
                <w:lang w:val="sr-Latn-CS"/>
              </w:rPr>
            </w:pPr>
            <w:r w:rsidRPr="006A2DE7">
              <w:rPr>
                <w:bCs/>
                <w:i/>
                <w:sz w:val="20"/>
                <w:szCs w:val="20"/>
                <w:lang w:val="sr-Latn-CS"/>
              </w:rPr>
              <w:t>Prof.dr Gojko Nikolić</w:t>
            </w:r>
            <w:r w:rsidR="007F59D9">
              <w:rPr>
                <w:bCs/>
                <w:i/>
                <w:sz w:val="20"/>
                <w:szCs w:val="20"/>
                <w:lang w:val="sr-Latn-CS"/>
              </w:rPr>
              <w:t>,</w:t>
            </w:r>
            <w:r w:rsidRPr="006A2DE7">
              <w:rPr>
                <w:bCs/>
                <w:i/>
                <w:sz w:val="20"/>
                <w:szCs w:val="20"/>
                <w:lang w:val="sr-Latn-CS"/>
              </w:rPr>
              <w:t xml:space="preserve"> </w:t>
            </w:r>
            <w:r w:rsidR="000315D2" w:rsidRPr="006A2DE7">
              <w:rPr>
                <w:bCs/>
                <w:i/>
                <w:sz w:val="20"/>
                <w:szCs w:val="20"/>
                <w:lang w:val="sr-Latn-CS"/>
              </w:rPr>
              <w:t xml:space="preserve">dipl.geograf </w:t>
            </w:r>
            <w:r w:rsidRPr="006A2DE7">
              <w:rPr>
                <w:bCs/>
                <w:i/>
                <w:sz w:val="20"/>
                <w:szCs w:val="20"/>
                <w:lang w:val="sr-Latn-CS"/>
              </w:rPr>
              <w:t>(fizičko-geografske karakteristike)</w:t>
            </w:r>
          </w:p>
        </w:tc>
        <w:tc>
          <w:tcPr>
            <w:tcW w:w="1984" w:type="dxa"/>
            <w:tcBorders>
              <w:top w:val="nil"/>
              <w:left w:val="nil"/>
              <w:bottom w:val="dashed" w:sz="4" w:space="0" w:color="auto"/>
              <w:right w:val="dashed" w:sz="4" w:space="0" w:color="auto"/>
            </w:tcBorders>
            <w:shd w:val="clear" w:color="auto" w:fill="auto"/>
          </w:tcPr>
          <w:p w14:paraId="10132E93" w14:textId="77777777" w:rsidR="00E13FCA" w:rsidRPr="006A2DE7" w:rsidRDefault="00E13FCA" w:rsidP="00240542">
            <w:pPr>
              <w:rPr>
                <w:sz w:val="20"/>
                <w:szCs w:val="20"/>
                <w:lang w:val="sr-Latn-CS"/>
              </w:rPr>
            </w:pPr>
          </w:p>
        </w:tc>
        <w:tc>
          <w:tcPr>
            <w:tcW w:w="3686" w:type="dxa"/>
            <w:tcBorders>
              <w:top w:val="nil"/>
              <w:left w:val="dashed" w:sz="4" w:space="0" w:color="auto"/>
              <w:bottom w:val="dashed" w:sz="4" w:space="0" w:color="auto"/>
              <w:right w:val="nil"/>
            </w:tcBorders>
            <w:shd w:val="clear" w:color="auto" w:fill="auto"/>
          </w:tcPr>
          <w:p w14:paraId="4AEE7EAA" w14:textId="651E492D" w:rsidR="00E13FCA" w:rsidRPr="006A2DE7" w:rsidRDefault="00046F9B" w:rsidP="007A62C5">
            <w:pPr>
              <w:tabs>
                <w:tab w:val="left" w:pos="3285"/>
              </w:tabs>
              <w:rPr>
                <w:bCs/>
                <w:i/>
                <w:sz w:val="20"/>
                <w:szCs w:val="20"/>
                <w:lang w:val="sr-Latn-CS"/>
              </w:rPr>
            </w:pPr>
            <w:r w:rsidRPr="006A2DE7">
              <w:rPr>
                <w:bCs/>
                <w:i/>
                <w:sz w:val="20"/>
                <w:szCs w:val="20"/>
                <w:lang w:val="sr-Latn-CS"/>
              </w:rPr>
              <w:t>Prof.dr Dragana Radević</w:t>
            </w:r>
            <w:r w:rsidR="007F59D9">
              <w:rPr>
                <w:bCs/>
                <w:i/>
                <w:sz w:val="20"/>
                <w:szCs w:val="20"/>
                <w:lang w:val="sr-Latn-CS"/>
              </w:rPr>
              <w:t>,</w:t>
            </w:r>
            <w:r w:rsidRPr="006A2DE7">
              <w:rPr>
                <w:bCs/>
                <w:i/>
                <w:sz w:val="20"/>
                <w:szCs w:val="20"/>
                <w:lang w:val="sr-Latn-CS"/>
              </w:rPr>
              <w:t xml:space="preserve"> dipl.ecc (socioekonomska analiza)</w:t>
            </w:r>
          </w:p>
        </w:tc>
        <w:tc>
          <w:tcPr>
            <w:tcW w:w="1559" w:type="dxa"/>
            <w:tcBorders>
              <w:top w:val="nil"/>
              <w:left w:val="nil"/>
              <w:bottom w:val="dashed" w:sz="4" w:space="0" w:color="auto"/>
              <w:right w:val="nil"/>
            </w:tcBorders>
            <w:shd w:val="clear" w:color="auto" w:fill="auto"/>
          </w:tcPr>
          <w:p w14:paraId="3A7E219D" w14:textId="77777777" w:rsidR="00E13FCA" w:rsidRPr="006A2DE7" w:rsidRDefault="00E13FCA" w:rsidP="00240542">
            <w:pPr>
              <w:rPr>
                <w:sz w:val="20"/>
                <w:szCs w:val="20"/>
                <w:lang w:val="sr-Latn-CS"/>
              </w:rPr>
            </w:pPr>
          </w:p>
        </w:tc>
      </w:tr>
      <w:tr w:rsidR="00E13FCA" w:rsidRPr="006A2DE7" w14:paraId="011928B8" w14:textId="77777777" w:rsidTr="007A62C5">
        <w:trPr>
          <w:trHeight w:val="238"/>
        </w:trPr>
        <w:tc>
          <w:tcPr>
            <w:tcW w:w="3403" w:type="dxa"/>
            <w:tcBorders>
              <w:top w:val="dashed" w:sz="4" w:space="0" w:color="auto"/>
              <w:left w:val="nil"/>
              <w:bottom w:val="dashed" w:sz="4" w:space="0" w:color="auto"/>
              <w:right w:val="nil"/>
            </w:tcBorders>
            <w:shd w:val="clear" w:color="auto" w:fill="auto"/>
          </w:tcPr>
          <w:p w14:paraId="0951DD4F" w14:textId="68A0E0DB" w:rsidR="00E13FCA" w:rsidRPr="006A2DE7" w:rsidRDefault="00046F9B" w:rsidP="00240542">
            <w:pPr>
              <w:tabs>
                <w:tab w:val="left" w:pos="3285"/>
              </w:tabs>
              <w:rPr>
                <w:bCs/>
                <w:i/>
                <w:sz w:val="20"/>
                <w:szCs w:val="20"/>
                <w:lang w:val="sr-Latn-CS"/>
              </w:rPr>
            </w:pPr>
            <w:r w:rsidRPr="006A2DE7">
              <w:rPr>
                <w:bCs/>
                <w:i/>
                <w:sz w:val="20"/>
                <w:szCs w:val="20"/>
                <w:lang w:val="sr-Latn-CS"/>
              </w:rPr>
              <w:t>Duško Mrdak</w:t>
            </w:r>
            <w:r w:rsidR="007F59D9">
              <w:rPr>
                <w:bCs/>
                <w:i/>
                <w:sz w:val="20"/>
                <w:szCs w:val="20"/>
                <w:lang w:val="sr-Latn-CS"/>
              </w:rPr>
              <w:t>,</w:t>
            </w:r>
            <w:r w:rsidRPr="006A2DE7">
              <w:rPr>
                <w:bCs/>
                <w:i/>
                <w:sz w:val="20"/>
                <w:szCs w:val="20"/>
                <w:lang w:val="sr-Latn-CS"/>
              </w:rPr>
              <w:t xml:space="preserve"> dipl.geograf (fizičko-geografske karakteristike)</w:t>
            </w:r>
          </w:p>
        </w:tc>
        <w:tc>
          <w:tcPr>
            <w:tcW w:w="1984" w:type="dxa"/>
            <w:tcBorders>
              <w:top w:val="dashed" w:sz="4" w:space="0" w:color="auto"/>
              <w:left w:val="nil"/>
              <w:bottom w:val="dashed" w:sz="4" w:space="0" w:color="auto"/>
              <w:right w:val="dashed" w:sz="4" w:space="0" w:color="auto"/>
            </w:tcBorders>
            <w:shd w:val="clear" w:color="auto" w:fill="auto"/>
          </w:tcPr>
          <w:p w14:paraId="24A3C949" w14:textId="77777777" w:rsidR="00E13FCA" w:rsidRPr="006A2DE7" w:rsidRDefault="00E13FCA" w:rsidP="00240542">
            <w:pPr>
              <w:rPr>
                <w:sz w:val="20"/>
                <w:szCs w:val="20"/>
                <w:lang w:val="sr-Latn-CS"/>
              </w:rPr>
            </w:pPr>
          </w:p>
        </w:tc>
        <w:tc>
          <w:tcPr>
            <w:tcW w:w="3686" w:type="dxa"/>
            <w:tcBorders>
              <w:top w:val="dashed" w:sz="4" w:space="0" w:color="auto"/>
              <w:left w:val="dashed" w:sz="4" w:space="0" w:color="auto"/>
              <w:bottom w:val="dashed" w:sz="4" w:space="0" w:color="auto"/>
              <w:right w:val="nil"/>
            </w:tcBorders>
            <w:shd w:val="clear" w:color="auto" w:fill="auto"/>
          </w:tcPr>
          <w:p w14:paraId="3A6DC817" w14:textId="7C57A6C7" w:rsidR="00E13FCA" w:rsidRPr="006A2DE7" w:rsidRDefault="00D27DD6" w:rsidP="000315D2">
            <w:pPr>
              <w:tabs>
                <w:tab w:val="left" w:pos="3285"/>
              </w:tabs>
              <w:rPr>
                <w:bCs/>
                <w:i/>
                <w:sz w:val="20"/>
                <w:szCs w:val="20"/>
                <w:lang w:val="sr-Latn-CS"/>
              </w:rPr>
            </w:pPr>
            <w:r>
              <w:rPr>
                <w:bCs/>
                <w:i/>
                <w:sz w:val="20"/>
                <w:szCs w:val="20"/>
                <w:lang w:val="sr-Latn-CS"/>
              </w:rPr>
              <w:t>Milena Komnenović (</w:t>
            </w:r>
            <w:r w:rsidRPr="006A2DE7">
              <w:rPr>
                <w:bCs/>
                <w:i/>
                <w:sz w:val="20"/>
                <w:szCs w:val="20"/>
                <w:lang w:val="sr-Latn-CS"/>
              </w:rPr>
              <w:t>socioekonomska analiza</w:t>
            </w:r>
            <w:r>
              <w:rPr>
                <w:bCs/>
                <w:i/>
                <w:sz w:val="20"/>
                <w:szCs w:val="20"/>
                <w:lang w:val="sr-Latn-CS"/>
              </w:rPr>
              <w:t>)</w:t>
            </w:r>
          </w:p>
        </w:tc>
        <w:tc>
          <w:tcPr>
            <w:tcW w:w="1559" w:type="dxa"/>
            <w:tcBorders>
              <w:top w:val="dashed" w:sz="4" w:space="0" w:color="auto"/>
              <w:left w:val="nil"/>
              <w:bottom w:val="dashed" w:sz="4" w:space="0" w:color="auto"/>
              <w:right w:val="nil"/>
            </w:tcBorders>
            <w:shd w:val="clear" w:color="auto" w:fill="auto"/>
          </w:tcPr>
          <w:p w14:paraId="20A1FAA4" w14:textId="77777777" w:rsidR="00E13FCA" w:rsidRPr="006A2DE7" w:rsidRDefault="00E13FCA" w:rsidP="00240542">
            <w:pPr>
              <w:rPr>
                <w:sz w:val="20"/>
                <w:szCs w:val="20"/>
                <w:lang w:val="sr-Latn-CS"/>
              </w:rPr>
            </w:pPr>
          </w:p>
        </w:tc>
      </w:tr>
      <w:tr w:rsidR="00E13FCA" w:rsidRPr="006A2DE7" w14:paraId="691457C2" w14:textId="77777777" w:rsidTr="007A62C5">
        <w:trPr>
          <w:trHeight w:val="274"/>
        </w:trPr>
        <w:tc>
          <w:tcPr>
            <w:tcW w:w="3403" w:type="dxa"/>
            <w:tcBorders>
              <w:top w:val="dashed" w:sz="4" w:space="0" w:color="auto"/>
              <w:left w:val="nil"/>
              <w:bottom w:val="dashed" w:sz="4" w:space="0" w:color="auto"/>
              <w:right w:val="nil"/>
            </w:tcBorders>
            <w:shd w:val="clear" w:color="auto" w:fill="auto"/>
          </w:tcPr>
          <w:p w14:paraId="3D3BC4BB" w14:textId="07768389" w:rsidR="00E13FCA" w:rsidRPr="006A2DE7" w:rsidRDefault="007A62C5" w:rsidP="00240542">
            <w:pPr>
              <w:tabs>
                <w:tab w:val="left" w:pos="3285"/>
              </w:tabs>
              <w:rPr>
                <w:bCs/>
                <w:i/>
                <w:sz w:val="20"/>
                <w:szCs w:val="20"/>
                <w:lang w:val="sr-Latn-CS"/>
              </w:rPr>
            </w:pPr>
            <w:r w:rsidRPr="006A2DE7">
              <w:rPr>
                <w:bCs/>
                <w:i/>
                <w:sz w:val="20"/>
                <w:szCs w:val="20"/>
                <w:lang w:val="sr-Latn-CS"/>
              </w:rPr>
              <w:t>Željka Čurović</w:t>
            </w:r>
            <w:r w:rsidR="007F59D9">
              <w:rPr>
                <w:bCs/>
                <w:i/>
                <w:sz w:val="20"/>
                <w:szCs w:val="20"/>
                <w:lang w:val="sr-Latn-CS"/>
              </w:rPr>
              <w:t>,</w:t>
            </w:r>
            <w:r w:rsidRPr="006A2DE7">
              <w:rPr>
                <w:bCs/>
                <w:i/>
                <w:sz w:val="20"/>
                <w:szCs w:val="20"/>
                <w:lang w:val="sr-Latn-CS"/>
              </w:rPr>
              <w:t xml:space="preserve"> dipl.ing.pejz.arh.</w:t>
            </w:r>
            <w:r w:rsidR="007F59D9">
              <w:rPr>
                <w:bCs/>
                <w:i/>
                <w:sz w:val="20"/>
                <w:szCs w:val="20"/>
                <w:lang w:val="sr-Latn-CS"/>
              </w:rPr>
              <w:t xml:space="preserve"> </w:t>
            </w:r>
            <w:r w:rsidRPr="006A2DE7">
              <w:rPr>
                <w:bCs/>
                <w:i/>
                <w:sz w:val="20"/>
                <w:szCs w:val="20"/>
                <w:lang w:val="sr-Latn-CS"/>
              </w:rPr>
              <w:t>(pejzažne vrijednosti</w:t>
            </w:r>
          </w:p>
        </w:tc>
        <w:tc>
          <w:tcPr>
            <w:tcW w:w="1984" w:type="dxa"/>
            <w:tcBorders>
              <w:top w:val="dashed" w:sz="4" w:space="0" w:color="auto"/>
              <w:left w:val="nil"/>
              <w:bottom w:val="dashed" w:sz="4" w:space="0" w:color="auto"/>
              <w:right w:val="dashed" w:sz="4" w:space="0" w:color="auto"/>
            </w:tcBorders>
            <w:shd w:val="clear" w:color="auto" w:fill="auto"/>
          </w:tcPr>
          <w:p w14:paraId="38F70204" w14:textId="77777777" w:rsidR="00E13FCA" w:rsidRPr="006A2DE7" w:rsidRDefault="00E13FCA" w:rsidP="00240542">
            <w:pPr>
              <w:rPr>
                <w:sz w:val="20"/>
                <w:szCs w:val="20"/>
                <w:lang w:val="sr-Latn-CS"/>
              </w:rPr>
            </w:pPr>
          </w:p>
        </w:tc>
        <w:tc>
          <w:tcPr>
            <w:tcW w:w="3686" w:type="dxa"/>
            <w:tcBorders>
              <w:top w:val="dashed" w:sz="4" w:space="0" w:color="auto"/>
              <w:left w:val="dashed" w:sz="4" w:space="0" w:color="auto"/>
              <w:bottom w:val="dashed" w:sz="4" w:space="0" w:color="auto"/>
              <w:right w:val="nil"/>
            </w:tcBorders>
            <w:shd w:val="clear" w:color="auto" w:fill="auto"/>
          </w:tcPr>
          <w:p w14:paraId="77152EB6" w14:textId="092BDF02" w:rsidR="00E13FCA" w:rsidRPr="006A2DE7" w:rsidRDefault="00D27DD6" w:rsidP="007A62C5">
            <w:pPr>
              <w:tabs>
                <w:tab w:val="left" w:pos="3285"/>
              </w:tabs>
              <w:rPr>
                <w:bCs/>
                <w:i/>
                <w:sz w:val="20"/>
                <w:szCs w:val="20"/>
                <w:lang w:val="sr-Latn-CS"/>
              </w:rPr>
            </w:pPr>
            <w:r>
              <w:rPr>
                <w:bCs/>
                <w:i/>
                <w:sz w:val="20"/>
                <w:szCs w:val="20"/>
                <w:lang w:val="sr-Latn-CS"/>
              </w:rPr>
              <w:t>Mihailo Zečević (</w:t>
            </w:r>
            <w:r w:rsidRPr="006A2DE7">
              <w:rPr>
                <w:bCs/>
                <w:i/>
                <w:sz w:val="20"/>
                <w:szCs w:val="20"/>
                <w:lang w:val="sr-Latn-CS"/>
              </w:rPr>
              <w:t>socioekonomska analiza</w:t>
            </w:r>
            <w:r>
              <w:rPr>
                <w:bCs/>
                <w:i/>
                <w:sz w:val="20"/>
                <w:szCs w:val="20"/>
                <w:lang w:val="sr-Latn-CS"/>
              </w:rPr>
              <w:t>)</w:t>
            </w:r>
          </w:p>
        </w:tc>
        <w:tc>
          <w:tcPr>
            <w:tcW w:w="1559" w:type="dxa"/>
            <w:tcBorders>
              <w:top w:val="dashed" w:sz="4" w:space="0" w:color="auto"/>
              <w:left w:val="nil"/>
              <w:bottom w:val="dashed" w:sz="4" w:space="0" w:color="auto"/>
              <w:right w:val="nil"/>
            </w:tcBorders>
            <w:shd w:val="clear" w:color="auto" w:fill="auto"/>
          </w:tcPr>
          <w:p w14:paraId="02AE0577" w14:textId="77777777" w:rsidR="00E13FCA" w:rsidRPr="006A2DE7" w:rsidRDefault="00E13FCA" w:rsidP="00240542">
            <w:pPr>
              <w:rPr>
                <w:sz w:val="20"/>
                <w:szCs w:val="20"/>
                <w:lang w:val="sr-Latn-CS"/>
              </w:rPr>
            </w:pPr>
          </w:p>
        </w:tc>
      </w:tr>
      <w:tr w:rsidR="00046F9B" w:rsidRPr="006A2DE7" w14:paraId="1F3B5041" w14:textId="77777777" w:rsidTr="007A62C5">
        <w:trPr>
          <w:trHeight w:val="377"/>
        </w:trPr>
        <w:tc>
          <w:tcPr>
            <w:tcW w:w="3403" w:type="dxa"/>
            <w:tcBorders>
              <w:top w:val="dashed" w:sz="4" w:space="0" w:color="auto"/>
              <w:left w:val="nil"/>
              <w:bottom w:val="dashed" w:sz="4" w:space="0" w:color="auto"/>
              <w:right w:val="nil"/>
            </w:tcBorders>
            <w:shd w:val="clear" w:color="auto" w:fill="auto"/>
          </w:tcPr>
          <w:p w14:paraId="4C7789CA" w14:textId="15C5C48B" w:rsidR="00046F9B" w:rsidRPr="006A2DE7" w:rsidRDefault="00046F9B" w:rsidP="00240542">
            <w:pPr>
              <w:tabs>
                <w:tab w:val="left" w:pos="3285"/>
              </w:tabs>
              <w:rPr>
                <w:bCs/>
                <w:i/>
                <w:sz w:val="20"/>
                <w:szCs w:val="20"/>
                <w:lang w:val="sr-Latn-CS"/>
              </w:rPr>
            </w:pPr>
            <w:r w:rsidRPr="006A2DE7">
              <w:rPr>
                <w:bCs/>
                <w:i/>
                <w:sz w:val="20"/>
                <w:szCs w:val="20"/>
                <w:lang w:val="sr-Latn-CS"/>
              </w:rPr>
              <w:t>Dr Ana Pavićević</w:t>
            </w:r>
            <w:r w:rsidR="007F59D9">
              <w:rPr>
                <w:bCs/>
                <w:i/>
                <w:sz w:val="20"/>
                <w:szCs w:val="20"/>
                <w:lang w:val="sr-Latn-CS"/>
              </w:rPr>
              <w:t>,</w:t>
            </w:r>
            <w:r w:rsidRPr="006A2DE7">
              <w:rPr>
                <w:bCs/>
                <w:i/>
                <w:sz w:val="20"/>
                <w:szCs w:val="20"/>
                <w:lang w:val="sr-Latn-CS"/>
              </w:rPr>
              <w:t xml:space="preserve"> dipl. biol. (održivi razvoj)</w:t>
            </w:r>
          </w:p>
        </w:tc>
        <w:tc>
          <w:tcPr>
            <w:tcW w:w="1984" w:type="dxa"/>
            <w:tcBorders>
              <w:top w:val="dashed" w:sz="4" w:space="0" w:color="auto"/>
              <w:left w:val="nil"/>
              <w:bottom w:val="dashed" w:sz="4" w:space="0" w:color="auto"/>
              <w:right w:val="dashed" w:sz="4" w:space="0" w:color="auto"/>
            </w:tcBorders>
            <w:shd w:val="clear" w:color="auto" w:fill="auto"/>
          </w:tcPr>
          <w:p w14:paraId="20EDF2D6" w14:textId="77777777" w:rsidR="00046F9B" w:rsidRPr="006A2DE7" w:rsidRDefault="00046F9B" w:rsidP="00240542">
            <w:pPr>
              <w:rPr>
                <w:sz w:val="20"/>
                <w:szCs w:val="20"/>
                <w:lang w:val="sr-Latn-CS"/>
              </w:rPr>
            </w:pPr>
          </w:p>
        </w:tc>
        <w:tc>
          <w:tcPr>
            <w:tcW w:w="3686" w:type="dxa"/>
            <w:tcBorders>
              <w:top w:val="dashed" w:sz="4" w:space="0" w:color="auto"/>
              <w:left w:val="dashed" w:sz="4" w:space="0" w:color="auto"/>
              <w:bottom w:val="dashed" w:sz="4" w:space="0" w:color="auto"/>
              <w:right w:val="nil"/>
            </w:tcBorders>
            <w:shd w:val="clear" w:color="auto" w:fill="auto"/>
          </w:tcPr>
          <w:p w14:paraId="6389B729" w14:textId="07FAE717" w:rsidR="00046F9B" w:rsidRPr="006A2DE7" w:rsidRDefault="00D27DD6" w:rsidP="007F59D9">
            <w:pPr>
              <w:tabs>
                <w:tab w:val="left" w:pos="3285"/>
              </w:tabs>
              <w:rPr>
                <w:bCs/>
                <w:i/>
                <w:sz w:val="20"/>
                <w:szCs w:val="20"/>
                <w:lang w:val="sr-Latn-CS"/>
              </w:rPr>
            </w:pPr>
            <w:r w:rsidRPr="006A2DE7">
              <w:rPr>
                <w:bCs/>
                <w:i/>
                <w:sz w:val="20"/>
                <w:szCs w:val="20"/>
                <w:lang w:val="sr-Latn-CS"/>
              </w:rPr>
              <w:t>Dr Vesna Mačić</w:t>
            </w:r>
            <w:r w:rsidR="007F59D9">
              <w:rPr>
                <w:bCs/>
                <w:i/>
                <w:sz w:val="20"/>
                <w:szCs w:val="20"/>
                <w:lang w:val="sr-Latn-CS"/>
              </w:rPr>
              <w:t>,</w:t>
            </w:r>
            <w:r w:rsidRPr="006A2DE7">
              <w:rPr>
                <w:bCs/>
                <w:i/>
                <w:sz w:val="20"/>
                <w:szCs w:val="20"/>
                <w:lang w:val="sr-Latn-CS"/>
              </w:rPr>
              <w:t xml:space="preserve"> dipl. biol. (morska staništa značajna za zaštitu)</w:t>
            </w:r>
          </w:p>
        </w:tc>
        <w:tc>
          <w:tcPr>
            <w:tcW w:w="1559" w:type="dxa"/>
            <w:tcBorders>
              <w:top w:val="dashed" w:sz="4" w:space="0" w:color="auto"/>
              <w:left w:val="nil"/>
              <w:bottom w:val="dashed" w:sz="4" w:space="0" w:color="auto"/>
              <w:right w:val="nil"/>
            </w:tcBorders>
            <w:shd w:val="clear" w:color="auto" w:fill="auto"/>
          </w:tcPr>
          <w:p w14:paraId="35447B4F" w14:textId="77777777" w:rsidR="00046F9B" w:rsidRPr="006A2DE7" w:rsidRDefault="00046F9B" w:rsidP="00240542">
            <w:pPr>
              <w:rPr>
                <w:sz w:val="20"/>
                <w:szCs w:val="20"/>
              </w:rPr>
            </w:pPr>
          </w:p>
        </w:tc>
      </w:tr>
      <w:tr w:rsidR="00046F9B" w:rsidRPr="006A2DE7" w14:paraId="29CB6EED" w14:textId="77777777" w:rsidTr="007A62C5">
        <w:trPr>
          <w:trHeight w:val="230"/>
        </w:trPr>
        <w:tc>
          <w:tcPr>
            <w:tcW w:w="3403" w:type="dxa"/>
            <w:tcBorders>
              <w:top w:val="dashed" w:sz="4" w:space="0" w:color="auto"/>
              <w:left w:val="nil"/>
              <w:bottom w:val="dashed" w:sz="4" w:space="0" w:color="auto"/>
              <w:right w:val="nil"/>
            </w:tcBorders>
            <w:shd w:val="clear" w:color="auto" w:fill="auto"/>
          </w:tcPr>
          <w:p w14:paraId="41829D30" w14:textId="0FC7F91A" w:rsidR="00046F9B" w:rsidRPr="006A2DE7" w:rsidRDefault="00046F9B" w:rsidP="00240542">
            <w:pPr>
              <w:tabs>
                <w:tab w:val="left" w:pos="3285"/>
              </w:tabs>
              <w:rPr>
                <w:bCs/>
                <w:i/>
                <w:sz w:val="20"/>
                <w:szCs w:val="20"/>
                <w:lang w:val="sr-Latn-CS"/>
              </w:rPr>
            </w:pPr>
            <w:r w:rsidRPr="006A2DE7">
              <w:rPr>
                <w:bCs/>
                <w:i/>
                <w:sz w:val="20"/>
                <w:szCs w:val="20"/>
                <w:lang w:val="sr-Latn-CS"/>
              </w:rPr>
              <w:t>Dr Milica Mandić</w:t>
            </w:r>
            <w:r w:rsidR="007F59D9">
              <w:rPr>
                <w:bCs/>
                <w:i/>
                <w:sz w:val="20"/>
                <w:szCs w:val="20"/>
                <w:lang w:val="sr-Latn-CS"/>
              </w:rPr>
              <w:t>,</w:t>
            </w:r>
            <w:r w:rsidRPr="006A2DE7">
              <w:rPr>
                <w:bCs/>
                <w:i/>
                <w:sz w:val="20"/>
                <w:szCs w:val="20"/>
                <w:lang w:val="sr-Latn-CS"/>
              </w:rPr>
              <w:t xml:space="preserve"> dipl. biol.</w:t>
            </w:r>
            <w:r w:rsidR="007F59D9">
              <w:rPr>
                <w:bCs/>
                <w:i/>
                <w:sz w:val="20"/>
                <w:szCs w:val="20"/>
                <w:lang w:val="sr-Latn-CS"/>
              </w:rPr>
              <w:t xml:space="preserve"> </w:t>
            </w:r>
            <w:r w:rsidRPr="006A2DE7">
              <w:rPr>
                <w:bCs/>
                <w:i/>
                <w:sz w:val="20"/>
                <w:szCs w:val="20"/>
                <w:lang w:val="sr-Latn-CS"/>
              </w:rPr>
              <w:t>(morsko ribarstvo)</w:t>
            </w:r>
          </w:p>
        </w:tc>
        <w:tc>
          <w:tcPr>
            <w:tcW w:w="1984" w:type="dxa"/>
            <w:tcBorders>
              <w:top w:val="dashed" w:sz="4" w:space="0" w:color="auto"/>
              <w:left w:val="nil"/>
              <w:bottom w:val="dashed" w:sz="4" w:space="0" w:color="auto"/>
              <w:right w:val="dashed" w:sz="4" w:space="0" w:color="auto"/>
            </w:tcBorders>
            <w:shd w:val="clear" w:color="auto" w:fill="auto"/>
          </w:tcPr>
          <w:p w14:paraId="4AD51088" w14:textId="77777777" w:rsidR="00046F9B" w:rsidRPr="006A2DE7" w:rsidRDefault="00046F9B" w:rsidP="00240542">
            <w:pPr>
              <w:rPr>
                <w:sz w:val="20"/>
                <w:szCs w:val="20"/>
              </w:rPr>
            </w:pPr>
          </w:p>
        </w:tc>
        <w:tc>
          <w:tcPr>
            <w:tcW w:w="3686" w:type="dxa"/>
            <w:tcBorders>
              <w:top w:val="dashed" w:sz="4" w:space="0" w:color="auto"/>
              <w:left w:val="dashed" w:sz="4" w:space="0" w:color="auto"/>
              <w:bottom w:val="dashed" w:sz="4" w:space="0" w:color="auto"/>
              <w:right w:val="nil"/>
            </w:tcBorders>
            <w:shd w:val="clear" w:color="auto" w:fill="auto"/>
          </w:tcPr>
          <w:p w14:paraId="6AE7FFEE" w14:textId="47FB94FE" w:rsidR="00046F9B" w:rsidRPr="006A2DE7" w:rsidRDefault="00D27DD6" w:rsidP="00A34FB1">
            <w:pPr>
              <w:tabs>
                <w:tab w:val="left" w:pos="3285"/>
              </w:tabs>
              <w:rPr>
                <w:bCs/>
                <w:i/>
                <w:sz w:val="20"/>
                <w:szCs w:val="20"/>
                <w:lang w:val="sr-Latn-CS"/>
              </w:rPr>
            </w:pPr>
            <w:r w:rsidRPr="006A2DE7">
              <w:rPr>
                <w:bCs/>
                <w:i/>
                <w:sz w:val="20"/>
                <w:szCs w:val="20"/>
                <w:lang w:val="sr-Latn-CS"/>
              </w:rPr>
              <w:t>Dr Slavica Petović</w:t>
            </w:r>
            <w:r w:rsidR="007F59D9">
              <w:rPr>
                <w:bCs/>
                <w:i/>
                <w:sz w:val="20"/>
                <w:szCs w:val="20"/>
                <w:lang w:val="sr-Latn-CS"/>
              </w:rPr>
              <w:t>,</w:t>
            </w:r>
            <w:r w:rsidRPr="006A2DE7">
              <w:rPr>
                <w:bCs/>
                <w:i/>
                <w:sz w:val="20"/>
                <w:szCs w:val="20"/>
                <w:lang w:val="sr-Latn-CS"/>
              </w:rPr>
              <w:t xml:space="preserve"> dipl. biol. (morske vrste značajne za zaštitu)</w:t>
            </w:r>
          </w:p>
        </w:tc>
        <w:tc>
          <w:tcPr>
            <w:tcW w:w="1559" w:type="dxa"/>
            <w:tcBorders>
              <w:top w:val="dashed" w:sz="4" w:space="0" w:color="auto"/>
              <w:left w:val="nil"/>
              <w:bottom w:val="dashed" w:sz="4" w:space="0" w:color="auto"/>
              <w:right w:val="nil"/>
            </w:tcBorders>
            <w:shd w:val="clear" w:color="auto" w:fill="auto"/>
          </w:tcPr>
          <w:p w14:paraId="61523516" w14:textId="77777777" w:rsidR="00046F9B" w:rsidRPr="006A2DE7" w:rsidRDefault="00046F9B" w:rsidP="00240542">
            <w:pPr>
              <w:rPr>
                <w:sz w:val="20"/>
                <w:szCs w:val="20"/>
              </w:rPr>
            </w:pPr>
          </w:p>
        </w:tc>
      </w:tr>
      <w:tr w:rsidR="00046F9B" w:rsidRPr="006A2DE7" w14:paraId="615F37FB" w14:textId="77777777" w:rsidTr="007A62C5">
        <w:trPr>
          <w:trHeight w:val="303"/>
        </w:trPr>
        <w:tc>
          <w:tcPr>
            <w:tcW w:w="3403" w:type="dxa"/>
            <w:tcBorders>
              <w:top w:val="dashed" w:sz="4" w:space="0" w:color="auto"/>
              <w:left w:val="nil"/>
              <w:bottom w:val="dashed" w:sz="4" w:space="0" w:color="auto"/>
              <w:right w:val="nil"/>
            </w:tcBorders>
            <w:shd w:val="clear" w:color="auto" w:fill="auto"/>
          </w:tcPr>
          <w:p w14:paraId="7C6B3D15" w14:textId="13C46C0B" w:rsidR="00046F9B" w:rsidRPr="006A2DE7" w:rsidRDefault="00046F9B" w:rsidP="00240542">
            <w:pPr>
              <w:tabs>
                <w:tab w:val="left" w:pos="3285"/>
              </w:tabs>
              <w:rPr>
                <w:bCs/>
                <w:i/>
                <w:sz w:val="20"/>
                <w:szCs w:val="20"/>
                <w:lang w:val="sr-Latn-CS"/>
              </w:rPr>
            </w:pPr>
            <w:r w:rsidRPr="006A2DE7">
              <w:rPr>
                <w:bCs/>
                <w:i/>
                <w:sz w:val="20"/>
                <w:szCs w:val="20"/>
                <w:lang w:val="sr-Latn-CS"/>
              </w:rPr>
              <w:t>Dr Ana Pešić</w:t>
            </w:r>
            <w:r w:rsidR="007F59D9">
              <w:rPr>
                <w:bCs/>
                <w:i/>
                <w:sz w:val="20"/>
                <w:szCs w:val="20"/>
                <w:lang w:val="sr-Latn-CS"/>
              </w:rPr>
              <w:t>,</w:t>
            </w:r>
            <w:r w:rsidRPr="006A2DE7">
              <w:rPr>
                <w:bCs/>
                <w:i/>
                <w:sz w:val="20"/>
                <w:szCs w:val="20"/>
                <w:lang w:val="sr-Latn-CS"/>
              </w:rPr>
              <w:t xml:space="preserve"> dipl. biol.</w:t>
            </w:r>
            <w:r w:rsidR="007F59D9">
              <w:rPr>
                <w:bCs/>
                <w:i/>
                <w:sz w:val="20"/>
                <w:szCs w:val="20"/>
                <w:lang w:val="sr-Latn-CS"/>
              </w:rPr>
              <w:t xml:space="preserve"> </w:t>
            </w:r>
            <w:r w:rsidRPr="006A2DE7">
              <w:rPr>
                <w:bCs/>
                <w:i/>
                <w:sz w:val="20"/>
                <w:szCs w:val="20"/>
                <w:lang w:val="sr-Latn-CS"/>
              </w:rPr>
              <w:t xml:space="preserve">(morsko ribarstvo) </w:t>
            </w:r>
          </w:p>
        </w:tc>
        <w:tc>
          <w:tcPr>
            <w:tcW w:w="1984" w:type="dxa"/>
            <w:tcBorders>
              <w:top w:val="dashed" w:sz="4" w:space="0" w:color="auto"/>
              <w:left w:val="nil"/>
              <w:bottom w:val="dashed" w:sz="4" w:space="0" w:color="auto"/>
              <w:right w:val="dashed" w:sz="4" w:space="0" w:color="auto"/>
            </w:tcBorders>
            <w:shd w:val="clear" w:color="auto" w:fill="auto"/>
          </w:tcPr>
          <w:p w14:paraId="3913374E" w14:textId="77777777" w:rsidR="00046F9B" w:rsidRPr="006A2DE7" w:rsidRDefault="00046F9B" w:rsidP="00240542">
            <w:pPr>
              <w:rPr>
                <w:sz w:val="20"/>
                <w:szCs w:val="20"/>
                <w:lang w:val="pt-BR"/>
              </w:rPr>
            </w:pPr>
          </w:p>
        </w:tc>
        <w:tc>
          <w:tcPr>
            <w:tcW w:w="3686" w:type="dxa"/>
            <w:tcBorders>
              <w:top w:val="dashed" w:sz="4" w:space="0" w:color="auto"/>
              <w:left w:val="dashed" w:sz="4" w:space="0" w:color="auto"/>
              <w:bottom w:val="dashed" w:sz="4" w:space="0" w:color="auto"/>
              <w:right w:val="nil"/>
            </w:tcBorders>
            <w:shd w:val="clear" w:color="auto" w:fill="auto"/>
          </w:tcPr>
          <w:p w14:paraId="313D7BBC" w14:textId="6E862432" w:rsidR="00046F9B" w:rsidRPr="006A2DE7" w:rsidRDefault="00D27DD6" w:rsidP="00D74632">
            <w:pPr>
              <w:tabs>
                <w:tab w:val="left" w:pos="3285"/>
              </w:tabs>
              <w:rPr>
                <w:bCs/>
                <w:i/>
                <w:sz w:val="20"/>
                <w:szCs w:val="20"/>
                <w:lang w:val="sr-Latn-CS"/>
              </w:rPr>
            </w:pPr>
            <w:r w:rsidRPr="006A2DE7">
              <w:rPr>
                <w:bCs/>
                <w:i/>
                <w:sz w:val="20"/>
                <w:szCs w:val="20"/>
                <w:lang w:val="sr-Latn-CS"/>
              </w:rPr>
              <w:t>Dr Zlatko Bulić, dipl. biol.</w:t>
            </w:r>
            <w:r w:rsidR="00D74632">
              <w:rPr>
                <w:bCs/>
                <w:i/>
                <w:sz w:val="20"/>
                <w:szCs w:val="20"/>
                <w:lang w:val="sr-Latn-CS"/>
              </w:rPr>
              <w:t xml:space="preserve"> </w:t>
            </w:r>
            <w:r w:rsidRPr="006A2DE7">
              <w:rPr>
                <w:bCs/>
                <w:i/>
                <w:sz w:val="20"/>
                <w:szCs w:val="20"/>
                <w:lang w:val="sr-Latn-CS"/>
              </w:rPr>
              <w:t xml:space="preserve"> (kopnene vrste značajne za zaštitu)</w:t>
            </w:r>
          </w:p>
        </w:tc>
        <w:tc>
          <w:tcPr>
            <w:tcW w:w="1559" w:type="dxa"/>
            <w:tcBorders>
              <w:top w:val="dashed" w:sz="4" w:space="0" w:color="auto"/>
              <w:left w:val="nil"/>
              <w:bottom w:val="dashed" w:sz="4" w:space="0" w:color="auto"/>
              <w:right w:val="nil"/>
            </w:tcBorders>
            <w:shd w:val="clear" w:color="auto" w:fill="auto"/>
          </w:tcPr>
          <w:p w14:paraId="1EC0B151" w14:textId="77777777" w:rsidR="00046F9B" w:rsidRPr="006A2DE7" w:rsidRDefault="00046F9B" w:rsidP="00240542">
            <w:pPr>
              <w:rPr>
                <w:sz w:val="20"/>
                <w:szCs w:val="20"/>
                <w:lang w:val="sv-SE"/>
              </w:rPr>
            </w:pPr>
          </w:p>
        </w:tc>
      </w:tr>
      <w:tr w:rsidR="00E13FCA" w:rsidRPr="006A2DE7" w14:paraId="39DDE0DD" w14:textId="77777777" w:rsidTr="007A62C5">
        <w:trPr>
          <w:trHeight w:val="265"/>
        </w:trPr>
        <w:tc>
          <w:tcPr>
            <w:tcW w:w="3403" w:type="dxa"/>
            <w:tcBorders>
              <w:top w:val="dashed" w:sz="4" w:space="0" w:color="auto"/>
              <w:left w:val="nil"/>
              <w:bottom w:val="dashed" w:sz="4" w:space="0" w:color="auto"/>
              <w:right w:val="nil"/>
            </w:tcBorders>
            <w:shd w:val="clear" w:color="auto" w:fill="auto"/>
          </w:tcPr>
          <w:p w14:paraId="1CF383EF" w14:textId="4887C465" w:rsidR="00E13FCA" w:rsidRPr="006A2DE7" w:rsidRDefault="000315D2" w:rsidP="00240542">
            <w:pPr>
              <w:tabs>
                <w:tab w:val="left" w:pos="3285"/>
              </w:tabs>
              <w:rPr>
                <w:bCs/>
                <w:i/>
                <w:sz w:val="20"/>
                <w:szCs w:val="20"/>
                <w:lang w:val="sr-Latn-CS"/>
              </w:rPr>
            </w:pPr>
            <w:r w:rsidRPr="006A2DE7">
              <w:rPr>
                <w:bCs/>
                <w:i/>
                <w:sz w:val="20"/>
                <w:szCs w:val="20"/>
                <w:lang w:val="sr-Latn-CS"/>
              </w:rPr>
              <w:t>Slađana Kršikapa</w:t>
            </w:r>
            <w:r w:rsidR="007F59D9">
              <w:rPr>
                <w:bCs/>
                <w:i/>
                <w:sz w:val="20"/>
                <w:szCs w:val="20"/>
                <w:lang w:val="sr-Latn-CS"/>
              </w:rPr>
              <w:t>,</w:t>
            </w:r>
            <w:r w:rsidRPr="006A2DE7">
              <w:rPr>
                <w:bCs/>
                <w:i/>
                <w:sz w:val="20"/>
                <w:szCs w:val="20"/>
                <w:lang w:val="sr-Latn-CS"/>
              </w:rPr>
              <w:t xml:space="preserve"> turizmolog</w:t>
            </w:r>
            <w:r w:rsidR="007F59D9">
              <w:rPr>
                <w:bCs/>
                <w:i/>
                <w:sz w:val="20"/>
                <w:szCs w:val="20"/>
                <w:lang w:val="sr-Latn-CS"/>
              </w:rPr>
              <w:t xml:space="preserve"> </w:t>
            </w:r>
            <w:r w:rsidRPr="006A2DE7">
              <w:rPr>
                <w:bCs/>
                <w:i/>
                <w:sz w:val="20"/>
                <w:szCs w:val="20"/>
                <w:lang w:val="sr-Latn-CS"/>
              </w:rPr>
              <w:t>(turizam)</w:t>
            </w:r>
          </w:p>
        </w:tc>
        <w:tc>
          <w:tcPr>
            <w:tcW w:w="1984" w:type="dxa"/>
            <w:tcBorders>
              <w:top w:val="dashed" w:sz="4" w:space="0" w:color="auto"/>
              <w:left w:val="nil"/>
              <w:bottom w:val="dashed" w:sz="4" w:space="0" w:color="auto"/>
              <w:right w:val="dashed" w:sz="4" w:space="0" w:color="auto"/>
            </w:tcBorders>
            <w:shd w:val="clear" w:color="auto" w:fill="auto"/>
          </w:tcPr>
          <w:p w14:paraId="451922F1" w14:textId="77777777" w:rsidR="00E13FCA" w:rsidRPr="006A2DE7" w:rsidRDefault="00E13FCA" w:rsidP="00240542">
            <w:pPr>
              <w:rPr>
                <w:sz w:val="20"/>
                <w:szCs w:val="20"/>
                <w:lang w:val="sv-SE"/>
              </w:rPr>
            </w:pPr>
          </w:p>
        </w:tc>
        <w:tc>
          <w:tcPr>
            <w:tcW w:w="3686" w:type="dxa"/>
            <w:tcBorders>
              <w:top w:val="dashed" w:sz="4" w:space="0" w:color="auto"/>
              <w:left w:val="dashed" w:sz="4" w:space="0" w:color="auto"/>
              <w:bottom w:val="dashed" w:sz="4" w:space="0" w:color="auto"/>
              <w:right w:val="nil"/>
            </w:tcBorders>
            <w:shd w:val="clear" w:color="auto" w:fill="auto"/>
          </w:tcPr>
          <w:p w14:paraId="705E5D73" w14:textId="66D9592F" w:rsidR="00E13FCA" w:rsidRPr="006A2DE7" w:rsidRDefault="00D27DD6" w:rsidP="00240542">
            <w:pPr>
              <w:tabs>
                <w:tab w:val="left" w:pos="3285"/>
              </w:tabs>
              <w:rPr>
                <w:bCs/>
                <w:i/>
                <w:sz w:val="20"/>
                <w:szCs w:val="20"/>
                <w:lang w:val="sr-Latn-CS"/>
              </w:rPr>
            </w:pPr>
            <w:r w:rsidRPr="006A2DE7">
              <w:rPr>
                <w:bCs/>
                <w:i/>
                <w:sz w:val="20"/>
                <w:szCs w:val="20"/>
                <w:lang w:val="sr-Latn-CS"/>
              </w:rPr>
              <w:t>Mr Izeta Trubljanin, dipl. biol. (kopnena staništa  značajna za zaštitu)</w:t>
            </w:r>
          </w:p>
        </w:tc>
        <w:tc>
          <w:tcPr>
            <w:tcW w:w="1559" w:type="dxa"/>
            <w:tcBorders>
              <w:top w:val="dashed" w:sz="4" w:space="0" w:color="auto"/>
              <w:left w:val="nil"/>
              <w:bottom w:val="dashed" w:sz="4" w:space="0" w:color="auto"/>
              <w:right w:val="nil"/>
            </w:tcBorders>
            <w:shd w:val="clear" w:color="auto" w:fill="auto"/>
          </w:tcPr>
          <w:p w14:paraId="6F34062D" w14:textId="77777777" w:rsidR="00E13FCA" w:rsidRPr="006A2DE7" w:rsidRDefault="00E13FCA" w:rsidP="00240542">
            <w:pPr>
              <w:rPr>
                <w:sz w:val="20"/>
                <w:szCs w:val="20"/>
              </w:rPr>
            </w:pPr>
          </w:p>
        </w:tc>
      </w:tr>
      <w:tr w:rsidR="00D27DD6" w:rsidRPr="006A2DE7" w14:paraId="197E748F" w14:textId="77777777" w:rsidTr="007A62C5">
        <w:trPr>
          <w:trHeight w:val="265"/>
        </w:trPr>
        <w:tc>
          <w:tcPr>
            <w:tcW w:w="3403" w:type="dxa"/>
            <w:tcBorders>
              <w:top w:val="dashed" w:sz="4" w:space="0" w:color="auto"/>
              <w:left w:val="nil"/>
              <w:bottom w:val="dashed" w:sz="4" w:space="0" w:color="auto"/>
              <w:right w:val="nil"/>
            </w:tcBorders>
            <w:shd w:val="clear" w:color="auto" w:fill="auto"/>
          </w:tcPr>
          <w:p w14:paraId="595EE331" w14:textId="1368E596" w:rsidR="00D27DD6" w:rsidRPr="006A2DE7" w:rsidRDefault="00124311" w:rsidP="00124311">
            <w:pPr>
              <w:tabs>
                <w:tab w:val="left" w:pos="3285"/>
              </w:tabs>
              <w:rPr>
                <w:bCs/>
                <w:i/>
                <w:sz w:val="20"/>
                <w:szCs w:val="20"/>
                <w:lang w:val="sr-Latn-CS"/>
              </w:rPr>
            </w:pPr>
            <w:r>
              <w:rPr>
                <w:bCs/>
                <w:i/>
                <w:sz w:val="20"/>
                <w:szCs w:val="20"/>
                <w:lang w:val="sr-Latn-CS"/>
              </w:rPr>
              <w:t>Petra Zdravković,</w:t>
            </w:r>
            <w:r w:rsidR="00D27DD6" w:rsidRPr="006A2DE7">
              <w:rPr>
                <w:bCs/>
                <w:i/>
                <w:sz w:val="20"/>
                <w:szCs w:val="20"/>
                <w:lang w:val="sr-Latn-CS"/>
              </w:rPr>
              <w:t xml:space="preserve"> dipl arheolog </w:t>
            </w:r>
          </w:p>
        </w:tc>
        <w:tc>
          <w:tcPr>
            <w:tcW w:w="1984" w:type="dxa"/>
            <w:tcBorders>
              <w:top w:val="dashed" w:sz="4" w:space="0" w:color="auto"/>
              <w:left w:val="nil"/>
              <w:bottom w:val="dashed" w:sz="4" w:space="0" w:color="auto"/>
              <w:right w:val="dashed" w:sz="4" w:space="0" w:color="auto"/>
            </w:tcBorders>
            <w:shd w:val="clear" w:color="auto" w:fill="auto"/>
          </w:tcPr>
          <w:p w14:paraId="283EA1E6" w14:textId="77777777" w:rsidR="00D27DD6" w:rsidRPr="006A2DE7" w:rsidRDefault="00D27DD6" w:rsidP="00240542">
            <w:pPr>
              <w:rPr>
                <w:sz w:val="20"/>
                <w:szCs w:val="20"/>
                <w:lang w:val="sv-SE"/>
              </w:rPr>
            </w:pPr>
          </w:p>
        </w:tc>
        <w:tc>
          <w:tcPr>
            <w:tcW w:w="3686" w:type="dxa"/>
            <w:tcBorders>
              <w:top w:val="dashed" w:sz="4" w:space="0" w:color="auto"/>
              <w:left w:val="dashed" w:sz="4" w:space="0" w:color="auto"/>
              <w:bottom w:val="dashed" w:sz="4" w:space="0" w:color="auto"/>
              <w:right w:val="nil"/>
            </w:tcBorders>
            <w:shd w:val="clear" w:color="auto" w:fill="auto"/>
          </w:tcPr>
          <w:p w14:paraId="05D5B8E5" w14:textId="1FC922E5" w:rsidR="00D27DD6" w:rsidRPr="006A2DE7" w:rsidRDefault="00124311" w:rsidP="00240542">
            <w:pPr>
              <w:tabs>
                <w:tab w:val="left" w:pos="3285"/>
              </w:tabs>
              <w:rPr>
                <w:bCs/>
                <w:i/>
                <w:sz w:val="20"/>
                <w:szCs w:val="20"/>
                <w:lang w:val="sr-Latn-CS"/>
              </w:rPr>
            </w:pPr>
            <w:r>
              <w:rPr>
                <w:bCs/>
                <w:i/>
                <w:sz w:val="20"/>
                <w:szCs w:val="20"/>
                <w:lang w:val="sr-Latn-CS"/>
              </w:rPr>
              <w:t>Ivan Staniš</w:t>
            </w:r>
            <w:r w:rsidR="00D27DD6" w:rsidRPr="006A2DE7">
              <w:rPr>
                <w:bCs/>
                <w:i/>
                <w:sz w:val="20"/>
                <w:szCs w:val="20"/>
                <w:lang w:val="sr-Latn-CS"/>
              </w:rPr>
              <w:t>ić</w:t>
            </w:r>
            <w:r w:rsidR="007F59D9">
              <w:rPr>
                <w:bCs/>
                <w:i/>
                <w:sz w:val="20"/>
                <w:szCs w:val="20"/>
                <w:lang w:val="sr-Latn-CS"/>
              </w:rPr>
              <w:t>,</w:t>
            </w:r>
            <w:r w:rsidR="00D27DD6" w:rsidRPr="006A2DE7">
              <w:rPr>
                <w:bCs/>
                <w:i/>
                <w:sz w:val="20"/>
                <w:szCs w:val="20"/>
                <w:lang w:val="sr-Latn-CS"/>
              </w:rPr>
              <w:t xml:space="preserve"> dipl pravnik (pravna pitanja</w:t>
            </w:r>
            <w:r w:rsidR="00D27DD6">
              <w:rPr>
                <w:bCs/>
                <w:i/>
                <w:sz w:val="20"/>
                <w:szCs w:val="20"/>
                <w:lang w:val="sr-Latn-CS"/>
              </w:rPr>
              <w:t>)</w:t>
            </w:r>
          </w:p>
        </w:tc>
        <w:tc>
          <w:tcPr>
            <w:tcW w:w="1559" w:type="dxa"/>
            <w:tcBorders>
              <w:top w:val="dashed" w:sz="4" w:space="0" w:color="auto"/>
              <w:left w:val="nil"/>
              <w:bottom w:val="dashed" w:sz="4" w:space="0" w:color="auto"/>
              <w:right w:val="nil"/>
            </w:tcBorders>
            <w:shd w:val="clear" w:color="auto" w:fill="auto"/>
          </w:tcPr>
          <w:p w14:paraId="7322CF7A" w14:textId="77777777" w:rsidR="00D27DD6" w:rsidRPr="006A2DE7" w:rsidRDefault="00D27DD6" w:rsidP="00240542">
            <w:pPr>
              <w:rPr>
                <w:sz w:val="20"/>
                <w:szCs w:val="20"/>
              </w:rPr>
            </w:pPr>
          </w:p>
        </w:tc>
      </w:tr>
      <w:tr w:rsidR="006A2DE7" w:rsidRPr="00046F9B" w14:paraId="584D8C9D" w14:textId="77777777" w:rsidTr="00F86B68">
        <w:trPr>
          <w:trHeight w:val="265"/>
        </w:trPr>
        <w:tc>
          <w:tcPr>
            <w:tcW w:w="10632" w:type="dxa"/>
            <w:gridSpan w:val="4"/>
            <w:tcBorders>
              <w:top w:val="dashed" w:sz="4" w:space="0" w:color="auto"/>
              <w:left w:val="nil"/>
              <w:bottom w:val="dashed" w:sz="4" w:space="0" w:color="auto"/>
              <w:right w:val="nil"/>
            </w:tcBorders>
            <w:shd w:val="clear" w:color="auto" w:fill="auto"/>
          </w:tcPr>
          <w:p w14:paraId="10084326" w14:textId="77777777" w:rsidR="006A2DE7" w:rsidRDefault="006A2DE7" w:rsidP="00240542">
            <w:pPr>
              <w:rPr>
                <w:sz w:val="22"/>
                <w:szCs w:val="22"/>
              </w:rPr>
            </w:pPr>
          </w:p>
          <w:p w14:paraId="38704923" w14:textId="77777777" w:rsidR="00124311" w:rsidRDefault="00124311" w:rsidP="00E61456">
            <w:pPr>
              <w:rPr>
                <w:sz w:val="18"/>
                <w:szCs w:val="18"/>
              </w:rPr>
            </w:pPr>
          </w:p>
          <w:p w14:paraId="2804B983" w14:textId="46B2A1D3" w:rsidR="006A2DE7" w:rsidRPr="006A2DE7" w:rsidRDefault="006A2DE7" w:rsidP="00E61456">
            <w:pPr>
              <w:rPr>
                <w:sz w:val="18"/>
                <w:szCs w:val="18"/>
              </w:rPr>
            </w:pPr>
          </w:p>
        </w:tc>
      </w:tr>
    </w:tbl>
    <w:p w14:paraId="32183B74" w14:textId="77777777" w:rsidR="00E13FCA" w:rsidRPr="0092108B" w:rsidRDefault="00E13FCA" w:rsidP="00E13FCA">
      <w:pPr>
        <w:tabs>
          <w:tab w:val="left" w:pos="3285"/>
        </w:tabs>
        <w:jc w:val="both"/>
        <w:rPr>
          <w:bCs/>
          <w:sz w:val="20"/>
          <w:szCs w:val="20"/>
          <w:lang w:val="sr-Latn-CS"/>
        </w:rPr>
      </w:pPr>
    </w:p>
    <w:p w14:paraId="66AD9181" w14:textId="77777777" w:rsidR="00E13FCA" w:rsidRPr="0092108B" w:rsidRDefault="00E13FCA" w:rsidP="00E13FCA">
      <w:pPr>
        <w:pBdr>
          <w:bottom w:val="single" w:sz="6" w:space="1" w:color="auto"/>
        </w:pBdr>
        <w:tabs>
          <w:tab w:val="left" w:pos="3285"/>
        </w:tabs>
        <w:jc w:val="both"/>
        <w:rPr>
          <w:bCs/>
          <w:spacing w:val="12"/>
          <w:sz w:val="20"/>
          <w:szCs w:val="20"/>
          <w:lang w:val="sr-Latn-CS"/>
        </w:rPr>
      </w:pPr>
    </w:p>
    <w:p w14:paraId="2BB3DCD4" w14:textId="3FB4FF23" w:rsidR="00E13FCA" w:rsidRPr="000315D2" w:rsidRDefault="00E13FCA" w:rsidP="00E13FCA">
      <w:pPr>
        <w:pBdr>
          <w:bottom w:val="single" w:sz="6" w:space="1" w:color="auto"/>
        </w:pBdr>
        <w:tabs>
          <w:tab w:val="left" w:pos="3285"/>
        </w:tabs>
        <w:jc w:val="both"/>
        <w:rPr>
          <w:bCs/>
          <w:i/>
          <w:sz w:val="22"/>
          <w:szCs w:val="22"/>
          <w:lang w:val="sr-Latn-CS"/>
        </w:rPr>
      </w:pPr>
      <w:r w:rsidRPr="000315D2">
        <w:rPr>
          <w:bCs/>
          <w:sz w:val="22"/>
          <w:szCs w:val="22"/>
          <w:lang w:val="sr-Latn-CS"/>
        </w:rPr>
        <w:t xml:space="preserve">AUTORI FOTOGRAFIJA: </w:t>
      </w:r>
      <w:r w:rsidR="0096557C" w:rsidRPr="000315D2">
        <w:rPr>
          <w:bCs/>
          <w:i/>
          <w:sz w:val="22"/>
          <w:szCs w:val="22"/>
          <w:lang w:val="sr-Latn-CS"/>
        </w:rPr>
        <w:t>Zlatko Bulić</w:t>
      </w:r>
      <w:r w:rsidR="00046F9B">
        <w:rPr>
          <w:bCs/>
          <w:i/>
          <w:sz w:val="22"/>
          <w:szCs w:val="22"/>
          <w:lang w:val="sr-Latn-CS"/>
        </w:rPr>
        <w:t xml:space="preserve">, </w:t>
      </w:r>
      <w:r w:rsidR="00124311">
        <w:rPr>
          <w:bCs/>
          <w:i/>
          <w:sz w:val="22"/>
          <w:szCs w:val="22"/>
          <w:lang w:val="sr-Latn-CS"/>
        </w:rPr>
        <w:t xml:space="preserve">Branislav Strugar, </w:t>
      </w:r>
      <w:r w:rsidR="00046F9B">
        <w:rPr>
          <w:bCs/>
          <w:i/>
          <w:sz w:val="22"/>
          <w:szCs w:val="22"/>
          <w:lang w:val="sr-Latn-CS"/>
        </w:rPr>
        <w:t>Željka Čurović</w:t>
      </w:r>
      <w:r w:rsidR="00C153C2">
        <w:rPr>
          <w:bCs/>
          <w:i/>
          <w:sz w:val="22"/>
          <w:szCs w:val="22"/>
          <w:lang w:val="sr-Latn-CS"/>
        </w:rPr>
        <w:t>:</w:t>
      </w:r>
    </w:p>
    <w:p w14:paraId="2E2B7820" w14:textId="77777777" w:rsidR="00E13FCA" w:rsidRPr="000315D2" w:rsidRDefault="00E13FCA" w:rsidP="00E13FCA">
      <w:pPr>
        <w:pBdr>
          <w:bottom w:val="single" w:sz="6" w:space="1" w:color="auto"/>
        </w:pBdr>
        <w:tabs>
          <w:tab w:val="left" w:pos="3285"/>
        </w:tabs>
        <w:rPr>
          <w:bCs/>
          <w:i/>
          <w:sz w:val="22"/>
          <w:szCs w:val="22"/>
          <w:lang w:val="sr-Latn-CS"/>
        </w:rPr>
      </w:pPr>
      <w:r w:rsidRPr="000315D2">
        <w:rPr>
          <w:bCs/>
          <w:sz w:val="22"/>
          <w:szCs w:val="22"/>
          <w:lang w:val="sr-Latn-CS"/>
        </w:rPr>
        <w:t>KARTOGRAFSKA OBRADA GRANICA ZAŠTIĆENOG PDR</w:t>
      </w:r>
      <w:r w:rsidR="0010297A" w:rsidRPr="000315D2">
        <w:rPr>
          <w:bCs/>
          <w:sz w:val="22"/>
          <w:szCs w:val="22"/>
          <w:lang w:val="sr-Latn-CS"/>
        </w:rPr>
        <w:t>UČJ</w:t>
      </w:r>
      <w:r w:rsidRPr="000315D2">
        <w:rPr>
          <w:bCs/>
          <w:sz w:val="22"/>
          <w:szCs w:val="22"/>
          <w:lang w:val="sr-Latn-CS"/>
        </w:rPr>
        <w:t xml:space="preserve">A: </w:t>
      </w:r>
      <w:r w:rsidR="0096557C" w:rsidRPr="000315D2">
        <w:rPr>
          <w:bCs/>
          <w:i/>
          <w:sz w:val="22"/>
          <w:szCs w:val="22"/>
          <w:lang w:val="sr-Latn-CS"/>
        </w:rPr>
        <w:t>Željka Čur</w:t>
      </w:r>
      <w:r w:rsidRPr="000315D2">
        <w:rPr>
          <w:bCs/>
          <w:i/>
          <w:sz w:val="22"/>
          <w:szCs w:val="22"/>
          <w:lang w:val="sr-Latn-CS"/>
        </w:rPr>
        <w:t>ović</w:t>
      </w:r>
    </w:p>
    <w:p w14:paraId="54AC2590" w14:textId="77777777" w:rsidR="00E13FCA" w:rsidRPr="000315D2" w:rsidRDefault="00E13FCA" w:rsidP="00E13FCA">
      <w:pPr>
        <w:pBdr>
          <w:bottom w:val="single" w:sz="6" w:space="1" w:color="auto"/>
        </w:pBdr>
        <w:tabs>
          <w:tab w:val="left" w:pos="3285"/>
        </w:tabs>
        <w:rPr>
          <w:bCs/>
          <w:i/>
          <w:sz w:val="22"/>
          <w:szCs w:val="22"/>
          <w:lang w:val="sr-Latn-CS"/>
        </w:rPr>
      </w:pPr>
    </w:p>
    <w:p w14:paraId="6B29D928" w14:textId="77777777" w:rsidR="00571DB8" w:rsidRPr="000F350C" w:rsidRDefault="00571DB8" w:rsidP="00571DB8">
      <w:pPr>
        <w:ind w:left="4593" w:hanging="4593"/>
        <w:jc w:val="both"/>
        <w:rPr>
          <w:bCs/>
          <w:sz w:val="20"/>
          <w:szCs w:val="20"/>
          <w:lang w:val="sr-Latn-CS"/>
        </w:rPr>
      </w:pPr>
    </w:p>
    <w:p w14:paraId="3F7CB730" w14:textId="26A4FD0E" w:rsidR="00571DB8" w:rsidRPr="000F350C" w:rsidRDefault="00571DB8" w:rsidP="00571DB8">
      <w:pPr>
        <w:ind w:left="4593" w:hanging="4593"/>
        <w:jc w:val="both"/>
        <w:rPr>
          <w:bCs/>
          <w:sz w:val="20"/>
          <w:szCs w:val="20"/>
          <w:lang w:val="sr-Latn-CS"/>
        </w:rPr>
      </w:pPr>
      <w:r w:rsidRPr="000F350C">
        <w:rPr>
          <w:bCs/>
          <w:sz w:val="20"/>
          <w:szCs w:val="20"/>
          <w:lang w:val="sr-Latn-CS"/>
        </w:rPr>
        <w:t xml:space="preserve">PREPORUČENO CITIRANJE U LITERATURI: </w:t>
      </w:r>
      <w:r w:rsidRPr="000F350C">
        <w:rPr>
          <w:bCs/>
          <w:sz w:val="20"/>
          <w:szCs w:val="20"/>
          <w:lang w:val="sr-Latn-CS"/>
        </w:rPr>
        <w:tab/>
        <w:t>Agencija za zaštitu prirode i životne sredine (20</w:t>
      </w:r>
      <w:r w:rsidR="00F71BF6" w:rsidRPr="000F350C">
        <w:rPr>
          <w:bCs/>
          <w:sz w:val="20"/>
          <w:szCs w:val="20"/>
          <w:lang w:val="sr-Latn-CS"/>
        </w:rPr>
        <w:t>2</w:t>
      </w:r>
      <w:r w:rsidR="00206555">
        <w:rPr>
          <w:bCs/>
          <w:sz w:val="20"/>
          <w:szCs w:val="20"/>
          <w:lang w:val="sr-Latn-CS"/>
        </w:rPr>
        <w:t>1</w:t>
      </w:r>
      <w:r w:rsidRPr="000F350C">
        <w:rPr>
          <w:bCs/>
          <w:sz w:val="20"/>
          <w:szCs w:val="20"/>
          <w:lang w:val="sr-Latn-CS"/>
        </w:rPr>
        <w:t xml:space="preserve">): Studija </w:t>
      </w:r>
      <w:r w:rsidR="0096557C" w:rsidRPr="000F350C">
        <w:rPr>
          <w:bCs/>
          <w:sz w:val="20"/>
          <w:szCs w:val="20"/>
          <w:lang w:val="sr-Latn-CS"/>
        </w:rPr>
        <w:t>zaštite</w:t>
      </w:r>
      <w:r w:rsidRPr="000F350C">
        <w:rPr>
          <w:bCs/>
          <w:sz w:val="20"/>
          <w:szCs w:val="20"/>
          <w:lang w:val="sr-Latn-CS"/>
        </w:rPr>
        <w:t xml:space="preserve"> </w:t>
      </w:r>
      <w:r w:rsidR="0096557C" w:rsidRPr="000F350C">
        <w:rPr>
          <w:bCs/>
          <w:sz w:val="20"/>
          <w:szCs w:val="20"/>
          <w:lang w:val="sr-Latn-CS"/>
        </w:rPr>
        <w:t xml:space="preserve">za </w:t>
      </w:r>
      <w:r w:rsidRPr="000F350C">
        <w:rPr>
          <w:bCs/>
          <w:sz w:val="20"/>
          <w:szCs w:val="20"/>
          <w:lang w:val="sr-Latn-CS"/>
        </w:rPr>
        <w:t>zaštićeno područj</w:t>
      </w:r>
      <w:r w:rsidR="0096557C" w:rsidRPr="000F350C">
        <w:rPr>
          <w:bCs/>
          <w:sz w:val="20"/>
          <w:szCs w:val="20"/>
          <w:lang w:val="sr-Latn-CS"/>
        </w:rPr>
        <w:t>e</w:t>
      </w:r>
      <w:r w:rsidRPr="000F350C">
        <w:rPr>
          <w:bCs/>
          <w:sz w:val="20"/>
          <w:szCs w:val="20"/>
          <w:lang w:val="sr-Latn-CS"/>
        </w:rPr>
        <w:t xml:space="preserve"> “</w:t>
      </w:r>
      <w:r w:rsidR="00124311">
        <w:rPr>
          <w:bCs/>
          <w:sz w:val="20"/>
          <w:szCs w:val="20"/>
          <w:lang w:val="sr-Latn-CS"/>
        </w:rPr>
        <w:t>Katič</w:t>
      </w:r>
      <w:r w:rsidR="0096557C" w:rsidRPr="000F350C">
        <w:rPr>
          <w:bCs/>
          <w:sz w:val="20"/>
          <w:szCs w:val="20"/>
          <w:lang w:val="sr-Latn-CS"/>
        </w:rPr>
        <w:t>”</w:t>
      </w:r>
      <w:r w:rsidRPr="000F350C">
        <w:rPr>
          <w:bCs/>
          <w:sz w:val="20"/>
          <w:szCs w:val="20"/>
          <w:lang w:val="sr-Latn-CS"/>
        </w:rPr>
        <w:t xml:space="preserve">, </w:t>
      </w:r>
      <w:r w:rsidR="0096557C" w:rsidRPr="000F350C">
        <w:rPr>
          <w:bCs/>
          <w:sz w:val="20"/>
          <w:szCs w:val="20"/>
          <w:lang w:val="sr-Latn-CS"/>
        </w:rPr>
        <w:t>Podgorica,</w:t>
      </w:r>
    </w:p>
    <w:p w14:paraId="2E8C7665" w14:textId="77777777" w:rsidR="00E13FCA" w:rsidRPr="000F350C" w:rsidRDefault="00E13FCA" w:rsidP="00E13FCA">
      <w:pPr>
        <w:pBdr>
          <w:bottom w:val="single" w:sz="6" w:space="1" w:color="auto"/>
        </w:pBdr>
        <w:tabs>
          <w:tab w:val="left" w:pos="3285"/>
        </w:tabs>
        <w:rPr>
          <w:bCs/>
          <w:i/>
          <w:sz w:val="20"/>
          <w:szCs w:val="20"/>
          <w:lang w:val="sr-Latn-CS"/>
        </w:rPr>
      </w:pPr>
    </w:p>
    <w:p w14:paraId="5DA6BEE1" w14:textId="77777777" w:rsidR="00571DB8" w:rsidRPr="000F350C" w:rsidRDefault="00571DB8" w:rsidP="00E13FCA">
      <w:pPr>
        <w:pBdr>
          <w:bottom w:val="single" w:sz="6" w:space="1" w:color="auto"/>
        </w:pBdr>
        <w:tabs>
          <w:tab w:val="left" w:pos="3285"/>
        </w:tabs>
        <w:rPr>
          <w:bCs/>
          <w:i/>
          <w:sz w:val="20"/>
          <w:szCs w:val="20"/>
          <w:lang w:val="sr-Latn-CS"/>
        </w:rPr>
      </w:pPr>
    </w:p>
    <w:p w14:paraId="60F5B4CC" w14:textId="77777777" w:rsidR="00571DB8" w:rsidRPr="000F350C" w:rsidRDefault="00571DB8" w:rsidP="00E13FCA">
      <w:pPr>
        <w:pBdr>
          <w:bottom w:val="single" w:sz="6" w:space="1" w:color="auto"/>
        </w:pBdr>
        <w:tabs>
          <w:tab w:val="left" w:pos="3285"/>
        </w:tabs>
        <w:rPr>
          <w:bCs/>
          <w:i/>
          <w:sz w:val="20"/>
          <w:szCs w:val="20"/>
          <w:lang w:val="sr-Latn-CS"/>
        </w:rPr>
      </w:pPr>
    </w:p>
    <w:p w14:paraId="4D25E800" w14:textId="77777777" w:rsidR="00E13FCA" w:rsidRPr="000F350C" w:rsidRDefault="00E13FCA" w:rsidP="00E13FCA">
      <w:pPr>
        <w:pBdr>
          <w:bottom w:val="single" w:sz="6" w:space="1" w:color="auto"/>
        </w:pBdr>
        <w:tabs>
          <w:tab w:val="left" w:pos="3285"/>
        </w:tabs>
        <w:rPr>
          <w:i/>
          <w:sz w:val="20"/>
          <w:szCs w:val="20"/>
          <w:lang w:val="sr-Latn-CS"/>
        </w:rPr>
      </w:pPr>
    </w:p>
    <w:p w14:paraId="42422570" w14:textId="77777777" w:rsidR="00E13FCA" w:rsidRPr="000F350C" w:rsidRDefault="00E13FCA" w:rsidP="00E13FCA">
      <w:pPr>
        <w:pBdr>
          <w:bottom w:val="single" w:sz="6" w:space="1" w:color="auto"/>
        </w:pBdr>
        <w:jc w:val="both"/>
        <w:rPr>
          <w:i/>
          <w:sz w:val="20"/>
          <w:szCs w:val="20"/>
          <w:lang w:val="sr-Latn-CS"/>
        </w:rPr>
      </w:pPr>
      <w:r w:rsidRPr="000F350C">
        <w:rPr>
          <w:i/>
          <w:sz w:val="20"/>
          <w:szCs w:val="20"/>
          <w:lang w:val="sr-Latn-CS"/>
        </w:rPr>
        <w:t>Podaci koji su dati u ovoj Studiji namijenjeni su isključivo za potrebe naručioca i ne smiju se kopirati, umnožavati ili koristiti u druge svrhe bez dozvole naručioca.</w:t>
      </w:r>
    </w:p>
    <w:p w14:paraId="7EA30091" w14:textId="77777777" w:rsidR="00E13FCA" w:rsidRDefault="00E13FCA" w:rsidP="00E13FCA">
      <w:pPr>
        <w:tabs>
          <w:tab w:val="center" w:pos="0"/>
        </w:tabs>
        <w:jc w:val="center"/>
        <w:rPr>
          <w:b/>
          <w:bCs/>
          <w:sz w:val="20"/>
          <w:szCs w:val="20"/>
          <w:lang w:val="sr-Latn-CS"/>
        </w:rPr>
      </w:pPr>
    </w:p>
    <w:p w14:paraId="4E59B46F" w14:textId="77777777" w:rsidR="006A2DE7" w:rsidRDefault="006A2DE7" w:rsidP="00E13FCA">
      <w:pPr>
        <w:tabs>
          <w:tab w:val="center" w:pos="0"/>
        </w:tabs>
        <w:jc w:val="center"/>
        <w:rPr>
          <w:b/>
          <w:bCs/>
          <w:sz w:val="20"/>
          <w:szCs w:val="20"/>
          <w:lang w:val="sr-Latn-CS"/>
        </w:rPr>
      </w:pPr>
    </w:p>
    <w:p w14:paraId="532DC738" w14:textId="77777777" w:rsidR="00D27DD6" w:rsidRPr="000F350C" w:rsidRDefault="00D27DD6" w:rsidP="00E13FCA">
      <w:pPr>
        <w:tabs>
          <w:tab w:val="center" w:pos="0"/>
        </w:tabs>
        <w:jc w:val="center"/>
        <w:rPr>
          <w:b/>
          <w:bCs/>
          <w:sz w:val="20"/>
          <w:szCs w:val="20"/>
          <w:lang w:val="sr-Latn-CS"/>
        </w:rPr>
      </w:pPr>
    </w:p>
    <w:tbl>
      <w:tblPr>
        <w:tblW w:w="9606" w:type="dxa"/>
        <w:tblLook w:val="04A0" w:firstRow="1" w:lastRow="0" w:firstColumn="1" w:lastColumn="0" w:noHBand="0" w:noVBand="1"/>
      </w:tblPr>
      <w:tblGrid>
        <w:gridCol w:w="9606"/>
      </w:tblGrid>
      <w:tr w:rsidR="00E13FCA" w:rsidRPr="000F350C" w14:paraId="354899A2" w14:textId="77777777" w:rsidTr="00240542">
        <w:tc>
          <w:tcPr>
            <w:tcW w:w="9606" w:type="dxa"/>
          </w:tcPr>
          <w:p w14:paraId="5E042272" w14:textId="68D5CFF8" w:rsidR="00E13FCA" w:rsidRPr="000F350C" w:rsidRDefault="00E13FCA" w:rsidP="00240542">
            <w:pPr>
              <w:tabs>
                <w:tab w:val="left" w:pos="4140"/>
                <w:tab w:val="center" w:pos="5101"/>
              </w:tabs>
              <w:jc w:val="right"/>
              <w:rPr>
                <w:sz w:val="20"/>
                <w:szCs w:val="20"/>
                <w:lang w:val="hr-HR"/>
              </w:rPr>
            </w:pPr>
            <w:r w:rsidRPr="000F350C">
              <w:rPr>
                <w:sz w:val="20"/>
                <w:szCs w:val="20"/>
                <w:lang w:val="hr-HR"/>
              </w:rPr>
              <w:t>Direktor</w:t>
            </w:r>
            <w:r w:rsidR="00817ED4">
              <w:rPr>
                <w:sz w:val="20"/>
                <w:szCs w:val="20"/>
                <w:lang w:val="hr-HR"/>
              </w:rPr>
              <w:t xml:space="preserve">   </w:t>
            </w:r>
            <w:r w:rsidRPr="000F350C">
              <w:rPr>
                <w:sz w:val="20"/>
                <w:szCs w:val="20"/>
                <w:lang w:val="hr-HR"/>
              </w:rPr>
              <w:t xml:space="preserve">      </w:t>
            </w:r>
            <w:r w:rsidR="00222D97">
              <w:rPr>
                <w:sz w:val="20"/>
                <w:szCs w:val="20"/>
                <w:lang w:val="hr-HR"/>
              </w:rPr>
              <w:t xml:space="preserve">               </w:t>
            </w:r>
            <w:r w:rsidRPr="000F350C">
              <w:rPr>
                <w:sz w:val="20"/>
                <w:szCs w:val="20"/>
                <w:lang w:val="hr-HR"/>
              </w:rPr>
              <w:t xml:space="preserve">  </w:t>
            </w:r>
            <w:r w:rsidRPr="000F350C">
              <w:rPr>
                <w:color w:val="FFFFFF"/>
                <w:sz w:val="20"/>
                <w:szCs w:val="20"/>
                <w:lang w:val="hr-HR"/>
              </w:rPr>
              <w:t>.</w:t>
            </w:r>
          </w:p>
          <w:p w14:paraId="5FAA5DDB" w14:textId="088170EC" w:rsidR="00E13FCA" w:rsidRPr="000F350C" w:rsidRDefault="00E13FCA" w:rsidP="00240542">
            <w:pPr>
              <w:tabs>
                <w:tab w:val="left" w:pos="4140"/>
                <w:tab w:val="center" w:pos="5101"/>
              </w:tabs>
              <w:jc w:val="right"/>
              <w:rPr>
                <w:spacing w:val="20"/>
                <w:sz w:val="20"/>
                <w:szCs w:val="20"/>
                <w:lang w:val="sr-Latn-CS"/>
              </w:rPr>
            </w:pPr>
            <w:r w:rsidRPr="000F350C">
              <w:rPr>
                <w:spacing w:val="20"/>
                <w:sz w:val="20"/>
                <w:szCs w:val="20"/>
                <w:lang w:val="sr-Latn-CS"/>
              </w:rPr>
              <w:t>Agencije za zaštitu životne sredine</w:t>
            </w:r>
          </w:p>
          <w:p w14:paraId="25DF90B9" w14:textId="77777777" w:rsidR="00E13FCA" w:rsidRPr="000F350C" w:rsidRDefault="00E13FCA" w:rsidP="00240542">
            <w:pPr>
              <w:jc w:val="right"/>
              <w:rPr>
                <w:sz w:val="20"/>
                <w:szCs w:val="20"/>
                <w:lang w:val="hr-HR"/>
              </w:rPr>
            </w:pPr>
            <w:r w:rsidRPr="000F350C">
              <w:rPr>
                <w:color w:val="FFFFFF"/>
                <w:sz w:val="20"/>
                <w:szCs w:val="20"/>
                <w:lang w:val="hr-HR"/>
              </w:rPr>
              <w:t>.</w:t>
            </w:r>
          </w:p>
          <w:p w14:paraId="0CBFCDD8" w14:textId="6D984CCF" w:rsidR="00E13FCA" w:rsidRPr="000F350C" w:rsidRDefault="00E13FCA" w:rsidP="00240542">
            <w:pPr>
              <w:jc w:val="right"/>
              <w:rPr>
                <w:sz w:val="20"/>
                <w:szCs w:val="20"/>
                <w:lang w:val="hr-HR"/>
              </w:rPr>
            </w:pPr>
            <w:r w:rsidRPr="000F350C">
              <w:rPr>
                <w:sz w:val="20"/>
                <w:szCs w:val="20"/>
                <w:lang w:val="hr-HR"/>
              </w:rPr>
              <w:t>Nikola Medenica</w:t>
            </w:r>
            <w:r w:rsidR="00817ED4">
              <w:rPr>
                <w:sz w:val="20"/>
                <w:szCs w:val="20"/>
                <w:lang w:val="hr-HR"/>
              </w:rPr>
              <w:t xml:space="preserve"> </w:t>
            </w:r>
            <w:r w:rsidR="00222D97">
              <w:rPr>
                <w:sz w:val="20"/>
                <w:szCs w:val="20"/>
                <w:lang w:val="hr-HR"/>
              </w:rPr>
              <w:t xml:space="preserve">             </w:t>
            </w:r>
            <w:r w:rsidR="00817ED4">
              <w:rPr>
                <w:sz w:val="20"/>
                <w:szCs w:val="20"/>
                <w:lang w:val="hr-HR"/>
              </w:rPr>
              <w:t xml:space="preserve">  </w:t>
            </w:r>
            <w:r w:rsidRPr="000F350C">
              <w:rPr>
                <w:color w:val="FFFFFF"/>
                <w:sz w:val="20"/>
                <w:szCs w:val="20"/>
                <w:lang w:val="hr-HR"/>
              </w:rPr>
              <w:t>.</w:t>
            </w:r>
          </w:p>
        </w:tc>
      </w:tr>
    </w:tbl>
    <w:p w14:paraId="0CD56174" w14:textId="77777777" w:rsidR="00F8070E" w:rsidRPr="000F350C" w:rsidRDefault="00CD0A78" w:rsidP="00571DB8">
      <w:pPr>
        <w:spacing w:after="120"/>
        <w:rPr>
          <w:b/>
          <w:lang w:val="sr-Latn-CS"/>
        </w:rPr>
      </w:pPr>
      <w:r w:rsidRPr="000F350C">
        <w:rPr>
          <w:b/>
          <w:lang w:val="sr-Latn-CS"/>
        </w:rPr>
        <w:br w:type="page"/>
      </w:r>
    </w:p>
    <w:p w14:paraId="71086A11" w14:textId="017E406B" w:rsidR="00BE4554" w:rsidRDefault="00BE4554" w:rsidP="00CC0D95">
      <w:pPr>
        <w:tabs>
          <w:tab w:val="left" w:pos="1590"/>
        </w:tabs>
        <w:rPr>
          <w:b/>
          <w:lang w:val="sr-Latn-CS"/>
        </w:rPr>
      </w:pPr>
      <w:r w:rsidRPr="001E42D0">
        <w:rPr>
          <w:b/>
          <w:lang w:val="sr-Latn-CS"/>
        </w:rPr>
        <w:lastRenderedPageBreak/>
        <w:t>S A D R Ž A J</w:t>
      </w:r>
    </w:p>
    <w:p w14:paraId="653461CD" w14:textId="77777777" w:rsidR="001930FA" w:rsidRDefault="001930FA" w:rsidP="00CC0D95">
      <w:pPr>
        <w:tabs>
          <w:tab w:val="left" w:pos="1590"/>
        </w:tabs>
        <w:rPr>
          <w:b/>
          <w:lang w:val="sr-Latn-CS"/>
        </w:rPr>
      </w:pPr>
    </w:p>
    <w:tbl>
      <w:tblPr>
        <w:tblStyle w:val="TableGrid"/>
        <w:tblW w:w="845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4"/>
        <w:gridCol w:w="1570"/>
      </w:tblGrid>
      <w:tr w:rsidR="00A07F5B" w:rsidRPr="00685ED1" w14:paraId="2DC4F91F" w14:textId="77777777" w:rsidTr="00217A41">
        <w:tc>
          <w:tcPr>
            <w:tcW w:w="6884" w:type="dxa"/>
          </w:tcPr>
          <w:p w14:paraId="55B71683" w14:textId="77777777" w:rsidR="00A07F5B" w:rsidRPr="00685ED1" w:rsidRDefault="00A07F5B" w:rsidP="00685ED1">
            <w:pPr>
              <w:spacing w:after="60"/>
            </w:pPr>
          </w:p>
        </w:tc>
        <w:tc>
          <w:tcPr>
            <w:tcW w:w="1570" w:type="dxa"/>
          </w:tcPr>
          <w:p w14:paraId="6BE7917A" w14:textId="77777777" w:rsidR="00A07F5B" w:rsidRPr="00685ED1" w:rsidRDefault="00A07F5B" w:rsidP="00685ED1">
            <w:pPr>
              <w:spacing w:after="60"/>
            </w:pPr>
          </w:p>
        </w:tc>
      </w:tr>
      <w:tr w:rsidR="00A07F5B" w:rsidRPr="00685ED1" w14:paraId="4CDE2AFD" w14:textId="77777777" w:rsidTr="00217A41">
        <w:tc>
          <w:tcPr>
            <w:tcW w:w="6884" w:type="dxa"/>
          </w:tcPr>
          <w:p w14:paraId="7895E137" w14:textId="77777777" w:rsidR="00A07F5B" w:rsidRPr="00685ED1" w:rsidRDefault="00A07F5B" w:rsidP="00685ED1">
            <w:pPr>
              <w:spacing w:after="60"/>
              <w:jc w:val="both"/>
              <w:rPr>
                <w:b/>
                <w:sz w:val="22"/>
                <w:szCs w:val="22"/>
                <w:lang w:val="sr-Latn-CS"/>
              </w:rPr>
            </w:pPr>
            <w:r w:rsidRPr="00685ED1">
              <w:rPr>
                <w:b/>
                <w:sz w:val="22"/>
                <w:szCs w:val="22"/>
                <w:lang w:val="sr-Latn-CS"/>
              </w:rPr>
              <w:t xml:space="preserve">I UVOD </w:t>
            </w:r>
          </w:p>
        </w:tc>
        <w:tc>
          <w:tcPr>
            <w:tcW w:w="1570" w:type="dxa"/>
          </w:tcPr>
          <w:p w14:paraId="28EDFBB6" w14:textId="77777777" w:rsidR="00A07F5B" w:rsidRPr="00685ED1" w:rsidRDefault="00A07F5B" w:rsidP="00685ED1">
            <w:pPr>
              <w:spacing w:after="60"/>
              <w:jc w:val="right"/>
              <w:rPr>
                <w:b/>
                <w:sz w:val="22"/>
                <w:szCs w:val="22"/>
                <w:lang w:val="sr-Latn-CS"/>
              </w:rPr>
            </w:pPr>
            <w:r w:rsidRPr="00685ED1">
              <w:rPr>
                <w:b/>
                <w:sz w:val="22"/>
                <w:szCs w:val="22"/>
                <w:lang w:val="sr-Latn-CS"/>
              </w:rPr>
              <w:t>5</w:t>
            </w:r>
          </w:p>
        </w:tc>
      </w:tr>
      <w:tr w:rsidR="00A07F5B" w:rsidRPr="00685ED1" w14:paraId="650CCD0F" w14:textId="77777777" w:rsidTr="00217A41">
        <w:tc>
          <w:tcPr>
            <w:tcW w:w="6884" w:type="dxa"/>
          </w:tcPr>
          <w:p w14:paraId="02241CC2" w14:textId="77777777" w:rsidR="00A07F5B" w:rsidRPr="00685ED1" w:rsidRDefault="00A07F5B" w:rsidP="00685ED1">
            <w:pPr>
              <w:spacing w:after="60"/>
              <w:jc w:val="both"/>
              <w:rPr>
                <w:sz w:val="22"/>
                <w:szCs w:val="22"/>
                <w:lang w:val="sr-Latn-CS"/>
              </w:rPr>
            </w:pPr>
            <w:r w:rsidRPr="00685ED1">
              <w:rPr>
                <w:sz w:val="22"/>
                <w:szCs w:val="22"/>
                <w:lang w:val="sr-Latn-CS"/>
              </w:rPr>
              <w:t xml:space="preserve">I.1. </w:t>
            </w:r>
            <w:r w:rsidRPr="00685ED1">
              <w:rPr>
                <w:sz w:val="22"/>
                <w:szCs w:val="22"/>
                <w:lang w:val="pl-PL"/>
              </w:rPr>
              <w:t xml:space="preserve">Osnovne informacije o području koje je predmet </w:t>
            </w:r>
            <w:r w:rsidRPr="00685ED1">
              <w:rPr>
                <w:sz w:val="22"/>
                <w:szCs w:val="22"/>
                <w:lang w:val="sr-Latn-CS"/>
              </w:rPr>
              <w:t>Studije</w:t>
            </w:r>
          </w:p>
        </w:tc>
        <w:tc>
          <w:tcPr>
            <w:tcW w:w="1570" w:type="dxa"/>
          </w:tcPr>
          <w:p w14:paraId="3E6FE0B8" w14:textId="77777777" w:rsidR="00A07F5B" w:rsidRPr="00685ED1" w:rsidRDefault="00A07F5B" w:rsidP="00685ED1">
            <w:pPr>
              <w:spacing w:after="60"/>
              <w:jc w:val="right"/>
              <w:rPr>
                <w:sz w:val="22"/>
                <w:szCs w:val="22"/>
                <w:lang w:val="sr-Latn-CS"/>
              </w:rPr>
            </w:pPr>
            <w:r w:rsidRPr="00685ED1">
              <w:rPr>
                <w:sz w:val="22"/>
                <w:szCs w:val="22"/>
                <w:lang w:val="sr-Latn-CS"/>
              </w:rPr>
              <w:t>5</w:t>
            </w:r>
          </w:p>
        </w:tc>
      </w:tr>
      <w:tr w:rsidR="00A07F5B" w:rsidRPr="00685ED1" w14:paraId="06818078" w14:textId="77777777" w:rsidTr="00217A41">
        <w:tc>
          <w:tcPr>
            <w:tcW w:w="6884" w:type="dxa"/>
          </w:tcPr>
          <w:p w14:paraId="37239D9A" w14:textId="0B4C0E43" w:rsidR="00A07F5B" w:rsidRPr="00685ED1" w:rsidRDefault="00A07F5B" w:rsidP="00217A41">
            <w:pPr>
              <w:spacing w:after="60"/>
              <w:jc w:val="both"/>
              <w:rPr>
                <w:sz w:val="22"/>
                <w:szCs w:val="22"/>
                <w:lang w:val="sr-Latn-CS"/>
              </w:rPr>
            </w:pPr>
            <w:r w:rsidRPr="00685ED1">
              <w:rPr>
                <w:sz w:val="22"/>
                <w:szCs w:val="22"/>
                <w:lang w:val="sr-Latn-CS"/>
              </w:rPr>
              <w:t>I. 2 Zakonske i planske osnove za stavljanje pod zaštitu zaštićenog područja</w:t>
            </w:r>
            <w:r w:rsidR="00217A41">
              <w:rPr>
                <w:sz w:val="22"/>
                <w:szCs w:val="22"/>
                <w:lang w:val="sr-Latn-CS"/>
              </w:rPr>
              <w:t xml:space="preserve"> </w:t>
            </w:r>
            <w:r w:rsidRPr="00685ED1">
              <w:rPr>
                <w:sz w:val="22"/>
                <w:szCs w:val="22"/>
                <w:lang w:val="sr-Latn-CS"/>
              </w:rPr>
              <w:t>Katič“</w:t>
            </w:r>
          </w:p>
        </w:tc>
        <w:tc>
          <w:tcPr>
            <w:tcW w:w="1570" w:type="dxa"/>
          </w:tcPr>
          <w:p w14:paraId="6C61FF06" w14:textId="77777777" w:rsidR="00A07F5B" w:rsidRPr="00685ED1" w:rsidRDefault="00A07F5B" w:rsidP="00685ED1">
            <w:pPr>
              <w:spacing w:after="60"/>
              <w:jc w:val="right"/>
              <w:rPr>
                <w:sz w:val="22"/>
                <w:szCs w:val="22"/>
                <w:lang w:val="sr-Latn-CS"/>
              </w:rPr>
            </w:pPr>
            <w:r w:rsidRPr="00685ED1">
              <w:rPr>
                <w:sz w:val="22"/>
                <w:szCs w:val="22"/>
                <w:lang w:val="sr-Latn-CS"/>
              </w:rPr>
              <w:t>6</w:t>
            </w:r>
          </w:p>
        </w:tc>
      </w:tr>
      <w:tr w:rsidR="00A07F5B" w:rsidRPr="00685ED1" w14:paraId="75563262" w14:textId="77777777" w:rsidTr="00217A41">
        <w:tc>
          <w:tcPr>
            <w:tcW w:w="6884" w:type="dxa"/>
          </w:tcPr>
          <w:p w14:paraId="312A35AA" w14:textId="77777777" w:rsidR="00A07F5B" w:rsidRPr="00685ED1" w:rsidRDefault="00A07F5B" w:rsidP="00685ED1">
            <w:pPr>
              <w:spacing w:after="60"/>
              <w:jc w:val="both"/>
              <w:rPr>
                <w:sz w:val="22"/>
                <w:szCs w:val="22"/>
              </w:rPr>
            </w:pPr>
            <w:r w:rsidRPr="00685ED1">
              <w:rPr>
                <w:sz w:val="22"/>
                <w:szCs w:val="22"/>
                <w:lang w:val="sr-Latn-CS"/>
              </w:rPr>
              <w:t>I. 3 Kategorija Park prirode</w:t>
            </w:r>
          </w:p>
        </w:tc>
        <w:tc>
          <w:tcPr>
            <w:tcW w:w="1570" w:type="dxa"/>
          </w:tcPr>
          <w:p w14:paraId="3B598BD5" w14:textId="77777777" w:rsidR="00A07F5B" w:rsidRPr="00685ED1" w:rsidRDefault="00A07F5B" w:rsidP="00685ED1">
            <w:pPr>
              <w:spacing w:after="60"/>
              <w:jc w:val="right"/>
              <w:rPr>
                <w:sz w:val="22"/>
                <w:szCs w:val="22"/>
                <w:lang w:val="sr-Latn-CS"/>
              </w:rPr>
            </w:pPr>
            <w:r w:rsidRPr="00685ED1">
              <w:rPr>
                <w:sz w:val="22"/>
                <w:szCs w:val="22"/>
                <w:lang w:val="sr-Latn-CS"/>
              </w:rPr>
              <w:t>8</w:t>
            </w:r>
          </w:p>
        </w:tc>
      </w:tr>
      <w:tr w:rsidR="00A07F5B" w:rsidRPr="00685ED1" w14:paraId="4F5DC06F" w14:textId="77777777" w:rsidTr="00217A41">
        <w:tc>
          <w:tcPr>
            <w:tcW w:w="6884" w:type="dxa"/>
          </w:tcPr>
          <w:p w14:paraId="06D7C8CD" w14:textId="77777777" w:rsidR="00A07F5B" w:rsidRPr="00685ED1" w:rsidRDefault="00A07F5B" w:rsidP="00685ED1">
            <w:pPr>
              <w:spacing w:after="60"/>
              <w:jc w:val="both"/>
              <w:rPr>
                <w:b/>
                <w:sz w:val="22"/>
                <w:szCs w:val="22"/>
                <w:lang w:val="sr-Latn-CS"/>
              </w:rPr>
            </w:pPr>
            <w:r w:rsidRPr="00685ED1">
              <w:rPr>
                <w:b/>
                <w:sz w:val="22"/>
                <w:szCs w:val="22"/>
                <w:lang w:val="sr-Latn-CS"/>
              </w:rPr>
              <w:t>II OPIS PRIRODNIH I STVORENIH ODLIKA ZAŠTIĆENOG PODRU</w:t>
            </w:r>
            <w:r w:rsidRPr="00685ED1">
              <w:rPr>
                <w:b/>
                <w:sz w:val="22"/>
                <w:szCs w:val="22"/>
                <w:lang w:val="sr-Latn-ME"/>
              </w:rPr>
              <w:t>Č</w:t>
            </w:r>
            <w:r w:rsidRPr="00685ED1">
              <w:rPr>
                <w:b/>
                <w:sz w:val="22"/>
                <w:szCs w:val="22"/>
                <w:lang w:val="sr-Latn-CS"/>
              </w:rPr>
              <w:t>JA</w:t>
            </w:r>
          </w:p>
        </w:tc>
        <w:tc>
          <w:tcPr>
            <w:tcW w:w="1570" w:type="dxa"/>
          </w:tcPr>
          <w:p w14:paraId="1F3F02DE" w14:textId="77777777" w:rsidR="00A07F5B" w:rsidRPr="00685ED1" w:rsidRDefault="00A07F5B" w:rsidP="00685ED1">
            <w:pPr>
              <w:spacing w:after="60"/>
              <w:jc w:val="right"/>
              <w:rPr>
                <w:b/>
                <w:sz w:val="22"/>
                <w:szCs w:val="22"/>
                <w:lang w:val="sr-Latn-CS"/>
              </w:rPr>
            </w:pPr>
            <w:r w:rsidRPr="00685ED1">
              <w:rPr>
                <w:b/>
                <w:sz w:val="22"/>
                <w:szCs w:val="22"/>
                <w:lang w:val="sr-Latn-CS"/>
              </w:rPr>
              <w:t>10</w:t>
            </w:r>
          </w:p>
        </w:tc>
      </w:tr>
      <w:tr w:rsidR="00A07F5B" w:rsidRPr="00685ED1" w14:paraId="5C7A8CF4" w14:textId="77777777" w:rsidTr="00217A41">
        <w:tc>
          <w:tcPr>
            <w:tcW w:w="6884" w:type="dxa"/>
          </w:tcPr>
          <w:p w14:paraId="5AAC4E98" w14:textId="77777777" w:rsidR="00A07F5B" w:rsidRPr="00685ED1" w:rsidRDefault="00A07F5B" w:rsidP="00685ED1">
            <w:pPr>
              <w:autoSpaceDE w:val="0"/>
              <w:autoSpaceDN w:val="0"/>
              <w:adjustRightInd w:val="0"/>
              <w:spacing w:after="60"/>
              <w:jc w:val="both"/>
              <w:rPr>
                <w:b/>
                <w:bCs/>
                <w:sz w:val="22"/>
                <w:szCs w:val="22"/>
                <w:lang w:val="sr-Latn-CS"/>
              </w:rPr>
            </w:pPr>
            <w:r w:rsidRPr="00685ED1">
              <w:rPr>
                <w:b/>
                <w:bCs/>
                <w:sz w:val="22"/>
                <w:szCs w:val="22"/>
                <w:lang w:val="sr-Latn-CS"/>
              </w:rPr>
              <w:t xml:space="preserve">II. A. </w:t>
            </w:r>
            <w:r w:rsidRPr="00685ED1">
              <w:rPr>
                <w:b/>
                <w:sz w:val="22"/>
                <w:szCs w:val="22"/>
                <w:lang w:val="sr-Latn-CS" w:eastAsia="en-US"/>
              </w:rPr>
              <w:t xml:space="preserve">Prirodne karakteristike i vrijednosti Katiča </w:t>
            </w:r>
          </w:p>
        </w:tc>
        <w:tc>
          <w:tcPr>
            <w:tcW w:w="1570" w:type="dxa"/>
          </w:tcPr>
          <w:p w14:paraId="1F50091E" w14:textId="77777777" w:rsidR="00A07F5B" w:rsidRPr="00685ED1" w:rsidRDefault="00A07F5B" w:rsidP="00685ED1">
            <w:pPr>
              <w:autoSpaceDE w:val="0"/>
              <w:autoSpaceDN w:val="0"/>
              <w:adjustRightInd w:val="0"/>
              <w:spacing w:after="60"/>
              <w:jc w:val="right"/>
              <w:rPr>
                <w:bCs/>
                <w:sz w:val="22"/>
                <w:szCs w:val="22"/>
                <w:lang w:val="sr-Latn-CS"/>
              </w:rPr>
            </w:pPr>
            <w:r w:rsidRPr="00685ED1">
              <w:rPr>
                <w:bCs/>
                <w:sz w:val="22"/>
                <w:szCs w:val="22"/>
                <w:lang w:val="sr-Latn-CS"/>
              </w:rPr>
              <w:t>10</w:t>
            </w:r>
          </w:p>
        </w:tc>
      </w:tr>
      <w:tr w:rsidR="00A07F5B" w:rsidRPr="00685ED1" w14:paraId="6BCECADF" w14:textId="77777777" w:rsidTr="00217A41">
        <w:tc>
          <w:tcPr>
            <w:tcW w:w="6884" w:type="dxa"/>
          </w:tcPr>
          <w:p w14:paraId="647E4A4D" w14:textId="77777777" w:rsidR="00A07F5B" w:rsidRPr="00685ED1" w:rsidRDefault="00A07F5B" w:rsidP="00685ED1">
            <w:pPr>
              <w:spacing w:after="60"/>
              <w:ind w:left="284"/>
              <w:jc w:val="both"/>
              <w:rPr>
                <w:sz w:val="22"/>
                <w:szCs w:val="22"/>
                <w:lang w:val="sr-Latn-CS"/>
              </w:rPr>
            </w:pPr>
            <w:r w:rsidRPr="00685ED1">
              <w:rPr>
                <w:sz w:val="22"/>
                <w:szCs w:val="22"/>
                <w:lang w:val="sr-Latn-CS"/>
              </w:rPr>
              <w:t>II. A. 1. Fizičke karakteristike područja</w:t>
            </w:r>
          </w:p>
        </w:tc>
        <w:tc>
          <w:tcPr>
            <w:tcW w:w="1570" w:type="dxa"/>
          </w:tcPr>
          <w:p w14:paraId="5BF547C2" w14:textId="77777777" w:rsidR="00A07F5B" w:rsidRPr="00685ED1" w:rsidRDefault="00A07F5B" w:rsidP="00685ED1">
            <w:pPr>
              <w:spacing w:after="60"/>
              <w:jc w:val="right"/>
              <w:rPr>
                <w:sz w:val="22"/>
                <w:szCs w:val="22"/>
                <w:lang w:val="sr-Latn-CS"/>
              </w:rPr>
            </w:pPr>
            <w:r w:rsidRPr="00685ED1">
              <w:rPr>
                <w:sz w:val="22"/>
                <w:szCs w:val="22"/>
                <w:lang w:val="sr-Latn-CS"/>
              </w:rPr>
              <w:t>10</w:t>
            </w:r>
          </w:p>
        </w:tc>
      </w:tr>
      <w:tr w:rsidR="00A07F5B" w:rsidRPr="00685ED1" w14:paraId="3101BD0D" w14:textId="77777777" w:rsidTr="00217A41">
        <w:tc>
          <w:tcPr>
            <w:tcW w:w="6884" w:type="dxa"/>
          </w:tcPr>
          <w:p w14:paraId="7749AE57" w14:textId="77777777" w:rsidR="00A07F5B" w:rsidRPr="00685ED1" w:rsidRDefault="00A07F5B" w:rsidP="00685ED1">
            <w:pPr>
              <w:spacing w:after="60"/>
              <w:ind w:left="1134"/>
              <w:jc w:val="both"/>
              <w:rPr>
                <w:sz w:val="22"/>
                <w:szCs w:val="22"/>
                <w:lang w:val="sr-Latn-CS"/>
              </w:rPr>
            </w:pPr>
            <w:r w:rsidRPr="00685ED1">
              <w:rPr>
                <w:sz w:val="22"/>
                <w:szCs w:val="22"/>
                <w:lang w:val="sr-Latn-CS"/>
              </w:rPr>
              <w:t xml:space="preserve">Geografski položaj i topografija terena </w:t>
            </w:r>
          </w:p>
        </w:tc>
        <w:tc>
          <w:tcPr>
            <w:tcW w:w="1570" w:type="dxa"/>
          </w:tcPr>
          <w:p w14:paraId="60B23E02" w14:textId="77777777" w:rsidR="00A07F5B" w:rsidRPr="00685ED1" w:rsidRDefault="00A07F5B" w:rsidP="00685ED1">
            <w:pPr>
              <w:spacing w:after="60"/>
              <w:jc w:val="right"/>
              <w:rPr>
                <w:sz w:val="22"/>
                <w:szCs w:val="22"/>
                <w:lang w:val="sr-Latn-CS"/>
              </w:rPr>
            </w:pPr>
            <w:r w:rsidRPr="00685ED1">
              <w:rPr>
                <w:sz w:val="22"/>
                <w:szCs w:val="22"/>
                <w:lang w:val="sr-Latn-CS"/>
              </w:rPr>
              <w:t>10</w:t>
            </w:r>
          </w:p>
        </w:tc>
      </w:tr>
      <w:tr w:rsidR="00A07F5B" w:rsidRPr="00685ED1" w14:paraId="771ECF0A" w14:textId="77777777" w:rsidTr="00217A41">
        <w:tc>
          <w:tcPr>
            <w:tcW w:w="6884" w:type="dxa"/>
          </w:tcPr>
          <w:p w14:paraId="2ABE6BE6" w14:textId="77777777" w:rsidR="00A07F5B" w:rsidRPr="00685ED1" w:rsidRDefault="00A07F5B" w:rsidP="00685ED1">
            <w:pPr>
              <w:spacing w:after="60"/>
              <w:ind w:left="1134"/>
              <w:jc w:val="both"/>
              <w:rPr>
                <w:sz w:val="22"/>
                <w:szCs w:val="22"/>
                <w:lang w:val="sr-Latn-CS"/>
              </w:rPr>
            </w:pPr>
            <w:r w:rsidRPr="00685ED1">
              <w:rPr>
                <w:sz w:val="22"/>
                <w:szCs w:val="22"/>
                <w:lang w:val="sr-Latn-CS"/>
              </w:rPr>
              <w:t xml:space="preserve">Geomorfološke karakteristike </w:t>
            </w:r>
          </w:p>
        </w:tc>
        <w:tc>
          <w:tcPr>
            <w:tcW w:w="1570" w:type="dxa"/>
          </w:tcPr>
          <w:p w14:paraId="663E17AA" w14:textId="77777777" w:rsidR="00A07F5B" w:rsidRPr="00685ED1" w:rsidRDefault="00A07F5B" w:rsidP="00685ED1">
            <w:pPr>
              <w:spacing w:after="60"/>
              <w:jc w:val="right"/>
              <w:rPr>
                <w:sz w:val="22"/>
                <w:szCs w:val="22"/>
                <w:lang w:val="sr-Latn-CS"/>
              </w:rPr>
            </w:pPr>
            <w:r w:rsidRPr="00685ED1">
              <w:rPr>
                <w:sz w:val="22"/>
                <w:szCs w:val="22"/>
                <w:lang w:val="sr-Latn-CS"/>
              </w:rPr>
              <w:t>10</w:t>
            </w:r>
          </w:p>
        </w:tc>
      </w:tr>
      <w:tr w:rsidR="00A07F5B" w:rsidRPr="00685ED1" w14:paraId="4A5FB455" w14:textId="77777777" w:rsidTr="00217A41">
        <w:trPr>
          <w:trHeight w:val="262"/>
        </w:trPr>
        <w:tc>
          <w:tcPr>
            <w:tcW w:w="6884" w:type="dxa"/>
          </w:tcPr>
          <w:p w14:paraId="73F99D41" w14:textId="77777777" w:rsidR="00A07F5B" w:rsidRPr="00685ED1" w:rsidRDefault="00A07F5B" w:rsidP="00685ED1">
            <w:pPr>
              <w:spacing w:after="60"/>
              <w:ind w:left="1134"/>
              <w:jc w:val="both"/>
              <w:rPr>
                <w:sz w:val="22"/>
                <w:szCs w:val="22"/>
                <w:lang w:val="sr-Latn-CS"/>
              </w:rPr>
            </w:pPr>
            <w:r w:rsidRPr="00685ED1">
              <w:rPr>
                <w:sz w:val="22"/>
                <w:szCs w:val="22"/>
                <w:lang w:val="sr-Latn-CS"/>
              </w:rPr>
              <w:t xml:space="preserve">Geološke i hidrogeološke karakteristike </w:t>
            </w:r>
          </w:p>
        </w:tc>
        <w:tc>
          <w:tcPr>
            <w:tcW w:w="1570" w:type="dxa"/>
          </w:tcPr>
          <w:p w14:paraId="4A12B2BC" w14:textId="77777777" w:rsidR="00A07F5B" w:rsidRPr="00685ED1" w:rsidRDefault="00A07F5B" w:rsidP="00685ED1">
            <w:pPr>
              <w:spacing w:after="60"/>
              <w:jc w:val="right"/>
              <w:rPr>
                <w:sz w:val="22"/>
                <w:szCs w:val="22"/>
                <w:lang w:val="sr-Latn-CS"/>
              </w:rPr>
            </w:pPr>
            <w:r w:rsidRPr="00685ED1">
              <w:rPr>
                <w:sz w:val="22"/>
                <w:szCs w:val="22"/>
                <w:lang w:val="sr-Latn-CS"/>
              </w:rPr>
              <w:t>12</w:t>
            </w:r>
          </w:p>
        </w:tc>
      </w:tr>
      <w:tr w:rsidR="00A07F5B" w:rsidRPr="00685ED1" w14:paraId="0100B451" w14:textId="77777777" w:rsidTr="00217A41">
        <w:tc>
          <w:tcPr>
            <w:tcW w:w="6884" w:type="dxa"/>
          </w:tcPr>
          <w:p w14:paraId="29604CF0" w14:textId="77777777" w:rsidR="00A07F5B" w:rsidRPr="00685ED1" w:rsidRDefault="00A07F5B" w:rsidP="00685ED1">
            <w:pPr>
              <w:spacing w:after="60"/>
              <w:ind w:left="1134"/>
              <w:jc w:val="both"/>
              <w:rPr>
                <w:sz w:val="22"/>
                <w:szCs w:val="22"/>
                <w:lang w:val="sr-Latn-CS"/>
              </w:rPr>
            </w:pPr>
            <w:r w:rsidRPr="00685ED1">
              <w:rPr>
                <w:sz w:val="22"/>
                <w:szCs w:val="22"/>
                <w:lang w:val="sr-Latn-CS"/>
              </w:rPr>
              <w:t xml:space="preserve">Okeanografija </w:t>
            </w:r>
          </w:p>
        </w:tc>
        <w:tc>
          <w:tcPr>
            <w:tcW w:w="1570" w:type="dxa"/>
          </w:tcPr>
          <w:p w14:paraId="6E745C2A" w14:textId="77777777" w:rsidR="00A07F5B" w:rsidRPr="00685ED1" w:rsidRDefault="00A07F5B" w:rsidP="00685ED1">
            <w:pPr>
              <w:spacing w:after="60"/>
              <w:jc w:val="right"/>
              <w:rPr>
                <w:sz w:val="22"/>
                <w:szCs w:val="22"/>
                <w:lang w:val="sr-Latn-CS"/>
              </w:rPr>
            </w:pPr>
            <w:r w:rsidRPr="00685ED1">
              <w:rPr>
                <w:sz w:val="22"/>
                <w:szCs w:val="22"/>
                <w:lang w:val="sr-Latn-CS"/>
              </w:rPr>
              <w:t>15</w:t>
            </w:r>
          </w:p>
        </w:tc>
      </w:tr>
      <w:tr w:rsidR="00A07F5B" w:rsidRPr="00685ED1" w14:paraId="0C884DC9" w14:textId="77777777" w:rsidTr="00217A41">
        <w:tc>
          <w:tcPr>
            <w:tcW w:w="6884" w:type="dxa"/>
          </w:tcPr>
          <w:p w14:paraId="1312410C" w14:textId="77777777" w:rsidR="00A07F5B" w:rsidRPr="00685ED1" w:rsidRDefault="00A07F5B" w:rsidP="00685ED1">
            <w:pPr>
              <w:spacing w:after="60"/>
              <w:ind w:left="1134"/>
              <w:jc w:val="both"/>
              <w:rPr>
                <w:sz w:val="22"/>
                <w:szCs w:val="22"/>
                <w:lang w:val="sr-Latn-CS"/>
              </w:rPr>
            </w:pPr>
            <w:r w:rsidRPr="00685ED1">
              <w:rPr>
                <w:sz w:val="22"/>
                <w:szCs w:val="22"/>
                <w:lang w:val="sr-Latn-CS"/>
              </w:rPr>
              <w:t>Klimatske karakteristike mora</w:t>
            </w:r>
          </w:p>
        </w:tc>
        <w:tc>
          <w:tcPr>
            <w:tcW w:w="1570" w:type="dxa"/>
          </w:tcPr>
          <w:p w14:paraId="3E5636FD" w14:textId="1076CD64" w:rsidR="00A07F5B" w:rsidRPr="00685ED1" w:rsidRDefault="00A07F5B" w:rsidP="00D7242E">
            <w:pPr>
              <w:spacing w:after="60"/>
              <w:jc w:val="right"/>
              <w:rPr>
                <w:sz w:val="22"/>
                <w:szCs w:val="22"/>
                <w:lang w:val="sr-Latn-CS"/>
              </w:rPr>
            </w:pPr>
            <w:r w:rsidRPr="00685ED1">
              <w:rPr>
                <w:sz w:val="22"/>
                <w:szCs w:val="22"/>
                <w:lang w:val="sr-Latn-CS"/>
              </w:rPr>
              <w:t>2</w:t>
            </w:r>
            <w:r w:rsidR="00D7242E">
              <w:rPr>
                <w:sz w:val="22"/>
                <w:szCs w:val="22"/>
                <w:lang w:val="sr-Latn-CS"/>
              </w:rPr>
              <w:t>1</w:t>
            </w:r>
          </w:p>
        </w:tc>
      </w:tr>
      <w:tr w:rsidR="00A07F5B" w:rsidRPr="00685ED1" w14:paraId="3AA6DB42" w14:textId="77777777" w:rsidTr="00217A41">
        <w:trPr>
          <w:trHeight w:val="212"/>
        </w:trPr>
        <w:tc>
          <w:tcPr>
            <w:tcW w:w="6884" w:type="dxa"/>
          </w:tcPr>
          <w:p w14:paraId="641CC6EC" w14:textId="389C2FA8" w:rsidR="00A07F5B" w:rsidRPr="00685ED1" w:rsidRDefault="00856C92" w:rsidP="00685ED1">
            <w:pPr>
              <w:spacing w:after="60"/>
              <w:ind w:left="1134"/>
              <w:rPr>
                <w:sz w:val="22"/>
                <w:szCs w:val="22"/>
              </w:rPr>
            </w:pPr>
            <w:r w:rsidRPr="00685ED1">
              <w:rPr>
                <w:sz w:val="22"/>
                <w:szCs w:val="22"/>
              </w:rPr>
              <w:t>Pedološke karakteristike</w:t>
            </w:r>
          </w:p>
        </w:tc>
        <w:tc>
          <w:tcPr>
            <w:tcW w:w="1570" w:type="dxa"/>
          </w:tcPr>
          <w:p w14:paraId="3F0840B3" w14:textId="299FCCCC" w:rsidR="00A07F5B" w:rsidRPr="00685ED1" w:rsidRDefault="00A07F5B" w:rsidP="00D7242E">
            <w:pPr>
              <w:spacing w:after="60"/>
              <w:jc w:val="right"/>
              <w:rPr>
                <w:sz w:val="22"/>
                <w:szCs w:val="22"/>
                <w:lang w:val="sr-Latn-CS"/>
              </w:rPr>
            </w:pPr>
            <w:r w:rsidRPr="00685ED1">
              <w:rPr>
                <w:sz w:val="22"/>
                <w:szCs w:val="22"/>
                <w:lang w:val="sr-Latn-CS"/>
              </w:rPr>
              <w:t>2</w:t>
            </w:r>
            <w:r w:rsidR="00D7242E">
              <w:rPr>
                <w:sz w:val="22"/>
                <w:szCs w:val="22"/>
                <w:lang w:val="sr-Latn-CS"/>
              </w:rPr>
              <w:t>4</w:t>
            </w:r>
          </w:p>
        </w:tc>
      </w:tr>
      <w:tr w:rsidR="00A07F5B" w:rsidRPr="00685ED1" w14:paraId="0069AC4A" w14:textId="77777777" w:rsidTr="00217A41">
        <w:trPr>
          <w:trHeight w:val="245"/>
        </w:trPr>
        <w:tc>
          <w:tcPr>
            <w:tcW w:w="6884" w:type="dxa"/>
          </w:tcPr>
          <w:p w14:paraId="2E3650B7" w14:textId="77777777" w:rsidR="00A07F5B" w:rsidRPr="00685ED1" w:rsidRDefault="00A07F5B" w:rsidP="00685ED1">
            <w:pPr>
              <w:spacing w:after="60"/>
              <w:ind w:left="1134"/>
              <w:jc w:val="both"/>
              <w:rPr>
                <w:sz w:val="22"/>
                <w:szCs w:val="22"/>
                <w:lang w:val="sr-Latn-CS"/>
              </w:rPr>
            </w:pPr>
            <w:r w:rsidRPr="00685ED1">
              <w:rPr>
                <w:sz w:val="22"/>
                <w:szCs w:val="22"/>
                <w:lang w:val="sr-Latn-CS"/>
              </w:rPr>
              <w:t>Naselja</w:t>
            </w:r>
          </w:p>
        </w:tc>
        <w:tc>
          <w:tcPr>
            <w:tcW w:w="1570" w:type="dxa"/>
          </w:tcPr>
          <w:p w14:paraId="74C338DF" w14:textId="4614DC29" w:rsidR="00A07F5B" w:rsidRPr="00685ED1" w:rsidRDefault="00A07F5B" w:rsidP="00D7242E">
            <w:pPr>
              <w:spacing w:after="60"/>
              <w:jc w:val="right"/>
              <w:rPr>
                <w:sz w:val="22"/>
                <w:szCs w:val="22"/>
                <w:lang w:val="sr-Latn-CS"/>
              </w:rPr>
            </w:pPr>
            <w:r w:rsidRPr="00685ED1">
              <w:rPr>
                <w:sz w:val="22"/>
                <w:szCs w:val="22"/>
                <w:lang w:val="sr-Latn-CS"/>
              </w:rPr>
              <w:t>2</w:t>
            </w:r>
            <w:r w:rsidR="00D7242E">
              <w:rPr>
                <w:sz w:val="22"/>
                <w:szCs w:val="22"/>
                <w:lang w:val="sr-Latn-CS"/>
              </w:rPr>
              <w:t>5</w:t>
            </w:r>
          </w:p>
        </w:tc>
      </w:tr>
      <w:tr w:rsidR="00A07F5B" w:rsidRPr="00685ED1" w14:paraId="70249DE7" w14:textId="77777777" w:rsidTr="00217A41">
        <w:trPr>
          <w:trHeight w:val="245"/>
        </w:trPr>
        <w:tc>
          <w:tcPr>
            <w:tcW w:w="6884" w:type="dxa"/>
          </w:tcPr>
          <w:p w14:paraId="71034E4C" w14:textId="77777777" w:rsidR="00A07F5B" w:rsidRPr="00685ED1" w:rsidRDefault="00A07F5B" w:rsidP="00685ED1">
            <w:pPr>
              <w:spacing w:after="60"/>
              <w:ind w:left="1134"/>
              <w:jc w:val="both"/>
              <w:rPr>
                <w:sz w:val="22"/>
                <w:szCs w:val="22"/>
                <w:lang w:val="sr-Latn-CS"/>
              </w:rPr>
            </w:pPr>
            <w:r w:rsidRPr="00685ED1">
              <w:rPr>
                <w:sz w:val="22"/>
                <w:szCs w:val="22"/>
                <w:lang w:val="sr-Latn-CS"/>
              </w:rPr>
              <w:t>Stanovništvo</w:t>
            </w:r>
          </w:p>
        </w:tc>
        <w:tc>
          <w:tcPr>
            <w:tcW w:w="1570" w:type="dxa"/>
          </w:tcPr>
          <w:p w14:paraId="26DFBB63" w14:textId="514B5A18" w:rsidR="00A07F5B" w:rsidRPr="00685ED1" w:rsidRDefault="00A07F5B" w:rsidP="00D7242E">
            <w:pPr>
              <w:spacing w:after="60"/>
              <w:jc w:val="right"/>
              <w:rPr>
                <w:sz w:val="22"/>
                <w:szCs w:val="22"/>
                <w:lang w:val="sr-Latn-CS"/>
              </w:rPr>
            </w:pPr>
            <w:r w:rsidRPr="00685ED1">
              <w:rPr>
                <w:sz w:val="22"/>
                <w:szCs w:val="22"/>
                <w:lang w:val="sr-Latn-CS"/>
              </w:rPr>
              <w:t>2</w:t>
            </w:r>
            <w:r w:rsidR="00D7242E">
              <w:rPr>
                <w:sz w:val="22"/>
                <w:szCs w:val="22"/>
                <w:lang w:val="sr-Latn-CS"/>
              </w:rPr>
              <w:t>6</w:t>
            </w:r>
          </w:p>
        </w:tc>
      </w:tr>
      <w:tr w:rsidR="00A07F5B" w:rsidRPr="00685ED1" w14:paraId="073142EF" w14:textId="77777777" w:rsidTr="00217A41">
        <w:tc>
          <w:tcPr>
            <w:tcW w:w="6884" w:type="dxa"/>
          </w:tcPr>
          <w:p w14:paraId="47CA980F" w14:textId="77777777" w:rsidR="00A07F5B" w:rsidRPr="00685ED1" w:rsidRDefault="00A07F5B" w:rsidP="00685ED1">
            <w:pPr>
              <w:spacing w:after="60"/>
              <w:ind w:left="284"/>
              <w:jc w:val="both"/>
              <w:rPr>
                <w:sz w:val="22"/>
                <w:szCs w:val="22"/>
                <w:lang w:val="sr-Latn-CS"/>
              </w:rPr>
            </w:pPr>
            <w:r w:rsidRPr="00685ED1">
              <w:rPr>
                <w:sz w:val="22"/>
                <w:szCs w:val="22"/>
                <w:lang w:val="sr-Latn-CS"/>
              </w:rPr>
              <w:t xml:space="preserve">II. A. 2. Biološke karakteristike zaštićenog područja i njegove okoline </w:t>
            </w:r>
          </w:p>
        </w:tc>
        <w:tc>
          <w:tcPr>
            <w:tcW w:w="1570" w:type="dxa"/>
          </w:tcPr>
          <w:p w14:paraId="42385C14" w14:textId="7AD7684F" w:rsidR="00A07F5B" w:rsidRPr="00685ED1" w:rsidRDefault="00A07F5B" w:rsidP="00D7242E">
            <w:pPr>
              <w:spacing w:after="60"/>
              <w:jc w:val="right"/>
              <w:rPr>
                <w:sz w:val="22"/>
                <w:szCs w:val="22"/>
                <w:lang w:val="sr-Latn-CS"/>
              </w:rPr>
            </w:pPr>
            <w:r w:rsidRPr="00685ED1">
              <w:rPr>
                <w:sz w:val="22"/>
                <w:szCs w:val="22"/>
                <w:lang w:val="sr-Latn-CS"/>
              </w:rPr>
              <w:t>2</w:t>
            </w:r>
            <w:r w:rsidR="00D7242E">
              <w:rPr>
                <w:sz w:val="22"/>
                <w:szCs w:val="22"/>
                <w:lang w:val="sr-Latn-CS"/>
              </w:rPr>
              <w:t>9</w:t>
            </w:r>
          </w:p>
        </w:tc>
      </w:tr>
      <w:tr w:rsidR="00A07F5B" w:rsidRPr="00685ED1" w14:paraId="51BC973F" w14:textId="77777777" w:rsidTr="00217A41">
        <w:tc>
          <w:tcPr>
            <w:tcW w:w="6884" w:type="dxa"/>
          </w:tcPr>
          <w:p w14:paraId="07E1923C" w14:textId="77777777" w:rsidR="00A07F5B" w:rsidRPr="00685ED1" w:rsidRDefault="00A07F5B" w:rsidP="00685ED1">
            <w:pPr>
              <w:spacing w:after="60"/>
              <w:ind w:left="851"/>
              <w:jc w:val="both"/>
              <w:rPr>
                <w:sz w:val="22"/>
                <w:szCs w:val="22"/>
                <w:lang w:val="sr-Latn-CS"/>
              </w:rPr>
            </w:pPr>
            <w:r w:rsidRPr="00685ED1">
              <w:rPr>
                <w:sz w:val="22"/>
                <w:szCs w:val="22"/>
                <w:lang w:val="sr-Latn-CS"/>
              </w:rPr>
              <w:t xml:space="preserve">Biodiverzitet morskog dijela zaštićenog područja </w:t>
            </w:r>
          </w:p>
        </w:tc>
        <w:tc>
          <w:tcPr>
            <w:tcW w:w="1570" w:type="dxa"/>
          </w:tcPr>
          <w:p w14:paraId="73B3BF3E" w14:textId="36E48A07" w:rsidR="00A07F5B" w:rsidRPr="00685ED1" w:rsidRDefault="00A07F5B" w:rsidP="00D7242E">
            <w:pPr>
              <w:spacing w:after="60"/>
              <w:jc w:val="right"/>
              <w:rPr>
                <w:sz w:val="22"/>
                <w:szCs w:val="22"/>
                <w:lang w:val="sr-Latn-CS"/>
              </w:rPr>
            </w:pPr>
            <w:r w:rsidRPr="00685ED1">
              <w:rPr>
                <w:sz w:val="22"/>
                <w:szCs w:val="22"/>
                <w:lang w:val="sr-Latn-CS"/>
              </w:rPr>
              <w:t>2</w:t>
            </w:r>
            <w:r w:rsidR="00D7242E">
              <w:rPr>
                <w:sz w:val="22"/>
                <w:szCs w:val="22"/>
                <w:lang w:val="sr-Latn-CS"/>
              </w:rPr>
              <w:t>9</w:t>
            </w:r>
          </w:p>
        </w:tc>
      </w:tr>
      <w:tr w:rsidR="00A07F5B" w:rsidRPr="00685ED1" w14:paraId="4FBC5D4B" w14:textId="77777777" w:rsidTr="00217A41">
        <w:tc>
          <w:tcPr>
            <w:tcW w:w="6884" w:type="dxa"/>
          </w:tcPr>
          <w:p w14:paraId="4B03311D" w14:textId="77777777" w:rsidR="00A07F5B" w:rsidRPr="00685ED1" w:rsidRDefault="00A07F5B" w:rsidP="00685ED1">
            <w:pPr>
              <w:spacing w:after="60"/>
              <w:ind w:left="1134"/>
              <w:jc w:val="both"/>
              <w:rPr>
                <w:sz w:val="22"/>
                <w:szCs w:val="22"/>
                <w:lang w:val="sr-Latn-CS"/>
              </w:rPr>
            </w:pPr>
            <w:r w:rsidRPr="00685ED1">
              <w:rPr>
                <w:sz w:val="22"/>
                <w:szCs w:val="22"/>
                <w:lang w:val="sr-Latn-CS"/>
              </w:rPr>
              <w:t xml:space="preserve">Morska staništa značajna za zaštitu </w:t>
            </w:r>
          </w:p>
        </w:tc>
        <w:tc>
          <w:tcPr>
            <w:tcW w:w="1570" w:type="dxa"/>
          </w:tcPr>
          <w:p w14:paraId="54800E95" w14:textId="45C16A40" w:rsidR="00A07F5B" w:rsidRPr="00685ED1" w:rsidRDefault="00A07F5B" w:rsidP="00D7242E">
            <w:pPr>
              <w:spacing w:after="60"/>
              <w:jc w:val="right"/>
              <w:rPr>
                <w:sz w:val="22"/>
                <w:szCs w:val="22"/>
                <w:lang w:val="sr-Latn-CS"/>
              </w:rPr>
            </w:pPr>
            <w:r w:rsidRPr="00685ED1">
              <w:rPr>
                <w:sz w:val="22"/>
                <w:szCs w:val="22"/>
                <w:lang w:val="sr-Latn-CS"/>
              </w:rPr>
              <w:t>2</w:t>
            </w:r>
            <w:r w:rsidR="00D7242E">
              <w:rPr>
                <w:sz w:val="22"/>
                <w:szCs w:val="22"/>
                <w:lang w:val="sr-Latn-CS"/>
              </w:rPr>
              <w:t>9</w:t>
            </w:r>
          </w:p>
        </w:tc>
      </w:tr>
      <w:tr w:rsidR="00A07F5B" w:rsidRPr="00685ED1" w14:paraId="7A1E33FA" w14:textId="77777777" w:rsidTr="00217A41">
        <w:tc>
          <w:tcPr>
            <w:tcW w:w="6884" w:type="dxa"/>
          </w:tcPr>
          <w:p w14:paraId="0853E70F" w14:textId="77777777" w:rsidR="00A07F5B" w:rsidRPr="00685ED1" w:rsidRDefault="00A07F5B" w:rsidP="00685ED1">
            <w:pPr>
              <w:spacing w:after="60"/>
              <w:ind w:left="1134"/>
              <w:jc w:val="both"/>
              <w:rPr>
                <w:sz w:val="22"/>
                <w:szCs w:val="22"/>
                <w:lang w:val="sr-Latn-CS"/>
              </w:rPr>
            </w:pPr>
            <w:r w:rsidRPr="00685ED1">
              <w:rPr>
                <w:sz w:val="22"/>
                <w:szCs w:val="22"/>
                <w:lang w:val="sr-Latn-CS"/>
              </w:rPr>
              <w:t xml:space="preserve">Morske vrste značajne za zaštitu </w:t>
            </w:r>
          </w:p>
        </w:tc>
        <w:tc>
          <w:tcPr>
            <w:tcW w:w="1570" w:type="dxa"/>
          </w:tcPr>
          <w:p w14:paraId="15D3D1A4" w14:textId="6F4EF1AD" w:rsidR="00A07F5B" w:rsidRPr="00685ED1" w:rsidRDefault="00A07F5B" w:rsidP="00D7242E">
            <w:pPr>
              <w:spacing w:after="60"/>
              <w:jc w:val="right"/>
              <w:rPr>
                <w:sz w:val="22"/>
                <w:szCs w:val="22"/>
                <w:lang w:val="sr-Latn-CS"/>
              </w:rPr>
            </w:pPr>
            <w:r w:rsidRPr="00685ED1">
              <w:rPr>
                <w:sz w:val="22"/>
                <w:szCs w:val="22"/>
                <w:lang w:val="sr-Latn-CS"/>
              </w:rPr>
              <w:t>3</w:t>
            </w:r>
            <w:r w:rsidR="00D7242E">
              <w:rPr>
                <w:sz w:val="22"/>
                <w:szCs w:val="22"/>
                <w:lang w:val="sr-Latn-CS"/>
              </w:rPr>
              <w:t>5</w:t>
            </w:r>
          </w:p>
        </w:tc>
      </w:tr>
      <w:tr w:rsidR="00A07F5B" w:rsidRPr="00685ED1" w14:paraId="5DAFBF9D" w14:textId="77777777" w:rsidTr="00217A41">
        <w:tc>
          <w:tcPr>
            <w:tcW w:w="6884" w:type="dxa"/>
          </w:tcPr>
          <w:p w14:paraId="73BCEEE2" w14:textId="77777777" w:rsidR="00A07F5B" w:rsidRPr="00685ED1" w:rsidRDefault="00A07F5B" w:rsidP="00685ED1">
            <w:pPr>
              <w:spacing w:after="60"/>
              <w:ind w:left="1134"/>
              <w:jc w:val="both"/>
              <w:rPr>
                <w:sz w:val="22"/>
                <w:szCs w:val="22"/>
                <w:lang w:val="sr-Latn-CS"/>
              </w:rPr>
            </w:pPr>
            <w:r w:rsidRPr="00685ED1">
              <w:rPr>
                <w:sz w:val="22"/>
                <w:szCs w:val="22"/>
                <w:lang w:val="sr-Latn-CS"/>
              </w:rPr>
              <w:t xml:space="preserve">Riblje zajednice </w:t>
            </w:r>
          </w:p>
        </w:tc>
        <w:tc>
          <w:tcPr>
            <w:tcW w:w="1570" w:type="dxa"/>
          </w:tcPr>
          <w:p w14:paraId="3225580D" w14:textId="3AE75ADE" w:rsidR="00A07F5B" w:rsidRPr="00685ED1" w:rsidRDefault="00A07F5B" w:rsidP="00D7242E">
            <w:pPr>
              <w:spacing w:after="60"/>
              <w:jc w:val="right"/>
              <w:rPr>
                <w:sz w:val="22"/>
                <w:szCs w:val="22"/>
                <w:lang w:val="sr-Latn-CS"/>
              </w:rPr>
            </w:pPr>
            <w:r w:rsidRPr="00685ED1">
              <w:rPr>
                <w:sz w:val="22"/>
                <w:szCs w:val="22"/>
                <w:lang w:val="sr-Latn-CS"/>
              </w:rPr>
              <w:t>4</w:t>
            </w:r>
            <w:r w:rsidR="00D7242E">
              <w:rPr>
                <w:sz w:val="22"/>
                <w:szCs w:val="22"/>
                <w:lang w:val="sr-Latn-CS"/>
              </w:rPr>
              <w:t>1</w:t>
            </w:r>
          </w:p>
        </w:tc>
      </w:tr>
      <w:tr w:rsidR="00A07F5B" w:rsidRPr="00685ED1" w14:paraId="652FE507" w14:textId="77777777" w:rsidTr="00217A41">
        <w:tc>
          <w:tcPr>
            <w:tcW w:w="6884" w:type="dxa"/>
          </w:tcPr>
          <w:p w14:paraId="3A56E285" w14:textId="77777777" w:rsidR="00A07F5B" w:rsidRPr="00685ED1" w:rsidRDefault="00A07F5B" w:rsidP="00685ED1">
            <w:pPr>
              <w:spacing w:after="60"/>
              <w:ind w:left="851"/>
              <w:jc w:val="both"/>
              <w:rPr>
                <w:sz w:val="22"/>
                <w:szCs w:val="22"/>
                <w:lang w:val="sr-Latn-CS"/>
              </w:rPr>
            </w:pPr>
            <w:r w:rsidRPr="00685ED1">
              <w:rPr>
                <w:sz w:val="22"/>
                <w:szCs w:val="22"/>
                <w:lang w:val="sr-Latn-CS"/>
              </w:rPr>
              <w:t xml:space="preserve">Biodiverzitet kopnenog dijela zaštićenog područja </w:t>
            </w:r>
          </w:p>
        </w:tc>
        <w:tc>
          <w:tcPr>
            <w:tcW w:w="1570" w:type="dxa"/>
          </w:tcPr>
          <w:p w14:paraId="323CE527" w14:textId="056688DB" w:rsidR="00A07F5B" w:rsidRPr="00685ED1" w:rsidRDefault="00A07F5B" w:rsidP="00D7242E">
            <w:pPr>
              <w:spacing w:after="60"/>
              <w:jc w:val="right"/>
              <w:rPr>
                <w:sz w:val="22"/>
                <w:szCs w:val="22"/>
                <w:lang w:val="sr-Latn-CS"/>
              </w:rPr>
            </w:pPr>
            <w:r w:rsidRPr="00685ED1">
              <w:rPr>
                <w:sz w:val="22"/>
                <w:szCs w:val="22"/>
                <w:lang w:val="sr-Latn-CS"/>
              </w:rPr>
              <w:t>4</w:t>
            </w:r>
            <w:r w:rsidR="00D7242E">
              <w:rPr>
                <w:sz w:val="22"/>
                <w:szCs w:val="22"/>
                <w:lang w:val="sr-Latn-CS"/>
              </w:rPr>
              <w:t>7</w:t>
            </w:r>
          </w:p>
        </w:tc>
      </w:tr>
      <w:tr w:rsidR="00A07F5B" w:rsidRPr="00685ED1" w14:paraId="4528B01D" w14:textId="77777777" w:rsidTr="00217A41">
        <w:tc>
          <w:tcPr>
            <w:tcW w:w="6884" w:type="dxa"/>
          </w:tcPr>
          <w:p w14:paraId="797231E7" w14:textId="77777777" w:rsidR="00A07F5B" w:rsidRPr="00685ED1" w:rsidRDefault="00A07F5B" w:rsidP="00685ED1">
            <w:pPr>
              <w:spacing w:after="60"/>
              <w:ind w:left="1134"/>
              <w:jc w:val="both"/>
              <w:rPr>
                <w:sz w:val="22"/>
                <w:szCs w:val="22"/>
                <w:lang w:val="sr-Latn-CS"/>
              </w:rPr>
            </w:pPr>
            <w:r w:rsidRPr="00685ED1">
              <w:rPr>
                <w:sz w:val="22"/>
                <w:szCs w:val="22"/>
                <w:lang w:val="sr-Latn-CS"/>
              </w:rPr>
              <w:t>Kopnena staništa značajna za zaštitu</w:t>
            </w:r>
          </w:p>
        </w:tc>
        <w:tc>
          <w:tcPr>
            <w:tcW w:w="1570" w:type="dxa"/>
          </w:tcPr>
          <w:p w14:paraId="2CF16E7E" w14:textId="22E27398" w:rsidR="00A07F5B" w:rsidRPr="00685ED1" w:rsidRDefault="00A07F5B" w:rsidP="00D7242E">
            <w:pPr>
              <w:spacing w:after="60"/>
              <w:jc w:val="right"/>
              <w:rPr>
                <w:sz w:val="22"/>
                <w:szCs w:val="22"/>
                <w:lang w:val="sr-Latn-CS"/>
              </w:rPr>
            </w:pPr>
            <w:r w:rsidRPr="00685ED1">
              <w:rPr>
                <w:sz w:val="22"/>
                <w:szCs w:val="22"/>
                <w:lang w:val="sr-Latn-CS"/>
              </w:rPr>
              <w:t>4</w:t>
            </w:r>
            <w:r w:rsidR="00D7242E">
              <w:rPr>
                <w:sz w:val="22"/>
                <w:szCs w:val="22"/>
                <w:lang w:val="sr-Latn-CS"/>
              </w:rPr>
              <w:t>8</w:t>
            </w:r>
          </w:p>
        </w:tc>
      </w:tr>
      <w:tr w:rsidR="00A07F5B" w:rsidRPr="00685ED1" w14:paraId="792C179C" w14:textId="77777777" w:rsidTr="00217A41">
        <w:tc>
          <w:tcPr>
            <w:tcW w:w="6884" w:type="dxa"/>
          </w:tcPr>
          <w:p w14:paraId="44F9284B" w14:textId="77777777" w:rsidR="00A07F5B" w:rsidRPr="00685ED1" w:rsidRDefault="00A07F5B" w:rsidP="00685ED1">
            <w:pPr>
              <w:spacing w:after="60"/>
              <w:ind w:left="1134"/>
              <w:jc w:val="both"/>
              <w:rPr>
                <w:sz w:val="22"/>
                <w:szCs w:val="22"/>
                <w:lang w:val="sr-Latn-CS"/>
              </w:rPr>
            </w:pPr>
            <w:r w:rsidRPr="00685ED1">
              <w:rPr>
                <w:sz w:val="22"/>
                <w:szCs w:val="22"/>
                <w:lang w:val="sr-Latn-CS"/>
              </w:rPr>
              <w:t xml:space="preserve">Kopnene vrste značajne za zaštitu </w:t>
            </w:r>
          </w:p>
        </w:tc>
        <w:tc>
          <w:tcPr>
            <w:tcW w:w="1570" w:type="dxa"/>
          </w:tcPr>
          <w:p w14:paraId="258BA455" w14:textId="1AC5FC3E" w:rsidR="00A07F5B" w:rsidRPr="00685ED1" w:rsidRDefault="00A07F5B" w:rsidP="00D7242E">
            <w:pPr>
              <w:spacing w:after="60"/>
              <w:jc w:val="right"/>
              <w:rPr>
                <w:sz w:val="22"/>
                <w:szCs w:val="22"/>
                <w:lang w:val="sr-Latn-CS"/>
              </w:rPr>
            </w:pPr>
            <w:r w:rsidRPr="00685ED1">
              <w:rPr>
                <w:sz w:val="22"/>
                <w:szCs w:val="22"/>
                <w:lang w:val="sr-Latn-CS"/>
              </w:rPr>
              <w:t>5</w:t>
            </w:r>
            <w:r w:rsidR="00D7242E">
              <w:rPr>
                <w:sz w:val="22"/>
                <w:szCs w:val="22"/>
                <w:lang w:val="sr-Latn-CS"/>
              </w:rPr>
              <w:t>4</w:t>
            </w:r>
          </w:p>
        </w:tc>
      </w:tr>
      <w:tr w:rsidR="00D7242E" w:rsidRPr="00685ED1" w14:paraId="1CF3D18D" w14:textId="77777777" w:rsidTr="00217A41">
        <w:tc>
          <w:tcPr>
            <w:tcW w:w="6884" w:type="dxa"/>
          </w:tcPr>
          <w:p w14:paraId="019BAB70" w14:textId="29CAC900" w:rsidR="00D7242E" w:rsidRPr="00685ED1" w:rsidRDefault="00D7242E" w:rsidP="00D7242E">
            <w:pPr>
              <w:spacing w:after="60"/>
              <w:ind w:left="2160"/>
              <w:jc w:val="both"/>
              <w:rPr>
                <w:sz w:val="22"/>
                <w:szCs w:val="22"/>
                <w:lang w:val="sr-Latn-CS"/>
              </w:rPr>
            </w:pPr>
            <w:r>
              <w:rPr>
                <w:sz w:val="22"/>
                <w:szCs w:val="22"/>
                <w:lang w:val="sr-Latn-CS"/>
              </w:rPr>
              <w:t>Gljive</w:t>
            </w:r>
          </w:p>
        </w:tc>
        <w:tc>
          <w:tcPr>
            <w:tcW w:w="1570" w:type="dxa"/>
          </w:tcPr>
          <w:p w14:paraId="4C0CAA73" w14:textId="2BD58B80" w:rsidR="00D7242E" w:rsidRPr="00685ED1" w:rsidRDefault="00D7242E" w:rsidP="00D7242E">
            <w:pPr>
              <w:spacing w:after="60"/>
              <w:jc w:val="right"/>
              <w:rPr>
                <w:sz w:val="22"/>
                <w:szCs w:val="22"/>
                <w:lang w:val="sr-Latn-CS"/>
              </w:rPr>
            </w:pPr>
            <w:r>
              <w:rPr>
                <w:sz w:val="22"/>
                <w:szCs w:val="22"/>
                <w:lang w:val="sr-Latn-CS"/>
              </w:rPr>
              <w:t>54</w:t>
            </w:r>
          </w:p>
        </w:tc>
      </w:tr>
      <w:tr w:rsidR="00D7242E" w:rsidRPr="00685ED1" w14:paraId="6A5B87F7" w14:textId="77777777" w:rsidTr="00217A41">
        <w:tc>
          <w:tcPr>
            <w:tcW w:w="6884" w:type="dxa"/>
          </w:tcPr>
          <w:p w14:paraId="268C5CB5" w14:textId="33C0963E" w:rsidR="00D7242E" w:rsidRDefault="00D7242E" w:rsidP="00D7242E">
            <w:pPr>
              <w:spacing w:after="60"/>
              <w:ind w:left="2160"/>
              <w:jc w:val="both"/>
              <w:rPr>
                <w:sz w:val="22"/>
                <w:szCs w:val="22"/>
                <w:lang w:val="sr-Latn-CS"/>
              </w:rPr>
            </w:pPr>
            <w:r>
              <w:rPr>
                <w:sz w:val="22"/>
                <w:szCs w:val="22"/>
                <w:lang w:val="sr-Latn-CS"/>
              </w:rPr>
              <w:t>Malakofauna</w:t>
            </w:r>
          </w:p>
        </w:tc>
        <w:tc>
          <w:tcPr>
            <w:tcW w:w="1570" w:type="dxa"/>
          </w:tcPr>
          <w:p w14:paraId="71CD41A0" w14:textId="7E5096AC" w:rsidR="00D7242E" w:rsidRDefault="00D7242E" w:rsidP="00D7242E">
            <w:pPr>
              <w:spacing w:after="60"/>
              <w:jc w:val="right"/>
              <w:rPr>
                <w:sz w:val="22"/>
                <w:szCs w:val="22"/>
                <w:lang w:val="sr-Latn-CS"/>
              </w:rPr>
            </w:pPr>
            <w:r>
              <w:rPr>
                <w:sz w:val="22"/>
                <w:szCs w:val="22"/>
                <w:lang w:val="sr-Latn-CS"/>
              </w:rPr>
              <w:t>55</w:t>
            </w:r>
          </w:p>
        </w:tc>
      </w:tr>
      <w:tr w:rsidR="00A07F5B" w:rsidRPr="00685ED1" w14:paraId="4210CD5C" w14:textId="77777777" w:rsidTr="00217A41">
        <w:tc>
          <w:tcPr>
            <w:tcW w:w="6884" w:type="dxa"/>
          </w:tcPr>
          <w:p w14:paraId="2B92A77F" w14:textId="77777777" w:rsidR="00A07F5B" w:rsidRPr="00685ED1" w:rsidRDefault="00A07F5B" w:rsidP="00D7242E">
            <w:pPr>
              <w:spacing w:after="60"/>
              <w:ind w:left="2160"/>
              <w:jc w:val="both"/>
              <w:rPr>
                <w:sz w:val="22"/>
                <w:szCs w:val="22"/>
                <w:lang w:val="sr-Latn-CS"/>
              </w:rPr>
            </w:pPr>
            <w:r w:rsidRPr="00685ED1">
              <w:rPr>
                <w:sz w:val="22"/>
                <w:szCs w:val="22"/>
                <w:lang w:val="sr-Latn-CS"/>
              </w:rPr>
              <w:t xml:space="preserve">Entomofauna </w:t>
            </w:r>
          </w:p>
        </w:tc>
        <w:tc>
          <w:tcPr>
            <w:tcW w:w="1570" w:type="dxa"/>
          </w:tcPr>
          <w:p w14:paraId="3430754D" w14:textId="4C7D29F3" w:rsidR="00A07F5B" w:rsidRPr="00685ED1" w:rsidRDefault="00A07F5B" w:rsidP="00D7242E">
            <w:pPr>
              <w:spacing w:after="60"/>
              <w:jc w:val="right"/>
              <w:rPr>
                <w:sz w:val="22"/>
                <w:szCs w:val="22"/>
                <w:lang w:val="sr-Latn-CS"/>
              </w:rPr>
            </w:pPr>
            <w:r w:rsidRPr="00685ED1">
              <w:rPr>
                <w:sz w:val="22"/>
                <w:szCs w:val="22"/>
                <w:lang w:val="sr-Latn-CS"/>
              </w:rPr>
              <w:t>5</w:t>
            </w:r>
            <w:r w:rsidR="00D7242E">
              <w:rPr>
                <w:sz w:val="22"/>
                <w:szCs w:val="22"/>
                <w:lang w:val="sr-Latn-CS"/>
              </w:rPr>
              <w:t>5</w:t>
            </w:r>
          </w:p>
        </w:tc>
      </w:tr>
      <w:tr w:rsidR="00A07F5B" w:rsidRPr="00685ED1" w14:paraId="22662433" w14:textId="77777777" w:rsidTr="00217A41">
        <w:tc>
          <w:tcPr>
            <w:tcW w:w="6884" w:type="dxa"/>
          </w:tcPr>
          <w:p w14:paraId="19A319B7" w14:textId="4D6A3596" w:rsidR="00A07F5B" w:rsidRPr="00685ED1" w:rsidRDefault="00D7242E" w:rsidP="00D7242E">
            <w:pPr>
              <w:spacing w:after="60"/>
              <w:ind w:left="2160"/>
              <w:jc w:val="both"/>
              <w:rPr>
                <w:sz w:val="22"/>
                <w:szCs w:val="22"/>
                <w:lang w:val="sr-Latn-CS"/>
              </w:rPr>
            </w:pPr>
            <w:r>
              <w:rPr>
                <w:sz w:val="22"/>
                <w:szCs w:val="22"/>
                <w:lang w:val="sr-Latn-CS"/>
              </w:rPr>
              <w:t>Vodozemcii gmizavci</w:t>
            </w:r>
          </w:p>
        </w:tc>
        <w:tc>
          <w:tcPr>
            <w:tcW w:w="1570" w:type="dxa"/>
          </w:tcPr>
          <w:p w14:paraId="211E4C69" w14:textId="753BA966" w:rsidR="00A07F5B" w:rsidRPr="00685ED1" w:rsidRDefault="00A07F5B" w:rsidP="00D7242E">
            <w:pPr>
              <w:spacing w:after="60"/>
              <w:jc w:val="right"/>
              <w:rPr>
                <w:sz w:val="22"/>
                <w:szCs w:val="22"/>
                <w:lang w:val="sr-Latn-CS"/>
              </w:rPr>
            </w:pPr>
            <w:r w:rsidRPr="00685ED1">
              <w:rPr>
                <w:sz w:val="22"/>
                <w:szCs w:val="22"/>
                <w:lang w:val="sr-Latn-CS"/>
              </w:rPr>
              <w:t>5</w:t>
            </w:r>
            <w:r w:rsidR="00D7242E">
              <w:rPr>
                <w:sz w:val="22"/>
                <w:szCs w:val="22"/>
                <w:lang w:val="sr-Latn-CS"/>
              </w:rPr>
              <w:t>9</w:t>
            </w:r>
          </w:p>
        </w:tc>
      </w:tr>
      <w:tr w:rsidR="00D7242E" w:rsidRPr="00685ED1" w14:paraId="11DC42C3" w14:textId="77777777" w:rsidTr="00217A41">
        <w:tc>
          <w:tcPr>
            <w:tcW w:w="6884" w:type="dxa"/>
          </w:tcPr>
          <w:p w14:paraId="6E1AE3B4" w14:textId="1319A232" w:rsidR="00D7242E" w:rsidRDefault="00D7242E" w:rsidP="00D7242E">
            <w:pPr>
              <w:spacing w:after="60"/>
              <w:ind w:left="2160"/>
              <w:jc w:val="both"/>
              <w:rPr>
                <w:sz w:val="22"/>
                <w:szCs w:val="22"/>
                <w:lang w:val="sr-Latn-CS"/>
              </w:rPr>
            </w:pPr>
            <w:r>
              <w:rPr>
                <w:sz w:val="22"/>
                <w:szCs w:val="22"/>
                <w:lang w:val="sr-Latn-CS"/>
              </w:rPr>
              <w:t>Ihtiofauna</w:t>
            </w:r>
          </w:p>
        </w:tc>
        <w:tc>
          <w:tcPr>
            <w:tcW w:w="1570" w:type="dxa"/>
          </w:tcPr>
          <w:p w14:paraId="189E7431" w14:textId="597014B4" w:rsidR="00D7242E" w:rsidRPr="00685ED1" w:rsidRDefault="00D7242E" w:rsidP="00D7242E">
            <w:pPr>
              <w:spacing w:after="60"/>
              <w:jc w:val="right"/>
              <w:rPr>
                <w:sz w:val="22"/>
                <w:szCs w:val="22"/>
                <w:lang w:val="sr-Latn-CS"/>
              </w:rPr>
            </w:pPr>
            <w:r>
              <w:rPr>
                <w:sz w:val="22"/>
                <w:szCs w:val="22"/>
                <w:lang w:val="sr-Latn-CS"/>
              </w:rPr>
              <w:t>61</w:t>
            </w:r>
          </w:p>
        </w:tc>
      </w:tr>
      <w:tr w:rsidR="00A07F5B" w:rsidRPr="00685ED1" w14:paraId="7D137036" w14:textId="77777777" w:rsidTr="00217A41">
        <w:tc>
          <w:tcPr>
            <w:tcW w:w="6884" w:type="dxa"/>
          </w:tcPr>
          <w:p w14:paraId="43877A04" w14:textId="1E50E37F" w:rsidR="00A07F5B" w:rsidRPr="00685ED1" w:rsidRDefault="00D7242E" w:rsidP="00D7242E">
            <w:pPr>
              <w:spacing w:after="60"/>
              <w:ind w:left="2160"/>
              <w:jc w:val="both"/>
              <w:rPr>
                <w:sz w:val="22"/>
                <w:szCs w:val="22"/>
                <w:lang w:val="sr-Latn-CS"/>
              </w:rPr>
            </w:pPr>
            <w:r>
              <w:rPr>
                <w:sz w:val="22"/>
                <w:szCs w:val="22"/>
                <w:lang w:val="sr-Latn-CS"/>
              </w:rPr>
              <w:t>Ptice</w:t>
            </w:r>
          </w:p>
        </w:tc>
        <w:tc>
          <w:tcPr>
            <w:tcW w:w="1570" w:type="dxa"/>
          </w:tcPr>
          <w:p w14:paraId="3F60BBDA" w14:textId="11213932" w:rsidR="00A07F5B" w:rsidRPr="00685ED1" w:rsidRDefault="00A07F5B" w:rsidP="00D7242E">
            <w:pPr>
              <w:spacing w:after="60"/>
              <w:jc w:val="right"/>
              <w:rPr>
                <w:sz w:val="22"/>
                <w:szCs w:val="22"/>
                <w:lang w:val="sr-Latn-CS"/>
              </w:rPr>
            </w:pPr>
            <w:r w:rsidRPr="00685ED1">
              <w:rPr>
                <w:sz w:val="22"/>
                <w:szCs w:val="22"/>
                <w:lang w:val="sr-Latn-CS"/>
              </w:rPr>
              <w:t>6</w:t>
            </w:r>
            <w:r w:rsidR="00D7242E">
              <w:rPr>
                <w:sz w:val="22"/>
                <w:szCs w:val="22"/>
                <w:lang w:val="sr-Latn-CS"/>
              </w:rPr>
              <w:t>1</w:t>
            </w:r>
          </w:p>
        </w:tc>
      </w:tr>
      <w:tr w:rsidR="00A07F5B" w:rsidRPr="00685ED1" w14:paraId="616F6D61" w14:textId="77777777" w:rsidTr="00217A41">
        <w:tc>
          <w:tcPr>
            <w:tcW w:w="6884" w:type="dxa"/>
          </w:tcPr>
          <w:p w14:paraId="6DC4B589" w14:textId="77777777" w:rsidR="00A07F5B" w:rsidRPr="00685ED1" w:rsidRDefault="00A07F5B" w:rsidP="00D7242E">
            <w:pPr>
              <w:spacing w:after="60"/>
              <w:ind w:left="2160"/>
              <w:jc w:val="both"/>
              <w:rPr>
                <w:sz w:val="22"/>
                <w:szCs w:val="22"/>
                <w:lang w:val="sr-Latn-CS"/>
              </w:rPr>
            </w:pPr>
            <w:r w:rsidRPr="00685ED1">
              <w:rPr>
                <w:sz w:val="22"/>
                <w:szCs w:val="22"/>
                <w:lang w:val="sr-Latn-CS"/>
              </w:rPr>
              <w:t xml:space="preserve">Sisari </w:t>
            </w:r>
          </w:p>
        </w:tc>
        <w:tc>
          <w:tcPr>
            <w:tcW w:w="1570" w:type="dxa"/>
          </w:tcPr>
          <w:p w14:paraId="2E753498" w14:textId="151CD953" w:rsidR="00A07F5B" w:rsidRPr="00685ED1" w:rsidRDefault="00D7242E" w:rsidP="00685ED1">
            <w:pPr>
              <w:spacing w:after="60"/>
              <w:jc w:val="right"/>
              <w:rPr>
                <w:sz w:val="22"/>
                <w:szCs w:val="22"/>
                <w:lang w:val="sr-Latn-CS"/>
              </w:rPr>
            </w:pPr>
            <w:r>
              <w:rPr>
                <w:sz w:val="22"/>
                <w:szCs w:val="22"/>
                <w:lang w:val="sr-Latn-CS"/>
              </w:rPr>
              <w:t>61</w:t>
            </w:r>
          </w:p>
        </w:tc>
      </w:tr>
      <w:tr w:rsidR="00A07F5B" w:rsidRPr="00685ED1" w14:paraId="2A788CD2" w14:textId="77777777" w:rsidTr="00217A41">
        <w:tc>
          <w:tcPr>
            <w:tcW w:w="6884" w:type="dxa"/>
          </w:tcPr>
          <w:p w14:paraId="0AC40AFE" w14:textId="77777777" w:rsidR="00A07F5B" w:rsidRPr="00685ED1" w:rsidRDefault="00A07F5B" w:rsidP="00685ED1">
            <w:pPr>
              <w:spacing w:after="60"/>
              <w:ind w:left="284"/>
              <w:jc w:val="both"/>
              <w:rPr>
                <w:sz w:val="22"/>
                <w:szCs w:val="22"/>
                <w:lang w:val="sr-Latn-CS"/>
              </w:rPr>
            </w:pPr>
            <w:r w:rsidRPr="00685ED1">
              <w:rPr>
                <w:sz w:val="22"/>
                <w:szCs w:val="22"/>
                <w:lang w:val="sr-Latn-CS"/>
              </w:rPr>
              <w:t xml:space="preserve">II. A. 3. Pejzaž i predione odlike zaštićenog područja </w:t>
            </w:r>
          </w:p>
        </w:tc>
        <w:tc>
          <w:tcPr>
            <w:tcW w:w="1570" w:type="dxa"/>
          </w:tcPr>
          <w:p w14:paraId="1DE66334" w14:textId="76A17B28" w:rsidR="00A07F5B" w:rsidRPr="00685ED1" w:rsidRDefault="00A07F5B" w:rsidP="00D7242E">
            <w:pPr>
              <w:spacing w:after="60"/>
              <w:jc w:val="right"/>
              <w:rPr>
                <w:sz w:val="22"/>
                <w:szCs w:val="22"/>
                <w:lang w:val="sr-Latn-CS"/>
              </w:rPr>
            </w:pPr>
            <w:r w:rsidRPr="00685ED1">
              <w:rPr>
                <w:sz w:val="22"/>
                <w:szCs w:val="22"/>
                <w:lang w:val="sr-Latn-CS"/>
              </w:rPr>
              <w:t>6</w:t>
            </w:r>
            <w:r w:rsidR="00D7242E">
              <w:rPr>
                <w:sz w:val="22"/>
                <w:szCs w:val="22"/>
                <w:lang w:val="sr-Latn-CS"/>
              </w:rPr>
              <w:t>3</w:t>
            </w:r>
          </w:p>
        </w:tc>
      </w:tr>
      <w:tr w:rsidR="00A07F5B" w:rsidRPr="00685ED1" w14:paraId="7301060D" w14:textId="77777777" w:rsidTr="00217A41">
        <w:tc>
          <w:tcPr>
            <w:tcW w:w="6884" w:type="dxa"/>
          </w:tcPr>
          <w:p w14:paraId="6DBF2057" w14:textId="77777777" w:rsidR="00A07F5B" w:rsidRPr="00685ED1" w:rsidRDefault="00A07F5B" w:rsidP="00685ED1">
            <w:pPr>
              <w:spacing w:after="60"/>
              <w:ind w:left="284"/>
              <w:jc w:val="both"/>
              <w:rPr>
                <w:sz w:val="22"/>
                <w:szCs w:val="22"/>
                <w:lang w:val="sr-Latn-CS"/>
              </w:rPr>
            </w:pPr>
            <w:r w:rsidRPr="00685ED1">
              <w:rPr>
                <w:sz w:val="22"/>
                <w:szCs w:val="22"/>
                <w:lang w:val="sr-Latn-CS"/>
              </w:rPr>
              <w:t xml:space="preserve">II. A. 4. Kulturna baština zaštićenog područja </w:t>
            </w:r>
          </w:p>
        </w:tc>
        <w:tc>
          <w:tcPr>
            <w:tcW w:w="1570" w:type="dxa"/>
          </w:tcPr>
          <w:p w14:paraId="58489174" w14:textId="61A43657" w:rsidR="00A07F5B" w:rsidRPr="00685ED1" w:rsidRDefault="00A07F5B" w:rsidP="00D7242E">
            <w:pPr>
              <w:spacing w:after="60"/>
              <w:jc w:val="right"/>
              <w:rPr>
                <w:sz w:val="22"/>
                <w:szCs w:val="22"/>
                <w:lang w:val="sr-Latn-CS"/>
              </w:rPr>
            </w:pPr>
            <w:r w:rsidRPr="00685ED1">
              <w:rPr>
                <w:sz w:val="22"/>
                <w:szCs w:val="22"/>
                <w:lang w:val="sr-Latn-CS"/>
              </w:rPr>
              <w:t>6</w:t>
            </w:r>
            <w:r w:rsidR="00D7242E">
              <w:rPr>
                <w:sz w:val="22"/>
                <w:szCs w:val="22"/>
                <w:lang w:val="sr-Latn-CS"/>
              </w:rPr>
              <w:t>6</w:t>
            </w:r>
          </w:p>
        </w:tc>
      </w:tr>
      <w:tr w:rsidR="00A07F5B" w:rsidRPr="00685ED1" w14:paraId="15C62EEC" w14:textId="77777777" w:rsidTr="00217A41">
        <w:tc>
          <w:tcPr>
            <w:tcW w:w="6884" w:type="dxa"/>
          </w:tcPr>
          <w:p w14:paraId="095204AE" w14:textId="77777777" w:rsidR="00A07F5B" w:rsidRPr="00685ED1" w:rsidRDefault="00A07F5B" w:rsidP="00685ED1">
            <w:pPr>
              <w:spacing w:after="60"/>
              <w:ind w:left="284"/>
              <w:jc w:val="both"/>
              <w:rPr>
                <w:sz w:val="22"/>
                <w:szCs w:val="22"/>
                <w:lang w:val="sr-Latn-CS"/>
              </w:rPr>
            </w:pPr>
            <w:r w:rsidRPr="00685ED1">
              <w:rPr>
                <w:sz w:val="22"/>
                <w:szCs w:val="22"/>
                <w:lang w:val="sr-Latn-CS"/>
              </w:rPr>
              <w:t xml:space="preserve">II. A  5. Turistički potencijali zaštićenog područja </w:t>
            </w:r>
          </w:p>
        </w:tc>
        <w:tc>
          <w:tcPr>
            <w:tcW w:w="1570" w:type="dxa"/>
          </w:tcPr>
          <w:p w14:paraId="2A8A46AD" w14:textId="7BF81917" w:rsidR="00A07F5B" w:rsidRPr="00685ED1" w:rsidRDefault="00A07F5B" w:rsidP="00D7242E">
            <w:pPr>
              <w:spacing w:after="60"/>
              <w:jc w:val="right"/>
              <w:rPr>
                <w:sz w:val="22"/>
                <w:szCs w:val="22"/>
                <w:lang w:val="sr-Latn-CS"/>
              </w:rPr>
            </w:pPr>
            <w:r w:rsidRPr="00685ED1">
              <w:rPr>
                <w:sz w:val="22"/>
                <w:szCs w:val="22"/>
                <w:lang w:val="sr-Latn-CS"/>
              </w:rPr>
              <w:t>6</w:t>
            </w:r>
            <w:r w:rsidR="00D7242E">
              <w:rPr>
                <w:sz w:val="22"/>
                <w:szCs w:val="22"/>
                <w:lang w:val="sr-Latn-CS"/>
              </w:rPr>
              <w:t>8</w:t>
            </w:r>
          </w:p>
        </w:tc>
      </w:tr>
      <w:tr w:rsidR="00A07F5B" w:rsidRPr="00685ED1" w14:paraId="4B51A36D" w14:textId="77777777" w:rsidTr="00217A41">
        <w:tc>
          <w:tcPr>
            <w:tcW w:w="6884" w:type="dxa"/>
          </w:tcPr>
          <w:p w14:paraId="6F02BF91" w14:textId="77777777" w:rsidR="00A07F5B" w:rsidRPr="00685ED1" w:rsidRDefault="00A07F5B" w:rsidP="00685ED1">
            <w:pPr>
              <w:spacing w:after="60"/>
              <w:ind w:left="284"/>
              <w:jc w:val="both"/>
              <w:rPr>
                <w:sz w:val="22"/>
                <w:szCs w:val="22"/>
                <w:lang w:val="sr-Latn-CS"/>
              </w:rPr>
            </w:pPr>
            <w:r w:rsidRPr="00685ED1">
              <w:rPr>
                <w:sz w:val="22"/>
                <w:szCs w:val="22"/>
                <w:lang w:val="sr-Latn-CS"/>
              </w:rPr>
              <w:t>II. A. 6. Mogućnosti za održivi razvoj zaštićenog područja</w:t>
            </w:r>
          </w:p>
        </w:tc>
        <w:tc>
          <w:tcPr>
            <w:tcW w:w="1570" w:type="dxa"/>
          </w:tcPr>
          <w:p w14:paraId="577C017B" w14:textId="07795403" w:rsidR="00A07F5B" w:rsidRPr="00685ED1" w:rsidRDefault="00A07F5B" w:rsidP="00D7242E">
            <w:pPr>
              <w:spacing w:after="60"/>
              <w:jc w:val="right"/>
              <w:rPr>
                <w:sz w:val="22"/>
                <w:szCs w:val="22"/>
                <w:lang w:val="sr-Latn-CS"/>
              </w:rPr>
            </w:pPr>
            <w:r w:rsidRPr="00685ED1">
              <w:rPr>
                <w:sz w:val="22"/>
                <w:szCs w:val="22"/>
                <w:lang w:val="sr-Latn-CS"/>
              </w:rPr>
              <w:t>7</w:t>
            </w:r>
            <w:r w:rsidR="00D7242E">
              <w:rPr>
                <w:sz w:val="22"/>
                <w:szCs w:val="22"/>
                <w:lang w:val="sr-Latn-CS"/>
              </w:rPr>
              <w:t>1</w:t>
            </w:r>
          </w:p>
        </w:tc>
      </w:tr>
      <w:tr w:rsidR="00A07F5B" w:rsidRPr="00685ED1" w14:paraId="712F618A" w14:textId="77777777" w:rsidTr="00217A41">
        <w:tc>
          <w:tcPr>
            <w:tcW w:w="6884" w:type="dxa"/>
          </w:tcPr>
          <w:p w14:paraId="15F75AFA" w14:textId="77777777" w:rsidR="00A07F5B" w:rsidRPr="00685ED1" w:rsidRDefault="00A07F5B" w:rsidP="00685ED1">
            <w:pPr>
              <w:autoSpaceDE w:val="0"/>
              <w:autoSpaceDN w:val="0"/>
              <w:adjustRightInd w:val="0"/>
              <w:spacing w:after="60"/>
              <w:jc w:val="both"/>
              <w:rPr>
                <w:b/>
                <w:bCs/>
                <w:sz w:val="22"/>
                <w:szCs w:val="22"/>
                <w:lang w:val="sr-Latn-CS"/>
              </w:rPr>
            </w:pPr>
            <w:r w:rsidRPr="00685ED1">
              <w:rPr>
                <w:b/>
                <w:bCs/>
                <w:sz w:val="22"/>
                <w:szCs w:val="22"/>
                <w:lang w:val="sr-Latn-CS"/>
              </w:rPr>
              <w:t>II. B. Ocjena stanja područja, njegovih resursa i mogućnosti valorizacije</w:t>
            </w:r>
          </w:p>
        </w:tc>
        <w:tc>
          <w:tcPr>
            <w:tcW w:w="1570" w:type="dxa"/>
          </w:tcPr>
          <w:p w14:paraId="4D69DC25" w14:textId="7F4A548D" w:rsidR="00A07F5B" w:rsidRPr="00685ED1" w:rsidRDefault="00A07F5B" w:rsidP="00D7242E">
            <w:pPr>
              <w:autoSpaceDE w:val="0"/>
              <w:autoSpaceDN w:val="0"/>
              <w:adjustRightInd w:val="0"/>
              <w:spacing w:after="60"/>
              <w:jc w:val="right"/>
              <w:rPr>
                <w:b/>
                <w:bCs/>
                <w:sz w:val="22"/>
                <w:szCs w:val="22"/>
                <w:lang w:val="sr-Latn-CS"/>
              </w:rPr>
            </w:pPr>
            <w:r w:rsidRPr="00685ED1">
              <w:rPr>
                <w:b/>
                <w:bCs/>
                <w:sz w:val="22"/>
                <w:szCs w:val="22"/>
                <w:lang w:val="sr-Latn-CS"/>
              </w:rPr>
              <w:t>7</w:t>
            </w:r>
            <w:r w:rsidR="00D7242E">
              <w:rPr>
                <w:b/>
                <w:bCs/>
                <w:sz w:val="22"/>
                <w:szCs w:val="22"/>
                <w:lang w:val="sr-Latn-CS"/>
              </w:rPr>
              <w:t>3</w:t>
            </w:r>
          </w:p>
        </w:tc>
      </w:tr>
      <w:tr w:rsidR="00A07F5B" w:rsidRPr="00685ED1" w14:paraId="2DA4EDE1" w14:textId="77777777" w:rsidTr="00217A41">
        <w:tc>
          <w:tcPr>
            <w:tcW w:w="6884" w:type="dxa"/>
          </w:tcPr>
          <w:p w14:paraId="41BDCCC4" w14:textId="77777777" w:rsidR="00A07F5B" w:rsidRPr="00685ED1" w:rsidRDefault="00A07F5B" w:rsidP="00685ED1">
            <w:pPr>
              <w:spacing w:after="60"/>
              <w:ind w:left="284"/>
              <w:jc w:val="both"/>
              <w:rPr>
                <w:sz w:val="22"/>
                <w:szCs w:val="22"/>
                <w:lang w:val="sr-Latn-CS"/>
              </w:rPr>
            </w:pPr>
            <w:r w:rsidRPr="00685ED1">
              <w:rPr>
                <w:sz w:val="22"/>
                <w:szCs w:val="22"/>
                <w:lang w:val="sr-Latn-CS"/>
              </w:rPr>
              <w:t>II. B. 1. Morski ribarski resursi</w:t>
            </w:r>
          </w:p>
        </w:tc>
        <w:tc>
          <w:tcPr>
            <w:tcW w:w="1570" w:type="dxa"/>
          </w:tcPr>
          <w:p w14:paraId="296548C1" w14:textId="059DCEC7" w:rsidR="00A07F5B" w:rsidRPr="00685ED1" w:rsidRDefault="00A07F5B" w:rsidP="00D7242E">
            <w:pPr>
              <w:spacing w:after="60"/>
              <w:jc w:val="right"/>
              <w:rPr>
                <w:sz w:val="22"/>
                <w:szCs w:val="22"/>
                <w:lang w:val="sr-Latn-CS"/>
              </w:rPr>
            </w:pPr>
            <w:r w:rsidRPr="00685ED1">
              <w:rPr>
                <w:sz w:val="22"/>
                <w:szCs w:val="22"/>
                <w:lang w:val="sr-Latn-CS"/>
              </w:rPr>
              <w:t>7</w:t>
            </w:r>
            <w:r w:rsidR="00D7242E">
              <w:rPr>
                <w:sz w:val="22"/>
                <w:szCs w:val="22"/>
                <w:lang w:val="sr-Latn-CS"/>
              </w:rPr>
              <w:t>3</w:t>
            </w:r>
          </w:p>
        </w:tc>
      </w:tr>
      <w:tr w:rsidR="00A07F5B" w:rsidRPr="00685ED1" w14:paraId="211C312A" w14:textId="77777777" w:rsidTr="00217A41">
        <w:tc>
          <w:tcPr>
            <w:tcW w:w="6884" w:type="dxa"/>
          </w:tcPr>
          <w:p w14:paraId="2B469B72" w14:textId="77777777" w:rsidR="00A07F5B" w:rsidRPr="00685ED1" w:rsidRDefault="00A07F5B" w:rsidP="00685ED1">
            <w:pPr>
              <w:spacing w:after="60"/>
              <w:ind w:left="284"/>
              <w:jc w:val="both"/>
              <w:rPr>
                <w:sz w:val="22"/>
                <w:szCs w:val="22"/>
                <w:lang w:val="sr-Latn-CS"/>
              </w:rPr>
            </w:pPr>
            <w:r w:rsidRPr="00685ED1">
              <w:rPr>
                <w:sz w:val="22"/>
                <w:szCs w:val="22"/>
                <w:lang w:val="sr-Latn-CS"/>
              </w:rPr>
              <w:t xml:space="preserve">II. B. 2. Morski biodiverzitet </w:t>
            </w:r>
          </w:p>
        </w:tc>
        <w:tc>
          <w:tcPr>
            <w:tcW w:w="1570" w:type="dxa"/>
          </w:tcPr>
          <w:p w14:paraId="4EC61B90" w14:textId="669C379F" w:rsidR="00A07F5B" w:rsidRPr="00685ED1" w:rsidRDefault="00A07F5B" w:rsidP="00D7242E">
            <w:pPr>
              <w:spacing w:after="60"/>
              <w:jc w:val="right"/>
              <w:rPr>
                <w:sz w:val="22"/>
                <w:szCs w:val="22"/>
                <w:lang w:val="sr-Latn-CS"/>
              </w:rPr>
            </w:pPr>
            <w:r w:rsidRPr="00685ED1">
              <w:rPr>
                <w:sz w:val="22"/>
                <w:szCs w:val="22"/>
                <w:lang w:val="sr-Latn-CS"/>
              </w:rPr>
              <w:t>7</w:t>
            </w:r>
            <w:r w:rsidR="00D7242E">
              <w:rPr>
                <w:sz w:val="22"/>
                <w:szCs w:val="22"/>
                <w:lang w:val="sr-Latn-CS"/>
              </w:rPr>
              <w:t>3</w:t>
            </w:r>
          </w:p>
        </w:tc>
      </w:tr>
      <w:tr w:rsidR="00A07F5B" w:rsidRPr="00685ED1" w14:paraId="36F3C4EC" w14:textId="77777777" w:rsidTr="00217A41">
        <w:tc>
          <w:tcPr>
            <w:tcW w:w="6884" w:type="dxa"/>
          </w:tcPr>
          <w:p w14:paraId="5196E788" w14:textId="77777777" w:rsidR="00A07F5B" w:rsidRPr="00685ED1" w:rsidRDefault="00A07F5B" w:rsidP="00685ED1">
            <w:pPr>
              <w:spacing w:after="60"/>
              <w:ind w:left="284"/>
              <w:jc w:val="both"/>
              <w:rPr>
                <w:sz w:val="22"/>
                <w:szCs w:val="22"/>
                <w:lang w:val="sr-Latn-CS"/>
              </w:rPr>
            </w:pPr>
            <w:r w:rsidRPr="00685ED1">
              <w:rPr>
                <w:sz w:val="22"/>
                <w:szCs w:val="22"/>
                <w:lang w:val="sr-Latn-CS"/>
              </w:rPr>
              <w:t>II. B. 3. Kopneni biodiverzitet</w:t>
            </w:r>
          </w:p>
        </w:tc>
        <w:tc>
          <w:tcPr>
            <w:tcW w:w="1570" w:type="dxa"/>
          </w:tcPr>
          <w:p w14:paraId="253D2CFE" w14:textId="5C49555C" w:rsidR="00A07F5B" w:rsidRPr="00685ED1" w:rsidRDefault="00A07F5B" w:rsidP="00D7242E">
            <w:pPr>
              <w:spacing w:after="60"/>
              <w:jc w:val="right"/>
              <w:rPr>
                <w:sz w:val="22"/>
                <w:szCs w:val="22"/>
                <w:lang w:val="sr-Latn-CS"/>
              </w:rPr>
            </w:pPr>
            <w:r w:rsidRPr="00685ED1">
              <w:rPr>
                <w:sz w:val="22"/>
                <w:szCs w:val="22"/>
                <w:lang w:val="sr-Latn-CS"/>
              </w:rPr>
              <w:t>7</w:t>
            </w:r>
            <w:r w:rsidR="00D7242E">
              <w:rPr>
                <w:sz w:val="22"/>
                <w:szCs w:val="22"/>
                <w:lang w:val="sr-Latn-CS"/>
              </w:rPr>
              <w:t>5</w:t>
            </w:r>
          </w:p>
        </w:tc>
      </w:tr>
      <w:tr w:rsidR="00A07F5B" w:rsidRPr="00685ED1" w14:paraId="458F9857" w14:textId="77777777" w:rsidTr="00217A41">
        <w:tc>
          <w:tcPr>
            <w:tcW w:w="6884" w:type="dxa"/>
          </w:tcPr>
          <w:p w14:paraId="34D4F2D9" w14:textId="1FD57507" w:rsidR="00A07F5B" w:rsidRPr="00685ED1" w:rsidRDefault="00D74632" w:rsidP="00685ED1">
            <w:pPr>
              <w:spacing w:after="60"/>
              <w:ind w:left="284"/>
              <w:jc w:val="both"/>
              <w:rPr>
                <w:sz w:val="22"/>
                <w:szCs w:val="22"/>
                <w:lang w:val="sr-Latn-CS"/>
              </w:rPr>
            </w:pPr>
            <w:r w:rsidRPr="00685ED1">
              <w:rPr>
                <w:sz w:val="22"/>
                <w:szCs w:val="22"/>
                <w:lang w:val="sr-Latn-CS"/>
              </w:rPr>
              <w:t>II. B</w:t>
            </w:r>
            <w:r>
              <w:rPr>
                <w:sz w:val="22"/>
                <w:szCs w:val="22"/>
                <w:lang w:val="sr-Latn-CS"/>
              </w:rPr>
              <w:t>. 4 Geografske karakteristike</w:t>
            </w:r>
          </w:p>
          <w:p w14:paraId="40D65180" w14:textId="2F463E68" w:rsidR="001930FA" w:rsidRPr="00685ED1" w:rsidRDefault="001930FA" w:rsidP="00685ED1">
            <w:pPr>
              <w:spacing w:after="60"/>
              <w:ind w:left="284"/>
              <w:jc w:val="both"/>
              <w:rPr>
                <w:sz w:val="22"/>
                <w:szCs w:val="22"/>
                <w:lang w:val="sr-Latn-CS"/>
              </w:rPr>
            </w:pPr>
          </w:p>
        </w:tc>
        <w:tc>
          <w:tcPr>
            <w:tcW w:w="1570" w:type="dxa"/>
          </w:tcPr>
          <w:p w14:paraId="79016514" w14:textId="0DEDA106" w:rsidR="00A07F5B" w:rsidRPr="00685ED1" w:rsidRDefault="00A07F5B" w:rsidP="00D74632">
            <w:pPr>
              <w:spacing w:after="60"/>
              <w:jc w:val="right"/>
              <w:rPr>
                <w:sz w:val="22"/>
                <w:szCs w:val="22"/>
                <w:lang w:val="sr-Latn-CS"/>
              </w:rPr>
            </w:pPr>
            <w:r w:rsidRPr="00685ED1">
              <w:rPr>
                <w:sz w:val="22"/>
                <w:szCs w:val="22"/>
                <w:lang w:val="sr-Latn-CS"/>
              </w:rPr>
              <w:t>7</w:t>
            </w:r>
            <w:r w:rsidR="00D74632">
              <w:rPr>
                <w:sz w:val="22"/>
                <w:szCs w:val="22"/>
                <w:lang w:val="sr-Latn-CS"/>
              </w:rPr>
              <w:t>6</w:t>
            </w:r>
          </w:p>
        </w:tc>
      </w:tr>
      <w:tr w:rsidR="00A07F5B" w:rsidRPr="00685ED1" w14:paraId="4F0AF68B" w14:textId="77777777" w:rsidTr="00217A41">
        <w:tc>
          <w:tcPr>
            <w:tcW w:w="6884" w:type="dxa"/>
          </w:tcPr>
          <w:p w14:paraId="30D426FC" w14:textId="18DA6EFB" w:rsidR="00A07F5B" w:rsidRPr="00685ED1" w:rsidRDefault="00D74632" w:rsidP="00217A41">
            <w:pPr>
              <w:spacing w:after="60"/>
              <w:ind w:left="284"/>
              <w:jc w:val="both"/>
              <w:rPr>
                <w:sz w:val="22"/>
                <w:szCs w:val="22"/>
                <w:lang w:val="sr-Latn-CS"/>
              </w:rPr>
            </w:pPr>
            <w:r>
              <w:rPr>
                <w:sz w:val="22"/>
                <w:szCs w:val="22"/>
                <w:lang w:val="sr-Latn-CS"/>
              </w:rPr>
              <w:lastRenderedPageBreak/>
              <w:t>II</w:t>
            </w:r>
            <w:r w:rsidR="00A07F5B" w:rsidRPr="00685ED1">
              <w:rPr>
                <w:sz w:val="22"/>
                <w:szCs w:val="22"/>
                <w:lang w:val="sr-Latn-CS"/>
              </w:rPr>
              <w:t>. B. 5. Pejzažne vrijednosti</w:t>
            </w:r>
          </w:p>
        </w:tc>
        <w:tc>
          <w:tcPr>
            <w:tcW w:w="1570" w:type="dxa"/>
          </w:tcPr>
          <w:p w14:paraId="55E8622B" w14:textId="4874266B" w:rsidR="00A07F5B" w:rsidRPr="00685ED1" w:rsidRDefault="00A07F5B" w:rsidP="00D74632">
            <w:pPr>
              <w:spacing w:after="60"/>
              <w:jc w:val="right"/>
              <w:rPr>
                <w:sz w:val="22"/>
                <w:szCs w:val="22"/>
                <w:lang w:val="sr-Latn-CS"/>
              </w:rPr>
            </w:pPr>
            <w:r w:rsidRPr="00685ED1">
              <w:rPr>
                <w:sz w:val="22"/>
                <w:szCs w:val="22"/>
                <w:lang w:val="sr-Latn-CS"/>
              </w:rPr>
              <w:t>7</w:t>
            </w:r>
            <w:r w:rsidR="00D74632">
              <w:rPr>
                <w:sz w:val="22"/>
                <w:szCs w:val="22"/>
                <w:lang w:val="sr-Latn-CS"/>
              </w:rPr>
              <w:t>7</w:t>
            </w:r>
          </w:p>
        </w:tc>
      </w:tr>
      <w:tr w:rsidR="00A07F5B" w:rsidRPr="00685ED1" w14:paraId="7CE15535" w14:textId="77777777" w:rsidTr="00217A41">
        <w:tc>
          <w:tcPr>
            <w:tcW w:w="6884" w:type="dxa"/>
          </w:tcPr>
          <w:p w14:paraId="72A1140D" w14:textId="77777777" w:rsidR="00A07F5B" w:rsidRPr="00685ED1" w:rsidRDefault="00A07F5B" w:rsidP="00685ED1">
            <w:pPr>
              <w:spacing w:after="60"/>
              <w:ind w:left="284"/>
              <w:jc w:val="both"/>
              <w:rPr>
                <w:sz w:val="22"/>
                <w:szCs w:val="22"/>
                <w:lang w:val="sr-Latn-CS"/>
              </w:rPr>
            </w:pPr>
            <w:r w:rsidRPr="00685ED1">
              <w:rPr>
                <w:sz w:val="22"/>
                <w:szCs w:val="22"/>
                <w:lang w:val="sr-Latn-CS"/>
              </w:rPr>
              <w:t>II. B. 6. Opšta o</w:t>
            </w:r>
            <w:r w:rsidRPr="00685ED1">
              <w:rPr>
                <w:bCs/>
                <w:sz w:val="22"/>
                <w:szCs w:val="22"/>
                <w:lang w:val="sr-Latn-CS"/>
              </w:rPr>
              <w:t>cjena stanja područja, njegovih resursa i mogućnosti valorizacije</w:t>
            </w:r>
            <w:r w:rsidRPr="00685ED1">
              <w:rPr>
                <w:sz w:val="22"/>
                <w:szCs w:val="22"/>
                <w:lang w:val="sr-Latn-CS"/>
              </w:rPr>
              <w:t xml:space="preserve"> </w:t>
            </w:r>
          </w:p>
        </w:tc>
        <w:tc>
          <w:tcPr>
            <w:tcW w:w="1570" w:type="dxa"/>
          </w:tcPr>
          <w:p w14:paraId="288B2398" w14:textId="263C1F15" w:rsidR="00A07F5B" w:rsidRPr="00685ED1" w:rsidRDefault="00A07F5B" w:rsidP="00D74632">
            <w:pPr>
              <w:spacing w:after="60"/>
              <w:jc w:val="right"/>
              <w:rPr>
                <w:sz w:val="22"/>
                <w:szCs w:val="22"/>
                <w:lang w:val="sr-Latn-CS"/>
              </w:rPr>
            </w:pPr>
            <w:r w:rsidRPr="00685ED1">
              <w:rPr>
                <w:sz w:val="22"/>
                <w:szCs w:val="22"/>
                <w:lang w:val="sr-Latn-CS"/>
              </w:rPr>
              <w:t>7</w:t>
            </w:r>
            <w:r w:rsidR="00D74632">
              <w:rPr>
                <w:sz w:val="22"/>
                <w:szCs w:val="22"/>
                <w:lang w:val="sr-Latn-CS"/>
              </w:rPr>
              <w:t>8</w:t>
            </w:r>
          </w:p>
        </w:tc>
      </w:tr>
      <w:tr w:rsidR="00A07F5B" w:rsidRPr="00685ED1" w14:paraId="1E68C444" w14:textId="77777777" w:rsidTr="00217A41">
        <w:tc>
          <w:tcPr>
            <w:tcW w:w="6884" w:type="dxa"/>
          </w:tcPr>
          <w:p w14:paraId="6B8ECE08" w14:textId="77777777" w:rsidR="00A07F5B" w:rsidRPr="00685ED1" w:rsidRDefault="00A07F5B" w:rsidP="00685ED1">
            <w:pPr>
              <w:autoSpaceDE w:val="0"/>
              <w:autoSpaceDN w:val="0"/>
              <w:adjustRightInd w:val="0"/>
              <w:spacing w:after="60"/>
              <w:jc w:val="both"/>
              <w:rPr>
                <w:b/>
                <w:bCs/>
                <w:sz w:val="22"/>
                <w:szCs w:val="22"/>
                <w:lang w:val="sr-Latn-CS"/>
              </w:rPr>
            </w:pPr>
            <w:r w:rsidRPr="00685ED1">
              <w:rPr>
                <w:b/>
                <w:bCs/>
                <w:sz w:val="22"/>
                <w:szCs w:val="22"/>
                <w:lang w:val="sr-Latn-CS"/>
              </w:rPr>
              <w:t>II. C. Pritisci na područje koje se predlaže za stavljanje pod zaštitu</w:t>
            </w:r>
          </w:p>
        </w:tc>
        <w:tc>
          <w:tcPr>
            <w:tcW w:w="1570" w:type="dxa"/>
          </w:tcPr>
          <w:p w14:paraId="60830BCE" w14:textId="0F3F4D51" w:rsidR="00A07F5B" w:rsidRPr="00685ED1" w:rsidRDefault="00A07F5B" w:rsidP="00971BF9">
            <w:pPr>
              <w:autoSpaceDE w:val="0"/>
              <w:autoSpaceDN w:val="0"/>
              <w:adjustRightInd w:val="0"/>
              <w:spacing w:after="60"/>
              <w:jc w:val="right"/>
              <w:rPr>
                <w:b/>
                <w:bCs/>
                <w:sz w:val="22"/>
                <w:szCs w:val="22"/>
                <w:lang w:val="sr-Latn-CS"/>
              </w:rPr>
            </w:pPr>
            <w:r w:rsidRPr="00685ED1">
              <w:rPr>
                <w:b/>
                <w:bCs/>
                <w:sz w:val="22"/>
                <w:szCs w:val="22"/>
                <w:lang w:val="sr-Latn-CS"/>
              </w:rPr>
              <w:t>7</w:t>
            </w:r>
            <w:r w:rsidR="00971BF9">
              <w:rPr>
                <w:b/>
                <w:bCs/>
                <w:sz w:val="22"/>
                <w:szCs w:val="22"/>
                <w:lang w:val="sr-Latn-CS"/>
              </w:rPr>
              <w:t>9</w:t>
            </w:r>
          </w:p>
        </w:tc>
      </w:tr>
      <w:tr w:rsidR="00A07F5B" w:rsidRPr="00685ED1" w14:paraId="67639C0B" w14:textId="77777777" w:rsidTr="00217A41">
        <w:tc>
          <w:tcPr>
            <w:tcW w:w="6884" w:type="dxa"/>
          </w:tcPr>
          <w:p w14:paraId="343E23CB" w14:textId="77777777" w:rsidR="00A07F5B" w:rsidRPr="00685ED1" w:rsidRDefault="00A07F5B" w:rsidP="00685ED1">
            <w:pPr>
              <w:spacing w:after="60"/>
              <w:jc w:val="both"/>
              <w:rPr>
                <w:b/>
                <w:sz w:val="22"/>
                <w:szCs w:val="22"/>
                <w:lang w:val="sr-Latn-CS"/>
              </w:rPr>
            </w:pPr>
            <w:r w:rsidRPr="00685ED1">
              <w:rPr>
                <w:b/>
                <w:sz w:val="22"/>
                <w:szCs w:val="22"/>
                <w:lang w:val="sr-Latn-CS"/>
              </w:rPr>
              <w:t xml:space="preserve">III. PROSTORNI RASPORED NAJZNAČAJNIJIH STANIŠTA I VRSTA </w:t>
            </w:r>
          </w:p>
        </w:tc>
        <w:tc>
          <w:tcPr>
            <w:tcW w:w="1570" w:type="dxa"/>
          </w:tcPr>
          <w:p w14:paraId="4EEFFA56" w14:textId="6DC91ECF" w:rsidR="00A07F5B" w:rsidRPr="00685ED1" w:rsidRDefault="00A07F5B" w:rsidP="00D7242E">
            <w:pPr>
              <w:spacing w:after="60"/>
              <w:jc w:val="right"/>
              <w:rPr>
                <w:b/>
                <w:sz w:val="22"/>
                <w:szCs w:val="22"/>
                <w:lang w:val="sr-Latn-CS"/>
              </w:rPr>
            </w:pPr>
            <w:r w:rsidRPr="00685ED1">
              <w:rPr>
                <w:b/>
                <w:sz w:val="22"/>
                <w:szCs w:val="22"/>
                <w:lang w:val="sr-Latn-CS"/>
              </w:rPr>
              <w:t>8</w:t>
            </w:r>
            <w:r w:rsidR="00D7242E">
              <w:rPr>
                <w:b/>
                <w:sz w:val="22"/>
                <w:szCs w:val="22"/>
                <w:lang w:val="sr-Latn-CS"/>
              </w:rPr>
              <w:t>4</w:t>
            </w:r>
          </w:p>
        </w:tc>
      </w:tr>
      <w:tr w:rsidR="00A07F5B" w:rsidRPr="00685ED1" w14:paraId="47C8A23D" w14:textId="77777777" w:rsidTr="00217A41">
        <w:tc>
          <w:tcPr>
            <w:tcW w:w="6884" w:type="dxa"/>
          </w:tcPr>
          <w:p w14:paraId="736633ED" w14:textId="77777777" w:rsidR="00A07F5B" w:rsidRPr="00685ED1" w:rsidRDefault="00A07F5B" w:rsidP="00685ED1">
            <w:pPr>
              <w:autoSpaceDE w:val="0"/>
              <w:autoSpaceDN w:val="0"/>
              <w:adjustRightInd w:val="0"/>
              <w:spacing w:after="60"/>
              <w:ind w:left="284"/>
              <w:jc w:val="both"/>
              <w:rPr>
                <w:sz w:val="22"/>
                <w:szCs w:val="22"/>
                <w:lang w:val="sr-Latn-CS" w:eastAsia="en-US"/>
              </w:rPr>
            </w:pPr>
            <w:r w:rsidRPr="00685ED1">
              <w:rPr>
                <w:sz w:val="22"/>
                <w:szCs w:val="22"/>
                <w:lang w:val="sr-Latn-CS" w:eastAsia="en-US"/>
              </w:rPr>
              <w:t xml:space="preserve">III. 1. Kartografski prikaz rasprostranjenja morskih staništa i vrsta značajnih za zaštitu </w:t>
            </w:r>
          </w:p>
        </w:tc>
        <w:tc>
          <w:tcPr>
            <w:tcW w:w="1570" w:type="dxa"/>
          </w:tcPr>
          <w:p w14:paraId="32E2F473" w14:textId="5DCE5D96" w:rsidR="00A07F5B" w:rsidRPr="00685ED1" w:rsidRDefault="00A07F5B" w:rsidP="00D7242E">
            <w:pPr>
              <w:autoSpaceDE w:val="0"/>
              <w:autoSpaceDN w:val="0"/>
              <w:adjustRightInd w:val="0"/>
              <w:spacing w:after="60"/>
              <w:jc w:val="right"/>
              <w:rPr>
                <w:sz w:val="22"/>
                <w:szCs w:val="22"/>
                <w:lang w:val="sr-Latn-CS" w:eastAsia="en-US"/>
              </w:rPr>
            </w:pPr>
            <w:r w:rsidRPr="00685ED1">
              <w:rPr>
                <w:sz w:val="22"/>
                <w:szCs w:val="22"/>
                <w:lang w:val="sr-Latn-CS" w:eastAsia="en-US"/>
              </w:rPr>
              <w:t>8</w:t>
            </w:r>
            <w:r w:rsidR="00D7242E">
              <w:rPr>
                <w:sz w:val="22"/>
                <w:szCs w:val="22"/>
                <w:lang w:val="sr-Latn-CS" w:eastAsia="en-US"/>
              </w:rPr>
              <w:t>5</w:t>
            </w:r>
          </w:p>
        </w:tc>
      </w:tr>
      <w:tr w:rsidR="00A07F5B" w:rsidRPr="00685ED1" w14:paraId="6E548C7F" w14:textId="77777777" w:rsidTr="00217A41">
        <w:tc>
          <w:tcPr>
            <w:tcW w:w="6884" w:type="dxa"/>
          </w:tcPr>
          <w:p w14:paraId="7704DC6B" w14:textId="77777777" w:rsidR="00A07F5B" w:rsidRPr="00685ED1" w:rsidRDefault="00A07F5B" w:rsidP="00685ED1">
            <w:pPr>
              <w:autoSpaceDE w:val="0"/>
              <w:autoSpaceDN w:val="0"/>
              <w:adjustRightInd w:val="0"/>
              <w:spacing w:after="60"/>
              <w:ind w:left="284"/>
              <w:jc w:val="both"/>
              <w:rPr>
                <w:sz w:val="22"/>
                <w:szCs w:val="22"/>
                <w:lang w:val="sr-Latn-CS" w:eastAsia="en-US"/>
              </w:rPr>
            </w:pPr>
            <w:r w:rsidRPr="00685ED1">
              <w:rPr>
                <w:sz w:val="22"/>
                <w:szCs w:val="22"/>
                <w:lang w:val="sr-Latn-CS" w:eastAsia="en-US"/>
              </w:rPr>
              <w:t>III. 2. Kartografski prikaz rasprostranjenja kopnenih staništa i vrsta značajnih za zaštitu</w:t>
            </w:r>
          </w:p>
        </w:tc>
        <w:tc>
          <w:tcPr>
            <w:tcW w:w="1570" w:type="dxa"/>
          </w:tcPr>
          <w:p w14:paraId="1088E20B" w14:textId="1DFC8AAD" w:rsidR="00A07F5B" w:rsidRPr="00685ED1" w:rsidRDefault="00A07F5B" w:rsidP="00D7242E">
            <w:pPr>
              <w:autoSpaceDE w:val="0"/>
              <w:autoSpaceDN w:val="0"/>
              <w:adjustRightInd w:val="0"/>
              <w:spacing w:after="60"/>
              <w:jc w:val="right"/>
              <w:rPr>
                <w:sz w:val="22"/>
                <w:szCs w:val="22"/>
                <w:lang w:val="sr-Latn-CS" w:eastAsia="en-US"/>
              </w:rPr>
            </w:pPr>
            <w:r w:rsidRPr="00685ED1">
              <w:rPr>
                <w:sz w:val="22"/>
                <w:szCs w:val="22"/>
                <w:lang w:val="sr-Latn-CS" w:eastAsia="en-US"/>
              </w:rPr>
              <w:t>9</w:t>
            </w:r>
            <w:r w:rsidR="00D7242E">
              <w:rPr>
                <w:sz w:val="22"/>
                <w:szCs w:val="22"/>
                <w:lang w:val="sr-Latn-CS" w:eastAsia="en-US"/>
              </w:rPr>
              <w:t>7</w:t>
            </w:r>
          </w:p>
        </w:tc>
      </w:tr>
      <w:tr w:rsidR="00A07F5B" w:rsidRPr="00685ED1" w14:paraId="1E55A8B1" w14:textId="77777777" w:rsidTr="00217A41">
        <w:tc>
          <w:tcPr>
            <w:tcW w:w="6884" w:type="dxa"/>
          </w:tcPr>
          <w:p w14:paraId="3C9ECF6F" w14:textId="77777777" w:rsidR="00A07F5B" w:rsidRPr="00685ED1" w:rsidRDefault="00A07F5B" w:rsidP="00685ED1">
            <w:pPr>
              <w:spacing w:after="60"/>
              <w:rPr>
                <w:b/>
                <w:sz w:val="22"/>
                <w:szCs w:val="22"/>
                <w:lang w:val="sr-Latn-CS"/>
              </w:rPr>
            </w:pPr>
            <w:r w:rsidRPr="00685ED1">
              <w:rPr>
                <w:b/>
                <w:sz w:val="22"/>
                <w:szCs w:val="22"/>
                <w:lang w:val="sr-Latn-CS"/>
              </w:rPr>
              <w:t>IV. PRIJEDLOG ZAŠTITE PODRUČJA KATIČ: KONCEPT ZAŠTITE, UNAPRIJEĐENJA I ODRŽIVOG RAZVOJA</w:t>
            </w:r>
          </w:p>
        </w:tc>
        <w:tc>
          <w:tcPr>
            <w:tcW w:w="1570" w:type="dxa"/>
          </w:tcPr>
          <w:p w14:paraId="3388B35C" w14:textId="2B24EC9F" w:rsidR="00A07F5B" w:rsidRPr="00685ED1" w:rsidRDefault="00A07F5B" w:rsidP="00D7242E">
            <w:pPr>
              <w:spacing w:after="60"/>
              <w:jc w:val="right"/>
              <w:rPr>
                <w:b/>
                <w:sz w:val="22"/>
                <w:szCs w:val="22"/>
                <w:lang w:val="sr-Latn-CS"/>
              </w:rPr>
            </w:pPr>
            <w:r w:rsidRPr="00685ED1">
              <w:rPr>
                <w:b/>
                <w:sz w:val="22"/>
                <w:szCs w:val="22"/>
                <w:lang w:val="sr-Latn-CS"/>
              </w:rPr>
              <w:t>10</w:t>
            </w:r>
            <w:r w:rsidR="00D7242E">
              <w:rPr>
                <w:b/>
                <w:sz w:val="22"/>
                <w:szCs w:val="22"/>
                <w:lang w:val="sr-Latn-CS"/>
              </w:rPr>
              <w:t>5</w:t>
            </w:r>
          </w:p>
        </w:tc>
      </w:tr>
      <w:tr w:rsidR="00A07F5B" w:rsidRPr="00685ED1" w14:paraId="0ED452A7" w14:textId="77777777" w:rsidTr="00217A41">
        <w:tc>
          <w:tcPr>
            <w:tcW w:w="6884" w:type="dxa"/>
          </w:tcPr>
          <w:p w14:paraId="573540BA" w14:textId="77777777" w:rsidR="00A07F5B" w:rsidRPr="00685ED1" w:rsidRDefault="00A07F5B" w:rsidP="00685ED1">
            <w:pPr>
              <w:autoSpaceDE w:val="0"/>
              <w:autoSpaceDN w:val="0"/>
              <w:adjustRightInd w:val="0"/>
              <w:spacing w:after="60"/>
              <w:ind w:left="284"/>
              <w:jc w:val="both"/>
              <w:rPr>
                <w:sz w:val="22"/>
                <w:szCs w:val="22"/>
                <w:lang w:val="sr-Latn-CS" w:eastAsia="en-US"/>
              </w:rPr>
            </w:pPr>
            <w:r w:rsidRPr="00685ED1">
              <w:rPr>
                <w:sz w:val="22"/>
                <w:szCs w:val="22"/>
                <w:lang w:val="sr-Latn-CS" w:eastAsia="en-US"/>
              </w:rPr>
              <w:t xml:space="preserve">IV. 1. Razvrstavanje zaštićenog područja dobra prema značaju </w:t>
            </w:r>
          </w:p>
        </w:tc>
        <w:tc>
          <w:tcPr>
            <w:tcW w:w="1570" w:type="dxa"/>
          </w:tcPr>
          <w:p w14:paraId="310102C7" w14:textId="1E1C191B" w:rsidR="00A07F5B" w:rsidRPr="00685ED1" w:rsidRDefault="00A07F5B" w:rsidP="00D7242E">
            <w:pPr>
              <w:autoSpaceDE w:val="0"/>
              <w:autoSpaceDN w:val="0"/>
              <w:adjustRightInd w:val="0"/>
              <w:spacing w:after="60"/>
              <w:jc w:val="right"/>
              <w:rPr>
                <w:sz w:val="22"/>
                <w:szCs w:val="22"/>
                <w:lang w:val="sr-Latn-CS" w:eastAsia="en-US"/>
              </w:rPr>
            </w:pPr>
            <w:r w:rsidRPr="00685ED1">
              <w:rPr>
                <w:sz w:val="22"/>
                <w:szCs w:val="22"/>
                <w:lang w:val="sr-Latn-CS"/>
              </w:rPr>
              <w:t>10</w:t>
            </w:r>
            <w:r w:rsidR="00D7242E">
              <w:rPr>
                <w:sz w:val="22"/>
                <w:szCs w:val="22"/>
                <w:lang w:val="sr-Latn-CS"/>
              </w:rPr>
              <w:t>5</w:t>
            </w:r>
          </w:p>
        </w:tc>
      </w:tr>
      <w:tr w:rsidR="00A07F5B" w:rsidRPr="00685ED1" w14:paraId="7CA2558B" w14:textId="77777777" w:rsidTr="00217A41">
        <w:tc>
          <w:tcPr>
            <w:tcW w:w="6884" w:type="dxa"/>
          </w:tcPr>
          <w:p w14:paraId="027399A7" w14:textId="77777777" w:rsidR="00A07F5B" w:rsidRPr="00685ED1" w:rsidRDefault="00A07F5B" w:rsidP="00685ED1">
            <w:pPr>
              <w:spacing w:after="60"/>
              <w:ind w:left="284"/>
              <w:jc w:val="both"/>
              <w:rPr>
                <w:sz w:val="22"/>
                <w:szCs w:val="22"/>
                <w:lang w:val="sr-Latn-CS" w:eastAsia="en-US"/>
              </w:rPr>
            </w:pPr>
            <w:r w:rsidRPr="00685ED1">
              <w:rPr>
                <w:sz w:val="22"/>
                <w:szCs w:val="22"/>
                <w:lang w:val="sr-Latn-CS" w:eastAsia="en-US"/>
              </w:rPr>
              <w:t>IV. 2. Kategorija zaštite i zone (režimi) zaštite</w:t>
            </w:r>
          </w:p>
        </w:tc>
        <w:tc>
          <w:tcPr>
            <w:tcW w:w="1570" w:type="dxa"/>
          </w:tcPr>
          <w:p w14:paraId="27DA4C00" w14:textId="762884E5" w:rsidR="00A07F5B" w:rsidRPr="00685ED1" w:rsidRDefault="00A07F5B" w:rsidP="00D7242E">
            <w:pPr>
              <w:spacing w:after="60"/>
              <w:jc w:val="right"/>
              <w:rPr>
                <w:sz w:val="22"/>
                <w:szCs w:val="22"/>
                <w:lang w:val="sr-Latn-CS" w:eastAsia="en-US"/>
              </w:rPr>
            </w:pPr>
            <w:r w:rsidRPr="00685ED1">
              <w:rPr>
                <w:sz w:val="22"/>
                <w:szCs w:val="22"/>
                <w:lang w:val="sr-Latn-CS"/>
              </w:rPr>
              <w:t>10</w:t>
            </w:r>
            <w:r w:rsidR="00D7242E">
              <w:rPr>
                <w:sz w:val="22"/>
                <w:szCs w:val="22"/>
                <w:lang w:val="sr-Latn-CS"/>
              </w:rPr>
              <w:t>5</w:t>
            </w:r>
          </w:p>
        </w:tc>
      </w:tr>
      <w:tr w:rsidR="00A07F5B" w:rsidRPr="00685ED1" w14:paraId="169A35A9" w14:textId="77777777" w:rsidTr="00217A41">
        <w:tc>
          <w:tcPr>
            <w:tcW w:w="6884" w:type="dxa"/>
          </w:tcPr>
          <w:p w14:paraId="7AB8B984" w14:textId="77777777" w:rsidR="00A07F5B" w:rsidRPr="00685ED1" w:rsidRDefault="00A07F5B" w:rsidP="00685ED1">
            <w:pPr>
              <w:spacing w:after="60"/>
              <w:rPr>
                <w:b/>
                <w:sz w:val="22"/>
                <w:szCs w:val="22"/>
                <w:lang w:val="sr-Latn-CS"/>
              </w:rPr>
            </w:pPr>
            <w:r w:rsidRPr="00685ED1">
              <w:rPr>
                <w:b/>
                <w:sz w:val="22"/>
                <w:szCs w:val="22"/>
                <w:lang w:val="sr-Latn-CS"/>
              </w:rPr>
              <w:t xml:space="preserve">V. OPIS GRANICA I ZONA ZAŠTITE </w:t>
            </w:r>
            <w:r w:rsidRPr="00685ED1">
              <w:rPr>
                <w:b/>
                <w:sz w:val="22"/>
                <w:szCs w:val="22"/>
                <w:lang w:val="sr-Latn-CS" w:eastAsia="en-US"/>
              </w:rPr>
              <w:t>ZAŠTIĆENOG PODRUČJA PARK PRIRODE „KATIČ“</w:t>
            </w:r>
          </w:p>
        </w:tc>
        <w:tc>
          <w:tcPr>
            <w:tcW w:w="1570" w:type="dxa"/>
          </w:tcPr>
          <w:p w14:paraId="1BB1FF42" w14:textId="2C178B21" w:rsidR="00A07F5B" w:rsidRPr="00685ED1" w:rsidRDefault="00A07F5B" w:rsidP="00D7242E">
            <w:pPr>
              <w:spacing w:after="60"/>
              <w:jc w:val="right"/>
              <w:rPr>
                <w:b/>
                <w:sz w:val="22"/>
                <w:szCs w:val="22"/>
                <w:lang w:val="sr-Latn-CS"/>
              </w:rPr>
            </w:pPr>
            <w:r w:rsidRPr="00685ED1">
              <w:rPr>
                <w:b/>
                <w:sz w:val="22"/>
                <w:szCs w:val="22"/>
                <w:lang w:val="sr-Latn-CS"/>
              </w:rPr>
              <w:t>10</w:t>
            </w:r>
            <w:r w:rsidR="00D7242E">
              <w:rPr>
                <w:b/>
                <w:sz w:val="22"/>
                <w:szCs w:val="22"/>
                <w:lang w:val="sr-Latn-CS"/>
              </w:rPr>
              <w:t>7</w:t>
            </w:r>
          </w:p>
        </w:tc>
      </w:tr>
      <w:tr w:rsidR="00A07F5B" w:rsidRPr="00685ED1" w14:paraId="0F62F2E4" w14:textId="77777777" w:rsidTr="00217A41">
        <w:tc>
          <w:tcPr>
            <w:tcW w:w="6884" w:type="dxa"/>
          </w:tcPr>
          <w:p w14:paraId="35094E17" w14:textId="77777777" w:rsidR="00A07F5B" w:rsidRPr="00685ED1" w:rsidRDefault="00A07F5B" w:rsidP="00685ED1">
            <w:pPr>
              <w:spacing w:after="60"/>
              <w:rPr>
                <w:b/>
                <w:sz w:val="22"/>
                <w:szCs w:val="22"/>
                <w:lang w:val="sr-Latn-CS"/>
              </w:rPr>
            </w:pPr>
            <w:r w:rsidRPr="00685ED1">
              <w:rPr>
                <w:b/>
                <w:sz w:val="22"/>
                <w:szCs w:val="22"/>
                <w:lang w:val="sr-Latn-CS"/>
              </w:rPr>
              <w:t>VI. NAČIN UPRAVLJANJA ZAŠTIĆENIM PODRUČJEM „KATIČ“</w:t>
            </w:r>
          </w:p>
        </w:tc>
        <w:tc>
          <w:tcPr>
            <w:tcW w:w="1570" w:type="dxa"/>
          </w:tcPr>
          <w:p w14:paraId="41059CF3" w14:textId="49481F8B" w:rsidR="00A07F5B" w:rsidRPr="00685ED1" w:rsidRDefault="00A07F5B" w:rsidP="00D7242E">
            <w:pPr>
              <w:spacing w:after="60"/>
              <w:jc w:val="right"/>
              <w:rPr>
                <w:b/>
                <w:sz w:val="22"/>
                <w:szCs w:val="22"/>
                <w:lang w:val="sr-Latn-CS"/>
              </w:rPr>
            </w:pPr>
            <w:r w:rsidRPr="00685ED1">
              <w:rPr>
                <w:b/>
                <w:sz w:val="22"/>
                <w:szCs w:val="22"/>
                <w:lang w:val="sr-Latn-CS"/>
              </w:rPr>
              <w:t>1</w:t>
            </w:r>
            <w:r w:rsidR="00971BF9">
              <w:rPr>
                <w:b/>
                <w:sz w:val="22"/>
                <w:szCs w:val="22"/>
                <w:lang w:val="sr-Latn-CS"/>
              </w:rPr>
              <w:t>1</w:t>
            </w:r>
            <w:r w:rsidR="00D7242E">
              <w:rPr>
                <w:b/>
                <w:sz w:val="22"/>
                <w:szCs w:val="22"/>
                <w:lang w:val="sr-Latn-CS"/>
              </w:rPr>
              <w:t>8</w:t>
            </w:r>
          </w:p>
        </w:tc>
      </w:tr>
      <w:tr w:rsidR="00A07F5B" w:rsidRPr="00685ED1" w14:paraId="3974F3B0" w14:textId="77777777" w:rsidTr="00217A41">
        <w:tc>
          <w:tcPr>
            <w:tcW w:w="6884" w:type="dxa"/>
          </w:tcPr>
          <w:p w14:paraId="620CDBC9" w14:textId="77777777" w:rsidR="00A07F5B" w:rsidRPr="00685ED1" w:rsidRDefault="00A07F5B" w:rsidP="00685ED1">
            <w:pPr>
              <w:spacing w:after="60"/>
              <w:rPr>
                <w:b/>
                <w:sz w:val="22"/>
                <w:szCs w:val="22"/>
                <w:lang w:val="sr-Latn-CS"/>
              </w:rPr>
            </w:pPr>
            <w:r w:rsidRPr="00685ED1">
              <w:rPr>
                <w:b/>
                <w:sz w:val="22"/>
                <w:szCs w:val="22"/>
                <w:lang w:val="sr-Latn-CS"/>
              </w:rPr>
              <w:t>VII. POSLJEDICE KOJE PROISTIČU OD PREDLOŽENOG KONCEPTA ZAŠTITE PARKA PRIRODE „KATIČ“</w:t>
            </w:r>
          </w:p>
        </w:tc>
        <w:tc>
          <w:tcPr>
            <w:tcW w:w="1570" w:type="dxa"/>
          </w:tcPr>
          <w:p w14:paraId="22588863" w14:textId="5DD8B6FE" w:rsidR="00A07F5B" w:rsidRPr="00685ED1" w:rsidRDefault="00A07F5B" w:rsidP="00D7242E">
            <w:pPr>
              <w:autoSpaceDE w:val="0"/>
              <w:autoSpaceDN w:val="0"/>
              <w:adjustRightInd w:val="0"/>
              <w:spacing w:after="60"/>
              <w:jc w:val="right"/>
              <w:rPr>
                <w:b/>
                <w:sz w:val="22"/>
                <w:szCs w:val="22"/>
                <w:lang w:val="sr-Latn-CS" w:eastAsia="en-US"/>
              </w:rPr>
            </w:pPr>
            <w:r w:rsidRPr="00685ED1">
              <w:rPr>
                <w:b/>
                <w:sz w:val="22"/>
                <w:szCs w:val="22"/>
                <w:lang w:val="sr-Latn-CS"/>
              </w:rPr>
              <w:t>1</w:t>
            </w:r>
            <w:r w:rsidR="001930FA" w:rsidRPr="00685ED1">
              <w:rPr>
                <w:b/>
                <w:sz w:val="22"/>
                <w:szCs w:val="22"/>
                <w:lang w:val="sr-Latn-CS"/>
              </w:rPr>
              <w:t>2</w:t>
            </w:r>
            <w:r w:rsidR="00D7242E">
              <w:rPr>
                <w:b/>
                <w:sz w:val="22"/>
                <w:szCs w:val="22"/>
                <w:lang w:val="sr-Latn-CS"/>
              </w:rPr>
              <w:t>3</w:t>
            </w:r>
          </w:p>
        </w:tc>
      </w:tr>
      <w:tr w:rsidR="00A07F5B" w:rsidRPr="00685ED1" w14:paraId="012AA0E5" w14:textId="77777777" w:rsidTr="00217A41">
        <w:tc>
          <w:tcPr>
            <w:tcW w:w="6884" w:type="dxa"/>
          </w:tcPr>
          <w:p w14:paraId="56B589D7" w14:textId="77777777" w:rsidR="00A07F5B" w:rsidRPr="00685ED1" w:rsidRDefault="00A07F5B" w:rsidP="00685ED1">
            <w:pPr>
              <w:autoSpaceDE w:val="0"/>
              <w:autoSpaceDN w:val="0"/>
              <w:adjustRightInd w:val="0"/>
              <w:spacing w:after="60"/>
              <w:ind w:left="284"/>
              <w:rPr>
                <w:sz w:val="22"/>
                <w:szCs w:val="22"/>
                <w:lang w:val="sr-Latn-CS" w:eastAsia="en-US"/>
              </w:rPr>
            </w:pPr>
            <w:r w:rsidRPr="00685ED1">
              <w:rPr>
                <w:sz w:val="22"/>
                <w:szCs w:val="22"/>
                <w:lang w:val="sr-Latn-CS" w:eastAsia="en-US"/>
              </w:rPr>
              <w:t xml:space="preserve">VII. 1. Direktne posljedice </w:t>
            </w:r>
          </w:p>
        </w:tc>
        <w:tc>
          <w:tcPr>
            <w:tcW w:w="1570" w:type="dxa"/>
          </w:tcPr>
          <w:p w14:paraId="0D75F452" w14:textId="05B0F11A" w:rsidR="00A07F5B" w:rsidRPr="00685ED1" w:rsidRDefault="00A07F5B" w:rsidP="00D7242E">
            <w:pPr>
              <w:spacing w:after="60"/>
              <w:jc w:val="right"/>
              <w:rPr>
                <w:sz w:val="22"/>
                <w:szCs w:val="22"/>
              </w:rPr>
            </w:pPr>
            <w:r w:rsidRPr="00685ED1">
              <w:rPr>
                <w:sz w:val="22"/>
                <w:szCs w:val="22"/>
              </w:rPr>
              <w:t>1</w:t>
            </w:r>
            <w:r w:rsidR="001930FA" w:rsidRPr="00685ED1">
              <w:rPr>
                <w:sz w:val="22"/>
                <w:szCs w:val="22"/>
              </w:rPr>
              <w:t>2</w:t>
            </w:r>
            <w:r w:rsidR="00D7242E">
              <w:rPr>
                <w:sz w:val="22"/>
                <w:szCs w:val="22"/>
              </w:rPr>
              <w:t>3</w:t>
            </w:r>
          </w:p>
        </w:tc>
      </w:tr>
      <w:tr w:rsidR="00A07F5B" w:rsidRPr="00685ED1" w14:paraId="348DFC61" w14:textId="77777777" w:rsidTr="00217A41">
        <w:tc>
          <w:tcPr>
            <w:tcW w:w="6884" w:type="dxa"/>
          </w:tcPr>
          <w:p w14:paraId="5B6B2005" w14:textId="77777777" w:rsidR="00A07F5B" w:rsidRPr="00685ED1" w:rsidRDefault="00A07F5B" w:rsidP="00685ED1">
            <w:pPr>
              <w:autoSpaceDE w:val="0"/>
              <w:autoSpaceDN w:val="0"/>
              <w:adjustRightInd w:val="0"/>
              <w:spacing w:after="60"/>
              <w:ind w:left="284"/>
              <w:rPr>
                <w:sz w:val="22"/>
                <w:szCs w:val="22"/>
                <w:lang w:val="sr-Latn-CS" w:eastAsia="en-US"/>
              </w:rPr>
            </w:pPr>
            <w:r w:rsidRPr="00685ED1">
              <w:rPr>
                <w:sz w:val="22"/>
                <w:szCs w:val="22"/>
                <w:lang w:val="sr-Latn-CS" w:eastAsia="en-US"/>
              </w:rPr>
              <w:t>VII. 2. Mjere i uslovi zaštite prirode u Parku prirode „Katič“</w:t>
            </w:r>
          </w:p>
        </w:tc>
        <w:tc>
          <w:tcPr>
            <w:tcW w:w="1570" w:type="dxa"/>
          </w:tcPr>
          <w:p w14:paraId="37B84DD0" w14:textId="52704013" w:rsidR="00A07F5B" w:rsidRPr="00685ED1" w:rsidRDefault="00A07F5B" w:rsidP="00D7242E">
            <w:pPr>
              <w:spacing w:after="60"/>
              <w:jc w:val="right"/>
              <w:rPr>
                <w:sz w:val="22"/>
                <w:szCs w:val="22"/>
              </w:rPr>
            </w:pPr>
            <w:r w:rsidRPr="00685ED1">
              <w:rPr>
                <w:sz w:val="22"/>
                <w:szCs w:val="22"/>
              </w:rPr>
              <w:t>1</w:t>
            </w:r>
            <w:r w:rsidR="001930FA" w:rsidRPr="00685ED1">
              <w:rPr>
                <w:sz w:val="22"/>
                <w:szCs w:val="22"/>
              </w:rPr>
              <w:t>2</w:t>
            </w:r>
            <w:r w:rsidR="00D7242E">
              <w:rPr>
                <w:sz w:val="22"/>
                <w:szCs w:val="22"/>
              </w:rPr>
              <w:t>6</w:t>
            </w:r>
          </w:p>
        </w:tc>
      </w:tr>
      <w:tr w:rsidR="00A07F5B" w:rsidRPr="00685ED1" w14:paraId="758C3622" w14:textId="77777777" w:rsidTr="00217A41">
        <w:tc>
          <w:tcPr>
            <w:tcW w:w="6884" w:type="dxa"/>
          </w:tcPr>
          <w:p w14:paraId="4617EA95" w14:textId="77777777" w:rsidR="00A07F5B" w:rsidRPr="00685ED1" w:rsidRDefault="00A07F5B" w:rsidP="00685ED1">
            <w:pPr>
              <w:autoSpaceDE w:val="0"/>
              <w:autoSpaceDN w:val="0"/>
              <w:adjustRightInd w:val="0"/>
              <w:spacing w:after="60"/>
              <w:ind w:left="284"/>
              <w:rPr>
                <w:sz w:val="22"/>
                <w:szCs w:val="22"/>
                <w:lang w:val="sr-Latn-CS" w:eastAsia="en-US"/>
              </w:rPr>
            </w:pPr>
            <w:r w:rsidRPr="00685ED1">
              <w:rPr>
                <w:sz w:val="22"/>
                <w:szCs w:val="22"/>
                <w:lang w:val="sr-Latn-CS" w:eastAsia="en-US"/>
              </w:rPr>
              <w:t xml:space="preserve">VII. 3. Održivi razvoj u zaštićenom području Park prirode „Katič“ </w:t>
            </w:r>
          </w:p>
        </w:tc>
        <w:tc>
          <w:tcPr>
            <w:tcW w:w="1570" w:type="dxa"/>
          </w:tcPr>
          <w:p w14:paraId="1E8F2BB3" w14:textId="1E6EABE7" w:rsidR="00A07F5B" w:rsidRPr="00685ED1" w:rsidRDefault="00A07F5B" w:rsidP="00D7242E">
            <w:pPr>
              <w:spacing w:after="60"/>
              <w:jc w:val="right"/>
              <w:rPr>
                <w:sz w:val="22"/>
                <w:szCs w:val="22"/>
              </w:rPr>
            </w:pPr>
            <w:r w:rsidRPr="00685ED1">
              <w:rPr>
                <w:sz w:val="22"/>
                <w:szCs w:val="22"/>
              </w:rPr>
              <w:t>13</w:t>
            </w:r>
            <w:r w:rsidR="00D7242E">
              <w:rPr>
                <w:sz w:val="22"/>
                <w:szCs w:val="22"/>
              </w:rPr>
              <w:t>0</w:t>
            </w:r>
          </w:p>
        </w:tc>
      </w:tr>
      <w:tr w:rsidR="00A07F5B" w:rsidRPr="00685ED1" w14:paraId="70B74C22" w14:textId="77777777" w:rsidTr="00217A41">
        <w:tc>
          <w:tcPr>
            <w:tcW w:w="6884" w:type="dxa"/>
          </w:tcPr>
          <w:p w14:paraId="1F05BAD4" w14:textId="77777777" w:rsidR="00A07F5B" w:rsidRPr="00685ED1" w:rsidRDefault="00A07F5B" w:rsidP="00685ED1">
            <w:pPr>
              <w:autoSpaceDE w:val="0"/>
              <w:autoSpaceDN w:val="0"/>
              <w:adjustRightInd w:val="0"/>
              <w:spacing w:after="60"/>
              <w:ind w:left="284"/>
              <w:rPr>
                <w:sz w:val="22"/>
                <w:szCs w:val="22"/>
                <w:lang w:val="sr-Latn-CS" w:eastAsia="en-US"/>
              </w:rPr>
            </w:pPr>
            <w:r w:rsidRPr="00685ED1">
              <w:rPr>
                <w:sz w:val="22"/>
                <w:szCs w:val="22"/>
                <w:lang w:val="sr-Latn-CS" w:eastAsia="en-US"/>
              </w:rPr>
              <w:t>VII. 4. Socioekonomska analiza posljedica od donošenja akta o proglašenju zaštićenog područja Park prirode „Katič“</w:t>
            </w:r>
          </w:p>
        </w:tc>
        <w:tc>
          <w:tcPr>
            <w:tcW w:w="1570" w:type="dxa"/>
          </w:tcPr>
          <w:p w14:paraId="39DD0FE3" w14:textId="3363B71A" w:rsidR="00A07F5B" w:rsidRPr="00685ED1" w:rsidRDefault="00A07F5B" w:rsidP="00D7242E">
            <w:pPr>
              <w:spacing w:after="60"/>
              <w:jc w:val="right"/>
              <w:rPr>
                <w:sz w:val="22"/>
                <w:szCs w:val="22"/>
              </w:rPr>
            </w:pPr>
            <w:r w:rsidRPr="00685ED1">
              <w:rPr>
                <w:sz w:val="22"/>
                <w:szCs w:val="22"/>
              </w:rPr>
              <w:t>1</w:t>
            </w:r>
            <w:r w:rsidR="001930FA" w:rsidRPr="00685ED1">
              <w:rPr>
                <w:sz w:val="22"/>
                <w:szCs w:val="22"/>
              </w:rPr>
              <w:t>3</w:t>
            </w:r>
            <w:r w:rsidR="00D7242E">
              <w:rPr>
                <w:sz w:val="22"/>
                <w:szCs w:val="22"/>
              </w:rPr>
              <w:t>1</w:t>
            </w:r>
          </w:p>
        </w:tc>
      </w:tr>
      <w:tr w:rsidR="00A07F5B" w:rsidRPr="00685ED1" w14:paraId="09020402" w14:textId="77777777" w:rsidTr="00217A41">
        <w:tc>
          <w:tcPr>
            <w:tcW w:w="6884" w:type="dxa"/>
          </w:tcPr>
          <w:p w14:paraId="42F097EE" w14:textId="77777777" w:rsidR="00A07F5B" w:rsidRPr="00685ED1" w:rsidRDefault="00A07F5B" w:rsidP="00685ED1">
            <w:pPr>
              <w:spacing w:after="60"/>
              <w:ind w:left="284"/>
              <w:rPr>
                <w:b/>
                <w:sz w:val="22"/>
                <w:szCs w:val="22"/>
                <w:lang w:val="sr-Latn-CS"/>
              </w:rPr>
            </w:pPr>
            <w:r w:rsidRPr="00685ED1">
              <w:rPr>
                <w:sz w:val="22"/>
                <w:szCs w:val="22"/>
                <w:lang w:val="sr-Latn-CS" w:eastAsia="en-US"/>
              </w:rPr>
              <w:t>VII .5. Procjena finansijskih sredstava potrebnih za sprovođenje akta o proglašenju zaštićenog područja Parku prirode „Katič“</w:t>
            </w:r>
          </w:p>
        </w:tc>
        <w:tc>
          <w:tcPr>
            <w:tcW w:w="1570" w:type="dxa"/>
          </w:tcPr>
          <w:p w14:paraId="23016EBD" w14:textId="696BFC8A" w:rsidR="00A07F5B" w:rsidRPr="00685ED1" w:rsidRDefault="00A07F5B" w:rsidP="00D7242E">
            <w:pPr>
              <w:spacing w:after="60"/>
              <w:jc w:val="right"/>
              <w:rPr>
                <w:sz w:val="22"/>
                <w:szCs w:val="22"/>
              </w:rPr>
            </w:pPr>
            <w:r w:rsidRPr="00685ED1">
              <w:rPr>
                <w:sz w:val="22"/>
                <w:szCs w:val="22"/>
              </w:rPr>
              <w:t>1</w:t>
            </w:r>
            <w:r w:rsidR="00685ED1" w:rsidRPr="00685ED1">
              <w:rPr>
                <w:sz w:val="22"/>
                <w:szCs w:val="22"/>
              </w:rPr>
              <w:t>4</w:t>
            </w:r>
            <w:r w:rsidR="00D7242E">
              <w:rPr>
                <w:sz w:val="22"/>
                <w:szCs w:val="22"/>
              </w:rPr>
              <w:t>1</w:t>
            </w:r>
          </w:p>
        </w:tc>
      </w:tr>
      <w:tr w:rsidR="00A07F5B" w:rsidRPr="00685ED1" w14:paraId="5F586593" w14:textId="77777777" w:rsidTr="00217A41">
        <w:tc>
          <w:tcPr>
            <w:tcW w:w="6884" w:type="dxa"/>
          </w:tcPr>
          <w:p w14:paraId="2D606ECF" w14:textId="77777777" w:rsidR="00A07F5B" w:rsidRPr="00685ED1" w:rsidRDefault="00A07F5B" w:rsidP="00685ED1">
            <w:pPr>
              <w:spacing w:after="60"/>
              <w:rPr>
                <w:b/>
                <w:caps/>
                <w:sz w:val="22"/>
                <w:szCs w:val="22"/>
                <w:lang w:val="sr-Latn-CS"/>
              </w:rPr>
            </w:pPr>
            <w:r w:rsidRPr="00685ED1">
              <w:rPr>
                <w:b/>
                <w:sz w:val="22"/>
                <w:szCs w:val="22"/>
                <w:lang w:val="sr-Latn-CS"/>
              </w:rPr>
              <w:t xml:space="preserve">VIII. PRILOZI </w:t>
            </w:r>
          </w:p>
        </w:tc>
        <w:tc>
          <w:tcPr>
            <w:tcW w:w="1570" w:type="dxa"/>
          </w:tcPr>
          <w:p w14:paraId="6787C9DF" w14:textId="7624A7C3" w:rsidR="00A07F5B" w:rsidRPr="00685ED1" w:rsidRDefault="00A07F5B" w:rsidP="00D7242E">
            <w:pPr>
              <w:spacing w:after="60"/>
              <w:jc w:val="right"/>
              <w:rPr>
                <w:b/>
                <w:sz w:val="22"/>
                <w:szCs w:val="22"/>
              </w:rPr>
            </w:pPr>
            <w:r w:rsidRPr="00685ED1">
              <w:rPr>
                <w:b/>
                <w:sz w:val="22"/>
                <w:szCs w:val="22"/>
              </w:rPr>
              <w:t>14</w:t>
            </w:r>
            <w:r w:rsidR="00D7242E">
              <w:rPr>
                <w:b/>
                <w:sz w:val="22"/>
                <w:szCs w:val="22"/>
              </w:rPr>
              <w:t>5</w:t>
            </w:r>
          </w:p>
        </w:tc>
      </w:tr>
      <w:tr w:rsidR="00A07F5B" w:rsidRPr="00685ED1" w14:paraId="0792E7E3" w14:textId="77777777" w:rsidTr="00217A41">
        <w:tc>
          <w:tcPr>
            <w:tcW w:w="6884" w:type="dxa"/>
          </w:tcPr>
          <w:p w14:paraId="5D3D9204" w14:textId="7205CF99" w:rsidR="00A07F5B" w:rsidRPr="00685ED1" w:rsidRDefault="00A07F5B" w:rsidP="00685ED1">
            <w:pPr>
              <w:numPr>
                <w:ilvl w:val="0"/>
                <w:numId w:val="9"/>
              </w:numPr>
              <w:spacing w:after="60"/>
              <w:ind w:left="568" w:hanging="284"/>
              <w:rPr>
                <w:sz w:val="22"/>
                <w:szCs w:val="22"/>
                <w:lang w:val="sr-Latn-CS"/>
              </w:rPr>
            </w:pPr>
            <w:bookmarkStart w:id="1" w:name="_Ref58016378"/>
            <w:r w:rsidRPr="00685ED1">
              <w:rPr>
                <w:sz w:val="22"/>
                <w:szCs w:val="22"/>
                <w:lang w:val="sr-Latn-CS"/>
              </w:rPr>
              <w:t>Kartografski prikaz granica zaštićenog područja i zona zaštite</w:t>
            </w:r>
            <w:bookmarkEnd w:id="1"/>
            <w:r w:rsidRPr="00685ED1">
              <w:rPr>
                <w:sz w:val="22"/>
                <w:szCs w:val="22"/>
                <w:lang w:val="sr-Latn-CS"/>
              </w:rPr>
              <w:t xml:space="preserve"> </w:t>
            </w:r>
          </w:p>
        </w:tc>
        <w:tc>
          <w:tcPr>
            <w:tcW w:w="1570" w:type="dxa"/>
          </w:tcPr>
          <w:p w14:paraId="1E178696" w14:textId="24BFFBDB" w:rsidR="00A07F5B" w:rsidRPr="00685ED1" w:rsidRDefault="00A07F5B" w:rsidP="00D7242E">
            <w:pPr>
              <w:spacing w:after="60"/>
              <w:jc w:val="right"/>
              <w:rPr>
                <w:sz w:val="22"/>
                <w:szCs w:val="22"/>
              </w:rPr>
            </w:pPr>
            <w:r w:rsidRPr="00685ED1">
              <w:rPr>
                <w:sz w:val="22"/>
                <w:szCs w:val="22"/>
              </w:rPr>
              <w:t>1</w:t>
            </w:r>
            <w:r w:rsidR="00685ED1" w:rsidRPr="00685ED1">
              <w:rPr>
                <w:sz w:val="22"/>
                <w:szCs w:val="22"/>
              </w:rPr>
              <w:t>4</w:t>
            </w:r>
            <w:r w:rsidR="00D7242E">
              <w:rPr>
                <w:sz w:val="22"/>
                <w:szCs w:val="22"/>
              </w:rPr>
              <w:t>6</w:t>
            </w:r>
          </w:p>
        </w:tc>
      </w:tr>
      <w:tr w:rsidR="00A07F5B" w:rsidRPr="00685ED1" w14:paraId="31B317AF" w14:textId="77777777" w:rsidTr="00217A41">
        <w:tc>
          <w:tcPr>
            <w:tcW w:w="6884" w:type="dxa"/>
          </w:tcPr>
          <w:p w14:paraId="29D69634" w14:textId="77777777" w:rsidR="00A07F5B" w:rsidRPr="00685ED1" w:rsidRDefault="00A07F5B" w:rsidP="00685ED1">
            <w:pPr>
              <w:widowControl w:val="0"/>
              <w:autoSpaceDE w:val="0"/>
              <w:autoSpaceDN w:val="0"/>
              <w:adjustRightInd w:val="0"/>
              <w:spacing w:after="60"/>
              <w:rPr>
                <w:b/>
                <w:sz w:val="22"/>
                <w:szCs w:val="22"/>
                <w:lang w:val="sr-Latn-CS"/>
              </w:rPr>
            </w:pPr>
            <w:r w:rsidRPr="00685ED1">
              <w:rPr>
                <w:b/>
                <w:sz w:val="22"/>
                <w:szCs w:val="22"/>
                <w:lang w:val="sr-Latn-CS"/>
              </w:rPr>
              <w:t xml:space="preserve">IX. LITERATURA </w:t>
            </w:r>
          </w:p>
        </w:tc>
        <w:tc>
          <w:tcPr>
            <w:tcW w:w="1570" w:type="dxa"/>
          </w:tcPr>
          <w:p w14:paraId="284D1F36" w14:textId="160CAD82" w:rsidR="00A07F5B" w:rsidRPr="00685ED1" w:rsidRDefault="00A07F5B" w:rsidP="00D7242E">
            <w:pPr>
              <w:spacing w:after="60"/>
              <w:jc w:val="right"/>
              <w:rPr>
                <w:b/>
                <w:sz w:val="22"/>
                <w:szCs w:val="22"/>
              </w:rPr>
            </w:pPr>
            <w:r w:rsidRPr="00685ED1">
              <w:rPr>
                <w:b/>
                <w:sz w:val="22"/>
                <w:szCs w:val="22"/>
              </w:rPr>
              <w:t>1</w:t>
            </w:r>
            <w:r w:rsidR="00D7242E">
              <w:rPr>
                <w:b/>
                <w:sz w:val="22"/>
                <w:szCs w:val="22"/>
              </w:rPr>
              <w:t>47</w:t>
            </w:r>
          </w:p>
        </w:tc>
      </w:tr>
    </w:tbl>
    <w:p w14:paraId="6379EDE2" w14:textId="77777777" w:rsidR="00A07F5B" w:rsidRPr="001E42D0" w:rsidRDefault="00A07F5B" w:rsidP="00CC0D95">
      <w:pPr>
        <w:tabs>
          <w:tab w:val="left" w:pos="1590"/>
        </w:tabs>
        <w:rPr>
          <w:b/>
          <w:lang w:val="sr-Latn-CS"/>
        </w:rPr>
      </w:pPr>
    </w:p>
    <w:p w14:paraId="6ADA0097" w14:textId="77777777" w:rsidR="00BE4554" w:rsidRPr="000F350C" w:rsidRDefault="00BE4554" w:rsidP="00CC0D95">
      <w:pPr>
        <w:rPr>
          <w:b/>
          <w:sz w:val="16"/>
          <w:szCs w:val="16"/>
          <w:lang w:val="sr-Latn-CS"/>
        </w:rPr>
      </w:pPr>
    </w:p>
    <w:p w14:paraId="1133E193" w14:textId="77777777" w:rsidR="00A07F5B" w:rsidRDefault="00A07F5B" w:rsidP="00427994">
      <w:pPr>
        <w:widowControl w:val="0"/>
        <w:autoSpaceDE w:val="0"/>
        <w:autoSpaceDN w:val="0"/>
        <w:adjustRightInd w:val="0"/>
        <w:rPr>
          <w:b/>
          <w:sz w:val="20"/>
          <w:szCs w:val="20"/>
          <w:lang w:val="sr-Latn-CS"/>
        </w:rPr>
      </w:pPr>
    </w:p>
    <w:p w14:paraId="1BB79D6F" w14:textId="4C23B718" w:rsidR="00427994" w:rsidRDefault="00CC0D95" w:rsidP="00427994">
      <w:pPr>
        <w:widowControl w:val="0"/>
        <w:autoSpaceDE w:val="0"/>
        <w:autoSpaceDN w:val="0"/>
        <w:adjustRightInd w:val="0"/>
        <w:rPr>
          <w:b/>
          <w:sz w:val="20"/>
          <w:szCs w:val="20"/>
          <w:lang w:val="sr-Latn-CS"/>
        </w:rPr>
      </w:pPr>
      <w:r w:rsidRPr="000F350C">
        <w:rPr>
          <w:b/>
          <w:sz w:val="20"/>
          <w:szCs w:val="20"/>
          <w:lang w:val="sr-Latn-CS"/>
        </w:rPr>
        <w:br w:type="page"/>
      </w:r>
    </w:p>
    <w:p w14:paraId="6E1F7E44" w14:textId="77777777" w:rsidR="00F71BF6" w:rsidRPr="000F350C" w:rsidRDefault="00F71BF6" w:rsidP="00427994">
      <w:pPr>
        <w:widowControl w:val="0"/>
        <w:autoSpaceDE w:val="0"/>
        <w:autoSpaceDN w:val="0"/>
        <w:adjustRightInd w:val="0"/>
        <w:rPr>
          <w:b/>
          <w:sz w:val="28"/>
          <w:szCs w:val="28"/>
          <w:lang w:val="sr-Latn-CS"/>
        </w:rPr>
      </w:pPr>
      <w:r w:rsidRPr="000F350C">
        <w:rPr>
          <w:b/>
          <w:sz w:val="28"/>
          <w:szCs w:val="28"/>
          <w:lang w:val="sr-Latn-CS"/>
        </w:rPr>
        <w:lastRenderedPageBreak/>
        <w:t xml:space="preserve"> I UVOD</w:t>
      </w:r>
    </w:p>
    <w:p w14:paraId="493BF9D4" w14:textId="77777777" w:rsidR="00F71BF6" w:rsidRPr="000F350C" w:rsidRDefault="00F71BF6" w:rsidP="00F71BF6">
      <w:pPr>
        <w:jc w:val="both"/>
        <w:rPr>
          <w:b/>
          <w:sz w:val="16"/>
          <w:szCs w:val="16"/>
          <w:lang w:val="sr-Latn-CS"/>
        </w:rPr>
      </w:pPr>
    </w:p>
    <w:p w14:paraId="1CEC0F10" w14:textId="42BFB8D8" w:rsidR="00F71BF6" w:rsidRPr="000F350C" w:rsidRDefault="00F71BF6" w:rsidP="00F71BF6">
      <w:pPr>
        <w:jc w:val="both"/>
        <w:rPr>
          <w:b/>
          <w:lang w:val="sr-Latn-CS"/>
        </w:rPr>
      </w:pPr>
      <w:r w:rsidRPr="000F350C">
        <w:rPr>
          <w:b/>
          <w:lang w:val="sr-Latn-CS"/>
        </w:rPr>
        <w:t>I.</w:t>
      </w:r>
      <w:r w:rsidR="001B5590">
        <w:rPr>
          <w:b/>
          <w:lang w:val="sr-Latn-CS"/>
        </w:rPr>
        <w:t xml:space="preserve"> </w:t>
      </w:r>
      <w:r w:rsidRPr="000F350C">
        <w:rPr>
          <w:b/>
          <w:lang w:val="sr-Latn-CS"/>
        </w:rPr>
        <w:t xml:space="preserve">1 </w:t>
      </w:r>
      <w:r w:rsidRPr="000F350C">
        <w:rPr>
          <w:b/>
          <w:lang w:val="pl-PL"/>
        </w:rPr>
        <w:t xml:space="preserve">Osnovne informacije o području koje je predmet </w:t>
      </w:r>
      <w:r w:rsidRPr="000F350C">
        <w:rPr>
          <w:b/>
          <w:lang w:val="sr-Latn-CS"/>
        </w:rPr>
        <w:t xml:space="preserve">Studije </w:t>
      </w:r>
    </w:p>
    <w:p w14:paraId="270A9282" w14:textId="77777777" w:rsidR="00F71BF6" w:rsidRPr="000F350C" w:rsidRDefault="00F71BF6" w:rsidP="00F71BF6">
      <w:pPr>
        <w:jc w:val="both"/>
        <w:rPr>
          <w:sz w:val="16"/>
          <w:szCs w:val="16"/>
          <w:lang w:val="sr-Latn-CS"/>
        </w:rPr>
      </w:pPr>
    </w:p>
    <w:p w14:paraId="24B9A9E7" w14:textId="17097F45" w:rsidR="001223FB" w:rsidRPr="003F01D4" w:rsidRDefault="00F71BF6" w:rsidP="00F612E6">
      <w:pPr>
        <w:jc w:val="both"/>
        <w:rPr>
          <w:sz w:val="22"/>
          <w:szCs w:val="22"/>
          <w:lang w:val="sr-Latn-CS"/>
        </w:rPr>
      </w:pPr>
      <w:r w:rsidRPr="003F01D4">
        <w:rPr>
          <w:sz w:val="22"/>
          <w:szCs w:val="22"/>
          <w:lang w:val="sr-Latn-CS"/>
        </w:rPr>
        <w:t xml:space="preserve">Područje koje je </w:t>
      </w:r>
      <w:r w:rsidR="001223FB" w:rsidRPr="003F01D4">
        <w:rPr>
          <w:sz w:val="22"/>
          <w:szCs w:val="22"/>
          <w:lang w:val="sr-Latn-CS"/>
        </w:rPr>
        <w:t xml:space="preserve">obrađeno </w:t>
      </w:r>
      <w:r w:rsidRPr="003F01D4">
        <w:rPr>
          <w:sz w:val="22"/>
          <w:szCs w:val="22"/>
          <w:lang w:val="sr-Latn-CS"/>
        </w:rPr>
        <w:t xml:space="preserve">u ovoj </w:t>
      </w:r>
      <w:r w:rsidR="001223FB" w:rsidRPr="003F01D4">
        <w:rPr>
          <w:sz w:val="22"/>
          <w:szCs w:val="22"/>
          <w:lang w:val="sr-Latn-CS"/>
        </w:rPr>
        <w:t xml:space="preserve">Studiji zaštite </w:t>
      </w:r>
      <w:r w:rsidR="00E61456" w:rsidRPr="003F01D4">
        <w:rPr>
          <w:sz w:val="22"/>
          <w:szCs w:val="22"/>
          <w:lang w:val="sr-Latn-CS"/>
        </w:rPr>
        <w:t xml:space="preserve">u kopnenom dijelu se </w:t>
      </w:r>
      <w:r w:rsidR="006E1E47" w:rsidRPr="003F01D4">
        <w:rPr>
          <w:sz w:val="22"/>
          <w:szCs w:val="22"/>
          <w:lang w:val="sr-Latn-CS"/>
        </w:rPr>
        <w:t xml:space="preserve">administrativno nalazi na teritoriji opštine </w:t>
      </w:r>
      <w:r w:rsidR="00124311" w:rsidRPr="003F01D4">
        <w:rPr>
          <w:sz w:val="22"/>
          <w:szCs w:val="22"/>
          <w:lang w:val="sr-Latn-CS"/>
        </w:rPr>
        <w:t>Budva</w:t>
      </w:r>
      <w:r w:rsidR="006E1E47" w:rsidRPr="003F01D4">
        <w:rPr>
          <w:sz w:val="22"/>
          <w:szCs w:val="22"/>
          <w:lang w:val="sr-Latn-CS"/>
        </w:rPr>
        <w:t xml:space="preserve"> (</w:t>
      </w:r>
      <w:r w:rsidR="00EC0DAE" w:rsidRPr="003F01D4">
        <w:rPr>
          <w:sz w:val="22"/>
          <w:szCs w:val="22"/>
          <w:lang w:val="sr-Latn-CS"/>
        </w:rPr>
        <w:t>kat</w:t>
      </w:r>
      <w:r w:rsidR="007F59D9">
        <w:rPr>
          <w:sz w:val="22"/>
          <w:szCs w:val="22"/>
          <w:lang w:val="sr-Latn-CS"/>
        </w:rPr>
        <w:t>a</w:t>
      </w:r>
      <w:r w:rsidR="00EC0DAE" w:rsidRPr="003F01D4">
        <w:rPr>
          <w:sz w:val="22"/>
          <w:szCs w:val="22"/>
          <w:lang w:val="sr-Latn-CS"/>
        </w:rPr>
        <w:t xml:space="preserve">starske opštine </w:t>
      </w:r>
      <w:r w:rsidR="00C040DD" w:rsidRPr="003F01D4">
        <w:rPr>
          <w:sz w:val="22"/>
          <w:szCs w:val="22"/>
          <w:lang w:val="sr-Latn-CS"/>
        </w:rPr>
        <w:t>Reževići I</w:t>
      </w:r>
      <w:r w:rsidR="006E1E47" w:rsidRPr="003F01D4">
        <w:rPr>
          <w:sz w:val="22"/>
          <w:szCs w:val="22"/>
          <w:lang w:val="sr-Latn-CS"/>
        </w:rPr>
        <w:t xml:space="preserve">, </w:t>
      </w:r>
      <w:r w:rsidR="00C040DD" w:rsidRPr="003F01D4">
        <w:rPr>
          <w:sz w:val="22"/>
          <w:szCs w:val="22"/>
          <w:lang w:val="sr-Latn-CS"/>
        </w:rPr>
        <w:t>Petrovac</w:t>
      </w:r>
      <w:r w:rsidR="006E1E47" w:rsidRPr="003F01D4">
        <w:rPr>
          <w:sz w:val="22"/>
          <w:szCs w:val="22"/>
          <w:lang w:val="sr-Latn-CS"/>
        </w:rPr>
        <w:t xml:space="preserve"> i </w:t>
      </w:r>
      <w:r w:rsidR="00C040DD" w:rsidRPr="003F01D4">
        <w:rPr>
          <w:sz w:val="22"/>
          <w:szCs w:val="22"/>
          <w:lang w:val="sr-Latn-CS"/>
        </w:rPr>
        <w:t>Buljarica II</w:t>
      </w:r>
      <w:r w:rsidR="006E1E47" w:rsidRPr="003F01D4">
        <w:rPr>
          <w:sz w:val="22"/>
          <w:szCs w:val="22"/>
          <w:lang w:val="sr-Latn-CS"/>
        </w:rPr>
        <w:t xml:space="preserve">) </w:t>
      </w:r>
      <w:r w:rsidR="00C040DD" w:rsidRPr="003F01D4">
        <w:rPr>
          <w:sz w:val="22"/>
          <w:szCs w:val="22"/>
          <w:lang w:val="sr-Latn-CS"/>
        </w:rPr>
        <w:t xml:space="preserve">i opštine Bar (katastarska opština Mišići) </w:t>
      </w:r>
      <w:r w:rsidR="006E1E47" w:rsidRPr="003F01D4">
        <w:rPr>
          <w:sz w:val="22"/>
          <w:szCs w:val="22"/>
          <w:lang w:val="sr-Latn-CS"/>
        </w:rPr>
        <w:t xml:space="preserve">i </w:t>
      </w:r>
      <w:r w:rsidR="001223FB" w:rsidRPr="003F01D4">
        <w:rPr>
          <w:sz w:val="22"/>
          <w:szCs w:val="22"/>
          <w:lang w:val="sr-Latn-CS"/>
        </w:rPr>
        <w:t>ima naziv „</w:t>
      </w:r>
      <w:r w:rsidR="00124311" w:rsidRPr="003F01D4">
        <w:rPr>
          <w:sz w:val="22"/>
          <w:szCs w:val="22"/>
          <w:lang w:val="sr-Latn-CS"/>
        </w:rPr>
        <w:t>Katič</w:t>
      </w:r>
      <w:r w:rsidR="001223FB" w:rsidRPr="003F01D4">
        <w:rPr>
          <w:sz w:val="22"/>
          <w:szCs w:val="22"/>
          <w:lang w:val="sr-Latn-CS"/>
        </w:rPr>
        <w:t>“</w:t>
      </w:r>
      <w:r w:rsidR="007F59D9">
        <w:rPr>
          <w:sz w:val="22"/>
          <w:szCs w:val="22"/>
          <w:lang w:val="sr-Latn-CS"/>
        </w:rPr>
        <w:t>,</w:t>
      </w:r>
      <w:r w:rsidR="001223FB" w:rsidRPr="003F01D4">
        <w:rPr>
          <w:sz w:val="22"/>
          <w:szCs w:val="22"/>
          <w:lang w:val="sr-Latn-CS"/>
        </w:rPr>
        <w:t xml:space="preserve"> </w:t>
      </w:r>
      <w:r w:rsidR="006E1E47" w:rsidRPr="003F01D4">
        <w:rPr>
          <w:sz w:val="22"/>
          <w:szCs w:val="22"/>
          <w:lang w:val="sr-Latn-CS"/>
        </w:rPr>
        <w:t>p</w:t>
      </w:r>
      <w:r w:rsidR="00EC0DAE" w:rsidRPr="003F01D4">
        <w:rPr>
          <w:sz w:val="22"/>
          <w:szCs w:val="22"/>
          <w:lang w:val="sr-Latn-CS"/>
        </w:rPr>
        <w:t>o</w:t>
      </w:r>
      <w:r w:rsidR="006E1E47" w:rsidRPr="003F01D4">
        <w:rPr>
          <w:sz w:val="22"/>
          <w:szCs w:val="22"/>
          <w:lang w:val="sr-Latn-CS"/>
        </w:rPr>
        <w:t xml:space="preserve"> </w:t>
      </w:r>
      <w:r w:rsidR="00C040DD" w:rsidRPr="003F01D4">
        <w:rPr>
          <w:sz w:val="22"/>
          <w:szCs w:val="22"/>
          <w:lang w:val="sr-Latn-CS"/>
        </w:rPr>
        <w:t xml:space="preserve">vizuelno </w:t>
      </w:r>
      <w:r w:rsidR="00EC0DAE" w:rsidRPr="003F01D4">
        <w:rPr>
          <w:sz w:val="22"/>
          <w:szCs w:val="22"/>
          <w:lang w:val="sr-Latn-CS"/>
        </w:rPr>
        <w:t xml:space="preserve">dominantnoj tačci </w:t>
      </w:r>
      <w:r w:rsidR="00C040DD" w:rsidRPr="003F01D4">
        <w:rPr>
          <w:sz w:val="22"/>
          <w:szCs w:val="22"/>
          <w:lang w:val="sr-Latn-CS"/>
        </w:rPr>
        <w:t>u moru - ostrvo</w:t>
      </w:r>
      <w:r w:rsidR="006E1E47" w:rsidRPr="003F01D4">
        <w:rPr>
          <w:sz w:val="22"/>
          <w:szCs w:val="22"/>
          <w:lang w:val="sr-Latn-CS"/>
        </w:rPr>
        <w:t xml:space="preserve"> </w:t>
      </w:r>
      <w:r w:rsidR="00124311" w:rsidRPr="003F01D4">
        <w:rPr>
          <w:sz w:val="22"/>
          <w:szCs w:val="22"/>
          <w:lang w:val="sr-Latn-CS"/>
        </w:rPr>
        <w:t>Katič</w:t>
      </w:r>
      <w:r w:rsidR="00EC0DAE" w:rsidRPr="003F01D4">
        <w:rPr>
          <w:sz w:val="22"/>
          <w:szCs w:val="22"/>
          <w:lang w:val="sr-Latn-CS"/>
        </w:rPr>
        <w:t xml:space="preserve">. Osim uskog priobalnog pojasa, </w:t>
      </w:r>
      <w:r w:rsidR="001223FB" w:rsidRPr="003F01D4">
        <w:rPr>
          <w:sz w:val="22"/>
          <w:szCs w:val="22"/>
          <w:lang w:val="sr-Latn-CS"/>
        </w:rPr>
        <w:t>u o</w:t>
      </w:r>
      <w:r w:rsidR="00EC0DAE" w:rsidRPr="003F01D4">
        <w:rPr>
          <w:sz w:val="22"/>
          <w:szCs w:val="22"/>
          <w:lang w:val="sr-Latn-CS"/>
        </w:rPr>
        <w:t xml:space="preserve">vo područje je </w:t>
      </w:r>
      <w:r w:rsidR="001223FB" w:rsidRPr="003F01D4">
        <w:rPr>
          <w:sz w:val="22"/>
          <w:szCs w:val="22"/>
          <w:lang w:val="sr-Latn-CS"/>
        </w:rPr>
        <w:t>u</w:t>
      </w:r>
      <w:r w:rsidR="006E1E47" w:rsidRPr="003F01D4">
        <w:rPr>
          <w:sz w:val="22"/>
          <w:szCs w:val="22"/>
          <w:lang w:val="sr-Latn-CS"/>
        </w:rPr>
        <w:t>k</w:t>
      </w:r>
      <w:r w:rsidR="001223FB" w:rsidRPr="003F01D4">
        <w:rPr>
          <w:sz w:val="22"/>
          <w:szCs w:val="22"/>
          <w:lang w:val="sr-Latn-CS"/>
        </w:rPr>
        <w:t xml:space="preserve">ljučena i </w:t>
      </w:r>
      <w:r w:rsidRPr="003F01D4">
        <w:rPr>
          <w:sz w:val="22"/>
          <w:szCs w:val="22"/>
          <w:lang w:val="sr-Latn-CS"/>
        </w:rPr>
        <w:t>njegov</w:t>
      </w:r>
      <w:r w:rsidR="001223FB" w:rsidRPr="003F01D4">
        <w:rPr>
          <w:sz w:val="22"/>
          <w:szCs w:val="22"/>
          <w:lang w:val="sr-Latn-CS"/>
        </w:rPr>
        <w:t xml:space="preserve">a </w:t>
      </w:r>
      <w:r w:rsidR="00EC0DAE" w:rsidRPr="003F01D4">
        <w:rPr>
          <w:sz w:val="22"/>
          <w:szCs w:val="22"/>
          <w:lang w:val="sr-Latn-CS"/>
        </w:rPr>
        <w:t xml:space="preserve">neposredna </w:t>
      </w:r>
      <w:r w:rsidRPr="003F01D4">
        <w:rPr>
          <w:sz w:val="22"/>
          <w:szCs w:val="22"/>
          <w:lang w:val="sr-Latn-CS"/>
        </w:rPr>
        <w:t xml:space="preserve">okolina </w:t>
      </w:r>
      <w:r w:rsidR="00EC0DAE" w:rsidRPr="003F01D4">
        <w:rPr>
          <w:sz w:val="22"/>
          <w:szCs w:val="22"/>
          <w:lang w:val="sr-Latn-CS"/>
        </w:rPr>
        <w:t>zbog ustaljenih</w:t>
      </w:r>
      <w:r w:rsidRPr="003F01D4">
        <w:rPr>
          <w:sz w:val="22"/>
          <w:szCs w:val="22"/>
          <w:lang w:val="sr-Latn-CS"/>
        </w:rPr>
        <w:t xml:space="preserve"> funkcionalno</w:t>
      </w:r>
      <w:r w:rsidR="006E1E47" w:rsidRPr="003F01D4">
        <w:rPr>
          <w:sz w:val="22"/>
          <w:szCs w:val="22"/>
          <w:lang w:val="sr-Latn-CS"/>
        </w:rPr>
        <w:t>-</w:t>
      </w:r>
      <w:r w:rsidRPr="003F01D4">
        <w:rPr>
          <w:sz w:val="22"/>
          <w:szCs w:val="22"/>
          <w:lang w:val="sr-Latn-CS"/>
        </w:rPr>
        <w:t>ekološk</w:t>
      </w:r>
      <w:r w:rsidR="00EC0DAE" w:rsidRPr="003F01D4">
        <w:rPr>
          <w:sz w:val="22"/>
          <w:szCs w:val="22"/>
          <w:lang w:val="sr-Latn-CS"/>
        </w:rPr>
        <w:t>ih</w:t>
      </w:r>
      <w:r w:rsidRPr="003F01D4">
        <w:rPr>
          <w:sz w:val="22"/>
          <w:szCs w:val="22"/>
          <w:lang w:val="sr-Latn-CS"/>
        </w:rPr>
        <w:t xml:space="preserve"> vez</w:t>
      </w:r>
      <w:r w:rsidR="00EC0DAE" w:rsidRPr="003F01D4">
        <w:rPr>
          <w:sz w:val="22"/>
          <w:szCs w:val="22"/>
          <w:lang w:val="sr-Latn-CS"/>
        </w:rPr>
        <w:t>a</w:t>
      </w:r>
      <w:r w:rsidRPr="003F01D4">
        <w:rPr>
          <w:sz w:val="22"/>
          <w:szCs w:val="22"/>
          <w:lang w:val="sr-Latn-CS"/>
        </w:rPr>
        <w:t>.</w:t>
      </w:r>
      <w:r w:rsidR="006E1E47" w:rsidRPr="003F01D4">
        <w:rPr>
          <w:sz w:val="22"/>
          <w:szCs w:val="22"/>
          <w:lang w:val="sr-Latn-CS"/>
        </w:rPr>
        <w:t xml:space="preserve"> </w:t>
      </w:r>
      <w:r w:rsidR="00EC0DAE" w:rsidRPr="003F01D4">
        <w:rPr>
          <w:sz w:val="22"/>
          <w:szCs w:val="22"/>
          <w:lang w:val="sr-Latn-CS"/>
        </w:rPr>
        <w:t>Dio ovog područja koje se predlaže za stavljanje pod zaštitu nalazi se u potpunosti u z</w:t>
      </w:r>
      <w:r w:rsidR="001223FB" w:rsidRPr="003F01D4">
        <w:rPr>
          <w:sz w:val="22"/>
          <w:szCs w:val="22"/>
          <w:lang w:val="sr-Latn-CS"/>
        </w:rPr>
        <w:t xml:space="preserve">oni </w:t>
      </w:r>
      <w:r w:rsidR="007F59D9">
        <w:rPr>
          <w:sz w:val="22"/>
          <w:szCs w:val="22"/>
          <w:lang w:val="sr-Latn-CS"/>
        </w:rPr>
        <w:t>m</w:t>
      </w:r>
      <w:r w:rsidR="001223FB" w:rsidRPr="003F01D4">
        <w:rPr>
          <w:sz w:val="22"/>
          <w:szCs w:val="22"/>
          <w:lang w:val="sr-Latn-CS"/>
        </w:rPr>
        <w:t xml:space="preserve">orskog </w:t>
      </w:r>
      <w:r w:rsidR="007F59D9">
        <w:rPr>
          <w:sz w:val="22"/>
          <w:szCs w:val="22"/>
          <w:lang w:val="sr-Latn-CS"/>
        </w:rPr>
        <w:t>d</w:t>
      </w:r>
      <w:r w:rsidR="001223FB" w:rsidRPr="003F01D4">
        <w:rPr>
          <w:sz w:val="22"/>
          <w:szCs w:val="22"/>
          <w:lang w:val="sr-Latn-CS"/>
        </w:rPr>
        <w:t xml:space="preserve">obra i u državnom </w:t>
      </w:r>
      <w:r w:rsidR="00EC0DAE" w:rsidRPr="003F01D4">
        <w:rPr>
          <w:sz w:val="22"/>
          <w:szCs w:val="22"/>
          <w:lang w:val="sr-Latn-CS"/>
        </w:rPr>
        <w:t xml:space="preserve">je </w:t>
      </w:r>
      <w:r w:rsidR="001223FB" w:rsidRPr="003F01D4">
        <w:rPr>
          <w:sz w:val="22"/>
          <w:szCs w:val="22"/>
          <w:lang w:val="sr-Latn-CS"/>
        </w:rPr>
        <w:t>vlasništvu.</w:t>
      </w:r>
    </w:p>
    <w:p w14:paraId="719D6CCD" w14:textId="66575693" w:rsidR="001B5579" w:rsidRPr="001B5579" w:rsidRDefault="00F612E6" w:rsidP="001B5579">
      <w:pPr>
        <w:jc w:val="both"/>
        <w:rPr>
          <w:color w:val="000000"/>
          <w:sz w:val="22"/>
          <w:szCs w:val="22"/>
        </w:rPr>
      </w:pPr>
      <w:r w:rsidRPr="003F01D4">
        <w:rPr>
          <w:sz w:val="22"/>
          <w:szCs w:val="22"/>
          <w:lang w:val="sr-Latn-CS"/>
        </w:rPr>
        <w:t xml:space="preserve">Prethodna ekološka istraživanja </w:t>
      </w:r>
      <w:r w:rsidR="00A51DFD" w:rsidRPr="003F01D4">
        <w:rPr>
          <w:sz w:val="22"/>
          <w:szCs w:val="22"/>
          <w:lang w:val="sr-Latn-CS"/>
        </w:rPr>
        <w:t xml:space="preserve">zaštićenog </w:t>
      </w:r>
      <w:r w:rsidRPr="003F01D4">
        <w:rPr>
          <w:sz w:val="22"/>
          <w:szCs w:val="22"/>
          <w:lang w:val="sr-Latn-CS"/>
        </w:rPr>
        <w:t xml:space="preserve">područja </w:t>
      </w:r>
      <w:r w:rsidR="001223FB" w:rsidRPr="003F01D4">
        <w:rPr>
          <w:sz w:val="22"/>
          <w:szCs w:val="22"/>
          <w:lang w:val="sr-Latn-CS"/>
        </w:rPr>
        <w:t>sa nazivom „</w:t>
      </w:r>
      <w:r w:rsidR="00124311" w:rsidRPr="003F01D4">
        <w:rPr>
          <w:sz w:val="22"/>
          <w:szCs w:val="22"/>
          <w:lang w:val="sr-Latn-CS"/>
        </w:rPr>
        <w:t>Katič</w:t>
      </w:r>
      <w:r w:rsidR="001223FB" w:rsidRPr="003F01D4">
        <w:rPr>
          <w:sz w:val="22"/>
          <w:szCs w:val="22"/>
          <w:lang w:val="sr-Latn-CS"/>
        </w:rPr>
        <w:t xml:space="preserve">“ </w:t>
      </w:r>
      <w:r w:rsidR="003F01D4" w:rsidRPr="003F01D4">
        <w:rPr>
          <w:sz w:val="22"/>
          <w:szCs w:val="22"/>
          <w:lang w:val="sr-Latn-CS"/>
        </w:rPr>
        <w:t xml:space="preserve">u morskom dijelu </w:t>
      </w:r>
      <w:r w:rsidRPr="003F01D4">
        <w:rPr>
          <w:sz w:val="22"/>
          <w:szCs w:val="22"/>
          <w:lang w:val="sr-Latn-CS"/>
        </w:rPr>
        <w:t>sprove</w:t>
      </w:r>
      <w:r w:rsidR="003F01D4" w:rsidRPr="003F01D4">
        <w:rPr>
          <w:sz w:val="22"/>
          <w:szCs w:val="22"/>
          <w:lang w:val="sr-Latn-CS"/>
        </w:rPr>
        <w:t>den</w:t>
      </w:r>
      <w:r w:rsidR="001223FB" w:rsidRPr="003F01D4">
        <w:rPr>
          <w:sz w:val="22"/>
          <w:szCs w:val="22"/>
          <w:lang w:val="sr-Latn-CS"/>
        </w:rPr>
        <w:t xml:space="preserve">a </w:t>
      </w:r>
      <w:r w:rsidR="003F01D4" w:rsidRPr="003F01D4">
        <w:rPr>
          <w:sz w:val="22"/>
          <w:szCs w:val="22"/>
          <w:lang w:val="sr-Latn-CS"/>
        </w:rPr>
        <w:t xml:space="preserve">su u okviru projekta </w:t>
      </w:r>
      <w:r w:rsidR="003F01D4" w:rsidRPr="003F01D4">
        <w:rPr>
          <w:i/>
          <w:sz w:val="22"/>
          <w:szCs w:val="22"/>
          <w:lang w:val="sr-Latn-ME"/>
        </w:rPr>
        <w:t>“Katič Pilot Marine Protected Area Management Plan"</w:t>
      </w:r>
      <w:r w:rsidR="003F01D4" w:rsidRPr="003F01D4">
        <w:rPr>
          <w:sz w:val="22"/>
          <w:szCs w:val="22"/>
          <w:lang w:val="sr-Latn-ME"/>
        </w:rPr>
        <w:t xml:space="preserve"> (DFS, 2010)</w:t>
      </w:r>
      <w:r w:rsidR="003F01D4" w:rsidRPr="003F01D4">
        <w:rPr>
          <w:rStyle w:val="FootnoteReference"/>
          <w:sz w:val="22"/>
          <w:szCs w:val="22"/>
          <w:lang w:val="sr-Latn-ME"/>
        </w:rPr>
        <w:footnoteReference w:id="1"/>
      </w:r>
      <w:r w:rsidR="003F01D4" w:rsidRPr="003F01D4">
        <w:rPr>
          <w:sz w:val="22"/>
          <w:szCs w:val="22"/>
          <w:lang w:val="sr-Latn-ME"/>
        </w:rPr>
        <w:t>. U kopnenom dijelu, na području Buljarice, istraživanja su rađena</w:t>
      </w:r>
      <w:r w:rsidR="003F01D4" w:rsidRPr="003F01D4">
        <w:rPr>
          <w:sz w:val="22"/>
          <w:szCs w:val="22"/>
          <w:lang w:val="sr-Latn-CS"/>
        </w:rPr>
        <w:t xml:space="preserve"> u okviru projekta </w:t>
      </w:r>
      <w:r w:rsidR="003F01D4" w:rsidRPr="003F01D4">
        <w:rPr>
          <w:i/>
          <w:sz w:val="22"/>
          <w:szCs w:val="22"/>
        </w:rPr>
        <w:t>Actions for the ecological valorisation of Buljarica cove</w:t>
      </w:r>
      <w:r w:rsidR="003F01D4" w:rsidRPr="003F01D4">
        <w:rPr>
          <w:sz w:val="22"/>
          <w:szCs w:val="22"/>
          <w:lang w:val="sr-Latn-CS"/>
        </w:rPr>
        <w:t xml:space="preserve"> (2016)</w:t>
      </w:r>
      <w:r w:rsidR="003F01D4" w:rsidRPr="003F01D4">
        <w:rPr>
          <w:rStyle w:val="FootnoteReference"/>
          <w:sz w:val="22"/>
          <w:szCs w:val="22"/>
          <w:lang w:val="sr-Latn-CS"/>
        </w:rPr>
        <w:footnoteReference w:id="2"/>
      </w:r>
      <w:r w:rsidR="003F01D4" w:rsidRPr="003F01D4">
        <w:rPr>
          <w:sz w:val="22"/>
          <w:szCs w:val="22"/>
          <w:lang w:val="sr-Latn-CS"/>
        </w:rPr>
        <w:t>. Pored</w:t>
      </w:r>
      <w:r w:rsidR="0010297A" w:rsidRPr="003F01D4">
        <w:rPr>
          <w:sz w:val="22"/>
          <w:szCs w:val="22"/>
          <w:lang w:val="sr-Latn-CS"/>
        </w:rPr>
        <w:t xml:space="preserve"> </w:t>
      </w:r>
      <w:r w:rsidR="003F01D4" w:rsidRPr="003F01D4">
        <w:rPr>
          <w:sz w:val="22"/>
          <w:szCs w:val="22"/>
          <w:lang w:val="sr-Latn-CS"/>
        </w:rPr>
        <w:t>navedenih istraživanja</w:t>
      </w:r>
      <w:r w:rsidR="004571BD" w:rsidRPr="003F01D4">
        <w:rPr>
          <w:sz w:val="22"/>
          <w:szCs w:val="22"/>
          <w:lang w:val="sr-Latn-CS"/>
        </w:rPr>
        <w:t>,</w:t>
      </w:r>
      <w:r w:rsidR="004F3807" w:rsidRPr="003F01D4">
        <w:rPr>
          <w:sz w:val="22"/>
          <w:szCs w:val="22"/>
          <w:lang w:val="sr-Latn-CS"/>
        </w:rPr>
        <w:t xml:space="preserve"> </w:t>
      </w:r>
      <w:r w:rsidR="003F01D4" w:rsidRPr="003F01D4">
        <w:rPr>
          <w:sz w:val="22"/>
          <w:szCs w:val="22"/>
          <w:lang w:val="sr-Latn-CS"/>
        </w:rPr>
        <w:t xml:space="preserve">za kopneni dio zone zahvata budućeg zaštićenog područja „Katič“, urađena je </w:t>
      </w:r>
      <w:r w:rsidR="003F01D4" w:rsidRPr="003F01D4">
        <w:rPr>
          <w:sz w:val="22"/>
          <w:szCs w:val="22"/>
          <w:lang w:val="sr-Latn-ME"/>
        </w:rPr>
        <w:t xml:space="preserve">dokumentacija za zaštićena područja kao što je Petrovačka plaža (Studija zaštite prirode zaštićenog prirodnog dobra "Petrovačka plaža" Opština Budva, 2011. godina, Zavod za zaštitu prirode Crne Gore), kao i prostorno-planska dokumentacija za pojedine lokacije na kojima je planirana izgradnja uglavnom objekata za razvoj turistizma, kao što je </w:t>
      </w:r>
      <w:hyperlink r:id="rId11" w:history="1">
        <w:r w:rsidR="003F01D4" w:rsidRPr="003F01D4">
          <w:rPr>
            <w:rStyle w:val="Hyperlink"/>
            <w:sz w:val="22"/>
            <w:szCs w:val="22"/>
            <w:lang w:val="sr-Latn-ME"/>
          </w:rPr>
          <w:t>DUP Dubovica I</w:t>
        </w:r>
      </w:hyperlink>
      <w:r w:rsidR="003F01D4" w:rsidRPr="003F01D4">
        <w:rPr>
          <w:sz w:val="22"/>
          <w:szCs w:val="22"/>
          <w:lang w:val="sr-Latn-ME"/>
        </w:rPr>
        <w:t xml:space="preserve">, </w:t>
      </w:r>
      <w:hyperlink r:id="rId12" w:history="1">
        <w:r w:rsidR="003F01D4" w:rsidRPr="003F01D4">
          <w:rPr>
            <w:rStyle w:val="Hyperlink"/>
            <w:sz w:val="22"/>
            <w:szCs w:val="22"/>
            <w:lang w:val="sr-Latn-ME"/>
          </w:rPr>
          <w:t>UP Turističkog naselja Sm</w:t>
        </w:r>
        <w:r w:rsidR="007F59D9">
          <w:rPr>
            <w:rStyle w:val="Hyperlink"/>
            <w:sz w:val="22"/>
            <w:szCs w:val="22"/>
            <w:lang w:val="sr-Latn-ME"/>
          </w:rPr>
          <w:t>o</w:t>
        </w:r>
        <w:r w:rsidR="003F01D4" w:rsidRPr="003F01D4">
          <w:rPr>
            <w:rStyle w:val="Hyperlink"/>
            <w:sz w:val="22"/>
            <w:szCs w:val="22"/>
            <w:lang w:val="sr-Latn-ME"/>
          </w:rPr>
          <w:t>kvica</w:t>
        </w:r>
      </w:hyperlink>
      <w:r w:rsidR="003F01D4" w:rsidRPr="003F01D4">
        <w:rPr>
          <w:sz w:val="22"/>
          <w:szCs w:val="22"/>
          <w:lang w:val="sr-Latn-ME"/>
        </w:rPr>
        <w:t xml:space="preserve">, </w:t>
      </w:r>
      <w:hyperlink r:id="rId13" w:history="1">
        <w:r w:rsidR="003F01D4" w:rsidRPr="003F01D4">
          <w:rPr>
            <w:rStyle w:val="Hyperlink"/>
            <w:sz w:val="22"/>
            <w:szCs w:val="22"/>
            <w:lang w:val="sr-Latn-ME"/>
          </w:rPr>
          <w:t>DUP Čanj II</w:t>
        </w:r>
      </w:hyperlink>
      <w:r w:rsidR="001B5579">
        <w:rPr>
          <w:rStyle w:val="Hyperlink"/>
          <w:sz w:val="22"/>
          <w:szCs w:val="22"/>
          <w:lang w:val="sr-Latn-ME"/>
        </w:rPr>
        <w:t xml:space="preserve">, </w:t>
      </w:r>
      <w:r w:rsidR="001B5579" w:rsidRPr="001B5579">
        <w:rPr>
          <w:color w:val="000000"/>
          <w:sz w:val="22"/>
          <w:szCs w:val="22"/>
          <w:bdr w:val="none" w:sz="0" w:space="0" w:color="auto" w:frame="1"/>
        </w:rPr>
        <w:t>LSL Velji kamen, DUP Perazića do, UP Turistički kompleks Branica sa Rijekom Reževića, UP Skočiđevojka, LSL Reževići, LSL Katun Donje selo Reževići, LSL Stambeno turistička zona niske gustine Rijeka Reževića, LSL Gaće, LSL Krstac Reževići, LSL Poljane, DUP Buljarica I, DUP Petrovac šira zona, LSL Gornje selo, LSL Katun Gornje selo.</w:t>
      </w:r>
    </w:p>
    <w:p w14:paraId="02C870BE" w14:textId="133BB1BB" w:rsidR="001A2839" w:rsidRDefault="003F01D4" w:rsidP="003F01D4">
      <w:pPr>
        <w:jc w:val="both"/>
        <w:rPr>
          <w:noProof/>
          <w:color w:val="000000"/>
          <w:sz w:val="22"/>
          <w:szCs w:val="22"/>
        </w:rPr>
      </w:pPr>
      <w:r w:rsidRPr="003F01D4">
        <w:rPr>
          <w:sz w:val="22"/>
          <w:szCs w:val="22"/>
          <w:lang w:val="sr-Latn-CS"/>
        </w:rPr>
        <w:t xml:space="preserve">Noviji podaci o biodiverzitetu kopnenog i morskog dijela budućeg zaštićenog područja „Katič“ obezbijeđeni su kroz </w:t>
      </w:r>
      <w:r w:rsidR="004571BD" w:rsidRPr="003F01D4">
        <w:rPr>
          <w:sz w:val="22"/>
          <w:szCs w:val="22"/>
          <w:lang w:val="sr-Latn-CS"/>
        </w:rPr>
        <w:t>GEF</w:t>
      </w:r>
      <w:r w:rsidR="00056847" w:rsidRPr="003F01D4">
        <w:rPr>
          <w:sz w:val="22"/>
          <w:szCs w:val="22"/>
          <w:lang w:val="sr-Latn-CS"/>
        </w:rPr>
        <w:t>-</w:t>
      </w:r>
      <w:r w:rsidR="004571BD" w:rsidRPr="003F01D4">
        <w:rPr>
          <w:sz w:val="22"/>
          <w:szCs w:val="22"/>
          <w:lang w:val="sr-Latn-CS"/>
        </w:rPr>
        <w:t>o</w:t>
      </w:r>
      <w:r w:rsidR="00056847" w:rsidRPr="003F01D4">
        <w:rPr>
          <w:sz w:val="22"/>
          <w:szCs w:val="22"/>
          <w:lang w:val="sr-Latn-CS"/>
        </w:rPr>
        <w:t>v</w:t>
      </w:r>
      <w:r w:rsidR="004571BD" w:rsidRPr="003F01D4">
        <w:rPr>
          <w:sz w:val="22"/>
          <w:szCs w:val="22"/>
          <w:lang w:val="sr-Latn-CS"/>
        </w:rPr>
        <w:t xml:space="preserve"> projek</w:t>
      </w:r>
      <w:r w:rsidR="00056847" w:rsidRPr="003F01D4">
        <w:rPr>
          <w:sz w:val="22"/>
          <w:szCs w:val="22"/>
          <w:lang w:val="sr-Latn-CS"/>
        </w:rPr>
        <w:t>a</w:t>
      </w:r>
      <w:r w:rsidR="004571BD" w:rsidRPr="003F01D4">
        <w:rPr>
          <w:sz w:val="22"/>
          <w:szCs w:val="22"/>
          <w:lang w:val="sr-Latn-CS"/>
        </w:rPr>
        <w:t xml:space="preserve">t </w:t>
      </w:r>
      <w:r w:rsidR="004571BD" w:rsidRPr="003F01D4">
        <w:rPr>
          <w:noProof/>
          <w:color w:val="000000"/>
          <w:sz w:val="22"/>
          <w:szCs w:val="22"/>
        </w:rPr>
        <w:t xml:space="preserve">“Promovisanje upravljanja zaštićenim područjima kroz integrisanu zaštitu morskih i priobalnih ekosistema u obalnom području Crne Gore“ (C/MPA)” u okviru koga su </w:t>
      </w:r>
      <w:r w:rsidRPr="003F01D4">
        <w:rPr>
          <w:noProof/>
          <w:color w:val="000000"/>
          <w:sz w:val="22"/>
          <w:szCs w:val="22"/>
        </w:rPr>
        <w:t>tokom 2019</w:t>
      </w:r>
      <w:r w:rsidR="00BE7F03">
        <w:rPr>
          <w:noProof/>
          <w:color w:val="000000"/>
          <w:sz w:val="22"/>
          <w:szCs w:val="22"/>
        </w:rPr>
        <w:t>.</w:t>
      </w:r>
      <w:r w:rsidRPr="003F01D4">
        <w:rPr>
          <w:noProof/>
          <w:color w:val="000000"/>
          <w:sz w:val="22"/>
          <w:szCs w:val="22"/>
        </w:rPr>
        <w:t xml:space="preserve"> i 2020</w:t>
      </w:r>
      <w:r w:rsidR="00BE7F03">
        <w:rPr>
          <w:noProof/>
          <w:color w:val="000000"/>
          <w:sz w:val="22"/>
          <w:szCs w:val="22"/>
        </w:rPr>
        <w:t>.</w:t>
      </w:r>
      <w:r w:rsidRPr="003F01D4">
        <w:rPr>
          <w:noProof/>
          <w:color w:val="000000"/>
          <w:sz w:val="22"/>
          <w:szCs w:val="22"/>
        </w:rPr>
        <w:t xml:space="preserve"> godine </w:t>
      </w:r>
      <w:r w:rsidR="004571BD" w:rsidRPr="003F01D4">
        <w:rPr>
          <w:noProof/>
          <w:color w:val="000000"/>
          <w:sz w:val="22"/>
          <w:szCs w:val="22"/>
        </w:rPr>
        <w:t xml:space="preserve">sakupljeni </w:t>
      </w:r>
      <w:r w:rsidR="006E1E47" w:rsidRPr="003F01D4">
        <w:rPr>
          <w:noProof/>
          <w:color w:val="000000"/>
          <w:sz w:val="22"/>
          <w:szCs w:val="22"/>
        </w:rPr>
        <w:t xml:space="preserve">dodatni </w:t>
      </w:r>
      <w:r w:rsidR="004571BD" w:rsidRPr="003F01D4">
        <w:rPr>
          <w:noProof/>
          <w:color w:val="000000"/>
          <w:sz w:val="22"/>
          <w:szCs w:val="22"/>
        </w:rPr>
        <w:t xml:space="preserve">podaci sa terena. </w:t>
      </w:r>
      <w:r w:rsidR="00056847" w:rsidRPr="003F01D4">
        <w:rPr>
          <w:noProof/>
          <w:color w:val="000000"/>
          <w:sz w:val="22"/>
          <w:szCs w:val="22"/>
        </w:rPr>
        <w:t>Ti novi</w:t>
      </w:r>
      <w:r w:rsidRPr="003F01D4">
        <w:rPr>
          <w:noProof/>
          <w:color w:val="000000"/>
          <w:sz w:val="22"/>
          <w:szCs w:val="22"/>
        </w:rPr>
        <w:t xml:space="preserve"> podaci</w:t>
      </w:r>
      <w:r w:rsidR="00056847" w:rsidRPr="003F01D4">
        <w:rPr>
          <w:noProof/>
          <w:color w:val="000000"/>
          <w:sz w:val="22"/>
          <w:szCs w:val="22"/>
        </w:rPr>
        <w:t xml:space="preserve"> su preuzeti iz </w:t>
      </w:r>
      <w:r w:rsidR="00F71BF6" w:rsidRPr="003F01D4">
        <w:rPr>
          <w:sz w:val="22"/>
          <w:szCs w:val="22"/>
          <w:lang w:val="sr-Latn-CS"/>
        </w:rPr>
        <w:t xml:space="preserve">inventarnih formulara </w:t>
      </w:r>
      <w:r w:rsidR="00056847" w:rsidRPr="003F01D4">
        <w:rPr>
          <w:sz w:val="22"/>
          <w:szCs w:val="22"/>
          <w:lang w:val="sr-Latn-CS"/>
        </w:rPr>
        <w:t xml:space="preserve">popunjenih na terenu, </w:t>
      </w:r>
      <w:r w:rsidRPr="003F01D4">
        <w:rPr>
          <w:sz w:val="22"/>
          <w:szCs w:val="22"/>
          <w:lang w:val="sr-Latn-CS"/>
        </w:rPr>
        <w:t xml:space="preserve">GIS baze podataka projekta, </w:t>
      </w:r>
      <w:r w:rsidR="00056847" w:rsidRPr="003F01D4">
        <w:rPr>
          <w:sz w:val="22"/>
          <w:szCs w:val="22"/>
          <w:lang w:val="sr-Latn-CS"/>
        </w:rPr>
        <w:t xml:space="preserve">kao </w:t>
      </w:r>
      <w:r w:rsidR="00F71BF6" w:rsidRPr="003F01D4">
        <w:rPr>
          <w:sz w:val="22"/>
          <w:szCs w:val="22"/>
          <w:lang w:val="sr-Latn-CS"/>
        </w:rPr>
        <w:t xml:space="preserve">i </w:t>
      </w:r>
      <w:r w:rsidR="00056847" w:rsidRPr="003F01D4">
        <w:rPr>
          <w:sz w:val="22"/>
          <w:szCs w:val="22"/>
          <w:lang w:val="sr-Latn-CS"/>
        </w:rPr>
        <w:t xml:space="preserve">ekspertskih </w:t>
      </w:r>
      <w:r w:rsidR="00F71BF6" w:rsidRPr="003F01D4">
        <w:rPr>
          <w:sz w:val="22"/>
          <w:szCs w:val="22"/>
          <w:lang w:val="sr-Latn-CS"/>
        </w:rPr>
        <w:t>izvještaja o procjeni stanja staništa i vrsta</w:t>
      </w:r>
      <w:r w:rsidR="00056847">
        <w:rPr>
          <w:sz w:val="22"/>
          <w:szCs w:val="22"/>
          <w:lang w:val="sr-Latn-CS"/>
        </w:rPr>
        <w:t xml:space="preserve"> značajnih za zaštitu, a</w:t>
      </w:r>
      <w:r w:rsidR="00F71BF6" w:rsidRPr="000F350C">
        <w:rPr>
          <w:sz w:val="22"/>
          <w:szCs w:val="22"/>
          <w:lang w:val="sr-Latn-CS"/>
        </w:rPr>
        <w:t xml:space="preserve"> odnose se na </w:t>
      </w:r>
      <w:r w:rsidR="00056847">
        <w:rPr>
          <w:sz w:val="22"/>
          <w:szCs w:val="22"/>
          <w:lang w:val="sr-Latn-CS"/>
        </w:rPr>
        <w:t xml:space="preserve">njihovo </w:t>
      </w:r>
      <w:r w:rsidR="00F71BF6" w:rsidRPr="000F350C">
        <w:rPr>
          <w:sz w:val="22"/>
          <w:szCs w:val="22"/>
          <w:lang w:val="sr-Latn-CS"/>
        </w:rPr>
        <w:t xml:space="preserve">recentno, </w:t>
      </w:r>
      <w:r w:rsidR="00F71BF6" w:rsidRPr="000F350C">
        <w:rPr>
          <w:b/>
          <w:sz w:val="22"/>
          <w:szCs w:val="22"/>
          <w:lang w:val="sr-Latn-CS"/>
        </w:rPr>
        <w:t>zatečeno stanje</w:t>
      </w:r>
      <w:r w:rsidR="00F71BF6" w:rsidRPr="000F350C">
        <w:rPr>
          <w:sz w:val="22"/>
          <w:szCs w:val="22"/>
          <w:lang w:val="sr-Latn-CS"/>
        </w:rPr>
        <w:t xml:space="preserve"> na terenu.</w:t>
      </w:r>
    </w:p>
    <w:p w14:paraId="5E99DEBF" w14:textId="54B28C88" w:rsidR="00E25330" w:rsidRPr="000F350C" w:rsidRDefault="00C040DD" w:rsidP="00E25330">
      <w:pPr>
        <w:jc w:val="center"/>
        <w:rPr>
          <w:sz w:val="22"/>
          <w:szCs w:val="22"/>
          <w:lang w:val="sr-Latn-CS"/>
        </w:rPr>
      </w:pPr>
      <w:r>
        <w:rPr>
          <w:noProof/>
          <w:sz w:val="22"/>
          <w:szCs w:val="22"/>
          <w:lang w:eastAsia="en-GB"/>
        </w:rPr>
        <w:drawing>
          <wp:inline distT="0" distB="0" distL="0" distR="0" wp14:anchorId="60C62BB3" wp14:editId="5DED47E5">
            <wp:extent cx="4692770" cy="324798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jednostavljen grafički prikaz granica KATIC.jpg"/>
                    <pic:cNvPicPr/>
                  </pic:nvPicPr>
                  <pic:blipFill>
                    <a:blip r:embed="rId14" cstate="email">
                      <a:extLst>
                        <a:ext uri="{28A0092B-C50C-407E-A947-70E740481C1C}">
                          <a14:useLocalDpi xmlns:a14="http://schemas.microsoft.com/office/drawing/2010/main"/>
                        </a:ext>
                      </a:extLst>
                    </a:blip>
                    <a:stretch>
                      <a:fillRect/>
                    </a:stretch>
                  </pic:blipFill>
                  <pic:spPr>
                    <a:xfrm>
                      <a:off x="0" y="0"/>
                      <a:ext cx="4707789" cy="3258383"/>
                    </a:xfrm>
                    <a:prstGeom prst="rect">
                      <a:avLst/>
                    </a:prstGeom>
                  </pic:spPr>
                </pic:pic>
              </a:graphicData>
            </a:graphic>
          </wp:inline>
        </w:drawing>
      </w:r>
    </w:p>
    <w:p w14:paraId="279FE063" w14:textId="381B4E3C" w:rsidR="00CD0A78" w:rsidRPr="00AF7F11" w:rsidRDefault="00F07AD2" w:rsidP="001B5579">
      <w:pPr>
        <w:jc w:val="center"/>
        <w:rPr>
          <w:i/>
          <w:sz w:val="20"/>
          <w:szCs w:val="20"/>
          <w:lang w:val="sr-Latn-CS"/>
        </w:rPr>
      </w:pPr>
      <w:r w:rsidRPr="00AF7F11">
        <w:rPr>
          <w:i/>
          <w:sz w:val="20"/>
          <w:szCs w:val="20"/>
          <w:lang w:val="sr-Latn-CS"/>
        </w:rPr>
        <w:t xml:space="preserve">Slika 1. - </w:t>
      </w:r>
      <w:r w:rsidR="00E25330" w:rsidRPr="00AF7F11">
        <w:rPr>
          <w:i/>
          <w:sz w:val="20"/>
          <w:szCs w:val="20"/>
          <w:lang w:val="sr-Latn-CS"/>
        </w:rPr>
        <w:t xml:space="preserve">Geografski položaj </w:t>
      </w:r>
      <w:r w:rsidR="005270A0" w:rsidRPr="00AF7F11">
        <w:rPr>
          <w:i/>
          <w:sz w:val="20"/>
          <w:szCs w:val="20"/>
          <w:lang w:val="sr-Latn-CS"/>
        </w:rPr>
        <w:t>zone</w:t>
      </w:r>
      <w:r w:rsidR="00BB7BB7" w:rsidRPr="00AF7F11">
        <w:rPr>
          <w:i/>
          <w:sz w:val="20"/>
          <w:szCs w:val="20"/>
          <w:lang w:val="sr-Latn-CS"/>
        </w:rPr>
        <w:t xml:space="preserve"> / područja sa nazivom „</w:t>
      </w:r>
      <w:r w:rsidR="00124311">
        <w:rPr>
          <w:i/>
          <w:sz w:val="20"/>
          <w:szCs w:val="20"/>
          <w:lang w:val="sr-Latn-CS"/>
        </w:rPr>
        <w:t>Katič</w:t>
      </w:r>
      <w:r w:rsidR="00BB7BB7" w:rsidRPr="00AF7F11">
        <w:rPr>
          <w:i/>
          <w:sz w:val="20"/>
          <w:szCs w:val="20"/>
          <w:lang w:val="sr-Latn-CS"/>
        </w:rPr>
        <w:t xml:space="preserve">“ </w:t>
      </w:r>
      <w:r w:rsidR="00E25330" w:rsidRPr="00AF7F11">
        <w:rPr>
          <w:i/>
          <w:sz w:val="20"/>
          <w:szCs w:val="20"/>
          <w:lang w:val="sr-Latn-CS"/>
        </w:rPr>
        <w:t xml:space="preserve"> na topografskoj karti </w:t>
      </w:r>
      <w:r w:rsidR="00BB7BB7" w:rsidRPr="00AF7F11">
        <w:rPr>
          <w:i/>
          <w:sz w:val="20"/>
          <w:szCs w:val="20"/>
          <w:lang w:val="sr-Latn-CS"/>
        </w:rPr>
        <w:t>VGI</w:t>
      </w:r>
      <w:r w:rsidR="00E25330" w:rsidRPr="00AF7F11">
        <w:rPr>
          <w:i/>
          <w:sz w:val="20"/>
          <w:szCs w:val="20"/>
          <w:lang w:val="sr-Latn-CS"/>
        </w:rPr>
        <w:t xml:space="preserve"> 1:2</w:t>
      </w:r>
      <w:r w:rsidR="00C040DD">
        <w:rPr>
          <w:i/>
          <w:sz w:val="20"/>
          <w:szCs w:val="20"/>
          <w:lang w:val="sr-Latn-CS"/>
        </w:rPr>
        <w:t>5</w:t>
      </w:r>
      <w:r w:rsidR="00E25330" w:rsidRPr="00AF7F11">
        <w:rPr>
          <w:i/>
          <w:sz w:val="20"/>
          <w:szCs w:val="20"/>
          <w:lang w:val="sr-Latn-CS"/>
        </w:rPr>
        <w:t>.000</w:t>
      </w:r>
      <w:r w:rsidR="00CD0A78" w:rsidRPr="00AF7F11">
        <w:rPr>
          <w:i/>
          <w:sz w:val="20"/>
          <w:szCs w:val="20"/>
          <w:lang w:val="sr-Latn-CS"/>
        </w:rPr>
        <w:br w:type="page"/>
      </w:r>
    </w:p>
    <w:p w14:paraId="3B6FFC06" w14:textId="0EB2D217" w:rsidR="00F612E6" w:rsidRPr="000F350C" w:rsidRDefault="00F612E6" w:rsidP="00F612E6">
      <w:pPr>
        <w:jc w:val="both"/>
        <w:rPr>
          <w:b/>
          <w:lang w:val="sr-Latn-CS"/>
        </w:rPr>
      </w:pPr>
      <w:r w:rsidRPr="000F350C">
        <w:rPr>
          <w:b/>
          <w:lang w:val="sr-Latn-CS"/>
        </w:rPr>
        <w:lastRenderedPageBreak/>
        <w:t>I. 2  Zakonsk</w:t>
      </w:r>
      <w:r w:rsidR="00CD0A78" w:rsidRPr="000F350C">
        <w:rPr>
          <w:b/>
          <w:lang w:val="sr-Latn-CS"/>
        </w:rPr>
        <w:t>e</w:t>
      </w:r>
      <w:r w:rsidRPr="000F350C">
        <w:rPr>
          <w:b/>
          <w:lang w:val="sr-Latn-CS"/>
        </w:rPr>
        <w:t xml:space="preserve"> </w:t>
      </w:r>
      <w:r w:rsidR="00CD0A78" w:rsidRPr="000F350C">
        <w:rPr>
          <w:b/>
          <w:lang w:val="sr-Latn-CS"/>
        </w:rPr>
        <w:t xml:space="preserve">i planske osnove </w:t>
      </w:r>
      <w:r w:rsidR="00204C0F" w:rsidRPr="000F350C">
        <w:rPr>
          <w:b/>
          <w:lang w:val="sr-Latn-CS"/>
        </w:rPr>
        <w:t xml:space="preserve">za </w:t>
      </w:r>
      <w:r w:rsidR="00056847">
        <w:rPr>
          <w:b/>
          <w:lang w:val="sr-Latn-CS"/>
        </w:rPr>
        <w:t>proglašavanje</w:t>
      </w:r>
      <w:r w:rsidR="00204C0F" w:rsidRPr="000F350C">
        <w:rPr>
          <w:b/>
          <w:lang w:val="sr-Latn-CS"/>
        </w:rPr>
        <w:t xml:space="preserve"> </w:t>
      </w:r>
      <w:r w:rsidRPr="000F350C">
        <w:rPr>
          <w:b/>
          <w:lang w:val="sr-Latn-CS"/>
        </w:rPr>
        <w:t>zaštićenog podr</w:t>
      </w:r>
      <w:r w:rsidR="00204C0F" w:rsidRPr="000F350C">
        <w:rPr>
          <w:b/>
          <w:lang w:val="sr-Latn-CS"/>
        </w:rPr>
        <w:t>učj</w:t>
      </w:r>
      <w:r w:rsidRPr="000F350C">
        <w:rPr>
          <w:b/>
          <w:lang w:val="sr-Latn-CS"/>
        </w:rPr>
        <w:t>a „</w:t>
      </w:r>
      <w:r w:rsidR="00124311">
        <w:rPr>
          <w:b/>
          <w:lang w:val="sr-Latn-CS"/>
        </w:rPr>
        <w:t>Katič</w:t>
      </w:r>
      <w:r w:rsidRPr="000F350C">
        <w:rPr>
          <w:b/>
          <w:lang w:val="sr-Latn-CS"/>
        </w:rPr>
        <w:t>“</w:t>
      </w:r>
      <w:r w:rsidR="00CD0A78" w:rsidRPr="000F350C">
        <w:rPr>
          <w:b/>
          <w:lang w:val="sr-Latn-CS"/>
        </w:rPr>
        <w:t xml:space="preserve"> </w:t>
      </w:r>
      <w:r w:rsidR="00B462FE" w:rsidRPr="000F350C">
        <w:rPr>
          <w:b/>
          <w:lang w:val="sr-Latn-CS"/>
        </w:rPr>
        <w:t xml:space="preserve"> </w:t>
      </w:r>
    </w:p>
    <w:p w14:paraId="522445A6" w14:textId="77777777" w:rsidR="00F612E6" w:rsidRPr="000F350C" w:rsidRDefault="00F612E6" w:rsidP="00F612E6">
      <w:pPr>
        <w:jc w:val="both"/>
        <w:rPr>
          <w:sz w:val="21"/>
          <w:szCs w:val="21"/>
          <w:lang w:val="sr-Latn-CS"/>
        </w:rPr>
      </w:pPr>
    </w:p>
    <w:p w14:paraId="5490D87B" w14:textId="5D2C0BCD" w:rsidR="00CD0A78" w:rsidRDefault="00CD0A78" w:rsidP="00CD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sr-Latn-CS"/>
        </w:rPr>
      </w:pPr>
      <w:r w:rsidRPr="000F350C">
        <w:rPr>
          <w:i/>
          <w:sz w:val="22"/>
          <w:szCs w:val="22"/>
          <w:lang w:val="sr-Latn-CS"/>
        </w:rPr>
        <w:t>Stavljanje pod zaštitu zaštićenog područja „</w:t>
      </w:r>
      <w:r w:rsidR="00124311">
        <w:rPr>
          <w:i/>
          <w:sz w:val="22"/>
          <w:szCs w:val="22"/>
          <w:lang w:val="sr-Latn-CS"/>
        </w:rPr>
        <w:t>Katič</w:t>
      </w:r>
      <w:r w:rsidRPr="000F350C">
        <w:rPr>
          <w:i/>
          <w:sz w:val="22"/>
          <w:szCs w:val="22"/>
          <w:lang w:val="sr-Latn-CS"/>
        </w:rPr>
        <w:t>“</w:t>
      </w:r>
      <w:r w:rsidRPr="000F350C">
        <w:rPr>
          <w:sz w:val="22"/>
          <w:szCs w:val="22"/>
          <w:lang w:val="sr-Latn-CS"/>
        </w:rPr>
        <w:t xml:space="preserve"> </w:t>
      </w:r>
    </w:p>
    <w:p w14:paraId="0E136BF7" w14:textId="77777777" w:rsidR="00672807" w:rsidRPr="000F350C" w:rsidRDefault="00672807" w:rsidP="00CD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sr-Latn-CS"/>
        </w:rPr>
      </w:pPr>
    </w:p>
    <w:p w14:paraId="53CDC518" w14:textId="1C1003F6" w:rsidR="006B0C0E" w:rsidRPr="000F350C" w:rsidRDefault="006B0C0E" w:rsidP="006B0C0E">
      <w:pPr>
        <w:pStyle w:val="NoSpacing"/>
        <w:jc w:val="both"/>
        <w:rPr>
          <w:rFonts w:ascii="Times New Roman" w:hAnsi="Times New Roman" w:cs="Times New Roman"/>
          <w:lang w:val="sr-Latn-ME"/>
        </w:rPr>
      </w:pPr>
      <w:r w:rsidRPr="000F350C">
        <w:rPr>
          <w:rFonts w:ascii="Times New Roman" w:hAnsi="Times New Roman" w:cs="Times New Roman"/>
          <w:lang w:val="sr-Latn-ME"/>
        </w:rPr>
        <w:t xml:space="preserve">Postupak stavljanja pod zaštitu novog zaštićenog područja pokreće se podnošenjem </w:t>
      </w:r>
      <w:r w:rsidRPr="000F350C">
        <w:rPr>
          <w:rFonts w:ascii="Times New Roman" w:hAnsi="Times New Roman" w:cs="Times New Roman"/>
          <w:b/>
          <w:lang w:val="sr-Latn-ME"/>
        </w:rPr>
        <w:t>zahtjeva</w:t>
      </w:r>
      <w:r w:rsidRPr="000F350C">
        <w:rPr>
          <w:rFonts w:ascii="Times New Roman" w:hAnsi="Times New Roman" w:cs="Times New Roman"/>
          <w:lang w:val="sr-Latn-ME"/>
        </w:rPr>
        <w:t xml:space="preserve"> Agenciji za zaštitu prirode i životne sredine (član 28, stav 1 Zakona o zaštiti prirode</w:t>
      </w:r>
      <w:r w:rsidR="00114CDD">
        <w:rPr>
          <w:rFonts w:ascii="Times New Roman" w:hAnsi="Times New Roman" w:cs="Times New Roman"/>
          <w:lang w:val="sr-Latn-ME"/>
        </w:rPr>
        <w:t xml:space="preserve">, </w:t>
      </w:r>
      <w:r w:rsidR="00114CDD" w:rsidRPr="00114CDD">
        <w:rPr>
          <w:rFonts w:ascii="Times New Roman" w:hAnsi="Times New Roman" w:cs="Times New Roman"/>
          <w:lang w:val="sr-Latn-ME"/>
        </w:rPr>
        <w:t>"Službeni list Crne Gore", br. 054/16 od 15.08.2016</w:t>
      </w:r>
      <w:r w:rsidRPr="000F350C">
        <w:rPr>
          <w:rFonts w:ascii="Times New Roman" w:hAnsi="Times New Roman" w:cs="Times New Roman"/>
          <w:lang w:val="sr-Latn-ME"/>
        </w:rPr>
        <w:t xml:space="preserve">) </w:t>
      </w:r>
      <w:r w:rsidR="005B174C" w:rsidRPr="000F350C">
        <w:rPr>
          <w:rFonts w:ascii="Times New Roman" w:hAnsi="Times New Roman" w:cs="Times New Roman"/>
          <w:lang w:val="sr-Latn-ME"/>
        </w:rPr>
        <w:t xml:space="preserve">za </w:t>
      </w:r>
      <w:r w:rsidR="005B174C" w:rsidRPr="000F350C">
        <w:rPr>
          <w:rFonts w:ascii="Times New Roman" w:hAnsi="Times New Roman" w:cs="Times New Roman"/>
          <w:b/>
          <w:lang w:val="sr-Latn-ME"/>
        </w:rPr>
        <w:t>izradu Studije zaštite</w:t>
      </w:r>
      <w:r w:rsidR="005B174C" w:rsidRPr="000F350C">
        <w:rPr>
          <w:rFonts w:ascii="Times New Roman" w:hAnsi="Times New Roman" w:cs="Times New Roman"/>
          <w:lang w:val="sr-Latn-ME"/>
        </w:rPr>
        <w:t xml:space="preserve">, </w:t>
      </w:r>
      <w:r w:rsidRPr="000F350C">
        <w:rPr>
          <w:rFonts w:ascii="Times New Roman" w:hAnsi="Times New Roman" w:cs="Times New Roman"/>
          <w:lang w:val="sr-Latn-ME"/>
        </w:rPr>
        <w:t>koji je u ovom slučaju, shodno prostornom položaju zaštićenog područja</w:t>
      </w:r>
      <w:r w:rsidRPr="000F350C">
        <w:rPr>
          <w:rStyle w:val="FootnoteReference"/>
          <w:rFonts w:ascii="Times New Roman" w:hAnsi="Times New Roman" w:cs="Times New Roman"/>
          <w:lang w:val="sr-Latn-ME"/>
        </w:rPr>
        <w:footnoteReference w:id="3"/>
      </w:r>
      <w:r w:rsidRPr="000F350C">
        <w:rPr>
          <w:rFonts w:ascii="Times New Roman" w:hAnsi="Times New Roman" w:cs="Times New Roman"/>
          <w:lang w:val="sr-Latn-ME"/>
        </w:rPr>
        <w:t xml:space="preserve"> podnijet od strane Ministarstva </w:t>
      </w:r>
      <w:r w:rsidRPr="00C46441">
        <w:rPr>
          <w:rFonts w:ascii="Times New Roman" w:hAnsi="Times New Roman" w:cs="Times New Roman"/>
          <w:lang w:val="sr-Latn-ME"/>
        </w:rPr>
        <w:t>održivog razvoja i turizma</w:t>
      </w:r>
      <w:r w:rsidR="00056847">
        <w:rPr>
          <w:rFonts w:ascii="Times New Roman" w:hAnsi="Times New Roman" w:cs="Times New Roman"/>
          <w:lang w:val="sr-Latn-ME"/>
        </w:rPr>
        <w:t xml:space="preserve"> </w:t>
      </w:r>
      <w:r w:rsidR="00C93CF1">
        <w:rPr>
          <w:rFonts w:ascii="Times New Roman" w:hAnsi="Times New Roman" w:cs="Times New Roman"/>
          <w:lang w:val="sr-Latn-ME"/>
        </w:rPr>
        <w:t>odnosno sadašnjeg Ministarstva ekologije,</w:t>
      </w:r>
      <w:r w:rsidR="007F59D9">
        <w:rPr>
          <w:rFonts w:ascii="Times New Roman" w:hAnsi="Times New Roman" w:cs="Times New Roman"/>
          <w:lang w:val="sr-Latn-ME"/>
        </w:rPr>
        <w:t xml:space="preserve"> </w:t>
      </w:r>
      <w:r w:rsidR="00C93CF1">
        <w:rPr>
          <w:rFonts w:ascii="Times New Roman" w:hAnsi="Times New Roman" w:cs="Times New Roman"/>
          <w:lang w:val="sr-Latn-ME"/>
        </w:rPr>
        <w:t>prostornog planiranja i urbanizma</w:t>
      </w:r>
      <w:r w:rsidR="007F59D9">
        <w:rPr>
          <w:rFonts w:ascii="Times New Roman" w:hAnsi="Times New Roman" w:cs="Times New Roman"/>
          <w:lang w:val="sr-Latn-ME"/>
        </w:rPr>
        <w:t xml:space="preserve"> (u daljem tekstu MEPU)</w:t>
      </w:r>
      <w:r w:rsidR="00056847">
        <w:rPr>
          <w:rFonts w:ascii="Times New Roman" w:hAnsi="Times New Roman" w:cs="Times New Roman"/>
          <w:lang w:val="sr-Latn-ME"/>
        </w:rPr>
        <w:t xml:space="preserve">, dopis </w:t>
      </w:r>
      <w:r w:rsidR="00C46441" w:rsidRPr="00C46441">
        <w:rPr>
          <w:rFonts w:ascii="Times New Roman" w:hAnsi="Times New Roman" w:cs="Times New Roman"/>
          <w:lang w:val="sr-Latn-ME"/>
        </w:rPr>
        <w:t>br. 01-159/15 od 11</w:t>
      </w:r>
      <w:r w:rsidR="00114CDD">
        <w:rPr>
          <w:rFonts w:ascii="Times New Roman" w:hAnsi="Times New Roman" w:cs="Times New Roman"/>
          <w:lang w:val="sr-Latn-ME"/>
        </w:rPr>
        <w:t>.</w:t>
      </w:r>
      <w:r w:rsidR="00C46441" w:rsidRPr="00C46441">
        <w:rPr>
          <w:rFonts w:ascii="Times New Roman" w:hAnsi="Times New Roman" w:cs="Times New Roman"/>
          <w:lang w:val="sr-Latn-ME"/>
        </w:rPr>
        <w:t xml:space="preserve"> marta 2020</w:t>
      </w:r>
      <w:r w:rsidR="00C46441">
        <w:rPr>
          <w:rFonts w:ascii="Times New Roman" w:hAnsi="Times New Roman" w:cs="Times New Roman"/>
          <w:lang w:val="sr-Latn-ME"/>
        </w:rPr>
        <w:t>.</w:t>
      </w:r>
    </w:p>
    <w:p w14:paraId="180EFE77" w14:textId="47A37EC8" w:rsidR="006B0C0E" w:rsidRPr="000F350C" w:rsidRDefault="006B0C0E" w:rsidP="006B0C0E">
      <w:pPr>
        <w:pStyle w:val="NoSpacing"/>
        <w:jc w:val="both"/>
        <w:rPr>
          <w:rFonts w:ascii="Times New Roman" w:hAnsi="Times New Roman" w:cs="Times New Roman"/>
          <w:lang w:val="sr-Latn-ME"/>
        </w:rPr>
      </w:pPr>
      <w:r w:rsidRPr="000F350C">
        <w:rPr>
          <w:rFonts w:ascii="Times New Roman" w:hAnsi="Times New Roman" w:cs="Times New Roman"/>
          <w:lang w:val="sr-Latn-ME"/>
        </w:rPr>
        <w:t xml:space="preserve">Nakon izrade Studije zaštite, a shodno odredbama iz člana 32 Zakona o zaštiti prirode, za zaštićeno područje za koje se u Studiji zaštite utvrdi da ima svojstva zaštićenog područja/zaštićenog prirodnog dobra donosi </w:t>
      </w:r>
      <w:r w:rsidRPr="00AD1AB7">
        <w:rPr>
          <w:rFonts w:ascii="Times New Roman" w:hAnsi="Times New Roman" w:cs="Times New Roman"/>
          <w:lang w:val="sr-Latn-ME"/>
        </w:rPr>
        <w:t>se</w:t>
      </w:r>
      <w:r w:rsidRPr="000F350C">
        <w:rPr>
          <w:rFonts w:ascii="Times New Roman" w:hAnsi="Times New Roman" w:cs="Times New Roman"/>
          <w:b/>
          <w:lang w:val="sr-Latn-ME"/>
        </w:rPr>
        <w:t xml:space="preserve"> </w:t>
      </w:r>
      <w:r w:rsidR="00AD1AB7">
        <w:rPr>
          <w:rFonts w:ascii="Times New Roman" w:hAnsi="Times New Roman" w:cs="Times New Roman"/>
          <w:b/>
          <w:lang w:val="sr-Latn-ME"/>
        </w:rPr>
        <w:t>A</w:t>
      </w:r>
      <w:r w:rsidRPr="000F350C">
        <w:rPr>
          <w:rFonts w:ascii="Times New Roman" w:hAnsi="Times New Roman" w:cs="Times New Roman"/>
          <w:b/>
          <w:lang w:val="sr-Latn-ME"/>
        </w:rPr>
        <w:t>kt</w:t>
      </w:r>
      <w:r w:rsidRPr="000F350C">
        <w:rPr>
          <w:rFonts w:ascii="Times New Roman" w:hAnsi="Times New Roman" w:cs="Times New Roman"/>
          <w:lang w:val="sr-Latn-ME"/>
        </w:rPr>
        <w:t xml:space="preserve"> o proglašenju zaštićenog p</w:t>
      </w:r>
      <w:r w:rsidR="00AD1AB7">
        <w:rPr>
          <w:rFonts w:ascii="Times New Roman" w:hAnsi="Times New Roman" w:cs="Times New Roman"/>
          <w:lang w:val="sr-Latn-ME"/>
        </w:rPr>
        <w:t>odručja</w:t>
      </w:r>
      <w:r w:rsidRPr="000F350C">
        <w:rPr>
          <w:rFonts w:ascii="Times New Roman" w:hAnsi="Times New Roman" w:cs="Times New Roman"/>
          <w:lang w:val="sr-Latn-ME"/>
        </w:rPr>
        <w:t xml:space="preserve"> u kome su sadržani podaci o: prostornim granicama zaštićenog područja </w:t>
      </w:r>
      <w:r w:rsidR="00BA7EB2">
        <w:rPr>
          <w:rFonts w:ascii="Times New Roman" w:hAnsi="Times New Roman" w:cs="Times New Roman"/>
          <w:lang w:val="sr-Latn-ME"/>
        </w:rPr>
        <w:t xml:space="preserve">sa zonama i režimima zaštite; </w:t>
      </w:r>
      <w:r w:rsidRPr="000F350C">
        <w:rPr>
          <w:rFonts w:ascii="Times New Roman" w:hAnsi="Times New Roman" w:cs="Times New Roman"/>
          <w:lang w:val="sr-Latn-ME"/>
        </w:rPr>
        <w:t>opisu osnovnih ciljni</w:t>
      </w:r>
      <w:r w:rsidR="00BA7EB2">
        <w:rPr>
          <w:rFonts w:ascii="Times New Roman" w:hAnsi="Times New Roman" w:cs="Times New Roman"/>
          <w:lang w:val="sr-Latn-ME"/>
        </w:rPr>
        <w:t xml:space="preserve">h vrijednosti područja; </w:t>
      </w:r>
      <w:r w:rsidRPr="000F350C">
        <w:rPr>
          <w:rFonts w:ascii="Times New Roman" w:hAnsi="Times New Roman" w:cs="Times New Roman"/>
          <w:lang w:val="sr-Latn-ME"/>
        </w:rPr>
        <w:t>načinu zaštite i</w:t>
      </w:r>
      <w:r w:rsidR="00BA7EB2">
        <w:rPr>
          <w:rFonts w:ascii="Times New Roman" w:hAnsi="Times New Roman" w:cs="Times New Roman"/>
          <w:lang w:val="sr-Latn-ME"/>
        </w:rPr>
        <w:t xml:space="preserve"> razvoja zaštićenog područja; </w:t>
      </w:r>
      <w:r w:rsidRPr="000F350C">
        <w:rPr>
          <w:rFonts w:ascii="Times New Roman" w:hAnsi="Times New Roman" w:cs="Times New Roman"/>
          <w:lang w:val="sr-Latn-ME"/>
        </w:rPr>
        <w:t xml:space="preserve">radnjama, aktivnostima i djelatnostima koje su zabranjene i koje se mogu </w:t>
      </w:r>
      <w:r w:rsidR="00BA7EB2">
        <w:rPr>
          <w:rFonts w:ascii="Times New Roman" w:hAnsi="Times New Roman" w:cs="Times New Roman"/>
          <w:lang w:val="sr-Latn-ME"/>
        </w:rPr>
        <w:t xml:space="preserve">vršiti u zaštićenom području; </w:t>
      </w:r>
      <w:r w:rsidRPr="000F350C">
        <w:rPr>
          <w:rFonts w:ascii="Times New Roman" w:hAnsi="Times New Roman" w:cs="Times New Roman"/>
          <w:lang w:val="sr-Latn-ME"/>
        </w:rPr>
        <w:t>mjerama</w:t>
      </w:r>
      <w:r w:rsidR="00BA7EB2">
        <w:rPr>
          <w:rFonts w:ascii="Times New Roman" w:hAnsi="Times New Roman" w:cs="Times New Roman"/>
          <w:lang w:val="sr-Latn-ME"/>
        </w:rPr>
        <w:t xml:space="preserve"> i uslovima zaštite područja; </w:t>
      </w:r>
      <w:r w:rsidRPr="000F350C">
        <w:rPr>
          <w:rFonts w:ascii="Times New Roman" w:hAnsi="Times New Roman" w:cs="Times New Roman"/>
          <w:lang w:val="sr-Latn-ME"/>
        </w:rPr>
        <w:t>kartografskom prikazu sa ucrtanim granicama područja; nazivu upravljača, kao i eventualno određenom zaštitnom pojasu izvan zaštićenog područja sa mjerama njegove zaštite.</w:t>
      </w:r>
    </w:p>
    <w:p w14:paraId="1244DF6B" w14:textId="5CC9B9FD" w:rsidR="006B0C0E" w:rsidRPr="000F350C" w:rsidRDefault="006B0C0E" w:rsidP="006B0C0E">
      <w:pPr>
        <w:pStyle w:val="NoSpacing"/>
        <w:jc w:val="both"/>
        <w:rPr>
          <w:rFonts w:ascii="Times New Roman" w:hAnsi="Times New Roman" w:cs="Times New Roman"/>
          <w:lang w:val="sr-Latn-ME"/>
        </w:rPr>
      </w:pPr>
      <w:r w:rsidRPr="000F350C">
        <w:rPr>
          <w:rFonts w:ascii="Times New Roman" w:hAnsi="Times New Roman" w:cs="Times New Roman"/>
          <w:lang w:val="sr-Latn-ME"/>
        </w:rPr>
        <w:t xml:space="preserve">Predlagač akta o zaštiti (u konkretnom </w:t>
      </w:r>
      <w:r w:rsidR="0017485C">
        <w:rPr>
          <w:rFonts w:ascii="Times New Roman" w:hAnsi="Times New Roman" w:cs="Times New Roman"/>
          <w:lang w:val="sr-Latn-ME"/>
        </w:rPr>
        <w:t xml:space="preserve">slučaju </w:t>
      </w:r>
      <w:r w:rsidR="007F59D9" w:rsidRPr="000F350C">
        <w:rPr>
          <w:rFonts w:ascii="Times New Roman" w:hAnsi="Times New Roman" w:cs="Times New Roman"/>
          <w:lang w:val="sr-Latn-ME"/>
        </w:rPr>
        <w:t>M</w:t>
      </w:r>
      <w:r w:rsidR="007F59D9">
        <w:rPr>
          <w:rFonts w:ascii="Times New Roman" w:hAnsi="Times New Roman" w:cs="Times New Roman"/>
          <w:lang w:val="sr-Latn-ME"/>
        </w:rPr>
        <w:t>EPU</w:t>
      </w:r>
      <w:r w:rsidRPr="000F350C">
        <w:rPr>
          <w:rFonts w:ascii="Times New Roman" w:hAnsi="Times New Roman" w:cs="Times New Roman"/>
          <w:lang w:val="sr-Latn-ME"/>
        </w:rPr>
        <w:t>), u skladu sa zakonom u obavezi je da o predlogu akta o proglašavanju zaštićenog područja obavijesti javnost, te da obezbijedi uvid u Studiju zaštite i predlog akta, kao i da organizuje javnu raspravu, te da u pisanoj formi obavijesti vlasnike nepokretnosti o namjeri stavljanja pod zaštitu područja i omogući uvid u studiju zaštite.</w:t>
      </w:r>
    </w:p>
    <w:p w14:paraId="773BCA95" w14:textId="48B163A8" w:rsidR="006B0C0E" w:rsidRPr="000F350C" w:rsidRDefault="006B0C0E" w:rsidP="006B0C0E">
      <w:pPr>
        <w:pStyle w:val="NoSpacing"/>
        <w:jc w:val="both"/>
        <w:rPr>
          <w:rFonts w:ascii="Times New Roman" w:hAnsi="Times New Roman" w:cs="Times New Roman"/>
          <w:lang w:val="sr-Latn-ME"/>
        </w:rPr>
      </w:pPr>
      <w:r w:rsidRPr="000F350C">
        <w:rPr>
          <w:rFonts w:ascii="Times New Roman" w:hAnsi="Times New Roman" w:cs="Times New Roman"/>
          <w:lang w:val="sr-Latn-ME"/>
        </w:rPr>
        <w:t xml:space="preserve">Nakon sprovedenog postupka u skladu sa odredbama Zakona o zaštiti prirode, predlagač </w:t>
      </w:r>
      <w:r w:rsidRPr="000F350C">
        <w:rPr>
          <w:rFonts w:ascii="Times New Roman" w:hAnsi="Times New Roman" w:cs="Times New Roman"/>
          <w:b/>
          <w:lang w:val="sr-Latn-ME"/>
        </w:rPr>
        <w:t xml:space="preserve">će </w:t>
      </w:r>
      <w:r w:rsidR="00AD1AB7">
        <w:rPr>
          <w:rFonts w:ascii="Times New Roman" w:hAnsi="Times New Roman" w:cs="Times New Roman"/>
          <w:b/>
          <w:lang w:val="sr-Latn-ME"/>
        </w:rPr>
        <w:t>A</w:t>
      </w:r>
      <w:r w:rsidRPr="000F350C">
        <w:rPr>
          <w:rFonts w:ascii="Times New Roman" w:hAnsi="Times New Roman" w:cs="Times New Roman"/>
          <w:b/>
          <w:lang w:val="sr-Latn-ME"/>
        </w:rPr>
        <w:t>kt o proglašenju uputiti na usvajanje Vladi Crne Gore</w:t>
      </w:r>
      <w:r w:rsidRPr="000F350C">
        <w:rPr>
          <w:rFonts w:ascii="Times New Roman" w:hAnsi="Times New Roman" w:cs="Times New Roman"/>
          <w:lang w:val="sr-Latn-ME"/>
        </w:rPr>
        <w:t xml:space="preserve"> (član 34, stav 5), </w:t>
      </w:r>
      <w:r w:rsidR="0078671E">
        <w:rPr>
          <w:rFonts w:ascii="Times New Roman" w:hAnsi="Times New Roman" w:cs="Times New Roman"/>
          <w:lang w:val="sr-Latn-ME"/>
        </w:rPr>
        <w:t xml:space="preserve">s </w:t>
      </w:r>
      <w:r w:rsidRPr="000F350C">
        <w:rPr>
          <w:rFonts w:ascii="Times New Roman" w:hAnsi="Times New Roman" w:cs="Times New Roman"/>
          <w:lang w:val="sr-Latn-ME"/>
        </w:rPr>
        <w:t>obzirom</w:t>
      </w:r>
      <w:r w:rsidR="0078671E">
        <w:rPr>
          <w:rFonts w:ascii="Times New Roman" w:hAnsi="Times New Roman" w:cs="Times New Roman"/>
          <w:lang w:val="sr-Latn-ME"/>
        </w:rPr>
        <w:t xml:space="preserve"> na to</w:t>
      </w:r>
      <w:r w:rsidRPr="000F350C">
        <w:rPr>
          <w:rFonts w:ascii="Times New Roman" w:hAnsi="Times New Roman" w:cs="Times New Roman"/>
          <w:lang w:val="sr-Latn-ME"/>
        </w:rPr>
        <w:t xml:space="preserve"> da se radi o morskom zaštićenom području čija teritorija djelimično ili potpuno zalazi u zonu morskog dobra.</w:t>
      </w:r>
    </w:p>
    <w:p w14:paraId="4BD7B79B" w14:textId="77777777" w:rsidR="00CD0A78" w:rsidRPr="000F350C" w:rsidRDefault="00CD0A78" w:rsidP="00CD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lang w:val="sr-Latn-CS"/>
        </w:rPr>
      </w:pPr>
    </w:p>
    <w:p w14:paraId="2DAB8A5B" w14:textId="318BBF4B" w:rsidR="00CD0A78" w:rsidRDefault="00CD0A78" w:rsidP="00E1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2"/>
          <w:szCs w:val="22"/>
          <w:lang w:val="sr-Latn-CS"/>
        </w:rPr>
      </w:pPr>
      <w:r w:rsidRPr="000F350C">
        <w:rPr>
          <w:i/>
          <w:sz w:val="22"/>
          <w:szCs w:val="22"/>
          <w:lang w:val="sr-Latn-CS"/>
        </w:rPr>
        <w:t xml:space="preserve">Zaštićeno područje </w:t>
      </w:r>
      <w:r w:rsidR="0096557C" w:rsidRPr="000F350C">
        <w:rPr>
          <w:i/>
          <w:sz w:val="22"/>
          <w:szCs w:val="22"/>
          <w:lang w:val="sr-Latn-CS"/>
        </w:rPr>
        <w:t>„</w:t>
      </w:r>
      <w:r w:rsidR="00124311">
        <w:rPr>
          <w:i/>
          <w:sz w:val="22"/>
          <w:szCs w:val="22"/>
          <w:lang w:val="sr-Latn-CS"/>
        </w:rPr>
        <w:t>Katič</w:t>
      </w:r>
      <w:r w:rsidRPr="000F350C">
        <w:rPr>
          <w:i/>
          <w:sz w:val="22"/>
          <w:szCs w:val="22"/>
          <w:lang w:val="sr-Latn-CS"/>
        </w:rPr>
        <w:t>” u prostorno-planskoj dokumentaciji</w:t>
      </w:r>
    </w:p>
    <w:p w14:paraId="1A219456" w14:textId="77777777" w:rsidR="00672807" w:rsidRPr="000F350C" w:rsidRDefault="00672807" w:rsidP="00E1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sr-Latn-CS"/>
        </w:rPr>
      </w:pPr>
    </w:p>
    <w:p w14:paraId="28E77EC1" w14:textId="77777777" w:rsidR="00CD0A78" w:rsidRPr="00DA60EF" w:rsidRDefault="00CD0A78" w:rsidP="00E1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sr-Latn-CS"/>
        </w:rPr>
      </w:pPr>
      <w:r w:rsidRPr="00DA60EF">
        <w:rPr>
          <w:bCs/>
          <w:sz w:val="22"/>
          <w:szCs w:val="22"/>
          <w:lang w:val="sr-Latn-CS"/>
        </w:rPr>
        <w:t>Svi zaštićeni objekti prirode u skladu sa važećim propisima unose se u odgovarajuću prostorno- plansku dokumentaciju kojom se predvidjaju i mjere zaštite i unapredjivanja zaštićenih prirodnih dobara</w:t>
      </w:r>
      <w:r w:rsidRPr="00DA60EF">
        <w:rPr>
          <w:sz w:val="22"/>
          <w:szCs w:val="22"/>
          <w:lang w:val="sr-Latn-CS"/>
        </w:rPr>
        <w:t>.</w:t>
      </w:r>
    </w:p>
    <w:p w14:paraId="53F686B5" w14:textId="2A0DBD97" w:rsidR="00CD0A78" w:rsidRPr="00DA60EF" w:rsidRDefault="005B174C" w:rsidP="00E14CF7">
      <w:pPr>
        <w:autoSpaceDE w:val="0"/>
        <w:autoSpaceDN w:val="0"/>
        <w:adjustRightInd w:val="0"/>
        <w:jc w:val="both"/>
        <w:rPr>
          <w:sz w:val="22"/>
          <w:szCs w:val="22"/>
          <w:highlight w:val="yellow"/>
          <w:lang w:val="sr-Latn-CS"/>
        </w:rPr>
      </w:pPr>
      <w:r w:rsidRPr="00DA60EF">
        <w:rPr>
          <w:bCs/>
          <w:sz w:val="22"/>
          <w:szCs w:val="22"/>
          <w:lang w:val="sr-Latn-CS"/>
        </w:rPr>
        <w:t xml:space="preserve">Područje </w:t>
      </w:r>
      <w:r w:rsidR="00124311" w:rsidRPr="00DA60EF">
        <w:rPr>
          <w:bCs/>
          <w:sz w:val="22"/>
          <w:szCs w:val="22"/>
          <w:lang w:val="sr-Latn-CS"/>
        </w:rPr>
        <w:t>Katič</w:t>
      </w:r>
      <w:r w:rsidRPr="00DA60EF">
        <w:rPr>
          <w:bCs/>
          <w:sz w:val="22"/>
          <w:szCs w:val="22"/>
          <w:lang w:val="sr-Latn-CS"/>
        </w:rPr>
        <w:t xml:space="preserve"> </w:t>
      </w:r>
      <w:r w:rsidRPr="00DA60EF">
        <w:rPr>
          <w:bCs/>
          <w:sz w:val="22"/>
          <w:szCs w:val="22"/>
          <w:u w:val="single"/>
          <w:lang w:val="sr-Latn-CS"/>
        </w:rPr>
        <w:t>je</w:t>
      </w:r>
      <w:r w:rsidR="00B462FE" w:rsidRPr="00DA60EF">
        <w:rPr>
          <w:bCs/>
          <w:sz w:val="22"/>
          <w:szCs w:val="22"/>
          <w:u w:val="single"/>
          <w:lang w:val="sr-Latn-CS"/>
        </w:rPr>
        <w:t xml:space="preserve"> </w:t>
      </w:r>
      <w:r w:rsidR="00CD0A78" w:rsidRPr="00DA60EF">
        <w:rPr>
          <w:bCs/>
          <w:i/>
          <w:sz w:val="22"/>
          <w:szCs w:val="22"/>
          <w:u w:val="single"/>
          <w:lang w:val="sr-Latn-CS"/>
        </w:rPr>
        <w:t>Prostornim planom područja posebne namjene za morsko dobro</w:t>
      </w:r>
      <w:r w:rsidR="00CD0A78" w:rsidRPr="00DA60EF">
        <w:rPr>
          <w:bCs/>
          <w:sz w:val="22"/>
          <w:szCs w:val="22"/>
          <w:u w:val="single"/>
          <w:lang w:val="sr-Latn-CS"/>
        </w:rPr>
        <w:t xml:space="preserve"> (2008)</w:t>
      </w:r>
      <w:r w:rsidR="00CD0A78" w:rsidRPr="00DA60EF">
        <w:rPr>
          <w:bCs/>
          <w:sz w:val="22"/>
          <w:szCs w:val="22"/>
          <w:lang w:val="sr-Latn-CS"/>
        </w:rPr>
        <w:t xml:space="preserve"> </w:t>
      </w:r>
      <w:r w:rsidR="004861B5" w:rsidRPr="00DA60EF">
        <w:rPr>
          <w:sz w:val="22"/>
          <w:szCs w:val="22"/>
          <w:lang w:val="sr-Latn-ME"/>
        </w:rPr>
        <w:t xml:space="preserve">prepoznato kao </w:t>
      </w:r>
      <w:r w:rsidR="004861B5" w:rsidRPr="003F01D4">
        <w:rPr>
          <w:i/>
          <w:sz w:val="22"/>
          <w:szCs w:val="22"/>
          <w:lang w:val="sr-Latn-ME"/>
        </w:rPr>
        <w:t>zona zaštićena za podvodne aktivnosti</w:t>
      </w:r>
      <w:r w:rsidR="004861B5" w:rsidRPr="00DA60EF">
        <w:rPr>
          <w:sz w:val="22"/>
          <w:szCs w:val="22"/>
          <w:lang w:val="sr-Latn-ME"/>
        </w:rPr>
        <w:t xml:space="preserve"> za koje je (Sektor 48) propisana smjernica za njegovu zaštitu: prirodna kupališta na stjenovitoj obali, očuvanje prirodnog izgleda stjenovite obale i mediteranske vegetacije i morski rezervat prirode - ostrva Katič i Sveta Nedjelja i dio Tihe luke. </w:t>
      </w:r>
    </w:p>
    <w:p w14:paraId="55A07509" w14:textId="231E2C65" w:rsidR="00DA60EF" w:rsidRPr="00DA60EF" w:rsidRDefault="00222D97" w:rsidP="00DA60EF">
      <w:pPr>
        <w:widowControl w:val="0"/>
        <w:autoSpaceDE w:val="0"/>
        <w:autoSpaceDN w:val="0"/>
        <w:adjustRightInd w:val="0"/>
        <w:jc w:val="both"/>
        <w:rPr>
          <w:sz w:val="22"/>
          <w:szCs w:val="22"/>
        </w:rPr>
      </w:pPr>
      <w:hyperlink r:id="rId15" w:history="1">
        <w:r w:rsidR="00CD0A78" w:rsidRPr="005B495F">
          <w:rPr>
            <w:rStyle w:val="Hyperlink"/>
            <w:i/>
            <w:color w:val="00B0F0"/>
            <w:sz w:val="22"/>
            <w:szCs w:val="22"/>
            <w:lang w:val="sr-Latn-CS"/>
          </w:rPr>
          <w:t>Prostorni</w:t>
        </w:r>
        <w:r w:rsidR="00C03C95" w:rsidRPr="005B495F">
          <w:rPr>
            <w:rStyle w:val="Hyperlink"/>
            <w:i/>
            <w:color w:val="00B0F0"/>
            <w:sz w:val="22"/>
            <w:szCs w:val="22"/>
            <w:lang w:val="sr-Latn-CS"/>
          </w:rPr>
          <w:t>m</w:t>
        </w:r>
        <w:r w:rsidR="00CD0A78" w:rsidRPr="005B495F">
          <w:rPr>
            <w:rStyle w:val="Hyperlink"/>
            <w:i/>
            <w:color w:val="00B0F0"/>
            <w:sz w:val="22"/>
            <w:szCs w:val="22"/>
            <w:lang w:val="sr-Latn-CS"/>
          </w:rPr>
          <w:t xml:space="preserve"> plan</w:t>
        </w:r>
        <w:r w:rsidR="00C03C95" w:rsidRPr="005B495F">
          <w:rPr>
            <w:rStyle w:val="Hyperlink"/>
            <w:i/>
            <w:color w:val="00B0F0"/>
            <w:sz w:val="22"/>
            <w:szCs w:val="22"/>
            <w:lang w:val="sr-Latn-CS"/>
          </w:rPr>
          <w:t>om</w:t>
        </w:r>
        <w:r w:rsidR="00CD0A78" w:rsidRPr="005B495F">
          <w:rPr>
            <w:rStyle w:val="Hyperlink"/>
            <w:i/>
            <w:color w:val="00B0F0"/>
            <w:sz w:val="22"/>
            <w:szCs w:val="22"/>
            <w:lang w:val="sr-Latn-CS"/>
          </w:rPr>
          <w:t xml:space="preserve"> </w:t>
        </w:r>
        <w:r w:rsidR="00C03C95" w:rsidRPr="005B495F">
          <w:rPr>
            <w:rStyle w:val="Hyperlink"/>
            <w:i/>
            <w:color w:val="00B0F0"/>
            <w:sz w:val="22"/>
            <w:szCs w:val="22"/>
            <w:lang w:val="sr-Latn-CS"/>
          </w:rPr>
          <w:t>posebne namjene za Obalno područje Crne Gore</w:t>
        </w:r>
      </w:hyperlink>
      <w:r w:rsidR="00C03C95" w:rsidRPr="005B495F">
        <w:rPr>
          <w:i/>
          <w:color w:val="00B0F0"/>
          <w:sz w:val="22"/>
          <w:szCs w:val="22"/>
          <w:u w:val="single"/>
          <w:lang w:val="sr-Latn-CS"/>
        </w:rPr>
        <w:t xml:space="preserve"> </w:t>
      </w:r>
      <w:r w:rsidR="00C03C95" w:rsidRPr="005B495F">
        <w:rPr>
          <w:color w:val="00B0F0"/>
          <w:sz w:val="22"/>
          <w:szCs w:val="22"/>
          <w:u w:val="single"/>
          <w:lang w:val="sr-Latn-CS"/>
        </w:rPr>
        <w:t>(2018)</w:t>
      </w:r>
      <w:r w:rsidR="0059165A">
        <w:rPr>
          <w:sz w:val="22"/>
          <w:szCs w:val="22"/>
          <w:lang w:val="sr-Latn-CS"/>
        </w:rPr>
        <w:t xml:space="preserve"> predviđeno je da bi</w:t>
      </w:r>
      <w:r w:rsidR="00C03C95" w:rsidRPr="00DA60EF">
        <w:rPr>
          <w:sz w:val="22"/>
          <w:szCs w:val="22"/>
          <w:lang w:val="sr-Latn-CS"/>
        </w:rPr>
        <w:t xml:space="preserve"> </w:t>
      </w:r>
      <w:r w:rsidR="00DA60EF" w:rsidRPr="00DA60EF">
        <w:rPr>
          <w:sz w:val="22"/>
          <w:szCs w:val="22"/>
        </w:rPr>
        <w:t>prvo m</w:t>
      </w:r>
      <w:r w:rsidR="003F01D4">
        <w:rPr>
          <w:sz w:val="22"/>
          <w:szCs w:val="22"/>
        </w:rPr>
        <w:t>ors</w:t>
      </w:r>
      <w:r w:rsidR="00DA60EF" w:rsidRPr="00DA60EF">
        <w:rPr>
          <w:sz w:val="22"/>
          <w:szCs w:val="22"/>
        </w:rPr>
        <w:t xml:space="preserve">ko </w:t>
      </w:r>
      <w:r w:rsidR="003F01D4">
        <w:rPr>
          <w:sz w:val="22"/>
          <w:szCs w:val="22"/>
        </w:rPr>
        <w:t xml:space="preserve">zaštićeno </w:t>
      </w:r>
      <w:r w:rsidR="00DA60EF" w:rsidRPr="00DA60EF">
        <w:rPr>
          <w:sz w:val="22"/>
          <w:szCs w:val="22"/>
        </w:rPr>
        <w:t xml:space="preserve">područje </w:t>
      </w:r>
      <w:r w:rsidR="003F01D4">
        <w:rPr>
          <w:sz w:val="22"/>
          <w:szCs w:val="22"/>
        </w:rPr>
        <w:t>“K</w:t>
      </w:r>
      <w:r w:rsidR="00DA60EF" w:rsidRPr="00DA60EF">
        <w:rPr>
          <w:sz w:val="22"/>
          <w:szCs w:val="22"/>
        </w:rPr>
        <w:t>atič</w:t>
      </w:r>
      <w:r w:rsidR="003F01D4">
        <w:rPr>
          <w:sz w:val="22"/>
          <w:szCs w:val="22"/>
        </w:rPr>
        <w:t>”</w:t>
      </w:r>
      <w:r w:rsidR="00DA60EF" w:rsidRPr="00DA60EF">
        <w:rPr>
          <w:sz w:val="22"/>
          <w:szCs w:val="22"/>
        </w:rPr>
        <w:t xml:space="preserve"> trebalo da bude dobar primjer pažljivog integralnog pristupa zaštiti i održivog korišćenja morskih resursa, pri čemu će se primjenjivat</w:t>
      </w:r>
      <w:r w:rsidR="003F01D4">
        <w:rPr>
          <w:sz w:val="22"/>
          <w:szCs w:val="22"/>
        </w:rPr>
        <w:t>i propisani</w:t>
      </w:r>
      <w:r w:rsidR="00DA60EF" w:rsidRPr="00DA60EF">
        <w:rPr>
          <w:sz w:val="22"/>
          <w:szCs w:val="22"/>
        </w:rPr>
        <w:t xml:space="preserve"> stepen</w:t>
      </w:r>
      <w:r w:rsidR="003F01D4">
        <w:rPr>
          <w:sz w:val="22"/>
          <w:szCs w:val="22"/>
        </w:rPr>
        <w:t>i/režimi/zone</w:t>
      </w:r>
      <w:r w:rsidR="00DA60EF" w:rsidRPr="00DA60EF">
        <w:rPr>
          <w:sz w:val="22"/>
          <w:szCs w:val="22"/>
        </w:rPr>
        <w:t xml:space="preserve"> zaštite</w:t>
      </w:r>
      <w:r w:rsidR="003F01D4">
        <w:rPr>
          <w:sz w:val="22"/>
          <w:szCs w:val="22"/>
        </w:rPr>
        <w:t xml:space="preserve"> u cilju r</w:t>
      </w:r>
      <w:r w:rsidR="00DA60EF" w:rsidRPr="00DA60EF">
        <w:rPr>
          <w:sz w:val="22"/>
          <w:szCs w:val="22"/>
        </w:rPr>
        <w:t>egulisa</w:t>
      </w:r>
      <w:r w:rsidR="003F01D4">
        <w:rPr>
          <w:sz w:val="22"/>
          <w:szCs w:val="22"/>
        </w:rPr>
        <w:t xml:space="preserve">nja dozvoljenih i nedozvoljenih </w:t>
      </w:r>
      <w:r w:rsidR="00DA60EF" w:rsidRPr="00DA60EF">
        <w:rPr>
          <w:sz w:val="22"/>
          <w:szCs w:val="22"/>
        </w:rPr>
        <w:t xml:space="preserve">aktivnosti, </w:t>
      </w:r>
      <w:r w:rsidR="003F01D4">
        <w:rPr>
          <w:sz w:val="22"/>
          <w:szCs w:val="22"/>
        </w:rPr>
        <w:t xml:space="preserve">uključujući i </w:t>
      </w:r>
      <w:r w:rsidR="00DA60EF" w:rsidRPr="00DA60EF">
        <w:rPr>
          <w:sz w:val="22"/>
          <w:szCs w:val="22"/>
        </w:rPr>
        <w:t>ribars</w:t>
      </w:r>
      <w:r w:rsidR="003F01D4">
        <w:rPr>
          <w:sz w:val="22"/>
          <w:szCs w:val="22"/>
        </w:rPr>
        <w:t>tvo</w:t>
      </w:r>
      <w:r w:rsidR="00DA60EF" w:rsidRPr="00DA60EF">
        <w:rPr>
          <w:sz w:val="22"/>
          <w:szCs w:val="22"/>
        </w:rPr>
        <w:t>. Područje Katič i Stari Ulcinj zajedno sa područjem Platamuna je u ov</w:t>
      </w:r>
      <w:r w:rsidR="007F59D9">
        <w:rPr>
          <w:sz w:val="22"/>
          <w:szCs w:val="22"/>
        </w:rPr>
        <w:t>o</w:t>
      </w:r>
      <w:r w:rsidR="00DA60EF" w:rsidRPr="00DA60EF">
        <w:rPr>
          <w:sz w:val="22"/>
          <w:szCs w:val="22"/>
        </w:rPr>
        <w:t>m prostornom planu prepoznato za prioritetno stavljanje pod zaštitu.</w:t>
      </w:r>
    </w:p>
    <w:p w14:paraId="6770D912" w14:textId="57FFD15C" w:rsidR="00A00817" w:rsidRPr="00A00817" w:rsidRDefault="00385EE1" w:rsidP="00A00817">
      <w:pPr>
        <w:spacing w:before="120" w:after="120"/>
        <w:rPr>
          <w:sz w:val="22"/>
          <w:szCs w:val="22"/>
          <w:lang w:val="sr-Latn-CS"/>
        </w:rPr>
      </w:pPr>
      <w:r w:rsidRPr="000F350C">
        <w:rPr>
          <w:i/>
          <w:sz w:val="22"/>
          <w:szCs w:val="22"/>
          <w:lang w:val="sr-Latn-CS"/>
        </w:rPr>
        <w:t>Zaštićeno područje „</w:t>
      </w:r>
      <w:r w:rsidR="00124311">
        <w:rPr>
          <w:i/>
          <w:sz w:val="22"/>
          <w:szCs w:val="22"/>
          <w:lang w:val="sr-Latn-CS"/>
        </w:rPr>
        <w:t>Katič</w:t>
      </w:r>
      <w:r w:rsidRPr="000F350C">
        <w:rPr>
          <w:i/>
          <w:sz w:val="22"/>
          <w:szCs w:val="22"/>
          <w:lang w:val="sr-Latn-CS"/>
        </w:rPr>
        <w:t>” u zvaničnim strategijama i politikama</w:t>
      </w:r>
    </w:p>
    <w:p w14:paraId="2EB74822" w14:textId="0AEA9A52" w:rsidR="00A00817" w:rsidRPr="00A00817" w:rsidRDefault="00A00817" w:rsidP="00A00817">
      <w:pPr>
        <w:jc w:val="both"/>
        <w:rPr>
          <w:color w:val="222222"/>
          <w:sz w:val="22"/>
          <w:szCs w:val="22"/>
          <w:shd w:val="clear" w:color="auto" w:fill="FFFFFF"/>
        </w:rPr>
      </w:pPr>
      <w:r w:rsidRPr="00E356BF">
        <w:rPr>
          <w:color w:val="222222"/>
          <w:sz w:val="22"/>
          <w:szCs w:val="22"/>
          <w:shd w:val="clear" w:color="auto" w:fill="FFFFFF"/>
        </w:rPr>
        <w:t xml:space="preserve">Buduće zaštićeno područje </w:t>
      </w:r>
      <w:r w:rsidR="0078671E" w:rsidRPr="00E356BF">
        <w:rPr>
          <w:color w:val="222222"/>
          <w:sz w:val="22"/>
          <w:szCs w:val="22"/>
          <w:shd w:val="clear" w:color="auto" w:fill="FFFFFF"/>
        </w:rPr>
        <w:t>„</w:t>
      </w:r>
      <w:r w:rsidR="00124311" w:rsidRPr="00E356BF">
        <w:rPr>
          <w:color w:val="222222"/>
          <w:sz w:val="22"/>
          <w:szCs w:val="22"/>
          <w:shd w:val="clear" w:color="auto" w:fill="FFFFFF"/>
        </w:rPr>
        <w:t>Katič</w:t>
      </w:r>
      <w:r w:rsidR="0078671E" w:rsidRPr="00E356BF">
        <w:rPr>
          <w:color w:val="222222"/>
          <w:sz w:val="22"/>
          <w:szCs w:val="22"/>
          <w:shd w:val="clear" w:color="auto" w:fill="FFFFFF"/>
        </w:rPr>
        <w:t xml:space="preserve">” </w:t>
      </w:r>
      <w:r w:rsidRPr="00E356BF">
        <w:rPr>
          <w:color w:val="222222"/>
          <w:sz w:val="22"/>
          <w:szCs w:val="22"/>
          <w:shd w:val="clear" w:color="auto" w:fill="FFFFFF"/>
        </w:rPr>
        <w:t>prepoznato je kao potencijalno zaštićeno</w:t>
      </w:r>
      <w:r w:rsidR="0078671E" w:rsidRPr="00E356BF">
        <w:rPr>
          <w:color w:val="222222"/>
          <w:sz w:val="22"/>
          <w:szCs w:val="22"/>
          <w:shd w:val="clear" w:color="auto" w:fill="FFFFFF"/>
        </w:rPr>
        <w:t xml:space="preserve"> područje</w:t>
      </w:r>
      <w:r w:rsidRPr="00E356BF">
        <w:rPr>
          <w:color w:val="222222"/>
          <w:sz w:val="22"/>
          <w:szCs w:val="22"/>
          <w:shd w:val="clear" w:color="auto" w:fill="FFFFFF"/>
        </w:rPr>
        <w:t xml:space="preserve"> u nizu ranije donijetih nacionalnih strategija, tako </w:t>
      </w:r>
      <w:r w:rsidR="003F01D4">
        <w:rPr>
          <w:color w:val="222222"/>
          <w:sz w:val="22"/>
          <w:szCs w:val="22"/>
          <w:shd w:val="clear" w:color="auto" w:fill="FFFFFF"/>
        </w:rPr>
        <w:t>j</w:t>
      </w:r>
      <w:r w:rsidR="0078671E" w:rsidRPr="00E356BF">
        <w:rPr>
          <w:color w:val="222222"/>
          <w:sz w:val="22"/>
          <w:szCs w:val="22"/>
          <w:shd w:val="clear" w:color="auto" w:fill="FFFFFF"/>
        </w:rPr>
        <w:t xml:space="preserve">e </w:t>
      </w:r>
      <w:r w:rsidR="003F01D4">
        <w:rPr>
          <w:color w:val="222222"/>
          <w:sz w:val="22"/>
          <w:szCs w:val="22"/>
          <w:shd w:val="clear" w:color="auto" w:fill="FFFFFF"/>
        </w:rPr>
        <w:t xml:space="preserve">u (prvoj) </w:t>
      </w:r>
      <w:r w:rsidRPr="00E356BF">
        <w:rPr>
          <w:i/>
          <w:color w:val="222222"/>
          <w:sz w:val="22"/>
          <w:szCs w:val="22"/>
          <w:shd w:val="clear" w:color="auto" w:fill="FFFFFF"/>
        </w:rPr>
        <w:t xml:space="preserve">Nacionalnoj </w:t>
      </w:r>
      <w:r w:rsidR="00CD3F15">
        <w:rPr>
          <w:i/>
          <w:color w:val="222222"/>
          <w:sz w:val="22"/>
          <w:szCs w:val="22"/>
          <w:shd w:val="clear" w:color="auto" w:fill="FFFFFF"/>
        </w:rPr>
        <w:t>s</w:t>
      </w:r>
      <w:r w:rsidRPr="00E356BF">
        <w:rPr>
          <w:i/>
          <w:color w:val="222222"/>
          <w:sz w:val="22"/>
          <w:szCs w:val="22"/>
          <w:shd w:val="clear" w:color="auto" w:fill="FFFFFF"/>
        </w:rPr>
        <w:t>trategiji biodiverziteta s Akcionim planom za period 2010 – 2015.</w:t>
      </w:r>
      <w:r w:rsidR="0078671E" w:rsidRPr="00E356BF">
        <w:rPr>
          <w:i/>
          <w:color w:val="222222"/>
          <w:sz w:val="22"/>
          <w:szCs w:val="22"/>
          <w:shd w:val="clear" w:color="auto" w:fill="FFFFFF"/>
        </w:rPr>
        <w:t xml:space="preserve"> </w:t>
      </w:r>
      <w:r w:rsidRPr="00E356BF">
        <w:rPr>
          <w:i/>
          <w:color w:val="222222"/>
          <w:sz w:val="22"/>
          <w:szCs w:val="22"/>
          <w:shd w:val="clear" w:color="auto" w:fill="FFFFFF"/>
        </w:rPr>
        <w:t>godine</w:t>
      </w:r>
      <w:r w:rsidRPr="00E356BF">
        <w:rPr>
          <w:color w:val="222222"/>
          <w:sz w:val="22"/>
          <w:szCs w:val="22"/>
          <w:shd w:val="clear" w:color="auto" w:fill="FFFFFF"/>
        </w:rPr>
        <w:t xml:space="preserve"> </w:t>
      </w:r>
      <w:r w:rsidR="003F01D4">
        <w:rPr>
          <w:color w:val="222222"/>
          <w:sz w:val="22"/>
          <w:szCs w:val="22"/>
          <w:shd w:val="clear" w:color="auto" w:fill="FFFFFF"/>
        </w:rPr>
        <w:t xml:space="preserve">ovo </w:t>
      </w:r>
      <w:r w:rsidRPr="00E356BF">
        <w:rPr>
          <w:color w:val="222222"/>
          <w:sz w:val="22"/>
          <w:szCs w:val="22"/>
          <w:shd w:val="clear" w:color="auto" w:fill="FFFFFF"/>
        </w:rPr>
        <w:t xml:space="preserve">područje </w:t>
      </w:r>
      <w:r w:rsidR="003F01D4" w:rsidRPr="00E356BF">
        <w:rPr>
          <w:color w:val="222222"/>
          <w:sz w:val="22"/>
          <w:szCs w:val="22"/>
          <w:shd w:val="clear" w:color="auto" w:fill="FFFFFF"/>
        </w:rPr>
        <w:t>predloženo da bude prioritetno zaštićeno</w:t>
      </w:r>
      <w:r w:rsidR="003F01D4">
        <w:rPr>
          <w:color w:val="222222"/>
          <w:sz w:val="22"/>
          <w:szCs w:val="22"/>
          <w:shd w:val="clear" w:color="auto" w:fill="FFFFFF"/>
        </w:rPr>
        <w:t>, u</w:t>
      </w:r>
      <w:r w:rsidR="00E356BF" w:rsidRPr="00E356BF">
        <w:rPr>
          <w:color w:val="222222"/>
          <w:sz w:val="22"/>
          <w:szCs w:val="22"/>
          <w:shd w:val="clear" w:color="auto" w:fill="FFFFFF"/>
        </w:rPr>
        <w:t xml:space="preserve"> kategorij</w:t>
      </w:r>
      <w:r w:rsidR="003F01D4">
        <w:rPr>
          <w:color w:val="222222"/>
          <w:sz w:val="22"/>
          <w:szCs w:val="22"/>
          <w:shd w:val="clear" w:color="auto" w:fill="FFFFFF"/>
        </w:rPr>
        <w:t>i</w:t>
      </w:r>
      <w:r w:rsidR="00E356BF" w:rsidRPr="00E356BF">
        <w:rPr>
          <w:color w:val="222222"/>
          <w:sz w:val="22"/>
          <w:szCs w:val="22"/>
          <w:shd w:val="clear" w:color="auto" w:fill="FFFFFF"/>
        </w:rPr>
        <w:t xml:space="preserve"> </w:t>
      </w:r>
      <w:r w:rsidR="003F01D4" w:rsidRPr="003F01D4">
        <w:rPr>
          <w:i/>
          <w:color w:val="222222"/>
          <w:sz w:val="22"/>
          <w:szCs w:val="22"/>
          <w:shd w:val="clear" w:color="auto" w:fill="FFFFFF"/>
        </w:rPr>
        <w:t>spomenik prirode</w:t>
      </w:r>
      <w:r w:rsidR="00E356BF" w:rsidRPr="00E356BF">
        <w:rPr>
          <w:color w:val="222222"/>
          <w:sz w:val="22"/>
          <w:szCs w:val="22"/>
          <w:shd w:val="clear" w:color="auto" w:fill="FFFFFF"/>
        </w:rPr>
        <w:t xml:space="preserve">. </w:t>
      </w:r>
      <w:r w:rsidRPr="00A00817">
        <w:rPr>
          <w:color w:val="222222"/>
          <w:sz w:val="22"/>
          <w:szCs w:val="22"/>
          <w:shd w:val="clear" w:color="auto" w:fill="FFFFFF"/>
        </w:rPr>
        <w:t xml:space="preserve">Takođe, </w:t>
      </w:r>
      <w:r w:rsidR="003F01D4">
        <w:rPr>
          <w:color w:val="222222"/>
          <w:sz w:val="22"/>
          <w:szCs w:val="22"/>
          <w:shd w:val="clear" w:color="auto" w:fill="FFFFFF"/>
        </w:rPr>
        <w:t>(</w:t>
      </w:r>
      <w:r w:rsidRPr="003F01D4">
        <w:rPr>
          <w:color w:val="222222"/>
          <w:sz w:val="22"/>
          <w:szCs w:val="22"/>
          <w:shd w:val="clear" w:color="auto" w:fill="FFFFFF"/>
        </w:rPr>
        <w:t>druga</w:t>
      </w:r>
      <w:r w:rsidR="003F01D4">
        <w:rPr>
          <w:color w:val="222222"/>
          <w:sz w:val="22"/>
          <w:szCs w:val="22"/>
          <w:shd w:val="clear" w:color="auto" w:fill="FFFFFF"/>
        </w:rPr>
        <w:t>)</w:t>
      </w:r>
      <w:r w:rsidRPr="00A00817">
        <w:rPr>
          <w:i/>
          <w:color w:val="222222"/>
          <w:sz w:val="22"/>
          <w:szCs w:val="22"/>
          <w:shd w:val="clear" w:color="auto" w:fill="FFFFFF"/>
        </w:rPr>
        <w:t xml:space="preserve"> Nacionalna </w:t>
      </w:r>
      <w:r w:rsidR="00CD3F15">
        <w:rPr>
          <w:i/>
          <w:color w:val="222222"/>
          <w:sz w:val="22"/>
          <w:szCs w:val="22"/>
          <w:shd w:val="clear" w:color="auto" w:fill="FFFFFF"/>
        </w:rPr>
        <w:t>s</w:t>
      </w:r>
      <w:r w:rsidRPr="00A00817">
        <w:rPr>
          <w:i/>
          <w:color w:val="222222"/>
          <w:sz w:val="22"/>
          <w:szCs w:val="22"/>
          <w:shd w:val="clear" w:color="auto" w:fill="FFFFFF"/>
        </w:rPr>
        <w:t>trategija biodiverziteta sa Akcionim planom 2016-2020</w:t>
      </w:r>
      <w:r w:rsidRPr="00A00817">
        <w:rPr>
          <w:color w:val="222222"/>
          <w:sz w:val="22"/>
          <w:szCs w:val="22"/>
          <w:shd w:val="clear" w:color="auto" w:fill="FFFFFF"/>
        </w:rPr>
        <w:t>, ističe da Crna Gora nema nijedno m</w:t>
      </w:r>
      <w:r w:rsidR="0078671E">
        <w:rPr>
          <w:color w:val="222222"/>
          <w:sz w:val="22"/>
          <w:szCs w:val="22"/>
          <w:shd w:val="clear" w:color="auto" w:fill="FFFFFF"/>
        </w:rPr>
        <w:t>or</w:t>
      </w:r>
      <w:r w:rsidRPr="00A00817">
        <w:rPr>
          <w:color w:val="222222"/>
          <w:sz w:val="22"/>
          <w:szCs w:val="22"/>
          <w:shd w:val="clear" w:color="auto" w:fill="FFFFFF"/>
        </w:rPr>
        <w:t>sko zaštićeno područje i prepoznaje buduće zaštićeno područje "</w:t>
      </w:r>
      <w:r w:rsidR="00124311">
        <w:rPr>
          <w:color w:val="222222"/>
          <w:sz w:val="22"/>
          <w:szCs w:val="22"/>
          <w:shd w:val="clear" w:color="auto" w:fill="FFFFFF"/>
        </w:rPr>
        <w:t>Katič</w:t>
      </w:r>
      <w:r w:rsidRPr="00A00817">
        <w:rPr>
          <w:color w:val="222222"/>
          <w:sz w:val="22"/>
          <w:szCs w:val="22"/>
          <w:shd w:val="clear" w:color="auto" w:fill="FFFFFF"/>
        </w:rPr>
        <w:t>"</w:t>
      </w:r>
      <w:r w:rsidR="003F01D4">
        <w:rPr>
          <w:rStyle w:val="FootnoteReference"/>
          <w:color w:val="222222"/>
          <w:sz w:val="22"/>
          <w:szCs w:val="22"/>
          <w:shd w:val="clear" w:color="auto" w:fill="FFFFFF"/>
        </w:rPr>
        <w:footnoteReference w:id="4"/>
      </w:r>
      <w:r w:rsidR="0078671E">
        <w:rPr>
          <w:color w:val="222222"/>
          <w:sz w:val="22"/>
          <w:szCs w:val="22"/>
          <w:shd w:val="clear" w:color="auto" w:fill="FFFFFF"/>
        </w:rPr>
        <w:t>,</w:t>
      </w:r>
      <w:r w:rsidRPr="00A00817">
        <w:rPr>
          <w:color w:val="222222"/>
          <w:sz w:val="22"/>
          <w:szCs w:val="22"/>
          <w:shd w:val="clear" w:color="auto" w:fill="FFFFFF"/>
        </w:rPr>
        <w:t xml:space="preserve"> koje je </w:t>
      </w:r>
      <w:r w:rsidR="0078671E">
        <w:rPr>
          <w:color w:val="222222"/>
          <w:sz w:val="22"/>
          <w:szCs w:val="22"/>
          <w:shd w:val="clear" w:color="auto" w:fill="FFFFFF"/>
        </w:rPr>
        <w:t xml:space="preserve">takođe </w:t>
      </w:r>
      <w:r w:rsidR="003F01D4">
        <w:rPr>
          <w:color w:val="222222"/>
          <w:sz w:val="22"/>
          <w:szCs w:val="22"/>
          <w:shd w:val="clear" w:color="auto" w:fill="FFFFFF"/>
        </w:rPr>
        <w:t xml:space="preserve">identifikovano kao </w:t>
      </w:r>
      <w:r w:rsidRPr="00A00817">
        <w:rPr>
          <w:color w:val="222222"/>
          <w:sz w:val="22"/>
          <w:szCs w:val="22"/>
          <w:shd w:val="clear" w:color="auto" w:fill="FFFFFF"/>
        </w:rPr>
        <w:t>jedno od područja Emerald mreže</w:t>
      </w:r>
      <w:r w:rsidR="0078671E">
        <w:rPr>
          <w:color w:val="222222"/>
          <w:sz w:val="22"/>
          <w:szCs w:val="22"/>
          <w:shd w:val="clear" w:color="auto" w:fill="FFFFFF"/>
        </w:rPr>
        <w:t>.</w:t>
      </w:r>
    </w:p>
    <w:p w14:paraId="485715B2" w14:textId="3FCE93C1" w:rsidR="00A00817" w:rsidRPr="00DA60EF" w:rsidRDefault="00A00817" w:rsidP="00DA60EF">
      <w:pPr>
        <w:jc w:val="both"/>
        <w:rPr>
          <w:color w:val="222222"/>
          <w:sz w:val="22"/>
          <w:szCs w:val="22"/>
          <w:shd w:val="clear" w:color="auto" w:fill="FFFFFF"/>
        </w:rPr>
      </w:pPr>
      <w:r w:rsidRPr="00A00817">
        <w:rPr>
          <w:i/>
          <w:color w:val="222222"/>
          <w:sz w:val="22"/>
          <w:szCs w:val="22"/>
          <w:shd w:val="clear" w:color="auto" w:fill="FFFFFF"/>
        </w:rPr>
        <w:lastRenderedPageBreak/>
        <w:t>Nacionalna strategija održivog razvoja do 2030.</w:t>
      </w:r>
      <w:r w:rsidR="00C225EF">
        <w:rPr>
          <w:i/>
          <w:color w:val="222222"/>
          <w:sz w:val="22"/>
          <w:szCs w:val="22"/>
          <w:shd w:val="clear" w:color="auto" w:fill="FFFFFF"/>
        </w:rPr>
        <w:t xml:space="preserve"> </w:t>
      </w:r>
      <w:r w:rsidRPr="00A00817">
        <w:rPr>
          <w:i/>
          <w:color w:val="222222"/>
          <w:sz w:val="22"/>
          <w:szCs w:val="22"/>
          <w:shd w:val="clear" w:color="auto" w:fill="FFFFFF"/>
        </w:rPr>
        <w:t>godine</w:t>
      </w:r>
      <w:r w:rsidRPr="00A00817">
        <w:rPr>
          <w:rStyle w:val="FootnoteReference"/>
          <w:color w:val="222222"/>
          <w:sz w:val="22"/>
          <w:szCs w:val="22"/>
          <w:shd w:val="clear" w:color="auto" w:fill="FFFFFF"/>
        </w:rPr>
        <w:footnoteReference w:id="5"/>
      </w:r>
      <w:r w:rsidRPr="00A00817">
        <w:rPr>
          <w:color w:val="222222"/>
          <w:sz w:val="22"/>
          <w:szCs w:val="22"/>
          <w:shd w:val="clear" w:color="auto" w:fill="FFFFFF"/>
        </w:rPr>
        <w:t>, prepoznaje da je prethodnom Nacionalnom strategijom održivog razvoja iz 2007. godine i drugim strateškim i planskim dokumentima predviđeno i proglašenje zaštićenih područja u moru, koja još uvijek nijesu uspostavljena, ali su za veliki broj lokaliteta u moru obavljena bazična istraživanja</w:t>
      </w:r>
      <w:r w:rsidR="003F01D4">
        <w:rPr>
          <w:color w:val="222222"/>
          <w:sz w:val="22"/>
          <w:szCs w:val="22"/>
          <w:shd w:val="clear" w:color="auto" w:fill="FFFFFF"/>
        </w:rPr>
        <w:t xml:space="preserve"> od kojih </w:t>
      </w:r>
      <w:r w:rsidR="00DA60EF" w:rsidRPr="00DA60EF">
        <w:rPr>
          <w:sz w:val="22"/>
          <w:szCs w:val="22"/>
        </w:rPr>
        <w:t xml:space="preserve">se među potencijalno zaštićenim nabraja i </w:t>
      </w:r>
      <w:r w:rsidR="00DA60EF" w:rsidRPr="003F01D4">
        <w:rPr>
          <w:i/>
          <w:sz w:val="22"/>
          <w:szCs w:val="22"/>
        </w:rPr>
        <w:t>šira zona ostrva Katič</w:t>
      </w:r>
      <w:r w:rsidR="00DA60EF" w:rsidRPr="00DA60EF">
        <w:rPr>
          <w:sz w:val="22"/>
          <w:szCs w:val="22"/>
        </w:rPr>
        <w:t>.</w:t>
      </w:r>
    </w:p>
    <w:p w14:paraId="4FE8233B" w14:textId="70A96A7E" w:rsidR="00A00817" w:rsidRDefault="00A00817" w:rsidP="00A00817">
      <w:pPr>
        <w:jc w:val="both"/>
        <w:rPr>
          <w:color w:val="222222"/>
          <w:sz w:val="22"/>
          <w:szCs w:val="22"/>
          <w:shd w:val="clear" w:color="auto" w:fill="FFFFFF"/>
        </w:rPr>
      </w:pPr>
      <w:r w:rsidRPr="00A00817">
        <w:rPr>
          <w:i/>
          <w:color w:val="222222"/>
          <w:sz w:val="22"/>
          <w:szCs w:val="22"/>
          <w:shd w:val="clear" w:color="auto" w:fill="FFFFFF"/>
        </w:rPr>
        <w:t>Nacionalna strategija integralnog upravljanja obalnim područjem Crne Gore</w:t>
      </w:r>
      <w:r w:rsidRPr="00A00817">
        <w:rPr>
          <w:color w:val="222222"/>
          <w:sz w:val="22"/>
          <w:szCs w:val="22"/>
          <w:shd w:val="clear" w:color="auto" w:fill="FFFFFF"/>
        </w:rPr>
        <w:t xml:space="preserve"> (2015</w:t>
      </w:r>
      <w:r w:rsidR="00CD3F15">
        <w:rPr>
          <w:color w:val="222222"/>
          <w:sz w:val="22"/>
          <w:szCs w:val="22"/>
          <w:shd w:val="clear" w:color="auto" w:fill="FFFFFF"/>
        </w:rPr>
        <w:t>)</w:t>
      </w:r>
      <w:r w:rsidRPr="00A00817">
        <w:rPr>
          <w:color w:val="222222"/>
          <w:sz w:val="22"/>
          <w:szCs w:val="22"/>
          <w:shd w:val="clear" w:color="auto" w:fill="FFFFFF"/>
        </w:rPr>
        <w:t xml:space="preserve"> ističe da su na osnovu izvršenog detaljnog kartiranja kopnenih staništa, primjenom multikriterijumskog pristupa, </w:t>
      </w:r>
      <w:r w:rsidRPr="00DA60EF">
        <w:rPr>
          <w:color w:val="222222"/>
          <w:sz w:val="22"/>
          <w:szCs w:val="22"/>
          <w:shd w:val="clear" w:color="auto" w:fill="FFFFFF"/>
        </w:rPr>
        <w:t>posebno vrijednim ocijenjen</w:t>
      </w:r>
      <w:r w:rsidR="003F01D4">
        <w:rPr>
          <w:color w:val="222222"/>
          <w:sz w:val="22"/>
          <w:szCs w:val="22"/>
          <w:shd w:val="clear" w:color="auto" w:fill="FFFFFF"/>
        </w:rPr>
        <w:t>a</w:t>
      </w:r>
      <w:r w:rsidRPr="00DA60EF">
        <w:rPr>
          <w:color w:val="222222"/>
          <w:sz w:val="22"/>
          <w:szCs w:val="22"/>
          <w:shd w:val="clear" w:color="auto" w:fill="FFFFFF"/>
        </w:rPr>
        <w:t>, između ostalog,</w:t>
      </w:r>
      <w:r w:rsidR="00AD1AB7" w:rsidRPr="00DA60EF">
        <w:rPr>
          <w:color w:val="222222"/>
          <w:sz w:val="22"/>
          <w:szCs w:val="22"/>
          <w:shd w:val="clear" w:color="auto" w:fill="FFFFFF"/>
        </w:rPr>
        <w:t xml:space="preserve"> staništa</w:t>
      </w:r>
      <w:r w:rsidRPr="00DA60EF">
        <w:rPr>
          <w:color w:val="222222"/>
          <w:sz w:val="22"/>
          <w:szCs w:val="22"/>
          <w:shd w:val="clear" w:color="auto" w:fill="FFFFFF"/>
        </w:rPr>
        <w:t xml:space="preserve"> na </w:t>
      </w:r>
      <w:r w:rsidR="00124311" w:rsidRPr="00DA60EF">
        <w:rPr>
          <w:color w:val="222222"/>
          <w:sz w:val="22"/>
          <w:szCs w:val="22"/>
          <w:shd w:val="clear" w:color="auto" w:fill="FFFFFF"/>
        </w:rPr>
        <w:t>Katič</w:t>
      </w:r>
      <w:r w:rsidR="000A7999" w:rsidRPr="00DA60EF">
        <w:rPr>
          <w:color w:val="222222"/>
          <w:sz w:val="22"/>
          <w:szCs w:val="22"/>
          <w:shd w:val="clear" w:color="auto" w:fill="FFFFFF"/>
        </w:rPr>
        <w:t>i</w:t>
      </w:r>
      <w:r w:rsidRPr="00DA60EF">
        <w:rPr>
          <w:color w:val="222222"/>
          <w:sz w:val="22"/>
          <w:szCs w:val="22"/>
          <w:shd w:val="clear" w:color="auto" w:fill="FFFFFF"/>
        </w:rPr>
        <w:t>ma</w:t>
      </w:r>
      <w:r w:rsidRPr="00DA60EF">
        <w:rPr>
          <w:rStyle w:val="FootnoteReference"/>
          <w:color w:val="222222"/>
          <w:sz w:val="22"/>
          <w:szCs w:val="22"/>
          <w:shd w:val="clear" w:color="auto" w:fill="FFFFFF"/>
        </w:rPr>
        <w:footnoteReference w:id="6"/>
      </w:r>
      <w:r w:rsidRPr="00DA60EF">
        <w:rPr>
          <w:color w:val="222222"/>
          <w:sz w:val="22"/>
          <w:szCs w:val="22"/>
          <w:shd w:val="clear" w:color="auto" w:fill="FFFFFF"/>
        </w:rPr>
        <w:t xml:space="preserve">, te </w:t>
      </w:r>
      <w:r w:rsidR="003F01D4">
        <w:rPr>
          <w:color w:val="222222"/>
          <w:sz w:val="22"/>
          <w:szCs w:val="22"/>
          <w:shd w:val="clear" w:color="auto" w:fill="FFFFFF"/>
        </w:rPr>
        <w:t xml:space="preserve">se </w:t>
      </w:r>
      <w:r w:rsidRPr="00DA60EF">
        <w:rPr>
          <w:color w:val="222222"/>
          <w:sz w:val="22"/>
          <w:szCs w:val="22"/>
          <w:shd w:val="clear" w:color="auto" w:fill="FFFFFF"/>
        </w:rPr>
        <w:t>u okviru</w:t>
      </w:r>
      <w:r w:rsidRPr="00DA60EF">
        <w:rPr>
          <w:sz w:val="22"/>
          <w:szCs w:val="22"/>
        </w:rPr>
        <w:t xml:space="preserve"> </w:t>
      </w:r>
      <w:r w:rsidRPr="00DA60EF">
        <w:rPr>
          <w:color w:val="222222"/>
          <w:sz w:val="22"/>
          <w:szCs w:val="22"/>
          <w:shd w:val="clear" w:color="auto" w:fill="FFFFFF"/>
        </w:rPr>
        <w:t>očuvanja prirode, predjela i kulturnih dobara, kao priroritetn</w:t>
      </w:r>
      <w:r w:rsidR="003F01D4">
        <w:rPr>
          <w:color w:val="222222"/>
          <w:sz w:val="22"/>
          <w:szCs w:val="22"/>
          <w:shd w:val="clear" w:color="auto" w:fill="FFFFFF"/>
        </w:rPr>
        <w:t>a</w:t>
      </w:r>
      <w:r w:rsidRPr="00DA60EF">
        <w:rPr>
          <w:color w:val="222222"/>
          <w:sz w:val="22"/>
          <w:szCs w:val="22"/>
          <w:shd w:val="clear" w:color="auto" w:fill="FFFFFF"/>
        </w:rPr>
        <w:t xml:space="preserve"> akcij</w:t>
      </w:r>
      <w:r w:rsidR="003F01D4">
        <w:rPr>
          <w:color w:val="222222"/>
          <w:sz w:val="22"/>
          <w:szCs w:val="22"/>
          <w:shd w:val="clear" w:color="auto" w:fill="FFFFFF"/>
        </w:rPr>
        <w:t>a</w:t>
      </w:r>
      <w:r w:rsidRPr="00DA60EF">
        <w:rPr>
          <w:color w:val="222222"/>
          <w:sz w:val="22"/>
          <w:szCs w:val="22"/>
          <w:shd w:val="clear" w:color="auto" w:fill="FFFFFF"/>
        </w:rPr>
        <w:t xml:space="preserve"> ističe uspostavljanje zaštićenih područja prirode u moru na najmanje tri lokacije</w:t>
      </w:r>
      <w:r w:rsidR="003F01D4">
        <w:rPr>
          <w:color w:val="222222"/>
          <w:sz w:val="22"/>
          <w:szCs w:val="22"/>
          <w:shd w:val="clear" w:color="auto" w:fill="FFFFFF"/>
        </w:rPr>
        <w:t xml:space="preserve"> (Platamuni, Katič i Stari Ulcinj).</w:t>
      </w:r>
      <w:r w:rsidRPr="00DA60EF">
        <w:rPr>
          <w:color w:val="222222"/>
          <w:sz w:val="22"/>
          <w:szCs w:val="22"/>
          <w:shd w:val="clear" w:color="auto" w:fill="FFFFFF"/>
        </w:rPr>
        <w:t xml:space="preserve"> S tim u vezi, do 2020. g. treba dovršiti započete postupke uspostavljanja zaštićenih područja prirode u moru na </w:t>
      </w:r>
      <w:r w:rsidR="003F01D4">
        <w:rPr>
          <w:color w:val="222222"/>
          <w:sz w:val="22"/>
          <w:szCs w:val="22"/>
          <w:shd w:val="clear" w:color="auto" w:fill="FFFFFF"/>
        </w:rPr>
        <w:t xml:space="preserve">navedenim </w:t>
      </w:r>
      <w:r w:rsidRPr="00DA60EF">
        <w:rPr>
          <w:color w:val="222222"/>
          <w:sz w:val="22"/>
          <w:szCs w:val="22"/>
          <w:shd w:val="clear" w:color="auto" w:fill="FFFFFF"/>
        </w:rPr>
        <w:t>lokacij</w:t>
      </w:r>
      <w:r w:rsidR="003F01D4">
        <w:rPr>
          <w:color w:val="222222"/>
          <w:sz w:val="22"/>
          <w:szCs w:val="22"/>
          <w:shd w:val="clear" w:color="auto" w:fill="FFFFFF"/>
        </w:rPr>
        <w:t xml:space="preserve">ama </w:t>
      </w:r>
      <w:r w:rsidRPr="00DA60EF">
        <w:rPr>
          <w:color w:val="222222"/>
          <w:sz w:val="22"/>
          <w:szCs w:val="22"/>
          <w:shd w:val="clear" w:color="auto" w:fill="FFFFFF"/>
        </w:rPr>
        <w:t>koje su prepoznate za zaštitu</w:t>
      </w:r>
      <w:r w:rsidR="003F01D4">
        <w:rPr>
          <w:color w:val="222222"/>
          <w:sz w:val="22"/>
          <w:szCs w:val="22"/>
          <w:shd w:val="clear" w:color="auto" w:fill="FFFFFF"/>
        </w:rPr>
        <w:t xml:space="preserve"> u zvaničnoj prostorno-planskoj dokumentaciji</w:t>
      </w:r>
      <w:r w:rsidR="00E335CB">
        <w:rPr>
          <w:color w:val="222222"/>
          <w:sz w:val="22"/>
          <w:szCs w:val="22"/>
          <w:shd w:val="clear" w:color="auto" w:fill="FFFFFF"/>
        </w:rPr>
        <w:t xml:space="preserve"> i to</w:t>
      </w:r>
      <w:r w:rsidR="003F01D4">
        <w:rPr>
          <w:color w:val="222222"/>
          <w:sz w:val="22"/>
          <w:szCs w:val="22"/>
          <w:shd w:val="clear" w:color="auto" w:fill="FFFFFF"/>
        </w:rPr>
        <w:t xml:space="preserve">: </w:t>
      </w:r>
      <w:r w:rsidRPr="00DA60EF">
        <w:rPr>
          <w:color w:val="222222"/>
          <w:sz w:val="22"/>
          <w:szCs w:val="22"/>
          <w:shd w:val="clear" w:color="auto" w:fill="FFFFFF"/>
        </w:rPr>
        <w:t>Prostorn</w:t>
      </w:r>
      <w:r w:rsidR="003F01D4">
        <w:rPr>
          <w:color w:val="222222"/>
          <w:sz w:val="22"/>
          <w:szCs w:val="22"/>
          <w:shd w:val="clear" w:color="auto" w:fill="FFFFFF"/>
        </w:rPr>
        <w:t>om</w:t>
      </w:r>
      <w:r w:rsidRPr="00DA60EF">
        <w:rPr>
          <w:color w:val="222222"/>
          <w:sz w:val="22"/>
          <w:szCs w:val="22"/>
          <w:shd w:val="clear" w:color="auto" w:fill="FFFFFF"/>
        </w:rPr>
        <w:t xml:space="preserve"> plan</w:t>
      </w:r>
      <w:r w:rsidR="003F01D4">
        <w:rPr>
          <w:color w:val="222222"/>
          <w:sz w:val="22"/>
          <w:szCs w:val="22"/>
          <w:shd w:val="clear" w:color="auto" w:fill="FFFFFF"/>
        </w:rPr>
        <w:t>u</w:t>
      </w:r>
      <w:r w:rsidRPr="00DA60EF">
        <w:rPr>
          <w:color w:val="222222"/>
          <w:sz w:val="22"/>
          <w:szCs w:val="22"/>
          <w:shd w:val="clear" w:color="auto" w:fill="FFFFFF"/>
        </w:rPr>
        <w:t xml:space="preserve"> Crne Gore</w:t>
      </w:r>
      <w:r w:rsidR="003F01D4">
        <w:rPr>
          <w:color w:val="222222"/>
          <w:sz w:val="22"/>
          <w:szCs w:val="22"/>
          <w:shd w:val="clear" w:color="auto" w:fill="FFFFFF"/>
        </w:rPr>
        <w:t xml:space="preserve">, </w:t>
      </w:r>
      <w:r w:rsidRPr="00DA60EF">
        <w:rPr>
          <w:color w:val="222222"/>
          <w:sz w:val="22"/>
          <w:szCs w:val="22"/>
          <w:shd w:val="clear" w:color="auto" w:fill="FFFFFF"/>
        </w:rPr>
        <w:t>Prostorn</w:t>
      </w:r>
      <w:r w:rsidR="003F01D4">
        <w:rPr>
          <w:color w:val="222222"/>
          <w:sz w:val="22"/>
          <w:szCs w:val="22"/>
          <w:shd w:val="clear" w:color="auto" w:fill="FFFFFF"/>
        </w:rPr>
        <w:t>om</w:t>
      </w:r>
      <w:r w:rsidRPr="00DA60EF">
        <w:rPr>
          <w:color w:val="222222"/>
          <w:sz w:val="22"/>
          <w:szCs w:val="22"/>
          <w:shd w:val="clear" w:color="auto" w:fill="FFFFFF"/>
        </w:rPr>
        <w:t xml:space="preserve"> planu posebne namjene za područje </w:t>
      </w:r>
      <w:r w:rsidR="003F01D4">
        <w:rPr>
          <w:color w:val="222222"/>
          <w:sz w:val="22"/>
          <w:szCs w:val="22"/>
          <w:shd w:val="clear" w:color="auto" w:fill="FFFFFF"/>
        </w:rPr>
        <w:t>M</w:t>
      </w:r>
      <w:r w:rsidRPr="00DA60EF">
        <w:rPr>
          <w:color w:val="222222"/>
          <w:sz w:val="22"/>
          <w:szCs w:val="22"/>
          <w:shd w:val="clear" w:color="auto" w:fill="FFFFFF"/>
        </w:rPr>
        <w:t>orskog dobra</w:t>
      </w:r>
      <w:r w:rsidR="003F01D4">
        <w:rPr>
          <w:color w:val="222222"/>
          <w:sz w:val="22"/>
          <w:szCs w:val="22"/>
          <w:shd w:val="clear" w:color="auto" w:fill="FFFFFF"/>
        </w:rPr>
        <w:t xml:space="preserve"> i</w:t>
      </w:r>
      <w:r w:rsidRPr="00DA60EF">
        <w:rPr>
          <w:color w:val="222222"/>
          <w:sz w:val="22"/>
          <w:szCs w:val="22"/>
          <w:shd w:val="clear" w:color="auto" w:fill="FFFFFF"/>
        </w:rPr>
        <w:t xml:space="preserve"> Prostornom planu posebne namjene za </w:t>
      </w:r>
      <w:r w:rsidR="00AD1AB7" w:rsidRPr="00DA60EF">
        <w:rPr>
          <w:color w:val="222222"/>
          <w:sz w:val="22"/>
          <w:szCs w:val="22"/>
          <w:shd w:val="clear" w:color="auto" w:fill="FFFFFF"/>
        </w:rPr>
        <w:t>O</w:t>
      </w:r>
      <w:r w:rsidRPr="00DA60EF">
        <w:rPr>
          <w:color w:val="222222"/>
          <w:sz w:val="22"/>
          <w:szCs w:val="22"/>
          <w:shd w:val="clear" w:color="auto" w:fill="FFFFFF"/>
        </w:rPr>
        <w:t>balno područje Crne Gore.</w:t>
      </w:r>
    </w:p>
    <w:p w14:paraId="0D194271" w14:textId="77777777" w:rsidR="0042490A" w:rsidRDefault="0042490A" w:rsidP="00A00817">
      <w:pPr>
        <w:jc w:val="both"/>
        <w:rPr>
          <w:color w:val="222222"/>
          <w:sz w:val="22"/>
          <w:szCs w:val="22"/>
          <w:shd w:val="clear" w:color="auto" w:fill="FFFFFF"/>
        </w:rPr>
      </w:pPr>
    </w:p>
    <w:p w14:paraId="056FEB96" w14:textId="727B8522" w:rsidR="0042490A" w:rsidRPr="00A00817" w:rsidRDefault="0042490A" w:rsidP="0042490A">
      <w:pPr>
        <w:spacing w:before="120" w:after="120"/>
        <w:rPr>
          <w:sz w:val="22"/>
          <w:szCs w:val="22"/>
          <w:lang w:val="sr-Latn-CS"/>
        </w:rPr>
      </w:pPr>
      <w:r>
        <w:rPr>
          <w:i/>
          <w:sz w:val="22"/>
          <w:szCs w:val="22"/>
          <w:lang w:val="sr-Latn-CS"/>
        </w:rPr>
        <w:t>Značaj novih morskih z</w:t>
      </w:r>
      <w:r w:rsidRPr="000F350C">
        <w:rPr>
          <w:i/>
          <w:sz w:val="22"/>
          <w:szCs w:val="22"/>
          <w:lang w:val="sr-Latn-CS"/>
        </w:rPr>
        <w:t>aštićen</w:t>
      </w:r>
      <w:r>
        <w:rPr>
          <w:i/>
          <w:sz w:val="22"/>
          <w:szCs w:val="22"/>
          <w:lang w:val="sr-Latn-CS"/>
        </w:rPr>
        <w:t>ih</w:t>
      </w:r>
      <w:r w:rsidRPr="000F350C">
        <w:rPr>
          <w:i/>
          <w:sz w:val="22"/>
          <w:szCs w:val="22"/>
          <w:lang w:val="sr-Latn-CS"/>
        </w:rPr>
        <w:t xml:space="preserve"> područj</w:t>
      </w:r>
      <w:r>
        <w:rPr>
          <w:i/>
          <w:sz w:val="22"/>
          <w:szCs w:val="22"/>
          <w:lang w:val="sr-Latn-CS"/>
        </w:rPr>
        <w:t xml:space="preserve">a za pristupanje Crne Gore Evropskoj </w:t>
      </w:r>
      <w:r w:rsidR="00CD3F15">
        <w:rPr>
          <w:i/>
          <w:sz w:val="22"/>
          <w:szCs w:val="22"/>
          <w:lang w:val="sr-Latn-CS"/>
        </w:rPr>
        <w:t>u</w:t>
      </w:r>
      <w:r>
        <w:rPr>
          <w:i/>
          <w:sz w:val="22"/>
          <w:szCs w:val="22"/>
          <w:lang w:val="sr-Latn-CS"/>
        </w:rPr>
        <w:t>niji</w:t>
      </w:r>
    </w:p>
    <w:p w14:paraId="6940D229" w14:textId="479D7AFA" w:rsidR="0042490A" w:rsidRPr="00A00817" w:rsidRDefault="0042490A" w:rsidP="00A00817">
      <w:pPr>
        <w:jc w:val="both"/>
        <w:rPr>
          <w:color w:val="222222"/>
          <w:sz w:val="22"/>
          <w:szCs w:val="22"/>
          <w:shd w:val="clear" w:color="auto" w:fill="FFFFFF"/>
        </w:rPr>
      </w:pPr>
      <w:r>
        <w:rPr>
          <w:color w:val="222222"/>
          <w:sz w:val="22"/>
          <w:szCs w:val="22"/>
          <w:shd w:val="clear" w:color="auto" w:fill="FFFFFF"/>
        </w:rPr>
        <w:t xml:space="preserve">Širenje mreže zaštićenih područja, generalno, a naročito stavljanje pod zaštitu 3 nova </w:t>
      </w:r>
      <w:r w:rsidRPr="0042490A">
        <w:rPr>
          <w:i/>
          <w:color w:val="222222"/>
          <w:sz w:val="22"/>
          <w:szCs w:val="22"/>
          <w:shd w:val="clear" w:color="auto" w:fill="FFFFFF"/>
        </w:rPr>
        <w:t>morska</w:t>
      </w:r>
      <w:r>
        <w:rPr>
          <w:color w:val="222222"/>
          <w:sz w:val="22"/>
          <w:szCs w:val="22"/>
          <w:shd w:val="clear" w:color="auto" w:fill="FFFFFF"/>
        </w:rPr>
        <w:t xml:space="preserve"> zaštićena područja posebno je značajno za proces pristupanja Crne Gore Evropskoj </w:t>
      </w:r>
      <w:r w:rsidR="00CD3F15">
        <w:rPr>
          <w:color w:val="222222"/>
          <w:sz w:val="22"/>
          <w:szCs w:val="22"/>
          <w:shd w:val="clear" w:color="auto" w:fill="FFFFFF"/>
        </w:rPr>
        <w:t>u</w:t>
      </w:r>
      <w:r>
        <w:rPr>
          <w:color w:val="222222"/>
          <w:sz w:val="22"/>
          <w:szCs w:val="22"/>
          <w:shd w:val="clear" w:color="auto" w:fill="FFFFFF"/>
        </w:rPr>
        <w:t xml:space="preserve">niji, kako zbog demonstriranja pravih – ekoloških pravaca rada Vlade i njenih institucija, tako i zbog ispunjenja dijela zahtjeva koje Država ima u okviru Poglavlja 27, a direktno se tiču  Direktive o staništima. Kroz novi pristup </w:t>
      </w:r>
      <w:r w:rsidR="00672807" w:rsidRPr="00672807">
        <w:rPr>
          <w:i/>
          <w:color w:val="222222"/>
          <w:sz w:val="22"/>
          <w:szCs w:val="22"/>
          <w:shd w:val="clear" w:color="auto" w:fill="FFFFFF"/>
        </w:rPr>
        <w:t xml:space="preserve">stavljanja pod zaštitu staništa i vrsta značajnih za zaštitu po osnovu domaćih i međunarodnih </w:t>
      </w:r>
      <w:r w:rsidR="00672807">
        <w:rPr>
          <w:i/>
          <w:color w:val="222222"/>
          <w:sz w:val="22"/>
          <w:szCs w:val="22"/>
          <w:shd w:val="clear" w:color="auto" w:fill="FFFFFF"/>
        </w:rPr>
        <w:t>standard</w:t>
      </w:r>
      <w:r w:rsidR="00672807" w:rsidRPr="00672807">
        <w:rPr>
          <w:i/>
          <w:color w:val="222222"/>
          <w:sz w:val="22"/>
          <w:szCs w:val="22"/>
          <w:shd w:val="clear" w:color="auto" w:fill="FFFFFF"/>
        </w:rPr>
        <w:t>a</w:t>
      </w:r>
      <w:r w:rsidR="00672807">
        <w:rPr>
          <w:color w:val="222222"/>
          <w:sz w:val="22"/>
          <w:szCs w:val="22"/>
          <w:shd w:val="clear" w:color="auto" w:fill="FFFFFF"/>
        </w:rPr>
        <w:t xml:space="preserve"> koji je primijenjen u slučaju novog morskog zaštićenog područja “</w:t>
      </w:r>
      <w:r w:rsidR="00124311">
        <w:rPr>
          <w:color w:val="222222"/>
          <w:sz w:val="22"/>
          <w:szCs w:val="22"/>
          <w:shd w:val="clear" w:color="auto" w:fill="FFFFFF"/>
        </w:rPr>
        <w:t>Katič</w:t>
      </w:r>
      <w:r w:rsidR="00672807">
        <w:rPr>
          <w:color w:val="222222"/>
          <w:sz w:val="22"/>
          <w:szCs w:val="22"/>
          <w:shd w:val="clear" w:color="auto" w:fill="FFFFFF"/>
        </w:rPr>
        <w:t xml:space="preserve">” naročito su došli do izražaja “evropski standardi” iz Direktive o staništima, što je obezbijeđeno uz pomoć </w:t>
      </w:r>
      <w:r w:rsidR="00672807" w:rsidRPr="000F350C">
        <w:rPr>
          <w:sz w:val="22"/>
          <w:szCs w:val="22"/>
          <w:lang w:val="sr-Latn-CS"/>
        </w:rPr>
        <w:t xml:space="preserve">GEF-ovog projekta </w:t>
      </w:r>
      <w:r w:rsidR="00672807" w:rsidRPr="000F350C">
        <w:rPr>
          <w:noProof/>
          <w:color w:val="000000"/>
          <w:sz w:val="22"/>
          <w:szCs w:val="22"/>
        </w:rPr>
        <w:t>“Promovisanje upravljanja zaštićenim područjima kroz integrisanu zaštitu morskih i priobalnih ekosistema u obalnom području Crne Gore“</w:t>
      </w:r>
      <w:r w:rsidR="00672807">
        <w:rPr>
          <w:noProof/>
          <w:color w:val="000000"/>
          <w:sz w:val="22"/>
          <w:szCs w:val="22"/>
        </w:rPr>
        <w:t>.</w:t>
      </w:r>
    </w:p>
    <w:p w14:paraId="1BA021E3" w14:textId="77777777" w:rsidR="0042490A" w:rsidRDefault="0042490A" w:rsidP="00CD0A78">
      <w:pPr>
        <w:rPr>
          <w:rFonts w:ascii="Calibri" w:hAnsi="Calibri" w:cs="Calibri"/>
          <w:color w:val="201F1E"/>
          <w:sz w:val="22"/>
          <w:szCs w:val="22"/>
          <w:shd w:val="clear" w:color="auto" w:fill="FFFFFF"/>
        </w:rPr>
      </w:pPr>
    </w:p>
    <w:p w14:paraId="68D73A64" w14:textId="0D458F98" w:rsidR="000551B6" w:rsidRPr="000F350C" w:rsidRDefault="00CD0A78" w:rsidP="00A00817">
      <w:pPr>
        <w:spacing w:before="120" w:after="120"/>
        <w:rPr>
          <w:sz w:val="22"/>
          <w:szCs w:val="22"/>
          <w:lang w:val="sr-Latn-CS"/>
        </w:rPr>
      </w:pPr>
      <w:r w:rsidRPr="000F350C">
        <w:rPr>
          <w:i/>
          <w:sz w:val="22"/>
          <w:szCs w:val="22"/>
          <w:lang w:val="sr-Latn-CS"/>
        </w:rPr>
        <w:t xml:space="preserve">Stanje vlasništva nad nepokretnostima u zaštićenom </w:t>
      </w:r>
      <w:r w:rsidR="00EC1EBC" w:rsidRPr="000F350C">
        <w:rPr>
          <w:i/>
          <w:sz w:val="22"/>
          <w:szCs w:val="22"/>
          <w:lang w:val="sr-Latn-CS"/>
        </w:rPr>
        <w:t>području</w:t>
      </w:r>
      <w:r w:rsidRPr="000F350C">
        <w:rPr>
          <w:i/>
          <w:sz w:val="22"/>
          <w:szCs w:val="22"/>
          <w:lang w:val="sr-Latn-CS"/>
        </w:rPr>
        <w:t xml:space="preserve"> „</w:t>
      </w:r>
      <w:r w:rsidR="00124311">
        <w:rPr>
          <w:i/>
          <w:sz w:val="22"/>
          <w:szCs w:val="22"/>
          <w:lang w:val="sr-Latn-CS"/>
        </w:rPr>
        <w:t>Katič</w:t>
      </w:r>
      <w:r w:rsidRPr="000F350C">
        <w:rPr>
          <w:i/>
          <w:sz w:val="22"/>
          <w:szCs w:val="22"/>
          <w:lang w:val="sr-Latn-CS"/>
        </w:rPr>
        <w:t>”</w:t>
      </w:r>
      <w:r w:rsidRPr="000F350C">
        <w:rPr>
          <w:sz w:val="22"/>
          <w:szCs w:val="22"/>
          <w:lang w:val="sr-Latn-CS"/>
        </w:rPr>
        <w:t xml:space="preserve"> </w:t>
      </w:r>
    </w:p>
    <w:p w14:paraId="08DD2B77" w14:textId="7036D2BE" w:rsidR="00294C54" w:rsidRPr="00294C54" w:rsidRDefault="00C0110D" w:rsidP="00385EE1">
      <w:pPr>
        <w:pStyle w:val="NoSpacing"/>
        <w:jc w:val="both"/>
        <w:rPr>
          <w:rFonts w:ascii="Times New Roman" w:hAnsi="Times New Roman" w:cs="Times New Roman"/>
          <w:lang w:val="sr-Latn-ME"/>
        </w:rPr>
      </w:pPr>
      <w:r>
        <w:rPr>
          <w:rFonts w:ascii="Times New Roman" w:hAnsi="Times New Roman" w:cs="Times New Roman"/>
          <w:lang w:val="sr-Latn-ME"/>
        </w:rPr>
        <w:t>Z</w:t>
      </w:r>
      <w:r w:rsidR="00385EE1" w:rsidRPr="000F350C">
        <w:rPr>
          <w:rFonts w:ascii="Times New Roman" w:hAnsi="Times New Roman" w:cs="Times New Roman"/>
          <w:lang w:val="sr-Latn-ME"/>
        </w:rPr>
        <w:t>aštićeno područje</w:t>
      </w:r>
      <w:r>
        <w:rPr>
          <w:rFonts w:ascii="Times New Roman" w:hAnsi="Times New Roman" w:cs="Times New Roman"/>
          <w:lang w:val="sr-Latn-ME"/>
        </w:rPr>
        <w:t xml:space="preserve"> u predloženim granicama</w:t>
      </w:r>
      <w:r w:rsidR="00385EE1" w:rsidRPr="000F350C">
        <w:rPr>
          <w:rFonts w:ascii="Times New Roman" w:hAnsi="Times New Roman" w:cs="Times New Roman"/>
          <w:lang w:val="sr-Latn-ME"/>
        </w:rPr>
        <w:t xml:space="preserve"> na kopnu u cjelosti</w:t>
      </w:r>
      <w:r>
        <w:rPr>
          <w:rFonts w:ascii="Times New Roman" w:hAnsi="Times New Roman" w:cs="Times New Roman"/>
          <w:lang w:val="sr-Latn-ME"/>
        </w:rPr>
        <w:t>,</w:t>
      </w:r>
      <w:r w:rsidR="009E028E">
        <w:rPr>
          <w:rFonts w:ascii="Times New Roman" w:hAnsi="Times New Roman" w:cs="Times New Roman"/>
          <w:lang w:val="sr-Latn-ME"/>
        </w:rPr>
        <w:t xml:space="preserve"> u</w:t>
      </w:r>
      <w:r w:rsidR="00385EE1" w:rsidRPr="000F350C">
        <w:rPr>
          <w:rFonts w:ascii="Times New Roman" w:hAnsi="Times New Roman" w:cs="Times New Roman"/>
          <w:lang w:val="sr-Latn-ME"/>
        </w:rPr>
        <w:t xml:space="preserve"> pogledu svojinsko pravnih odnosa</w:t>
      </w:r>
      <w:r>
        <w:rPr>
          <w:rFonts w:ascii="Times New Roman" w:hAnsi="Times New Roman" w:cs="Times New Roman"/>
          <w:lang w:val="sr-Latn-ME"/>
        </w:rPr>
        <w:t>,</w:t>
      </w:r>
      <w:r w:rsidR="00385EE1" w:rsidRPr="000F350C">
        <w:rPr>
          <w:rFonts w:ascii="Times New Roman" w:hAnsi="Times New Roman" w:cs="Times New Roman"/>
          <w:lang w:val="sr-Latn-ME"/>
        </w:rPr>
        <w:t xml:space="preserve"> čini vlasništvo Države Crne Gore, odnosno Opštine </w:t>
      </w:r>
      <w:r w:rsidR="000A7999">
        <w:rPr>
          <w:rFonts w:ascii="Times New Roman" w:hAnsi="Times New Roman" w:cs="Times New Roman"/>
          <w:lang w:val="sr-Latn-ME"/>
        </w:rPr>
        <w:t>Budva i Opštne Bar</w:t>
      </w:r>
      <w:r w:rsidR="00385EE1" w:rsidRPr="000F350C">
        <w:rPr>
          <w:rFonts w:ascii="Times New Roman" w:hAnsi="Times New Roman" w:cs="Times New Roman"/>
          <w:lang w:val="sr-Latn-ME"/>
        </w:rPr>
        <w:t>, i to u obimu prava svojine 1/1-</w:t>
      </w:r>
      <w:r>
        <w:rPr>
          <w:rFonts w:ascii="Times New Roman" w:hAnsi="Times New Roman" w:cs="Times New Roman"/>
          <w:lang w:val="sr-Latn-ME"/>
        </w:rPr>
        <w:t xml:space="preserve"> </w:t>
      </w:r>
      <w:r w:rsidR="00385EE1" w:rsidRPr="000F350C">
        <w:rPr>
          <w:rFonts w:ascii="Times New Roman" w:hAnsi="Times New Roman" w:cs="Times New Roman"/>
          <w:lang w:val="sr-Latn-ME"/>
        </w:rPr>
        <w:t xml:space="preserve">Država Crna Gora, na </w:t>
      </w:r>
      <w:r w:rsidR="00294C54">
        <w:rPr>
          <w:rFonts w:ascii="Times New Roman" w:hAnsi="Times New Roman" w:cs="Times New Roman"/>
          <w:lang w:val="sr-Latn-ME"/>
        </w:rPr>
        <w:t xml:space="preserve">sljedećim </w:t>
      </w:r>
      <w:r w:rsidR="00385EE1" w:rsidRPr="00294C54">
        <w:rPr>
          <w:rFonts w:ascii="Times New Roman" w:hAnsi="Times New Roman" w:cs="Times New Roman"/>
          <w:lang w:val="sr-Latn-ME"/>
        </w:rPr>
        <w:t>katastarskim parcelama</w:t>
      </w:r>
      <w:r w:rsidR="00294C54" w:rsidRPr="00294C54">
        <w:rPr>
          <w:rFonts w:ascii="Times New Roman" w:hAnsi="Times New Roman" w:cs="Times New Roman"/>
          <w:lang w:val="sr-Latn-ME"/>
        </w:rPr>
        <w:t xml:space="preserve">: </w:t>
      </w:r>
    </w:p>
    <w:p w14:paraId="04FEA912" w14:textId="77777777" w:rsidR="001B5579" w:rsidRPr="00D02778" w:rsidRDefault="001B5579" w:rsidP="001B5579">
      <w:pPr>
        <w:jc w:val="both"/>
        <w:rPr>
          <w:sz w:val="22"/>
          <w:szCs w:val="22"/>
          <w:lang w:val="sr-Latn-CS"/>
        </w:rPr>
      </w:pPr>
      <w:r w:rsidRPr="00D02778">
        <w:rPr>
          <w:sz w:val="22"/>
          <w:szCs w:val="22"/>
          <w:lang w:val="sr-Latn-CS"/>
        </w:rPr>
        <w:t>K O Sutomore, katastarske parcele broj: 1867 (dio), 1868 (dio), 1869 (dio), 1870, 1871, 1872, 1873, 1874, 1875, 1866, 1876</w:t>
      </w:r>
    </w:p>
    <w:p w14:paraId="38A8D761" w14:textId="77777777" w:rsidR="001B5579" w:rsidRPr="00D02778" w:rsidRDefault="001B5579" w:rsidP="001B5579">
      <w:pPr>
        <w:jc w:val="both"/>
        <w:rPr>
          <w:sz w:val="22"/>
          <w:szCs w:val="22"/>
          <w:lang w:val="sr-Latn-CS"/>
        </w:rPr>
      </w:pPr>
      <w:r w:rsidRPr="00D02778">
        <w:rPr>
          <w:sz w:val="22"/>
          <w:szCs w:val="22"/>
          <w:lang w:val="sr-Latn-CS"/>
        </w:rPr>
        <w:t>K O Mišići, katastarske parcele broj: 3251/1, 3522, 3523, 3524, 3525, 3526, 3516/1, 3516/2, 3521/2, 3521/3, 3419, 3528, 2719/39, 2718, 2717, 2719/41, 2719/46, 2719/4, 2716, 2719/38, 2715, 2719/37, 2714, 2708, 2707, 2719/1 (dio), 2706, 1281/1 (dio), 1278/54</w:t>
      </w:r>
    </w:p>
    <w:p w14:paraId="405B74C9" w14:textId="77777777" w:rsidR="001B5579" w:rsidRPr="00D02778" w:rsidRDefault="001B5579" w:rsidP="001B5579">
      <w:pPr>
        <w:jc w:val="both"/>
        <w:rPr>
          <w:sz w:val="22"/>
          <w:szCs w:val="22"/>
          <w:lang w:val="sr-Latn-CS"/>
        </w:rPr>
      </w:pPr>
      <w:r w:rsidRPr="00D02778">
        <w:rPr>
          <w:sz w:val="22"/>
          <w:szCs w:val="22"/>
          <w:lang w:val="sr-Latn-CS"/>
        </w:rPr>
        <w:t>K O Buljarica II, katastarske parcele broj: 1271/4, 1276/28, 1271/3, 1276/2, 1274, 1272, 1271/2, 1271/1</w:t>
      </w:r>
    </w:p>
    <w:p w14:paraId="0F9C26FA" w14:textId="77777777" w:rsidR="001B5579" w:rsidRPr="00D02778" w:rsidRDefault="001B5579" w:rsidP="001B5579">
      <w:pPr>
        <w:jc w:val="both"/>
        <w:rPr>
          <w:sz w:val="22"/>
          <w:szCs w:val="22"/>
          <w:lang w:val="sr-Latn-CS"/>
        </w:rPr>
      </w:pPr>
      <w:r w:rsidRPr="00D02778">
        <w:rPr>
          <w:sz w:val="22"/>
          <w:szCs w:val="22"/>
          <w:lang w:val="sr-Latn-CS"/>
        </w:rPr>
        <w:t>KO Buljarica I, katastarske parcele broj: 504/1, 504/2, 505/2, 506/1, 506/2, 505/1, 1832, 503</w:t>
      </w:r>
    </w:p>
    <w:p w14:paraId="74900422" w14:textId="77777777" w:rsidR="001B5579" w:rsidRPr="00D02778" w:rsidRDefault="001B5579" w:rsidP="001B5579">
      <w:pPr>
        <w:jc w:val="both"/>
        <w:rPr>
          <w:sz w:val="22"/>
          <w:szCs w:val="22"/>
          <w:lang w:val="sr-Latn-CS"/>
        </w:rPr>
      </w:pPr>
      <w:r w:rsidRPr="00D02778">
        <w:rPr>
          <w:sz w:val="22"/>
          <w:szCs w:val="22"/>
          <w:lang w:val="sr-Latn-CS"/>
        </w:rPr>
        <w:t>KO Petrovac, katastarske parcele broj: 1349, 1348/1, 1348/2, 1010, 1008/1 (dio) 1009, 1008/3, 174, 173/3</w:t>
      </w:r>
    </w:p>
    <w:p w14:paraId="53FB78D9" w14:textId="77777777" w:rsidR="001B5579" w:rsidRPr="00D02778" w:rsidRDefault="001B5579" w:rsidP="001B5579">
      <w:pPr>
        <w:jc w:val="both"/>
        <w:rPr>
          <w:sz w:val="22"/>
          <w:szCs w:val="22"/>
          <w:lang w:val="sr-Latn-CS"/>
        </w:rPr>
      </w:pPr>
      <w:r w:rsidRPr="00D02778">
        <w:rPr>
          <w:sz w:val="22"/>
          <w:szCs w:val="22"/>
          <w:lang w:val="sr-Latn-CS"/>
        </w:rPr>
        <w:t>K O Reževići, katastarske parcele broj: 2957, 2947, 2944 (dio), 2858/2 (dio), 2855, 2850/2, 2878/2 (dio), 2851/4, 2709/2, 2705, 2970/2, 1796, 1794/2, 1794/3</w:t>
      </w:r>
    </w:p>
    <w:p w14:paraId="18BA64B7" w14:textId="77777777" w:rsidR="00C0110D" w:rsidRPr="00294C54" w:rsidRDefault="00C0110D" w:rsidP="00385EE1">
      <w:pPr>
        <w:pStyle w:val="NoSpacing"/>
        <w:jc w:val="both"/>
        <w:rPr>
          <w:rFonts w:ascii="Times New Roman" w:hAnsi="Times New Roman" w:cs="Times New Roman"/>
          <w:lang w:val="sr-Latn-ME"/>
        </w:rPr>
      </w:pPr>
    </w:p>
    <w:p w14:paraId="139181FC" w14:textId="77777777" w:rsidR="00F612E6" w:rsidRPr="00294C54" w:rsidRDefault="00CD0A78" w:rsidP="00F612E6">
      <w:pPr>
        <w:rPr>
          <w:sz w:val="22"/>
          <w:szCs w:val="22"/>
          <w:lang w:val="sr-Latn-CS"/>
        </w:rPr>
      </w:pPr>
      <w:r w:rsidRPr="00294C54">
        <w:rPr>
          <w:sz w:val="22"/>
          <w:szCs w:val="22"/>
          <w:lang w:val="sr-Latn-CS"/>
        </w:rPr>
        <w:br w:type="page"/>
      </w:r>
    </w:p>
    <w:p w14:paraId="50345DC3" w14:textId="77777777" w:rsidR="00F612E6" w:rsidRPr="000F350C" w:rsidRDefault="00F612E6" w:rsidP="00F612E6">
      <w:pPr>
        <w:shd w:val="clear" w:color="auto" w:fill="FFFFFF"/>
        <w:autoSpaceDE w:val="0"/>
        <w:autoSpaceDN w:val="0"/>
        <w:adjustRightInd w:val="0"/>
        <w:rPr>
          <w:b/>
          <w:lang w:val="sr-Latn-CS"/>
        </w:rPr>
      </w:pPr>
      <w:r w:rsidRPr="000F350C">
        <w:rPr>
          <w:b/>
          <w:lang w:val="sr-Latn-CS"/>
        </w:rPr>
        <w:lastRenderedPageBreak/>
        <w:t>I. 3 Kategorij</w:t>
      </w:r>
      <w:r w:rsidR="00385EE1" w:rsidRPr="000F350C">
        <w:rPr>
          <w:b/>
          <w:lang w:val="sr-Latn-CS"/>
        </w:rPr>
        <w:t>a</w:t>
      </w:r>
      <w:r w:rsidRPr="000F350C">
        <w:rPr>
          <w:b/>
          <w:lang w:val="sr-Latn-CS"/>
        </w:rPr>
        <w:t xml:space="preserve"> </w:t>
      </w:r>
      <w:r w:rsidR="00385EE1" w:rsidRPr="000F350C">
        <w:rPr>
          <w:b/>
          <w:lang w:val="sr-Latn-CS"/>
        </w:rPr>
        <w:t>Par</w:t>
      </w:r>
      <w:r w:rsidR="00204C0F" w:rsidRPr="000F350C">
        <w:rPr>
          <w:b/>
          <w:lang w:val="sr-Latn-CS"/>
        </w:rPr>
        <w:t>k</w:t>
      </w:r>
      <w:r w:rsidRPr="000F350C">
        <w:rPr>
          <w:b/>
          <w:lang w:val="sr-Latn-CS"/>
        </w:rPr>
        <w:t xml:space="preserve"> prirode</w:t>
      </w:r>
      <w:r w:rsidR="004E1136" w:rsidRPr="000F350C">
        <w:rPr>
          <w:b/>
          <w:lang w:val="sr-Latn-CS"/>
        </w:rPr>
        <w:t xml:space="preserve"> </w:t>
      </w:r>
    </w:p>
    <w:p w14:paraId="03FDEB0B" w14:textId="77777777" w:rsidR="00F612E6" w:rsidRPr="000F350C" w:rsidRDefault="00F612E6" w:rsidP="00F612E6">
      <w:pPr>
        <w:shd w:val="clear" w:color="auto" w:fill="FFFFFF"/>
        <w:autoSpaceDE w:val="0"/>
        <w:autoSpaceDN w:val="0"/>
        <w:adjustRightInd w:val="0"/>
        <w:rPr>
          <w:sz w:val="22"/>
          <w:szCs w:val="22"/>
          <w:lang w:val="sr-Latn-CS"/>
        </w:rPr>
      </w:pPr>
    </w:p>
    <w:p w14:paraId="3F2EB95F" w14:textId="59C49879" w:rsidR="00FD1949" w:rsidRPr="00AD1AB7" w:rsidRDefault="001212FB" w:rsidP="009E028E">
      <w:pPr>
        <w:shd w:val="clear" w:color="auto" w:fill="FFFFFF"/>
        <w:autoSpaceDE w:val="0"/>
        <w:autoSpaceDN w:val="0"/>
        <w:adjustRightInd w:val="0"/>
        <w:jc w:val="both"/>
        <w:rPr>
          <w:sz w:val="22"/>
          <w:szCs w:val="22"/>
          <w:lang w:val="sr-Latn-CS"/>
        </w:rPr>
      </w:pPr>
      <w:r w:rsidRPr="00AD1AB7">
        <w:rPr>
          <w:sz w:val="22"/>
          <w:szCs w:val="22"/>
          <w:lang w:val="sl-SI"/>
        </w:rPr>
        <w:t>U</w:t>
      </w:r>
      <w:r w:rsidR="00F612E6" w:rsidRPr="00AD1AB7">
        <w:rPr>
          <w:sz w:val="22"/>
          <w:szCs w:val="22"/>
          <w:lang w:val="sl-SI"/>
        </w:rPr>
        <w:t xml:space="preserve"> novom Zakonu o zaštiti prirode (</w:t>
      </w:r>
      <w:r w:rsidR="001B5590" w:rsidRPr="00AD1AB7">
        <w:rPr>
          <w:sz w:val="22"/>
          <w:szCs w:val="22"/>
          <w:lang w:val="sr-Latn-ME"/>
        </w:rPr>
        <w:t>"Službeni list Crne Gore", br. 054/16</w:t>
      </w:r>
      <w:r w:rsidR="00F612E6" w:rsidRPr="00AD1AB7">
        <w:rPr>
          <w:sz w:val="22"/>
          <w:szCs w:val="22"/>
          <w:lang w:val="sl-SI"/>
        </w:rPr>
        <w:t xml:space="preserve">) </w:t>
      </w:r>
      <w:r w:rsidR="002F7769" w:rsidRPr="00AD1AB7">
        <w:rPr>
          <w:sz w:val="22"/>
          <w:szCs w:val="22"/>
          <w:lang w:val="sl-SI"/>
        </w:rPr>
        <w:t>nije</w:t>
      </w:r>
      <w:r w:rsidR="004E1136" w:rsidRPr="00AD1AB7">
        <w:rPr>
          <w:sz w:val="22"/>
          <w:szCs w:val="22"/>
          <w:lang w:val="sl-SI"/>
        </w:rPr>
        <w:t>su</w:t>
      </w:r>
      <w:r w:rsidR="002F7769" w:rsidRPr="00AD1AB7">
        <w:rPr>
          <w:sz w:val="22"/>
          <w:szCs w:val="22"/>
          <w:lang w:val="sl-SI"/>
        </w:rPr>
        <w:t xml:space="preserve"> značajnije </w:t>
      </w:r>
      <w:r w:rsidR="00FD1949" w:rsidRPr="00AD1AB7">
        <w:rPr>
          <w:sz w:val="22"/>
          <w:szCs w:val="22"/>
          <w:lang w:val="sl-SI"/>
        </w:rPr>
        <w:t>mijenj</w:t>
      </w:r>
      <w:r w:rsidR="002F7769" w:rsidRPr="00AD1AB7">
        <w:rPr>
          <w:sz w:val="22"/>
          <w:szCs w:val="22"/>
          <w:lang w:val="sl-SI"/>
        </w:rPr>
        <w:t>a</w:t>
      </w:r>
      <w:r w:rsidR="00FD1949" w:rsidRPr="00AD1AB7">
        <w:rPr>
          <w:sz w:val="22"/>
          <w:szCs w:val="22"/>
          <w:lang w:val="sl-SI"/>
        </w:rPr>
        <w:t>n</w:t>
      </w:r>
      <w:r w:rsidR="004E1136" w:rsidRPr="00AD1AB7">
        <w:rPr>
          <w:sz w:val="22"/>
          <w:szCs w:val="22"/>
          <w:lang w:val="sl-SI"/>
        </w:rPr>
        <w:t>e</w:t>
      </w:r>
      <w:r w:rsidR="00FD1949" w:rsidRPr="00AD1AB7">
        <w:rPr>
          <w:sz w:val="22"/>
          <w:szCs w:val="22"/>
          <w:lang w:val="sl-SI"/>
        </w:rPr>
        <w:t xml:space="preserve"> definicij</w:t>
      </w:r>
      <w:r w:rsidR="004E1136" w:rsidRPr="00AD1AB7">
        <w:rPr>
          <w:sz w:val="22"/>
          <w:szCs w:val="22"/>
          <w:lang w:val="sl-SI"/>
        </w:rPr>
        <w:t>e</w:t>
      </w:r>
      <w:r w:rsidR="00FD1949" w:rsidRPr="00AD1AB7">
        <w:rPr>
          <w:sz w:val="22"/>
          <w:szCs w:val="22"/>
          <w:lang w:val="sl-SI"/>
        </w:rPr>
        <w:t xml:space="preserve"> i uslovi za </w:t>
      </w:r>
      <w:r w:rsidR="00F612E6" w:rsidRPr="00AD1AB7">
        <w:rPr>
          <w:sz w:val="22"/>
          <w:szCs w:val="22"/>
          <w:lang w:val="sl-SI"/>
        </w:rPr>
        <w:t>kategorij</w:t>
      </w:r>
      <w:r w:rsidR="00385EE1" w:rsidRPr="00AD1AB7">
        <w:rPr>
          <w:sz w:val="22"/>
          <w:szCs w:val="22"/>
          <w:lang w:val="sl-SI"/>
        </w:rPr>
        <w:t>u</w:t>
      </w:r>
      <w:r w:rsidR="00F612E6" w:rsidRPr="00AD1AB7">
        <w:rPr>
          <w:sz w:val="22"/>
          <w:szCs w:val="22"/>
          <w:lang w:val="sl-SI"/>
        </w:rPr>
        <w:t xml:space="preserve"> zaštićenih područja/zaštićenih prirodnih dobara</w:t>
      </w:r>
      <w:r w:rsidR="00FD1949" w:rsidRPr="00AD1AB7">
        <w:rPr>
          <w:i/>
          <w:sz w:val="22"/>
          <w:szCs w:val="22"/>
          <w:lang w:val="sl-SI"/>
        </w:rPr>
        <w:t xml:space="preserve"> </w:t>
      </w:r>
      <w:r w:rsidR="00385EE1" w:rsidRPr="00AD1AB7">
        <w:rPr>
          <w:i/>
          <w:sz w:val="22"/>
          <w:szCs w:val="22"/>
          <w:lang w:val="sr-Latn-CS"/>
        </w:rPr>
        <w:t>Par</w:t>
      </w:r>
      <w:r w:rsidR="00FD1949" w:rsidRPr="00AD1AB7">
        <w:rPr>
          <w:i/>
          <w:sz w:val="22"/>
          <w:szCs w:val="22"/>
          <w:lang w:val="sr-Latn-CS"/>
        </w:rPr>
        <w:t xml:space="preserve">k prirode </w:t>
      </w:r>
      <w:r w:rsidR="002F7769" w:rsidRPr="00AD1AB7">
        <w:rPr>
          <w:sz w:val="22"/>
          <w:szCs w:val="22"/>
          <w:lang w:val="sr-Latn-CS"/>
        </w:rPr>
        <w:t>(član 2</w:t>
      </w:r>
      <w:r w:rsidR="00385EE1" w:rsidRPr="00AD1AB7">
        <w:rPr>
          <w:sz w:val="22"/>
          <w:szCs w:val="22"/>
          <w:lang w:val="sr-Latn-CS"/>
        </w:rPr>
        <w:t>4</w:t>
      </w:r>
      <w:r w:rsidR="002F7769" w:rsidRPr="00AD1AB7">
        <w:rPr>
          <w:sz w:val="22"/>
          <w:szCs w:val="22"/>
          <w:lang w:val="sr-Latn-CS"/>
        </w:rPr>
        <w:t>)</w:t>
      </w:r>
      <w:r w:rsidR="004E1136" w:rsidRPr="00AD1AB7">
        <w:rPr>
          <w:sz w:val="22"/>
          <w:szCs w:val="22"/>
          <w:lang w:val="sr-Latn-CS"/>
        </w:rPr>
        <w:t xml:space="preserve"> </w:t>
      </w:r>
      <w:r w:rsidR="00FD1949" w:rsidRPr="00AD1AB7">
        <w:rPr>
          <w:sz w:val="22"/>
          <w:szCs w:val="22"/>
          <w:lang w:val="sr-Latn-CS"/>
        </w:rPr>
        <w:t>ko</w:t>
      </w:r>
      <w:r w:rsidR="002F7769" w:rsidRPr="00AD1AB7">
        <w:rPr>
          <w:sz w:val="22"/>
          <w:szCs w:val="22"/>
          <w:lang w:val="sr-Latn-CS"/>
        </w:rPr>
        <w:t xml:space="preserve">ji su važili i primjenjivali se u </w:t>
      </w:r>
      <w:r w:rsidR="00FD1949" w:rsidRPr="00AD1AB7">
        <w:rPr>
          <w:sz w:val="22"/>
          <w:szCs w:val="22"/>
          <w:lang w:val="sr-Latn-CS"/>
        </w:rPr>
        <w:t xml:space="preserve">prethodnim verzijama tog zakona </w:t>
      </w:r>
      <w:r w:rsidR="002F7769" w:rsidRPr="00AD1AB7">
        <w:rPr>
          <w:sz w:val="22"/>
          <w:szCs w:val="22"/>
          <w:lang w:val="sr-Latn-CS"/>
        </w:rPr>
        <w:t>– član 4</w:t>
      </w:r>
      <w:r w:rsidR="00385EE1" w:rsidRPr="00AD1AB7">
        <w:rPr>
          <w:sz w:val="22"/>
          <w:szCs w:val="22"/>
          <w:lang w:val="sr-Latn-CS"/>
        </w:rPr>
        <w:t>0</w:t>
      </w:r>
      <w:r w:rsidR="002F7769" w:rsidRPr="00AD1AB7">
        <w:rPr>
          <w:sz w:val="22"/>
          <w:szCs w:val="22"/>
          <w:lang w:val="sr-Latn-CS"/>
        </w:rPr>
        <w:t xml:space="preserve"> (</w:t>
      </w:r>
      <w:r w:rsidR="001B5590" w:rsidRPr="00AD1AB7">
        <w:rPr>
          <w:sz w:val="22"/>
          <w:szCs w:val="22"/>
          <w:lang w:val="sr-Latn-CS"/>
        </w:rPr>
        <w:t xml:space="preserve">Zakon o zaštiti prirode, </w:t>
      </w:r>
      <w:r w:rsidR="001B5590" w:rsidRPr="00AD1AB7">
        <w:rPr>
          <w:sz w:val="22"/>
          <w:szCs w:val="22"/>
          <w:lang w:val="sr-Latn-ME"/>
        </w:rPr>
        <w:t xml:space="preserve">"Službeni list Crne Gore", </w:t>
      </w:r>
      <w:r w:rsidR="002F7769" w:rsidRPr="00AD1AB7">
        <w:rPr>
          <w:sz w:val="22"/>
          <w:szCs w:val="22"/>
          <w:lang w:val="sr-Latn-CS"/>
        </w:rPr>
        <w:t>51/08, 62/</w:t>
      </w:r>
      <w:r w:rsidR="00FD1949" w:rsidRPr="00AD1AB7">
        <w:rPr>
          <w:sz w:val="22"/>
          <w:szCs w:val="22"/>
          <w:lang w:val="sr-Latn-CS"/>
        </w:rPr>
        <w:t>13)</w:t>
      </w:r>
      <w:r w:rsidR="001B5590" w:rsidRPr="00AD1AB7">
        <w:rPr>
          <w:sz w:val="22"/>
          <w:szCs w:val="22"/>
          <w:lang w:val="sr-Latn-CS"/>
        </w:rPr>
        <w:t>.</w:t>
      </w:r>
      <w:r w:rsidR="00FD1949" w:rsidRPr="00AD1AB7">
        <w:rPr>
          <w:sz w:val="22"/>
          <w:szCs w:val="22"/>
          <w:lang w:val="sr-Latn-CS"/>
        </w:rPr>
        <w:t xml:space="preserve"> </w:t>
      </w:r>
    </w:p>
    <w:p w14:paraId="7E8A4A13" w14:textId="77777777" w:rsidR="00FD1949" w:rsidRPr="000F350C" w:rsidRDefault="001F341B" w:rsidP="009E028E">
      <w:pPr>
        <w:shd w:val="clear" w:color="auto" w:fill="FFFFFF"/>
        <w:autoSpaceDE w:val="0"/>
        <w:autoSpaceDN w:val="0"/>
        <w:adjustRightInd w:val="0"/>
        <w:jc w:val="both"/>
        <w:rPr>
          <w:color w:val="000000"/>
          <w:sz w:val="22"/>
          <w:szCs w:val="22"/>
        </w:rPr>
      </w:pPr>
      <w:r w:rsidRPr="00AD1AB7">
        <w:rPr>
          <w:sz w:val="22"/>
          <w:szCs w:val="22"/>
          <w:lang w:val="sr-Latn-CS"/>
        </w:rPr>
        <w:t>Sama d</w:t>
      </w:r>
      <w:r w:rsidR="005816DE" w:rsidRPr="00AD1AB7">
        <w:rPr>
          <w:sz w:val="22"/>
          <w:szCs w:val="22"/>
          <w:lang w:val="sr-Latn-CS"/>
        </w:rPr>
        <w:t xml:space="preserve">efinicija kategorije </w:t>
      </w:r>
      <w:r w:rsidR="00385EE1" w:rsidRPr="00AD1AB7">
        <w:rPr>
          <w:sz w:val="22"/>
          <w:szCs w:val="22"/>
          <w:lang w:val="sr-Latn-CS"/>
        </w:rPr>
        <w:t>Par</w:t>
      </w:r>
      <w:r w:rsidR="00F37C01" w:rsidRPr="00AD1AB7">
        <w:rPr>
          <w:sz w:val="22"/>
          <w:szCs w:val="22"/>
          <w:lang w:val="sr-Latn-CS"/>
        </w:rPr>
        <w:t>k prirode</w:t>
      </w:r>
      <w:r w:rsidR="005816DE" w:rsidRPr="00AD1AB7">
        <w:rPr>
          <w:sz w:val="22"/>
          <w:szCs w:val="22"/>
          <w:lang w:val="sr-Latn-CS"/>
        </w:rPr>
        <w:t xml:space="preserve"> je ostala nepromijenjena i glasi:</w:t>
      </w:r>
      <w:r w:rsidR="00E43C3D" w:rsidRPr="00AD1AB7">
        <w:rPr>
          <w:sz w:val="22"/>
          <w:szCs w:val="22"/>
          <w:lang w:val="sr-Latn-CS"/>
        </w:rPr>
        <w:t xml:space="preserve"> </w:t>
      </w:r>
      <w:r w:rsidR="00E43C3D" w:rsidRPr="00AD1AB7">
        <w:rPr>
          <w:i/>
          <w:sz w:val="22"/>
          <w:szCs w:val="22"/>
          <w:lang w:val="sr-Latn-CS"/>
        </w:rPr>
        <w:t>„</w:t>
      </w:r>
      <w:r w:rsidR="00385EE1" w:rsidRPr="00AD1AB7">
        <w:rPr>
          <w:sz w:val="22"/>
          <w:szCs w:val="22"/>
        </w:rPr>
        <w:t>Park prirode je prostrano prirodno ili dijelom kultivisano područje kopna i/ili mora, koje karakteriše visok nivo biološke raznovrsnosti i/ili geoloških vrijednosti sa značajnim predionim, kulturno-istorijskim vrijednostima i</w:t>
      </w:r>
      <w:r w:rsidR="00385EE1" w:rsidRPr="000F350C">
        <w:rPr>
          <w:sz w:val="22"/>
          <w:szCs w:val="22"/>
        </w:rPr>
        <w:t xml:space="preserve"> ekološkim obilježjima od nacionalnog i međunarodnog značaja”</w:t>
      </w:r>
      <w:r w:rsidR="00FD1949" w:rsidRPr="000F350C">
        <w:rPr>
          <w:color w:val="000000"/>
          <w:sz w:val="22"/>
          <w:szCs w:val="22"/>
        </w:rPr>
        <w:t>.</w:t>
      </w:r>
    </w:p>
    <w:p w14:paraId="1A48AF91" w14:textId="10F18A98" w:rsidR="00FD1949" w:rsidRPr="000F350C" w:rsidRDefault="00E43C3D" w:rsidP="009E028E">
      <w:pPr>
        <w:autoSpaceDE w:val="0"/>
        <w:autoSpaceDN w:val="0"/>
        <w:adjustRightInd w:val="0"/>
        <w:jc w:val="both"/>
        <w:rPr>
          <w:color w:val="000000"/>
        </w:rPr>
      </w:pPr>
      <w:r w:rsidRPr="000F350C">
        <w:rPr>
          <w:color w:val="000000"/>
          <w:sz w:val="22"/>
          <w:szCs w:val="22"/>
        </w:rPr>
        <w:t>Nijesu promij</w:t>
      </w:r>
      <w:r w:rsidR="001B5590">
        <w:rPr>
          <w:color w:val="000000"/>
          <w:sz w:val="22"/>
          <w:szCs w:val="22"/>
        </w:rPr>
        <w:t>e</w:t>
      </w:r>
      <w:r w:rsidRPr="000F350C">
        <w:rPr>
          <w:color w:val="000000"/>
          <w:sz w:val="22"/>
          <w:szCs w:val="22"/>
        </w:rPr>
        <w:t>njena ni opšta ograničenja i zabrane</w:t>
      </w:r>
      <w:r w:rsidR="00F37C01" w:rsidRPr="000F350C">
        <w:rPr>
          <w:color w:val="000000"/>
          <w:sz w:val="22"/>
          <w:szCs w:val="22"/>
        </w:rPr>
        <w:t xml:space="preserve"> za o</w:t>
      </w:r>
      <w:r w:rsidR="00385EE1" w:rsidRPr="000F350C">
        <w:rPr>
          <w:color w:val="000000"/>
          <w:sz w:val="22"/>
          <w:szCs w:val="22"/>
        </w:rPr>
        <w:t>vu</w:t>
      </w:r>
      <w:r w:rsidR="00F37C01" w:rsidRPr="000F350C">
        <w:rPr>
          <w:color w:val="000000"/>
          <w:sz w:val="22"/>
          <w:szCs w:val="22"/>
        </w:rPr>
        <w:t xml:space="preserve"> kategorij</w:t>
      </w:r>
      <w:r w:rsidR="00385EE1" w:rsidRPr="000F350C">
        <w:rPr>
          <w:color w:val="000000"/>
          <w:sz w:val="22"/>
          <w:szCs w:val="22"/>
        </w:rPr>
        <w:t>u</w:t>
      </w:r>
      <w:r w:rsidRPr="000F350C">
        <w:rPr>
          <w:color w:val="000000"/>
          <w:sz w:val="22"/>
          <w:szCs w:val="22"/>
        </w:rPr>
        <w:t xml:space="preserve"> </w:t>
      </w:r>
      <w:r w:rsidR="00F37C01" w:rsidRPr="000F350C">
        <w:rPr>
          <w:color w:val="000000"/>
          <w:sz w:val="22"/>
          <w:szCs w:val="22"/>
        </w:rPr>
        <w:t>i</w:t>
      </w:r>
      <w:r w:rsidR="001F341B" w:rsidRPr="000F350C">
        <w:rPr>
          <w:color w:val="000000"/>
          <w:sz w:val="22"/>
          <w:szCs w:val="22"/>
        </w:rPr>
        <w:t xml:space="preserve"> ona </w:t>
      </w:r>
      <w:r w:rsidRPr="000F350C">
        <w:rPr>
          <w:color w:val="000000"/>
          <w:sz w:val="22"/>
          <w:szCs w:val="22"/>
        </w:rPr>
        <w:t>gl</w:t>
      </w:r>
      <w:r w:rsidR="001F341B" w:rsidRPr="000F350C">
        <w:rPr>
          <w:color w:val="000000"/>
          <w:sz w:val="22"/>
          <w:szCs w:val="22"/>
        </w:rPr>
        <w:t>a</w:t>
      </w:r>
      <w:r w:rsidRPr="000F350C">
        <w:rPr>
          <w:color w:val="000000"/>
          <w:sz w:val="22"/>
          <w:szCs w:val="22"/>
        </w:rPr>
        <w:t>s</w:t>
      </w:r>
      <w:r w:rsidR="001F341B" w:rsidRPr="000F350C">
        <w:rPr>
          <w:color w:val="000000"/>
          <w:sz w:val="22"/>
          <w:szCs w:val="22"/>
        </w:rPr>
        <w:t>e</w:t>
      </w:r>
      <w:r w:rsidRPr="000F350C">
        <w:rPr>
          <w:color w:val="000000"/>
          <w:sz w:val="22"/>
          <w:szCs w:val="22"/>
        </w:rPr>
        <w:t xml:space="preserve">: </w:t>
      </w:r>
      <w:r w:rsidR="00385EE1" w:rsidRPr="000F350C">
        <w:rPr>
          <w:color w:val="000000"/>
          <w:sz w:val="22"/>
          <w:szCs w:val="22"/>
        </w:rPr>
        <w:t>“</w:t>
      </w:r>
      <w:r w:rsidR="00385EE1" w:rsidRPr="000F350C">
        <w:rPr>
          <w:sz w:val="22"/>
          <w:szCs w:val="22"/>
        </w:rPr>
        <w:t>U parku prirode zabranjeno je vršiti radnje, aktivnosti i djelatnosti kojima se ugrožavaju obilježja, vrijednosti i uloga parka</w:t>
      </w:r>
      <w:r w:rsidRPr="000F350C">
        <w:rPr>
          <w:color w:val="000000"/>
          <w:sz w:val="22"/>
          <w:szCs w:val="22"/>
        </w:rPr>
        <w:t>”</w:t>
      </w:r>
      <w:r w:rsidR="00FD1949" w:rsidRPr="000F350C">
        <w:rPr>
          <w:color w:val="000000"/>
          <w:sz w:val="22"/>
          <w:szCs w:val="22"/>
        </w:rPr>
        <w:t>.</w:t>
      </w:r>
    </w:p>
    <w:p w14:paraId="71842078" w14:textId="0CB71F3E" w:rsidR="001F341B" w:rsidRPr="000F350C" w:rsidRDefault="001F341B" w:rsidP="009E028E">
      <w:pPr>
        <w:shd w:val="clear" w:color="auto" w:fill="FFFFFF"/>
        <w:autoSpaceDE w:val="0"/>
        <w:autoSpaceDN w:val="0"/>
        <w:adjustRightInd w:val="0"/>
        <w:jc w:val="both"/>
        <w:rPr>
          <w:sz w:val="22"/>
          <w:szCs w:val="22"/>
          <w:lang w:val="sr-Latn-CS"/>
        </w:rPr>
      </w:pPr>
      <w:r w:rsidRPr="000F350C">
        <w:rPr>
          <w:sz w:val="22"/>
          <w:szCs w:val="22"/>
          <w:lang w:val="sr-Latn-CS"/>
        </w:rPr>
        <w:t xml:space="preserve">Kao i u slučajevima drugih kategorija zaštićenih područja za </w:t>
      </w:r>
      <w:r w:rsidR="000A1E12" w:rsidRPr="000F350C">
        <w:rPr>
          <w:sz w:val="22"/>
          <w:szCs w:val="22"/>
          <w:lang w:val="sr-Latn-CS"/>
        </w:rPr>
        <w:t>čije je proglašenje nadležna Vlada Crne Gore</w:t>
      </w:r>
      <w:r w:rsidRPr="000F350C">
        <w:rPr>
          <w:sz w:val="22"/>
          <w:szCs w:val="22"/>
          <w:lang w:val="sr-Latn-CS"/>
        </w:rPr>
        <w:t xml:space="preserve">, </w:t>
      </w:r>
      <w:r w:rsidR="00842742" w:rsidRPr="000F350C">
        <w:rPr>
          <w:sz w:val="22"/>
          <w:szCs w:val="22"/>
          <w:lang w:val="sr-Latn-CS"/>
        </w:rPr>
        <w:t xml:space="preserve">zaštićena područja </w:t>
      </w:r>
      <w:r w:rsidR="000A1E12" w:rsidRPr="000F350C">
        <w:rPr>
          <w:sz w:val="22"/>
          <w:szCs w:val="22"/>
          <w:lang w:val="sr-Latn-CS"/>
        </w:rPr>
        <w:t>se</w:t>
      </w:r>
      <w:r w:rsidR="00842742" w:rsidRPr="000F350C">
        <w:rPr>
          <w:sz w:val="22"/>
          <w:szCs w:val="22"/>
          <w:lang w:val="sr-Latn-CS"/>
        </w:rPr>
        <w:t xml:space="preserve"> </w:t>
      </w:r>
      <w:r w:rsidR="00FD1949" w:rsidRPr="000F350C">
        <w:rPr>
          <w:sz w:val="22"/>
          <w:szCs w:val="22"/>
          <w:lang w:val="sr-Latn-CS"/>
        </w:rPr>
        <w:t>proglašava</w:t>
      </w:r>
      <w:r w:rsidR="00842742" w:rsidRPr="000F350C">
        <w:rPr>
          <w:sz w:val="22"/>
          <w:szCs w:val="22"/>
          <w:lang w:val="sr-Latn-CS"/>
        </w:rPr>
        <w:t>ju</w:t>
      </w:r>
      <w:r w:rsidR="00FD1949" w:rsidRPr="000F350C">
        <w:rPr>
          <w:sz w:val="22"/>
          <w:szCs w:val="22"/>
          <w:lang w:val="sr-Latn-CS"/>
        </w:rPr>
        <w:t xml:space="preserve"> </w:t>
      </w:r>
      <w:r w:rsidR="00E43C3D" w:rsidRPr="000F350C">
        <w:rPr>
          <w:sz w:val="22"/>
          <w:szCs w:val="22"/>
          <w:lang w:val="sr-Latn-CS"/>
        </w:rPr>
        <w:t xml:space="preserve">Aktom - </w:t>
      </w:r>
      <w:r w:rsidR="00FD1949" w:rsidRPr="000F350C">
        <w:rPr>
          <w:sz w:val="22"/>
          <w:szCs w:val="22"/>
          <w:lang w:val="sr-Latn-CS"/>
        </w:rPr>
        <w:t xml:space="preserve">Odlukom </w:t>
      </w:r>
      <w:r w:rsidR="000A1E12" w:rsidRPr="000F350C">
        <w:rPr>
          <w:sz w:val="22"/>
          <w:szCs w:val="22"/>
          <w:lang w:val="sr-Latn-CS"/>
        </w:rPr>
        <w:t>o proglašavanju</w:t>
      </w:r>
      <w:r w:rsidR="00FD1949" w:rsidRPr="000F350C">
        <w:rPr>
          <w:sz w:val="22"/>
          <w:szCs w:val="22"/>
          <w:lang w:val="sr-Latn-CS"/>
        </w:rPr>
        <w:t>, po prethodno dobijeno</w:t>
      </w:r>
      <w:r w:rsidR="000A1E12" w:rsidRPr="000F350C">
        <w:rPr>
          <w:sz w:val="22"/>
          <w:szCs w:val="22"/>
          <w:lang w:val="sr-Latn-CS"/>
        </w:rPr>
        <w:t>m</w:t>
      </w:r>
      <w:r w:rsidR="00FD1949" w:rsidRPr="000F350C">
        <w:rPr>
          <w:sz w:val="22"/>
          <w:szCs w:val="22"/>
          <w:lang w:val="sr-Latn-CS"/>
        </w:rPr>
        <w:t xml:space="preserve"> mišljenj</w:t>
      </w:r>
      <w:r w:rsidR="000A1E12" w:rsidRPr="000F350C">
        <w:rPr>
          <w:sz w:val="22"/>
          <w:szCs w:val="22"/>
          <w:lang w:val="sr-Latn-CS"/>
        </w:rPr>
        <w:t>u</w:t>
      </w:r>
      <w:r w:rsidR="00FD1949" w:rsidRPr="000F350C">
        <w:rPr>
          <w:sz w:val="22"/>
          <w:szCs w:val="22"/>
          <w:lang w:val="sr-Latn-CS"/>
        </w:rPr>
        <w:t xml:space="preserve"> Ministarstva nadležnog za poslove poljoprivrede, šumarstva i vodoprivrede </w:t>
      </w:r>
      <w:r w:rsidR="000A1E12" w:rsidRPr="000F350C">
        <w:rPr>
          <w:sz w:val="22"/>
          <w:szCs w:val="22"/>
          <w:lang w:val="sr-Latn-CS"/>
        </w:rPr>
        <w:t>(član 34 Zakona o zaštiti prirode)</w:t>
      </w:r>
      <w:r w:rsidR="00FD1949" w:rsidRPr="000F350C">
        <w:rPr>
          <w:sz w:val="22"/>
          <w:szCs w:val="22"/>
          <w:lang w:val="sr-Latn-CS"/>
        </w:rPr>
        <w:t xml:space="preserve">. </w:t>
      </w:r>
    </w:p>
    <w:p w14:paraId="74DE90C7" w14:textId="77777777" w:rsidR="00FD1949" w:rsidRPr="000F350C" w:rsidRDefault="00FD1949" w:rsidP="009E028E">
      <w:pPr>
        <w:shd w:val="clear" w:color="auto" w:fill="FFFFFF"/>
        <w:autoSpaceDE w:val="0"/>
        <w:autoSpaceDN w:val="0"/>
        <w:adjustRightInd w:val="0"/>
        <w:jc w:val="both"/>
        <w:rPr>
          <w:sz w:val="22"/>
          <w:szCs w:val="22"/>
          <w:lang w:val="sr-Latn-CS"/>
        </w:rPr>
      </w:pPr>
    </w:p>
    <w:p w14:paraId="196525CB" w14:textId="551976A9" w:rsidR="000A1E12" w:rsidRPr="008F2822" w:rsidRDefault="000A1E12" w:rsidP="009E028E">
      <w:pPr>
        <w:autoSpaceDE w:val="0"/>
        <w:autoSpaceDN w:val="0"/>
        <w:adjustRightInd w:val="0"/>
        <w:jc w:val="both"/>
        <w:rPr>
          <w:i/>
          <w:sz w:val="22"/>
          <w:szCs w:val="22"/>
          <w:u w:val="single"/>
          <w:lang w:val="sr-Latn-CS"/>
        </w:rPr>
      </w:pPr>
      <w:r w:rsidRPr="008F2822">
        <w:rPr>
          <w:i/>
          <w:sz w:val="22"/>
          <w:szCs w:val="22"/>
          <w:u w:val="single"/>
          <w:lang w:val="sr-Latn-CS"/>
        </w:rPr>
        <w:t>Odnos nacionalne kategorije "Park prirode" sa kategorijama upravljanja zaštićenim prirodnim dobrima</w:t>
      </w:r>
      <w:r w:rsidR="001B5590">
        <w:rPr>
          <w:i/>
          <w:sz w:val="22"/>
          <w:szCs w:val="22"/>
          <w:u w:val="single"/>
          <w:lang w:val="sr-Latn-CS"/>
        </w:rPr>
        <w:t xml:space="preserve"> Međunardone unije za zaštitu prirode (IUCN</w:t>
      </w:r>
      <w:r w:rsidR="007F1C9F">
        <w:rPr>
          <w:rStyle w:val="FootnoteReference"/>
          <w:i/>
          <w:sz w:val="22"/>
          <w:szCs w:val="22"/>
          <w:u w:val="single"/>
          <w:lang w:val="sr-Latn-CS"/>
        </w:rPr>
        <w:footnoteReference w:id="7"/>
      </w:r>
      <w:r w:rsidR="001B5590">
        <w:rPr>
          <w:i/>
          <w:sz w:val="22"/>
          <w:szCs w:val="22"/>
          <w:u w:val="single"/>
          <w:lang w:val="sr-Latn-CS"/>
        </w:rPr>
        <w:t>)</w:t>
      </w:r>
    </w:p>
    <w:p w14:paraId="5867AE31" w14:textId="32E11121" w:rsidR="000A1E12" w:rsidRPr="000F350C" w:rsidRDefault="000A1E12" w:rsidP="009E028E">
      <w:pPr>
        <w:autoSpaceDE w:val="0"/>
        <w:autoSpaceDN w:val="0"/>
        <w:adjustRightInd w:val="0"/>
        <w:jc w:val="both"/>
        <w:rPr>
          <w:sz w:val="22"/>
          <w:szCs w:val="22"/>
          <w:lang w:val="sr-Latn-CS"/>
        </w:rPr>
      </w:pPr>
      <w:r w:rsidRPr="000F350C">
        <w:rPr>
          <w:sz w:val="22"/>
          <w:szCs w:val="22"/>
          <w:lang w:val="sr-Latn-CS"/>
        </w:rPr>
        <w:t>Prema ciljevima upravljanja koji se predlažu ovom Studijom</w:t>
      </w:r>
      <w:r w:rsidR="00AD1AB7">
        <w:rPr>
          <w:sz w:val="22"/>
          <w:szCs w:val="22"/>
          <w:lang w:val="sr-Latn-CS"/>
        </w:rPr>
        <w:t xml:space="preserve"> zaštite, na budući</w:t>
      </w:r>
      <w:r w:rsidRPr="000F350C">
        <w:rPr>
          <w:sz w:val="22"/>
          <w:szCs w:val="22"/>
          <w:lang w:val="sr-Latn-CS"/>
        </w:rPr>
        <w:t xml:space="preserve"> Park prirode „</w:t>
      </w:r>
      <w:r w:rsidR="00124311">
        <w:rPr>
          <w:sz w:val="22"/>
          <w:szCs w:val="22"/>
          <w:lang w:val="sr-Latn-CS"/>
        </w:rPr>
        <w:t>Katič</w:t>
      </w:r>
      <w:r w:rsidRPr="000F350C">
        <w:rPr>
          <w:sz w:val="22"/>
          <w:szCs w:val="22"/>
          <w:lang w:val="sr-Latn-CS"/>
        </w:rPr>
        <w:t>“ bi se mog</w:t>
      </w:r>
      <w:r w:rsidR="00AD1AB7">
        <w:rPr>
          <w:sz w:val="22"/>
          <w:szCs w:val="22"/>
          <w:lang w:val="sr-Latn-CS"/>
        </w:rPr>
        <w:t xml:space="preserve">le primjeniti smjernice </w:t>
      </w:r>
      <w:r w:rsidR="00B11805">
        <w:rPr>
          <w:sz w:val="22"/>
          <w:szCs w:val="22"/>
          <w:lang w:val="sr-Latn-CS"/>
        </w:rPr>
        <w:t>iz</w:t>
      </w:r>
      <w:r w:rsidRPr="000F350C">
        <w:rPr>
          <w:sz w:val="22"/>
          <w:szCs w:val="22"/>
          <w:lang w:val="sr-Latn-CS"/>
        </w:rPr>
        <w:t xml:space="preserve"> </w:t>
      </w:r>
      <w:hyperlink r:id="rId16" w:history="1">
        <w:r w:rsidRPr="000F350C">
          <w:rPr>
            <w:rStyle w:val="Hyperlink"/>
            <w:sz w:val="22"/>
            <w:szCs w:val="22"/>
            <w:lang w:val="sr-Latn-CS"/>
          </w:rPr>
          <w:t>IUCN</w:t>
        </w:r>
        <w:r w:rsidR="00B11805">
          <w:rPr>
            <w:rStyle w:val="Hyperlink"/>
            <w:sz w:val="22"/>
            <w:szCs w:val="22"/>
            <w:lang w:val="sr-Latn-CS"/>
          </w:rPr>
          <w:t>-ove</w:t>
        </w:r>
        <w:r w:rsidRPr="000F350C">
          <w:rPr>
            <w:rStyle w:val="Hyperlink"/>
            <w:sz w:val="22"/>
            <w:szCs w:val="22"/>
            <w:lang w:val="sr-Latn-CS"/>
          </w:rPr>
          <w:t xml:space="preserve"> kategorij</w:t>
        </w:r>
        <w:r w:rsidR="00B11805">
          <w:rPr>
            <w:rStyle w:val="Hyperlink"/>
            <w:sz w:val="22"/>
            <w:szCs w:val="22"/>
            <w:lang w:val="sr-Latn-CS"/>
          </w:rPr>
          <w:t>e</w:t>
        </w:r>
        <w:r w:rsidRPr="000F350C">
          <w:rPr>
            <w:rStyle w:val="Hyperlink"/>
            <w:sz w:val="22"/>
            <w:szCs w:val="22"/>
            <w:lang w:val="sr-Latn-CS"/>
          </w:rPr>
          <w:t xml:space="preserve"> IV </w:t>
        </w:r>
        <w:r w:rsidR="00B11805">
          <w:rPr>
            <w:rStyle w:val="Hyperlink"/>
            <w:sz w:val="22"/>
            <w:szCs w:val="22"/>
            <w:lang w:val="sr-Latn-CS"/>
          </w:rPr>
          <w:t xml:space="preserve">za </w:t>
        </w:r>
        <w:r w:rsidRPr="000F350C">
          <w:rPr>
            <w:rStyle w:val="Hyperlink"/>
            <w:sz w:val="22"/>
            <w:szCs w:val="22"/>
            <w:lang w:val="sr-Latn-CS"/>
          </w:rPr>
          <w:t>upravljanj</w:t>
        </w:r>
        <w:r w:rsidR="00B11805">
          <w:rPr>
            <w:rStyle w:val="Hyperlink"/>
            <w:sz w:val="22"/>
            <w:szCs w:val="22"/>
            <w:lang w:val="sr-Latn-CS"/>
          </w:rPr>
          <w:t>e</w:t>
        </w:r>
        <w:r w:rsidRPr="000F350C">
          <w:rPr>
            <w:rStyle w:val="Hyperlink"/>
            <w:sz w:val="22"/>
            <w:szCs w:val="22"/>
            <w:lang w:val="sr-Latn-CS"/>
          </w:rPr>
          <w:t xml:space="preserve"> zaštićenim područjima prirode</w:t>
        </w:r>
      </w:hyperlink>
      <w:r w:rsidRPr="000F350C">
        <w:rPr>
          <w:sz w:val="22"/>
          <w:szCs w:val="22"/>
          <w:lang w:val="sr-Latn-CS"/>
        </w:rPr>
        <w:t xml:space="preserve">. </w:t>
      </w:r>
    </w:p>
    <w:p w14:paraId="1C9278A7" w14:textId="598ABA62" w:rsidR="000A1E12" w:rsidRPr="000F350C" w:rsidRDefault="000A1E12" w:rsidP="009E028E">
      <w:pPr>
        <w:jc w:val="both"/>
        <w:rPr>
          <w:sz w:val="22"/>
          <w:szCs w:val="22"/>
        </w:rPr>
      </w:pPr>
      <w:r w:rsidRPr="000F350C">
        <w:rPr>
          <w:sz w:val="22"/>
          <w:szCs w:val="22"/>
        </w:rPr>
        <w:t>U ovu kategoriju s</w:t>
      </w:r>
      <w:r w:rsidR="00B11805">
        <w:rPr>
          <w:sz w:val="22"/>
          <w:szCs w:val="22"/>
        </w:rPr>
        <w:t>pad</w:t>
      </w:r>
      <w:r w:rsidR="00F20B36">
        <w:rPr>
          <w:sz w:val="22"/>
          <w:szCs w:val="22"/>
        </w:rPr>
        <w:t>aju</w:t>
      </w:r>
      <w:r w:rsidRPr="000F350C">
        <w:rPr>
          <w:sz w:val="22"/>
          <w:szCs w:val="22"/>
        </w:rPr>
        <w:t xml:space="preserve"> zaštićena područja čiji je prioritetni cilj zaštita/očuvanje određenih vrsta ili staništa. Veliki dio područja u ovoj kategoriji zahtijeva redovne, aktivne intervencije za zadovoljavanje potreba određenih vrsta ili za održavanje staništa, ali to nije uslov za ovu kategoriju upravlj</w:t>
      </w:r>
      <w:r w:rsidR="007F1C9F">
        <w:rPr>
          <w:sz w:val="22"/>
          <w:szCs w:val="22"/>
        </w:rPr>
        <w:t>a</w:t>
      </w:r>
      <w:r w:rsidRPr="000F350C">
        <w:rPr>
          <w:sz w:val="22"/>
          <w:szCs w:val="22"/>
        </w:rPr>
        <w:t>nja zaštićenim područjima.</w:t>
      </w:r>
    </w:p>
    <w:p w14:paraId="3A2B52E5" w14:textId="4005D29D" w:rsidR="008F2822" w:rsidRPr="002547DD" w:rsidRDefault="008F2822" w:rsidP="009E028E">
      <w:pPr>
        <w:jc w:val="both"/>
        <w:rPr>
          <w:sz w:val="22"/>
          <w:szCs w:val="22"/>
        </w:rPr>
      </w:pPr>
      <w:r w:rsidRPr="002547DD">
        <w:rPr>
          <w:sz w:val="22"/>
          <w:szCs w:val="22"/>
        </w:rPr>
        <w:t>Primarni cilj</w:t>
      </w:r>
      <w:r>
        <w:rPr>
          <w:sz w:val="22"/>
          <w:szCs w:val="22"/>
        </w:rPr>
        <w:t xml:space="preserve"> kategorije IV je </w:t>
      </w:r>
      <w:r w:rsidRPr="002547DD">
        <w:rPr>
          <w:sz w:val="22"/>
          <w:szCs w:val="22"/>
        </w:rPr>
        <w:t xml:space="preserve">održavanje </w:t>
      </w:r>
      <w:r>
        <w:rPr>
          <w:sz w:val="22"/>
          <w:szCs w:val="22"/>
        </w:rPr>
        <w:t xml:space="preserve">potrebnog nivoa </w:t>
      </w:r>
      <w:r w:rsidRPr="002547DD">
        <w:rPr>
          <w:sz w:val="22"/>
          <w:szCs w:val="22"/>
        </w:rPr>
        <w:t>zaštite, očuvanj</w:t>
      </w:r>
      <w:r w:rsidR="007F1C9F">
        <w:rPr>
          <w:sz w:val="22"/>
          <w:szCs w:val="22"/>
        </w:rPr>
        <w:t>a</w:t>
      </w:r>
      <w:r w:rsidRPr="002547DD">
        <w:rPr>
          <w:sz w:val="22"/>
          <w:szCs w:val="22"/>
        </w:rPr>
        <w:t xml:space="preserve"> ili obnavljanj</w:t>
      </w:r>
      <w:r w:rsidR="007F1C9F">
        <w:rPr>
          <w:sz w:val="22"/>
          <w:szCs w:val="22"/>
        </w:rPr>
        <w:t>a</w:t>
      </w:r>
      <w:r w:rsidRPr="002547DD">
        <w:rPr>
          <w:sz w:val="22"/>
          <w:szCs w:val="22"/>
        </w:rPr>
        <w:t xml:space="preserve"> vrsta i staništa.</w:t>
      </w:r>
    </w:p>
    <w:p w14:paraId="2B17E5D2" w14:textId="6A93CC7E" w:rsidR="008F2822" w:rsidRPr="002547DD" w:rsidRDefault="008F2822" w:rsidP="009E028E">
      <w:pPr>
        <w:tabs>
          <w:tab w:val="left" w:pos="1440"/>
        </w:tabs>
        <w:jc w:val="both"/>
        <w:rPr>
          <w:sz w:val="22"/>
          <w:szCs w:val="22"/>
        </w:rPr>
      </w:pPr>
      <w:r w:rsidRPr="008F2822">
        <w:rPr>
          <w:i/>
          <w:sz w:val="22"/>
          <w:szCs w:val="22"/>
        </w:rPr>
        <w:t>Definicija kategorije IV:</w:t>
      </w:r>
      <w:r w:rsidRPr="002547DD">
        <w:rPr>
          <w:sz w:val="22"/>
          <w:szCs w:val="22"/>
          <w:u w:val="single"/>
        </w:rPr>
        <w:t xml:space="preserve"> </w:t>
      </w:r>
      <w:r w:rsidRPr="002547DD">
        <w:rPr>
          <w:sz w:val="22"/>
          <w:szCs w:val="22"/>
        </w:rPr>
        <w:t xml:space="preserve">Područje </w:t>
      </w:r>
      <w:r w:rsidR="009D1731">
        <w:rPr>
          <w:sz w:val="22"/>
          <w:szCs w:val="22"/>
        </w:rPr>
        <w:t>kopna</w:t>
      </w:r>
      <w:r w:rsidRPr="002547DD">
        <w:rPr>
          <w:sz w:val="22"/>
          <w:szCs w:val="22"/>
        </w:rPr>
        <w:t>, morske obale i mora, gd</w:t>
      </w:r>
      <w:r w:rsidR="007F1C9F">
        <w:rPr>
          <w:sz w:val="22"/>
          <w:szCs w:val="22"/>
        </w:rPr>
        <w:t>j</w:t>
      </w:r>
      <w:r w:rsidRPr="002547DD">
        <w:rPr>
          <w:sz w:val="22"/>
          <w:szCs w:val="22"/>
        </w:rPr>
        <w:t>e je međusobno dejstvo ljudi i prirode tokom vremena oblikovalo prepoznatljive osobine područja sa značajnim estetskim, ekološkim i/ili kulturnim vr</w:t>
      </w:r>
      <w:r w:rsidR="007F1C9F">
        <w:rPr>
          <w:sz w:val="22"/>
          <w:szCs w:val="22"/>
        </w:rPr>
        <w:t>ij</w:t>
      </w:r>
      <w:r w:rsidRPr="002547DD">
        <w:rPr>
          <w:sz w:val="22"/>
          <w:szCs w:val="22"/>
        </w:rPr>
        <w:t>ednostima, često praćeno visokom biološkom raznovrsnošću. Očuvanje jedinstva tradicionalnih međudejstava prirode i čovjeka od značaja je za zaštitu, očuvanje i razvoj ovakvih područja.</w:t>
      </w:r>
    </w:p>
    <w:p w14:paraId="4ED87FD5" w14:textId="7ED7FBCA" w:rsidR="008F2822" w:rsidRPr="002547DD" w:rsidRDefault="008F2822" w:rsidP="009E028E">
      <w:pPr>
        <w:jc w:val="both"/>
        <w:rPr>
          <w:sz w:val="22"/>
          <w:szCs w:val="22"/>
        </w:rPr>
      </w:pPr>
      <w:r w:rsidRPr="002547DD">
        <w:rPr>
          <w:sz w:val="22"/>
          <w:szCs w:val="22"/>
        </w:rPr>
        <w:t>Zaštićena područja kategorije IV obično pomažu u zaštiti ili obnovi: 1) biljnih vrsta od međunarodnog, nacionalnog ili lokalnog značaja; 2) životinjsk</w:t>
      </w:r>
      <w:r w:rsidR="00355A9A">
        <w:rPr>
          <w:sz w:val="22"/>
          <w:szCs w:val="22"/>
        </w:rPr>
        <w:t>ih</w:t>
      </w:r>
      <w:r w:rsidRPr="002547DD">
        <w:rPr>
          <w:sz w:val="22"/>
          <w:szCs w:val="22"/>
        </w:rPr>
        <w:t xml:space="preserve"> vrst</w:t>
      </w:r>
      <w:r w:rsidR="009D1731">
        <w:rPr>
          <w:sz w:val="22"/>
          <w:szCs w:val="22"/>
        </w:rPr>
        <w:t>a</w:t>
      </w:r>
      <w:r w:rsidRPr="002547DD">
        <w:rPr>
          <w:sz w:val="22"/>
          <w:szCs w:val="22"/>
        </w:rPr>
        <w:t xml:space="preserve"> od međunarodnog, nacionalnog ili lokalnog značaja, uključujući njihova prebivališta ili migracione vrste; i/ili 3) staništa. Veličina područja varira, ali često može biti i relativno mala; to, međutim, nije odlika. Menadžment će se razlikovati </w:t>
      </w:r>
      <w:r>
        <w:rPr>
          <w:sz w:val="22"/>
          <w:szCs w:val="22"/>
        </w:rPr>
        <w:t>za</w:t>
      </w:r>
      <w:r w:rsidRPr="002547DD">
        <w:rPr>
          <w:sz w:val="22"/>
          <w:szCs w:val="22"/>
        </w:rPr>
        <w:t>visno o potrebi. Zaštita može biti dovoljna za održavanje određenih staništa i/ili vrsta. Međutim, kako zaštićena područja kategorije IV često uključuju fragmente ekosistem</w:t>
      </w:r>
      <w:r>
        <w:rPr>
          <w:sz w:val="22"/>
          <w:szCs w:val="22"/>
        </w:rPr>
        <w:t>a</w:t>
      </w:r>
      <w:r w:rsidRPr="002547DD">
        <w:rPr>
          <w:sz w:val="22"/>
          <w:szCs w:val="22"/>
        </w:rPr>
        <w:t xml:space="preserve">, ta područja možda nisu samoodrživa i zahtijevaju redovne i aktivne intervencije upravljanja kako bi se osigurao opstanak određenih staništa i/ili vrsta. </w:t>
      </w:r>
    </w:p>
    <w:p w14:paraId="62ACE059" w14:textId="77777777" w:rsidR="008F2822" w:rsidRPr="002547DD" w:rsidRDefault="008F2822" w:rsidP="009E028E">
      <w:pPr>
        <w:pStyle w:val="Heading1"/>
        <w:tabs>
          <w:tab w:val="left" w:pos="1440"/>
        </w:tabs>
        <w:rPr>
          <w:rFonts w:ascii="Times New Roman" w:hAnsi="Times New Roman"/>
          <w:sz w:val="22"/>
          <w:szCs w:val="22"/>
        </w:rPr>
      </w:pPr>
      <w:r w:rsidRPr="008F2822">
        <w:rPr>
          <w:rFonts w:ascii="Times New Roman" w:hAnsi="Times New Roman"/>
          <w:i/>
          <w:sz w:val="22"/>
          <w:szCs w:val="22"/>
        </w:rPr>
        <w:t>Ciljevi upravljanja</w:t>
      </w:r>
      <w:r>
        <w:rPr>
          <w:rFonts w:ascii="Times New Roman" w:hAnsi="Times New Roman"/>
          <w:sz w:val="22"/>
          <w:szCs w:val="22"/>
        </w:rPr>
        <w:t xml:space="preserve"> zaštićenim područjima u kategoriji IV:</w:t>
      </w:r>
    </w:p>
    <w:p w14:paraId="1D27AB99" w14:textId="77777777" w:rsidR="008F2822" w:rsidRPr="008F2822" w:rsidRDefault="008F2822" w:rsidP="00331D67">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očuvanje skladne interakcije prirode i kulture kroz zaštitu kopnenih i/ili morskih predjela i očuvanje tradicionalnih vidova korišćenja zemljišta, načina gradnje i društvenih i kulturnih manifestacija;</w:t>
      </w:r>
    </w:p>
    <w:p w14:paraId="15EECA53" w14:textId="23E8AD00" w:rsidR="008F2822" w:rsidRPr="008F2822" w:rsidRDefault="008F2822" w:rsidP="00331D67">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podrška načinu života i ekonomiji koja je u skladu sa prirodom i zaštit</w:t>
      </w:r>
      <w:r w:rsidR="007F1C9F">
        <w:rPr>
          <w:rFonts w:ascii="Times New Roman" w:hAnsi="Times New Roman" w:cs="Times New Roman"/>
        </w:rPr>
        <w:t>om</w:t>
      </w:r>
      <w:r w:rsidRPr="008F2822">
        <w:rPr>
          <w:rFonts w:ascii="Times New Roman" w:hAnsi="Times New Roman" w:cs="Times New Roman"/>
        </w:rPr>
        <w:t xml:space="preserve"> društvenog i kulturnog miljea zajednice;</w:t>
      </w:r>
    </w:p>
    <w:p w14:paraId="04D49F68" w14:textId="77777777" w:rsidR="008F2822" w:rsidRPr="008F2822" w:rsidRDefault="008F2822" w:rsidP="00331D67">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očuvanje diverziteta predjela, staništa, pridruženih vrsta i ekosistema;</w:t>
      </w:r>
    </w:p>
    <w:p w14:paraId="6BF416AB" w14:textId="77777777" w:rsidR="008F2822" w:rsidRPr="008F2822" w:rsidRDefault="008F2822" w:rsidP="00331D67">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eliminacija i dalje sprječavanje korišćenja zemljišta i prostorno zahtjevnih aktivnosti;</w:t>
      </w:r>
    </w:p>
    <w:p w14:paraId="0E169FAD" w14:textId="77777777" w:rsidR="008F2822" w:rsidRPr="008F2822" w:rsidRDefault="008F2822" w:rsidP="00331D67">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mogućnost korišćenja kroz rekreaciju i turizam u skladu sa osnovnim kvalitetima područja;</w:t>
      </w:r>
    </w:p>
    <w:p w14:paraId="14F86593" w14:textId="26815394" w:rsidR="008F2822" w:rsidRPr="008F2822" w:rsidRDefault="008F2822" w:rsidP="00331D67">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podrška naučnim i obrazovnim aktivnostima koje će doprinijeti dugoročnoj dobrobiti lokalnog stanovništva i razvoj</w:t>
      </w:r>
      <w:r w:rsidR="007F1C9F">
        <w:rPr>
          <w:rFonts w:ascii="Times New Roman" w:hAnsi="Times New Roman" w:cs="Times New Roman"/>
        </w:rPr>
        <w:t>u</w:t>
      </w:r>
      <w:r w:rsidRPr="008F2822">
        <w:rPr>
          <w:rFonts w:ascii="Times New Roman" w:hAnsi="Times New Roman" w:cs="Times New Roman"/>
        </w:rPr>
        <w:t xml:space="preserve"> javne podrške zaštiti takvih područja; i</w:t>
      </w:r>
    </w:p>
    <w:p w14:paraId="185D74F2" w14:textId="77777777" w:rsidR="008F2822" w:rsidRPr="008F2822" w:rsidRDefault="008F2822" w:rsidP="00331D67">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doprinos dobrobiti lokalne zajednice kroz obezbjeđenje prirodnih proizvoda (šumski i ribolovni proizvodi) i usluga (kao što je čista voda ili prihod iz održivih oblika turizma).</w:t>
      </w:r>
    </w:p>
    <w:p w14:paraId="49D0437A" w14:textId="77777777" w:rsidR="007F1C9F" w:rsidRDefault="007F1C9F" w:rsidP="009E028E">
      <w:pPr>
        <w:pStyle w:val="Heading1"/>
        <w:rPr>
          <w:rFonts w:ascii="Times New Roman" w:hAnsi="Times New Roman"/>
          <w:i/>
          <w:sz w:val="22"/>
          <w:szCs w:val="22"/>
        </w:rPr>
      </w:pPr>
    </w:p>
    <w:p w14:paraId="2150D9EE" w14:textId="77777777" w:rsidR="00FC3129" w:rsidRPr="00B11805" w:rsidRDefault="00FC3129" w:rsidP="00B11805"/>
    <w:p w14:paraId="545C38C3" w14:textId="1CEE41D3" w:rsidR="008F2822" w:rsidRPr="00B11805" w:rsidRDefault="008F2822" w:rsidP="009E028E">
      <w:pPr>
        <w:pStyle w:val="Heading1"/>
        <w:rPr>
          <w:rFonts w:ascii="Times New Roman" w:hAnsi="Times New Roman"/>
          <w:i/>
          <w:sz w:val="22"/>
          <w:szCs w:val="22"/>
          <w:u w:val="single"/>
        </w:rPr>
      </w:pPr>
      <w:r w:rsidRPr="00B11805">
        <w:rPr>
          <w:rFonts w:ascii="Times New Roman" w:hAnsi="Times New Roman"/>
          <w:i/>
          <w:sz w:val="22"/>
          <w:szCs w:val="22"/>
          <w:u w:val="single"/>
        </w:rPr>
        <w:lastRenderedPageBreak/>
        <w:t xml:space="preserve">Uputstvo za </w:t>
      </w:r>
      <w:r w:rsidR="00FC3129" w:rsidRPr="00B11805">
        <w:rPr>
          <w:rFonts w:ascii="Times New Roman" w:hAnsi="Times New Roman"/>
          <w:i/>
          <w:sz w:val="22"/>
          <w:szCs w:val="22"/>
          <w:u w:val="single"/>
        </w:rPr>
        <w:t xml:space="preserve">svrstavanje </w:t>
      </w:r>
      <w:r w:rsidRPr="00B11805">
        <w:rPr>
          <w:rFonts w:ascii="Times New Roman" w:hAnsi="Times New Roman"/>
          <w:i/>
          <w:sz w:val="22"/>
          <w:szCs w:val="22"/>
          <w:u w:val="single"/>
        </w:rPr>
        <w:t>zaštićenih područja u kategorij</w:t>
      </w:r>
      <w:r w:rsidR="00FC3129" w:rsidRPr="00B11805">
        <w:rPr>
          <w:rFonts w:ascii="Times New Roman" w:hAnsi="Times New Roman"/>
          <w:i/>
          <w:sz w:val="22"/>
          <w:szCs w:val="22"/>
          <w:u w:val="single"/>
        </w:rPr>
        <w:t>u</w:t>
      </w:r>
      <w:r w:rsidRPr="00B11805">
        <w:rPr>
          <w:rFonts w:ascii="Times New Roman" w:hAnsi="Times New Roman"/>
          <w:i/>
          <w:sz w:val="22"/>
          <w:szCs w:val="22"/>
          <w:u w:val="single"/>
        </w:rPr>
        <w:t xml:space="preserve"> IV</w:t>
      </w:r>
    </w:p>
    <w:p w14:paraId="70FA6A4D" w14:textId="636AFA73" w:rsidR="008F2822" w:rsidRPr="002547DD" w:rsidRDefault="008F2822" w:rsidP="00FC3129">
      <w:pPr>
        <w:pStyle w:val="BodyText2"/>
        <w:rPr>
          <w:sz w:val="22"/>
          <w:szCs w:val="22"/>
        </w:rPr>
      </w:pPr>
      <w:r w:rsidRPr="002547DD">
        <w:rPr>
          <w:sz w:val="22"/>
          <w:szCs w:val="22"/>
        </w:rPr>
        <w:t xml:space="preserve">Područje treba da sadrži </w:t>
      </w:r>
      <w:r>
        <w:rPr>
          <w:sz w:val="22"/>
          <w:szCs w:val="22"/>
        </w:rPr>
        <w:t>kopneni</w:t>
      </w:r>
      <w:r w:rsidRPr="002547DD">
        <w:rPr>
          <w:sz w:val="22"/>
          <w:szCs w:val="22"/>
        </w:rPr>
        <w:t xml:space="preserve"> i/ili obal</w:t>
      </w:r>
      <w:r>
        <w:rPr>
          <w:sz w:val="22"/>
          <w:szCs w:val="22"/>
        </w:rPr>
        <w:t>n</w:t>
      </w:r>
      <w:r w:rsidRPr="002547DD">
        <w:rPr>
          <w:sz w:val="22"/>
          <w:szCs w:val="22"/>
        </w:rPr>
        <w:t>i</w:t>
      </w:r>
      <w:r>
        <w:rPr>
          <w:sz w:val="22"/>
          <w:szCs w:val="22"/>
        </w:rPr>
        <w:t>/</w:t>
      </w:r>
      <w:r w:rsidRPr="002547DD">
        <w:rPr>
          <w:sz w:val="22"/>
          <w:szCs w:val="22"/>
        </w:rPr>
        <w:t xml:space="preserve">ostrvski </w:t>
      </w:r>
      <w:r>
        <w:rPr>
          <w:sz w:val="22"/>
          <w:szCs w:val="22"/>
        </w:rPr>
        <w:t xml:space="preserve">i </w:t>
      </w:r>
      <w:r w:rsidRPr="002547DD">
        <w:rPr>
          <w:sz w:val="22"/>
          <w:szCs w:val="22"/>
        </w:rPr>
        <w:t>m</w:t>
      </w:r>
      <w:r>
        <w:rPr>
          <w:sz w:val="22"/>
          <w:szCs w:val="22"/>
        </w:rPr>
        <w:t>o</w:t>
      </w:r>
      <w:r w:rsidRPr="002547DD">
        <w:rPr>
          <w:sz w:val="22"/>
          <w:szCs w:val="22"/>
        </w:rPr>
        <w:t>rski pred</w:t>
      </w:r>
      <w:r>
        <w:rPr>
          <w:sz w:val="22"/>
          <w:szCs w:val="22"/>
        </w:rPr>
        <w:t>i</w:t>
      </w:r>
      <w:r w:rsidRPr="002547DD">
        <w:rPr>
          <w:sz w:val="22"/>
          <w:szCs w:val="22"/>
        </w:rPr>
        <w:t xml:space="preserve">o visokih </w:t>
      </w:r>
      <w:r>
        <w:rPr>
          <w:sz w:val="22"/>
          <w:szCs w:val="22"/>
        </w:rPr>
        <w:t>pejzažnih vrijednosti</w:t>
      </w:r>
      <w:r w:rsidRPr="002547DD">
        <w:rPr>
          <w:sz w:val="22"/>
          <w:szCs w:val="22"/>
        </w:rPr>
        <w:t xml:space="preserve">, sa raznovrsnim staništima, florom i faunom zajedno sa </w:t>
      </w:r>
      <w:r>
        <w:rPr>
          <w:sz w:val="22"/>
          <w:szCs w:val="22"/>
        </w:rPr>
        <w:t>oblici</w:t>
      </w:r>
      <w:r w:rsidRPr="002547DD">
        <w:rPr>
          <w:sz w:val="22"/>
          <w:szCs w:val="22"/>
        </w:rPr>
        <w:t>ma jedinstvenog i tradicionalnog korišćenja zemljišta i društvenom organizacijom koja se reflektuje u ljudskim naseljima i lokalnim običajima, načinu života i v</w:t>
      </w:r>
      <w:r>
        <w:rPr>
          <w:sz w:val="22"/>
          <w:szCs w:val="22"/>
        </w:rPr>
        <w:t>j</w:t>
      </w:r>
      <w:r w:rsidRPr="002547DD">
        <w:rPr>
          <w:sz w:val="22"/>
          <w:szCs w:val="22"/>
        </w:rPr>
        <w:t>erovanjima.</w:t>
      </w:r>
    </w:p>
    <w:p w14:paraId="51CD0787" w14:textId="3606FBC0" w:rsidR="000A1E12" w:rsidRPr="000F350C" w:rsidRDefault="008F2822" w:rsidP="00B11805">
      <w:pPr>
        <w:shd w:val="clear" w:color="auto" w:fill="FFFFFF"/>
        <w:autoSpaceDE w:val="0"/>
        <w:autoSpaceDN w:val="0"/>
        <w:adjustRightInd w:val="0"/>
        <w:jc w:val="both"/>
        <w:rPr>
          <w:sz w:val="22"/>
          <w:szCs w:val="22"/>
          <w:lang w:val="sr-Latn-CS"/>
        </w:rPr>
      </w:pPr>
      <w:r w:rsidRPr="002547DD">
        <w:rPr>
          <w:sz w:val="22"/>
          <w:szCs w:val="22"/>
        </w:rPr>
        <w:t>Područje treba da omogući rekreaciju i turizam u okvirima normalnog načina življenja i ekonomskih aktivnosti</w:t>
      </w:r>
      <w:r w:rsidR="00FC3129">
        <w:rPr>
          <w:sz w:val="22"/>
          <w:szCs w:val="22"/>
        </w:rPr>
        <w:t>.</w:t>
      </w:r>
    </w:p>
    <w:p w14:paraId="41A6B41D" w14:textId="77777777" w:rsidR="008F2822" w:rsidRDefault="008F2822" w:rsidP="00F612E6">
      <w:pPr>
        <w:shd w:val="clear" w:color="auto" w:fill="FFFFFF"/>
        <w:autoSpaceDE w:val="0"/>
        <w:autoSpaceDN w:val="0"/>
        <w:adjustRightInd w:val="0"/>
        <w:rPr>
          <w:i/>
          <w:sz w:val="22"/>
          <w:szCs w:val="22"/>
          <w:lang w:val="sr-Latn-CS"/>
        </w:rPr>
      </w:pPr>
    </w:p>
    <w:p w14:paraId="33588FDB" w14:textId="77777777" w:rsidR="000A1E12" w:rsidRPr="008F2822" w:rsidRDefault="008F2822" w:rsidP="00F612E6">
      <w:pPr>
        <w:shd w:val="clear" w:color="auto" w:fill="FFFFFF"/>
        <w:autoSpaceDE w:val="0"/>
        <w:autoSpaceDN w:val="0"/>
        <w:adjustRightInd w:val="0"/>
        <w:rPr>
          <w:i/>
          <w:sz w:val="22"/>
          <w:szCs w:val="22"/>
          <w:u w:val="single"/>
          <w:lang w:val="sr-Latn-CS"/>
        </w:rPr>
      </w:pPr>
      <w:r w:rsidRPr="008F2822">
        <w:rPr>
          <w:i/>
          <w:sz w:val="22"/>
          <w:szCs w:val="22"/>
          <w:u w:val="single"/>
          <w:lang w:val="sr-Latn-CS"/>
        </w:rPr>
        <w:t>Opšti u</w:t>
      </w:r>
      <w:r w:rsidR="000A1E12" w:rsidRPr="008F2822">
        <w:rPr>
          <w:i/>
          <w:sz w:val="22"/>
          <w:szCs w:val="22"/>
          <w:u w:val="single"/>
          <w:lang w:val="sr-Latn-CS"/>
        </w:rPr>
        <w:t>slovi za upravljanje zaštićenim područjem</w:t>
      </w:r>
    </w:p>
    <w:p w14:paraId="67939DCC" w14:textId="77777777" w:rsidR="00F07AD2" w:rsidRPr="000F350C" w:rsidRDefault="00F612E6" w:rsidP="00F612E6">
      <w:pPr>
        <w:shd w:val="clear" w:color="auto" w:fill="FFFFFF"/>
        <w:autoSpaceDE w:val="0"/>
        <w:autoSpaceDN w:val="0"/>
        <w:adjustRightInd w:val="0"/>
        <w:jc w:val="both"/>
        <w:rPr>
          <w:sz w:val="22"/>
          <w:szCs w:val="22"/>
          <w:lang w:val="sr-Latn-CS"/>
        </w:rPr>
      </w:pPr>
      <w:r w:rsidRPr="000F350C">
        <w:rPr>
          <w:sz w:val="22"/>
          <w:szCs w:val="22"/>
          <w:lang w:val="sr-Latn-CS"/>
        </w:rPr>
        <w:t xml:space="preserve">Temeljni razvojni i regulacioni akti kojim se utvrdjuju režimi korišćenja, kao i uslovi za izgradnju objekata, uredjenje, korišćenje i zaštitu prostora su: plan posebne namjene, plan upravljanja i godišnji program upravljanja </w:t>
      </w:r>
      <w:r w:rsidR="00842742" w:rsidRPr="000F350C">
        <w:rPr>
          <w:sz w:val="22"/>
          <w:szCs w:val="22"/>
          <w:lang w:val="sr-Latn-CS"/>
        </w:rPr>
        <w:t>zaštićenim područjem</w:t>
      </w:r>
      <w:r w:rsidRPr="000F350C">
        <w:rPr>
          <w:sz w:val="22"/>
          <w:szCs w:val="22"/>
          <w:lang w:val="sr-Latn-CS"/>
        </w:rPr>
        <w:t xml:space="preserve">. </w:t>
      </w:r>
    </w:p>
    <w:p w14:paraId="251981C3" w14:textId="77777777" w:rsidR="001F341B" w:rsidRPr="000F350C" w:rsidRDefault="00F612E6" w:rsidP="00F612E6">
      <w:pPr>
        <w:shd w:val="clear" w:color="auto" w:fill="FFFFFF"/>
        <w:autoSpaceDE w:val="0"/>
        <w:autoSpaceDN w:val="0"/>
        <w:adjustRightInd w:val="0"/>
        <w:jc w:val="both"/>
        <w:rPr>
          <w:sz w:val="22"/>
          <w:szCs w:val="22"/>
          <w:lang w:val="sr-Latn-CS"/>
        </w:rPr>
      </w:pPr>
      <w:r w:rsidRPr="000F350C">
        <w:rPr>
          <w:i/>
          <w:sz w:val="22"/>
          <w:szCs w:val="22"/>
          <w:lang w:val="sr-Latn-CS"/>
        </w:rPr>
        <w:t xml:space="preserve">Plan upravljanja </w:t>
      </w:r>
      <w:r w:rsidRPr="000F350C">
        <w:rPr>
          <w:sz w:val="22"/>
          <w:szCs w:val="22"/>
          <w:lang w:val="sr-Latn-CS"/>
        </w:rPr>
        <w:t xml:space="preserve">donosi se za period od pet godina, a ostvaruje se kroz donošenje godišnjih programa upravljanja. </w:t>
      </w:r>
    </w:p>
    <w:p w14:paraId="5E93E9D5" w14:textId="58721A78" w:rsidR="00F612E6" w:rsidRPr="000F350C" w:rsidRDefault="00F612E6" w:rsidP="00F612E6">
      <w:pPr>
        <w:shd w:val="clear" w:color="auto" w:fill="FFFFFF"/>
        <w:autoSpaceDE w:val="0"/>
        <w:autoSpaceDN w:val="0"/>
        <w:adjustRightInd w:val="0"/>
        <w:jc w:val="both"/>
        <w:rPr>
          <w:sz w:val="22"/>
          <w:szCs w:val="22"/>
          <w:lang w:val="sr-Latn-CS"/>
        </w:rPr>
      </w:pPr>
      <w:r w:rsidRPr="000F350C">
        <w:rPr>
          <w:sz w:val="22"/>
          <w:szCs w:val="22"/>
          <w:lang w:val="sr-Latn-CS"/>
        </w:rPr>
        <w:t xml:space="preserve">Plan upravljanja za </w:t>
      </w:r>
      <w:r w:rsidR="00F37C01" w:rsidRPr="000F350C">
        <w:rPr>
          <w:sz w:val="22"/>
          <w:szCs w:val="22"/>
          <w:lang w:val="sr-Latn-CS"/>
        </w:rPr>
        <w:t xml:space="preserve">integrisano </w:t>
      </w:r>
      <w:r w:rsidR="000A1E12" w:rsidRPr="000F350C">
        <w:rPr>
          <w:sz w:val="22"/>
          <w:szCs w:val="22"/>
          <w:lang w:val="sr-Latn-CS"/>
        </w:rPr>
        <w:t xml:space="preserve">morsko i obalno </w:t>
      </w:r>
      <w:r w:rsidR="00F37C01" w:rsidRPr="000F350C">
        <w:rPr>
          <w:sz w:val="22"/>
          <w:szCs w:val="22"/>
          <w:lang w:val="sr-Latn-CS"/>
        </w:rPr>
        <w:t xml:space="preserve">zaštićeno područje </w:t>
      </w:r>
      <w:r w:rsidR="000A1E12" w:rsidRPr="000F350C">
        <w:rPr>
          <w:sz w:val="22"/>
          <w:szCs w:val="22"/>
          <w:lang w:val="sr-Latn-CS"/>
        </w:rPr>
        <w:t>Park prirode</w:t>
      </w:r>
      <w:r w:rsidR="00F37C01" w:rsidRPr="000F350C">
        <w:rPr>
          <w:sz w:val="22"/>
          <w:szCs w:val="22"/>
          <w:lang w:val="sr-Latn-CS"/>
        </w:rPr>
        <w:t xml:space="preserve"> </w:t>
      </w:r>
      <w:r w:rsidR="0096557C" w:rsidRPr="000F350C">
        <w:rPr>
          <w:sz w:val="22"/>
          <w:szCs w:val="22"/>
          <w:lang w:val="sr-Latn-CS"/>
        </w:rPr>
        <w:t>„</w:t>
      </w:r>
      <w:r w:rsidR="00124311">
        <w:rPr>
          <w:sz w:val="22"/>
          <w:szCs w:val="22"/>
          <w:lang w:val="sr-Latn-CS"/>
        </w:rPr>
        <w:t>Katič</w:t>
      </w:r>
      <w:r w:rsidR="0096557C" w:rsidRPr="000F350C">
        <w:rPr>
          <w:sz w:val="22"/>
          <w:szCs w:val="22"/>
          <w:lang w:val="sr-Latn-CS"/>
        </w:rPr>
        <w:t>“</w:t>
      </w:r>
      <w:r w:rsidR="00E2696D" w:rsidRPr="000F350C">
        <w:rPr>
          <w:sz w:val="22"/>
          <w:szCs w:val="22"/>
          <w:lang w:val="sr-Latn-CS"/>
        </w:rPr>
        <w:t xml:space="preserve"> </w:t>
      </w:r>
      <w:r w:rsidRPr="000F350C">
        <w:rPr>
          <w:sz w:val="22"/>
          <w:szCs w:val="22"/>
          <w:lang w:val="sr-Latn-CS"/>
        </w:rPr>
        <w:t>donosi nadležn</w:t>
      </w:r>
      <w:r w:rsidR="000A1E12" w:rsidRPr="000F350C">
        <w:rPr>
          <w:sz w:val="22"/>
          <w:szCs w:val="22"/>
          <w:lang w:val="sr-Latn-CS"/>
        </w:rPr>
        <w:t xml:space="preserve">o </w:t>
      </w:r>
      <w:r w:rsidR="00976328">
        <w:rPr>
          <w:sz w:val="22"/>
          <w:szCs w:val="22"/>
          <w:lang w:val="sr-Latn-CS"/>
        </w:rPr>
        <w:t>Ministarstvo ekologije, prostornog planiranja i urbanizma</w:t>
      </w:r>
      <w:r w:rsidR="009D1731">
        <w:rPr>
          <w:sz w:val="22"/>
          <w:szCs w:val="22"/>
          <w:lang w:val="sr-Latn-CS"/>
        </w:rPr>
        <w:t xml:space="preserve"> </w:t>
      </w:r>
      <w:r w:rsidR="000A1E12" w:rsidRPr="000F350C">
        <w:rPr>
          <w:sz w:val="22"/>
          <w:szCs w:val="22"/>
          <w:lang w:val="sr-Latn-CS"/>
        </w:rPr>
        <w:t>(član 58, stav 9)</w:t>
      </w:r>
      <w:r w:rsidRPr="000F350C">
        <w:rPr>
          <w:sz w:val="22"/>
          <w:szCs w:val="22"/>
          <w:lang w:val="sr-Latn-CS"/>
        </w:rPr>
        <w:t xml:space="preserve">. Godišnji program upravljanja donosi upravljač uz saglasnost nadležnog </w:t>
      </w:r>
      <w:r w:rsidR="000A1E12" w:rsidRPr="000F350C">
        <w:rPr>
          <w:sz w:val="22"/>
          <w:szCs w:val="22"/>
          <w:lang w:val="sr-Latn-CS"/>
        </w:rPr>
        <w:t>Ministarstva</w:t>
      </w:r>
      <w:r w:rsidRPr="000F350C">
        <w:rPr>
          <w:sz w:val="22"/>
          <w:szCs w:val="22"/>
          <w:lang w:val="sr-Latn-CS"/>
        </w:rPr>
        <w:t>.</w:t>
      </w:r>
    </w:p>
    <w:p w14:paraId="6B7E81F8" w14:textId="239EF32A" w:rsidR="00F612E6" w:rsidRPr="000F350C" w:rsidRDefault="00F612E6" w:rsidP="00F612E6">
      <w:pPr>
        <w:autoSpaceDE w:val="0"/>
        <w:autoSpaceDN w:val="0"/>
        <w:adjustRightInd w:val="0"/>
        <w:jc w:val="both"/>
        <w:rPr>
          <w:sz w:val="22"/>
          <w:szCs w:val="22"/>
          <w:lang w:val="sr-Latn-CS"/>
        </w:rPr>
      </w:pPr>
      <w:r w:rsidRPr="000F350C">
        <w:rPr>
          <w:sz w:val="22"/>
          <w:szCs w:val="22"/>
          <w:lang w:val="sr-Latn-CS" w:eastAsia="en-US"/>
        </w:rPr>
        <w:t>Plan upravljanja između ostalog sadrži i mjere zaštite, očuvanja, unaprjeđivanja i korišćenja zaštićenog prirodnog dobra; način sprovođenja zaštite, korišćenja i upravljanja zaštićenim prirodnim dobrom; ocjenu stanja zaštićenog prirodnog dobra; planirane aktivnosti na održivom korišćenju prirodnih resursa, razvoju i uređenju prostora; prostornu identifikaciju planskih namjena i režima korišćenja zemljišta; oblike saradnje i partnerstva sa lokalnim stanovništvom, vlasnicima i korisnicima nepokretnosti; finansijska sredstva za realizaciju plana upravljanja i dr.</w:t>
      </w:r>
    </w:p>
    <w:p w14:paraId="6F4CEF04" w14:textId="77777777" w:rsidR="00F612E6" w:rsidRPr="000F350C" w:rsidRDefault="00F612E6" w:rsidP="00F612E6">
      <w:pPr>
        <w:shd w:val="clear" w:color="auto" w:fill="FFFFFF"/>
        <w:autoSpaceDE w:val="0"/>
        <w:autoSpaceDN w:val="0"/>
        <w:adjustRightInd w:val="0"/>
        <w:jc w:val="both"/>
        <w:rPr>
          <w:b/>
          <w:sz w:val="22"/>
          <w:szCs w:val="22"/>
          <w:lang w:val="sr-Latn-CS"/>
        </w:rPr>
      </w:pPr>
      <w:r w:rsidRPr="000F350C">
        <w:rPr>
          <w:sz w:val="22"/>
          <w:szCs w:val="22"/>
          <w:lang w:val="sr-Latn-CS"/>
        </w:rPr>
        <w:t>Zaštićena prirodna dobra mogu se koristiti u skladu sa prostornim planom posebne namjene i planom upravljanja zaštićenog prirodnog dobra, vodeći računa o očuvanju biološke i predione raznovrsnosti. Zabranjeno je korišćenje zaštićenih prirodnih dobara na način koji prouzrokuje:</w:t>
      </w:r>
    </w:p>
    <w:p w14:paraId="757A6A41" w14:textId="77777777" w:rsidR="00F612E6" w:rsidRPr="000F350C" w:rsidRDefault="00F612E6" w:rsidP="00E20AE3">
      <w:pPr>
        <w:numPr>
          <w:ilvl w:val="0"/>
          <w:numId w:val="7"/>
        </w:numPr>
        <w:autoSpaceDE w:val="0"/>
        <w:autoSpaceDN w:val="0"/>
        <w:adjustRightInd w:val="0"/>
        <w:jc w:val="both"/>
        <w:rPr>
          <w:sz w:val="22"/>
          <w:szCs w:val="22"/>
          <w:lang w:val="sr-Latn-CS"/>
        </w:rPr>
      </w:pPr>
      <w:r w:rsidRPr="000F350C">
        <w:rPr>
          <w:sz w:val="22"/>
          <w:szCs w:val="22"/>
          <w:lang w:val="sr-Latn-CS"/>
        </w:rPr>
        <w:t>oštećenje zemljišta i gubitak njegove prirodne plodnosti;</w:t>
      </w:r>
    </w:p>
    <w:p w14:paraId="744B3EEA" w14:textId="77777777" w:rsidR="00F612E6" w:rsidRPr="000F350C" w:rsidRDefault="00F612E6" w:rsidP="00E20AE3">
      <w:pPr>
        <w:numPr>
          <w:ilvl w:val="0"/>
          <w:numId w:val="7"/>
        </w:numPr>
        <w:autoSpaceDE w:val="0"/>
        <w:autoSpaceDN w:val="0"/>
        <w:adjustRightInd w:val="0"/>
        <w:jc w:val="both"/>
        <w:rPr>
          <w:sz w:val="22"/>
          <w:szCs w:val="22"/>
          <w:lang w:val="sr-Latn-CS"/>
        </w:rPr>
      </w:pPr>
      <w:r w:rsidRPr="000F350C">
        <w:rPr>
          <w:sz w:val="22"/>
          <w:szCs w:val="22"/>
          <w:lang w:val="sr-Latn-CS"/>
        </w:rPr>
        <w:t>oštećenje površinskih ili podzemnih geoloških, hidrogeoloških i geomorfoloških vrijednosti;</w:t>
      </w:r>
    </w:p>
    <w:p w14:paraId="05B9883A" w14:textId="77777777" w:rsidR="00F612E6" w:rsidRPr="000F350C" w:rsidRDefault="00F612E6" w:rsidP="00E20AE3">
      <w:pPr>
        <w:numPr>
          <w:ilvl w:val="0"/>
          <w:numId w:val="7"/>
        </w:numPr>
        <w:autoSpaceDE w:val="0"/>
        <w:autoSpaceDN w:val="0"/>
        <w:adjustRightInd w:val="0"/>
        <w:jc w:val="both"/>
        <w:rPr>
          <w:sz w:val="22"/>
          <w:szCs w:val="22"/>
          <w:lang w:val="sr-Latn-CS"/>
        </w:rPr>
      </w:pPr>
      <w:r w:rsidRPr="000F350C">
        <w:rPr>
          <w:sz w:val="22"/>
          <w:szCs w:val="22"/>
          <w:lang w:val="sr-Latn-CS"/>
        </w:rPr>
        <w:t>osiromašenje prirodnog fonda divljih vrsta biljaka, životinja i gljiva;</w:t>
      </w:r>
    </w:p>
    <w:p w14:paraId="39ABDE3B" w14:textId="77777777" w:rsidR="00F612E6" w:rsidRPr="000F350C" w:rsidRDefault="00F612E6" w:rsidP="00E20AE3">
      <w:pPr>
        <w:numPr>
          <w:ilvl w:val="0"/>
          <w:numId w:val="7"/>
        </w:numPr>
        <w:autoSpaceDE w:val="0"/>
        <w:autoSpaceDN w:val="0"/>
        <w:adjustRightInd w:val="0"/>
        <w:jc w:val="both"/>
        <w:rPr>
          <w:sz w:val="22"/>
          <w:szCs w:val="22"/>
          <w:lang w:val="it-IT"/>
        </w:rPr>
      </w:pPr>
      <w:r w:rsidRPr="000F350C">
        <w:rPr>
          <w:sz w:val="22"/>
          <w:szCs w:val="22"/>
          <w:lang w:val="it-IT"/>
        </w:rPr>
        <w:t>smanjenje biološke i predione raznovrsnosti;</w:t>
      </w:r>
    </w:p>
    <w:p w14:paraId="11794A03" w14:textId="77777777" w:rsidR="00F612E6" w:rsidRPr="000F350C" w:rsidRDefault="00F612E6" w:rsidP="00E20AE3">
      <w:pPr>
        <w:numPr>
          <w:ilvl w:val="0"/>
          <w:numId w:val="7"/>
        </w:numPr>
        <w:autoSpaceDE w:val="0"/>
        <w:autoSpaceDN w:val="0"/>
        <w:adjustRightInd w:val="0"/>
        <w:jc w:val="both"/>
        <w:rPr>
          <w:sz w:val="22"/>
          <w:szCs w:val="22"/>
          <w:lang w:val="it-IT"/>
        </w:rPr>
      </w:pPr>
      <w:r w:rsidRPr="000F350C">
        <w:rPr>
          <w:sz w:val="22"/>
          <w:szCs w:val="22"/>
          <w:lang w:val="it-IT"/>
        </w:rPr>
        <w:t>zagađenje ili ugrožavanje podzemnih i površinskih voda.</w:t>
      </w:r>
    </w:p>
    <w:p w14:paraId="751920FD" w14:textId="77777777" w:rsidR="00F612E6" w:rsidRPr="000F350C" w:rsidRDefault="00F612E6" w:rsidP="00F612E6">
      <w:pPr>
        <w:shd w:val="clear" w:color="auto" w:fill="FFFFFF"/>
        <w:autoSpaceDE w:val="0"/>
        <w:autoSpaceDN w:val="0"/>
        <w:adjustRightInd w:val="0"/>
        <w:rPr>
          <w:sz w:val="22"/>
          <w:szCs w:val="22"/>
          <w:lang w:val="sr-Latn-CS"/>
        </w:rPr>
      </w:pPr>
    </w:p>
    <w:p w14:paraId="60138A30" w14:textId="77777777" w:rsidR="00F612E6" w:rsidRPr="000F350C" w:rsidRDefault="00F612E6" w:rsidP="00F612E6">
      <w:pPr>
        <w:rPr>
          <w:sz w:val="16"/>
          <w:szCs w:val="16"/>
          <w:lang w:val="sr-Latn-CS"/>
        </w:rPr>
      </w:pPr>
      <w:r w:rsidRPr="000F350C">
        <w:rPr>
          <w:sz w:val="20"/>
          <w:szCs w:val="20"/>
          <w:lang w:val="sr-Latn-CS"/>
        </w:rPr>
        <w:br w:type="page"/>
      </w:r>
    </w:p>
    <w:p w14:paraId="68A92C13" w14:textId="77777777" w:rsidR="005C56AA" w:rsidRPr="000F350C" w:rsidRDefault="00BE4554" w:rsidP="005C56AA">
      <w:pPr>
        <w:rPr>
          <w:b/>
          <w:sz w:val="28"/>
          <w:szCs w:val="28"/>
          <w:lang w:val="sr-Latn-CS"/>
        </w:rPr>
      </w:pPr>
      <w:r w:rsidRPr="000F350C">
        <w:rPr>
          <w:b/>
          <w:sz w:val="28"/>
          <w:szCs w:val="28"/>
          <w:lang w:val="sr-Latn-CS"/>
        </w:rPr>
        <w:lastRenderedPageBreak/>
        <w:t xml:space="preserve">II. OPIS </w:t>
      </w:r>
      <w:r w:rsidR="00FA290E" w:rsidRPr="000F350C">
        <w:rPr>
          <w:b/>
          <w:sz w:val="28"/>
          <w:szCs w:val="28"/>
          <w:lang w:val="sr-Latn-CS"/>
        </w:rPr>
        <w:t>PRIRODNIH I STVORENIH ODLIKA ZAŠTIĆENOG PODR</w:t>
      </w:r>
      <w:r w:rsidR="005C56AA" w:rsidRPr="000F350C">
        <w:rPr>
          <w:b/>
          <w:sz w:val="28"/>
          <w:szCs w:val="28"/>
          <w:lang w:val="sr-Latn-CS"/>
        </w:rPr>
        <w:t>UČJ</w:t>
      </w:r>
      <w:r w:rsidR="006C7D2A" w:rsidRPr="000F350C">
        <w:rPr>
          <w:b/>
          <w:sz w:val="28"/>
          <w:szCs w:val="28"/>
          <w:lang w:val="sr-Latn-CS"/>
        </w:rPr>
        <w:t>A</w:t>
      </w:r>
    </w:p>
    <w:p w14:paraId="3D0CD089" w14:textId="77777777" w:rsidR="00FA290E" w:rsidRPr="000F350C" w:rsidRDefault="00FA290E" w:rsidP="0001235E">
      <w:pPr>
        <w:rPr>
          <w:b/>
          <w:sz w:val="22"/>
          <w:szCs w:val="22"/>
          <w:lang w:val="sr-Latn-CS"/>
        </w:rPr>
      </w:pPr>
    </w:p>
    <w:p w14:paraId="2FA8E65F" w14:textId="5072C64D" w:rsidR="00F71BF6" w:rsidRPr="000F350C" w:rsidRDefault="00F71BF6" w:rsidP="00BF1ED2">
      <w:pPr>
        <w:jc w:val="both"/>
        <w:rPr>
          <w:sz w:val="22"/>
          <w:szCs w:val="22"/>
          <w:lang w:val="sr-Latn-CS"/>
        </w:rPr>
      </w:pPr>
      <w:r w:rsidRPr="000F350C">
        <w:rPr>
          <w:sz w:val="22"/>
          <w:szCs w:val="22"/>
          <w:lang w:val="sr-Latn-CS"/>
        </w:rPr>
        <w:t xml:space="preserve">Kao što je to već konstatovano u uvodnom dijelu, u </w:t>
      </w:r>
      <w:r w:rsidR="00FF64B3">
        <w:rPr>
          <w:sz w:val="22"/>
          <w:szCs w:val="22"/>
          <w:lang w:val="sr-Latn-CS"/>
        </w:rPr>
        <w:t>potpoglavlju</w:t>
      </w:r>
      <w:r w:rsidRPr="000F350C">
        <w:rPr>
          <w:sz w:val="22"/>
          <w:szCs w:val="22"/>
          <w:lang w:val="sr-Latn-CS"/>
        </w:rPr>
        <w:t xml:space="preserve"> I.1, područje koje </w:t>
      </w:r>
      <w:r w:rsidR="007D7F74">
        <w:rPr>
          <w:sz w:val="22"/>
          <w:szCs w:val="22"/>
          <w:lang w:val="sr-Latn-CS"/>
        </w:rPr>
        <w:t xml:space="preserve">je </w:t>
      </w:r>
      <w:r w:rsidRPr="000F350C">
        <w:rPr>
          <w:sz w:val="22"/>
          <w:szCs w:val="22"/>
          <w:lang w:val="sr-Latn-CS"/>
        </w:rPr>
        <w:t xml:space="preserve">predmet istraživanja ove Studije </w:t>
      </w:r>
      <w:r w:rsidR="000A1E12" w:rsidRPr="000F350C">
        <w:rPr>
          <w:sz w:val="22"/>
          <w:szCs w:val="22"/>
          <w:lang w:val="sr-Latn-CS"/>
        </w:rPr>
        <w:t>zaštite</w:t>
      </w:r>
      <w:r w:rsidRPr="000F350C">
        <w:rPr>
          <w:sz w:val="22"/>
          <w:szCs w:val="22"/>
          <w:lang w:val="sr-Latn-CS"/>
        </w:rPr>
        <w:t xml:space="preserve"> </w:t>
      </w:r>
      <w:r w:rsidR="000A1E12" w:rsidRPr="000F350C">
        <w:rPr>
          <w:sz w:val="22"/>
          <w:szCs w:val="22"/>
          <w:lang w:val="sr-Latn-CS"/>
        </w:rPr>
        <w:t>ima naziv</w:t>
      </w:r>
      <w:r w:rsidRPr="000F350C">
        <w:rPr>
          <w:sz w:val="22"/>
          <w:szCs w:val="22"/>
          <w:lang w:val="sr-Latn-CS"/>
        </w:rPr>
        <w:t xml:space="preserve"> </w:t>
      </w:r>
      <w:r w:rsidR="00124311">
        <w:rPr>
          <w:b/>
          <w:sz w:val="22"/>
          <w:szCs w:val="22"/>
          <w:lang w:val="sr-Latn-CS"/>
        </w:rPr>
        <w:t>Katič</w:t>
      </w:r>
      <w:r w:rsidR="000A1E12" w:rsidRPr="000F350C">
        <w:rPr>
          <w:sz w:val="22"/>
          <w:szCs w:val="22"/>
          <w:lang w:val="sr-Latn-CS"/>
        </w:rPr>
        <w:t xml:space="preserve"> </w:t>
      </w:r>
      <w:r w:rsidRPr="000F350C">
        <w:rPr>
          <w:sz w:val="22"/>
          <w:szCs w:val="22"/>
          <w:lang w:val="sr-Latn-CS"/>
        </w:rPr>
        <w:t xml:space="preserve">i </w:t>
      </w:r>
      <w:r w:rsidR="000A1E12" w:rsidRPr="000F350C">
        <w:rPr>
          <w:sz w:val="22"/>
          <w:szCs w:val="22"/>
          <w:lang w:val="sr-Latn-CS"/>
        </w:rPr>
        <w:t xml:space="preserve">uključuje </w:t>
      </w:r>
      <w:r w:rsidRPr="000F350C">
        <w:rPr>
          <w:sz w:val="22"/>
          <w:szCs w:val="22"/>
          <w:lang w:val="sr-Latn-CS"/>
        </w:rPr>
        <w:t>njegov</w:t>
      </w:r>
      <w:r w:rsidR="000A1E12" w:rsidRPr="000F350C">
        <w:rPr>
          <w:sz w:val="22"/>
          <w:szCs w:val="22"/>
          <w:lang w:val="sr-Latn-CS"/>
        </w:rPr>
        <w:t>u neposrednu</w:t>
      </w:r>
      <w:r w:rsidRPr="000F350C">
        <w:rPr>
          <w:sz w:val="22"/>
          <w:szCs w:val="22"/>
          <w:lang w:val="sr-Latn-CS"/>
        </w:rPr>
        <w:t xml:space="preserve"> okolin</w:t>
      </w:r>
      <w:r w:rsidR="000A1E12" w:rsidRPr="000F350C">
        <w:rPr>
          <w:sz w:val="22"/>
          <w:szCs w:val="22"/>
          <w:lang w:val="sr-Latn-CS"/>
        </w:rPr>
        <w:t>u</w:t>
      </w:r>
      <w:r w:rsidRPr="000F350C">
        <w:rPr>
          <w:sz w:val="22"/>
          <w:szCs w:val="22"/>
          <w:lang w:val="sr-Latn-CS"/>
        </w:rPr>
        <w:t xml:space="preserve"> sa kojom to područje ostvaruje funkcionalno ekološke veze.</w:t>
      </w:r>
    </w:p>
    <w:p w14:paraId="7D9A92BD" w14:textId="77777777" w:rsidR="00F07AD2" w:rsidRPr="000F350C" w:rsidRDefault="00F07AD2" w:rsidP="005C56AA">
      <w:pPr>
        <w:rPr>
          <w:b/>
          <w:sz w:val="22"/>
          <w:szCs w:val="22"/>
          <w:lang w:val="sr-Latn-CS"/>
        </w:rPr>
      </w:pPr>
    </w:p>
    <w:p w14:paraId="2DFC60C3" w14:textId="247AA852" w:rsidR="00D04ECD" w:rsidRPr="007D7F74" w:rsidRDefault="005C56AA" w:rsidP="00BF1ED2">
      <w:pPr>
        <w:jc w:val="both"/>
        <w:rPr>
          <w:sz w:val="22"/>
          <w:szCs w:val="22"/>
          <w:lang w:val="sr-Latn-CS"/>
        </w:rPr>
      </w:pPr>
      <w:r w:rsidRPr="000F350C">
        <w:rPr>
          <w:b/>
          <w:sz w:val="22"/>
          <w:szCs w:val="22"/>
          <w:lang w:val="sr-Latn-CS"/>
        </w:rPr>
        <w:t>Centralna koordinata</w:t>
      </w:r>
      <w:r w:rsidR="00D61750" w:rsidRPr="000F350C">
        <w:rPr>
          <w:sz w:val="22"/>
          <w:szCs w:val="22"/>
          <w:lang w:val="sr-Latn-CS"/>
        </w:rPr>
        <w:t xml:space="preserve"> samog zaštićenog područja</w:t>
      </w:r>
      <w:r w:rsidRPr="000F350C">
        <w:rPr>
          <w:sz w:val="22"/>
          <w:szCs w:val="22"/>
          <w:lang w:val="sr-Latn-CS"/>
        </w:rPr>
        <w:t xml:space="preserve"> ima sljedeće </w:t>
      </w:r>
      <w:r w:rsidR="00D04ECD" w:rsidRPr="000F350C">
        <w:rPr>
          <w:sz w:val="22"/>
          <w:szCs w:val="22"/>
          <w:lang w:val="sr-Latn-CS"/>
        </w:rPr>
        <w:t xml:space="preserve">geografske </w:t>
      </w:r>
      <w:r w:rsidRPr="000F350C">
        <w:rPr>
          <w:sz w:val="22"/>
          <w:szCs w:val="22"/>
          <w:lang w:val="sr-Latn-CS"/>
        </w:rPr>
        <w:t>koordinate</w:t>
      </w:r>
      <w:r w:rsidR="00D04ECD" w:rsidRPr="000F350C">
        <w:rPr>
          <w:sz w:val="22"/>
          <w:szCs w:val="22"/>
          <w:lang w:val="sr-Latn-CS"/>
        </w:rPr>
        <w:t xml:space="preserve"> u GK6</w:t>
      </w:r>
      <w:r w:rsidR="007D7F74">
        <w:rPr>
          <w:sz w:val="22"/>
          <w:szCs w:val="22"/>
          <w:lang w:val="sr-Latn-CS"/>
        </w:rPr>
        <w:t xml:space="preserve"> sistemu</w:t>
      </w:r>
      <w:r w:rsidR="00D04ECD" w:rsidRPr="000F350C">
        <w:rPr>
          <w:sz w:val="22"/>
          <w:szCs w:val="22"/>
          <w:lang w:val="sr-Latn-CS"/>
        </w:rPr>
        <w:t xml:space="preserve">: </w:t>
      </w:r>
      <w:r w:rsidR="00D04ECD" w:rsidRPr="007D7F74">
        <w:rPr>
          <w:sz w:val="22"/>
          <w:szCs w:val="22"/>
          <w:lang w:val="sr-Latn-CS"/>
        </w:rPr>
        <w:t>65</w:t>
      </w:r>
      <w:r w:rsidR="00484DA2">
        <w:rPr>
          <w:sz w:val="22"/>
          <w:szCs w:val="22"/>
          <w:lang w:val="sr-Latn-CS"/>
        </w:rPr>
        <w:t>79798.7</w:t>
      </w:r>
      <w:r w:rsidR="00D04ECD" w:rsidRPr="007D7F74">
        <w:rPr>
          <w:sz w:val="22"/>
          <w:szCs w:val="22"/>
          <w:lang w:val="sr-Latn-CS"/>
        </w:rPr>
        <w:t>, 46</w:t>
      </w:r>
      <w:r w:rsidR="00484DA2">
        <w:rPr>
          <w:sz w:val="22"/>
          <w:szCs w:val="22"/>
          <w:lang w:val="sr-Latn-CS"/>
        </w:rPr>
        <w:t>70362</w:t>
      </w:r>
      <w:r w:rsidR="00D04ECD" w:rsidRPr="007D7F74">
        <w:rPr>
          <w:sz w:val="22"/>
          <w:szCs w:val="22"/>
          <w:lang w:val="sr-Latn-CS"/>
        </w:rPr>
        <w:t>.</w:t>
      </w:r>
      <w:r w:rsidR="00484DA2">
        <w:rPr>
          <w:sz w:val="22"/>
          <w:szCs w:val="22"/>
          <w:lang w:val="sr-Latn-CS"/>
        </w:rPr>
        <w:t>8</w:t>
      </w:r>
      <w:r w:rsidR="007D7F74">
        <w:rPr>
          <w:sz w:val="22"/>
          <w:szCs w:val="22"/>
          <w:lang w:val="sr-Latn-CS"/>
        </w:rPr>
        <w:t>.</w:t>
      </w:r>
    </w:p>
    <w:p w14:paraId="4618D54F" w14:textId="77777777" w:rsidR="006C53E2" w:rsidRDefault="006C53E2" w:rsidP="0001235E">
      <w:pPr>
        <w:autoSpaceDE w:val="0"/>
        <w:autoSpaceDN w:val="0"/>
        <w:adjustRightInd w:val="0"/>
        <w:rPr>
          <w:b/>
          <w:bCs/>
          <w:sz w:val="22"/>
          <w:szCs w:val="22"/>
          <w:lang w:val="sr-Latn-CS"/>
        </w:rPr>
      </w:pPr>
    </w:p>
    <w:p w14:paraId="41BC0194" w14:textId="77777777" w:rsidR="00046F9B" w:rsidRPr="000F350C" w:rsidRDefault="00046F9B" w:rsidP="0001235E">
      <w:pPr>
        <w:autoSpaceDE w:val="0"/>
        <w:autoSpaceDN w:val="0"/>
        <w:adjustRightInd w:val="0"/>
        <w:rPr>
          <w:b/>
          <w:bCs/>
          <w:sz w:val="22"/>
          <w:szCs w:val="22"/>
          <w:lang w:val="sr-Latn-CS"/>
        </w:rPr>
      </w:pPr>
    </w:p>
    <w:p w14:paraId="64956859" w14:textId="6817515C" w:rsidR="00D04ECD" w:rsidRPr="000F350C" w:rsidRDefault="00C75903" w:rsidP="00D04ECD">
      <w:pPr>
        <w:autoSpaceDE w:val="0"/>
        <w:autoSpaceDN w:val="0"/>
        <w:adjustRightInd w:val="0"/>
        <w:rPr>
          <w:b/>
          <w:bCs/>
          <w:i/>
          <w:sz w:val="28"/>
          <w:szCs w:val="28"/>
          <w:lang w:val="sr-Latn-CS"/>
        </w:rPr>
      </w:pPr>
      <w:r w:rsidRPr="000F350C">
        <w:rPr>
          <w:b/>
          <w:bCs/>
          <w:i/>
          <w:sz w:val="28"/>
          <w:szCs w:val="28"/>
          <w:lang w:val="sr-Latn-CS"/>
        </w:rPr>
        <w:t>A</w:t>
      </w:r>
      <w:r w:rsidR="00D04ECD" w:rsidRPr="000F350C">
        <w:rPr>
          <w:b/>
          <w:bCs/>
          <w:i/>
          <w:sz w:val="28"/>
          <w:szCs w:val="28"/>
          <w:lang w:val="sr-Latn-CS"/>
        </w:rPr>
        <w:t xml:space="preserve">. </w:t>
      </w:r>
      <w:r w:rsidR="00D04ECD" w:rsidRPr="000F350C">
        <w:rPr>
          <w:b/>
          <w:i/>
          <w:sz w:val="28"/>
          <w:szCs w:val="28"/>
          <w:lang w:val="sr-Latn-CS" w:eastAsia="en-US"/>
        </w:rPr>
        <w:t xml:space="preserve">Prirodne karakteristike i vrijednosti </w:t>
      </w:r>
      <w:r w:rsidR="00124311">
        <w:rPr>
          <w:b/>
          <w:i/>
          <w:sz w:val="28"/>
          <w:szCs w:val="28"/>
          <w:lang w:val="sr-Latn-CS" w:eastAsia="en-US"/>
        </w:rPr>
        <w:t>Katiča</w:t>
      </w:r>
    </w:p>
    <w:p w14:paraId="52D11983" w14:textId="350D8751" w:rsidR="00BF1ED2" w:rsidRPr="000F350C" w:rsidRDefault="006C7D2A" w:rsidP="00BF1ED2">
      <w:pPr>
        <w:autoSpaceDE w:val="0"/>
        <w:autoSpaceDN w:val="0"/>
        <w:adjustRightInd w:val="0"/>
        <w:jc w:val="both"/>
        <w:rPr>
          <w:bCs/>
          <w:sz w:val="22"/>
          <w:szCs w:val="22"/>
          <w:lang w:val="sr-Latn-CS"/>
        </w:rPr>
      </w:pPr>
      <w:r w:rsidRPr="000F350C">
        <w:rPr>
          <w:bCs/>
          <w:sz w:val="22"/>
          <w:szCs w:val="22"/>
          <w:lang w:val="sr-Latn-CS"/>
        </w:rPr>
        <w:t>Prirodne karakteristike i vrijednosti područja pod nazivom „</w:t>
      </w:r>
      <w:r w:rsidR="00124311">
        <w:rPr>
          <w:bCs/>
          <w:sz w:val="22"/>
          <w:szCs w:val="22"/>
          <w:lang w:val="sr-Latn-CS"/>
        </w:rPr>
        <w:t>Katič</w:t>
      </w:r>
      <w:r w:rsidRPr="000F350C">
        <w:rPr>
          <w:bCs/>
          <w:sz w:val="22"/>
          <w:szCs w:val="22"/>
          <w:lang w:val="sr-Latn-CS"/>
        </w:rPr>
        <w:t xml:space="preserve">“ prepoznate su kao značajne </w:t>
      </w:r>
      <w:r w:rsidR="00BF1ED2" w:rsidRPr="000F350C">
        <w:rPr>
          <w:bCs/>
          <w:sz w:val="22"/>
          <w:szCs w:val="22"/>
          <w:lang w:val="sr-Latn-CS"/>
        </w:rPr>
        <w:t xml:space="preserve">za istraživanja koja su rezultirala brojnim studijama, naučnim radovima i podacima koji su integrisani u baze podataka iz kojih su za potrebe ove Studije zaštite </w:t>
      </w:r>
      <w:r w:rsidRPr="000F350C">
        <w:rPr>
          <w:bCs/>
          <w:sz w:val="22"/>
          <w:szCs w:val="22"/>
          <w:lang w:val="sr-Latn-CS"/>
        </w:rPr>
        <w:t>p</w:t>
      </w:r>
      <w:r w:rsidR="00BF1ED2" w:rsidRPr="000F350C">
        <w:rPr>
          <w:bCs/>
          <w:sz w:val="22"/>
          <w:szCs w:val="22"/>
          <w:lang w:val="sr-Latn-CS"/>
        </w:rPr>
        <w:t>reuzeti</w:t>
      </w:r>
      <w:r w:rsidR="007D7F74">
        <w:rPr>
          <w:bCs/>
          <w:sz w:val="22"/>
          <w:szCs w:val="22"/>
          <w:lang w:val="sr-Latn-CS"/>
        </w:rPr>
        <w:t xml:space="preserve"> </w:t>
      </w:r>
      <w:r w:rsidR="00BF1ED2" w:rsidRPr="000F350C">
        <w:rPr>
          <w:bCs/>
          <w:sz w:val="22"/>
          <w:szCs w:val="22"/>
          <w:lang w:val="sr-Latn-CS"/>
        </w:rPr>
        <w:t>odgovarajući podaci.</w:t>
      </w:r>
    </w:p>
    <w:p w14:paraId="3ACCA81B" w14:textId="05EBEB6A" w:rsidR="00D04ECD" w:rsidRPr="000F350C" w:rsidRDefault="00BF1ED2" w:rsidP="00BF1ED2">
      <w:pPr>
        <w:autoSpaceDE w:val="0"/>
        <w:autoSpaceDN w:val="0"/>
        <w:adjustRightInd w:val="0"/>
        <w:jc w:val="both"/>
        <w:rPr>
          <w:bCs/>
          <w:sz w:val="22"/>
          <w:szCs w:val="22"/>
          <w:lang w:val="sr-Latn-CS"/>
        </w:rPr>
      </w:pPr>
      <w:r w:rsidRPr="000F350C">
        <w:rPr>
          <w:bCs/>
          <w:sz w:val="22"/>
          <w:szCs w:val="22"/>
          <w:lang w:val="sr-Latn-CS"/>
        </w:rPr>
        <w:t>Strukturno, ti podaci su organizovani u dvije tematske cjeline: (i) fizičke i (ii) biološke karakteristike  predmetnog p</w:t>
      </w:r>
      <w:r w:rsidR="006C7D2A" w:rsidRPr="000F350C">
        <w:rPr>
          <w:bCs/>
          <w:sz w:val="22"/>
          <w:szCs w:val="22"/>
          <w:lang w:val="sr-Latn-CS"/>
        </w:rPr>
        <w:t>odručj</w:t>
      </w:r>
      <w:r w:rsidRPr="000F350C">
        <w:rPr>
          <w:bCs/>
          <w:sz w:val="22"/>
          <w:szCs w:val="22"/>
          <w:lang w:val="sr-Latn-CS"/>
        </w:rPr>
        <w:t>a</w:t>
      </w:r>
      <w:r w:rsidR="006C7D2A" w:rsidRPr="000F350C">
        <w:rPr>
          <w:bCs/>
          <w:sz w:val="22"/>
          <w:szCs w:val="22"/>
          <w:lang w:val="sr-Latn-CS"/>
        </w:rPr>
        <w:t xml:space="preserve"> „</w:t>
      </w:r>
      <w:r w:rsidR="00124311">
        <w:rPr>
          <w:bCs/>
          <w:sz w:val="22"/>
          <w:szCs w:val="22"/>
          <w:lang w:val="sr-Latn-CS"/>
        </w:rPr>
        <w:t>Katič</w:t>
      </w:r>
      <w:r w:rsidR="007D7F74">
        <w:rPr>
          <w:bCs/>
          <w:sz w:val="22"/>
          <w:szCs w:val="22"/>
          <w:lang w:val="sr-Latn-CS"/>
        </w:rPr>
        <w:t>.</w:t>
      </w:r>
      <w:r w:rsidR="006C7D2A" w:rsidRPr="000F350C">
        <w:rPr>
          <w:bCs/>
          <w:sz w:val="22"/>
          <w:szCs w:val="22"/>
          <w:lang w:val="sr-Latn-CS"/>
        </w:rPr>
        <w:t xml:space="preserve"> </w:t>
      </w:r>
    </w:p>
    <w:p w14:paraId="5859F4C4" w14:textId="77777777" w:rsidR="00BF1ED2" w:rsidRPr="000F350C" w:rsidRDefault="00BF1ED2" w:rsidP="0001235E">
      <w:pPr>
        <w:autoSpaceDE w:val="0"/>
        <w:autoSpaceDN w:val="0"/>
        <w:adjustRightInd w:val="0"/>
        <w:rPr>
          <w:bCs/>
          <w:sz w:val="22"/>
          <w:szCs w:val="22"/>
          <w:lang w:val="sr-Latn-CS"/>
        </w:rPr>
      </w:pPr>
    </w:p>
    <w:p w14:paraId="0E0FDEB2" w14:textId="598D034E" w:rsidR="00BE4554" w:rsidRPr="000F350C" w:rsidRDefault="004D5B74" w:rsidP="0001235E">
      <w:pPr>
        <w:autoSpaceDE w:val="0"/>
        <w:autoSpaceDN w:val="0"/>
        <w:adjustRightInd w:val="0"/>
        <w:rPr>
          <w:b/>
          <w:bCs/>
          <w:sz w:val="28"/>
          <w:szCs w:val="28"/>
          <w:u w:val="single"/>
          <w:lang w:val="sr-Latn-CS"/>
        </w:rPr>
      </w:pPr>
      <w:r>
        <w:rPr>
          <w:b/>
          <w:bCs/>
          <w:sz w:val="28"/>
          <w:szCs w:val="28"/>
          <w:u w:val="single"/>
          <w:lang w:val="sr-Latn-CS"/>
        </w:rPr>
        <w:t xml:space="preserve">II. </w:t>
      </w:r>
      <w:r w:rsidR="00F86B68">
        <w:rPr>
          <w:b/>
          <w:bCs/>
          <w:sz w:val="28"/>
          <w:szCs w:val="28"/>
          <w:u w:val="single"/>
          <w:lang w:val="sr-Latn-CS"/>
        </w:rPr>
        <w:t xml:space="preserve">A. </w:t>
      </w:r>
      <w:r w:rsidR="006C53E2" w:rsidRPr="000F350C">
        <w:rPr>
          <w:b/>
          <w:bCs/>
          <w:sz w:val="28"/>
          <w:szCs w:val="28"/>
          <w:u w:val="single"/>
          <w:lang w:val="sr-Latn-CS"/>
        </w:rPr>
        <w:t xml:space="preserve">1. </w:t>
      </w:r>
      <w:r w:rsidR="00E24767" w:rsidRPr="000F350C">
        <w:rPr>
          <w:b/>
          <w:bCs/>
          <w:sz w:val="28"/>
          <w:szCs w:val="28"/>
          <w:u w:val="single"/>
          <w:lang w:val="sr-Latn-CS"/>
        </w:rPr>
        <w:t xml:space="preserve">Fizičke karakteristike </w:t>
      </w:r>
      <w:r w:rsidR="007D7F74">
        <w:rPr>
          <w:b/>
          <w:bCs/>
          <w:sz w:val="28"/>
          <w:szCs w:val="28"/>
          <w:u w:val="single"/>
          <w:lang w:val="sr-Latn-CS"/>
        </w:rPr>
        <w:t>područja „</w:t>
      </w:r>
      <w:r w:rsidR="00124311">
        <w:rPr>
          <w:b/>
          <w:bCs/>
          <w:sz w:val="28"/>
          <w:szCs w:val="28"/>
          <w:u w:val="single"/>
          <w:lang w:val="sr-Latn-CS"/>
        </w:rPr>
        <w:t>Katič</w:t>
      </w:r>
      <w:r w:rsidR="007D7F74">
        <w:rPr>
          <w:b/>
          <w:bCs/>
          <w:sz w:val="28"/>
          <w:szCs w:val="28"/>
          <w:u w:val="single"/>
          <w:lang w:val="sr-Latn-CS"/>
        </w:rPr>
        <w:t>“</w:t>
      </w:r>
    </w:p>
    <w:p w14:paraId="11DEFDD3" w14:textId="77777777" w:rsidR="006C53E2" w:rsidRPr="000F350C" w:rsidRDefault="006C53E2" w:rsidP="0001235E">
      <w:pPr>
        <w:autoSpaceDE w:val="0"/>
        <w:autoSpaceDN w:val="0"/>
        <w:adjustRightInd w:val="0"/>
        <w:rPr>
          <w:b/>
          <w:bCs/>
          <w:sz w:val="22"/>
          <w:szCs w:val="22"/>
          <w:lang w:val="sr-Latn-CS"/>
        </w:rPr>
      </w:pPr>
    </w:p>
    <w:p w14:paraId="32BC531B" w14:textId="77777777" w:rsidR="003949BA" w:rsidRDefault="00E24767" w:rsidP="0001235E">
      <w:pPr>
        <w:autoSpaceDE w:val="0"/>
        <w:autoSpaceDN w:val="0"/>
        <w:adjustRightInd w:val="0"/>
        <w:rPr>
          <w:b/>
          <w:sz w:val="22"/>
          <w:szCs w:val="22"/>
          <w:lang w:val="sr-Latn-CS"/>
        </w:rPr>
      </w:pPr>
      <w:r w:rsidRPr="000F350C">
        <w:rPr>
          <w:b/>
          <w:bCs/>
          <w:sz w:val="22"/>
          <w:szCs w:val="22"/>
          <w:lang w:val="sr-Latn-CS"/>
        </w:rPr>
        <w:t>G</w:t>
      </w:r>
      <w:r w:rsidRPr="000F350C">
        <w:rPr>
          <w:b/>
          <w:sz w:val="22"/>
          <w:szCs w:val="22"/>
          <w:lang w:val="sr-Latn-CS"/>
        </w:rPr>
        <w:t>eografski položaj i topografija terena</w:t>
      </w:r>
    </w:p>
    <w:p w14:paraId="7DCD0946" w14:textId="77777777" w:rsidR="004D5B74" w:rsidRPr="000F350C" w:rsidRDefault="004D5B74" w:rsidP="0001235E">
      <w:pPr>
        <w:autoSpaceDE w:val="0"/>
        <w:autoSpaceDN w:val="0"/>
        <w:adjustRightInd w:val="0"/>
        <w:rPr>
          <w:b/>
          <w:sz w:val="22"/>
          <w:szCs w:val="22"/>
          <w:lang w:val="sr-Latn-CS"/>
        </w:rPr>
      </w:pPr>
    </w:p>
    <w:p w14:paraId="0EC10F7B" w14:textId="7DD3D662" w:rsidR="00484DA2" w:rsidRPr="00484DA2" w:rsidRDefault="000A1E12" w:rsidP="00484DA2">
      <w:pPr>
        <w:jc w:val="both"/>
        <w:rPr>
          <w:rFonts w:eastAsia="Calibri"/>
          <w:bCs/>
          <w:sz w:val="22"/>
          <w:szCs w:val="22"/>
        </w:rPr>
      </w:pPr>
      <w:r w:rsidRPr="00484DA2">
        <w:rPr>
          <w:sz w:val="22"/>
          <w:szCs w:val="22"/>
        </w:rPr>
        <w:t>Geografsko područje kome je za potrebe njegovog stavljanja pod zaštitu dat naziv “</w:t>
      </w:r>
      <w:r w:rsidR="00124311" w:rsidRPr="00484DA2">
        <w:rPr>
          <w:sz w:val="22"/>
          <w:szCs w:val="22"/>
        </w:rPr>
        <w:t>Katič</w:t>
      </w:r>
      <w:r w:rsidRPr="00484DA2">
        <w:rPr>
          <w:sz w:val="22"/>
          <w:szCs w:val="22"/>
        </w:rPr>
        <w:t xml:space="preserve">” </w:t>
      </w:r>
      <w:r w:rsidR="00484DA2" w:rsidRPr="00484DA2">
        <w:rPr>
          <w:rFonts w:eastAsia="Calibri"/>
          <w:bCs/>
          <w:sz w:val="22"/>
          <w:szCs w:val="22"/>
        </w:rPr>
        <w:t>je dio morske obale koju dijele opštine Budva i Bar. Zahvata prostor o</w:t>
      </w:r>
      <w:r w:rsidR="009D1731">
        <w:rPr>
          <w:rFonts w:eastAsia="Calibri"/>
          <w:bCs/>
          <w:sz w:val="22"/>
          <w:szCs w:val="22"/>
        </w:rPr>
        <w:t>d</w:t>
      </w:r>
      <w:r w:rsidR="00484DA2" w:rsidRPr="00484DA2">
        <w:rPr>
          <w:rFonts w:eastAsia="Calibri"/>
          <w:bCs/>
          <w:sz w:val="22"/>
          <w:szCs w:val="22"/>
        </w:rPr>
        <w:t xml:space="preserve"> Rta Skočiđevojka do Rta Škrbina ukupne dužine obale 18348m i vazdušne linije 13874</w:t>
      </w:r>
      <w:r w:rsidR="00294C54">
        <w:rPr>
          <w:rFonts w:eastAsia="Calibri"/>
          <w:bCs/>
          <w:sz w:val="22"/>
          <w:szCs w:val="22"/>
        </w:rPr>
        <w:t>m</w:t>
      </w:r>
      <w:r w:rsidR="00484DA2" w:rsidRPr="00484DA2">
        <w:rPr>
          <w:rFonts w:eastAsia="Calibri"/>
          <w:bCs/>
          <w:sz w:val="22"/>
          <w:szCs w:val="22"/>
        </w:rPr>
        <w:t xml:space="preserve">. Osim obalske linije zaštićeno područje obuhvata i dva ostrva Katič i Sveta neđelja koja se nalaze na oko 800m od Petrovačke plaže. </w:t>
      </w:r>
    </w:p>
    <w:p w14:paraId="3DE9B3CC" w14:textId="59344F2A" w:rsidR="003949BA" w:rsidRPr="00484DA2" w:rsidRDefault="00484DA2" w:rsidP="00484DA2">
      <w:pPr>
        <w:rPr>
          <w:sz w:val="22"/>
          <w:szCs w:val="22"/>
          <w:lang w:val="sr-Latn-CS"/>
        </w:rPr>
      </w:pPr>
      <w:r w:rsidRPr="00484DA2">
        <w:rPr>
          <w:rFonts w:eastAsia="Calibri"/>
          <w:bCs/>
          <w:sz w:val="22"/>
          <w:szCs w:val="22"/>
        </w:rPr>
        <w:t>Dakle ovom prostoru pripadaju plaže; Perazića do, Petrovačka plaza, Lučice, Buljarica, Pećin, Čanj, i Maljevik.</w:t>
      </w:r>
    </w:p>
    <w:p w14:paraId="49A36C34" w14:textId="77777777" w:rsidR="009215F7" w:rsidRPr="000F350C" w:rsidRDefault="009215F7" w:rsidP="0001235E">
      <w:pPr>
        <w:rPr>
          <w:b/>
          <w:sz w:val="22"/>
          <w:szCs w:val="22"/>
          <w:lang w:val="sr-Latn-CS"/>
        </w:rPr>
      </w:pPr>
    </w:p>
    <w:p w14:paraId="1D7AF197" w14:textId="77777777" w:rsidR="006C53E2" w:rsidRDefault="00E24767" w:rsidP="0001235E">
      <w:pPr>
        <w:rPr>
          <w:b/>
          <w:sz w:val="22"/>
          <w:szCs w:val="22"/>
          <w:lang w:val="sr-Latn-CS"/>
        </w:rPr>
      </w:pPr>
      <w:r w:rsidRPr="000F350C">
        <w:rPr>
          <w:b/>
          <w:sz w:val="22"/>
          <w:szCs w:val="22"/>
          <w:lang w:val="sr-Latn-CS"/>
        </w:rPr>
        <w:t>Geomorfološke karakteristike</w:t>
      </w:r>
    </w:p>
    <w:p w14:paraId="1D854DD6" w14:textId="722CC975" w:rsidR="00484DA2" w:rsidRPr="00CF7E41" w:rsidRDefault="00484DA2" w:rsidP="00484DA2">
      <w:pPr>
        <w:keepNext/>
        <w:keepLines/>
        <w:outlineLvl w:val="1"/>
        <w:rPr>
          <w:rFonts w:eastAsiaTheme="majorEastAsia"/>
          <w:sz w:val="22"/>
          <w:szCs w:val="22"/>
          <w:u w:val="single"/>
        </w:rPr>
      </w:pPr>
      <w:bookmarkStart w:id="2" w:name="_Toc50072346"/>
      <w:r w:rsidRPr="00CF7E41">
        <w:rPr>
          <w:rFonts w:eastAsiaTheme="majorEastAsia"/>
          <w:sz w:val="22"/>
          <w:szCs w:val="22"/>
          <w:u w:val="single"/>
        </w:rPr>
        <w:t>Tektonski reljef</w:t>
      </w:r>
      <w:bookmarkEnd w:id="2"/>
    </w:p>
    <w:p w14:paraId="1E07C51D" w14:textId="6DC71AA5" w:rsidR="00484DA2" w:rsidRPr="00484DA2" w:rsidRDefault="00484DA2" w:rsidP="00484DA2">
      <w:pPr>
        <w:jc w:val="both"/>
        <w:rPr>
          <w:sz w:val="22"/>
          <w:szCs w:val="22"/>
        </w:rPr>
      </w:pPr>
      <w:r w:rsidRPr="00484DA2">
        <w:rPr>
          <w:sz w:val="22"/>
          <w:szCs w:val="22"/>
        </w:rPr>
        <w:t xml:space="preserve">Tektonika je imala odlučujuću ulogu na morfologiju georeljefa šire zone kojem pripada </w:t>
      </w:r>
      <w:r w:rsidR="00901B6B">
        <w:rPr>
          <w:sz w:val="22"/>
          <w:szCs w:val="22"/>
        </w:rPr>
        <w:t>buduće zaštićeno područje.</w:t>
      </w:r>
      <w:r w:rsidRPr="00484DA2">
        <w:rPr>
          <w:sz w:val="22"/>
          <w:szCs w:val="22"/>
        </w:rPr>
        <w:t xml:space="preserve"> Orogenezom su stvorene krupne strukturne forme: čela navlaka, kraljušti, duboke dislokacije i ubranost. Epirogeneza je uslovila izdizanje zaleđa i spuštanje primorskog pojasa koji obuhvata ovo područje. Mlađi epirogenetski pokreti su najčešće disjunktivnog karaktera, uz njih imamo izostazijske i seizmičke pokrete, čiji odraz imamo na makro i mezo forme georeljefa i kolebanje obalne linije</w:t>
      </w:r>
      <w:r w:rsidR="00901B6B">
        <w:rPr>
          <w:sz w:val="22"/>
          <w:szCs w:val="22"/>
        </w:rPr>
        <w:t>,</w:t>
      </w:r>
      <w:r w:rsidRPr="00484DA2">
        <w:rPr>
          <w:sz w:val="22"/>
          <w:szCs w:val="22"/>
        </w:rPr>
        <w:t xml:space="preserve"> samo u pleistocenu imamo dva pozitivna i dva negativna stanja obalske linije. Ovi pokreti su jako važni za intezitet egzodinamičkih procesa na kopnu posebno eroziono-denudacionih procesa i procesa koji dovode do gravitacinog izravnavanja površine georeljefa.</w:t>
      </w:r>
    </w:p>
    <w:p w14:paraId="2B21B01F" w14:textId="2D8BE4F1" w:rsidR="00484DA2" w:rsidRPr="00CF7E41" w:rsidRDefault="00484DA2" w:rsidP="00484DA2">
      <w:pPr>
        <w:jc w:val="both"/>
        <w:rPr>
          <w:sz w:val="22"/>
          <w:szCs w:val="22"/>
          <w:u w:val="single"/>
        </w:rPr>
      </w:pPr>
      <w:r w:rsidRPr="00CF7E41">
        <w:rPr>
          <w:sz w:val="22"/>
          <w:szCs w:val="22"/>
          <w:u w:val="single"/>
        </w:rPr>
        <w:t>Abrazioni reljef</w:t>
      </w:r>
    </w:p>
    <w:p w14:paraId="466E4CC9" w14:textId="3F2D3D27" w:rsidR="00484DA2" w:rsidRPr="00484DA2" w:rsidRDefault="00484DA2" w:rsidP="00484DA2">
      <w:pPr>
        <w:jc w:val="both"/>
        <w:rPr>
          <w:sz w:val="22"/>
          <w:szCs w:val="22"/>
        </w:rPr>
      </w:pPr>
      <w:r w:rsidRPr="00484DA2">
        <w:rPr>
          <w:sz w:val="22"/>
          <w:szCs w:val="22"/>
        </w:rPr>
        <w:t xml:space="preserve">Obala </w:t>
      </w:r>
      <w:r w:rsidR="00901B6B">
        <w:rPr>
          <w:sz w:val="22"/>
          <w:szCs w:val="22"/>
        </w:rPr>
        <w:t xml:space="preserve">budućeg zaštićenog područja </w:t>
      </w:r>
      <w:r w:rsidRPr="00484DA2">
        <w:rPr>
          <w:sz w:val="22"/>
          <w:szCs w:val="22"/>
        </w:rPr>
        <w:t>je strma, stjenovita i teško pristupačna, sa brojnim rtovima i uvalama</w:t>
      </w:r>
      <w:r w:rsidR="00901B6B">
        <w:rPr>
          <w:sz w:val="22"/>
          <w:szCs w:val="22"/>
        </w:rPr>
        <w:t xml:space="preserve"> </w:t>
      </w:r>
      <w:r w:rsidRPr="00610276">
        <w:rPr>
          <w:sz w:val="22"/>
          <w:szCs w:val="22"/>
        </w:rPr>
        <w:t>(Sl.</w:t>
      </w:r>
      <w:r w:rsidR="00901B6B" w:rsidRPr="00610276">
        <w:rPr>
          <w:sz w:val="22"/>
          <w:szCs w:val="22"/>
        </w:rPr>
        <w:t xml:space="preserve"> </w:t>
      </w:r>
      <w:r w:rsidR="005D33FD">
        <w:rPr>
          <w:sz w:val="22"/>
          <w:szCs w:val="22"/>
        </w:rPr>
        <w:t>5</w:t>
      </w:r>
      <w:r w:rsidRPr="00610276">
        <w:rPr>
          <w:sz w:val="22"/>
          <w:szCs w:val="22"/>
        </w:rPr>
        <w:t>)</w:t>
      </w:r>
      <w:r w:rsidRPr="00484DA2">
        <w:rPr>
          <w:sz w:val="22"/>
          <w:szCs w:val="22"/>
        </w:rPr>
        <w:t xml:space="preserve"> i najveći dio obale je direktno izložen dejstvu talasa jer ne postoje prirodni zakloni duž obale u vidu ostrva.</w:t>
      </w:r>
    </w:p>
    <w:p w14:paraId="1084855A" w14:textId="77777777" w:rsidR="00484DA2" w:rsidRPr="00484DA2" w:rsidRDefault="00484DA2" w:rsidP="00484DA2">
      <w:pPr>
        <w:jc w:val="both"/>
        <w:rPr>
          <w:sz w:val="22"/>
          <w:szCs w:val="22"/>
        </w:rPr>
      </w:pPr>
      <w:r w:rsidRPr="00484DA2">
        <w:rPr>
          <w:sz w:val="22"/>
          <w:szCs w:val="22"/>
        </w:rPr>
        <w:t>Obalni reljef ovog područja je veoma raznolik. Duž obale su  zastupljene klifovske zone i veliki broj uvala sa plažama.</w:t>
      </w:r>
    </w:p>
    <w:p w14:paraId="6C141715" w14:textId="77777777" w:rsidR="00294C54" w:rsidRDefault="00294C54" w:rsidP="00484DA2">
      <w:pPr>
        <w:jc w:val="both"/>
        <w:rPr>
          <w:noProof/>
          <w:sz w:val="22"/>
          <w:szCs w:val="22"/>
          <w:lang w:eastAsia="en-GB"/>
        </w:rPr>
      </w:pPr>
    </w:p>
    <w:p w14:paraId="46FC885D" w14:textId="77777777" w:rsidR="00484DA2" w:rsidRPr="00484DA2" w:rsidRDefault="00484DA2" w:rsidP="00294C54">
      <w:pPr>
        <w:jc w:val="center"/>
        <w:rPr>
          <w:sz w:val="22"/>
          <w:szCs w:val="22"/>
        </w:rPr>
      </w:pPr>
      <w:r w:rsidRPr="00484DA2">
        <w:rPr>
          <w:noProof/>
          <w:sz w:val="22"/>
          <w:szCs w:val="22"/>
          <w:lang w:eastAsia="en-GB"/>
        </w:rPr>
        <w:lastRenderedPageBreak/>
        <w:drawing>
          <wp:inline distT="0" distB="0" distL="0" distR="0" wp14:anchorId="170A06D6" wp14:editId="0806DA2B">
            <wp:extent cx="5879805" cy="5016599"/>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l="9789" t="1798" b="8059"/>
                    <a:stretch/>
                  </pic:blipFill>
                  <pic:spPr bwMode="auto">
                    <a:xfrm>
                      <a:off x="0" y="0"/>
                      <a:ext cx="5886236" cy="5022086"/>
                    </a:xfrm>
                    <a:prstGeom prst="rect">
                      <a:avLst/>
                    </a:prstGeom>
                    <a:noFill/>
                    <a:ln>
                      <a:noFill/>
                    </a:ln>
                    <a:extLst>
                      <a:ext uri="{53640926-AAD7-44D8-BBD7-CCE9431645EC}">
                        <a14:shadowObscured xmlns:a14="http://schemas.microsoft.com/office/drawing/2010/main"/>
                      </a:ext>
                    </a:extLst>
                  </pic:spPr>
                </pic:pic>
              </a:graphicData>
            </a:graphic>
          </wp:inline>
        </w:drawing>
      </w:r>
    </w:p>
    <w:p w14:paraId="61083A3D" w14:textId="77C04C3C" w:rsidR="00484DA2" w:rsidRPr="00294C54" w:rsidRDefault="00484DA2" w:rsidP="00484DA2">
      <w:pPr>
        <w:jc w:val="center"/>
        <w:rPr>
          <w:i/>
          <w:sz w:val="20"/>
          <w:szCs w:val="20"/>
        </w:rPr>
      </w:pPr>
      <w:r w:rsidRPr="00294C54">
        <w:rPr>
          <w:i/>
          <w:sz w:val="20"/>
          <w:szCs w:val="20"/>
        </w:rPr>
        <w:t>Sl</w:t>
      </w:r>
      <w:r w:rsidR="00610276" w:rsidRPr="00294C54">
        <w:rPr>
          <w:i/>
          <w:sz w:val="20"/>
          <w:szCs w:val="20"/>
        </w:rPr>
        <w:t>ika</w:t>
      </w:r>
      <w:r w:rsidRPr="00294C54">
        <w:rPr>
          <w:i/>
          <w:sz w:val="20"/>
          <w:szCs w:val="20"/>
        </w:rPr>
        <w:t>.</w:t>
      </w:r>
      <w:r w:rsidR="00901B6B" w:rsidRPr="00294C54">
        <w:rPr>
          <w:i/>
          <w:sz w:val="20"/>
          <w:szCs w:val="20"/>
        </w:rPr>
        <w:t>2. B</w:t>
      </w:r>
      <w:r w:rsidRPr="00294C54">
        <w:rPr>
          <w:i/>
          <w:sz w:val="20"/>
          <w:szCs w:val="20"/>
        </w:rPr>
        <w:t xml:space="preserve">atimetrijska karta sa obalom </w:t>
      </w:r>
      <w:r w:rsidR="00610276" w:rsidRPr="00294C54">
        <w:rPr>
          <w:i/>
          <w:sz w:val="20"/>
          <w:szCs w:val="20"/>
        </w:rPr>
        <w:t>budućeg</w:t>
      </w:r>
      <w:r w:rsidR="00901B6B" w:rsidRPr="00294C54">
        <w:rPr>
          <w:i/>
          <w:sz w:val="20"/>
          <w:szCs w:val="20"/>
        </w:rPr>
        <w:t xml:space="preserve"> zaštićenog područja Katič</w:t>
      </w:r>
      <w:r w:rsidRPr="00294C54">
        <w:rPr>
          <w:i/>
          <w:sz w:val="20"/>
          <w:szCs w:val="20"/>
          <w:vertAlign w:val="superscript"/>
        </w:rPr>
        <w:footnoteReference w:id="8"/>
      </w:r>
    </w:p>
    <w:p w14:paraId="204A0E7C" w14:textId="77777777" w:rsidR="006E7B2C" w:rsidRDefault="006E7B2C" w:rsidP="00484DA2">
      <w:pPr>
        <w:jc w:val="both"/>
        <w:rPr>
          <w:sz w:val="22"/>
          <w:szCs w:val="22"/>
        </w:rPr>
      </w:pPr>
    </w:p>
    <w:p w14:paraId="1E506F29" w14:textId="77777777" w:rsidR="006E7B2C" w:rsidRDefault="006E7B2C" w:rsidP="00484DA2">
      <w:pPr>
        <w:jc w:val="both"/>
        <w:rPr>
          <w:sz w:val="22"/>
          <w:szCs w:val="22"/>
        </w:rPr>
      </w:pPr>
    </w:p>
    <w:p w14:paraId="04433B0C" w14:textId="5BEC9657" w:rsidR="00484DA2" w:rsidRPr="00484DA2" w:rsidRDefault="00484DA2" w:rsidP="00484DA2">
      <w:pPr>
        <w:jc w:val="both"/>
        <w:rPr>
          <w:sz w:val="22"/>
          <w:szCs w:val="22"/>
        </w:rPr>
      </w:pPr>
      <w:r w:rsidRPr="00484DA2">
        <w:rPr>
          <w:sz w:val="22"/>
          <w:szCs w:val="22"/>
        </w:rPr>
        <w:t>Klifovske zone su posebno izražene u području rtova: Skočiđevojka, Dubovica (</w:t>
      </w:r>
      <w:r w:rsidRPr="00D912D8">
        <w:rPr>
          <w:sz w:val="22"/>
          <w:szCs w:val="22"/>
        </w:rPr>
        <w:t>S</w:t>
      </w:r>
      <w:r w:rsidR="00D912D8" w:rsidRPr="00D912D8">
        <w:rPr>
          <w:sz w:val="22"/>
          <w:szCs w:val="22"/>
        </w:rPr>
        <w:t>lika 5.</w:t>
      </w:r>
      <w:r w:rsidRPr="00D912D8">
        <w:rPr>
          <w:sz w:val="22"/>
          <w:szCs w:val="22"/>
        </w:rPr>
        <w:t>)</w:t>
      </w:r>
      <w:r w:rsidRPr="00484DA2">
        <w:rPr>
          <w:sz w:val="22"/>
          <w:szCs w:val="22"/>
        </w:rPr>
        <w:t xml:space="preserve"> i Crni rt.</w:t>
      </w:r>
    </w:p>
    <w:p w14:paraId="606432A2" w14:textId="77777777" w:rsidR="00484DA2" w:rsidRPr="00484DA2" w:rsidRDefault="00484DA2" w:rsidP="00484DA2">
      <w:pPr>
        <w:jc w:val="both"/>
        <w:rPr>
          <w:sz w:val="22"/>
          <w:szCs w:val="22"/>
        </w:rPr>
      </w:pPr>
      <w:r w:rsidRPr="00484DA2">
        <w:rPr>
          <w:sz w:val="22"/>
          <w:szCs w:val="22"/>
        </w:rPr>
        <w:t>Dio plaža spada u grupu malih takozvanih „džepnih” plaža, smještenih u uvalama. Nanos ovakvih plaža potiče jednim dijelom od bujica koje se ulivaju u zoni uvala, a drugim dijelom od erozivnih obalnih procesa pod dejstvom talasa.</w:t>
      </w:r>
    </w:p>
    <w:p w14:paraId="7EF74DAF" w14:textId="7831D63A" w:rsidR="00484DA2" w:rsidRPr="00484DA2" w:rsidRDefault="00484DA2" w:rsidP="00484DA2">
      <w:pPr>
        <w:jc w:val="both"/>
        <w:rPr>
          <w:sz w:val="22"/>
          <w:szCs w:val="22"/>
        </w:rPr>
      </w:pPr>
      <w:r w:rsidRPr="00484DA2">
        <w:rPr>
          <w:sz w:val="22"/>
          <w:szCs w:val="22"/>
        </w:rPr>
        <w:t>Selektivnom abrazijom u priobalnoj zoni su</w:t>
      </w:r>
      <w:r w:rsidR="00901B6B">
        <w:rPr>
          <w:sz w:val="22"/>
          <w:szCs w:val="22"/>
        </w:rPr>
        <w:t xml:space="preserve"> </w:t>
      </w:r>
      <w:r w:rsidRPr="00484DA2">
        <w:rPr>
          <w:sz w:val="22"/>
          <w:szCs w:val="22"/>
        </w:rPr>
        <w:t xml:space="preserve">izgrađeni brojni zatoni i zalivi sa šljunkovitim i pjeskovitim žalima. Tako se u području </w:t>
      </w:r>
      <w:r w:rsidR="00901B6B">
        <w:rPr>
          <w:sz w:val="22"/>
          <w:szCs w:val="22"/>
        </w:rPr>
        <w:t>budućeg zaštićenog područja Katič</w:t>
      </w:r>
      <w:r w:rsidRPr="00484DA2">
        <w:rPr>
          <w:sz w:val="22"/>
          <w:szCs w:val="22"/>
        </w:rPr>
        <w:t xml:space="preserve"> javljaju i relativno dugačke plaže: pješčana Petrovačka plaža dužine oko 600m, šljunkovita</w:t>
      </w:r>
      <w:r w:rsidR="00901B6B">
        <w:rPr>
          <w:sz w:val="22"/>
          <w:szCs w:val="22"/>
        </w:rPr>
        <w:t xml:space="preserve"> plaža Buljarica </w:t>
      </w:r>
      <w:r w:rsidRPr="00484DA2">
        <w:rPr>
          <w:sz w:val="22"/>
          <w:szCs w:val="22"/>
        </w:rPr>
        <w:t xml:space="preserve">dužine oko 2250m, šljunkovita plaža Čanj dužine oko 1200 m kao i delimično stjenovita i šljunkovita </w:t>
      </w:r>
      <w:r w:rsidR="00901B6B">
        <w:rPr>
          <w:sz w:val="22"/>
          <w:szCs w:val="22"/>
        </w:rPr>
        <w:t xml:space="preserve">plaza </w:t>
      </w:r>
      <w:r w:rsidRPr="00484DA2">
        <w:rPr>
          <w:sz w:val="22"/>
          <w:szCs w:val="22"/>
        </w:rPr>
        <w:t xml:space="preserve">Maljevik na samom jugu </w:t>
      </w:r>
      <w:r w:rsidR="00901B6B">
        <w:rPr>
          <w:sz w:val="22"/>
          <w:szCs w:val="22"/>
        </w:rPr>
        <w:t>budućeg zaštićenog područja Katič</w:t>
      </w:r>
      <w:r w:rsidRPr="00484DA2">
        <w:rPr>
          <w:sz w:val="22"/>
          <w:szCs w:val="22"/>
        </w:rPr>
        <w:t>.</w:t>
      </w:r>
    </w:p>
    <w:p w14:paraId="5978C0F9" w14:textId="77777777" w:rsidR="00DC6FF1" w:rsidRDefault="00DC6FF1" w:rsidP="0001235E">
      <w:pPr>
        <w:rPr>
          <w:sz w:val="22"/>
          <w:szCs w:val="22"/>
          <w:lang w:val="sr-Latn-CS"/>
        </w:rPr>
      </w:pPr>
    </w:p>
    <w:p w14:paraId="621E991F" w14:textId="77777777" w:rsidR="00294C54" w:rsidRPr="000F350C" w:rsidRDefault="00294C54" w:rsidP="0001235E">
      <w:pPr>
        <w:rPr>
          <w:sz w:val="22"/>
          <w:szCs w:val="22"/>
          <w:lang w:val="sr-Latn-CS"/>
        </w:rPr>
      </w:pPr>
    </w:p>
    <w:p w14:paraId="4DCFE97B" w14:textId="77777777" w:rsidR="00294C54" w:rsidRDefault="00294C54">
      <w:pPr>
        <w:rPr>
          <w:b/>
          <w:sz w:val="22"/>
          <w:szCs w:val="22"/>
          <w:lang w:val="sr-Latn-CS"/>
        </w:rPr>
      </w:pPr>
      <w:r>
        <w:rPr>
          <w:b/>
          <w:sz w:val="22"/>
          <w:szCs w:val="22"/>
          <w:lang w:val="sr-Latn-CS"/>
        </w:rPr>
        <w:br w:type="page"/>
      </w:r>
    </w:p>
    <w:p w14:paraId="2F7A295E" w14:textId="09EC6AF5" w:rsidR="003949BA" w:rsidRDefault="00B63706" w:rsidP="0001235E">
      <w:pPr>
        <w:rPr>
          <w:b/>
          <w:sz w:val="22"/>
          <w:szCs w:val="22"/>
          <w:lang w:val="sr-Latn-CS"/>
        </w:rPr>
      </w:pPr>
      <w:r w:rsidRPr="000F350C">
        <w:rPr>
          <w:b/>
          <w:sz w:val="22"/>
          <w:szCs w:val="22"/>
          <w:lang w:val="sr-Latn-CS"/>
        </w:rPr>
        <w:lastRenderedPageBreak/>
        <w:t>Geološke i hidrogeološke karakteristike</w:t>
      </w:r>
    </w:p>
    <w:p w14:paraId="7C91B810" w14:textId="77777777" w:rsidR="004D5B74" w:rsidRPr="000F350C" w:rsidRDefault="004D5B74" w:rsidP="0001235E">
      <w:pPr>
        <w:rPr>
          <w:b/>
          <w:sz w:val="22"/>
          <w:szCs w:val="22"/>
          <w:lang w:val="sr-Latn-CS"/>
        </w:rPr>
      </w:pPr>
    </w:p>
    <w:p w14:paraId="1F370475" w14:textId="715EE583" w:rsidR="00484DA2" w:rsidRPr="00CF7E41" w:rsidRDefault="00484DA2" w:rsidP="00484DA2">
      <w:pPr>
        <w:jc w:val="both"/>
        <w:rPr>
          <w:sz w:val="22"/>
          <w:szCs w:val="22"/>
          <w:u w:val="single"/>
        </w:rPr>
      </w:pPr>
      <w:r w:rsidRPr="00CF7E41">
        <w:rPr>
          <w:sz w:val="22"/>
          <w:szCs w:val="22"/>
          <w:u w:val="single"/>
        </w:rPr>
        <w:t xml:space="preserve">Tektonika </w:t>
      </w:r>
    </w:p>
    <w:p w14:paraId="1CB2BD52" w14:textId="0CB64DC2" w:rsidR="00484DA2" w:rsidRPr="00FA3C6F" w:rsidRDefault="00484DA2" w:rsidP="00484DA2">
      <w:pPr>
        <w:jc w:val="both"/>
        <w:rPr>
          <w:sz w:val="22"/>
          <w:szCs w:val="22"/>
        </w:rPr>
      </w:pPr>
      <w:r w:rsidRPr="00FA3C6F">
        <w:rPr>
          <w:sz w:val="22"/>
          <w:szCs w:val="22"/>
        </w:rPr>
        <w:t xml:space="preserve">Predmetno područije pripada Budvansko-barskoj geotektonskoj jedinici. Ova zona navlačena je preko paraautohtona duž reversne dislokacije koja se pruža od Uvale Jaz kod Budve, Bratešića, Tivta i Zelenike do Igala. Između Budve i Buljarice paraaautohton i djelovi Budvansko-barske zone potopljeni su morem. </w:t>
      </w:r>
    </w:p>
    <w:p w14:paraId="2A47A87D" w14:textId="478462C2" w:rsidR="00484DA2" w:rsidRPr="00FA3C6F" w:rsidRDefault="00484DA2" w:rsidP="00484DA2">
      <w:pPr>
        <w:jc w:val="both"/>
        <w:rPr>
          <w:sz w:val="22"/>
          <w:szCs w:val="22"/>
        </w:rPr>
      </w:pPr>
      <w:r w:rsidRPr="00FA3C6F">
        <w:rPr>
          <w:sz w:val="22"/>
          <w:szCs w:val="22"/>
        </w:rPr>
        <w:t>Sklop Budvansko-barske zone je veoma složen. To je područje intezivnog tekstonskog suženja. Generalno posmatrano pružanje slojeva i osa nabora je dinarsko, mada postoje povijanja koja znatno o</w:t>
      </w:r>
      <w:r w:rsidR="00F8280B">
        <w:rPr>
          <w:sz w:val="22"/>
          <w:szCs w:val="22"/>
        </w:rPr>
        <w:t>d</w:t>
      </w:r>
      <w:r w:rsidRPr="00FA3C6F">
        <w:rPr>
          <w:sz w:val="22"/>
          <w:szCs w:val="22"/>
        </w:rPr>
        <w:t xml:space="preserve">stupaju od ovoga pravca. Između Buljarice i Trojice sve formacije i ose nabora se </w:t>
      </w:r>
      <w:r w:rsidR="0096464C" w:rsidRPr="0096464C">
        <w:rPr>
          <w:sz w:val="22"/>
          <w:szCs w:val="22"/>
        </w:rPr>
        <w:t>pružaju sjever-sjeverozapad</w:t>
      </w:r>
      <w:r w:rsidRPr="0096464C">
        <w:rPr>
          <w:sz w:val="22"/>
          <w:szCs w:val="22"/>
        </w:rPr>
        <w:t>-</w:t>
      </w:r>
      <w:r w:rsidR="0096464C" w:rsidRPr="0096464C">
        <w:rPr>
          <w:sz w:val="22"/>
          <w:szCs w:val="22"/>
        </w:rPr>
        <w:t>jug-jugoistok</w:t>
      </w:r>
      <w:r w:rsidRPr="0096464C">
        <w:rPr>
          <w:sz w:val="22"/>
          <w:szCs w:val="22"/>
        </w:rPr>
        <w:t xml:space="preserve">. Od Trojice prema </w:t>
      </w:r>
      <w:r w:rsidR="0096464C">
        <w:rPr>
          <w:sz w:val="22"/>
          <w:szCs w:val="22"/>
        </w:rPr>
        <w:t>sjeverozapadu</w:t>
      </w:r>
      <w:r w:rsidRPr="0096464C">
        <w:rPr>
          <w:sz w:val="22"/>
          <w:szCs w:val="22"/>
        </w:rPr>
        <w:t xml:space="preserve"> primjećuje se postepeno lučno povijanje, tako da su pružanja od Ve</w:t>
      </w:r>
      <w:r w:rsidRPr="00FA3C6F">
        <w:rPr>
          <w:sz w:val="22"/>
          <w:szCs w:val="22"/>
        </w:rPr>
        <w:t xml:space="preserve">rige pa dalje skoro </w:t>
      </w:r>
      <w:r w:rsidR="0096464C">
        <w:rPr>
          <w:sz w:val="22"/>
          <w:szCs w:val="22"/>
        </w:rPr>
        <w:t>istok- zapad</w:t>
      </w:r>
      <w:r w:rsidRPr="00FA3C6F">
        <w:rPr>
          <w:sz w:val="22"/>
          <w:szCs w:val="22"/>
        </w:rPr>
        <w:t xml:space="preserve">. Intezitet </w:t>
      </w:r>
      <w:r w:rsidRPr="0096464C">
        <w:rPr>
          <w:b/>
          <w:sz w:val="22"/>
          <w:szCs w:val="22"/>
        </w:rPr>
        <w:t>poremećajnosti</w:t>
      </w:r>
      <w:r w:rsidRPr="00FA3C6F">
        <w:rPr>
          <w:sz w:val="22"/>
          <w:szCs w:val="22"/>
        </w:rPr>
        <w:t xml:space="preserve"> takođe, se mijenja po pružanju. </w:t>
      </w:r>
      <w:r w:rsidR="0096464C">
        <w:rPr>
          <w:sz w:val="22"/>
          <w:szCs w:val="22"/>
        </w:rPr>
        <w:t>j</w:t>
      </w:r>
      <w:r w:rsidRPr="00FA3C6F">
        <w:rPr>
          <w:sz w:val="22"/>
          <w:szCs w:val="22"/>
        </w:rPr>
        <w:t xml:space="preserve">ugoistočni dio Budvansko-barske zone je znatano složeniji od sjeverozapadnog. U sjeverozapadnom dijelu razvijena su dva monoklina pojasa mezozojskih i paleozojskih sedimenata </w:t>
      </w:r>
      <w:r w:rsidR="0096464C">
        <w:rPr>
          <w:sz w:val="22"/>
          <w:szCs w:val="22"/>
        </w:rPr>
        <w:t xml:space="preserve">i </w:t>
      </w:r>
      <w:r w:rsidRPr="00FA3C6F">
        <w:rPr>
          <w:sz w:val="22"/>
          <w:szCs w:val="22"/>
        </w:rPr>
        <w:t>ako su međusobodno</w:t>
      </w:r>
      <w:r w:rsidR="0096464C">
        <w:rPr>
          <w:sz w:val="22"/>
          <w:szCs w:val="22"/>
        </w:rPr>
        <w:t xml:space="preserve"> odovojeni reversnim rasjedom. </w:t>
      </w:r>
      <w:r w:rsidRPr="00FA3C6F">
        <w:rPr>
          <w:sz w:val="22"/>
          <w:szCs w:val="22"/>
        </w:rPr>
        <w:t xml:space="preserve">U sjeveroistočnom pojasu nema plikativnih deformacija, dok </w:t>
      </w:r>
      <w:r w:rsidR="00F8280B" w:rsidRPr="00FA3C6F">
        <w:rPr>
          <w:sz w:val="22"/>
          <w:szCs w:val="22"/>
        </w:rPr>
        <w:t xml:space="preserve">su </w:t>
      </w:r>
      <w:r w:rsidRPr="00FA3C6F">
        <w:rPr>
          <w:sz w:val="22"/>
          <w:szCs w:val="22"/>
        </w:rPr>
        <w:t xml:space="preserve">u jugozapadnom pojasu sjeveroistočno od Zelenike formirane po jedna prevrnuta sinklinala i antiklina sa </w:t>
      </w:r>
      <w:r w:rsidR="0096464C">
        <w:rPr>
          <w:sz w:val="22"/>
          <w:szCs w:val="22"/>
        </w:rPr>
        <w:t>jugozapada</w:t>
      </w:r>
      <w:r w:rsidRPr="00FA3C6F">
        <w:rPr>
          <w:sz w:val="22"/>
          <w:szCs w:val="22"/>
        </w:rPr>
        <w:t xml:space="preserve"> vergencom, koje po pružanju isčezavaju. Oba pojasa su razlomljena manjim dijagonalim i transverzalnim rasjedima. U jugoistočnom dijelu Budvansko-barske zone od Šišića do Buljarice strukturni odnosi su znatno složeniji. Oko </w:t>
      </w:r>
      <w:r w:rsidR="0096464C">
        <w:rPr>
          <w:sz w:val="22"/>
          <w:szCs w:val="22"/>
        </w:rPr>
        <w:t>B</w:t>
      </w:r>
      <w:r w:rsidRPr="00FA3C6F">
        <w:rPr>
          <w:sz w:val="22"/>
          <w:szCs w:val="22"/>
        </w:rPr>
        <w:t>udve mezozojski i paleogeni sedimenti su ubrani u više paralelnih prevrnutih ant</w:t>
      </w:r>
      <w:r w:rsidR="0096464C">
        <w:rPr>
          <w:sz w:val="22"/>
          <w:szCs w:val="22"/>
        </w:rPr>
        <w:t xml:space="preserve">iklinala i sinklinala koje su </w:t>
      </w:r>
      <w:r w:rsidRPr="00FA3C6F">
        <w:rPr>
          <w:sz w:val="22"/>
          <w:szCs w:val="22"/>
        </w:rPr>
        <w:t>raskidane kraljuštima i kre</w:t>
      </w:r>
      <w:r w:rsidR="00FD559A">
        <w:rPr>
          <w:sz w:val="22"/>
          <w:szCs w:val="22"/>
        </w:rPr>
        <w:t>ću se</w:t>
      </w:r>
      <w:r w:rsidRPr="00FA3C6F">
        <w:rPr>
          <w:sz w:val="22"/>
          <w:szCs w:val="22"/>
        </w:rPr>
        <w:t xml:space="preserve"> jedna preko druge prema jugoozapadu. Od Bečića do Buljarice razvijene su po jedna prevrnuta sinklinala i antiklinala koje su također, deformisane raskidanjem. Cijelo ovo područije ima izrazito kraljušastu građu sa </w:t>
      </w:r>
      <w:r w:rsidR="0096464C">
        <w:rPr>
          <w:sz w:val="22"/>
          <w:szCs w:val="22"/>
        </w:rPr>
        <w:t>jugizapada</w:t>
      </w:r>
      <w:r w:rsidRPr="00FA3C6F">
        <w:rPr>
          <w:sz w:val="22"/>
          <w:szCs w:val="22"/>
        </w:rPr>
        <w:t xml:space="preserve"> vergencom aksijalnih ravni i kraljuštu. Ugao vergence se kreće od 40 do 60 stepeni</w:t>
      </w:r>
      <w:r w:rsidR="00FD559A">
        <w:rPr>
          <w:sz w:val="22"/>
          <w:szCs w:val="22"/>
        </w:rPr>
        <w:t xml:space="preserve"> </w:t>
      </w:r>
      <w:r w:rsidRPr="00FA3C6F">
        <w:rPr>
          <w:sz w:val="22"/>
          <w:szCs w:val="22"/>
        </w:rPr>
        <w:t>jedinice učestvuju</w:t>
      </w:r>
      <w:r w:rsidR="00FD559A">
        <w:rPr>
          <w:sz w:val="22"/>
          <w:szCs w:val="22"/>
        </w:rPr>
        <w:t xml:space="preserve"> u</w:t>
      </w:r>
      <w:r w:rsidRPr="00FA3C6F">
        <w:rPr>
          <w:sz w:val="22"/>
          <w:szCs w:val="22"/>
        </w:rPr>
        <w:t xml:space="preserve"> geološkoj građi ove tektonske raznovrsni sedimenti mezozojika, anizijski i paleogeni fliš.</w:t>
      </w:r>
    </w:p>
    <w:p w14:paraId="1A178799" w14:textId="1D6084D0" w:rsidR="00484DA2" w:rsidRPr="00CF7E41" w:rsidRDefault="00484DA2" w:rsidP="00484DA2">
      <w:pPr>
        <w:jc w:val="both"/>
        <w:rPr>
          <w:sz w:val="22"/>
          <w:szCs w:val="22"/>
          <w:u w:val="single"/>
        </w:rPr>
      </w:pPr>
      <w:r w:rsidRPr="00CF7E41">
        <w:rPr>
          <w:sz w:val="22"/>
          <w:szCs w:val="22"/>
          <w:u w:val="single"/>
        </w:rPr>
        <w:t>Seizmika</w:t>
      </w:r>
      <w:r w:rsidR="00F8280B">
        <w:rPr>
          <w:sz w:val="22"/>
          <w:szCs w:val="22"/>
          <w:u w:val="single"/>
        </w:rPr>
        <w:t xml:space="preserve"> </w:t>
      </w:r>
    </w:p>
    <w:p w14:paraId="13B9B74D" w14:textId="08AABAC8" w:rsidR="00484DA2" w:rsidRPr="00FA3C6F" w:rsidRDefault="00484DA2" w:rsidP="00484DA2">
      <w:pPr>
        <w:jc w:val="both"/>
        <w:rPr>
          <w:sz w:val="22"/>
          <w:szCs w:val="22"/>
        </w:rPr>
      </w:pPr>
      <w:r w:rsidRPr="00FA3C6F">
        <w:rPr>
          <w:sz w:val="22"/>
          <w:szCs w:val="22"/>
        </w:rPr>
        <w:t xml:space="preserve">Zona predmetnog </w:t>
      </w:r>
      <w:r w:rsidR="0096464C">
        <w:rPr>
          <w:sz w:val="22"/>
          <w:szCs w:val="22"/>
        </w:rPr>
        <w:t>budućeg zaštićenog područja Katič</w:t>
      </w:r>
      <w:r w:rsidRPr="00FA3C6F">
        <w:rPr>
          <w:sz w:val="22"/>
          <w:szCs w:val="22"/>
        </w:rPr>
        <w:t xml:space="preserve"> sa svojom okolinom se nalazi u regionu Crnogorskog primorja koje je u istorijskom vremenu potresano zemljotresima IX° MCS skale. Sa aspekta seizmičke rejonizacije, ovaj prostor pr</w:t>
      </w:r>
      <w:r w:rsidR="00F8280B">
        <w:rPr>
          <w:sz w:val="22"/>
          <w:szCs w:val="22"/>
        </w:rPr>
        <w:t>i</w:t>
      </w:r>
      <w:r w:rsidRPr="00FA3C6F">
        <w:rPr>
          <w:sz w:val="22"/>
          <w:szCs w:val="22"/>
        </w:rPr>
        <w:t>pada Budvansko</w:t>
      </w:r>
      <w:r w:rsidR="00F8280B">
        <w:rPr>
          <w:sz w:val="22"/>
          <w:szCs w:val="22"/>
        </w:rPr>
        <w:t>j</w:t>
      </w:r>
      <w:r w:rsidRPr="00FA3C6F">
        <w:rPr>
          <w:sz w:val="22"/>
          <w:szCs w:val="22"/>
        </w:rPr>
        <w:t xml:space="preserve"> seizmogenoj zoni, koju karakteriše visok seizmi</w:t>
      </w:r>
      <w:r w:rsidR="00F8280B">
        <w:rPr>
          <w:sz w:val="22"/>
          <w:szCs w:val="22"/>
        </w:rPr>
        <w:t>č</w:t>
      </w:r>
      <w:r w:rsidRPr="00FA3C6F">
        <w:rPr>
          <w:sz w:val="22"/>
          <w:szCs w:val="22"/>
        </w:rPr>
        <w:t>ki rizik, sa mogućim maksimalnim intenzitetom zemljotresa (u uslovima srednjeg tla) od IX° MCS skale po Evropskoj makroseizmičkoj skali (EMS982) i očekivano</w:t>
      </w:r>
      <w:r w:rsidR="00FD559A">
        <w:rPr>
          <w:sz w:val="22"/>
          <w:szCs w:val="22"/>
        </w:rPr>
        <w:t>m</w:t>
      </w:r>
      <w:r w:rsidRPr="00FA3C6F">
        <w:rPr>
          <w:sz w:val="22"/>
          <w:szCs w:val="22"/>
        </w:rPr>
        <w:t xml:space="preserve"> maksimalno</w:t>
      </w:r>
      <w:r w:rsidR="00FD559A">
        <w:rPr>
          <w:sz w:val="22"/>
          <w:szCs w:val="22"/>
        </w:rPr>
        <w:t>m</w:t>
      </w:r>
      <w:r w:rsidRPr="00FA3C6F">
        <w:rPr>
          <w:sz w:val="22"/>
          <w:szCs w:val="22"/>
        </w:rPr>
        <w:t xml:space="preserve"> horizontalno</w:t>
      </w:r>
      <w:r w:rsidR="00FD559A">
        <w:rPr>
          <w:sz w:val="22"/>
          <w:szCs w:val="22"/>
        </w:rPr>
        <w:t>m</w:t>
      </w:r>
      <w:r w:rsidRPr="00FA3C6F">
        <w:rPr>
          <w:sz w:val="22"/>
          <w:szCs w:val="22"/>
        </w:rPr>
        <w:t xml:space="preserve"> ubrzanj</w:t>
      </w:r>
      <w:r w:rsidR="00FD559A">
        <w:rPr>
          <w:sz w:val="22"/>
          <w:szCs w:val="22"/>
        </w:rPr>
        <w:t>u</w:t>
      </w:r>
      <w:r w:rsidRPr="00FA3C6F">
        <w:rPr>
          <w:sz w:val="22"/>
          <w:szCs w:val="22"/>
        </w:rPr>
        <w:t xml:space="preserve"> na osnovnoj stijenskoj podlozi</w:t>
      </w:r>
      <w:r w:rsidR="00FD559A">
        <w:rPr>
          <w:sz w:val="22"/>
          <w:szCs w:val="22"/>
        </w:rPr>
        <w:t xml:space="preserve"> </w:t>
      </w:r>
      <w:r w:rsidRPr="00FA3C6F">
        <w:rPr>
          <w:sz w:val="22"/>
          <w:szCs w:val="22"/>
        </w:rPr>
        <w:t>u opsegu od 20% od ubrzanja sile teže u zoni, pa do 28%, uz vjerovatnoću realizacije od 70% u okviru povratnog perioda vremena od 100 godina.</w:t>
      </w:r>
    </w:p>
    <w:p w14:paraId="56B9B9B9" w14:textId="08F34D77" w:rsidR="00484DA2" w:rsidRPr="00CF7E41" w:rsidRDefault="00484DA2" w:rsidP="00484DA2">
      <w:pPr>
        <w:jc w:val="both"/>
        <w:rPr>
          <w:sz w:val="22"/>
          <w:szCs w:val="22"/>
          <w:u w:val="single"/>
        </w:rPr>
      </w:pPr>
      <w:r w:rsidRPr="00CF7E41">
        <w:rPr>
          <w:sz w:val="22"/>
          <w:szCs w:val="22"/>
          <w:u w:val="single"/>
        </w:rPr>
        <w:t>Litologija</w:t>
      </w:r>
    </w:p>
    <w:p w14:paraId="2E16C341" w14:textId="3C01CF19" w:rsidR="00484DA2" w:rsidRPr="00FA3C6F" w:rsidRDefault="00484DA2" w:rsidP="00484DA2">
      <w:pPr>
        <w:jc w:val="both"/>
        <w:rPr>
          <w:sz w:val="22"/>
          <w:szCs w:val="22"/>
        </w:rPr>
      </w:pPr>
      <w:r w:rsidRPr="00FA3C6F">
        <w:rPr>
          <w:sz w:val="22"/>
          <w:szCs w:val="22"/>
        </w:rPr>
        <w:t xml:space="preserve">U geološkoj građi, šireg </w:t>
      </w:r>
      <w:r w:rsidR="00B33C81">
        <w:rPr>
          <w:sz w:val="22"/>
          <w:szCs w:val="22"/>
        </w:rPr>
        <w:t>budućeg zaštićenog područja Katič</w:t>
      </w:r>
      <w:r w:rsidRPr="00FA3C6F">
        <w:rPr>
          <w:sz w:val="22"/>
          <w:szCs w:val="22"/>
        </w:rPr>
        <w:t>, učestvuju raznovrsni sedimenti trijaske, jurske, kredne i kvartarne starosti. Područje pripada geotektonskoj jedinici Budvansko-Barsk</w:t>
      </w:r>
      <w:r w:rsidR="00F8280B">
        <w:rPr>
          <w:sz w:val="22"/>
          <w:szCs w:val="22"/>
        </w:rPr>
        <w:t>e</w:t>
      </w:r>
      <w:r w:rsidRPr="00FA3C6F">
        <w:rPr>
          <w:sz w:val="22"/>
          <w:szCs w:val="22"/>
        </w:rPr>
        <w:t xml:space="preserve"> zon</w:t>
      </w:r>
      <w:r w:rsidR="00F8280B">
        <w:rPr>
          <w:sz w:val="22"/>
          <w:szCs w:val="22"/>
        </w:rPr>
        <w:t>e</w:t>
      </w:r>
      <w:r w:rsidRPr="00FA3C6F">
        <w:rPr>
          <w:sz w:val="22"/>
          <w:szCs w:val="22"/>
        </w:rPr>
        <w:t xml:space="preserve">. </w:t>
      </w:r>
    </w:p>
    <w:p w14:paraId="3A4D4E4F" w14:textId="3171A5ED" w:rsidR="00484DA2" w:rsidRPr="00FA3C6F" w:rsidRDefault="00484DA2" w:rsidP="00484DA2">
      <w:pPr>
        <w:jc w:val="both"/>
        <w:rPr>
          <w:sz w:val="22"/>
          <w:szCs w:val="22"/>
        </w:rPr>
      </w:pPr>
      <w:r w:rsidRPr="00FA3C6F">
        <w:rPr>
          <w:sz w:val="22"/>
          <w:szCs w:val="22"/>
        </w:rPr>
        <w:t>Trijaske tvorevine, koje zauzimaju znatno prostranstvo ove geotektonske jedinice, facijalno i litološki su veoma raznovrsne. Paleonto</w:t>
      </w:r>
      <w:r w:rsidR="00F8280B">
        <w:rPr>
          <w:sz w:val="22"/>
          <w:szCs w:val="22"/>
        </w:rPr>
        <w:t>l</w:t>
      </w:r>
      <w:r w:rsidRPr="00FA3C6F">
        <w:rPr>
          <w:sz w:val="22"/>
          <w:szCs w:val="22"/>
        </w:rPr>
        <w:t xml:space="preserve">oški su utvrđeni donji trijas, anizijski i ladinski kat srednjeg trijasa i gornji trijas. Pored sedimentmh prisutne su i vulkanske stijene. </w:t>
      </w:r>
    </w:p>
    <w:p w14:paraId="42C2014B" w14:textId="77777777" w:rsidR="00484DA2" w:rsidRPr="00FA3C6F" w:rsidRDefault="00484DA2" w:rsidP="00484DA2">
      <w:pPr>
        <w:jc w:val="both"/>
        <w:rPr>
          <w:sz w:val="22"/>
          <w:szCs w:val="22"/>
        </w:rPr>
      </w:pPr>
      <w:r w:rsidRPr="00FA3C6F">
        <w:rPr>
          <w:sz w:val="22"/>
          <w:szCs w:val="22"/>
        </w:rPr>
        <w:t xml:space="preserve">Anizijski kat srednjeg trijasa predstavljen je flišorn, krečnjacima i vulkanskim stijenama. Flišni sedimenti su otkrivene u uzanim zonama skoro cijelom dužinom ove geotektonske jedinice, a u njima su zastupljeni konglomerati, pješčari, pjeskovito-glinoviti krečnjaci, alevroliti, laporaci i kaicilutiti. </w:t>
      </w:r>
    </w:p>
    <w:p w14:paraId="27B876DC" w14:textId="14812C98" w:rsidR="00484DA2" w:rsidRPr="00FA3C6F" w:rsidRDefault="00484DA2" w:rsidP="00484DA2">
      <w:pPr>
        <w:jc w:val="both"/>
        <w:rPr>
          <w:sz w:val="22"/>
          <w:szCs w:val="22"/>
        </w:rPr>
      </w:pPr>
      <w:r w:rsidRPr="00FA3C6F">
        <w:rPr>
          <w:sz w:val="22"/>
          <w:szCs w:val="22"/>
        </w:rPr>
        <w:t xml:space="preserve">Ladinski kat srednjeg trijasa, koji se javlja u vidu uzanih zona, predstavljen je facijom vulkanogenosedimentne serije i facijom karbonatnih sedimenata sa proslojcima i muglama rožnaca. Kredni sedimenti, konstatovani u područjima gdje su razvijeni i jurski sedimenti javljaju se u vidu zona, ali mjestimično i relativno dugih pojaseva, pravca pružanja </w:t>
      </w:r>
      <w:r w:rsidR="00B33C81">
        <w:rPr>
          <w:sz w:val="22"/>
          <w:szCs w:val="22"/>
        </w:rPr>
        <w:t>sjeverozapad</w:t>
      </w:r>
      <w:r w:rsidRPr="00FA3C6F">
        <w:rPr>
          <w:sz w:val="22"/>
          <w:szCs w:val="22"/>
        </w:rPr>
        <w:t>-</w:t>
      </w:r>
      <w:r w:rsidR="00B33C81">
        <w:rPr>
          <w:sz w:val="22"/>
          <w:szCs w:val="22"/>
        </w:rPr>
        <w:t>jugoistok</w:t>
      </w:r>
      <w:r w:rsidRPr="00FA3C6F">
        <w:rPr>
          <w:sz w:val="22"/>
          <w:szCs w:val="22"/>
        </w:rPr>
        <w:t xml:space="preserve">. </w:t>
      </w:r>
    </w:p>
    <w:p w14:paraId="6AB49CE0" w14:textId="77777777" w:rsidR="00484DA2" w:rsidRPr="00FA3C6F" w:rsidRDefault="00484DA2" w:rsidP="00484DA2">
      <w:pPr>
        <w:jc w:val="both"/>
        <w:rPr>
          <w:sz w:val="22"/>
          <w:szCs w:val="22"/>
        </w:rPr>
      </w:pPr>
      <w:r w:rsidRPr="00FA3C6F">
        <w:rPr>
          <w:sz w:val="22"/>
          <w:szCs w:val="22"/>
        </w:rPr>
        <w:t xml:space="preserve">Kvartarne tvorevine razvijene su na cijeloj teritoriji Crnogorskog primorja, nezavisno od prostora izdvojenih geotektonskih jedinica. Zauzimajući značajno prostranstvo, predstavljene su aluvijalnim i deluvijalnim tvorevinama, kao i pjeskovima plaža. </w:t>
      </w:r>
    </w:p>
    <w:p w14:paraId="2DF33E1A" w14:textId="77777777" w:rsidR="00484DA2" w:rsidRPr="00FA3C6F" w:rsidRDefault="00484DA2" w:rsidP="00484DA2">
      <w:pPr>
        <w:jc w:val="both"/>
        <w:rPr>
          <w:sz w:val="22"/>
          <w:szCs w:val="22"/>
        </w:rPr>
      </w:pPr>
      <w:r w:rsidRPr="00FA3C6F">
        <w:rPr>
          <w:sz w:val="22"/>
          <w:szCs w:val="22"/>
        </w:rPr>
        <w:t>Deluvijum se javlja skoro na svim planinskim padinama, obično ispod strmih krečnjačkih ostenjaka. Materijal koji ga izgrađuje sastoji se pretežno od karbonatnih stijena. Odvaljeni komadi ovih stijena nijesu zaobljeni i dosta variraju po veličini. Nanosi plaža su relativno česti na čitavoj dužini obale Crnogorskog primorja. Ove pretežno pjeskovite, a često i šljunkovito-pjeskovite plaže nastale su na mjestima gdje je more erozionog rada.</w:t>
      </w:r>
    </w:p>
    <w:p w14:paraId="67A24788" w14:textId="458D203A" w:rsidR="00484DA2" w:rsidRPr="00FA3C6F" w:rsidRDefault="00DE1564" w:rsidP="00294C54">
      <w:pPr>
        <w:jc w:val="center"/>
        <w:rPr>
          <w:b/>
          <w:sz w:val="22"/>
          <w:szCs w:val="22"/>
        </w:rPr>
      </w:pPr>
      <w:r w:rsidRPr="00B4057D">
        <w:rPr>
          <w:noProof/>
          <w:lang w:eastAsia="en-GB"/>
        </w:rPr>
        <w:lastRenderedPageBreak/>
        <w:drawing>
          <wp:inline distT="0" distB="0" distL="0" distR="0" wp14:anchorId="521A2537" wp14:editId="6BFF8098">
            <wp:extent cx="6048375" cy="4144010"/>
            <wp:effectExtent l="0" t="0" r="9525" b="8890"/>
            <wp:docPr id="25" name="Picture 25" descr="C:\Users\MilkaRM\Desktop\Katič\Katic\Geolo[ka karta ZMP KATIC verzija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lkaRM\Desktop\Katič\Katic\Geolo[ka karta ZMP KATIC verzija 1B.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6048449" cy="4144061"/>
                    </a:xfrm>
                    <a:prstGeom prst="rect">
                      <a:avLst/>
                    </a:prstGeom>
                    <a:noFill/>
                    <a:ln>
                      <a:noFill/>
                    </a:ln>
                  </pic:spPr>
                </pic:pic>
              </a:graphicData>
            </a:graphic>
          </wp:inline>
        </w:drawing>
      </w:r>
    </w:p>
    <w:p w14:paraId="579F0F4F" w14:textId="1100ADF7" w:rsidR="00484DA2" w:rsidRPr="008E5EDF" w:rsidRDefault="00484DA2" w:rsidP="008E5EDF">
      <w:pPr>
        <w:jc w:val="center"/>
        <w:rPr>
          <w:b/>
          <w:sz w:val="20"/>
          <w:szCs w:val="20"/>
        </w:rPr>
      </w:pPr>
      <w:r w:rsidRPr="008E5EDF">
        <w:rPr>
          <w:i/>
          <w:sz w:val="20"/>
          <w:szCs w:val="20"/>
          <w:lang w:val="sr-Latn-CS"/>
        </w:rPr>
        <w:t>Slika</w:t>
      </w:r>
      <w:r w:rsidR="00AF1AE2">
        <w:rPr>
          <w:i/>
          <w:sz w:val="20"/>
          <w:szCs w:val="20"/>
          <w:lang w:val="sr-Latn-CS"/>
        </w:rPr>
        <w:t xml:space="preserve"> </w:t>
      </w:r>
      <w:r w:rsidR="006F204A" w:rsidRPr="008E5EDF">
        <w:rPr>
          <w:i/>
          <w:sz w:val="20"/>
          <w:szCs w:val="20"/>
          <w:lang w:val="sr-Latn-CS"/>
        </w:rPr>
        <w:t>3</w:t>
      </w:r>
      <w:r w:rsidR="00AF1AE2">
        <w:rPr>
          <w:i/>
          <w:sz w:val="20"/>
          <w:szCs w:val="20"/>
          <w:lang w:val="sr-Latn-CS"/>
        </w:rPr>
        <w:t>.</w:t>
      </w:r>
      <w:r w:rsidRPr="008E5EDF">
        <w:rPr>
          <w:i/>
          <w:sz w:val="20"/>
          <w:szCs w:val="20"/>
          <w:lang w:val="sr-Latn-CS"/>
        </w:rPr>
        <w:t xml:space="preserve"> Isječak iz geološke karte</w:t>
      </w:r>
      <w:r w:rsidR="00294C54">
        <w:rPr>
          <w:i/>
          <w:sz w:val="20"/>
          <w:szCs w:val="20"/>
          <w:lang w:val="sr-Latn-CS"/>
        </w:rPr>
        <w:t xml:space="preserve"> (Izvor: GIS baza podataka CAMP, standardne oznake iz Geološke karte Crne Gore)</w:t>
      </w:r>
    </w:p>
    <w:p w14:paraId="0C96041D" w14:textId="77777777" w:rsidR="00484DA2" w:rsidRPr="00FA3C6F" w:rsidRDefault="00484DA2" w:rsidP="00484DA2">
      <w:pPr>
        <w:jc w:val="both"/>
        <w:rPr>
          <w:b/>
          <w:sz w:val="22"/>
          <w:szCs w:val="22"/>
        </w:rPr>
      </w:pPr>
    </w:p>
    <w:p w14:paraId="72287B5D" w14:textId="2151FA51" w:rsidR="00484DA2" w:rsidRPr="00092785" w:rsidRDefault="00484DA2" w:rsidP="00484DA2">
      <w:pPr>
        <w:jc w:val="both"/>
        <w:rPr>
          <w:sz w:val="22"/>
          <w:szCs w:val="22"/>
          <w:u w:val="single"/>
        </w:rPr>
      </w:pPr>
      <w:r w:rsidRPr="00092785">
        <w:rPr>
          <w:sz w:val="22"/>
          <w:szCs w:val="22"/>
          <w:u w:val="single"/>
        </w:rPr>
        <w:t>Hidrogeološke odlike</w:t>
      </w:r>
    </w:p>
    <w:p w14:paraId="3A4CFA42" w14:textId="77777777" w:rsidR="005A7081" w:rsidRPr="005A7081" w:rsidRDefault="005A7081" w:rsidP="005A7081">
      <w:pPr>
        <w:jc w:val="both"/>
        <w:rPr>
          <w:sz w:val="22"/>
          <w:szCs w:val="22"/>
        </w:rPr>
      </w:pPr>
      <w:r w:rsidRPr="005A7081">
        <w:rPr>
          <w:sz w:val="22"/>
          <w:szCs w:val="22"/>
        </w:rPr>
        <w:t>Na osnovu litološkog sastava terena, hidrogeoloških svojstava i funkcija stijenskih masa u sklopu terena, te poroznosti može se izdvojiti kompleks srednje propusnih sedimenata i nepropusne stijene. Kompleks srednje propusnih sedimenata su kvartarni sedimenti intergranularne. To je deluvijalni pokrivač u povlati vulkanogeno-sedimentne formacije. Vulkanogeno-sedimentna formacija, sastavljena od pješčara, laporaca, tufova i glinaca je generalno nepropustna za vode. Slabo propustan je njihov površinski, degradirani dio, pukotinske poroznosti gdje cirkuliše mala količina vode duž pukotina i prslina. Zdravija sredina je faktički hidrogeološka barijera za površinske i podzemne vode. Generalno, u periodu padavina vode cirkulišu kroz propusne kvartarne sedimente do podloge koja je hidrogeološka barijera. Kako je ova barijera na većoj dubini i jednim dijelom u zaleđu lokacije to se površinske vode javljaju samo u hidrološkim maksimumima, posle obilnih i dugotrajnih padavina. Tada se vode prelivaju preko vulkanogeno-sedimentne formacije i ističu na površini terena u vidu većih i manjih izvora i pištevina.</w:t>
      </w:r>
    </w:p>
    <w:p w14:paraId="36298EEB" w14:textId="77777777" w:rsidR="005A7081" w:rsidRPr="005A7081" w:rsidRDefault="005A7081" w:rsidP="005A7081">
      <w:pPr>
        <w:jc w:val="both"/>
        <w:rPr>
          <w:sz w:val="22"/>
          <w:szCs w:val="22"/>
          <w:u w:val="single"/>
        </w:rPr>
      </w:pPr>
      <w:r w:rsidRPr="005A7081">
        <w:rPr>
          <w:sz w:val="22"/>
          <w:szCs w:val="22"/>
          <w:u w:val="single"/>
        </w:rPr>
        <w:t xml:space="preserve">Inženjersko geološke karakteristike </w:t>
      </w:r>
    </w:p>
    <w:p w14:paraId="735C9826" w14:textId="77777777" w:rsidR="005A7081" w:rsidRPr="005A7081" w:rsidRDefault="005A7081" w:rsidP="005A7081">
      <w:pPr>
        <w:jc w:val="both"/>
        <w:rPr>
          <w:sz w:val="22"/>
          <w:szCs w:val="22"/>
        </w:rPr>
      </w:pPr>
      <w:r w:rsidRPr="005A7081">
        <w:rPr>
          <w:sz w:val="22"/>
          <w:szCs w:val="22"/>
        </w:rPr>
        <w:t>Na osnovu ispitivanja koja su prezentirana u Elaboratu o geotehničkim istraživanjima terena u Čanju, a koji je za potrebe Investitora uradio "Geoprojekt" d.o.o. iz Podgorice, decembra 2019. godine, izdvojeno je više geotehničkih sredina, koje se karakterišu određenim specifičnim inženjersko-geološkim svojstvima. Pa će inženjersko geološke karakteristike predmetnog područija</w:t>
      </w:r>
    </w:p>
    <w:p w14:paraId="4245CE49" w14:textId="77777777" w:rsidR="005A7081" w:rsidRPr="005A7081" w:rsidRDefault="005A7081" w:rsidP="005A7081">
      <w:pPr>
        <w:jc w:val="both"/>
        <w:rPr>
          <w:sz w:val="22"/>
          <w:szCs w:val="22"/>
        </w:rPr>
      </w:pPr>
      <w:r w:rsidRPr="005A7081">
        <w:rPr>
          <w:sz w:val="22"/>
          <w:szCs w:val="22"/>
        </w:rPr>
        <w:t xml:space="preserve">Osnovu terena za fundiranje predstavljaju dominantne geotehničke sredine krečnjak i fliš. Geotehnički modeli terena su predstavljeni sledećim geotehničkim sredinama: </w:t>
      </w:r>
    </w:p>
    <w:p w14:paraId="0B079054" w14:textId="77777777" w:rsidR="005A7081" w:rsidRPr="005A7081" w:rsidRDefault="005A7081" w:rsidP="005A7081">
      <w:pPr>
        <w:jc w:val="both"/>
        <w:rPr>
          <w:sz w:val="22"/>
          <w:szCs w:val="22"/>
          <w:u w:val="single"/>
        </w:rPr>
      </w:pPr>
      <w:r w:rsidRPr="005A7081">
        <w:rPr>
          <w:sz w:val="22"/>
          <w:szCs w:val="22"/>
          <w:u w:val="single"/>
        </w:rPr>
        <w:t xml:space="preserve">Grupa slabovezanih stijena </w:t>
      </w:r>
    </w:p>
    <w:p w14:paraId="3C3896C5" w14:textId="77777777" w:rsidR="005A7081" w:rsidRPr="005A7081" w:rsidRDefault="005A7081" w:rsidP="005A7081">
      <w:pPr>
        <w:jc w:val="both"/>
        <w:rPr>
          <w:sz w:val="22"/>
          <w:szCs w:val="22"/>
        </w:rPr>
      </w:pPr>
      <w:r w:rsidRPr="005A7081">
        <w:rPr>
          <w:sz w:val="22"/>
          <w:szCs w:val="22"/>
        </w:rPr>
        <w:t xml:space="preserve">Deluvijalni materijal (dl), ova geotehnička površinska sredina na predmetnom području zaleže najčešće do oko 1,0 m dubine, a lokalno i dublje. U džepovima i širim pukotinama u okviru krečnjaka, kao i rasednim zonama se može očekivati i u većoj debljini. Radi se o glinovito-prašinastopeskovitom materijalu, crvenkasto-braonkaste boje, koji se lokalno javlja sa većim ili manjim procentualnim učešćem drobine i blokova krečnjaka. </w:t>
      </w:r>
    </w:p>
    <w:p w14:paraId="61FCDC81" w14:textId="77777777" w:rsidR="005A7081" w:rsidRPr="005A7081" w:rsidRDefault="005A7081" w:rsidP="005A7081">
      <w:pPr>
        <w:jc w:val="both"/>
        <w:rPr>
          <w:sz w:val="22"/>
          <w:szCs w:val="22"/>
        </w:rPr>
      </w:pPr>
      <w:r w:rsidRPr="005A7081">
        <w:rPr>
          <w:sz w:val="22"/>
          <w:szCs w:val="22"/>
        </w:rPr>
        <w:t xml:space="preserve">Takođe su na dijelu predmetne lokacije gde je zastupljen fliš u osnovi terena, a pretežno na sjeverozapadnom dijelu predmetne lokacije registrovani krupni blokovi krečnjaka metarskih dimenzija, uronjeni u deluvijalni materijal. </w:t>
      </w:r>
    </w:p>
    <w:p w14:paraId="3CA43201" w14:textId="77777777" w:rsidR="005A7081" w:rsidRPr="005A7081" w:rsidRDefault="005A7081" w:rsidP="005A7081">
      <w:pPr>
        <w:jc w:val="both"/>
        <w:rPr>
          <w:sz w:val="22"/>
          <w:szCs w:val="22"/>
        </w:rPr>
      </w:pPr>
      <w:r w:rsidRPr="005A7081">
        <w:rPr>
          <w:sz w:val="22"/>
          <w:szCs w:val="22"/>
        </w:rPr>
        <w:lastRenderedPageBreak/>
        <w:t xml:space="preserve">Ovo je geotehnička sredina koja uglavnom nema uticaja na temeljenje i izgradnju objekata i očekuje se u zaleđu objekata u površinskoj zoni planiranih zasjeka u vrlo maloj debljini. Jedino na dijelu predmetne lokacije, gdje su zastupljeni slojeviti krečnjaci sa rožnacima, se može naići na crvenicu u podtlu u okviru rasjednih zona. U ovom slučaju je neophodno njeno uklanjane iz temeljnog podtla u potpunosti. Prema građevinskoj klasifikaciji GN - 200, materijal spada u II kategoriju iskopa. </w:t>
      </w:r>
    </w:p>
    <w:p w14:paraId="021F34D9" w14:textId="77777777" w:rsidR="005A7081" w:rsidRPr="005A7081" w:rsidRDefault="005A7081" w:rsidP="005A7081">
      <w:pPr>
        <w:jc w:val="both"/>
        <w:rPr>
          <w:sz w:val="22"/>
          <w:szCs w:val="22"/>
        </w:rPr>
      </w:pPr>
      <w:r w:rsidRPr="005A7081">
        <w:rPr>
          <w:sz w:val="22"/>
          <w:szCs w:val="22"/>
        </w:rPr>
        <w:t xml:space="preserve">Eluvijum (el), prašinasto-pjeskovito-glinovita drobina do prašinasto-pjeskovita glina sa sitnim uklopcima flišne stijene, nastala raspadanjem osnovne stijene „in situ“, pod uticajem različitih faktora. Ne nazire se primarna tekstura, tako da se ova sredina može okarakterisati kao tlo. Varijabilne je debljine, prema izvedenim istražnim bušotinama do oko 3,0 m. Stepen i debljina raspadnutosti zavisi od stanja i oštećenosti stijenske mase, usled tektonskih procesa, kao i uticaja spoljnih faktora (voda i dr). Generalno, eluvijalni sedimenti su više zastupljeni na djelovima terena izgrađenom od flišnih sedimenata u okviru kojh preovlađuju glinci, dok na djelovima terena gdje su zastupljeni flišni sedimenti u okviru kojih preovlađuju pješčari, eluvijalni sedimenti praktično izostaju. </w:t>
      </w:r>
    </w:p>
    <w:p w14:paraId="023B0C34" w14:textId="77777777" w:rsidR="005A7081" w:rsidRPr="005A7081" w:rsidRDefault="005A7081" w:rsidP="005A7081">
      <w:pPr>
        <w:jc w:val="both"/>
        <w:rPr>
          <w:sz w:val="22"/>
          <w:szCs w:val="22"/>
        </w:rPr>
      </w:pPr>
      <w:r w:rsidRPr="005A7081">
        <w:rPr>
          <w:sz w:val="22"/>
          <w:szCs w:val="22"/>
          <w:u w:val="single"/>
        </w:rPr>
        <w:t>Grupa vezanih stijena</w:t>
      </w:r>
      <w:r w:rsidRPr="005A7081">
        <w:rPr>
          <w:sz w:val="22"/>
          <w:szCs w:val="22"/>
        </w:rPr>
        <w:t xml:space="preserve"> (slabookamenjene i dobrookamenjene stijene) </w:t>
      </w:r>
    </w:p>
    <w:p w14:paraId="2E4FD02E" w14:textId="77777777" w:rsidR="005A7081" w:rsidRPr="005A7081" w:rsidRDefault="005A7081" w:rsidP="005A7081">
      <w:pPr>
        <w:jc w:val="both"/>
        <w:rPr>
          <w:sz w:val="22"/>
          <w:szCs w:val="22"/>
        </w:rPr>
      </w:pPr>
      <w:r w:rsidRPr="005A7081">
        <w:rPr>
          <w:sz w:val="22"/>
          <w:szCs w:val="22"/>
        </w:rPr>
        <w:t xml:space="preserve">Flišni sedimenti (Pc,E – paleocen i donji eocen), izgrađuju veliki dio osnove terena na zapadnoj-jugozapadnoj padini uzvišenja Srednje brdo, gde su prekriveni kvartarnim sedimentima (deluvijalnim i eluvijalnim sedimentima), u procijenjenoj debljini oko 1,0-5,0 m a lokalno i više. To su pješčari, laporci, glinci, alevroliti, uslojeni, nepravilnog i iverastog loma, svijetlo smeđesivkaste boje, dok su glinci crvenkaste boje. U dubljim djelovima terena zastupljene su dobro okamenjene stijenske mase - slojeviti do bankoviti kalkareniti i breče. Pješčari su uglavnom tankoslojeviti, debljine slojeva najčešće do 10 cm, dok su laporci i glinci pločasti, debljine 2-5 cm. Svojstva navedene sredine variraju što je posljedica dominantne zastupljenosti određenih litoloških članova u okviru kompleksa, nivoa polomljenosti ili degradacije stijenske mase što direktno utiče na fizičko-mehaničke parametre. Sa hidrogeološkog aspekta u cjelini gledano, radi se o vodonepropusnom kompleksu stijena, ali ukoliko se razmotri polomljenost i degradiranost u ovoj zoni može se reći da po predisponiranim pravcima i zonama u kojima je dominantan ispucali pješčar može doći do proviranja i infiltracije vode. </w:t>
      </w:r>
    </w:p>
    <w:p w14:paraId="46F24268" w14:textId="77777777" w:rsidR="005A7081" w:rsidRPr="005A7081" w:rsidRDefault="005A7081" w:rsidP="005A7081">
      <w:pPr>
        <w:jc w:val="both"/>
        <w:rPr>
          <w:sz w:val="22"/>
          <w:szCs w:val="22"/>
        </w:rPr>
      </w:pPr>
      <w:r w:rsidRPr="005A7081">
        <w:rPr>
          <w:sz w:val="22"/>
          <w:szCs w:val="22"/>
        </w:rPr>
        <w:t>Krečnjak, osnovu terena, u zoni grebena (istočno od navlake) i na jugoistočnoj i istočnoj padinskoj strani uzvišenja Srednje brdo, predstavljaju krečnjaci trijaske starosti, i to bankoviti do masivni krečnjaci - K (T2 1) i slojeviti krečnjaci sa rožnacima – KR (T2 2). Ova geotehnička sredina je registrovana na površini terena, lokalno prekrivena kvartarnim sedimentima (deluvijalnokoluvijalnog porijekla: prašinasto-pjeskovito-glinovita–drobina) u vrlo maloj debljini, najčešće do oko 1 m, ali se u džepovima i širim pukotinama u okviru osnovne stijene, kao i rasednim zonama može očekivati i u većoj debljini.</w:t>
      </w:r>
    </w:p>
    <w:p w14:paraId="2744C89F" w14:textId="77777777" w:rsidR="005A7081" w:rsidRDefault="005A7081" w:rsidP="00484DA2">
      <w:pPr>
        <w:jc w:val="both"/>
        <w:rPr>
          <w:sz w:val="22"/>
          <w:szCs w:val="22"/>
        </w:rPr>
      </w:pPr>
    </w:p>
    <w:p w14:paraId="3C3D0187" w14:textId="77777777" w:rsidR="00294C54" w:rsidRPr="00FA3C6F" w:rsidRDefault="00294C54" w:rsidP="00484DA2">
      <w:pPr>
        <w:jc w:val="both"/>
        <w:rPr>
          <w:b/>
          <w:sz w:val="22"/>
          <w:szCs w:val="22"/>
        </w:rPr>
      </w:pPr>
    </w:p>
    <w:p w14:paraId="757169E4" w14:textId="77777777" w:rsidR="00294C54" w:rsidRDefault="00294C54">
      <w:pPr>
        <w:rPr>
          <w:b/>
        </w:rPr>
      </w:pPr>
      <w:r>
        <w:rPr>
          <w:b/>
        </w:rPr>
        <w:br w:type="page"/>
      </w:r>
    </w:p>
    <w:p w14:paraId="20FC286D" w14:textId="0B707CD3" w:rsidR="00484DA2" w:rsidRPr="00294C54" w:rsidRDefault="00484DA2" w:rsidP="00484DA2">
      <w:pPr>
        <w:jc w:val="both"/>
        <w:rPr>
          <w:b/>
          <w:sz w:val="22"/>
          <w:szCs w:val="22"/>
        </w:rPr>
      </w:pPr>
      <w:r w:rsidRPr="00294C54">
        <w:rPr>
          <w:b/>
          <w:sz w:val="22"/>
          <w:szCs w:val="22"/>
        </w:rPr>
        <w:lastRenderedPageBreak/>
        <w:t>O</w:t>
      </w:r>
      <w:r w:rsidR="006F204A" w:rsidRPr="00294C54">
        <w:rPr>
          <w:b/>
          <w:sz w:val="22"/>
          <w:szCs w:val="22"/>
        </w:rPr>
        <w:t>keanografija</w:t>
      </w:r>
    </w:p>
    <w:p w14:paraId="45E179DF" w14:textId="77777777" w:rsidR="005A7081" w:rsidRPr="005A7081" w:rsidRDefault="005A7081" w:rsidP="005A7081">
      <w:pPr>
        <w:jc w:val="both"/>
        <w:rPr>
          <w:sz w:val="22"/>
          <w:szCs w:val="22"/>
          <w:u w:val="single"/>
        </w:rPr>
      </w:pPr>
      <w:r w:rsidRPr="005A7081">
        <w:rPr>
          <w:sz w:val="22"/>
          <w:szCs w:val="22"/>
          <w:u w:val="single"/>
        </w:rPr>
        <w:t>Talasi uzrokovani vjetrom</w:t>
      </w:r>
    </w:p>
    <w:p w14:paraId="760D38F3" w14:textId="77777777" w:rsidR="005A7081" w:rsidRPr="005A7081" w:rsidRDefault="005A7081" w:rsidP="005A7081">
      <w:pPr>
        <w:jc w:val="both"/>
        <w:rPr>
          <w:sz w:val="22"/>
          <w:szCs w:val="22"/>
        </w:rPr>
      </w:pPr>
      <w:r w:rsidRPr="005A7081">
        <w:rPr>
          <w:sz w:val="22"/>
          <w:szCs w:val="22"/>
        </w:rPr>
        <w:t>S aspekta generisanja površinskih talasa uzrokovanih vjetrom, Jadransko more se smatra zatvorenim morem, ograničenih privjetrišta. Obzirom na definiciju potrebnih uslova za pojavu stanja potpuno razvijenog živog mora, za očekivati je da ti uslovi budu zadovoljeni u vrlo rijetkim situacijama. Jedino u uslovima dugotrajnog olujnog vjetra iz smjera SE (jugoistok), postoji mogućnost generisanja modela potpuno razvijenog živog mora.</w:t>
      </w:r>
    </w:p>
    <w:p w14:paraId="744EB36B" w14:textId="77777777" w:rsidR="005A7081" w:rsidRPr="005A7081" w:rsidRDefault="005A7081" w:rsidP="005A7081">
      <w:pPr>
        <w:jc w:val="both"/>
        <w:rPr>
          <w:sz w:val="22"/>
          <w:szCs w:val="22"/>
        </w:rPr>
      </w:pPr>
      <w:r w:rsidRPr="005A7081">
        <w:rPr>
          <w:sz w:val="22"/>
          <w:szCs w:val="22"/>
        </w:rPr>
        <w:t>Obradom dostupnih podataka dobijenih instrumentalnim mjerenjima i vizuelnim osmatranjima sa brodova došlo se do podataka o učestalosti i visini talasa u obalnom moru Crnogorskog primorja.</w:t>
      </w:r>
    </w:p>
    <w:p w14:paraId="0A45F481" w14:textId="77777777" w:rsidR="005A7081" w:rsidRPr="005A7081" w:rsidRDefault="005A7081" w:rsidP="005A7081">
      <w:pPr>
        <w:jc w:val="both"/>
        <w:rPr>
          <w:sz w:val="22"/>
          <w:szCs w:val="22"/>
        </w:rPr>
      </w:pPr>
      <w:r w:rsidRPr="005A7081">
        <w:rPr>
          <w:sz w:val="22"/>
          <w:szCs w:val="22"/>
        </w:rPr>
        <w:t xml:space="preserve">U obradi podataka o talasima prvenstveno su korišteni podaci iz studije "Fizičko - oceanografska i hidroakustička svojstva Jadranskog pomorskog vojišta" koju je 1990. godine izradio Hidrografski institut JRM. Studija je izrađena na osnovu cijelokupne baze podataka koju je HI JRM tada posjedovao, tako da su i za ovo područje praktično iskorišteni svi postojeći podaci. </w:t>
      </w:r>
    </w:p>
    <w:p w14:paraId="38C1AA3E" w14:textId="77777777" w:rsidR="005A7081" w:rsidRPr="005A7081" w:rsidRDefault="005A7081" w:rsidP="005A7081">
      <w:pPr>
        <w:jc w:val="both"/>
        <w:rPr>
          <w:sz w:val="22"/>
          <w:szCs w:val="22"/>
        </w:rPr>
      </w:pPr>
      <w:r w:rsidRPr="005A7081">
        <w:rPr>
          <w:sz w:val="22"/>
          <w:szCs w:val="22"/>
        </w:rPr>
        <w:t>Za ovo područje dostupni su oskudni podaci dobijeni instrumentalnim mjerenjima i vizuelnim osmatranjima sa brodova o učestalosti i visini talasa u obalnom moru Crne Gore.</w:t>
      </w:r>
    </w:p>
    <w:p w14:paraId="78ACDAE5" w14:textId="77777777" w:rsidR="005A7081" w:rsidRPr="005A7081" w:rsidRDefault="005A7081" w:rsidP="005A7081">
      <w:pPr>
        <w:jc w:val="both"/>
        <w:rPr>
          <w:sz w:val="22"/>
          <w:szCs w:val="22"/>
        </w:rPr>
      </w:pPr>
      <w:r w:rsidRPr="005A7081">
        <w:rPr>
          <w:sz w:val="22"/>
          <w:szCs w:val="22"/>
        </w:rPr>
        <w:t>Organizovana vizuelna osmatranja talasa su vršena sa brodova u periodu od 20 godina i obradom tih osmatranja došlo se do podataka o učestalosti smjera napredovanja površinskih talasa kao i o učestalosti pojave talasa određenih visina u obalnom moru SFR Jugoslavije.</w:t>
      </w:r>
    </w:p>
    <w:p w14:paraId="1A56833F" w14:textId="77777777" w:rsidR="005A7081" w:rsidRPr="005A7081" w:rsidRDefault="005A7081" w:rsidP="005A7081">
      <w:pPr>
        <w:jc w:val="both"/>
        <w:rPr>
          <w:sz w:val="22"/>
          <w:szCs w:val="22"/>
        </w:rPr>
      </w:pPr>
      <w:r w:rsidRPr="005A7081">
        <w:rPr>
          <w:sz w:val="22"/>
          <w:szCs w:val="22"/>
        </w:rPr>
        <w:t xml:space="preserve">Tako dobijeni podaci, osmatranjem talasa sa brodova za obalno more Crne Gore su obrađeni i dati u dijagramu (Sl.4) na osnovu ukupno 724 podataka visina talasa. </w:t>
      </w:r>
    </w:p>
    <w:p w14:paraId="03F5CBB3" w14:textId="77777777" w:rsidR="005A7081" w:rsidRPr="005A7081" w:rsidRDefault="005A7081" w:rsidP="005A7081">
      <w:pPr>
        <w:jc w:val="both"/>
        <w:rPr>
          <w:sz w:val="22"/>
          <w:szCs w:val="22"/>
        </w:rPr>
      </w:pPr>
      <w:r w:rsidRPr="005A7081">
        <w:rPr>
          <w:sz w:val="22"/>
          <w:szCs w:val="22"/>
        </w:rPr>
        <w:t>Iz podataka vizuelnog osmatranja mogu se izvući sledeći zaključci:</w:t>
      </w:r>
    </w:p>
    <w:p w14:paraId="07945445" w14:textId="77777777" w:rsidR="005A7081" w:rsidRPr="005A7081" w:rsidRDefault="005A7081" w:rsidP="005A7081">
      <w:pPr>
        <w:numPr>
          <w:ilvl w:val="0"/>
          <w:numId w:val="36"/>
        </w:numPr>
        <w:ind w:left="0" w:firstLine="0"/>
        <w:jc w:val="both"/>
        <w:rPr>
          <w:sz w:val="22"/>
          <w:szCs w:val="22"/>
        </w:rPr>
      </w:pPr>
      <w:r w:rsidRPr="005A7081">
        <w:rPr>
          <w:sz w:val="22"/>
          <w:szCs w:val="22"/>
        </w:rPr>
        <w:t>najčešće talase u južnom Jadranu generišu vjetrovi bura (NE) i jugo (SE) u zimskom periodu i maestral (NW) u ljetnom periodu</w:t>
      </w:r>
    </w:p>
    <w:p w14:paraId="60717E0E" w14:textId="77777777" w:rsidR="005A7081" w:rsidRPr="005A7081" w:rsidRDefault="005A7081" w:rsidP="005A7081">
      <w:pPr>
        <w:numPr>
          <w:ilvl w:val="0"/>
          <w:numId w:val="36"/>
        </w:numPr>
        <w:ind w:left="0" w:firstLine="0"/>
        <w:jc w:val="both"/>
        <w:rPr>
          <w:sz w:val="22"/>
          <w:szCs w:val="22"/>
        </w:rPr>
      </w:pPr>
      <w:r w:rsidRPr="005A7081">
        <w:rPr>
          <w:sz w:val="22"/>
          <w:szCs w:val="22"/>
        </w:rPr>
        <w:t>u zimskom periodu u južnom Jadranu dominiraju talasi iz pravca SE i NE. ali se dosta često pojavljuju i razvijeni modeli talasa iz NW i S smjera</w:t>
      </w:r>
    </w:p>
    <w:p w14:paraId="7CFDD89E" w14:textId="77777777" w:rsidR="005A7081" w:rsidRPr="005A7081" w:rsidRDefault="005A7081" w:rsidP="005A7081">
      <w:pPr>
        <w:numPr>
          <w:ilvl w:val="0"/>
          <w:numId w:val="37"/>
        </w:numPr>
        <w:ind w:left="0" w:firstLine="0"/>
        <w:jc w:val="both"/>
        <w:rPr>
          <w:sz w:val="22"/>
          <w:szCs w:val="22"/>
        </w:rPr>
      </w:pPr>
      <w:r w:rsidRPr="005A7081">
        <w:rPr>
          <w:sz w:val="22"/>
          <w:szCs w:val="22"/>
        </w:rPr>
        <w:t xml:space="preserve">u proljeće se smanjuje učestalost talasa iz NE smjera, ali je ipak uz preovlađujuće talase iz SE smjera još uvijek česta pojava i talasa iz NE pravca </w:t>
      </w:r>
    </w:p>
    <w:p w14:paraId="316C1711" w14:textId="77777777" w:rsidR="005A7081" w:rsidRPr="005A7081" w:rsidRDefault="005A7081" w:rsidP="005A7081">
      <w:pPr>
        <w:numPr>
          <w:ilvl w:val="0"/>
          <w:numId w:val="37"/>
        </w:numPr>
        <w:ind w:left="0" w:firstLine="0"/>
        <w:jc w:val="both"/>
        <w:rPr>
          <w:sz w:val="22"/>
          <w:szCs w:val="22"/>
        </w:rPr>
      </w:pPr>
      <w:r w:rsidRPr="005A7081">
        <w:rPr>
          <w:sz w:val="22"/>
          <w:szCs w:val="22"/>
        </w:rPr>
        <w:t>u ljeto su u južnom Jadranu najučestaliji talasi iz NW pravca</w:t>
      </w:r>
    </w:p>
    <w:p w14:paraId="1ABDAFC9" w14:textId="77777777" w:rsidR="005A7081" w:rsidRPr="005A7081" w:rsidRDefault="005A7081" w:rsidP="005A7081">
      <w:pPr>
        <w:numPr>
          <w:ilvl w:val="0"/>
          <w:numId w:val="37"/>
        </w:numPr>
        <w:ind w:left="0" w:firstLine="0"/>
        <w:jc w:val="both"/>
        <w:rPr>
          <w:sz w:val="22"/>
          <w:szCs w:val="22"/>
        </w:rPr>
      </w:pPr>
      <w:r w:rsidRPr="005A7081">
        <w:rPr>
          <w:sz w:val="22"/>
          <w:szCs w:val="22"/>
        </w:rPr>
        <w:t>u jesen su najčešći talasi iz SE pravca</w:t>
      </w:r>
    </w:p>
    <w:p w14:paraId="7A0D65DE" w14:textId="77777777" w:rsidR="005A7081" w:rsidRPr="005A7081" w:rsidRDefault="005A7081" w:rsidP="005A7081">
      <w:pPr>
        <w:jc w:val="center"/>
        <w:rPr>
          <w:i/>
          <w:sz w:val="22"/>
          <w:szCs w:val="22"/>
        </w:rPr>
      </w:pPr>
      <w:r w:rsidRPr="005A7081">
        <w:rPr>
          <w:noProof/>
          <w:sz w:val="22"/>
          <w:szCs w:val="22"/>
          <w:lang w:eastAsia="en-GB"/>
        </w:rPr>
        <w:drawing>
          <wp:inline distT="0" distB="0" distL="0" distR="0" wp14:anchorId="48FF1C63" wp14:editId="7DF0DA14">
            <wp:extent cx="4391247" cy="3345275"/>
            <wp:effectExtent l="19050" t="19050" r="28575" b="26670"/>
            <wp:docPr id="34" name="Picture 34" descr="talasi_polig19_s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asi_polig19_srp"/>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419533" cy="3366823"/>
                    </a:xfrm>
                    <a:prstGeom prst="rect">
                      <a:avLst/>
                    </a:prstGeom>
                    <a:noFill/>
                    <a:ln w="6350" cmpd="sng">
                      <a:solidFill>
                        <a:srgbClr val="000000"/>
                      </a:solidFill>
                      <a:miter lim="800000"/>
                      <a:headEnd/>
                      <a:tailEnd/>
                    </a:ln>
                    <a:effectLst/>
                  </pic:spPr>
                </pic:pic>
              </a:graphicData>
            </a:graphic>
          </wp:inline>
        </w:drawing>
      </w:r>
    </w:p>
    <w:p w14:paraId="6F09EA29" w14:textId="77777777" w:rsidR="005A7081" w:rsidRPr="005A7081" w:rsidRDefault="005A7081" w:rsidP="005A7081">
      <w:pPr>
        <w:jc w:val="center"/>
        <w:rPr>
          <w:i/>
          <w:sz w:val="20"/>
          <w:szCs w:val="20"/>
        </w:rPr>
      </w:pPr>
      <w:r w:rsidRPr="005A7081">
        <w:rPr>
          <w:i/>
          <w:sz w:val="20"/>
          <w:szCs w:val="20"/>
        </w:rPr>
        <w:t xml:space="preserve">Slika. 4 Zbirni grafički prikaz karakteristika talasa u obalnom moru Crne Gore prema podacima vizuelnog osmatranja </w:t>
      </w:r>
    </w:p>
    <w:p w14:paraId="6A69121D" w14:textId="46312994" w:rsidR="006736D7" w:rsidRDefault="005A7081" w:rsidP="005A7081">
      <w:pPr>
        <w:jc w:val="both"/>
        <w:rPr>
          <w:sz w:val="22"/>
          <w:szCs w:val="22"/>
        </w:rPr>
      </w:pPr>
      <w:r w:rsidRPr="005A7081">
        <w:rPr>
          <w:b/>
          <w:sz w:val="22"/>
          <w:szCs w:val="22"/>
        </w:rPr>
        <w:t>Valografska stanica Oštro</w:t>
      </w:r>
      <w:r w:rsidRPr="005A7081">
        <w:rPr>
          <w:sz w:val="22"/>
          <w:szCs w:val="22"/>
        </w:rPr>
        <w:t xml:space="preserve"> je jedina stanica u akvatoriju Crne Gore na kojoj je HI JRM vršio mjerenja elemenata površinskih talasa. Nalazila se ispred rta Oštro, na ulazu u Bokokotorski zaliv gdje su vršena mjerenja valografom KELVIN - HUGES. </w:t>
      </w:r>
    </w:p>
    <w:p w14:paraId="6714E543" w14:textId="77777777" w:rsidR="006736D7" w:rsidRDefault="006736D7">
      <w:pPr>
        <w:rPr>
          <w:sz w:val="22"/>
          <w:szCs w:val="22"/>
        </w:rPr>
      </w:pPr>
      <w:r>
        <w:rPr>
          <w:sz w:val="22"/>
          <w:szCs w:val="22"/>
        </w:rPr>
        <w:br w:type="page"/>
      </w:r>
    </w:p>
    <w:p w14:paraId="0180D327" w14:textId="77777777" w:rsidR="005A7081" w:rsidRPr="005A7081" w:rsidRDefault="005A7081" w:rsidP="005A7081">
      <w:pPr>
        <w:jc w:val="both"/>
        <w:rPr>
          <w:sz w:val="22"/>
          <w:szCs w:val="22"/>
        </w:rPr>
      </w:pPr>
    </w:p>
    <w:p w14:paraId="5BE8E00A" w14:textId="77777777" w:rsidR="005A7081" w:rsidRPr="00FA3C6F" w:rsidRDefault="005A7081" w:rsidP="005A7081">
      <w:pPr>
        <w:jc w:val="both"/>
        <w:rPr>
          <w:sz w:val="22"/>
          <w:szCs w:val="22"/>
        </w:rPr>
      </w:pPr>
      <w:r w:rsidRPr="00FA3C6F">
        <w:rPr>
          <w:sz w:val="22"/>
          <w:szCs w:val="22"/>
        </w:rPr>
        <w:t>Na ovoj stanici su registrovane dvije ekstremne situacije sa olujnim jugom</w:t>
      </w:r>
      <w:r>
        <w:rPr>
          <w:sz w:val="22"/>
          <w:szCs w:val="22"/>
        </w:rPr>
        <w:t>.</w:t>
      </w:r>
      <w:r w:rsidRPr="00FA3C6F">
        <w:rPr>
          <w:sz w:val="22"/>
          <w:szCs w:val="22"/>
        </w:rPr>
        <w:t xml:space="preserve"> Tako je 06/07.12.1969. godine pri olujnom vjetru iz SSE pravca brzine 20 m/sec registrovana </w:t>
      </w:r>
      <w:r w:rsidRPr="00FA3C6F">
        <w:rPr>
          <w:b/>
          <w:sz w:val="22"/>
          <w:szCs w:val="22"/>
        </w:rPr>
        <w:t>maksimalna visina talasa od 6.8 metara</w:t>
      </w:r>
      <w:r w:rsidRPr="00FA3C6F">
        <w:rPr>
          <w:sz w:val="22"/>
          <w:szCs w:val="22"/>
        </w:rPr>
        <w:t xml:space="preserve"> pripadajuće značajne visine talasa Hs = 4.30 m, srednje talasne dužine L</w:t>
      </w:r>
      <w:r w:rsidRPr="00FA3C6F">
        <w:rPr>
          <w:sz w:val="22"/>
          <w:szCs w:val="22"/>
          <w:vertAlign w:val="subscript"/>
        </w:rPr>
        <w:t>sr</w:t>
      </w:r>
      <w:r w:rsidRPr="00FA3C6F">
        <w:rPr>
          <w:sz w:val="22"/>
          <w:szCs w:val="22"/>
        </w:rPr>
        <w:t xml:space="preserve"> = 85 m i sa periodom T = 7.4 s.</w:t>
      </w:r>
      <w:r>
        <w:rPr>
          <w:sz w:val="22"/>
          <w:szCs w:val="22"/>
        </w:rPr>
        <w:t xml:space="preserve"> </w:t>
      </w:r>
      <w:r w:rsidRPr="00FA3C6F">
        <w:rPr>
          <w:sz w:val="22"/>
          <w:szCs w:val="22"/>
        </w:rPr>
        <w:t>U drugoj ekstremnoj situaciji 27/28.12.1970.</w:t>
      </w:r>
      <w:r>
        <w:rPr>
          <w:sz w:val="22"/>
          <w:szCs w:val="22"/>
        </w:rPr>
        <w:t xml:space="preserve"> </w:t>
      </w:r>
      <w:r w:rsidRPr="00FA3C6F">
        <w:rPr>
          <w:sz w:val="22"/>
          <w:szCs w:val="22"/>
        </w:rPr>
        <w:t xml:space="preserve">godine pri olujnom vjetru iz SE-S pravca brzine 25.5 m/sec registrovana je </w:t>
      </w:r>
      <w:r w:rsidRPr="00FA3C6F">
        <w:rPr>
          <w:b/>
          <w:sz w:val="22"/>
          <w:szCs w:val="22"/>
        </w:rPr>
        <w:t>maksimalna visina talasa od 7.2 metara</w:t>
      </w:r>
      <w:r w:rsidRPr="00FA3C6F">
        <w:rPr>
          <w:sz w:val="22"/>
          <w:szCs w:val="22"/>
        </w:rPr>
        <w:t xml:space="preserve"> pripadajuće značajne visine talasa Hs = 4.15 m, srednje talasne dužine L</w:t>
      </w:r>
      <w:r w:rsidRPr="00FA3C6F">
        <w:rPr>
          <w:sz w:val="22"/>
          <w:szCs w:val="22"/>
          <w:vertAlign w:val="subscript"/>
        </w:rPr>
        <w:t>sr</w:t>
      </w:r>
      <w:r w:rsidRPr="00FA3C6F">
        <w:rPr>
          <w:sz w:val="22"/>
          <w:szCs w:val="22"/>
        </w:rPr>
        <w:t xml:space="preserve"> = 77 m i sa  periodom  T = 7.0 s.</w:t>
      </w:r>
      <w:r>
        <w:rPr>
          <w:sz w:val="22"/>
          <w:szCs w:val="22"/>
        </w:rPr>
        <w:t xml:space="preserve"> </w:t>
      </w:r>
      <w:r w:rsidRPr="00FA3C6F">
        <w:rPr>
          <w:sz w:val="22"/>
          <w:szCs w:val="22"/>
        </w:rPr>
        <w:t xml:space="preserve">Da je sasvim izvjesna pojava i većih talasa u akvatoriji ispred obala Crne Gore potvrđuju podaci sa obližnje valografske stanice u Dubrovniku (pokraj ostrvca Sv. Andrija) u hrvatskim vodama gdje postoji dugogodišnji niz valografskih podataka. Na ovoj stanici su više puta registrovani talasi veće visine od najvećih registrovanih na stanici ispred Boke Kotorske a najviši je registrovan 12.11.2019. za </w:t>
      </w:r>
      <w:r>
        <w:rPr>
          <w:sz w:val="22"/>
          <w:szCs w:val="22"/>
        </w:rPr>
        <w:t xml:space="preserve">vrijeme </w:t>
      </w:r>
      <w:r w:rsidRPr="00FA3C6F">
        <w:rPr>
          <w:sz w:val="22"/>
          <w:szCs w:val="22"/>
        </w:rPr>
        <w:t>olujnog juga. Tog dan</w:t>
      </w:r>
      <w:r>
        <w:rPr>
          <w:sz w:val="22"/>
          <w:szCs w:val="22"/>
        </w:rPr>
        <w:t>a</w:t>
      </w:r>
      <w:r w:rsidRPr="00FA3C6F">
        <w:rPr>
          <w:sz w:val="22"/>
          <w:szCs w:val="22"/>
        </w:rPr>
        <w:t xml:space="preserve"> je registrovan talas sledećih karakteristika: </w:t>
      </w:r>
      <w:r w:rsidRPr="00FA3C6F">
        <w:rPr>
          <w:b/>
          <w:sz w:val="22"/>
          <w:szCs w:val="22"/>
        </w:rPr>
        <w:t>maksimalna visina talasa Hmax = 10.87 m,</w:t>
      </w:r>
      <w:r w:rsidRPr="00FA3C6F">
        <w:rPr>
          <w:sz w:val="22"/>
          <w:szCs w:val="22"/>
        </w:rPr>
        <w:t xml:space="preserve"> značajna visina talasa Hs = 4.75 m (stanje mora 6), period T = 10 s. Talasi su dolazili iz smjera SSE (ω = 167.1°)</w:t>
      </w:r>
      <w:r>
        <w:rPr>
          <w:sz w:val="22"/>
          <w:szCs w:val="22"/>
        </w:rPr>
        <w:t>.</w:t>
      </w:r>
      <w:r w:rsidRPr="00FA3C6F">
        <w:rPr>
          <w:sz w:val="22"/>
          <w:szCs w:val="22"/>
          <w:vertAlign w:val="superscript"/>
        </w:rPr>
        <w:footnoteReference w:id="9"/>
      </w:r>
      <w:r>
        <w:rPr>
          <w:sz w:val="22"/>
          <w:szCs w:val="22"/>
        </w:rPr>
        <w:t xml:space="preserve"> </w:t>
      </w:r>
      <w:r w:rsidRPr="00FA3C6F">
        <w:rPr>
          <w:sz w:val="22"/>
          <w:szCs w:val="22"/>
        </w:rPr>
        <w:t>Takođe treba imati u vidu da je iz instrumentalnih mjerenja procijenjena povratna stogodišnja vrijednost najvišeg talasa u Jadranu na 13.5 metara</w:t>
      </w:r>
      <w:r w:rsidRPr="00FA3C6F">
        <w:rPr>
          <w:sz w:val="22"/>
          <w:szCs w:val="22"/>
          <w:vertAlign w:val="superscript"/>
        </w:rPr>
        <w:footnoteReference w:id="10"/>
      </w:r>
      <w:r w:rsidRPr="00FA3C6F">
        <w:rPr>
          <w:sz w:val="22"/>
          <w:szCs w:val="22"/>
        </w:rPr>
        <w:t>.</w:t>
      </w:r>
    </w:p>
    <w:p w14:paraId="0FE7C2FE" w14:textId="77777777" w:rsidR="005A7081" w:rsidRDefault="005A7081" w:rsidP="005A7081">
      <w:pPr>
        <w:jc w:val="both"/>
        <w:rPr>
          <w:sz w:val="22"/>
          <w:szCs w:val="22"/>
        </w:rPr>
      </w:pPr>
      <w:r w:rsidRPr="00FA3C6F">
        <w:rPr>
          <w:sz w:val="22"/>
          <w:szCs w:val="22"/>
        </w:rPr>
        <w:t>Opšta karakteristika područja gdje je pl</w:t>
      </w:r>
      <w:r>
        <w:rPr>
          <w:sz w:val="22"/>
          <w:szCs w:val="22"/>
        </w:rPr>
        <w:t>a</w:t>
      </w:r>
      <w:r w:rsidRPr="00FA3C6F">
        <w:rPr>
          <w:sz w:val="22"/>
          <w:szCs w:val="22"/>
        </w:rPr>
        <w:t>niran</w:t>
      </w:r>
      <w:r>
        <w:rPr>
          <w:sz w:val="22"/>
          <w:szCs w:val="22"/>
        </w:rPr>
        <w:t>o buduće zaštićeno područje Katič</w:t>
      </w:r>
      <w:r w:rsidRPr="00FA3C6F">
        <w:rPr>
          <w:sz w:val="22"/>
          <w:szCs w:val="22"/>
        </w:rPr>
        <w:t xml:space="preserve"> je otvorenost prema kompletnom južnom, zapadnom i sjeverozapadnom sektoru u pravcu otvorenog mora. Privjetrišta za talase iz ovih smjerova su veoma velika i protežu se preko cijelog Jadrana sve od italijanske obale i do sjeverne obale Afrike preko Otrantskih vrata (S</w:t>
      </w:r>
      <w:r>
        <w:rPr>
          <w:sz w:val="22"/>
          <w:szCs w:val="22"/>
        </w:rPr>
        <w:t>lika</w:t>
      </w:r>
      <w:r w:rsidRPr="00FA3C6F">
        <w:rPr>
          <w:sz w:val="22"/>
          <w:szCs w:val="22"/>
        </w:rPr>
        <w:t>.</w:t>
      </w:r>
      <w:r>
        <w:rPr>
          <w:sz w:val="22"/>
          <w:szCs w:val="22"/>
        </w:rPr>
        <w:t xml:space="preserve"> 5</w:t>
      </w:r>
      <w:r w:rsidRPr="00FA3C6F">
        <w:rPr>
          <w:sz w:val="22"/>
          <w:szCs w:val="22"/>
        </w:rPr>
        <w:t>). Zbog toga će razorni talasi iz ovih pravaca prema obali ovog područja napredovati direktno sa otvorenog mora, neometani preprekama i razorno djelovati na obalnu liniju i na infrastrukturu na obalnoj liniji.</w:t>
      </w:r>
    </w:p>
    <w:p w14:paraId="49303834" w14:textId="77777777" w:rsidR="005A7081" w:rsidRPr="00FA3C6F" w:rsidRDefault="005A7081" w:rsidP="005A7081">
      <w:pPr>
        <w:jc w:val="both"/>
        <w:rPr>
          <w:sz w:val="22"/>
          <w:szCs w:val="22"/>
        </w:rPr>
      </w:pPr>
    </w:p>
    <w:p w14:paraId="59E909FE" w14:textId="77777777" w:rsidR="005A7081" w:rsidRPr="00FA3C6F" w:rsidRDefault="005A7081" w:rsidP="005A7081">
      <w:pPr>
        <w:jc w:val="center"/>
        <w:rPr>
          <w:sz w:val="22"/>
          <w:szCs w:val="22"/>
        </w:rPr>
      </w:pPr>
      <w:r w:rsidRPr="00FA3C6F">
        <w:rPr>
          <w:noProof/>
          <w:sz w:val="22"/>
          <w:szCs w:val="22"/>
          <w:lang w:eastAsia="en-GB"/>
        </w:rPr>
        <w:drawing>
          <wp:inline distT="0" distB="0" distL="0" distR="0" wp14:anchorId="1BEB227C" wp14:editId="2696B435">
            <wp:extent cx="4306186" cy="2925051"/>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email">
                      <a:extLst>
                        <a:ext uri="{28A0092B-C50C-407E-A947-70E740481C1C}">
                          <a14:useLocalDpi xmlns:a14="http://schemas.microsoft.com/office/drawing/2010/main"/>
                        </a:ext>
                      </a:extLst>
                    </a:blip>
                    <a:srcRect t="1627" b="5878"/>
                    <a:stretch>
                      <a:fillRect/>
                    </a:stretch>
                  </pic:blipFill>
                  <pic:spPr bwMode="auto">
                    <a:xfrm>
                      <a:off x="0" y="0"/>
                      <a:ext cx="4317473" cy="2932718"/>
                    </a:xfrm>
                    <a:prstGeom prst="rect">
                      <a:avLst/>
                    </a:prstGeom>
                    <a:noFill/>
                    <a:ln>
                      <a:noFill/>
                    </a:ln>
                  </pic:spPr>
                </pic:pic>
              </a:graphicData>
            </a:graphic>
          </wp:inline>
        </w:drawing>
      </w:r>
    </w:p>
    <w:p w14:paraId="5C312CB7" w14:textId="77777777" w:rsidR="005A7081" w:rsidRPr="00FA3C6F" w:rsidRDefault="005A7081" w:rsidP="005A7081">
      <w:pPr>
        <w:jc w:val="center"/>
        <w:rPr>
          <w:i/>
          <w:sz w:val="22"/>
          <w:szCs w:val="22"/>
        </w:rPr>
      </w:pPr>
      <w:r w:rsidRPr="008E5EDF">
        <w:rPr>
          <w:i/>
          <w:sz w:val="20"/>
          <w:szCs w:val="20"/>
        </w:rPr>
        <w:t>S</w:t>
      </w:r>
      <w:r>
        <w:rPr>
          <w:i/>
          <w:sz w:val="20"/>
          <w:szCs w:val="20"/>
        </w:rPr>
        <w:t>lika 5.</w:t>
      </w:r>
      <w:r w:rsidRPr="008E5EDF">
        <w:rPr>
          <w:i/>
          <w:sz w:val="20"/>
          <w:szCs w:val="20"/>
        </w:rPr>
        <w:t xml:space="preserve"> Ilustracija dužine privjetrišta za </w:t>
      </w:r>
      <w:r w:rsidRPr="008E5EDF">
        <w:rPr>
          <w:sz w:val="20"/>
          <w:szCs w:val="20"/>
        </w:rPr>
        <w:t>buduće zaštićeno područje</w:t>
      </w:r>
      <w:r w:rsidRPr="008E5EDF">
        <w:rPr>
          <w:i/>
          <w:sz w:val="20"/>
          <w:szCs w:val="20"/>
        </w:rPr>
        <w:t xml:space="preserve"> Katič</w:t>
      </w:r>
      <w:r w:rsidRPr="00FA3C6F">
        <w:rPr>
          <w:i/>
          <w:sz w:val="22"/>
          <w:szCs w:val="22"/>
          <w:vertAlign w:val="superscript"/>
        </w:rPr>
        <w:footnoteReference w:id="11"/>
      </w:r>
    </w:p>
    <w:p w14:paraId="658D4158" w14:textId="77777777" w:rsidR="005A7081" w:rsidRDefault="005A7081" w:rsidP="005A7081">
      <w:pPr>
        <w:jc w:val="both"/>
        <w:rPr>
          <w:i/>
          <w:sz w:val="22"/>
          <w:szCs w:val="22"/>
          <w:u w:val="single"/>
        </w:rPr>
      </w:pPr>
    </w:p>
    <w:p w14:paraId="7710B724" w14:textId="77777777" w:rsidR="005A7081" w:rsidRPr="00E85874" w:rsidRDefault="005A7081" w:rsidP="005A7081">
      <w:pPr>
        <w:jc w:val="both"/>
        <w:rPr>
          <w:i/>
          <w:sz w:val="22"/>
          <w:szCs w:val="22"/>
          <w:u w:val="single"/>
        </w:rPr>
      </w:pPr>
      <w:r w:rsidRPr="00E85874">
        <w:rPr>
          <w:i/>
          <w:sz w:val="22"/>
          <w:szCs w:val="22"/>
          <w:u w:val="single"/>
        </w:rPr>
        <w:t>Morske struje</w:t>
      </w:r>
    </w:p>
    <w:p w14:paraId="574EC8AD" w14:textId="77777777" w:rsidR="005A7081" w:rsidRPr="00FA3C6F" w:rsidRDefault="005A7081" w:rsidP="005A7081">
      <w:pPr>
        <w:jc w:val="both"/>
        <w:rPr>
          <w:sz w:val="22"/>
          <w:szCs w:val="22"/>
        </w:rPr>
      </w:pPr>
      <w:r w:rsidRPr="00FA3C6F">
        <w:rPr>
          <w:sz w:val="22"/>
          <w:szCs w:val="22"/>
        </w:rPr>
        <w:t>Struje u Jadranskom moru su prvenstveno uzrokovane gradijentskim strujama (raspodjelom gustine), na koje su superponirane struje vjetra, struje morskih mijena, struje slobodnih oscilacija i struje inercijalnog perioda.</w:t>
      </w:r>
      <w:r>
        <w:rPr>
          <w:sz w:val="22"/>
          <w:szCs w:val="22"/>
        </w:rPr>
        <w:t xml:space="preserve"> </w:t>
      </w:r>
      <w:r w:rsidRPr="00FA3C6F">
        <w:rPr>
          <w:sz w:val="22"/>
          <w:szCs w:val="22"/>
        </w:rPr>
        <w:t>Mjerenja morskih struja u južnom Jadranu su vršena raznovrsnim instrumentima, od klasičnih mehaničkih do savremenih elektronskih, sa usidrenih brodova i usidrenih strujomernih stanica.</w:t>
      </w:r>
    </w:p>
    <w:p w14:paraId="04758492" w14:textId="77777777" w:rsidR="005A7081" w:rsidRPr="00FA3C6F" w:rsidRDefault="005A7081" w:rsidP="005A7081">
      <w:pPr>
        <w:jc w:val="both"/>
        <w:rPr>
          <w:sz w:val="22"/>
          <w:szCs w:val="22"/>
        </w:rPr>
      </w:pPr>
      <w:r w:rsidRPr="00FA3C6F">
        <w:rPr>
          <w:sz w:val="22"/>
          <w:szCs w:val="22"/>
        </w:rPr>
        <w:t xml:space="preserve">Opšte je poznato da su podaci o morskim strujama, kao uostalom i svim drugim okeanografskim parametrima za kompletno crnogorsko primorje veoma oskudni. </w:t>
      </w:r>
    </w:p>
    <w:p w14:paraId="2B6B81D9" w14:textId="77777777" w:rsidR="005A7081" w:rsidRPr="00FA3C6F" w:rsidRDefault="005A7081" w:rsidP="005A7081">
      <w:pPr>
        <w:jc w:val="both"/>
        <w:rPr>
          <w:sz w:val="22"/>
          <w:szCs w:val="22"/>
        </w:rPr>
      </w:pPr>
      <w:r w:rsidRPr="00FA3C6F">
        <w:rPr>
          <w:sz w:val="22"/>
          <w:szCs w:val="22"/>
        </w:rPr>
        <w:t>U prikazu karakteristika morskih struja u ovom području prvenstveno su korišteni podaci iz studije „Preliminarni izvještaj za rješenje kanalizacije Crnogorskog primorja“ koja je izrađena na osnovu  tada dostupnih podataka i mjerenja izvr</w:t>
      </w:r>
      <w:r>
        <w:rPr>
          <w:sz w:val="22"/>
          <w:szCs w:val="22"/>
        </w:rPr>
        <w:t>šenih za potrebe tog projekta.</w:t>
      </w:r>
    </w:p>
    <w:p w14:paraId="56612D22" w14:textId="77777777" w:rsidR="005A7081" w:rsidRPr="00FA3C6F" w:rsidRDefault="005A7081" w:rsidP="005A7081">
      <w:pPr>
        <w:jc w:val="both"/>
        <w:rPr>
          <w:sz w:val="22"/>
          <w:szCs w:val="22"/>
        </w:rPr>
      </w:pPr>
      <w:r w:rsidRPr="00FA3C6F">
        <w:rPr>
          <w:sz w:val="22"/>
          <w:szCs w:val="22"/>
        </w:rPr>
        <w:lastRenderedPageBreak/>
        <w:t xml:space="preserve">Osnovna karakeristika </w:t>
      </w:r>
      <w:r w:rsidRPr="00FA3C6F">
        <w:rPr>
          <w:b/>
          <w:sz w:val="22"/>
          <w:szCs w:val="22"/>
        </w:rPr>
        <w:t>područja otvorenog mora</w:t>
      </w:r>
      <w:r w:rsidRPr="00FA3C6F">
        <w:rPr>
          <w:sz w:val="22"/>
          <w:szCs w:val="22"/>
        </w:rPr>
        <w:t xml:space="preserve"> ispred crnogorske obale je zakonita pojava ulaznih struja u toku zimskih mjeseci. Smjer strujnog toka u kompletnom profilu od površine do dna približno je paralelan sa smjerom protezanja obale – transport je usmjeren od SE prema NE. Dakle, zimi je generalni smjer NW, rezultirajuća brzina</w:t>
      </w:r>
      <w:r w:rsidRPr="00FA3C6F">
        <w:rPr>
          <w:sz w:val="22"/>
          <w:szCs w:val="22"/>
          <w:vertAlign w:val="superscript"/>
        </w:rPr>
        <w:footnoteReference w:id="12"/>
      </w:r>
      <w:r w:rsidRPr="00FA3C6F">
        <w:rPr>
          <w:sz w:val="22"/>
          <w:szCs w:val="22"/>
        </w:rPr>
        <w:t xml:space="preserve"> 0.4 – 0.7 čvorova (1 čvor = 0.5144 m/sec). Maksimalne registrovane brzine u toku sezone dostižu 0.99 čvorova, a najčešće maksimalne vrijednosti su 0.5 – 0.8 čvorova. Minimaln</w:t>
      </w:r>
      <w:r>
        <w:rPr>
          <w:sz w:val="22"/>
          <w:szCs w:val="22"/>
        </w:rPr>
        <w:t>e</w:t>
      </w:r>
      <w:r w:rsidRPr="00FA3C6F">
        <w:rPr>
          <w:sz w:val="22"/>
          <w:szCs w:val="22"/>
        </w:rPr>
        <w:t xml:space="preserve"> brzine nisu manje od 0.2 čvora.</w:t>
      </w:r>
      <w:r>
        <w:rPr>
          <w:sz w:val="22"/>
          <w:szCs w:val="22"/>
        </w:rPr>
        <w:t xml:space="preserve"> </w:t>
      </w:r>
      <w:r w:rsidRPr="00FA3C6F">
        <w:rPr>
          <w:sz w:val="22"/>
          <w:szCs w:val="22"/>
        </w:rPr>
        <w:t>Dominantan je uticaj gradijentskih struja, a uticaj struja morskih mijena i drift struja je sekundarnog značaja.</w:t>
      </w:r>
    </w:p>
    <w:p w14:paraId="690D603E" w14:textId="77777777" w:rsidR="005A7081" w:rsidRPr="00FA3C6F" w:rsidRDefault="005A7081" w:rsidP="005A7081">
      <w:pPr>
        <w:jc w:val="both"/>
        <w:rPr>
          <w:sz w:val="22"/>
          <w:szCs w:val="22"/>
        </w:rPr>
      </w:pPr>
      <w:r w:rsidRPr="00FA3C6F">
        <w:rPr>
          <w:sz w:val="22"/>
          <w:szCs w:val="22"/>
        </w:rPr>
        <w:t>U ljetnjim mjesecima kretanje morske mase ima obrnut smjer i jači intenzitet, naročito u površinskom sloju. Brzina se osjetno smanjuje s povećanjem dubine. Generalni smjer struje je u sektoru E do SE. Rezultirajuća brzina</w:t>
      </w:r>
      <w:r>
        <w:rPr>
          <w:sz w:val="22"/>
          <w:szCs w:val="22"/>
        </w:rPr>
        <w:t xml:space="preserve"> </w:t>
      </w:r>
      <w:r w:rsidRPr="00FA3C6F">
        <w:rPr>
          <w:sz w:val="22"/>
          <w:szCs w:val="22"/>
        </w:rPr>
        <w:t>je u rasponu 0.1 do 0.5 čvorova, a srednja 0.2 do 0.6 čvorova, sa uočljivim smanjenjem brzine pri povećanju dubine. Maksimalna brzina ne prelazi 0.97 čvorova, a najčešće vrijednosti su u rasponu 0.5 – 0.8 čv. Minimalne brzine su pretežno od 0.1 do 0.4 čv. U odnosu na zimski period ovd</w:t>
      </w:r>
      <w:r>
        <w:rPr>
          <w:sz w:val="22"/>
          <w:szCs w:val="22"/>
        </w:rPr>
        <w:t>j</w:t>
      </w:r>
      <w:r w:rsidRPr="00FA3C6F">
        <w:rPr>
          <w:sz w:val="22"/>
          <w:szCs w:val="22"/>
        </w:rPr>
        <w:t>e su uočljivi uticaji morskih mijena.</w:t>
      </w:r>
    </w:p>
    <w:p w14:paraId="41322422" w14:textId="77777777" w:rsidR="005A7081" w:rsidRPr="00FA3C6F" w:rsidRDefault="005A7081" w:rsidP="005A7081">
      <w:pPr>
        <w:jc w:val="both"/>
        <w:rPr>
          <w:sz w:val="22"/>
          <w:szCs w:val="22"/>
        </w:rPr>
      </w:pPr>
      <w:r w:rsidRPr="00FA3C6F">
        <w:rPr>
          <w:sz w:val="22"/>
          <w:szCs w:val="22"/>
        </w:rPr>
        <w:t xml:space="preserve">Vrijednosti rezultirajućih struja </w:t>
      </w:r>
      <w:r w:rsidRPr="00FA3C6F">
        <w:rPr>
          <w:b/>
          <w:sz w:val="22"/>
          <w:szCs w:val="22"/>
        </w:rPr>
        <w:t>u priobalnom području</w:t>
      </w:r>
      <w:r w:rsidRPr="00FA3C6F">
        <w:rPr>
          <w:sz w:val="22"/>
          <w:szCs w:val="22"/>
        </w:rPr>
        <w:t xml:space="preserve"> u odnosu na struje otvorenog mora osjetno su slabije i najčešće se kreću u granicama od 0.1 do 0.3 čv (5 – 16 cm/sec), srednje su brzine, u rasponu 0.2 – 0.4 čv, a maksimalne 0.3 do 0.7 čv. Sve osobine koje karakterišu dinamiku vodenih masa po intenzitetu su gotovo upola slabije od onih na otvorenom moru, dok se po smjeru skoro uvijek podudaraju.</w:t>
      </w:r>
      <w:r>
        <w:rPr>
          <w:sz w:val="22"/>
          <w:szCs w:val="22"/>
        </w:rPr>
        <w:t xml:space="preserve"> </w:t>
      </w:r>
    </w:p>
    <w:p w14:paraId="3BA0FEA0" w14:textId="77777777" w:rsidR="005A7081" w:rsidRPr="00FA3C6F" w:rsidRDefault="005A7081" w:rsidP="005A7081">
      <w:pPr>
        <w:jc w:val="both"/>
        <w:rPr>
          <w:sz w:val="22"/>
          <w:szCs w:val="22"/>
        </w:rPr>
      </w:pPr>
      <w:r w:rsidRPr="00FA3C6F">
        <w:rPr>
          <w:sz w:val="22"/>
          <w:szCs w:val="22"/>
        </w:rPr>
        <w:t xml:space="preserve">Jedan od faktora koji dosta utiče na modifikaciju sistema strujanja ovog područja su lokalni vjetrovi. Treba naglasiti da se taj uticaj manifestuje prvenstveno na intenzitet strujanja, dok na smjer više utiču drugi faktori. Analizom pojedinačnih podataka iz niza mjerenja zapaženo je da svaka promjena vjetra bitno utiče na brzinu struje, a naročito u površinskom sloju. U priobalnom dijelu konfiguracija dna, uticaj morskih mijena i mala dubina uslovljavaju česte promjene. </w:t>
      </w:r>
    </w:p>
    <w:p w14:paraId="2A550489" w14:textId="77777777" w:rsidR="005A7081" w:rsidRPr="00FA3C6F" w:rsidRDefault="005A7081" w:rsidP="005A7081">
      <w:pPr>
        <w:jc w:val="both"/>
        <w:rPr>
          <w:sz w:val="22"/>
          <w:szCs w:val="22"/>
        </w:rPr>
      </w:pPr>
      <w:r w:rsidRPr="00FA3C6F">
        <w:rPr>
          <w:sz w:val="22"/>
          <w:szCs w:val="22"/>
        </w:rPr>
        <w:t>Značajnija odstupanja od prikazanih podataka mogu se očekivati prvenstveno u razdobljima pojave jakih i olujnih vjetrova. U tim slučajevima treba imati u vidu da se energija vjetra u iznosu od oko 3% prenosi na strujanje. Brzina strujanja opada od površine prema dnu zbog trenja i drugih faktora.</w:t>
      </w:r>
    </w:p>
    <w:p w14:paraId="1A9BCF64" w14:textId="77777777" w:rsidR="005A7081" w:rsidRPr="00FA3C6F" w:rsidRDefault="005A7081" w:rsidP="005A7081">
      <w:pPr>
        <w:jc w:val="both"/>
        <w:rPr>
          <w:sz w:val="22"/>
          <w:szCs w:val="22"/>
        </w:rPr>
      </w:pPr>
      <w:r w:rsidRPr="00FA3C6F">
        <w:rPr>
          <w:sz w:val="22"/>
          <w:szCs w:val="22"/>
        </w:rPr>
        <w:t xml:space="preserve">Najbliža stanica u priobalnom području na kojoj su mjerene morske struje je južno od Petrovca, ispred uvale Buljarica i praktično se nalazi u </w:t>
      </w:r>
      <w:r>
        <w:rPr>
          <w:sz w:val="22"/>
          <w:szCs w:val="22"/>
        </w:rPr>
        <w:t xml:space="preserve">budućem zaštićenom </w:t>
      </w:r>
      <w:r w:rsidRPr="00FA3C6F">
        <w:rPr>
          <w:sz w:val="22"/>
          <w:szCs w:val="22"/>
        </w:rPr>
        <w:t xml:space="preserve">području </w:t>
      </w:r>
      <w:r>
        <w:rPr>
          <w:sz w:val="22"/>
          <w:szCs w:val="22"/>
        </w:rPr>
        <w:t>Katič</w:t>
      </w:r>
      <w:r w:rsidRPr="00FA3C6F">
        <w:rPr>
          <w:sz w:val="22"/>
          <w:szCs w:val="22"/>
        </w:rPr>
        <w:t>.</w:t>
      </w:r>
    </w:p>
    <w:p w14:paraId="666FFE13" w14:textId="77777777" w:rsidR="005A7081" w:rsidRDefault="005A7081" w:rsidP="005A7081">
      <w:pPr>
        <w:jc w:val="both"/>
        <w:rPr>
          <w:sz w:val="22"/>
          <w:szCs w:val="22"/>
        </w:rPr>
      </w:pPr>
      <w:r w:rsidRPr="00FA3C6F">
        <w:rPr>
          <w:b/>
          <w:sz w:val="22"/>
          <w:szCs w:val="22"/>
        </w:rPr>
        <w:t>U ljetnjem periodu</w:t>
      </w:r>
      <w:r w:rsidRPr="00FA3C6F">
        <w:rPr>
          <w:sz w:val="22"/>
          <w:szCs w:val="22"/>
        </w:rPr>
        <w:t xml:space="preserve"> </w:t>
      </w:r>
      <w:r w:rsidRPr="00CA6C44">
        <w:rPr>
          <w:sz w:val="22"/>
          <w:szCs w:val="22"/>
        </w:rPr>
        <w:t>(Sl</w:t>
      </w:r>
      <w:r>
        <w:rPr>
          <w:sz w:val="22"/>
          <w:szCs w:val="22"/>
        </w:rPr>
        <w:t>ika</w:t>
      </w:r>
      <w:r w:rsidRPr="00CA6C44">
        <w:rPr>
          <w:sz w:val="22"/>
          <w:szCs w:val="22"/>
        </w:rPr>
        <w:t xml:space="preserve"> 6</w:t>
      </w:r>
      <w:r>
        <w:rPr>
          <w:sz w:val="22"/>
          <w:szCs w:val="22"/>
        </w:rPr>
        <w:t>.</w:t>
      </w:r>
      <w:r w:rsidRPr="00CA6C44">
        <w:rPr>
          <w:sz w:val="22"/>
          <w:szCs w:val="22"/>
        </w:rPr>
        <w:t>)</w:t>
      </w:r>
      <w:r w:rsidRPr="00FA3C6F">
        <w:rPr>
          <w:sz w:val="22"/>
          <w:szCs w:val="22"/>
        </w:rPr>
        <w:t xml:space="preserve"> smjer strujnog toka u profilu od površine do dna približno je paralelan sa smjerom protezanja obale – transport je usmjeren od SE prema NE. Intenzitet dinamike varira po mjesecima, klimatološkom tipu godine i dubini. Rezultirajuća brzina je u rasponu 0.24 do 0.33 čvorova.</w:t>
      </w:r>
    </w:p>
    <w:p w14:paraId="71731B6E" w14:textId="77777777" w:rsidR="005A7081" w:rsidRPr="00FA3C6F" w:rsidRDefault="005A7081" w:rsidP="005A7081">
      <w:pPr>
        <w:jc w:val="both"/>
        <w:rPr>
          <w:sz w:val="22"/>
          <w:szCs w:val="22"/>
        </w:rPr>
      </w:pPr>
    </w:p>
    <w:p w14:paraId="67F046D1" w14:textId="77777777" w:rsidR="005A7081" w:rsidRPr="00FA3C6F" w:rsidRDefault="005A7081" w:rsidP="005A7081">
      <w:pPr>
        <w:jc w:val="center"/>
        <w:rPr>
          <w:sz w:val="22"/>
          <w:szCs w:val="22"/>
        </w:rPr>
      </w:pPr>
      <w:r w:rsidRPr="00FA3C6F">
        <w:rPr>
          <w:noProof/>
          <w:sz w:val="22"/>
          <w:szCs w:val="22"/>
          <w:lang w:eastAsia="en-GB"/>
        </w:rPr>
        <w:drawing>
          <wp:inline distT="0" distB="0" distL="0" distR="0" wp14:anchorId="7E8C21D4" wp14:editId="60FAB448">
            <wp:extent cx="4163695" cy="341619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168523" cy="3420160"/>
                    </a:xfrm>
                    <a:prstGeom prst="rect">
                      <a:avLst/>
                    </a:prstGeom>
                    <a:noFill/>
                    <a:ln>
                      <a:noFill/>
                    </a:ln>
                  </pic:spPr>
                </pic:pic>
              </a:graphicData>
            </a:graphic>
          </wp:inline>
        </w:drawing>
      </w:r>
    </w:p>
    <w:p w14:paraId="07D9A382" w14:textId="77777777" w:rsidR="005A7081" w:rsidRDefault="005A7081" w:rsidP="005A7081">
      <w:pPr>
        <w:jc w:val="center"/>
        <w:rPr>
          <w:i/>
          <w:sz w:val="20"/>
          <w:szCs w:val="20"/>
        </w:rPr>
      </w:pPr>
      <w:r w:rsidRPr="00CA6C44">
        <w:rPr>
          <w:i/>
          <w:sz w:val="20"/>
          <w:szCs w:val="20"/>
        </w:rPr>
        <w:t>Slika 6. Šema rezultirajućih struja za mjesec jul</w:t>
      </w:r>
    </w:p>
    <w:p w14:paraId="43627510" w14:textId="77777777" w:rsidR="005A7081" w:rsidRPr="00CA6C44" w:rsidRDefault="005A7081" w:rsidP="005A7081">
      <w:pPr>
        <w:jc w:val="center"/>
        <w:rPr>
          <w:i/>
          <w:sz w:val="20"/>
          <w:szCs w:val="20"/>
        </w:rPr>
      </w:pPr>
    </w:p>
    <w:p w14:paraId="3331C18D" w14:textId="77777777" w:rsidR="005A7081" w:rsidRDefault="005A7081" w:rsidP="005A7081">
      <w:pPr>
        <w:jc w:val="both"/>
        <w:rPr>
          <w:sz w:val="22"/>
          <w:szCs w:val="22"/>
        </w:rPr>
      </w:pPr>
      <w:r w:rsidRPr="00FA3C6F">
        <w:rPr>
          <w:sz w:val="22"/>
          <w:szCs w:val="22"/>
        </w:rPr>
        <w:lastRenderedPageBreak/>
        <w:t>U zimskom periodu (Sl</w:t>
      </w:r>
      <w:r>
        <w:rPr>
          <w:sz w:val="22"/>
          <w:szCs w:val="22"/>
        </w:rPr>
        <w:t>ika</w:t>
      </w:r>
      <w:r w:rsidRPr="00FA3C6F">
        <w:rPr>
          <w:sz w:val="22"/>
          <w:szCs w:val="22"/>
        </w:rPr>
        <w:t xml:space="preserve"> 7</w:t>
      </w:r>
      <w:r>
        <w:rPr>
          <w:sz w:val="22"/>
          <w:szCs w:val="22"/>
        </w:rPr>
        <w:t>.</w:t>
      </w:r>
      <w:r w:rsidRPr="00FA3C6F">
        <w:rPr>
          <w:sz w:val="22"/>
          <w:szCs w:val="22"/>
        </w:rPr>
        <w:t>) kretanje morske mase ima obrnut smjer i jači intenzitet.</w:t>
      </w:r>
      <w:r>
        <w:rPr>
          <w:sz w:val="22"/>
          <w:szCs w:val="22"/>
        </w:rPr>
        <w:t xml:space="preserve"> </w:t>
      </w:r>
      <w:r w:rsidRPr="00FA3C6F">
        <w:rPr>
          <w:sz w:val="22"/>
          <w:szCs w:val="22"/>
        </w:rPr>
        <w:t>Rezultirajuća brzina</w:t>
      </w:r>
      <w:r>
        <w:rPr>
          <w:sz w:val="22"/>
          <w:szCs w:val="22"/>
        </w:rPr>
        <w:t xml:space="preserve"> </w:t>
      </w:r>
      <w:r w:rsidRPr="00FA3C6F">
        <w:rPr>
          <w:sz w:val="22"/>
          <w:szCs w:val="22"/>
        </w:rPr>
        <w:t>je u rasponu 0.22 do 0.43 čvorova, sa uočljivim smanjenjem brzine pri povećanju dubine.</w:t>
      </w:r>
    </w:p>
    <w:p w14:paraId="16DB16CA" w14:textId="77777777" w:rsidR="005A7081" w:rsidRPr="00FA3C6F" w:rsidRDefault="005A7081" w:rsidP="005A7081">
      <w:pPr>
        <w:jc w:val="both"/>
        <w:rPr>
          <w:sz w:val="22"/>
          <w:szCs w:val="22"/>
        </w:rPr>
      </w:pPr>
    </w:p>
    <w:p w14:paraId="6E0611AE" w14:textId="77777777" w:rsidR="005A7081" w:rsidRPr="00FA3C6F" w:rsidRDefault="005A7081" w:rsidP="005A7081">
      <w:pPr>
        <w:jc w:val="center"/>
        <w:rPr>
          <w:sz w:val="22"/>
          <w:szCs w:val="22"/>
        </w:rPr>
      </w:pPr>
      <w:r w:rsidRPr="00FA3C6F">
        <w:rPr>
          <w:noProof/>
          <w:sz w:val="22"/>
          <w:szCs w:val="22"/>
          <w:lang w:eastAsia="en-GB"/>
        </w:rPr>
        <w:drawing>
          <wp:inline distT="0" distB="0" distL="0" distR="0" wp14:anchorId="0CE30826" wp14:editId="7CBC530C">
            <wp:extent cx="4207147" cy="375576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213895" cy="3761790"/>
                    </a:xfrm>
                    <a:prstGeom prst="rect">
                      <a:avLst/>
                    </a:prstGeom>
                    <a:noFill/>
                    <a:ln>
                      <a:noFill/>
                    </a:ln>
                  </pic:spPr>
                </pic:pic>
              </a:graphicData>
            </a:graphic>
          </wp:inline>
        </w:drawing>
      </w:r>
    </w:p>
    <w:p w14:paraId="79E1394B" w14:textId="77777777" w:rsidR="005A7081" w:rsidRDefault="005A7081" w:rsidP="005A7081">
      <w:pPr>
        <w:jc w:val="center"/>
        <w:rPr>
          <w:i/>
          <w:sz w:val="20"/>
          <w:szCs w:val="20"/>
        </w:rPr>
      </w:pPr>
      <w:r w:rsidRPr="00CA6C44">
        <w:rPr>
          <w:i/>
          <w:sz w:val="20"/>
          <w:szCs w:val="20"/>
        </w:rPr>
        <w:t>Slika 7. Šema rezultirajućih struja za mjesec oktobar</w:t>
      </w:r>
    </w:p>
    <w:p w14:paraId="505FE077" w14:textId="77777777" w:rsidR="005A7081" w:rsidRPr="00FA3C6F" w:rsidRDefault="005A7081" w:rsidP="005A7081">
      <w:pPr>
        <w:jc w:val="center"/>
        <w:rPr>
          <w:i/>
          <w:sz w:val="22"/>
          <w:szCs w:val="22"/>
        </w:rPr>
      </w:pPr>
    </w:p>
    <w:p w14:paraId="09331691" w14:textId="77777777" w:rsidR="005A7081" w:rsidRPr="00FA3C6F" w:rsidRDefault="005A7081" w:rsidP="005A7081">
      <w:pPr>
        <w:jc w:val="both"/>
        <w:rPr>
          <w:sz w:val="22"/>
          <w:szCs w:val="22"/>
        </w:rPr>
      </w:pPr>
      <w:r w:rsidRPr="00FA3C6F">
        <w:rPr>
          <w:sz w:val="22"/>
          <w:szCs w:val="22"/>
        </w:rPr>
        <w:t>Za stanicu ispred uvale Buljarica može se konstatovati da su mjerenja pokazala ujednačene i stalne rezultate što se podjednako odnosi na sve dubine. U toku svih mjerenja na svim nivoima ni</w:t>
      </w:r>
      <w:r>
        <w:rPr>
          <w:sz w:val="22"/>
          <w:szCs w:val="22"/>
        </w:rPr>
        <w:t>je</w:t>
      </w:r>
      <w:r w:rsidRPr="00FA3C6F">
        <w:rPr>
          <w:sz w:val="22"/>
          <w:szCs w:val="22"/>
        </w:rPr>
        <w:t>su registrovana strujanja prema obali.</w:t>
      </w:r>
    </w:p>
    <w:p w14:paraId="07F56A48" w14:textId="77777777" w:rsidR="005A7081" w:rsidRDefault="005A7081" w:rsidP="005A7081">
      <w:pPr>
        <w:jc w:val="both"/>
        <w:rPr>
          <w:sz w:val="22"/>
          <w:szCs w:val="22"/>
        </w:rPr>
      </w:pPr>
      <w:r w:rsidRPr="00FA3C6F">
        <w:rPr>
          <w:sz w:val="22"/>
          <w:szCs w:val="22"/>
        </w:rPr>
        <w:t xml:space="preserve">Međutim, da bi se dobio pouzdan uvid u karakteristike morskih struja u </w:t>
      </w:r>
      <w:r>
        <w:rPr>
          <w:sz w:val="22"/>
          <w:szCs w:val="22"/>
        </w:rPr>
        <w:t>budućem zaštićenom</w:t>
      </w:r>
      <w:r w:rsidRPr="00FA3C6F">
        <w:rPr>
          <w:sz w:val="22"/>
          <w:szCs w:val="22"/>
        </w:rPr>
        <w:t xml:space="preserve"> području </w:t>
      </w:r>
      <w:r>
        <w:rPr>
          <w:sz w:val="22"/>
          <w:szCs w:val="22"/>
        </w:rPr>
        <w:t>Katič</w:t>
      </w:r>
      <w:r w:rsidRPr="00FA3C6F">
        <w:rPr>
          <w:sz w:val="22"/>
          <w:szCs w:val="22"/>
        </w:rPr>
        <w:t xml:space="preserve"> trebalo bi vršiti mjerenja bar u dvije sezone (u ljetnoj i zimskoj) u jednoj godini. Zavod za hidrometeorologiju i seizmologiju Crne Gore (ZHMS) raspolaže najsavremenijim strujomjerom koji radi na principu doplera (RDCP 600) i koji može da mjeri smjer i brzinu struja u definisanim dubinskim slojevima u cijelom profilu vode od povšine do dna i ZHMS</w:t>
      </w:r>
      <w:r>
        <w:rPr>
          <w:sz w:val="22"/>
          <w:szCs w:val="22"/>
        </w:rPr>
        <w:t>CG</w:t>
      </w:r>
      <w:r w:rsidRPr="00FA3C6F">
        <w:rPr>
          <w:sz w:val="22"/>
          <w:szCs w:val="22"/>
        </w:rPr>
        <w:t xml:space="preserve"> je u stanju je da vrši ova mjerenja.</w:t>
      </w:r>
    </w:p>
    <w:p w14:paraId="6CFB0912" w14:textId="77777777" w:rsidR="005A7081" w:rsidRPr="00FA3C6F" w:rsidRDefault="005A7081" w:rsidP="005A7081">
      <w:pPr>
        <w:jc w:val="both"/>
        <w:rPr>
          <w:sz w:val="22"/>
          <w:szCs w:val="22"/>
        </w:rPr>
      </w:pPr>
    </w:p>
    <w:p w14:paraId="7597EB3A" w14:textId="77777777" w:rsidR="005A7081" w:rsidRPr="00E85874" w:rsidRDefault="005A7081" w:rsidP="005A7081">
      <w:pPr>
        <w:jc w:val="both"/>
        <w:rPr>
          <w:sz w:val="22"/>
          <w:szCs w:val="22"/>
          <w:u w:val="single"/>
        </w:rPr>
      </w:pPr>
      <w:r w:rsidRPr="00E85874">
        <w:rPr>
          <w:sz w:val="22"/>
          <w:szCs w:val="22"/>
          <w:u w:val="single"/>
        </w:rPr>
        <w:t>Morske mijene</w:t>
      </w:r>
    </w:p>
    <w:p w14:paraId="6027FB4B" w14:textId="77777777" w:rsidR="005A7081" w:rsidRPr="00FA3C6F" w:rsidRDefault="005A7081" w:rsidP="005A7081">
      <w:pPr>
        <w:jc w:val="both"/>
        <w:rPr>
          <w:sz w:val="22"/>
          <w:szCs w:val="22"/>
        </w:rPr>
      </w:pPr>
      <w:r w:rsidRPr="00FA3C6F">
        <w:rPr>
          <w:sz w:val="22"/>
          <w:szCs w:val="22"/>
        </w:rPr>
        <w:t>Na Crnogorskom primorju srednja amplituda morskih mijena (razlika srednjih visokih voda i srednjih niskih voda) je 23 cm.</w:t>
      </w:r>
    </w:p>
    <w:p w14:paraId="78E04362" w14:textId="77777777" w:rsidR="005A7081" w:rsidRPr="00FA3C6F" w:rsidRDefault="005A7081" w:rsidP="005A7081">
      <w:pPr>
        <w:jc w:val="both"/>
        <w:rPr>
          <w:sz w:val="22"/>
          <w:szCs w:val="22"/>
        </w:rPr>
      </w:pPr>
      <w:r w:rsidRPr="00FA3C6F">
        <w:rPr>
          <w:sz w:val="22"/>
          <w:szCs w:val="22"/>
        </w:rPr>
        <w:t>Srednja amplituda između srednjih viših visokih voda i srednjih nižih niskih voda iznosi 29 cm.</w:t>
      </w:r>
    </w:p>
    <w:p w14:paraId="4E861052" w14:textId="77777777" w:rsidR="005A7081" w:rsidRPr="00FA3C6F" w:rsidRDefault="005A7081" w:rsidP="005A7081">
      <w:pPr>
        <w:jc w:val="both"/>
        <w:rPr>
          <w:sz w:val="22"/>
          <w:szCs w:val="22"/>
        </w:rPr>
      </w:pPr>
      <w:r w:rsidRPr="00FA3C6F">
        <w:rPr>
          <w:sz w:val="22"/>
          <w:szCs w:val="22"/>
        </w:rPr>
        <w:t>Amplituda između najviših i najnižih mjesečnih srednjih vrijednosti iznosi 64,1 cm.</w:t>
      </w:r>
    </w:p>
    <w:p w14:paraId="082CEE3D" w14:textId="77777777" w:rsidR="005A7081" w:rsidRPr="00FA3C6F" w:rsidRDefault="005A7081" w:rsidP="005A7081">
      <w:pPr>
        <w:jc w:val="both"/>
        <w:rPr>
          <w:sz w:val="22"/>
          <w:szCs w:val="22"/>
        </w:rPr>
      </w:pPr>
      <w:r w:rsidRPr="00FA3C6F">
        <w:rPr>
          <w:sz w:val="22"/>
          <w:szCs w:val="22"/>
        </w:rPr>
        <w:t>Nivo mora u ovom području se u prosjeku najviše izdiže u oktobru, novembru i decembru, a na najniže vrijednosti se spušta u ljetnjim mjesecima.</w:t>
      </w:r>
    </w:p>
    <w:p w14:paraId="3EBC4279" w14:textId="77777777" w:rsidR="005A7081" w:rsidRPr="00FA3C6F" w:rsidRDefault="005A7081" w:rsidP="005A7081">
      <w:pPr>
        <w:jc w:val="both"/>
        <w:rPr>
          <w:sz w:val="22"/>
          <w:szCs w:val="22"/>
        </w:rPr>
      </w:pPr>
      <w:r w:rsidRPr="00FA3C6F">
        <w:rPr>
          <w:sz w:val="22"/>
          <w:szCs w:val="22"/>
        </w:rPr>
        <w:t>Povećanje pritiska vazduha i jaki dugotrajni sjeverni vjetrovi (bura i tramontana) mogu uzrokovati sniženje nivoa mora do 50 cm u južnom i srednjem Jadranu, a u sjevernom Jadranu do 60 cm. Smanjenje pritiska vazduha i jaki dugotrajni južni vjetrovi (jugo, lebić) mogu uzrokovati porast nivoa mora do 80 cm u srednjem i južnom Jadranu, a u sjevernom Jadranu i do 150 cm, što uzrokuje poplave u nekim lukama</w:t>
      </w:r>
      <w:r>
        <w:rPr>
          <w:sz w:val="22"/>
          <w:szCs w:val="22"/>
        </w:rPr>
        <w:t>.</w:t>
      </w:r>
    </w:p>
    <w:p w14:paraId="574EEB28" w14:textId="77777777" w:rsidR="005A7081" w:rsidRDefault="005A7081" w:rsidP="005A7081">
      <w:pPr>
        <w:jc w:val="both"/>
        <w:rPr>
          <w:sz w:val="22"/>
          <w:szCs w:val="22"/>
        </w:rPr>
      </w:pPr>
      <w:r w:rsidRPr="00FA3C6F">
        <w:rPr>
          <w:sz w:val="22"/>
          <w:szCs w:val="22"/>
        </w:rPr>
        <w:t>Stalna mareografska stanica sa najdužim nizom podataka na crnogorskoj obali je stanica u luci Bar i za nju postoje dva analizirana peri</w:t>
      </w:r>
      <w:r>
        <w:rPr>
          <w:sz w:val="22"/>
          <w:szCs w:val="22"/>
        </w:rPr>
        <w:t>o</w:t>
      </w:r>
      <w:r w:rsidRPr="00FA3C6F">
        <w:rPr>
          <w:sz w:val="22"/>
          <w:szCs w:val="22"/>
        </w:rPr>
        <w:t>da mareografskih mjerenja: za period od 1965</w:t>
      </w:r>
      <w:r>
        <w:rPr>
          <w:sz w:val="22"/>
          <w:szCs w:val="22"/>
        </w:rPr>
        <w:t>.</w:t>
      </w:r>
      <w:r w:rsidRPr="00FA3C6F">
        <w:rPr>
          <w:sz w:val="22"/>
          <w:szCs w:val="22"/>
        </w:rPr>
        <w:t xml:space="preserve"> do 1983</w:t>
      </w:r>
      <w:r>
        <w:rPr>
          <w:sz w:val="22"/>
          <w:szCs w:val="22"/>
        </w:rPr>
        <w:t>.</w:t>
      </w:r>
      <w:r w:rsidRPr="00FA3C6F">
        <w:rPr>
          <w:sz w:val="22"/>
          <w:szCs w:val="22"/>
        </w:rPr>
        <w:t xml:space="preserve"> godine i za period od 1999</w:t>
      </w:r>
      <w:r>
        <w:rPr>
          <w:sz w:val="22"/>
          <w:szCs w:val="22"/>
        </w:rPr>
        <w:t>.</w:t>
      </w:r>
      <w:r w:rsidRPr="00FA3C6F">
        <w:rPr>
          <w:sz w:val="22"/>
          <w:szCs w:val="22"/>
        </w:rPr>
        <w:t xml:space="preserve"> do 2008</w:t>
      </w:r>
      <w:r>
        <w:rPr>
          <w:sz w:val="22"/>
          <w:szCs w:val="22"/>
        </w:rPr>
        <w:t>.</w:t>
      </w:r>
      <w:r w:rsidRPr="00FA3C6F">
        <w:rPr>
          <w:sz w:val="22"/>
          <w:szCs w:val="22"/>
        </w:rPr>
        <w:t xml:space="preserve"> godine.</w:t>
      </w:r>
    </w:p>
    <w:p w14:paraId="09A03726" w14:textId="77777777" w:rsidR="005A7081" w:rsidRPr="00FA3C6F" w:rsidRDefault="005A7081" w:rsidP="005A7081">
      <w:pPr>
        <w:jc w:val="both"/>
        <w:rPr>
          <w:sz w:val="22"/>
          <w:szCs w:val="22"/>
        </w:rPr>
      </w:pPr>
    </w:p>
    <w:p w14:paraId="62706992" w14:textId="77777777" w:rsidR="005A7081" w:rsidRPr="00E85874" w:rsidRDefault="005A7081" w:rsidP="005A7081">
      <w:pPr>
        <w:jc w:val="center"/>
        <w:rPr>
          <w:i/>
          <w:sz w:val="20"/>
          <w:szCs w:val="20"/>
        </w:rPr>
      </w:pPr>
      <w:r w:rsidRPr="00E85874">
        <w:rPr>
          <w:i/>
          <w:sz w:val="20"/>
          <w:szCs w:val="20"/>
        </w:rPr>
        <w:t xml:space="preserve">Tabela </w:t>
      </w:r>
      <w:r>
        <w:rPr>
          <w:i/>
          <w:sz w:val="20"/>
          <w:szCs w:val="20"/>
        </w:rPr>
        <w:t>1</w:t>
      </w:r>
      <w:r w:rsidRPr="00E85874">
        <w:rPr>
          <w:i/>
          <w:sz w:val="20"/>
          <w:szCs w:val="20"/>
        </w:rPr>
        <w:t>.</w:t>
      </w:r>
      <w:r>
        <w:rPr>
          <w:i/>
          <w:sz w:val="20"/>
          <w:szCs w:val="20"/>
        </w:rPr>
        <w:t xml:space="preserve"> </w:t>
      </w:r>
      <w:r w:rsidRPr="00E85874">
        <w:rPr>
          <w:i/>
          <w:sz w:val="20"/>
          <w:szCs w:val="20"/>
        </w:rPr>
        <w:t>Karakteristični nivoi registrovani u luci Bar za period od 1965</w:t>
      </w:r>
      <w:r>
        <w:rPr>
          <w:i/>
          <w:sz w:val="20"/>
          <w:szCs w:val="20"/>
        </w:rPr>
        <w:t>.</w:t>
      </w:r>
      <w:r w:rsidRPr="00E85874">
        <w:rPr>
          <w:i/>
          <w:sz w:val="20"/>
          <w:szCs w:val="20"/>
        </w:rPr>
        <w:t xml:space="preserve"> do 1983</w:t>
      </w:r>
      <w:r>
        <w:rPr>
          <w:i/>
          <w:sz w:val="20"/>
          <w:szCs w:val="20"/>
        </w:rPr>
        <w:t>.</w:t>
      </w:r>
      <w:r w:rsidRPr="00E85874">
        <w:rPr>
          <w:i/>
          <w:sz w:val="20"/>
          <w:szCs w:val="20"/>
        </w:rPr>
        <w:t xml:space="preserve"> godine</w:t>
      </w:r>
      <w:r w:rsidRPr="00E85874">
        <w:rPr>
          <w:i/>
          <w:sz w:val="20"/>
          <w:szCs w:val="20"/>
          <w:vertAlign w:val="superscript"/>
        </w:rPr>
        <w:footnoteReference w:id="13"/>
      </w:r>
    </w:p>
    <w:tbl>
      <w:tblPr>
        <w:tblW w:w="0" w:type="auto"/>
        <w:jc w:val="center"/>
        <w:tblLook w:val="04A0" w:firstRow="1" w:lastRow="0" w:firstColumn="1" w:lastColumn="0" w:noHBand="0" w:noVBand="1"/>
      </w:tblPr>
      <w:tblGrid>
        <w:gridCol w:w="3681"/>
        <w:gridCol w:w="1134"/>
      </w:tblGrid>
      <w:tr w:rsidR="005A7081" w:rsidRPr="00FA3C6F" w14:paraId="61E63626" w14:textId="77777777" w:rsidTr="00A7166F">
        <w:trPr>
          <w:jc w:val="center"/>
        </w:trPr>
        <w:tc>
          <w:tcPr>
            <w:tcW w:w="3681" w:type="dxa"/>
            <w:tcBorders>
              <w:top w:val="single" w:sz="4" w:space="0" w:color="auto"/>
              <w:left w:val="single" w:sz="4" w:space="0" w:color="auto"/>
              <w:bottom w:val="single" w:sz="4" w:space="0" w:color="auto"/>
              <w:right w:val="single" w:sz="4" w:space="0" w:color="auto"/>
            </w:tcBorders>
            <w:hideMark/>
          </w:tcPr>
          <w:p w14:paraId="0D8EEBCC" w14:textId="77777777" w:rsidR="005A7081" w:rsidRPr="00FA3C6F" w:rsidRDefault="005A7081" w:rsidP="00A7166F">
            <w:pPr>
              <w:jc w:val="both"/>
              <w:rPr>
                <w:sz w:val="22"/>
                <w:szCs w:val="22"/>
              </w:rPr>
            </w:pPr>
            <w:r w:rsidRPr="00FA3C6F">
              <w:rPr>
                <w:sz w:val="22"/>
                <w:szCs w:val="22"/>
              </w:rPr>
              <w:lastRenderedPageBreak/>
              <w:t>Apsolutni maksimum:</w:t>
            </w:r>
          </w:p>
        </w:tc>
        <w:tc>
          <w:tcPr>
            <w:tcW w:w="1134" w:type="dxa"/>
            <w:tcBorders>
              <w:top w:val="single" w:sz="4" w:space="0" w:color="auto"/>
              <w:left w:val="single" w:sz="4" w:space="0" w:color="auto"/>
              <w:bottom w:val="single" w:sz="4" w:space="0" w:color="auto"/>
              <w:right w:val="single" w:sz="4" w:space="0" w:color="auto"/>
            </w:tcBorders>
            <w:hideMark/>
          </w:tcPr>
          <w:p w14:paraId="3EF897D9" w14:textId="77777777" w:rsidR="005A7081" w:rsidRPr="00FA3C6F" w:rsidRDefault="005A7081" w:rsidP="00A7166F">
            <w:pPr>
              <w:jc w:val="both"/>
              <w:rPr>
                <w:sz w:val="22"/>
                <w:szCs w:val="22"/>
              </w:rPr>
            </w:pPr>
            <w:r w:rsidRPr="00FA3C6F">
              <w:rPr>
                <w:sz w:val="22"/>
                <w:szCs w:val="22"/>
              </w:rPr>
              <w:t>162,0</w:t>
            </w:r>
          </w:p>
        </w:tc>
      </w:tr>
      <w:tr w:rsidR="005A7081" w:rsidRPr="00FA3C6F" w14:paraId="1A7C026F" w14:textId="77777777" w:rsidTr="00A7166F">
        <w:trPr>
          <w:jc w:val="center"/>
        </w:trPr>
        <w:tc>
          <w:tcPr>
            <w:tcW w:w="3681" w:type="dxa"/>
            <w:tcBorders>
              <w:top w:val="single" w:sz="4" w:space="0" w:color="auto"/>
              <w:left w:val="single" w:sz="4" w:space="0" w:color="auto"/>
              <w:bottom w:val="single" w:sz="4" w:space="0" w:color="auto"/>
              <w:right w:val="single" w:sz="4" w:space="0" w:color="auto"/>
            </w:tcBorders>
            <w:hideMark/>
          </w:tcPr>
          <w:p w14:paraId="57B8333C" w14:textId="77777777" w:rsidR="005A7081" w:rsidRPr="00FA3C6F" w:rsidRDefault="005A7081" w:rsidP="00A7166F">
            <w:pPr>
              <w:jc w:val="both"/>
              <w:rPr>
                <w:sz w:val="22"/>
                <w:szCs w:val="22"/>
              </w:rPr>
            </w:pPr>
            <w:r w:rsidRPr="00FA3C6F">
              <w:rPr>
                <w:sz w:val="22"/>
                <w:szCs w:val="22"/>
              </w:rPr>
              <w:t>Apsolutni minimum:</w:t>
            </w:r>
          </w:p>
        </w:tc>
        <w:tc>
          <w:tcPr>
            <w:tcW w:w="1134" w:type="dxa"/>
            <w:tcBorders>
              <w:top w:val="single" w:sz="4" w:space="0" w:color="auto"/>
              <w:left w:val="single" w:sz="4" w:space="0" w:color="auto"/>
              <w:bottom w:val="single" w:sz="4" w:space="0" w:color="auto"/>
              <w:right w:val="single" w:sz="4" w:space="0" w:color="auto"/>
            </w:tcBorders>
            <w:hideMark/>
          </w:tcPr>
          <w:p w14:paraId="5092600F" w14:textId="77777777" w:rsidR="005A7081" w:rsidRPr="00FA3C6F" w:rsidRDefault="005A7081" w:rsidP="00A7166F">
            <w:pPr>
              <w:jc w:val="both"/>
              <w:rPr>
                <w:sz w:val="22"/>
                <w:szCs w:val="22"/>
              </w:rPr>
            </w:pPr>
            <w:r w:rsidRPr="00FA3C6F">
              <w:rPr>
                <w:sz w:val="22"/>
                <w:szCs w:val="22"/>
              </w:rPr>
              <w:t>38,5</w:t>
            </w:r>
          </w:p>
        </w:tc>
      </w:tr>
      <w:tr w:rsidR="005A7081" w:rsidRPr="00FA3C6F" w14:paraId="37B722C9" w14:textId="77777777" w:rsidTr="00A7166F">
        <w:trPr>
          <w:jc w:val="center"/>
        </w:trPr>
        <w:tc>
          <w:tcPr>
            <w:tcW w:w="3681" w:type="dxa"/>
            <w:tcBorders>
              <w:top w:val="single" w:sz="4" w:space="0" w:color="auto"/>
              <w:left w:val="single" w:sz="4" w:space="0" w:color="auto"/>
              <w:bottom w:val="single" w:sz="4" w:space="0" w:color="auto"/>
              <w:right w:val="single" w:sz="4" w:space="0" w:color="auto"/>
            </w:tcBorders>
            <w:hideMark/>
          </w:tcPr>
          <w:p w14:paraId="22760DC7" w14:textId="77777777" w:rsidR="005A7081" w:rsidRPr="00FA3C6F" w:rsidRDefault="005A7081" w:rsidP="00A7166F">
            <w:pPr>
              <w:jc w:val="both"/>
              <w:rPr>
                <w:sz w:val="22"/>
                <w:szCs w:val="22"/>
              </w:rPr>
            </w:pPr>
            <w:r w:rsidRPr="00FA3C6F">
              <w:rPr>
                <w:sz w:val="22"/>
                <w:szCs w:val="22"/>
              </w:rPr>
              <w:t>Raspon:</w:t>
            </w:r>
          </w:p>
        </w:tc>
        <w:tc>
          <w:tcPr>
            <w:tcW w:w="1134" w:type="dxa"/>
            <w:tcBorders>
              <w:top w:val="single" w:sz="4" w:space="0" w:color="auto"/>
              <w:left w:val="single" w:sz="4" w:space="0" w:color="auto"/>
              <w:bottom w:val="single" w:sz="4" w:space="0" w:color="auto"/>
              <w:right w:val="single" w:sz="4" w:space="0" w:color="auto"/>
            </w:tcBorders>
            <w:hideMark/>
          </w:tcPr>
          <w:p w14:paraId="25FB60A3" w14:textId="77777777" w:rsidR="005A7081" w:rsidRPr="00FA3C6F" w:rsidRDefault="005A7081" w:rsidP="00A7166F">
            <w:pPr>
              <w:jc w:val="both"/>
              <w:rPr>
                <w:sz w:val="22"/>
                <w:szCs w:val="22"/>
              </w:rPr>
            </w:pPr>
            <w:r w:rsidRPr="00FA3C6F">
              <w:rPr>
                <w:sz w:val="22"/>
                <w:szCs w:val="22"/>
              </w:rPr>
              <w:t>123,5</w:t>
            </w:r>
          </w:p>
        </w:tc>
      </w:tr>
      <w:tr w:rsidR="005A7081" w:rsidRPr="00FA3C6F" w14:paraId="1FD01351" w14:textId="77777777" w:rsidTr="00A7166F">
        <w:trPr>
          <w:jc w:val="center"/>
        </w:trPr>
        <w:tc>
          <w:tcPr>
            <w:tcW w:w="3681" w:type="dxa"/>
            <w:tcBorders>
              <w:top w:val="single" w:sz="4" w:space="0" w:color="auto"/>
              <w:left w:val="single" w:sz="4" w:space="0" w:color="auto"/>
              <w:bottom w:val="single" w:sz="4" w:space="0" w:color="auto"/>
              <w:right w:val="single" w:sz="4" w:space="0" w:color="auto"/>
            </w:tcBorders>
            <w:hideMark/>
          </w:tcPr>
          <w:p w14:paraId="07BE3D22" w14:textId="77777777" w:rsidR="005A7081" w:rsidRPr="00FA3C6F" w:rsidRDefault="005A7081" w:rsidP="00A7166F">
            <w:pPr>
              <w:jc w:val="both"/>
              <w:rPr>
                <w:sz w:val="22"/>
                <w:szCs w:val="22"/>
              </w:rPr>
            </w:pPr>
            <w:r w:rsidRPr="00FA3C6F">
              <w:rPr>
                <w:sz w:val="22"/>
                <w:szCs w:val="22"/>
              </w:rPr>
              <w:t>Srednji nivo mora (SNM):</w:t>
            </w:r>
          </w:p>
        </w:tc>
        <w:tc>
          <w:tcPr>
            <w:tcW w:w="1134" w:type="dxa"/>
            <w:tcBorders>
              <w:top w:val="single" w:sz="4" w:space="0" w:color="auto"/>
              <w:left w:val="single" w:sz="4" w:space="0" w:color="auto"/>
              <w:bottom w:val="single" w:sz="4" w:space="0" w:color="auto"/>
              <w:right w:val="single" w:sz="4" w:space="0" w:color="auto"/>
            </w:tcBorders>
            <w:hideMark/>
          </w:tcPr>
          <w:p w14:paraId="283BF91A" w14:textId="77777777" w:rsidR="005A7081" w:rsidRPr="00FA3C6F" w:rsidRDefault="005A7081" w:rsidP="00A7166F">
            <w:pPr>
              <w:jc w:val="both"/>
              <w:rPr>
                <w:sz w:val="22"/>
                <w:szCs w:val="22"/>
              </w:rPr>
            </w:pPr>
            <w:r w:rsidRPr="00FA3C6F">
              <w:rPr>
                <w:sz w:val="22"/>
                <w:szCs w:val="22"/>
              </w:rPr>
              <w:t>91.5</w:t>
            </w:r>
          </w:p>
        </w:tc>
      </w:tr>
    </w:tbl>
    <w:p w14:paraId="0C81DF19" w14:textId="77777777" w:rsidR="005A7081" w:rsidRPr="00FA3C6F" w:rsidRDefault="005A7081" w:rsidP="005A7081">
      <w:pPr>
        <w:jc w:val="both"/>
        <w:rPr>
          <w:sz w:val="22"/>
          <w:szCs w:val="22"/>
        </w:rPr>
      </w:pPr>
    </w:p>
    <w:p w14:paraId="6D587F4C" w14:textId="77777777" w:rsidR="005A7081" w:rsidRDefault="005A7081" w:rsidP="005A7081">
      <w:pPr>
        <w:jc w:val="both"/>
        <w:rPr>
          <w:sz w:val="22"/>
          <w:szCs w:val="22"/>
        </w:rPr>
      </w:pPr>
      <w:r w:rsidRPr="00FA3C6F">
        <w:rPr>
          <w:sz w:val="22"/>
          <w:szCs w:val="22"/>
        </w:rPr>
        <w:t>U ovom period na mareografskoj stanici u luci Bar  maksimalni nivo mora iznad SNM je bio  70.5 cm, dok je minimalni nivo mora ispod SNM je bio 53 cm. Raspon nivoa na mreografu je u ovom period 123.5 cm.</w:t>
      </w:r>
    </w:p>
    <w:p w14:paraId="77186FCE" w14:textId="77777777" w:rsidR="005A7081" w:rsidRPr="00FA3C6F" w:rsidRDefault="005A7081" w:rsidP="005A7081">
      <w:pPr>
        <w:jc w:val="both"/>
        <w:rPr>
          <w:sz w:val="22"/>
          <w:szCs w:val="22"/>
        </w:rPr>
      </w:pPr>
    </w:p>
    <w:p w14:paraId="7F8632EF" w14:textId="77777777" w:rsidR="005A7081" w:rsidRPr="00E85874" w:rsidRDefault="005A7081" w:rsidP="005A7081">
      <w:pPr>
        <w:jc w:val="center"/>
        <w:rPr>
          <w:i/>
          <w:sz w:val="20"/>
          <w:szCs w:val="20"/>
        </w:rPr>
      </w:pPr>
      <w:r w:rsidRPr="00E85874">
        <w:rPr>
          <w:i/>
          <w:sz w:val="20"/>
          <w:szCs w:val="20"/>
        </w:rPr>
        <w:t xml:space="preserve">Tabela </w:t>
      </w:r>
      <w:r>
        <w:rPr>
          <w:i/>
          <w:sz w:val="20"/>
          <w:szCs w:val="20"/>
        </w:rPr>
        <w:t>2</w:t>
      </w:r>
      <w:r w:rsidRPr="00E85874">
        <w:rPr>
          <w:i/>
          <w:sz w:val="20"/>
          <w:szCs w:val="20"/>
        </w:rPr>
        <w:t>.</w:t>
      </w:r>
      <w:r>
        <w:rPr>
          <w:i/>
          <w:sz w:val="20"/>
          <w:szCs w:val="20"/>
        </w:rPr>
        <w:t xml:space="preserve"> </w:t>
      </w:r>
      <w:r w:rsidRPr="00E85874">
        <w:rPr>
          <w:i/>
          <w:sz w:val="20"/>
          <w:szCs w:val="20"/>
        </w:rPr>
        <w:t>Karakteristični nivoi registrovani u luci Bar za period od 1999. do 2008. godine</w:t>
      </w:r>
    </w:p>
    <w:tbl>
      <w:tblPr>
        <w:tblW w:w="0" w:type="auto"/>
        <w:jc w:val="center"/>
        <w:tblLayout w:type="fixed"/>
        <w:tblLook w:val="04A0" w:firstRow="1" w:lastRow="0" w:firstColumn="1" w:lastColumn="0" w:noHBand="0" w:noVBand="1"/>
      </w:tblPr>
      <w:tblGrid>
        <w:gridCol w:w="3681"/>
        <w:gridCol w:w="1134"/>
      </w:tblGrid>
      <w:tr w:rsidR="005A7081" w:rsidRPr="00FA3C6F" w14:paraId="76FF11FD" w14:textId="77777777" w:rsidTr="00A7166F">
        <w:trPr>
          <w:jc w:val="center"/>
        </w:trPr>
        <w:tc>
          <w:tcPr>
            <w:tcW w:w="3681" w:type="dxa"/>
            <w:tcBorders>
              <w:top w:val="single" w:sz="4" w:space="0" w:color="auto"/>
              <w:left w:val="single" w:sz="4" w:space="0" w:color="auto"/>
              <w:bottom w:val="single" w:sz="4" w:space="0" w:color="auto"/>
              <w:right w:val="single" w:sz="4" w:space="0" w:color="auto"/>
            </w:tcBorders>
            <w:hideMark/>
          </w:tcPr>
          <w:p w14:paraId="5A5CF9D4" w14:textId="77777777" w:rsidR="005A7081" w:rsidRPr="00FA3C6F" w:rsidRDefault="005A7081" w:rsidP="00A7166F">
            <w:pPr>
              <w:jc w:val="both"/>
              <w:rPr>
                <w:sz w:val="22"/>
                <w:szCs w:val="22"/>
              </w:rPr>
            </w:pPr>
            <w:r w:rsidRPr="00FA3C6F">
              <w:rPr>
                <w:sz w:val="22"/>
                <w:szCs w:val="22"/>
              </w:rPr>
              <w:t>Apsolutni maksimum:</w:t>
            </w:r>
          </w:p>
        </w:tc>
        <w:tc>
          <w:tcPr>
            <w:tcW w:w="1134" w:type="dxa"/>
            <w:tcBorders>
              <w:top w:val="single" w:sz="4" w:space="0" w:color="auto"/>
              <w:left w:val="single" w:sz="4" w:space="0" w:color="auto"/>
              <w:bottom w:val="single" w:sz="4" w:space="0" w:color="auto"/>
              <w:right w:val="single" w:sz="4" w:space="0" w:color="auto"/>
            </w:tcBorders>
            <w:hideMark/>
          </w:tcPr>
          <w:p w14:paraId="3BE90F5C" w14:textId="77777777" w:rsidR="005A7081" w:rsidRPr="00FA3C6F" w:rsidRDefault="005A7081" w:rsidP="00A7166F">
            <w:pPr>
              <w:jc w:val="both"/>
              <w:rPr>
                <w:sz w:val="22"/>
                <w:szCs w:val="22"/>
              </w:rPr>
            </w:pPr>
            <w:r w:rsidRPr="00FA3C6F">
              <w:rPr>
                <w:sz w:val="22"/>
                <w:szCs w:val="22"/>
              </w:rPr>
              <w:t xml:space="preserve">171,0 </w:t>
            </w:r>
          </w:p>
        </w:tc>
      </w:tr>
      <w:tr w:rsidR="005A7081" w:rsidRPr="00FA3C6F" w14:paraId="33CB0739" w14:textId="77777777" w:rsidTr="00A7166F">
        <w:trPr>
          <w:jc w:val="center"/>
        </w:trPr>
        <w:tc>
          <w:tcPr>
            <w:tcW w:w="3681" w:type="dxa"/>
            <w:tcBorders>
              <w:top w:val="single" w:sz="4" w:space="0" w:color="auto"/>
              <w:left w:val="single" w:sz="4" w:space="0" w:color="auto"/>
              <w:bottom w:val="single" w:sz="4" w:space="0" w:color="auto"/>
              <w:right w:val="single" w:sz="4" w:space="0" w:color="auto"/>
            </w:tcBorders>
            <w:hideMark/>
          </w:tcPr>
          <w:p w14:paraId="32620162" w14:textId="77777777" w:rsidR="005A7081" w:rsidRPr="00FA3C6F" w:rsidRDefault="005A7081" w:rsidP="00A7166F">
            <w:pPr>
              <w:jc w:val="both"/>
              <w:rPr>
                <w:sz w:val="22"/>
                <w:szCs w:val="22"/>
              </w:rPr>
            </w:pPr>
            <w:r w:rsidRPr="00FA3C6F">
              <w:rPr>
                <w:sz w:val="22"/>
                <w:szCs w:val="22"/>
              </w:rPr>
              <w:t>Apsolutni minimum:</w:t>
            </w:r>
          </w:p>
        </w:tc>
        <w:tc>
          <w:tcPr>
            <w:tcW w:w="1134" w:type="dxa"/>
            <w:tcBorders>
              <w:top w:val="single" w:sz="4" w:space="0" w:color="auto"/>
              <w:left w:val="single" w:sz="4" w:space="0" w:color="auto"/>
              <w:bottom w:val="single" w:sz="4" w:space="0" w:color="auto"/>
              <w:right w:val="single" w:sz="4" w:space="0" w:color="auto"/>
            </w:tcBorders>
            <w:hideMark/>
          </w:tcPr>
          <w:p w14:paraId="74DBEAC9" w14:textId="77777777" w:rsidR="005A7081" w:rsidRPr="00FA3C6F" w:rsidRDefault="005A7081" w:rsidP="00A7166F">
            <w:pPr>
              <w:jc w:val="both"/>
              <w:rPr>
                <w:sz w:val="22"/>
                <w:szCs w:val="22"/>
              </w:rPr>
            </w:pPr>
            <w:r w:rsidRPr="00FA3C6F">
              <w:rPr>
                <w:sz w:val="22"/>
                <w:szCs w:val="22"/>
              </w:rPr>
              <w:t xml:space="preserve">  54.0</w:t>
            </w:r>
          </w:p>
        </w:tc>
      </w:tr>
      <w:tr w:rsidR="005A7081" w:rsidRPr="00FA3C6F" w14:paraId="20A3B35B" w14:textId="77777777" w:rsidTr="00A7166F">
        <w:trPr>
          <w:jc w:val="center"/>
        </w:trPr>
        <w:tc>
          <w:tcPr>
            <w:tcW w:w="3681" w:type="dxa"/>
            <w:tcBorders>
              <w:top w:val="single" w:sz="4" w:space="0" w:color="auto"/>
              <w:left w:val="single" w:sz="4" w:space="0" w:color="auto"/>
              <w:bottom w:val="single" w:sz="4" w:space="0" w:color="auto"/>
              <w:right w:val="single" w:sz="4" w:space="0" w:color="auto"/>
            </w:tcBorders>
            <w:hideMark/>
          </w:tcPr>
          <w:p w14:paraId="0EE0E642" w14:textId="77777777" w:rsidR="005A7081" w:rsidRPr="00FA3C6F" w:rsidRDefault="005A7081" w:rsidP="00A7166F">
            <w:pPr>
              <w:jc w:val="both"/>
              <w:rPr>
                <w:sz w:val="22"/>
                <w:szCs w:val="22"/>
              </w:rPr>
            </w:pPr>
            <w:r w:rsidRPr="00FA3C6F">
              <w:rPr>
                <w:sz w:val="22"/>
                <w:szCs w:val="22"/>
              </w:rPr>
              <w:t>Range:</w:t>
            </w:r>
          </w:p>
        </w:tc>
        <w:tc>
          <w:tcPr>
            <w:tcW w:w="1134" w:type="dxa"/>
            <w:tcBorders>
              <w:top w:val="single" w:sz="4" w:space="0" w:color="auto"/>
              <w:left w:val="single" w:sz="4" w:space="0" w:color="auto"/>
              <w:bottom w:val="single" w:sz="4" w:space="0" w:color="auto"/>
              <w:right w:val="single" w:sz="4" w:space="0" w:color="auto"/>
            </w:tcBorders>
            <w:hideMark/>
          </w:tcPr>
          <w:p w14:paraId="64EE2F91" w14:textId="77777777" w:rsidR="005A7081" w:rsidRPr="00FA3C6F" w:rsidRDefault="005A7081" w:rsidP="00A7166F">
            <w:pPr>
              <w:jc w:val="both"/>
              <w:rPr>
                <w:sz w:val="22"/>
                <w:szCs w:val="22"/>
              </w:rPr>
            </w:pPr>
            <w:r w:rsidRPr="00FA3C6F">
              <w:rPr>
                <w:sz w:val="22"/>
                <w:szCs w:val="22"/>
              </w:rPr>
              <w:t>117.0</w:t>
            </w:r>
          </w:p>
        </w:tc>
      </w:tr>
      <w:tr w:rsidR="005A7081" w:rsidRPr="00FA3C6F" w14:paraId="1F242138" w14:textId="77777777" w:rsidTr="00A7166F">
        <w:trPr>
          <w:jc w:val="center"/>
        </w:trPr>
        <w:tc>
          <w:tcPr>
            <w:tcW w:w="3681" w:type="dxa"/>
            <w:tcBorders>
              <w:top w:val="single" w:sz="4" w:space="0" w:color="auto"/>
              <w:left w:val="single" w:sz="4" w:space="0" w:color="auto"/>
              <w:bottom w:val="single" w:sz="4" w:space="0" w:color="auto"/>
              <w:right w:val="single" w:sz="4" w:space="0" w:color="auto"/>
            </w:tcBorders>
            <w:hideMark/>
          </w:tcPr>
          <w:p w14:paraId="43247031" w14:textId="77777777" w:rsidR="005A7081" w:rsidRPr="00FA3C6F" w:rsidRDefault="005A7081" w:rsidP="00A7166F">
            <w:pPr>
              <w:jc w:val="both"/>
              <w:rPr>
                <w:sz w:val="22"/>
                <w:szCs w:val="22"/>
              </w:rPr>
            </w:pPr>
            <w:r w:rsidRPr="00FA3C6F">
              <w:rPr>
                <w:sz w:val="22"/>
                <w:szCs w:val="22"/>
              </w:rPr>
              <w:t>Srednji nivo mora (SNM):</w:t>
            </w:r>
          </w:p>
        </w:tc>
        <w:tc>
          <w:tcPr>
            <w:tcW w:w="1134" w:type="dxa"/>
            <w:tcBorders>
              <w:top w:val="single" w:sz="4" w:space="0" w:color="auto"/>
              <w:left w:val="single" w:sz="4" w:space="0" w:color="auto"/>
              <w:bottom w:val="single" w:sz="4" w:space="0" w:color="auto"/>
              <w:right w:val="single" w:sz="4" w:space="0" w:color="auto"/>
            </w:tcBorders>
            <w:hideMark/>
          </w:tcPr>
          <w:p w14:paraId="67F0E23D" w14:textId="77777777" w:rsidR="005A7081" w:rsidRPr="00FA3C6F" w:rsidRDefault="005A7081" w:rsidP="00A7166F">
            <w:pPr>
              <w:jc w:val="both"/>
              <w:rPr>
                <w:sz w:val="22"/>
                <w:szCs w:val="22"/>
              </w:rPr>
            </w:pPr>
            <w:r w:rsidRPr="00FA3C6F">
              <w:rPr>
                <w:sz w:val="22"/>
                <w:szCs w:val="22"/>
              </w:rPr>
              <w:t xml:space="preserve">  99.0</w:t>
            </w:r>
          </w:p>
        </w:tc>
      </w:tr>
    </w:tbl>
    <w:p w14:paraId="481B19C4" w14:textId="77777777" w:rsidR="005A7081" w:rsidRPr="00FA3C6F" w:rsidRDefault="005A7081" w:rsidP="005A7081">
      <w:pPr>
        <w:jc w:val="both"/>
        <w:rPr>
          <w:sz w:val="22"/>
          <w:szCs w:val="22"/>
        </w:rPr>
      </w:pPr>
    </w:p>
    <w:p w14:paraId="52B8456D" w14:textId="77777777" w:rsidR="005A7081" w:rsidRPr="00FA3C6F" w:rsidRDefault="005A7081" w:rsidP="005A7081">
      <w:pPr>
        <w:jc w:val="both"/>
        <w:rPr>
          <w:sz w:val="22"/>
          <w:szCs w:val="22"/>
        </w:rPr>
      </w:pPr>
      <w:r w:rsidRPr="00FA3C6F">
        <w:rPr>
          <w:sz w:val="22"/>
          <w:szCs w:val="22"/>
        </w:rPr>
        <w:t>Na bazi ovih mjerenja u luci Bar maksimalni nivo mora iznad SNM je bio 72 cm, a minimalni nivo mora ispod SNM je bio 45 cm. Raspon nivoa na m</w:t>
      </w:r>
      <w:r>
        <w:rPr>
          <w:sz w:val="22"/>
          <w:szCs w:val="22"/>
        </w:rPr>
        <w:t>a</w:t>
      </w:r>
      <w:r w:rsidRPr="00FA3C6F">
        <w:rPr>
          <w:sz w:val="22"/>
          <w:szCs w:val="22"/>
        </w:rPr>
        <w:t>reografu je u ovom period 117 cm.</w:t>
      </w:r>
    </w:p>
    <w:p w14:paraId="024C3C8B" w14:textId="77777777" w:rsidR="005A7081" w:rsidRPr="00FA3C6F" w:rsidRDefault="005A7081" w:rsidP="005A7081">
      <w:pPr>
        <w:jc w:val="both"/>
        <w:rPr>
          <w:sz w:val="22"/>
          <w:szCs w:val="22"/>
        </w:rPr>
      </w:pPr>
      <w:r w:rsidRPr="00FA3C6F">
        <w:rPr>
          <w:sz w:val="22"/>
          <w:szCs w:val="22"/>
        </w:rPr>
        <w:t xml:space="preserve">Ukoliko bi se zanemarilo da je dolazilo do prekida u radu mareografske stanice i da je tokom njenog rada mijenjan mjerni instrument na stanici te se ovi podaci posmatrali kao jedinstven niz podataka onda bi apsolutni registrovani ekstremi u odnosu na srednji nivo mora bili 75.75 cm iznad i 56.75 cm ispod srednjeg nivoa mora. Iz toga proizilazi da bi maksimalna registrovana amplituda promjene nivoa mora u luci Bar uzrokovana morskim mijenama bila 132.5 cm. </w:t>
      </w:r>
    </w:p>
    <w:p w14:paraId="41BB6116" w14:textId="77777777" w:rsidR="005A7081" w:rsidRDefault="005A7081" w:rsidP="005A7081">
      <w:pPr>
        <w:jc w:val="both"/>
        <w:rPr>
          <w:sz w:val="22"/>
          <w:szCs w:val="22"/>
        </w:rPr>
      </w:pPr>
      <w:r w:rsidRPr="00FA3C6F">
        <w:rPr>
          <w:sz w:val="22"/>
          <w:szCs w:val="22"/>
        </w:rPr>
        <w:t xml:space="preserve">Sličan raspon denivelacije mora usljed uticaja morskih mijena može se očekivati i na prostoru </w:t>
      </w:r>
      <w:r>
        <w:rPr>
          <w:sz w:val="22"/>
          <w:szCs w:val="22"/>
        </w:rPr>
        <w:t>budućeg zaštićenog područja Katič.</w:t>
      </w:r>
    </w:p>
    <w:p w14:paraId="4C885280" w14:textId="77777777" w:rsidR="005A7081" w:rsidRPr="00FA3C6F" w:rsidRDefault="005A7081" w:rsidP="005A7081">
      <w:pPr>
        <w:jc w:val="both"/>
        <w:rPr>
          <w:sz w:val="22"/>
          <w:szCs w:val="22"/>
        </w:rPr>
      </w:pPr>
    </w:p>
    <w:p w14:paraId="24D1CA40" w14:textId="77777777" w:rsidR="005A7081" w:rsidRPr="00881A66" w:rsidRDefault="005A7081" w:rsidP="005A7081">
      <w:pPr>
        <w:jc w:val="both"/>
        <w:rPr>
          <w:sz w:val="22"/>
          <w:szCs w:val="22"/>
          <w:u w:val="single"/>
        </w:rPr>
      </w:pPr>
      <w:r w:rsidRPr="00881A66">
        <w:rPr>
          <w:sz w:val="22"/>
          <w:szCs w:val="22"/>
          <w:u w:val="single"/>
        </w:rPr>
        <w:t>Morsko dno</w:t>
      </w:r>
    </w:p>
    <w:p w14:paraId="1F48B33F" w14:textId="77777777" w:rsidR="005A7081" w:rsidRPr="00881A66" w:rsidRDefault="005A7081" w:rsidP="005A7081">
      <w:pPr>
        <w:jc w:val="both"/>
        <w:rPr>
          <w:sz w:val="22"/>
          <w:szCs w:val="22"/>
        </w:rPr>
      </w:pPr>
      <w:r w:rsidRPr="00881A66">
        <w:rPr>
          <w:sz w:val="22"/>
          <w:szCs w:val="22"/>
        </w:rPr>
        <w:t>Morsko dno ispred obale budućeg zaštićenog područja Katič je raznovrsnog reljefa i u stvari predstavlja produžetak reljefa kopna na datom dijelu obale. Tamo g</w:t>
      </w:r>
      <w:r>
        <w:rPr>
          <w:sz w:val="22"/>
          <w:szCs w:val="22"/>
        </w:rPr>
        <w:t>d</w:t>
      </w:r>
      <w:r w:rsidRPr="00881A66">
        <w:rPr>
          <w:sz w:val="22"/>
          <w:szCs w:val="22"/>
        </w:rPr>
        <w:t>je je obala strma i stjenovita dubina naglo pada i izobata od 20 m se npr. ispred rta Dubovica „približava“ obali i na 180 m. Ispred većih uvala dubina pada lagano tako da se izobata od 20 m ispred najveće uvale Buljarica „udaljava“ od obale i do 780 m. Ispred Petrovca izobata od 20 m se proteže prema moru i „obuhvata“ ostrvca Sv. Neđelja i Katić</w:t>
      </w:r>
      <w:r>
        <w:rPr>
          <w:sz w:val="22"/>
          <w:szCs w:val="22"/>
        </w:rPr>
        <w:t>.</w:t>
      </w:r>
    </w:p>
    <w:p w14:paraId="431141FE" w14:textId="77777777" w:rsidR="005A7081" w:rsidRPr="00881A66" w:rsidRDefault="005A7081" w:rsidP="005A7081">
      <w:pPr>
        <w:jc w:val="both"/>
        <w:rPr>
          <w:sz w:val="22"/>
          <w:szCs w:val="22"/>
        </w:rPr>
      </w:pPr>
      <w:r w:rsidRPr="00881A66">
        <w:rPr>
          <w:sz w:val="22"/>
          <w:szCs w:val="22"/>
        </w:rPr>
        <w:t>Ispred strmih kamenitih obala uz obalnu liniju se nalazi mnoštvo hridi od kojih su neke vidljive iznad mora, a neke su konstantno potopljene.</w:t>
      </w:r>
    </w:p>
    <w:p w14:paraId="081D7968" w14:textId="77777777" w:rsidR="005A7081" w:rsidRPr="00881A66" w:rsidRDefault="005A7081" w:rsidP="005A7081">
      <w:pPr>
        <w:jc w:val="both"/>
        <w:rPr>
          <w:sz w:val="22"/>
          <w:szCs w:val="22"/>
        </w:rPr>
      </w:pPr>
      <w:r w:rsidRPr="00881A66">
        <w:rPr>
          <w:sz w:val="22"/>
          <w:szCs w:val="22"/>
        </w:rPr>
        <w:t>Izobata od 50 m prati obalu paralelno i njena udaljenost od opšteg protezan</w:t>
      </w:r>
      <w:r>
        <w:rPr>
          <w:sz w:val="22"/>
          <w:szCs w:val="22"/>
        </w:rPr>
        <w:t>j</w:t>
      </w:r>
      <w:r w:rsidRPr="00881A66">
        <w:rPr>
          <w:sz w:val="22"/>
          <w:szCs w:val="22"/>
        </w:rPr>
        <w:t>a obale varira od oko 870 m kod Crnog rta do 1550 m od rta Skočiđevojka.</w:t>
      </w:r>
    </w:p>
    <w:p w14:paraId="6DC72CDF" w14:textId="77777777" w:rsidR="005A7081" w:rsidRPr="00881A66" w:rsidRDefault="005A7081" w:rsidP="005A7081">
      <w:pPr>
        <w:jc w:val="both"/>
        <w:rPr>
          <w:sz w:val="22"/>
          <w:szCs w:val="22"/>
        </w:rPr>
      </w:pPr>
      <w:r w:rsidRPr="00881A66">
        <w:rPr>
          <w:sz w:val="22"/>
          <w:szCs w:val="22"/>
        </w:rPr>
        <w:t>Nažalost, sadržaj Atlasa u crnogorskim vodama ne pokriva područje budućeg zaštićenog područja Katič, a za ovo područje ne postoje ni pomorske karte krupne razmjere. Zato su jedini dostupni podaci o karakteristikama površinskih sedimenat</w:t>
      </w:r>
      <w:r>
        <w:rPr>
          <w:sz w:val="22"/>
          <w:szCs w:val="22"/>
        </w:rPr>
        <w:t>a</w:t>
      </w:r>
      <w:r w:rsidRPr="00881A66">
        <w:rPr>
          <w:sz w:val="22"/>
          <w:szCs w:val="22"/>
        </w:rPr>
        <w:t xml:space="preserve"> dna za ovo područje postojeće topografske karte krupne razmjere i pomorske karte srednje razmjere. U ovom slučaju su korištene dostupna topografska karta najkrupnije razmjere 1: 25 000</w:t>
      </w:r>
      <w:r>
        <w:rPr>
          <w:sz w:val="22"/>
          <w:szCs w:val="22"/>
        </w:rPr>
        <w:t xml:space="preserve"> </w:t>
      </w:r>
      <w:r w:rsidRPr="00881A66">
        <w:rPr>
          <w:sz w:val="22"/>
          <w:szCs w:val="22"/>
        </w:rPr>
        <w:t>i pomoska karta 1:100 000. Na ovim kartama karakteristike površinskih sedimenata su prikazane tačkama na kojim su uzimani uzorci pa su i na Sl. 5 prikazane na isti način.</w:t>
      </w:r>
    </w:p>
    <w:p w14:paraId="0D1159A8" w14:textId="77777777" w:rsidR="005A7081" w:rsidRPr="00881A66" w:rsidRDefault="005A7081" w:rsidP="005A7081">
      <w:pPr>
        <w:jc w:val="both"/>
        <w:rPr>
          <w:sz w:val="22"/>
          <w:szCs w:val="22"/>
        </w:rPr>
      </w:pPr>
      <w:r w:rsidRPr="00881A66">
        <w:rPr>
          <w:sz w:val="22"/>
          <w:szCs w:val="22"/>
        </w:rPr>
        <w:t xml:space="preserve">Informacije o površinskim sedimentima na korištenim kartama su preuzete od HI JRM koji je uzorke dna prikupljao grabilima Schipek i DS-252 koja grabe površinski dio recentnog dna do 15 cm dubine naslage. Na nekim mjestima uzorci su uzimani gravitacionom sondom dužine 3 m. Prikupljeni uzorci obrađeni su laboratorijski makroanalizom i granulometrijski metodom prosijavanja i aerometriranja. </w:t>
      </w:r>
    </w:p>
    <w:p w14:paraId="6DA93235" w14:textId="77777777" w:rsidR="005A7081" w:rsidRPr="00881A66" w:rsidRDefault="005A7081" w:rsidP="005A7081">
      <w:pPr>
        <w:jc w:val="both"/>
        <w:rPr>
          <w:sz w:val="22"/>
          <w:szCs w:val="22"/>
        </w:rPr>
      </w:pPr>
      <w:r w:rsidRPr="00881A66">
        <w:rPr>
          <w:sz w:val="22"/>
          <w:szCs w:val="22"/>
        </w:rPr>
        <w:t>Generalno raspored površinskih sedimenata je takav da su od obale prema većim dubinama raspoređeni po veličini čestica: bliže obali je pijesak, potom pijesak muljevit, pa mulj pjeskovit i na kraju mulj.</w:t>
      </w:r>
    </w:p>
    <w:p w14:paraId="0EF81398" w14:textId="77777777" w:rsidR="005A7081" w:rsidRPr="00881A66" w:rsidRDefault="005A7081" w:rsidP="005A7081">
      <w:pPr>
        <w:jc w:val="both"/>
        <w:rPr>
          <w:sz w:val="22"/>
          <w:szCs w:val="22"/>
        </w:rPr>
      </w:pPr>
      <w:r w:rsidRPr="00881A66">
        <w:rPr>
          <w:sz w:val="22"/>
          <w:szCs w:val="22"/>
        </w:rPr>
        <w:t>I u ovom području se može uočiti karakterističan raspored sedimenata: od obale prema većim dubinama  raspoređeni po veličini čestica: prvo pijesak pa potom mulj. Ovdje su prikazivani samo čisti tipovi sedimenata</w:t>
      </w:r>
      <w:r>
        <w:rPr>
          <w:sz w:val="22"/>
          <w:szCs w:val="22"/>
        </w:rPr>
        <w:t>,</w:t>
      </w:r>
      <w:r w:rsidRPr="00881A66">
        <w:rPr>
          <w:sz w:val="22"/>
          <w:szCs w:val="22"/>
        </w:rPr>
        <w:t xml:space="preserve"> ali se može pretpostaviti da između pijeska i mulja postoje prelazna područja gdje preovladava pijesak (pijesak muljevit) a dalje prema većim dubinama prevladava mulj (mulj pjeskovit).</w:t>
      </w:r>
    </w:p>
    <w:p w14:paraId="5E1456E7" w14:textId="77777777" w:rsidR="005A7081" w:rsidRDefault="005A7081" w:rsidP="005A7081">
      <w:pPr>
        <w:jc w:val="both"/>
        <w:rPr>
          <w:sz w:val="22"/>
          <w:szCs w:val="22"/>
        </w:rPr>
      </w:pPr>
      <w:r w:rsidRPr="00881A66">
        <w:rPr>
          <w:sz w:val="22"/>
          <w:szCs w:val="22"/>
        </w:rPr>
        <w:t>Nažalost u sadržaju karata nisu data područja prekrivena vegetacijom</w:t>
      </w:r>
      <w:r w:rsidRPr="00741E42">
        <w:rPr>
          <w:sz w:val="22"/>
          <w:szCs w:val="22"/>
        </w:rPr>
        <w:t xml:space="preserve"> </w:t>
      </w:r>
      <w:r w:rsidRPr="00881A66">
        <w:rPr>
          <w:sz w:val="22"/>
          <w:szCs w:val="22"/>
        </w:rPr>
        <w:t>na dnu. To bi bilo posebno značajno radi identifikovanja livada zaštićene morske cvjetnice Posidonia oceanica koja se javlja uglavnom u plićim priobalnim dijelovima na pjeskovitoj podlozi.</w:t>
      </w:r>
    </w:p>
    <w:p w14:paraId="4D56CDF5" w14:textId="77777777" w:rsidR="005A7081" w:rsidRPr="00FA3C6F" w:rsidRDefault="005A7081" w:rsidP="005A7081">
      <w:pPr>
        <w:jc w:val="both"/>
        <w:rPr>
          <w:sz w:val="22"/>
          <w:szCs w:val="22"/>
        </w:rPr>
      </w:pPr>
    </w:p>
    <w:p w14:paraId="16281B61" w14:textId="77777777" w:rsidR="005A7081" w:rsidRPr="00FA3C6F" w:rsidRDefault="005A7081" w:rsidP="005A7081">
      <w:pPr>
        <w:jc w:val="center"/>
        <w:rPr>
          <w:sz w:val="22"/>
          <w:szCs w:val="22"/>
        </w:rPr>
      </w:pPr>
      <w:r w:rsidRPr="00FA3C6F">
        <w:rPr>
          <w:noProof/>
          <w:sz w:val="22"/>
          <w:szCs w:val="22"/>
          <w:lang w:eastAsia="en-GB"/>
        </w:rPr>
        <w:lastRenderedPageBreak/>
        <w:drawing>
          <wp:inline distT="0" distB="0" distL="0" distR="0" wp14:anchorId="5FCAEADE" wp14:editId="06A13C11">
            <wp:extent cx="5034913" cy="458663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057976" cy="4607639"/>
                    </a:xfrm>
                    <a:prstGeom prst="rect">
                      <a:avLst/>
                    </a:prstGeom>
                    <a:noFill/>
                    <a:ln>
                      <a:noFill/>
                    </a:ln>
                  </pic:spPr>
                </pic:pic>
              </a:graphicData>
            </a:graphic>
          </wp:inline>
        </w:drawing>
      </w:r>
    </w:p>
    <w:p w14:paraId="1BAF16E2" w14:textId="77777777" w:rsidR="005A7081" w:rsidRPr="00FA3C6F" w:rsidRDefault="005A7081" w:rsidP="005A7081">
      <w:pPr>
        <w:jc w:val="center"/>
        <w:rPr>
          <w:i/>
          <w:sz w:val="22"/>
          <w:szCs w:val="22"/>
        </w:rPr>
      </w:pPr>
      <w:r w:rsidRPr="00881A66">
        <w:rPr>
          <w:i/>
          <w:sz w:val="20"/>
          <w:szCs w:val="20"/>
        </w:rPr>
        <w:t>Slika 8. Površinski sedimenti u budućem zaštićenom području Katić</w:t>
      </w:r>
      <w:r w:rsidRPr="00FA3C6F">
        <w:rPr>
          <w:i/>
          <w:sz w:val="22"/>
          <w:szCs w:val="22"/>
          <w:vertAlign w:val="superscript"/>
        </w:rPr>
        <w:footnoteReference w:id="14"/>
      </w:r>
    </w:p>
    <w:p w14:paraId="270D89E2" w14:textId="77777777" w:rsidR="005A7081" w:rsidRDefault="005A7081" w:rsidP="005A7081">
      <w:pPr>
        <w:rPr>
          <w:b/>
          <w:sz w:val="22"/>
          <w:szCs w:val="22"/>
          <w:lang w:val="sr-Latn-CS"/>
        </w:rPr>
      </w:pPr>
    </w:p>
    <w:p w14:paraId="2A62C00C" w14:textId="4D6F7C44" w:rsidR="006F204A" w:rsidRPr="006F204A" w:rsidRDefault="005A7081" w:rsidP="005A7081">
      <w:pPr>
        <w:jc w:val="both"/>
        <w:rPr>
          <w:b/>
        </w:rPr>
      </w:pPr>
      <w:r>
        <w:rPr>
          <w:b/>
          <w:sz w:val="22"/>
          <w:szCs w:val="22"/>
          <w:lang w:val="sr-Latn-CS"/>
        </w:rPr>
        <w:br w:type="page"/>
      </w:r>
    </w:p>
    <w:p w14:paraId="1E932257" w14:textId="35BE221B" w:rsidR="004D5B74" w:rsidRDefault="00B63706" w:rsidP="00881A66">
      <w:pPr>
        <w:rPr>
          <w:b/>
          <w:sz w:val="22"/>
          <w:szCs w:val="22"/>
          <w:lang w:val="sr-Latn-CS"/>
        </w:rPr>
      </w:pPr>
      <w:r w:rsidRPr="000F350C">
        <w:rPr>
          <w:b/>
          <w:sz w:val="22"/>
          <w:szCs w:val="22"/>
          <w:lang w:val="sr-Latn-CS"/>
        </w:rPr>
        <w:lastRenderedPageBreak/>
        <w:t>Klimatske karakteristike</w:t>
      </w:r>
      <w:bookmarkStart w:id="3" w:name="_Toc46090790"/>
    </w:p>
    <w:p w14:paraId="1791A4B4" w14:textId="77777777" w:rsidR="0061633D" w:rsidRPr="00881A66" w:rsidRDefault="0061633D" w:rsidP="0061633D">
      <w:pPr>
        <w:rPr>
          <w:b/>
          <w:sz w:val="22"/>
          <w:szCs w:val="22"/>
          <w:lang w:val="sr-Latn-CS"/>
        </w:rPr>
      </w:pPr>
    </w:p>
    <w:p w14:paraId="4968570B" w14:textId="77777777" w:rsidR="0061633D" w:rsidRPr="0061633D" w:rsidRDefault="0061633D" w:rsidP="0061633D">
      <w:pPr>
        <w:jc w:val="both"/>
        <w:rPr>
          <w:sz w:val="22"/>
          <w:szCs w:val="22"/>
        </w:rPr>
      </w:pPr>
      <w:r w:rsidRPr="0061633D">
        <w:rPr>
          <w:sz w:val="22"/>
          <w:szCs w:val="22"/>
        </w:rPr>
        <w:t>Klimatski uslovi predstavljaju veoma važan faktor razvoja, posebno imajući u vidu prirodne i kulturne vrijednost ovog područija. Promjenjive vrijednosti klimatskih elemenata su u osnovi određene klimatskim faktorima (geografskim položajem prostora, geografskom širinom, opštom cirkulacijom atmosfere, rasporedom kopna i udaljenost od mora, okeanskim strujama, topografijom, kao i uticajem klimatskih faktora iz neposredne blizine).</w:t>
      </w:r>
    </w:p>
    <w:p w14:paraId="42E0300A" w14:textId="77777777" w:rsidR="0061633D" w:rsidRPr="0061633D" w:rsidRDefault="0061633D" w:rsidP="0061633D">
      <w:pPr>
        <w:jc w:val="both"/>
        <w:rPr>
          <w:sz w:val="22"/>
          <w:szCs w:val="22"/>
        </w:rPr>
      </w:pPr>
      <w:r w:rsidRPr="0061633D">
        <w:rPr>
          <w:sz w:val="22"/>
          <w:szCs w:val="22"/>
        </w:rPr>
        <w:t>Područje opštine Bara i Budve odlikuje se mediteranskom klimom sa klimatom Csa koji se karakteriše žarkim, suvim i vedrim ljetom, odnosno blagom i kišovitom zimom - tipična etezijska (sredozemna) klima.</w:t>
      </w:r>
    </w:p>
    <w:p w14:paraId="2D9FD0D1" w14:textId="77777777" w:rsidR="0061633D" w:rsidRPr="0061633D" w:rsidRDefault="0061633D" w:rsidP="0061633D">
      <w:pPr>
        <w:jc w:val="both"/>
        <w:rPr>
          <w:sz w:val="22"/>
          <w:szCs w:val="22"/>
        </w:rPr>
      </w:pPr>
      <w:r w:rsidRPr="0061633D">
        <w:rPr>
          <w:sz w:val="22"/>
          <w:szCs w:val="22"/>
        </w:rPr>
        <w:t>Kvantitativni klimatski elementi prikazani su i analizirani za Budvu I Bar, zbog toga vrijednosti klimatskih elemenata treba uzeti sa rezervom, usljed mogućih mikroklimatskih promjena na predmetnom područiju.</w:t>
      </w:r>
    </w:p>
    <w:p w14:paraId="05439B2B" w14:textId="77777777" w:rsidR="0061633D" w:rsidRPr="0061633D" w:rsidRDefault="0061633D" w:rsidP="0061633D">
      <w:pPr>
        <w:jc w:val="both"/>
        <w:rPr>
          <w:i/>
          <w:sz w:val="22"/>
          <w:szCs w:val="22"/>
        </w:rPr>
      </w:pPr>
      <w:r w:rsidRPr="0061633D">
        <w:rPr>
          <w:i/>
          <w:sz w:val="22"/>
          <w:szCs w:val="22"/>
        </w:rPr>
        <w:t>Temperatura vazduha</w:t>
      </w:r>
    </w:p>
    <w:p w14:paraId="0DA466D7" w14:textId="77777777" w:rsidR="0061633D" w:rsidRPr="0061633D" w:rsidRDefault="0061633D" w:rsidP="0061633D">
      <w:pPr>
        <w:jc w:val="both"/>
        <w:rPr>
          <w:sz w:val="22"/>
          <w:szCs w:val="22"/>
          <w:lang w:val="sr-Latn-ME"/>
        </w:rPr>
      </w:pPr>
      <w:r w:rsidRPr="0061633D">
        <w:rPr>
          <w:sz w:val="22"/>
          <w:szCs w:val="22"/>
        </w:rPr>
        <w:t>Maloj godišnjoj amplitudi variranja temperature vazduha doprinose dva faktora: zagrijavajući efekat mora u zimskom periodu i strujanja iz planina u obalnom području tokom ljetnjeg perioda. Srednja godišnja temperatutra vazduha iznosi 15.8°C za Budvu odnosno 15,6 za Bar (ljeti 23.1°C za Budvu I 22.5°C za Bar, a zimi 9.3°C za Budvu i 9°C za Bar). Budva ima 2.300 sunčanih sati godišnje dok je Bar ne</w:t>
      </w:r>
      <w:r w:rsidRPr="0061633D">
        <w:rPr>
          <w:sz w:val="22"/>
          <w:szCs w:val="22"/>
          <w:lang w:val="sr-Latn-ME"/>
        </w:rPr>
        <w:t>što osunčaniji sa 2524 sati</w:t>
      </w:r>
      <w:r w:rsidRPr="0061633D">
        <w:rPr>
          <w:sz w:val="22"/>
          <w:szCs w:val="22"/>
        </w:rPr>
        <w:t xml:space="preserve"> .</w:t>
      </w:r>
      <w:r w:rsidRPr="0061633D">
        <w:rPr>
          <w:rFonts w:eastAsia="Calibri"/>
          <w:sz w:val="22"/>
          <w:szCs w:val="22"/>
          <w:lang w:val="sr-Latn-ME" w:eastAsia="en-US"/>
        </w:rPr>
        <w:t xml:space="preserve"> </w:t>
      </w:r>
      <w:r w:rsidRPr="0061633D">
        <w:rPr>
          <w:sz w:val="22"/>
          <w:szCs w:val="22"/>
          <w:lang w:val="sr-Latn-ME"/>
        </w:rPr>
        <w:t xml:space="preserve">. Najduže trajanje sunčevog sjaja je u ljetnjim mjesecima 250-350 časova, dok je u zimskim mjesecima u prosjeku ispod 100 sati, a na pojedinim lokalitetima se spušta i ispod 50 sati. Nа оvе vriјеdnоsti utičе pоvеćаnе оblаčnоsti i pојаvе mаglе (kоја је dоstа čеstа zа prоstоr kоtlina), kао i krаćеg trајаnjа dаnа. </w:t>
      </w:r>
    </w:p>
    <w:p w14:paraId="7709EBA4" w14:textId="77777777" w:rsidR="0061633D" w:rsidRPr="0061633D" w:rsidRDefault="0061633D" w:rsidP="0061633D">
      <w:pPr>
        <w:jc w:val="both"/>
        <w:rPr>
          <w:sz w:val="22"/>
          <w:szCs w:val="22"/>
        </w:rPr>
      </w:pPr>
      <w:r w:rsidRPr="0061633D">
        <w:rPr>
          <w:sz w:val="22"/>
          <w:szCs w:val="22"/>
        </w:rPr>
        <w:t>Dnevne temperaturne amplitude su male, dok su noći prilično svježe zbog noćnog vjetra koji se spušta niz padine Lovćena, Sutormana, Vrsute i Rumije</w:t>
      </w:r>
    </w:p>
    <w:p w14:paraId="52A1F2DB" w14:textId="77777777" w:rsidR="0061633D" w:rsidRPr="0061633D" w:rsidRDefault="0061633D" w:rsidP="0061633D">
      <w:pPr>
        <w:jc w:val="both"/>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660"/>
        <w:gridCol w:w="612"/>
        <w:gridCol w:w="612"/>
        <w:gridCol w:w="612"/>
        <w:gridCol w:w="612"/>
        <w:gridCol w:w="612"/>
        <w:gridCol w:w="612"/>
        <w:gridCol w:w="612"/>
        <w:gridCol w:w="612"/>
        <w:gridCol w:w="612"/>
        <w:gridCol w:w="612"/>
        <w:gridCol w:w="612"/>
        <w:gridCol w:w="612"/>
        <w:gridCol w:w="660"/>
      </w:tblGrid>
      <w:tr w:rsidR="0061633D" w:rsidRPr="0061633D" w14:paraId="1E90B4F4" w14:textId="77777777" w:rsidTr="0061633D">
        <w:trPr>
          <w:trHeight w:val="433"/>
          <w:jc w:val="center"/>
        </w:trPr>
        <w:tc>
          <w:tcPr>
            <w:tcW w:w="0" w:type="auto"/>
            <w:shd w:val="clear" w:color="auto" w:fill="DBE5F1"/>
            <w:noWrap/>
            <w:vAlign w:val="center"/>
            <w:hideMark/>
          </w:tcPr>
          <w:p w14:paraId="29EE9433"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Stanica</w:t>
            </w:r>
          </w:p>
        </w:tc>
        <w:tc>
          <w:tcPr>
            <w:tcW w:w="0" w:type="auto"/>
            <w:shd w:val="clear" w:color="auto" w:fill="DBE5F1"/>
            <w:noWrap/>
            <w:vAlign w:val="center"/>
            <w:hideMark/>
          </w:tcPr>
          <w:p w14:paraId="40B83DCC" w14:textId="77777777" w:rsidR="0061633D" w:rsidRPr="005A7081" w:rsidRDefault="0061633D" w:rsidP="0061633D">
            <w:pPr>
              <w:rPr>
                <w:rFonts w:eastAsia="Calibri"/>
                <w:sz w:val="20"/>
                <w:szCs w:val="20"/>
                <w:lang w:val="sr-Latn-ME" w:eastAsia="en-US"/>
              </w:rPr>
            </w:pPr>
          </w:p>
        </w:tc>
        <w:tc>
          <w:tcPr>
            <w:tcW w:w="0" w:type="auto"/>
            <w:shd w:val="clear" w:color="auto" w:fill="DBE5F1"/>
            <w:noWrap/>
            <w:vAlign w:val="center"/>
            <w:hideMark/>
          </w:tcPr>
          <w:p w14:paraId="772789B5"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I</w:t>
            </w:r>
          </w:p>
        </w:tc>
        <w:tc>
          <w:tcPr>
            <w:tcW w:w="0" w:type="auto"/>
            <w:shd w:val="clear" w:color="auto" w:fill="DBE5F1"/>
            <w:noWrap/>
            <w:vAlign w:val="center"/>
            <w:hideMark/>
          </w:tcPr>
          <w:p w14:paraId="42DAD359"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II</w:t>
            </w:r>
          </w:p>
        </w:tc>
        <w:tc>
          <w:tcPr>
            <w:tcW w:w="0" w:type="auto"/>
            <w:shd w:val="clear" w:color="auto" w:fill="DBE5F1"/>
            <w:noWrap/>
            <w:vAlign w:val="center"/>
            <w:hideMark/>
          </w:tcPr>
          <w:p w14:paraId="5FEADB11"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III</w:t>
            </w:r>
          </w:p>
        </w:tc>
        <w:tc>
          <w:tcPr>
            <w:tcW w:w="0" w:type="auto"/>
            <w:shd w:val="clear" w:color="auto" w:fill="DBE5F1"/>
            <w:noWrap/>
            <w:vAlign w:val="center"/>
            <w:hideMark/>
          </w:tcPr>
          <w:p w14:paraId="4FE2FDEE"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IV</w:t>
            </w:r>
          </w:p>
        </w:tc>
        <w:tc>
          <w:tcPr>
            <w:tcW w:w="0" w:type="auto"/>
            <w:shd w:val="clear" w:color="auto" w:fill="DBE5F1"/>
            <w:noWrap/>
            <w:vAlign w:val="center"/>
            <w:hideMark/>
          </w:tcPr>
          <w:p w14:paraId="52347CBC"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V</w:t>
            </w:r>
          </w:p>
        </w:tc>
        <w:tc>
          <w:tcPr>
            <w:tcW w:w="0" w:type="auto"/>
            <w:shd w:val="clear" w:color="auto" w:fill="DBE5F1"/>
            <w:noWrap/>
            <w:vAlign w:val="center"/>
            <w:hideMark/>
          </w:tcPr>
          <w:p w14:paraId="42A21A01"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VI</w:t>
            </w:r>
          </w:p>
        </w:tc>
        <w:tc>
          <w:tcPr>
            <w:tcW w:w="0" w:type="auto"/>
            <w:shd w:val="clear" w:color="auto" w:fill="DBE5F1"/>
            <w:noWrap/>
            <w:vAlign w:val="center"/>
            <w:hideMark/>
          </w:tcPr>
          <w:p w14:paraId="5FCC6CCE"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VII</w:t>
            </w:r>
          </w:p>
        </w:tc>
        <w:tc>
          <w:tcPr>
            <w:tcW w:w="0" w:type="auto"/>
            <w:shd w:val="clear" w:color="auto" w:fill="DBE5F1"/>
            <w:noWrap/>
            <w:vAlign w:val="center"/>
            <w:hideMark/>
          </w:tcPr>
          <w:p w14:paraId="40770FE0"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VIII</w:t>
            </w:r>
          </w:p>
        </w:tc>
        <w:tc>
          <w:tcPr>
            <w:tcW w:w="0" w:type="auto"/>
            <w:shd w:val="clear" w:color="auto" w:fill="DBE5F1"/>
            <w:noWrap/>
            <w:vAlign w:val="center"/>
            <w:hideMark/>
          </w:tcPr>
          <w:p w14:paraId="32A8D393"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IX</w:t>
            </w:r>
          </w:p>
        </w:tc>
        <w:tc>
          <w:tcPr>
            <w:tcW w:w="0" w:type="auto"/>
            <w:shd w:val="clear" w:color="auto" w:fill="DBE5F1"/>
            <w:noWrap/>
            <w:vAlign w:val="center"/>
            <w:hideMark/>
          </w:tcPr>
          <w:p w14:paraId="11C98805"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X</w:t>
            </w:r>
          </w:p>
        </w:tc>
        <w:tc>
          <w:tcPr>
            <w:tcW w:w="0" w:type="auto"/>
            <w:shd w:val="clear" w:color="auto" w:fill="DBE5F1"/>
            <w:noWrap/>
            <w:vAlign w:val="center"/>
            <w:hideMark/>
          </w:tcPr>
          <w:p w14:paraId="7B73E494"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XI</w:t>
            </w:r>
          </w:p>
        </w:tc>
        <w:tc>
          <w:tcPr>
            <w:tcW w:w="0" w:type="auto"/>
            <w:shd w:val="clear" w:color="auto" w:fill="DBE5F1"/>
            <w:noWrap/>
            <w:vAlign w:val="center"/>
            <w:hideMark/>
          </w:tcPr>
          <w:p w14:paraId="28150DE2"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XII</w:t>
            </w:r>
          </w:p>
        </w:tc>
        <w:tc>
          <w:tcPr>
            <w:tcW w:w="0" w:type="auto"/>
            <w:shd w:val="clear" w:color="auto" w:fill="DBE5F1"/>
            <w:noWrap/>
            <w:vAlign w:val="center"/>
            <w:hideMark/>
          </w:tcPr>
          <w:p w14:paraId="4AC2645A"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God.</w:t>
            </w:r>
          </w:p>
        </w:tc>
      </w:tr>
      <w:tr w:rsidR="0061633D" w:rsidRPr="0061633D" w14:paraId="60AE2E27" w14:textId="77777777" w:rsidTr="0061633D">
        <w:trPr>
          <w:trHeight w:val="434"/>
          <w:jc w:val="center"/>
        </w:trPr>
        <w:tc>
          <w:tcPr>
            <w:tcW w:w="0" w:type="auto"/>
            <w:vMerge w:val="restart"/>
            <w:shd w:val="clear" w:color="auto" w:fill="DBE5F1"/>
            <w:noWrap/>
            <w:vAlign w:val="center"/>
            <w:hideMark/>
          </w:tcPr>
          <w:p w14:paraId="307AA977" w14:textId="77777777" w:rsidR="0061633D" w:rsidRPr="005A7081" w:rsidRDefault="0061633D" w:rsidP="0061633D">
            <w:pPr>
              <w:rPr>
                <w:rFonts w:eastAsia="Calibri"/>
                <w:sz w:val="20"/>
                <w:szCs w:val="20"/>
                <w:lang w:val="sr-Latn-ME" w:eastAsia="en-US"/>
              </w:rPr>
            </w:pPr>
          </w:p>
          <w:p w14:paraId="6CC4163D" w14:textId="77777777" w:rsidR="0061633D" w:rsidRPr="005A7081" w:rsidRDefault="0061633D" w:rsidP="0061633D">
            <w:pPr>
              <w:rPr>
                <w:rFonts w:eastAsia="Calibri"/>
                <w:sz w:val="20"/>
                <w:szCs w:val="20"/>
                <w:lang w:val="sr-Latn-ME" w:eastAsia="en-US"/>
              </w:rPr>
            </w:pPr>
          </w:p>
          <w:p w14:paraId="39962476" w14:textId="77777777" w:rsidR="0061633D" w:rsidRPr="005A7081" w:rsidRDefault="0061633D" w:rsidP="0061633D">
            <w:pPr>
              <w:rPr>
                <w:rFonts w:eastAsia="Calibri"/>
                <w:sz w:val="20"/>
                <w:szCs w:val="20"/>
                <w:lang w:val="sr-Latn-ME" w:eastAsia="en-US"/>
              </w:rPr>
            </w:pPr>
          </w:p>
          <w:p w14:paraId="500197E9" w14:textId="77777777" w:rsidR="0061633D" w:rsidRPr="005A7081" w:rsidRDefault="0061633D" w:rsidP="0061633D">
            <w:pPr>
              <w:rPr>
                <w:rFonts w:eastAsia="Calibri"/>
                <w:sz w:val="20"/>
                <w:szCs w:val="20"/>
                <w:lang w:val="sr-Latn-ME" w:eastAsia="en-US"/>
              </w:rPr>
            </w:pPr>
          </w:p>
          <w:p w14:paraId="682DA5B3" w14:textId="77777777" w:rsidR="0061633D" w:rsidRPr="005A7081" w:rsidRDefault="0061633D" w:rsidP="0061633D">
            <w:pPr>
              <w:rPr>
                <w:rFonts w:eastAsia="Calibri"/>
                <w:sz w:val="20"/>
                <w:szCs w:val="20"/>
                <w:lang w:val="sr-Latn-ME" w:eastAsia="en-US"/>
              </w:rPr>
            </w:pPr>
          </w:p>
          <w:p w14:paraId="3A3ABEFC"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Budva</w:t>
            </w:r>
          </w:p>
          <w:p w14:paraId="7ABDA628" w14:textId="77777777" w:rsidR="0061633D" w:rsidRPr="005A7081" w:rsidRDefault="0061633D" w:rsidP="0061633D">
            <w:pPr>
              <w:rPr>
                <w:rFonts w:eastAsia="Calibri"/>
                <w:sz w:val="20"/>
                <w:szCs w:val="20"/>
                <w:lang w:val="sr-Latn-ME" w:eastAsia="en-US"/>
              </w:rPr>
            </w:pPr>
          </w:p>
        </w:tc>
        <w:tc>
          <w:tcPr>
            <w:tcW w:w="0" w:type="auto"/>
            <w:shd w:val="clear" w:color="auto" w:fill="DBE5F1"/>
            <w:noWrap/>
            <w:vAlign w:val="center"/>
            <w:hideMark/>
          </w:tcPr>
          <w:p w14:paraId="589C39DA"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 xml:space="preserve">T </w:t>
            </w:r>
            <w:r w:rsidRPr="005A7081">
              <w:rPr>
                <w:rFonts w:eastAsia="Calibri"/>
                <w:sz w:val="20"/>
                <w:szCs w:val="20"/>
                <w:vertAlign w:val="subscript"/>
                <w:lang w:val="sr-Latn-ME" w:eastAsia="en-US"/>
              </w:rPr>
              <w:t>sr</w:t>
            </w:r>
          </w:p>
        </w:tc>
        <w:tc>
          <w:tcPr>
            <w:tcW w:w="0" w:type="auto"/>
            <w:shd w:val="clear" w:color="auto" w:fill="auto"/>
            <w:noWrap/>
            <w:vAlign w:val="center"/>
            <w:hideMark/>
          </w:tcPr>
          <w:p w14:paraId="7C643AA1"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8.3</w:t>
            </w:r>
          </w:p>
        </w:tc>
        <w:tc>
          <w:tcPr>
            <w:tcW w:w="0" w:type="auto"/>
            <w:shd w:val="clear" w:color="auto" w:fill="auto"/>
            <w:noWrap/>
            <w:vAlign w:val="center"/>
            <w:hideMark/>
          </w:tcPr>
          <w:p w14:paraId="2C2A3BE9"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8.9</w:t>
            </w:r>
          </w:p>
        </w:tc>
        <w:tc>
          <w:tcPr>
            <w:tcW w:w="0" w:type="auto"/>
            <w:shd w:val="clear" w:color="auto" w:fill="auto"/>
            <w:noWrap/>
            <w:vAlign w:val="center"/>
            <w:hideMark/>
          </w:tcPr>
          <w:p w14:paraId="6B491237"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10.6</w:t>
            </w:r>
          </w:p>
        </w:tc>
        <w:tc>
          <w:tcPr>
            <w:tcW w:w="0" w:type="auto"/>
            <w:shd w:val="clear" w:color="auto" w:fill="auto"/>
            <w:noWrap/>
            <w:vAlign w:val="center"/>
            <w:hideMark/>
          </w:tcPr>
          <w:p w14:paraId="6D4CA723"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13.6</w:t>
            </w:r>
          </w:p>
        </w:tc>
        <w:tc>
          <w:tcPr>
            <w:tcW w:w="0" w:type="auto"/>
            <w:shd w:val="clear" w:color="auto" w:fill="auto"/>
            <w:noWrap/>
            <w:vAlign w:val="center"/>
            <w:hideMark/>
          </w:tcPr>
          <w:p w14:paraId="30B4DDEE"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17.7</w:t>
            </w:r>
          </w:p>
        </w:tc>
        <w:tc>
          <w:tcPr>
            <w:tcW w:w="0" w:type="auto"/>
            <w:shd w:val="clear" w:color="auto" w:fill="auto"/>
            <w:noWrap/>
            <w:vAlign w:val="center"/>
            <w:hideMark/>
          </w:tcPr>
          <w:p w14:paraId="25B2C2D0"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21.2</w:t>
            </w:r>
          </w:p>
        </w:tc>
        <w:tc>
          <w:tcPr>
            <w:tcW w:w="0" w:type="auto"/>
            <w:shd w:val="clear" w:color="auto" w:fill="auto"/>
            <w:noWrap/>
            <w:vAlign w:val="center"/>
            <w:hideMark/>
          </w:tcPr>
          <w:p w14:paraId="55E866C0"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23.4</w:t>
            </w:r>
          </w:p>
        </w:tc>
        <w:tc>
          <w:tcPr>
            <w:tcW w:w="0" w:type="auto"/>
            <w:shd w:val="clear" w:color="auto" w:fill="auto"/>
            <w:noWrap/>
            <w:vAlign w:val="center"/>
            <w:hideMark/>
          </w:tcPr>
          <w:p w14:paraId="4FBAAEA3"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23.1</w:t>
            </w:r>
          </w:p>
        </w:tc>
        <w:tc>
          <w:tcPr>
            <w:tcW w:w="0" w:type="auto"/>
            <w:shd w:val="clear" w:color="auto" w:fill="auto"/>
            <w:noWrap/>
            <w:vAlign w:val="center"/>
            <w:hideMark/>
          </w:tcPr>
          <w:p w14:paraId="47CA89B7"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20.3</w:t>
            </w:r>
          </w:p>
        </w:tc>
        <w:tc>
          <w:tcPr>
            <w:tcW w:w="0" w:type="auto"/>
            <w:shd w:val="clear" w:color="auto" w:fill="auto"/>
            <w:noWrap/>
            <w:vAlign w:val="center"/>
            <w:hideMark/>
          </w:tcPr>
          <w:p w14:paraId="40121DE7"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16.7</w:t>
            </w:r>
          </w:p>
        </w:tc>
        <w:tc>
          <w:tcPr>
            <w:tcW w:w="0" w:type="auto"/>
            <w:shd w:val="clear" w:color="auto" w:fill="auto"/>
            <w:noWrap/>
            <w:vAlign w:val="center"/>
            <w:hideMark/>
          </w:tcPr>
          <w:p w14:paraId="1211FA64"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13.1</w:t>
            </w:r>
          </w:p>
        </w:tc>
        <w:tc>
          <w:tcPr>
            <w:tcW w:w="0" w:type="auto"/>
            <w:shd w:val="clear" w:color="auto" w:fill="auto"/>
            <w:noWrap/>
            <w:vAlign w:val="center"/>
            <w:hideMark/>
          </w:tcPr>
          <w:p w14:paraId="56BF8F24"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9.8</w:t>
            </w:r>
          </w:p>
        </w:tc>
        <w:tc>
          <w:tcPr>
            <w:tcW w:w="0" w:type="auto"/>
            <w:shd w:val="clear" w:color="auto" w:fill="auto"/>
            <w:noWrap/>
            <w:vAlign w:val="center"/>
            <w:hideMark/>
          </w:tcPr>
          <w:p w14:paraId="0DE3367E"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15.6</w:t>
            </w:r>
          </w:p>
        </w:tc>
      </w:tr>
      <w:tr w:rsidR="0061633D" w:rsidRPr="0061633D" w14:paraId="7B7D0516" w14:textId="77777777" w:rsidTr="0061633D">
        <w:trPr>
          <w:trHeight w:val="433"/>
          <w:jc w:val="center"/>
        </w:trPr>
        <w:tc>
          <w:tcPr>
            <w:tcW w:w="0" w:type="auto"/>
            <w:vMerge/>
            <w:shd w:val="clear" w:color="auto" w:fill="DBE5F1"/>
            <w:noWrap/>
            <w:vAlign w:val="center"/>
            <w:hideMark/>
          </w:tcPr>
          <w:p w14:paraId="152D78B8" w14:textId="77777777" w:rsidR="0061633D" w:rsidRPr="0061633D" w:rsidRDefault="0061633D" w:rsidP="0061633D">
            <w:pPr>
              <w:rPr>
                <w:rFonts w:eastAsia="Calibri"/>
                <w:b/>
                <w:sz w:val="20"/>
                <w:szCs w:val="20"/>
                <w:lang w:val="sr-Latn-ME" w:eastAsia="en-US"/>
              </w:rPr>
            </w:pPr>
          </w:p>
        </w:tc>
        <w:tc>
          <w:tcPr>
            <w:tcW w:w="0" w:type="auto"/>
            <w:shd w:val="clear" w:color="auto" w:fill="DBE5F1"/>
            <w:noWrap/>
            <w:vAlign w:val="center"/>
            <w:hideMark/>
          </w:tcPr>
          <w:p w14:paraId="0C7CE990"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 xml:space="preserve">T </w:t>
            </w:r>
            <w:r w:rsidRPr="005A7081">
              <w:rPr>
                <w:rFonts w:eastAsia="Calibri"/>
                <w:sz w:val="20"/>
                <w:szCs w:val="20"/>
                <w:vertAlign w:val="subscript"/>
                <w:lang w:val="sr-Latn-ME" w:eastAsia="en-US"/>
              </w:rPr>
              <w:t>max</w:t>
            </w:r>
          </w:p>
        </w:tc>
        <w:tc>
          <w:tcPr>
            <w:tcW w:w="0" w:type="auto"/>
            <w:shd w:val="clear" w:color="auto" w:fill="auto"/>
            <w:noWrap/>
            <w:vAlign w:val="center"/>
            <w:hideMark/>
          </w:tcPr>
          <w:p w14:paraId="2F18EE10"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10.5</w:t>
            </w:r>
          </w:p>
        </w:tc>
        <w:tc>
          <w:tcPr>
            <w:tcW w:w="0" w:type="auto"/>
            <w:shd w:val="clear" w:color="auto" w:fill="auto"/>
            <w:noWrap/>
            <w:vAlign w:val="center"/>
            <w:hideMark/>
          </w:tcPr>
          <w:p w14:paraId="6A71B0DB"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11.0</w:t>
            </w:r>
          </w:p>
        </w:tc>
        <w:tc>
          <w:tcPr>
            <w:tcW w:w="0" w:type="auto"/>
            <w:shd w:val="clear" w:color="auto" w:fill="auto"/>
            <w:noWrap/>
            <w:vAlign w:val="center"/>
            <w:hideMark/>
          </w:tcPr>
          <w:p w14:paraId="269AA19E"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12.6</w:t>
            </w:r>
          </w:p>
        </w:tc>
        <w:tc>
          <w:tcPr>
            <w:tcW w:w="0" w:type="auto"/>
            <w:shd w:val="clear" w:color="auto" w:fill="auto"/>
            <w:noWrap/>
            <w:vAlign w:val="center"/>
            <w:hideMark/>
          </w:tcPr>
          <w:p w14:paraId="1536FEFF"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15.1</w:t>
            </w:r>
          </w:p>
        </w:tc>
        <w:tc>
          <w:tcPr>
            <w:tcW w:w="0" w:type="auto"/>
            <w:shd w:val="clear" w:color="auto" w:fill="auto"/>
            <w:noWrap/>
            <w:vAlign w:val="center"/>
            <w:hideMark/>
          </w:tcPr>
          <w:p w14:paraId="79E132E2"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20.6</w:t>
            </w:r>
          </w:p>
        </w:tc>
        <w:tc>
          <w:tcPr>
            <w:tcW w:w="0" w:type="auto"/>
            <w:shd w:val="clear" w:color="auto" w:fill="auto"/>
            <w:noWrap/>
            <w:vAlign w:val="center"/>
            <w:hideMark/>
          </w:tcPr>
          <w:p w14:paraId="4F69F56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23.2</w:t>
            </w:r>
          </w:p>
        </w:tc>
        <w:tc>
          <w:tcPr>
            <w:tcW w:w="0" w:type="auto"/>
            <w:shd w:val="clear" w:color="auto" w:fill="auto"/>
            <w:noWrap/>
            <w:vAlign w:val="center"/>
            <w:hideMark/>
          </w:tcPr>
          <w:p w14:paraId="2EF90AAD"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25.5</w:t>
            </w:r>
          </w:p>
        </w:tc>
        <w:tc>
          <w:tcPr>
            <w:tcW w:w="0" w:type="auto"/>
            <w:shd w:val="clear" w:color="auto" w:fill="auto"/>
            <w:noWrap/>
            <w:vAlign w:val="center"/>
            <w:hideMark/>
          </w:tcPr>
          <w:p w14:paraId="231B4B8B"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24.4</w:t>
            </w:r>
          </w:p>
        </w:tc>
        <w:tc>
          <w:tcPr>
            <w:tcW w:w="0" w:type="auto"/>
            <w:shd w:val="clear" w:color="auto" w:fill="auto"/>
            <w:noWrap/>
            <w:vAlign w:val="center"/>
            <w:hideMark/>
          </w:tcPr>
          <w:p w14:paraId="692DCBEA"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22.5</w:t>
            </w:r>
          </w:p>
        </w:tc>
        <w:tc>
          <w:tcPr>
            <w:tcW w:w="0" w:type="auto"/>
            <w:shd w:val="clear" w:color="auto" w:fill="auto"/>
            <w:noWrap/>
            <w:vAlign w:val="center"/>
            <w:hideMark/>
          </w:tcPr>
          <w:p w14:paraId="1CF4C799"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19.2</w:t>
            </w:r>
          </w:p>
        </w:tc>
        <w:tc>
          <w:tcPr>
            <w:tcW w:w="0" w:type="auto"/>
            <w:shd w:val="clear" w:color="auto" w:fill="auto"/>
            <w:noWrap/>
            <w:vAlign w:val="center"/>
            <w:hideMark/>
          </w:tcPr>
          <w:p w14:paraId="7599E829"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15.9</w:t>
            </w:r>
          </w:p>
        </w:tc>
        <w:tc>
          <w:tcPr>
            <w:tcW w:w="0" w:type="auto"/>
            <w:shd w:val="clear" w:color="auto" w:fill="auto"/>
            <w:noWrap/>
            <w:vAlign w:val="center"/>
            <w:hideMark/>
          </w:tcPr>
          <w:p w14:paraId="2C6C53D9"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11.4</w:t>
            </w:r>
          </w:p>
        </w:tc>
        <w:tc>
          <w:tcPr>
            <w:tcW w:w="0" w:type="auto"/>
            <w:shd w:val="clear" w:color="auto" w:fill="auto"/>
            <w:noWrap/>
            <w:vAlign w:val="center"/>
            <w:hideMark/>
          </w:tcPr>
          <w:p w14:paraId="52D9757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17.7</w:t>
            </w:r>
          </w:p>
        </w:tc>
      </w:tr>
      <w:tr w:rsidR="0061633D" w:rsidRPr="0061633D" w14:paraId="415CE92F" w14:textId="77777777" w:rsidTr="0061633D">
        <w:trPr>
          <w:trHeight w:val="434"/>
          <w:jc w:val="center"/>
        </w:trPr>
        <w:tc>
          <w:tcPr>
            <w:tcW w:w="0" w:type="auto"/>
            <w:vMerge/>
            <w:shd w:val="clear" w:color="auto" w:fill="DBE5F1"/>
            <w:noWrap/>
            <w:vAlign w:val="center"/>
            <w:hideMark/>
          </w:tcPr>
          <w:p w14:paraId="0639248B" w14:textId="77777777" w:rsidR="0061633D" w:rsidRPr="0061633D" w:rsidRDefault="0061633D" w:rsidP="0061633D">
            <w:pPr>
              <w:rPr>
                <w:rFonts w:eastAsia="Calibri"/>
                <w:b/>
                <w:sz w:val="20"/>
                <w:szCs w:val="20"/>
                <w:lang w:val="sr-Latn-ME" w:eastAsia="en-US"/>
              </w:rPr>
            </w:pPr>
          </w:p>
        </w:tc>
        <w:tc>
          <w:tcPr>
            <w:tcW w:w="0" w:type="auto"/>
            <w:shd w:val="clear" w:color="auto" w:fill="DBE5F1"/>
            <w:noWrap/>
            <w:vAlign w:val="center"/>
            <w:hideMark/>
          </w:tcPr>
          <w:p w14:paraId="593B8C3C"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 xml:space="preserve">T </w:t>
            </w:r>
            <w:r w:rsidRPr="005A7081">
              <w:rPr>
                <w:rFonts w:eastAsia="Calibri"/>
                <w:sz w:val="20"/>
                <w:szCs w:val="20"/>
                <w:vertAlign w:val="subscript"/>
                <w:lang w:val="sr-Latn-ME" w:eastAsia="en-US"/>
              </w:rPr>
              <w:t>min</w:t>
            </w:r>
          </w:p>
        </w:tc>
        <w:tc>
          <w:tcPr>
            <w:tcW w:w="0" w:type="auto"/>
            <w:shd w:val="clear" w:color="auto" w:fill="auto"/>
            <w:noWrap/>
            <w:vAlign w:val="center"/>
            <w:hideMark/>
          </w:tcPr>
          <w:p w14:paraId="5C7FCC49"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5.8</w:t>
            </w:r>
          </w:p>
        </w:tc>
        <w:tc>
          <w:tcPr>
            <w:tcW w:w="0" w:type="auto"/>
            <w:shd w:val="clear" w:color="auto" w:fill="auto"/>
            <w:noWrap/>
            <w:vAlign w:val="center"/>
            <w:hideMark/>
          </w:tcPr>
          <w:p w14:paraId="2DCCFB57"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5.0</w:t>
            </w:r>
          </w:p>
        </w:tc>
        <w:tc>
          <w:tcPr>
            <w:tcW w:w="0" w:type="auto"/>
            <w:shd w:val="clear" w:color="auto" w:fill="auto"/>
            <w:noWrap/>
            <w:vAlign w:val="center"/>
            <w:hideMark/>
          </w:tcPr>
          <w:p w14:paraId="2BD304E2"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6.8</w:t>
            </w:r>
          </w:p>
        </w:tc>
        <w:tc>
          <w:tcPr>
            <w:tcW w:w="0" w:type="auto"/>
            <w:shd w:val="clear" w:color="auto" w:fill="auto"/>
            <w:noWrap/>
            <w:vAlign w:val="center"/>
            <w:hideMark/>
          </w:tcPr>
          <w:p w14:paraId="596F287E"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11.5</w:t>
            </w:r>
          </w:p>
        </w:tc>
        <w:tc>
          <w:tcPr>
            <w:tcW w:w="0" w:type="auto"/>
            <w:shd w:val="clear" w:color="auto" w:fill="auto"/>
            <w:noWrap/>
            <w:vAlign w:val="center"/>
            <w:hideMark/>
          </w:tcPr>
          <w:p w14:paraId="1871542D"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15.4</w:t>
            </w:r>
          </w:p>
        </w:tc>
        <w:tc>
          <w:tcPr>
            <w:tcW w:w="0" w:type="auto"/>
            <w:shd w:val="clear" w:color="auto" w:fill="auto"/>
            <w:noWrap/>
            <w:vAlign w:val="center"/>
            <w:hideMark/>
          </w:tcPr>
          <w:p w14:paraId="4EB6F320"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19.7</w:t>
            </w:r>
          </w:p>
        </w:tc>
        <w:tc>
          <w:tcPr>
            <w:tcW w:w="0" w:type="auto"/>
            <w:shd w:val="clear" w:color="auto" w:fill="auto"/>
            <w:noWrap/>
            <w:vAlign w:val="center"/>
            <w:hideMark/>
          </w:tcPr>
          <w:p w14:paraId="5B99F5FB"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22.0</w:t>
            </w:r>
          </w:p>
        </w:tc>
        <w:tc>
          <w:tcPr>
            <w:tcW w:w="0" w:type="auto"/>
            <w:shd w:val="clear" w:color="auto" w:fill="auto"/>
            <w:noWrap/>
            <w:vAlign w:val="center"/>
            <w:hideMark/>
          </w:tcPr>
          <w:p w14:paraId="3C7E727A"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20.1</w:t>
            </w:r>
          </w:p>
        </w:tc>
        <w:tc>
          <w:tcPr>
            <w:tcW w:w="0" w:type="auto"/>
            <w:shd w:val="clear" w:color="auto" w:fill="auto"/>
            <w:noWrap/>
            <w:vAlign w:val="center"/>
            <w:hideMark/>
          </w:tcPr>
          <w:p w14:paraId="59FA996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18.2</w:t>
            </w:r>
          </w:p>
        </w:tc>
        <w:tc>
          <w:tcPr>
            <w:tcW w:w="0" w:type="auto"/>
            <w:shd w:val="clear" w:color="auto" w:fill="auto"/>
            <w:noWrap/>
            <w:vAlign w:val="center"/>
            <w:hideMark/>
          </w:tcPr>
          <w:p w14:paraId="7DDC9BA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13.7</w:t>
            </w:r>
          </w:p>
        </w:tc>
        <w:tc>
          <w:tcPr>
            <w:tcW w:w="0" w:type="auto"/>
            <w:shd w:val="clear" w:color="auto" w:fill="auto"/>
            <w:noWrap/>
            <w:vAlign w:val="center"/>
            <w:hideMark/>
          </w:tcPr>
          <w:p w14:paraId="134D14B7"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9.5</w:t>
            </w:r>
          </w:p>
        </w:tc>
        <w:tc>
          <w:tcPr>
            <w:tcW w:w="0" w:type="auto"/>
            <w:shd w:val="clear" w:color="auto" w:fill="auto"/>
            <w:noWrap/>
            <w:vAlign w:val="center"/>
            <w:hideMark/>
          </w:tcPr>
          <w:p w14:paraId="0F207472"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7.9</w:t>
            </w:r>
          </w:p>
        </w:tc>
        <w:tc>
          <w:tcPr>
            <w:tcW w:w="0" w:type="auto"/>
            <w:shd w:val="clear" w:color="auto" w:fill="auto"/>
            <w:noWrap/>
            <w:vAlign w:val="center"/>
            <w:hideMark/>
          </w:tcPr>
          <w:p w14:paraId="6B1FE339"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13.0</w:t>
            </w:r>
          </w:p>
        </w:tc>
      </w:tr>
      <w:tr w:rsidR="0061633D" w:rsidRPr="0061633D" w14:paraId="255971C5" w14:textId="77777777" w:rsidTr="0061633D">
        <w:trPr>
          <w:gridAfter w:val="14"/>
          <w:trHeight w:val="433"/>
          <w:jc w:val="center"/>
        </w:trPr>
        <w:tc>
          <w:tcPr>
            <w:tcW w:w="0" w:type="auto"/>
            <w:vMerge/>
            <w:shd w:val="clear" w:color="auto" w:fill="DBE5F1"/>
            <w:noWrap/>
            <w:vAlign w:val="center"/>
            <w:hideMark/>
          </w:tcPr>
          <w:p w14:paraId="246A8412" w14:textId="77777777" w:rsidR="0061633D" w:rsidRPr="0061633D" w:rsidRDefault="0061633D" w:rsidP="0061633D">
            <w:pPr>
              <w:rPr>
                <w:rFonts w:eastAsia="Calibri"/>
                <w:b/>
                <w:sz w:val="20"/>
                <w:szCs w:val="20"/>
                <w:lang w:val="sr-Latn-ME" w:eastAsia="en-US"/>
              </w:rPr>
            </w:pPr>
          </w:p>
        </w:tc>
      </w:tr>
      <w:tr w:rsidR="0061633D" w:rsidRPr="0061633D" w14:paraId="0C1DE52D" w14:textId="77777777" w:rsidTr="0061633D">
        <w:trPr>
          <w:trHeight w:val="434"/>
          <w:jc w:val="center"/>
        </w:trPr>
        <w:tc>
          <w:tcPr>
            <w:tcW w:w="0" w:type="auto"/>
            <w:vMerge w:val="restart"/>
            <w:shd w:val="clear" w:color="auto" w:fill="DBE5F1"/>
            <w:noWrap/>
            <w:vAlign w:val="center"/>
            <w:hideMark/>
          </w:tcPr>
          <w:p w14:paraId="736E5420" w14:textId="77777777" w:rsidR="0061633D" w:rsidRPr="005A7081" w:rsidRDefault="0061633D" w:rsidP="0061633D">
            <w:pPr>
              <w:rPr>
                <w:rFonts w:eastAsia="Calibri"/>
                <w:sz w:val="20"/>
                <w:szCs w:val="20"/>
                <w:lang w:val="sr-Latn-ME"/>
              </w:rPr>
            </w:pPr>
            <w:r w:rsidRPr="005A7081">
              <w:rPr>
                <w:rFonts w:eastAsia="Calibri"/>
                <w:sz w:val="20"/>
                <w:szCs w:val="20"/>
                <w:lang w:val="sr-Latn-ME"/>
              </w:rPr>
              <w:t>Stanica</w:t>
            </w:r>
          </w:p>
        </w:tc>
        <w:tc>
          <w:tcPr>
            <w:tcW w:w="0" w:type="auto"/>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6A9E4D5A" w14:textId="77777777" w:rsidR="0061633D" w:rsidRPr="005A7081" w:rsidRDefault="0061633D" w:rsidP="0061633D">
            <w:pPr>
              <w:rPr>
                <w:rFonts w:eastAsia="Calibri"/>
                <w:sz w:val="20"/>
                <w:szCs w:val="20"/>
                <w:lang w:val="sr-Latn-ME"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A6E1B" w14:textId="77777777" w:rsidR="0061633D" w:rsidRPr="0061633D" w:rsidRDefault="0061633D" w:rsidP="0061633D">
            <w:pPr>
              <w:rPr>
                <w:rFonts w:eastAsia="Calibri"/>
                <w:b/>
                <w:sz w:val="20"/>
                <w:szCs w:val="20"/>
                <w:lang w:val="sr-Latn-ME" w:eastAsia="en-US"/>
              </w:rPr>
            </w:pPr>
            <w:r w:rsidRPr="0061633D">
              <w:rPr>
                <w:rFonts w:eastAsia="Calibri"/>
                <w:b/>
                <w:sz w:val="20"/>
                <w:szCs w:val="20"/>
                <w:lang w:val="sr-Latn-ME" w:eastAsia="en-US"/>
              </w:rPr>
              <w:t>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ED7AD"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II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4E7D5"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III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EA401"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IV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69B19"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8D4AA"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VI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35BA5"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VII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F9345"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VIII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19F19"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IX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1649E"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DAF68"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XI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EF07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XII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CBEBA"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God.</w:t>
            </w:r>
          </w:p>
        </w:tc>
      </w:tr>
      <w:tr w:rsidR="0061633D" w:rsidRPr="0061633D" w14:paraId="53F3B079" w14:textId="77777777" w:rsidTr="0061633D">
        <w:trPr>
          <w:trHeight w:val="433"/>
          <w:jc w:val="center"/>
        </w:trPr>
        <w:tc>
          <w:tcPr>
            <w:tcW w:w="0" w:type="auto"/>
            <w:vMerge w:val="restart"/>
            <w:shd w:val="clear" w:color="auto" w:fill="DBE5F1"/>
            <w:noWrap/>
            <w:vAlign w:val="center"/>
            <w:hideMark/>
          </w:tcPr>
          <w:p w14:paraId="71EDAFA2" w14:textId="77777777" w:rsidR="0061633D" w:rsidRPr="005A7081" w:rsidRDefault="0061633D" w:rsidP="0061633D">
            <w:pPr>
              <w:rPr>
                <w:rFonts w:eastAsia="Calibri"/>
                <w:sz w:val="20"/>
                <w:szCs w:val="20"/>
                <w:lang w:val="sr-Latn-ME"/>
              </w:rPr>
            </w:pPr>
            <w:r w:rsidRPr="005A7081">
              <w:rPr>
                <w:rFonts w:eastAsia="Calibri"/>
                <w:sz w:val="20"/>
                <w:szCs w:val="20"/>
                <w:lang w:val="sr-Latn-ME"/>
              </w:rPr>
              <w:t>Bar</w:t>
            </w:r>
          </w:p>
        </w:tc>
        <w:tc>
          <w:tcPr>
            <w:tcW w:w="0" w:type="auto"/>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4677D436"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 xml:space="preserve">T </w:t>
            </w:r>
            <w:r w:rsidRPr="005A7081">
              <w:rPr>
                <w:rFonts w:eastAsia="Calibri"/>
                <w:sz w:val="20"/>
                <w:szCs w:val="20"/>
                <w:vertAlign w:val="subscript"/>
                <w:lang w:val="sr-Latn-ME" w:eastAsia="en-US"/>
              </w:rPr>
              <w:t>sr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4E6EB" w14:textId="77777777" w:rsidR="0061633D" w:rsidRPr="0061633D" w:rsidRDefault="0061633D" w:rsidP="0061633D">
            <w:pPr>
              <w:rPr>
                <w:rFonts w:eastAsia="Calibri"/>
                <w:sz w:val="20"/>
                <w:szCs w:val="20"/>
                <w:lang w:val="sr-Latn-ME" w:eastAsia="en-US"/>
              </w:rPr>
            </w:pPr>
            <w:r w:rsidRPr="0061633D">
              <w:rPr>
                <w:rFonts w:eastAsia="Calibri"/>
                <w:sz w:val="20"/>
                <w:szCs w:val="20"/>
                <w:lang w:val="sr-Latn-ME" w:eastAsia="en-US"/>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BB445"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F67F3"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3A78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FA7A2"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EE2C5"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E6F24"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A8E2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CFC82"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FEEDB"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B030D"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0EC1A"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E8E3F"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15.8</w:t>
            </w:r>
          </w:p>
        </w:tc>
      </w:tr>
      <w:tr w:rsidR="0061633D" w:rsidRPr="0061633D" w14:paraId="0CA9C4E1" w14:textId="77777777" w:rsidTr="0061633D">
        <w:trPr>
          <w:trHeight w:val="434"/>
          <w:jc w:val="center"/>
        </w:trPr>
        <w:tc>
          <w:tcPr>
            <w:tcW w:w="0" w:type="auto"/>
            <w:vMerge/>
            <w:shd w:val="clear" w:color="auto" w:fill="DBE5F1"/>
            <w:noWrap/>
            <w:vAlign w:val="center"/>
            <w:hideMark/>
          </w:tcPr>
          <w:p w14:paraId="46C5E487" w14:textId="77777777" w:rsidR="0061633D" w:rsidRPr="005A7081" w:rsidRDefault="0061633D" w:rsidP="0061633D">
            <w:pPr>
              <w:rPr>
                <w:rFonts w:eastAsia="Calibri"/>
                <w:sz w:val="20"/>
                <w:szCs w:val="20"/>
                <w:lang w:val="sr-Latn-ME"/>
              </w:rPr>
            </w:pPr>
          </w:p>
        </w:tc>
        <w:tc>
          <w:tcPr>
            <w:tcW w:w="0" w:type="auto"/>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30DCEF54"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 xml:space="preserve">T </w:t>
            </w:r>
            <w:r w:rsidRPr="005A7081">
              <w:rPr>
                <w:rFonts w:eastAsia="Calibri"/>
                <w:sz w:val="20"/>
                <w:szCs w:val="20"/>
                <w:vertAlign w:val="subscript"/>
                <w:lang w:val="sr-Latn-ME" w:eastAsia="en-US"/>
              </w:rPr>
              <w:t>max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62CA7" w14:textId="77777777" w:rsidR="0061633D" w:rsidRPr="0061633D" w:rsidRDefault="0061633D" w:rsidP="0061633D">
            <w:pPr>
              <w:rPr>
                <w:rFonts w:eastAsia="Calibri"/>
                <w:sz w:val="20"/>
                <w:szCs w:val="20"/>
                <w:lang w:val="sr-Latn-ME" w:eastAsia="en-US"/>
              </w:rPr>
            </w:pPr>
            <w:r w:rsidRPr="0061633D">
              <w:rPr>
                <w:rFonts w:eastAsia="Calibri"/>
                <w:sz w:val="20"/>
                <w:szCs w:val="20"/>
                <w:lang w:val="sr-Latn-ME" w:eastAsia="en-US"/>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BD2E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74975"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9B6F0"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C0BAE"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901C7"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61AE3"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27061"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DDAB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D1931"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C3DCD"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BA283"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6488A"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19,6</w:t>
            </w:r>
          </w:p>
        </w:tc>
      </w:tr>
      <w:tr w:rsidR="0061633D" w:rsidRPr="0061633D" w14:paraId="48DEF5C3" w14:textId="77777777" w:rsidTr="0061633D">
        <w:trPr>
          <w:trHeight w:val="434"/>
          <w:jc w:val="center"/>
        </w:trPr>
        <w:tc>
          <w:tcPr>
            <w:tcW w:w="0" w:type="auto"/>
            <w:vMerge/>
            <w:shd w:val="clear" w:color="auto" w:fill="DBE5F1"/>
            <w:noWrap/>
            <w:vAlign w:val="center"/>
            <w:hideMark/>
          </w:tcPr>
          <w:p w14:paraId="67F2B10B" w14:textId="77777777" w:rsidR="0061633D" w:rsidRPr="005A7081" w:rsidRDefault="0061633D" w:rsidP="0061633D">
            <w:pPr>
              <w:rPr>
                <w:rFonts w:eastAsia="Calibri"/>
                <w:sz w:val="20"/>
                <w:szCs w:val="20"/>
                <w:lang w:val="sr-Latn-ME"/>
              </w:rPr>
            </w:pPr>
          </w:p>
        </w:tc>
        <w:tc>
          <w:tcPr>
            <w:tcW w:w="0" w:type="auto"/>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647EF3DF" w14:textId="77777777" w:rsidR="0061633D" w:rsidRPr="005A7081" w:rsidRDefault="0061633D" w:rsidP="0061633D">
            <w:pPr>
              <w:rPr>
                <w:rFonts w:eastAsia="Calibri"/>
                <w:sz w:val="20"/>
                <w:szCs w:val="20"/>
                <w:lang w:val="sr-Latn-ME" w:eastAsia="en-US"/>
              </w:rPr>
            </w:pPr>
            <w:r w:rsidRPr="005A7081">
              <w:rPr>
                <w:rFonts w:eastAsia="Calibri"/>
                <w:sz w:val="20"/>
                <w:szCs w:val="20"/>
                <w:lang w:val="sr-Latn-ME" w:eastAsia="en-US"/>
              </w:rPr>
              <w:t xml:space="preserve">T </w:t>
            </w:r>
            <w:r w:rsidRPr="005A7081">
              <w:rPr>
                <w:rFonts w:eastAsia="Calibri"/>
                <w:sz w:val="20"/>
                <w:szCs w:val="20"/>
                <w:vertAlign w:val="subscript"/>
                <w:lang w:val="sr-Latn-ME" w:eastAsia="en-US"/>
              </w:rPr>
              <w:t>min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E9C08" w14:textId="77777777" w:rsidR="0061633D" w:rsidRPr="0061633D" w:rsidRDefault="0061633D" w:rsidP="0061633D">
            <w:pPr>
              <w:rPr>
                <w:rFonts w:eastAsia="Calibri"/>
                <w:sz w:val="20"/>
                <w:szCs w:val="20"/>
                <w:lang w:val="sr-Latn-ME" w:eastAsia="en-US"/>
              </w:rPr>
            </w:pPr>
            <w:r w:rsidRPr="0061633D">
              <w:rPr>
                <w:rFonts w:eastAsia="Calibri"/>
                <w:sz w:val="20"/>
                <w:szCs w:val="20"/>
                <w:lang w:val="sr-Latn-ME" w:eastAsia="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4DFEF"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FA592"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FB266"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BBD4F"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A59C3"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2746B"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8F9F8"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A9BC7"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6DE5C"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D4AAF"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6FE8D"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06566" w14:textId="77777777" w:rsidR="0061633D" w:rsidRPr="0061633D" w:rsidRDefault="0061633D" w:rsidP="0061633D">
            <w:pPr>
              <w:jc w:val="right"/>
              <w:rPr>
                <w:rFonts w:eastAsia="Calibri"/>
                <w:sz w:val="20"/>
                <w:szCs w:val="20"/>
                <w:lang w:val="sr-Latn-ME" w:eastAsia="en-US"/>
              </w:rPr>
            </w:pPr>
            <w:r w:rsidRPr="0061633D">
              <w:rPr>
                <w:rFonts w:eastAsia="Calibri"/>
                <w:sz w:val="20"/>
                <w:szCs w:val="20"/>
                <w:lang w:val="sr-Latn-ME" w:eastAsia="en-US"/>
              </w:rPr>
              <w:t>12.9</w:t>
            </w:r>
          </w:p>
        </w:tc>
      </w:tr>
    </w:tbl>
    <w:p w14:paraId="2C870F7C" w14:textId="77777777" w:rsidR="0061633D" w:rsidRPr="0061633D" w:rsidRDefault="0061633D" w:rsidP="0061633D">
      <w:pPr>
        <w:jc w:val="center"/>
        <w:rPr>
          <w:i/>
          <w:sz w:val="20"/>
          <w:szCs w:val="20"/>
        </w:rPr>
      </w:pPr>
      <w:r w:rsidRPr="0061633D">
        <w:rPr>
          <w:i/>
          <w:sz w:val="20"/>
          <w:szCs w:val="20"/>
        </w:rPr>
        <w:t>Tabela 3. Temeprature vazduha °C</w:t>
      </w:r>
    </w:p>
    <w:p w14:paraId="5469D320" w14:textId="77777777" w:rsidR="0061633D" w:rsidRPr="0061633D" w:rsidRDefault="0061633D" w:rsidP="0061633D">
      <w:pPr>
        <w:jc w:val="center"/>
        <w:rPr>
          <w:i/>
          <w:sz w:val="20"/>
          <w:szCs w:val="20"/>
        </w:rPr>
      </w:pPr>
      <w:r w:rsidRPr="0061633D">
        <w:rPr>
          <w:i/>
          <w:sz w:val="20"/>
          <w:szCs w:val="20"/>
        </w:rPr>
        <w:t>Izvor: HMZ Crne Gore</w:t>
      </w:r>
    </w:p>
    <w:p w14:paraId="7AD54C9C" w14:textId="77777777" w:rsidR="0061633D" w:rsidRPr="0061633D" w:rsidRDefault="0061633D" w:rsidP="0061633D">
      <w:pPr>
        <w:jc w:val="both"/>
        <w:rPr>
          <w:sz w:val="22"/>
          <w:szCs w:val="22"/>
        </w:rPr>
      </w:pPr>
    </w:p>
    <w:p w14:paraId="63E902A4" w14:textId="77777777" w:rsidR="0061633D" w:rsidRPr="0061633D" w:rsidRDefault="0061633D" w:rsidP="0061633D">
      <w:pPr>
        <w:jc w:val="both"/>
        <w:rPr>
          <w:sz w:val="22"/>
          <w:szCs w:val="22"/>
        </w:rPr>
      </w:pPr>
      <w:r w:rsidRPr="0061633D">
        <w:rPr>
          <w:sz w:val="22"/>
          <w:szCs w:val="22"/>
        </w:rPr>
        <w:t xml:space="preserve">Trend rasta temperature vazduha u drugoj polovini 20. vijeka evidentan je na većem dijelu teritorije Crne Gore, pa tako i u Budvi. Ljeta su postala vrlo topla, naročito u posljednjih 18 godina. Odstupanje srednje godišnje temperature od klimatološke normale, izraženo preko percentile, je 95% u Budvi za period 1991-2005, što znači da postoji statistički značajna razlika. </w:t>
      </w:r>
    </w:p>
    <w:p w14:paraId="7D174516" w14:textId="77777777" w:rsidR="0061633D" w:rsidRPr="0061633D" w:rsidRDefault="0061633D" w:rsidP="0061633D">
      <w:pPr>
        <w:jc w:val="both"/>
        <w:rPr>
          <w:sz w:val="22"/>
          <w:szCs w:val="22"/>
        </w:rPr>
      </w:pPr>
    </w:p>
    <w:p w14:paraId="00C25256" w14:textId="77777777" w:rsidR="0061633D" w:rsidRPr="0061633D" w:rsidRDefault="0061633D" w:rsidP="0061633D">
      <w:pPr>
        <w:jc w:val="center"/>
        <w:rPr>
          <w:sz w:val="22"/>
          <w:szCs w:val="22"/>
        </w:rPr>
      </w:pPr>
      <w:r w:rsidRPr="0061633D">
        <w:rPr>
          <w:noProof/>
          <w:sz w:val="22"/>
          <w:szCs w:val="22"/>
          <w:lang w:eastAsia="en-GB"/>
        </w:rPr>
        <w:lastRenderedPageBreak/>
        <w:drawing>
          <wp:inline distT="0" distB="0" distL="0" distR="0" wp14:anchorId="0D184647" wp14:editId="774CCC16">
            <wp:extent cx="3248025" cy="1807083"/>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l="27255" t="30739" r="27044" b="24040"/>
                    <a:stretch/>
                  </pic:blipFill>
                  <pic:spPr bwMode="auto">
                    <a:xfrm>
                      <a:off x="0" y="0"/>
                      <a:ext cx="3254249" cy="1810546"/>
                    </a:xfrm>
                    <a:prstGeom prst="rect">
                      <a:avLst/>
                    </a:prstGeom>
                    <a:ln>
                      <a:noFill/>
                    </a:ln>
                    <a:extLst>
                      <a:ext uri="{53640926-AAD7-44D8-BBD7-CCE9431645EC}">
                        <a14:shadowObscured xmlns:a14="http://schemas.microsoft.com/office/drawing/2010/main"/>
                      </a:ext>
                    </a:extLst>
                  </pic:spPr>
                </pic:pic>
              </a:graphicData>
            </a:graphic>
          </wp:inline>
        </w:drawing>
      </w:r>
    </w:p>
    <w:p w14:paraId="39DD4BBD" w14:textId="77777777" w:rsidR="0061633D" w:rsidRPr="0061633D" w:rsidRDefault="0061633D" w:rsidP="0061633D">
      <w:pPr>
        <w:jc w:val="center"/>
        <w:rPr>
          <w:i/>
          <w:sz w:val="22"/>
          <w:szCs w:val="22"/>
        </w:rPr>
      </w:pPr>
      <w:r w:rsidRPr="0061633D">
        <w:rPr>
          <w:i/>
          <w:sz w:val="22"/>
          <w:szCs w:val="22"/>
        </w:rPr>
        <w:t>Grafik 1.  Trend temperature vazduha</w:t>
      </w:r>
    </w:p>
    <w:p w14:paraId="79AF68BA" w14:textId="77777777" w:rsidR="0061633D" w:rsidRPr="0061633D" w:rsidRDefault="0061633D" w:rsidP="0061633D">
      <w:pPr>
        <w:jc w:val="both"/>
        <w:rPr>
          <w:i/>
          <w:sz w:val="22"/>
          <w:szCs w:val="22"/>
        </w:rPr>
      </w:pPr>
    </w:p>
    <w:p w14:paraId="59518F6B" w14:textId="77777777" w:rsidR="0061633D" w:rsidRPr="00F525A9" w:rsidRDefault="0061633D" w:rsidP="0061633D">
      <w:pPr>
        <w:jc w:val="both"/>
        <w:rPr>
          <w:i/>
          <w:sz w:val="22"/>
          <w:szCs w:val="22"/>
        </w:rPr>
      </w:pPr>
      <w:r w:rsidRPr="00F525A9">
        <w:rPr>
          <w:i/>
          <w:sz w:val="22"/>
          <w:szCs w:val="22"/>
        </w:rPr>
        <w:t>Padavine</w:t>
      </w:r>
    </w:p>
    <w:p w14:paraId="28F7F2C9" w14:textId="77777777" w:rsidR="0061633D" w:rsidRPr="0061633D" w:rsidRDefault="0061633D" w:rsidP="0061633D">
      <w:pPr>
        <w:jc w:val="both"/>
        <w:rPr>
          <w:b/>
          <w:i/>
          <w:sz w:val="22"/>
          <w:szCs w:val="22"/>
        </w:rPr>
      </w:pPr>
      <w:r w:rsidRPr="0061633D">
        <w:rPr>
          <w:sz w:val="22"/>
          <w:szCs w:val="22"/>
        </w:rPr>
        <w:t xml:space="preserve">Godišinja količina padavina u Budvi je 1501 mm, au Baru 1391mm. Maksimalne padavine su u novembru, dok je minimum u julu, a zatim u avgustu i junu. Sekundarni maksimum padavina je u martu, a minimum u januaru. Padavine su neravnomjerno raspoređene, pa ih ljeti često nema uopšte. Takođe su česta kolebanja od godine do godine. Najviše padavina ima u jesen, potom u zimu, dok je ljeto najsuvlje. </w:t>
      </w:r>
    </w:p>
    <w:p w14:paraId="4B29C69C" w14:textId="77777777" w:rsidR="0061633D" w:rsidRPr="0061633D" w:rsidRDefault="0061633D" w:rsidP="0061633D">
      <w:pPr>
        <w:jc w:val="both"/>
        <w:rPr>
          <w:sz w:val="22"/>
          <w:szCs w:val="22"/>
        </w:rPr>
      </w:pPr>
    </w:p>
    <w:p w14:paraId="1CB5345A" w14:textId="77777777" w:rsidR="0061633D" w:rsidRPr="0061633D" w:rsidRDefault="0061633D" w:rsidP="0061633D">
      <w:pPr>
        <w:jc w:val="center"/>
        <w:rPr>
          <w:i/>
          <w:sz w:val="22"/>
          <w:szCs w:val="22"/>
        </w:rPr>
      </w:pPr>
      <w:r w:rsidRPr="0061633D">
        <w:rPr>
          <w:i/>
          <w:sz w:val="22"/>
          <w:szCs w:val="22"/>
        </w:rPr>
        <w:t>Tabela 4. Padavine</w:t>
      </w:r>
    </w:p>
    <w:tbl>
      <w:tblPr>
        <w:tblStyle w:val="PlainTable21"/>
        <w:tblW w:w="11056" w:type="dxa"/>
        <w:tblInd w:w="-569" w:type="dxa"/>
        <w:tblLook w:val="04A0" w:firstRow="1" w:lastRow="0" w:firstColumn="1" w:lastColumn="0" w:noHBand="0" w:noVBand="1"/>
      </w:tblPr>
      <w:tblGrid>
        <w:gridCol w:w="1428"/>
        <w:gridCol w:w="699"/>
        <w:gridCol w:w="699"/>
        <w:gridCol w:w="699"/>
        <w:gridCol w:w="699"/>
        <w:gridCol w:w="699"/>
        <w:gridCol w:w="699"/>
        <w:gridCol w:w="699"/>
        <w:gridCol w:w="714"/>
        <w:gridCol w:w="699"/>
        <w:gridCol w:w="699"/>
        <w:gridCol w:w="699"/>
        <w:gridCol w:w="699"/>
        <w:gridCol w:w="1225"/>
      </w:tblGrid>
      <w:tr w:rsidR="0061633D" w:rsidRPr="0061633D" w14:paraId="08C60D71" w14:textId="77777777" w:rsidTr="0061633D">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428" w:type="dxa"/>
            <w:noWrap/>
            <w:hideMark/>
          </w:tcPr>
          <w:p w14:paraId="6EA626D3" w14:textId="77777777" w:rsidR="0061633D" w:rsidRPr="0061633D" w:rsidRDefault="0061633D" w:rsidP="0061633D">
            <w:pPr>
              <w:jc w:val="both"/>
              <w:rPr>
                <w:rFonts w:ascii="Times New Roman" w:hAnsi="Times New Roman" w:cs="Times New Roman"/>
                <w:sz w:val="22"/>
                <w:szCs w:val="22"/>
              </w:rPr>
            </w:pPr>
          </w:p>
        </w:tc>
        <w:tc>
          <w:tcPr>
            <w:tcW w:w="699" w:type="dxa"/>
            <w:noWrap/>
            <w:hideMark/>
          </w:tcPr>
          <w:p w14:paraId="772C6D73"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I</w:t>
            </w:r>
          </w:p>
        </w:tc>
        <w:tc>
          <w:tcPr>
            <w:tcW w:w="699" w:type="dxa"/>
            <w:noWrap/>
            <w:hideMark/>
          </w:tcPr>
          <w:p w14:paraId="7E6FDE44"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II</w:t>
            </w:r>
          </w:p>
        </w:tc>
        <w:tc>
          <w:tcPr>
            <w:tcW w:w="699" w:type="dxa"/>
            <w:noWrap/>
            <w:hideMark/>
          </w:tcPr>
          <w:p w14:paraId="24AEE2E5"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III</w:t>
            </w:r>
          </w:p>
        </w:tc>
        <w:tc>
          <w:tcPr>
            <w:tcW w:w="699" w:type="dxa"/>
            <w:noWrap/>
            <w:hideMark/>
          </w:tcPr>
          <w:p w14:paraId="64433F56"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IV</w:t>
            </w:r>
          </w:p>
        </w:tc>
        <w:tc>
          <w:tcPr>
            <w:tcW w:w="699" w:type="dxa"/>
            <w:noWrap/>
            <w:hideMark/>
          </w:tcPr>
          <w:p w14:paraId="02E19F69"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V</w:t>
            </w:r>
          </w:p>
        </w:tc>
        <w:tc>
          <w:tcPr>
            <w:tcW w:w="699" w:type="dxa"/>
            <w:noWrap/>
            <w:hideMark/>
          </w:tcPr>
          <w:p w14:paraId="24AD3877"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VI</w:t>
            </w:r>
          </w:p>
        </w:tc>
        <w:tc>
          <w:tcPr>
            <w:tcW w:w="699" w:type="dxa"/>
            <w:noWrap/>
            <w:hideMark/>
          </w:tcPr>
          <w:p w14:paraId="245C055A"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VII</w:t>
            </w:r>
          </w:p>
        </w:tc>
        <w:tc>
          <w:tcPr>
            <w:tcW w:w="714" w:type="dxa"/>
            <w:noWrap/>
            <w:hideMark/>
          </w:tcPr>
          <w:p w14:paraId="7946092F"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VIII</w:t>
            </w:r>
          </w:p>
        </w:tc>
        <w:tc>
          <w:tcPr>
            <w:tcW w:w="699" w:type="dxa"/>
            <w:noWrap/>
            <w:hideMark/>
          </w:tcPr>
          <w:p w14:paraId="0EDB58D2"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IX</w:t>
            </w:r>
          </w:p>
        </w:tc>
        <w:tc>
          <w:tcPr>
            <w:tcW w:w="699" w:type="dxa"/>
            <w:noWrap/>
            <w:hideMark/>
          </w:tcPr>
          <w:p w14:paraId="0FEB36CD"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X</w:t>
            </w:r>
          </w:p>
        </w:tc>
        <w:tc>
          <w:tcPr>
            <w:tcW w:w="699" w:type="dxa"/>
            <w:noWrap/>
            <w:hideMark/>
          </w:tcPr>
          <w:p w14:paraId="4DA20707"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XI</w:t>
            </w:r>
          </w:p>
        </w:tc>
        <w:tc>
          <w:tcPr>
            <w:tcW w:w="699" w:type="dxa"/>
            <w:noWrap/>
            <w:hideMark/>
          </w:tcPr>
          <w:p w14:paraId="5BF465FE"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XII</w:t>
            </w:r>
          </w:p>
        </w:tc>
        <w:tc>
          <w:tcPr>
            <w:tcW w:w="1225" w:type="dxa"/>
            <w:noWrap/>
            <w:hideMark/>
          </w:tcPr>
          <w:p w14:paraId="49F9A1EE" w14:textId="77777777" w:rsidR="0061633D" w:rsidRPr="0061633D" w:rsidRDefault="0061633D" w:rsidP="006163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Godišnja</w:t>
            </w:r>
          </w:p>
        </w:tc>
      </w:tr>
      <w:tr w:rsidR="0061633D" w:rsidRPr="0061633D" w14:paraId="178EADF3" w14:textId="77777777" w:rsidTr="0061633D">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1428" w:type="dxa"/>
            <w:noWrap/>
            <w:hideMark/>
          </w:tcPr>
          <w:p w14:paraId="30FE63B2" w14:textId="77777777" w:rsidR="0061633D" w:rsidRPr="0061633D" w:rsidRDefault="0061633D" w:rsidP="0061633D">
            <w:pPr>
              <w:jc w:val="both"/>
              <w:rPr>
                <w:rFonts w:ascii="Times New Roman" w:hAnsi="Times New Roman" w:cs="Times New Roman"/>
                <w:sz w:val="22"/>
                <w:szCs w:val="22"/>
              </w:rPr>
            </w:pPr>
            <w:r w:rsidRPr="0061633D">
              <w:rPr>
                <w:rFonts w:ascii="Times New Roman" w:hAnsi="Times New Roman" w:cs="Times New Roman"/>
                <w:sz w:val="22"/>
                <w:szCs w:val="22"/>
              </w:rPr>
              <w:t xml:space="preserve">Padavine (mm)Budva I Bar </w:t>
            </w:r>
          </w:p>
        </w:tc>
        <w:tc>
          <w:tcPr>
            <w:tcW w:w="699" w:type="dxa"/>
            <w:noWrap/>
            <w:hideMark/>
          </w:tcPr>
          <w:p w14:paraId="2A436D9F"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160</w:t>
            </w:r>
          </w:p>
          <w:p w14:paraId="77D12AF3"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156</w:t>
            </w:r>
          </w:p>
        </w:tc>
        <w:tc>
          <w:tcPr>
            <w:tcW w:w="699" w:type="dxa"/>
            <w:noWrap/>
            <w:hideMark/>
          </w:tcPr>
          <w:p w14:paraId="2E69A357"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154</w:t>
            </w:r>
          </w:p>
          <w:p w14:paraId="25AC0C36"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148</w:t>
            </w:r>
          </w:p>
        </w:tc>
        <w:tc>
          <w:tcPr>
            <w:tcW w:w="699" w:type="dxa"/>
            <w:noWrap/>
            <w:hideMark/>
          </w:tcPr>
          <w:p w14:paraId="545D31A8"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140</w:t>
            </w:r>
          </w:p>
          <w:p w14:paraId="1646E329"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130</w:t>
            </w:r>
          </w:p>
        </w:tc>
        <w:tc>
          <w:tcPr>
            <w:tcW w:w="699" w:type="dxa"/>
            <w:noWrap/>
            <w:hideMark/>
          </w:tcPr>
          <w:p w14:paraId="3885494D"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117</w:t>
            </w:r>
          </w:p>
          <w:p w14:paraId="6C59EBA8"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126</w:t>
            </w:r>
          </w:p>
        </w:tc>
        <w:tc>
          <w:tcPr>
            <w:tcW w:w="699" w:type="dxa"/>
            <w:noWrap/>
            <w:hideMark/>
          </w:tcPr>
          <w:p w14:paraId="50B28052"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99</w:t>
            </w:r>
          </w:p>
          <w:p w14:paraId="6AF1A007"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86</w:t>
            </w:r>
          </w:p>
        </w:tc>
        <w:tc>
          <w:tcPr>
            <w:tcW w:w="699" w:type="dxa"/>
            <w:noWrap/>
            <w:hideMark/>
          </w:tcPr>
          <w:p w14:paraId="52952F5E"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60</w:t>
            </w:r>
          </w:p>
          <w:p w14:paraId="404708AF"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56</w:t>
            </w:r>
          </w:p>
        </w:tc>
        <w:tc>
          <w:tcPr>
            <w:tcW w:w="699" w:type="dxa"/>
            <w:noWrap/>
            <w:hideMark/>
          </w:tcPr>
          <w:p w14:paraId="0024EBC2"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39</w:t>
            </w:r>
          </w:p>
          <w:p w14:paraId="23751E36"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37</w:t>
            </w:r>
          </w:p>
        </w:tc>
        <w:tc>
          <w:tcPr>
            <w:tcW w:w="714" w:type="dxa"/>
            <w:noWrap/>
            <w:hideMark/>
          </w:tcPr>
          <w:p w14:paraId="5F14C1F4"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64</w:t>
            </w:r>
          </w:p>
          <w:p w14:paraId="3A6188AE"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53</w:t>
            </w:r>
          </w:p>
        </w:tc>
        <w:tc>
          <w:tcPr>
            <w:tcW w:w="699" w:type="dxa"/>
            <w:noWrap/>
            <w:hideMark/>
          </w:tcPr>
          <w:p w14:paraId="4AC54949"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120</w:t>
            </w:r>
          </w:p>
          <w:p w14:paraId="0D9959B4"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107</w:t>
            </w:r>
          </w:p>
        </w:tc>
        <w:tc>
          <w:tcPr>
            <w:tcW w:w="699" w:type="dxa"/>
            <w:noWrap/>
            <w:hideMark/>
          </w:tcPr>
          <w:p w14:paraId="4F12FC3F"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169</w:t>
            </w:r>
          </w:p>
          <w:p w14:paraId="2663DD06"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140</w:t>
            </w:r>
          </w:p>
        </w:tc>
        <w:tc>
          <w:tcPr>
            <w:tcW w:w="699" w:type="dxa"/>
            <w:noWrap/>
            <w:hideMark/>
          </w:tcPr>
          <w:p w14:paraId="6022E461"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205</w:t>
            </w:r>
          </w:p>
          <w:p w14:paraId="35A035BB"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182</w:t>
            </w:r>
          </w:p>
        </w:tc>
        <w:tc>
          <w:tcPr>
            <w:tcW w:w="699" w:type="dxa"/>
            <w:noWrap/>
            <w:hideMark/>
          </w:tcPr>
          <w:p w14:paraId="5E3A0E44"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174</w:t>
            </w:r>
          </w:p>
          <w:p w14:paraId="74421D8B"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170</w:t>
            </w:r>
          </w:p>
        </w:tc>
        <w:tc>
          <w:tcPr>
            <w:tcW w:w="1225" w:type="dxa"/>
            <w:noWrap/>
            <w:hideMark/>
          </w:tcPr>
          <w:p w14:paraId="27744B58"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1501</w:t>
            </w:r>
          </w:p>
          <w:p w14:paraId="337B2D89" w14:textId="77777777" w:rsidR="0061633D" w:rsidRPr="0061633D" w:rsidRDefault="0061633D" w:rsidP="006163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61633D">
              <w:rPr>
                <w:rFonts w:ascii="Times New Roman" w:hAnsi="Times New Roman" w:cs="Times New Roman"/>
                <w:sz w:val="22"/>
                <w:szCs w:val="22"/>
              </w:rPr>
              <w:t>1391</w:t>
            </w:r>
          </w:p>
        </w:tc>
      </w:tr>
    </w:tbl>
    <w:p w14:paraId="57B3FA33" w14:textId="77777777" w:rsidR="0061633D" w:rsidRPr="0061633D" w:rsidRDefault="0061633D" w:rsidP="0061633D">
      <w:pPr>
        <w:jc w:val="center"/>
        <w:rPr>
          <w:i/>
          <w:sz w:val="22"/>
          <w:szCs w:val="22"/>
        </w:rPr>
      </w:pPr>
      <w:r w:rsidRPr="0061633D">
        <w:rPr>
          <w:i/>
          <w:sz w:val="22"/>
          <w:szCs w:val="22"/>
        </w:rPr>
        <w:t>Izvor:</w:t>
      </w:r>
      <w:r w:rsidRPr="0061633D">
        <w:rPr>
          <w:b/>
          <w:i/>
          <w:sz w:val="22"/>
          <w:szCs w:val="22"/>
        </w:rPr>
        <w:t xml:space="preserve"> </w:t>
      </w:r>
      <w:r w:rsidRPr="0061633D">
        <w:rPr>
          <w:i/>
          <w:sz w:val="22"/>
          <w:szCs w:val="22"/>
        </w:rPr>
        <w:t>HMZ Crne Gore</w:t>
      </w:r>
    </w:p>
    <w:p w14:paraId="2E9255D6" w14:textId="77777777" w:rsidR="0061633D" w:rsidRPr="0061633D" w:rsidRDefault="0061633D" w:rsidP="0061633D">
      <w:pPr>
        <w:jc w:val="both"/>
        <w:rPr>
          <w:i/>
          <w:sz w:val="22"/>
          <w:szCs w:val="22"/>
        </w:rPr>
      </w:pPr>
      <w:r w:rsidRPr="0061633D">
        <w:rPr>
          <w:i/>
          <w:sz w:val="22"/>
          <w:szCs w:val="22"/>
        </w:rPr>
        <w:t>Insolacija, oblačnost i vjetrovi</w:t>
      </w:r>
    </w:p>
    <w:p w14:paraId="3EF3CE61" w14:textId="77777777" w:rsidR="0061633D" w:rsidRPr="0061633D" w:rsidRDefault="0061633D" w:rsidP="0061633D">
      <w:pPr>
        <w:jc w:val="both"/>
        <w:rPr>
          <w:sz w:val="22"/>
          <w:szCs w:val="22"/>
        </w:rPr>
      </w:pPr>
      <w:r w:rsidRPr="0061633D">
        <w:rPr>
          <w:sz w:val="22"/>
          <w:szCs w:val="22"/>
        </w:rPr>
        <w:t>Budva ima 2.300 sunčanih sati godišnje dok je Bar ne</w:t>
      </w:r>
      <w:r w:rsidRPr="0061633D">
        <w:rPr>
          <w:sz w:val="22"/>
          <w:szCs w:val="22"/>
          <w:lang w:val="sr-Latn-ME"/>
        </w:rPr>
        <w:t>što osunčaniji sa 2524 sati</w:t>
      </w:r>
      <w:r w:rsidRPr="0061633D">
        <w:rPr>
          <w:sz w:val="22"/>
          <w:szCs w:val="22"/>
        </w:rPr>
        <w:t xml:space="preserve"> . Budvansko I Barsko primorje je po broju vedrih dana jedno od najvedrijih na Jadranu. U prosjeku je ovdje 108 vedrih dana, a srednja godišnja oblačnost iznosi 5.0. Najvedriji mjeseci su jul sa 2.3 i avgust sa 2.0, dok je najveća oblačnost u novembru i decembru (6.9 odnosno 6.8).</w:t>
      </w:r>
    </w:p>
    <w:p w14:paraId="2A413EB3" w14:textId="77777777" w:rsidR="0061633D" w:rsidRPr="0061633D" w:rsidRDefault="0061633D" w:rsidP="0061633D">
      <w:pPr>
        <w:jc w:val="both"/>
        <w:rPr>
          <w:sz w:val="22"/>
          <w:szCs w:val="22"/>
        </w:rPr>
      </w:pPr>
      <w:r w:rsidRPr="0061633D">
        <w:rPr>
          <w:sz w:val="22"/>
          <w:szCs w:val="22"/>
        </w:rPr>
        <w:t>Najznačajniji vjetrovi na budvanskom I barskom primorju su bura, jugo i maestral. S obzirom da je stanica u Budvi klimatološka, što znači da se mjerenja i osmatranja obavljaju samo u tri termina 7h, 14h i 21h, to se ne raspolaže anemografskom ružom vjetra, već samo klimatološkom. Na sljedećoj tabeli i grafikonu su dati anemografski podaci o vjetru za područje Bara.</w:t>
      </w:r>
    </w:p>
    <w:p w14:paraId="240F1C3D" w14:textId="77777777" w:rsidR="0061633D" w:rsidRPr="0061633D" w:rsidRDefault="0061633D" w:rsidP="0061633D">
      <w:pPr>
        <w:jc w:val="both"/>
        <w:rPr>
          <w:sz w:val="22"/>
          <w:szCs w:val="22"/>
        </w:rPr>
      </w:pPr>
    </w:p>
    <w:p w14:paraId="72BB2760" w14:textId="77777777" w:rsidR="0061633D" w:rsidRPr="0061633D" w:rsidRDefault="0061633D" w:rsidP="0061633D">
      <w:pPr>
        <w:jc w:val="center"/>
        <w:rPr>
          <w:sz w:val="22"/>
          <w:szCs w:val="22"/>
        </w:rPr>
      </w:pPr>
      <w:r w:rsidRPr="0061633D">
        <w:rPr>
          <w:noProof/>
          <w:sz w:val="22"/>
          <w:szCs w:val="22"/>
          <w:lang w:eastAsia="en-GB"/>
        </w:rPr>
        <w:drawing>
          <wp:inline distT="0" distB="0" distL="0" distR="0" wp14:anchorId="583E4DF8" wp14:editId="6942052C">
            <wp:extent cx="3095625" cy="2715762"/>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email">
                      <a:extLst>
                        <a:ext uri="{28A0092B-C50C-407E-A947-70E740481C1C}">
                          <a14:useLocalDpi xmlns:a14="http://schemas.microsoft.com/office/drawing/2010/main"/>
                        </a:ext>
                      </a:extLst>
                    </a:blip>
                    <a:srcRect l="31163" t="19815" r="32121" b="22898"/>
                    <a:stretch/>
                  </pic:blipFill>
                  <pic:spPr bwMode="auto">
                    <a:xfrm>
                      <a:off x="0" y="0"/>
                      <a:ext cx="3092423" cy="2712953"/>
                    </a:xfrm>
                    <a:prstGeom prst="rect">
                      <a:avLst/>
                    </a:prstGeom>
                    <a:ln>
                      <a:noFill/>
                    </a:ln>
                    <a:extLst>
                      <a:ext uri="{53640926-AAD7-44D8-BBD7-CCE9431645EC}">
                        <a14:shadowObscured xmlns:a14="http://schemas.microsoft.com/office/drawing/2010/main"/>
                      </a:ext>
                    </a:extLst>
                  </pic:spPr>
                </pic:pic>
              </a:graphicData>
            </a:graphic>
          </wp:inline>
        </w:drawing>
      </w:r>
    </w:p>
    <w:p w14:paraId="10E27834" w14:textId="7733CA0F" w:rsidR="005A7081" w:rsidRPr="005A7081" w:rsidRDefault="0061633D" w:rsidP="0061633D">
      <w:pPr>
        <w:jc w:val="center"/>
        <w:rPr>
          <w:i/>
          <w:sz w:val="20"/>
          <w:szCs w:val="20"/>
        </w:rPr>
      </w:pPr>
      <w:r w:rsidRPr="005A7081">
        <w:rPr>
          <w:i/>
          <w:sz w:val="20"/>
          <w:szCs w:val="20"/>
        </w:rPr>
        <w:t>Slika 9. Anemografska ruža vjetrova 1985-1999. (Bar)</w:t>
      </w:r>
    </w:p>
    <w:p w14:paraId="18DBAA0C" w14:textId="77777777" w:rsidR="005A7081" w:rsidRDefault="005A7081">
      <w:pPr>
        <w:rPr>
          <w:i/>
          <w:sz w:val="22"/>
          <w:szCs w:val="22"/>
        </w:rPr>
      </w:pPr>
      <w:r>
        <w:rPr>
          <w:i/>
          <w:sz w:val="22"/>
          <w:szCs w:val="22"/>
        </w:rPr>
        <w:br w:type="page"/>
      </w:r>
    </w:p>
    <w:p w14:paraId="46F319DB" w14:textId="77777777" w:rsidR="0061633D" w:rsidRPr="0061633D" w:rsidRDefault="0061633D" w:rsidP="0061633D">
      <w:pPr>
        <w:jc w:val="center"/>
        <w:rPr>
          <w:sz w:val="22"/>
          <w:szCs w:val="22"/>
        </w:rPr>
      </w:pPr>
    </w:p>
    <w:p w14:paraId="5B2A0CC6" w14:textId="77777777" w:rsidR="0061633D" w:rsidRPr="0061633D" w:rsidRDefault="0061633D" w:rsidP="0061633D">
      <w:pPr>
        <w:jc w:val="center"/>
        <w:rPr>
          <w:sz w:val="22"/>
          <w:szCs w:val="22"/>
        </w:rPr>
      </w:pPr>
    </w:p>
    <w:p w14:paraId="7738F65F" w14:textId="77777777" w:rsidR="0061633D" w:rsidRPr="0061633D" w:rsidRDefault="0061633D" w:rsidP="0061633D">
      <w:pPr>
        <w:jc w:val="both"/>
        <w:rPr>
          <w:i/>
          <w:sz w:val="22"/>
          <w:szCs w:val="22"/>
        </w:rPr>
      </w:pPr>
      <w:r w:rsidRPr="0061633D">
        <w:rPr>
          <w:i/>
          <w:sz w:val="22"/>
          <w:szCs w:val="22"/>
        </w:rPr>
        <w:t>Klimatske karakteristike mora</w:t>
      </w:r>
    </w:p>
    <w:p w14:paraId="5F5090AC" w14:textId="77777777" w:rsidR="0061633D" w:rsidRPr="0061633D" w:rsidRDefault="0061633D" w:rsidP="005A7081">
      <w:pPr>
        <w:jc w:val="both"/>
        <w:rPr>
          <w:sz w:val="22"/>
          <w:szCs w:val="22"/>
        </w:rPr>
      </w:pPr>
      <w:r w:rsidRPr="0061633D">
        <w:rPr>
          <w:sz w:val="22"/>
          <w:szCs w:val="22"/>
        </w:rPr>
        <w:t xml:space="preserve">Na predmetnom području nema meteoroloških stanica koje prate određene aspekte mora, pa će analiza parametara biti obrađena kroz podatke za Budvu. Određene karakteristike mora, sa meteorološkog aspekta, prati Republički hidrometeorološki zavod, preko parametara koji obuhvataju temperaturu mora, korelaciju-vezu između temperature vazduha i mora, smjer kretanja talasa i stanje površine mora.  </w:t>
      </w:r>
    </w:p>
    <w:p w14:paraId="30CB018F" w14:textId="77777777" w:rsidR="0061633D" w:rsidRPr="0061633D" w:rsidRDefault="0061633D" w:rsidP="005A7081">
      <w:pPr>
        <w:jc w:val="both"/>
        <w:rPr>
          <w:sz w:val="22"/>
          <w:szCs w:val="22"/>
        </w:rPr>
      </w:pPr>
      <w:r w:rsidRPr="0061633D">
        <w:rPr>
          <w:sz w:val="22"/>
          <w:szCs w:val="22"/>
        </w:rPr>
        <w:t>Morske struje duž Crnogorskog primorja pod neposrednim su uticajem struja u južnom Jadranu, čije su najveće brzine od 42 (ulazna struja) do 88 cm/s (izlazna struja, uz italijansku obalu) i do šest puta veće od onih u ostalim djelovima Jadranskog mora. Glavna površinska struja kreće se od jugoistoka ka sjeverozapadu brzinom od 42 cm/s prateći liniju morske obale od Otranskih vrata ka sjevernom dijelu Jadrana. Kako južni Jadran ima veći volumen vode od ostalog dijela Jadranskog mora, temperatura zimi ne pada ispod 12°C, ni u priobalnim površinskim vodama, ni u dubljim slojevima na otvorenom moru. Ljeti se površinske priobalne vode ugriju i do 27°C, pa i više, dok se zimi uspostavlja izotermija, koja započinje od obale i širi se prema otvorenom moru. Proljećnim zagrijavanjem u sloju od 10-30 m uspostavlja se termoklina (nivo temperaturnog skoka), koja je naročito izražena krajem ljeta.</w:t>
      </w:r>
    </w:p>
    <w:p w14:paraId="77079414" w14:textId="77777777" w:rsidR="0061633D" w:rsidRPr="0061633D" w:rsidRDefault="0061633D" w:rsidP="005A7081">
      <w:pPr>
        <w:jc w:val="both"/>
        <w:rPr>
          <w:sz w:val="22"/>
          <w:szCs w:val="22"/>
        </w:rPr>
      </w:pPr>
      <w:r w:rsidRPr="0061633D">
        <w:rPr>
          <w:sz w:val="22"/>
          <w:szCs w:val="22"/>
        </w:rPr>
        <w:t xml:space="preserve">Srednja godišnja temperatura mora u Budvi iznosi 17,8°C, dok je u Baru 18,2°C a najviša srednja vrijednost javlja u avgustu 24,1°C u Budvi odnosno 25°C u Baru. Srednje dnevne temperature mora pokazuju veoma stabilne vrijednosti. Srednje mjesečne vrijednosti sa temperaturom višom od 20° C su u periodu jun-oktobar. </w:t>
      </w:r>
    </w:p>
    <w:p w14:paraId="78C8A7E4" w14:textId="77777777" w:rsidR="0061633D" w:rsidRPr="0061633D" w:rsidRDefault="0061633D" w:rsidP="005A7081">
      <w:pPr>
        <w:jc w:val="both"/>
        <w:rPr>
          <w:sz w:val="22"/>
          <w:szCs w:val="22"/>
        </w:rPr>
      </w:pPr>
      <w:r w:rsidRPr="0061633D">
        <w:rPr>
          <w:sz w:val="22"/>
          <w:szCs w:val="22"/>
        </w:rPr>
        <w:t>Smjer kretanja talasa na Crnogorskom primorju definisan je na osnovu registrovane učestalosti vjetra, uz izdvajanje pojava kada je more bez talasa (tiho). Iz raspoloživih podataka, more bez talasa registrovano je 52 % vremena godišinje. Izraženu učestanost kretanja talasa ima južni vjetar 17,7%, odnosno 27,8%.</w:t>
      </w:r>
    </w:p>
    <w:p w14:paraId="79FD94ED" w14:textId="44DDD3EF" w:rsidR="00185800" w:rsidRPr="0061633D" w:rsidRDefault="0061633D" w:rsidP="005A7081">
      <w:pPr>
        <w:jc w:val="both"/>
        <w:rPr>
          <w:b/>
          <w:sz w:val="22"/>
          <w:szCs w:val="22"/>
          <w:lang w:val="sr-Latn-CS"/>
        </w:rPr>
      </w:pPr>
      <w:r w:rsidRPr="0061633D">
        <w:rPr>
          <w:sz w:val="22"/>
          <w:szCs w:val="22"/>
        </w:rPr>
        <w:t>Stanje površine mora opisano je koristeći međunarodnu gradaciju od 0 do 9. (Gradacija za stanje površine mora: 0-mirno glatko more; 1-mirno naborano; 2-mirno talasići; 3-malo talasasto; 4-umjereno talasasto; 5-uzburkano; 6-vrlo uzburkano; 7-jako uzburkano; 8-vrlo jako uzburkano; 9-izvanredno jako uzburkano). U Budvi gradacija mirno glatko more (0) najzastupljenija je sa 52,0 % godišnje; mirno naborano (1) 22,4%;  mirni talasići (2) 10,9 %; a malo talasasto (3) 9,2 %. Učestanost ostalih stanja površine mora (4-7) je znatno manje izražena, dok su ekstremne situacije, kada je more vrlo jako uzburkano (8) i izvanredno jako uzburkano (9) veoma rijedak slučaj.</w:t>
      </w:r>
    </w:p>
    <w:bookmarkEnd w:id="3"/>
    <w:p w14:paraId="5ECF792E" w14:textId="035A80A8" w:rsidR="001339C1" w:rsidRPr="0061633D" w:rsidRDefault="00484DA2" w:rsidP="00DC6FF1">
      <w:pPr>
        <w:jc w:val="both"/>
        <w:rPr>
          <w:b/>
          <w:sz w:val="22"/>
          <w:szCs w:val="22"/>
          <w:highlight w:val="yellow"/>
          <w:lang w:val="sr-Latn-CS"/>
        </w:rPr>
      </w:pPr>
      <w:r w:rsidRPr="0061633D">
        <w:rPr>
          <w:sz w:val="22"/>
          <w:szCs w:val="22"/>
        </w:rPr>
        <w:t>.</w:t>
      </w:r>
      <w:r w:rsidR="001339C1" w:rsidRPr="0061633D">
        <w:rPr>
          <w:b/>
          <w:sz w:val="22"/>
          <w:szCs w:val="22"/>
          <w:highlight w:val="yellow"/>
          <w:lang w:val="sr-Latn-CS"/>
        </w:rPr>
        <w:br w:type="page"/>
      </w:r>
    </w:p>
    <w:p w14:paraId="435E1E2A" w14:textId="7F1C32DB" w:rsidR="00974DDC" w:rsidRDefault="00B63706" w:rsidP="001339C1">
      <w:pPr>
        <w:rPr>
          <w:b/>
          <w:sz w:val="22"/>
          <w:szCs w:val="22"/>
          <w:lang w:val="sr-Latn-CS"/>
        </w:rPr>
      </w:pPr>
      <w:r w:rsidRPr="00185800">
        <w:rPr>
          <w:b/>
          <w:sz w:val="22"/>
          <w:szCs w:val="22"/>
          <w:lang w:val="sr-Latn-CS"/>
        </w:rPr>
        <w:lastRenderedPageBreak/>
        <w:t xml:space="preserve">Pedološke karakteristike </w:t>
      </w:r>
    </w:p>
    <w:p w14:paraId="77D80473" w14:textId="77777777" w:rsidR="00185800" w:rsidRPr="00185800" w:rsidRDefault="00185800" w:rsidP="001339C1">
      <w:pPr>
        <w:rPr>
          <w:b/>
          <w:sz w:val="22"/>
          <w:szCs w:val="22"/>
          <w:lang w:val="sr-Latn-CS"/>
        </w:rPr>
      </w:pPr>
    </w:p>
    <w:p w14:paraId="365C494B" w14:textId="2369AF57" w:rsidR="00484DA2" w:rsidRPr="00FA3C6F" w:rsidRDefault="00484DA2" w:rsidP="00484DA2">
      <w:pPr>
        <w:jc w:val="both"/>
        <w:rPr>
          <w:sz w:val="22"/>
          <w:szCs w:val="22"/>
        </w:rPr>
      </w:pPr>
      <w:r w:rsidRPr="00FA3C6F">
        <w:rPr>
          <w:sz w:val="22"/>
          <w:szCs w:val="22"/>
        </w:rPr>
        <w:t>Zemljište na posmatranom području pripada raznim tipovima i podtipovima, zavisno od osobina</w:t>
      </w:r>
      <w:r w:rsidR="00494D0B">
        <w:rPr>
          <w:sz w:val="22"/>
          <w:szCs w:val="22"/>
        </w:rPr>
        <w:t xml:space="preserve"> podloge na kojoj se obrazovalo.</w:t>
      </w:r>
      <w:r w:rsidRPr="00FA3C6F">
        <w:rPr>
          <w:sz w:val="22"/>
          <w:szCs w:val="22"/>
        </w:rPr>
        <w:t xml:space="preserve"> </w:t>
      </w:r>
      <w:r w:rsidR="00494D0B">
        <w:rPr>
          <w:sz w:val="22"/>
          <w:szCs w:val="22"/>
        </w:rPr>
        <w:t>N</w:t>
      </w:r>
      <w:r w:rsidRPr="00FA3C6F">
        <w:rPr>
          <w:sz w:val="22"/>
          <w:szCs w:val="22"/>
        </w:rPr>
        <w:t>a prostoru lokacije i njene uže okoline prisutna je crvenica (terra rossa) posmeđena na tvrdim karbonatima vrlo plitka, a u širem okruženju lokacije prisutno je smeđe mediteransko antropogeno zemljište na flišu, smeđe erodirano zemljište na tvrdim karbonatima, dok je u priobalnom dijelu prisutno aluvijalno-deluvijalno beskarbonatno ilovasto zemljište.</w:t>
      </w:r>
    </w:p>
    <w:p w14:paraId="0D749C3D" w14:textId="1C319289" w:rsidR="00484DA2" w:rsidRPr="00FA3C6F" w:rsidRDefault="00484DA2" w:rsidP="00484DA2">
      <w:pPr>
        <w:jc w:val="both"/>
        <w:rPr>
          <w:sz w:val="22"/>
          <w:szCs w:val="22"/>
        </w:rPr>
      </w:pPr>
      <w:r w:rsidRPr="00FA3C6F">
        <w:rPr>
          <w:sz w:val="22"/>
          <w:szCs w:val="22"/>
        </w:rPr>
        <w:t xml:space="preserve">Crvenice su zemljišta koja se obrazuju na čvrstim </w:t>
      </w:r>
      <w:r w:rsidR="00035D38">
        <w:rPr>
          <w:sz w:val="22"/>
          <w:szCs w:val="22"/>
        </w:rPr>
        <w:t>krečnjacima i dolomitima mezozo</w:t>
      </w:r>
      <w:r w:rsidRPr="00FA3C6F">
        <w:rPr>
          <w:sz w:val="22"/>
          <w:szCs w:val="22"/>
        </w:rPr>
        <w:t xml:space="preserve">jske starosti na zaravnjenim terenima i vrtačama. Nastajanje ovog zemljišta vezano je za mediteransku klimu, sa suvim i žarkim ljetima i vlažnim i blagim zimama. Crvenice se obrazuju na nerastvorenom ostatku pošto se kalcijum rastvara iz krečnjaka, a zatim se ispira u obliku hidrokarbonata. Po mehaničkom sastavu crvenica pripada glinuši sa stabilnom poliedričnom strukturom. Dobro su propustljive za vodu i vazduh. Zemljište je beskarbonatno, a reakcija sredine slabo kisjela do neutralna (pH 6-7). Ova vrsta zemlje je siromašna u humusu i podložna je eroziji, a sadržaj humusa varira od 1-4 % pod prirodnom vegetacijom. </w:t>
      </w:r>
    </w:p>
    <w:p w14:paraId="4D9A8968" w14:textId="77777777" w:rsidR="00484DA2" w:rsidRPr="00FA3C6F" w:rsidRDefault="00484DA2" w:rsidP="00484DA2">
      <w:pPr>
        <w:jc w:val="both"/>
        <w:rPr>
          <w:sz w:val="22"/>
          <w:szCs w:val="22"/>
        </w:rPr>
      </w:pPr>
      <w:r w:rsidRPr="00FA3C6F">
        <w:rPr>
          <w:sz w:val="22"/>
          <w:szCs w:val="22"/>
        </w:rPr>
        <w:t>Smeđa zemljišta su razvijena na karbonatnim supstratima bogatim bazama-krečnjačkim i dolomitnim stijenama u zaleđu morske obale. Prisustvo kalcijum karbonata u podlozi utiče na fizička i hemijska svojstva zemljišta. Mineralni dio ovog zemljišta nastaje iz nerastvorenog ostatka krečnjaka koji zaostaje nakon rastvaranja kalcita. Eutrično smeđe zemljišta je, i ako stvoreno na krečnjaku, beskarbonatno, jer je kalcit ispran, što je njegova glavna karakteristika. Zemljište je male dubine profila, dobre vodopropustljivosti, kao i velikog prisustva skeleta.</w:t>
      </w:r>
    </w:p>
    <w:p w14:paraId="3C962BEE" w14:textId="77777777" w:rsidR="00484DA2" w:rsidRPr="00FA3C6F" w:rsidRDefault="00484DA2" w:rsidP="00484DA2">
      <w:pPr>
        <w:jc w:val="both"/>
        <w:rPr>
          <w:sz w:val="22"/>
          <w:szCs w:val="22"/>
        </w:rPr>
      </w:pPr>
      <w:r w:rsidRPr="00FA3C6F">
        <w:rPr>
          <w:sz w:val="22"/>
          <w:szCs w:val="22"/>
        </w:rPr>
        <w:t>Aluvijalno-deluvijalna zemljišta nastaju kao rezultat uzajamnog djelovanja fluvijalnih procesa i deluvijalnog spiranja na padinama. Ti procesi su po obodu podnožja padina ili u jarugama, a uslijed smjenjivanja akumulacije aluvijalnih nanosa za vrijeme povodnja i deluvijuma u toku obilnih atmosferskih oborina. Odlikuje se slabo izraženom sortiranošću i zaobljenišću odlomaka i čestim smjenjivanjem frakcija prema granulometrijskom sastavu u vidu proslojaka. U vertikalnom profilu dolazi do smjenjivanja aluvijalne akumulacije (šljunkovi) sa deluvijalnom (sugline, supijeskovi i sitan šljunak).</w:t>
      </w:r>
    </w:p>
    <w:p w14:paraId="6820186F" w14:textId="7CD41851" w:rsidR="00484DA2" w:rsidRDefault="00C14628" w:rsidP="00484DA2">
      <w:pPr>
        <w:jc w:val="center"/>
        <w:rPr>
          <w:sz w:val="22"/>
          <w:szCs w:val="22"/>
        </w:rPr>
      </w:pPr>
      <w:r>
        <w:rPr>
          <w:noProof/>
          <w:sz w:val="22"/>
          <w:szCs w:val="22"/>
          <w:lang w:eastAsia="en-GB"/>
        </w:rPr>
        <w:drawing>
          <wp:inline distT="0" distB="0" distL="0" distR="0" wp14:anchorId="6FB5D315" wp14:editId="2050E065">
            <wp:extent cx="5916295" cy="3670300"/>
            <wp:effectExtent l="0" t="0" r="825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doloska karta KATIC - 50000.jpg"/>
                    <pic:cNvPicPr/>
                  </pic:nvPicPr>
                  <pic:blipFill>
                    <a:blip r:embed="rId26" cstate="email">
                      <a:extLst>
                        <a:ext uri="{28A0092B-C50C-407E-A947-70E740481C1C}">
                          <a14:useLocalDpi xmlns:a14="http://schemas.microsoft.com/office/drawing/2010/main"/>
                        </a:ext>
                      </a:extLst>
                    </a:blip>
                    <a:stretch>
                      <a:fillRect/>
                    </a:stretch>
                  </pic:blipFill>
                  <pic:spPr>
                    <a:xfrm>
                      <a:off x="0" y="0"/>
                      <a:ext cx="5916295" cy="3670300"/>
                    </a:xfrm>
                    <a:prstGeom prst="rect">
                      <a:avLst/>
                    </a:prstGeom>
                  </pic:spPr>
                </pic:pic>
              </a:graphicData>
            </a:graphic>
          </wp:inline>
        </w:drawing>
      </w:r>
    </w:p>
    <w:p w14:paraId="605092C9" w14:textId="0E1C1D89" w:rsidR="00DC6FF1" w:rsidRPr="00FA3C6F" w:rsidRDefault="00DC6FF1" w:rsidP="00484DA2">
      <w:pPr>
        <w:jc w:val="center"/>
        <w:rPr>
          <w:sz w:val="22"/>
          <w:szCs w:val="22"/>
        </w:rPr>
      </w:pPr>
      <w:r w:rsidRPr="00FA3C6F">
        <w:rPr>
          <w:noProof/>
          <w:sz w:val="22"/>
          <w:szCs w:val="22"/>
          <w:lang w:eastAsia="en-GB"/>
        </w:rPr>
        <w:drawing>
          <wp:inline distT="0" distB="0" distL="0" distR="0" wp14:anchorId="67A5D58D" wp14:editId="7EB8778B">
            <wp:extent cx="4015409" cy="812190"/>
            <wp:effectExtent l="0" t="0" r="4445" b="6985"/>
            <wp:docPr id="267" name="Picture 267" descr="C:\Users\Korisnik\Desktop\Pedologija Budv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Desktop\Pedologija Budva.tif"/>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l="10726" t="85554" r="5826" b="2464"/>
                    <a:stretch/>
                  </pic:blipFill>
                  <pic:spPr bwMode="auto">
                    <a:xfrm>
                      <a:off x="0" y="0"/>
                      <a:ext cx="4019241" cy="812965"/>
                    </a:xfrm>
                    <a:prstGeom prst="rect">
                      <a:avLst/>
                    </a:prstGeom>
                    <a:noFill/>
                    <a:ln>
                      <a:noFill/>
                    </a:ln>
                    <a:extLst>
                      <a:ext uri="{53640926-AAD7-44D8-BBD7-CCE9431645EC}">
                        <a14:shadowObscured xmlns:a14="http://schemas.microsoft.com/office/drawing/2010/main"/>
                      </a:ext>
                    </a:extLst>
                  </pic:spPr>
                </pic:pic>
              </a:graphicData>
            </a:graphic>
          </wp:inline>
        </w:drawing>
      </w:r>
    </w:p>
    <w:p w14:paraId="615B05B0" w14:textId="00FB0914" w:rsidR="00294C54" w:rsidRPr="004334B3" w:rsidRDefault="00484DA2" w:rsidP="007F100B">
      <w:pPr>
        <w:jc w:val="center"/>
        <w:rPr>
          <w:i/>
          <w:sz w:val="20"/>
          <w:szCs w:val="20"/>
        </w:rPr>
      </w:pPr>
      <w:r w:rsidRPr="004334B3">
        <w:rPr>
          <w:i/>
          <w:sz w:val="20"/>
          <w:szCs w:val="20"/>
        </w:rPr>
        <w:t>Slika 1</w:t>
      </w:r>
      <w:r w:rsidR="00A800AF" w:rsidRPr="004334B3">
        <w:rPr>
          <w:i/>
          <w:sz w:val="20"/>
          <w:szCs w:val="20"/>
        </w:rPr>
        <w:t>0</w:t>
      </w:r>
      <w:r w:rsidRPr="004334B3">
        <w:rPr>
          <w:i/>
          <w:sz w:val="20"/>
          <w:szCs w:val="20"/>
        </w:rPr>
        <w:t>. Pedološka karta Crne Gore, List Cetinje, 1:50000, Poljoprivredni instut, Podgorica</w:t>
      </w:r>
    </w:p>
    <w:p w14:paraId="3997FD23" w14:textId="77777777" w:rsidR="00294C54" w:rsidRDefault="00294C54">
      <w:pPr>
        <w:rPr>
          <w:i/>
          <w:sz w:val="22"/>
          <w:szCs w:val="22"/>
        </w:rPr>
      </w:pPr>
      <w:r>
        <w:rPr>
          <w:i/>
          <w:sz w:val="22"/>
          <w:szCs w:val="22"/>
        </w:rPr>
        <w:br w:type="page"/>
      </w:r>
    </w:p>
    <w:p w14:paraId="0678B537" w14:textId="2A2FD1CE" w:rsidR="007F100B" w:rsidRPr="00294C54" w:rsidRDefault="00294C54" w:rsidP="007F100B">
      <w:pPr>
        <w:rPr>
          <w:b/>
          <w:sz w:val="22"/>
          <w:szCs w:val="22"/>
          <w:lang w:val="sr-Latn-ME"/>
        </w:rPr>
      </w:pPr>
      <w:r w:rsidRPr="00294C54">
        <w:rPr>
          <w:b/>
          <w:sz w:val="22"/>
          <w:szCs w:val="22"/>
          <w:lang w:val="sr-Latn-ME"/>
        </w:rPr>
        <w:lastRenderedPageBreak/>
        <w:t>Naselja</w:t>
      </w:r>
    </w:p>
    <w:p w14:paraId="459597CA" w14:textId="77777777" w:rsidR="00294C54" w:rsidRDefault="00294C54" w:rsidP="007F100B">
      <w:pPr>
        <w:rPr>
          <w:sz w:val="22"/>
          <w:szCs w:val="22"/>
        </w:rPr>
      </w:pPr>
    </w:p>
    <w:p w14:paraId="23706FEC" w14:textId="5FCCB035" w:rsidR="00DC6FF1" w:rsidRPr="007F100B" w:rsidRDefault="00DC6FF1" w:rsidP="007F100B">
      <w:pPr>
        <w:rPr>
          <w:i/>
          <w:sz w:val="22"/>
          <w:szCs w:val="22"/>
        </w:rPr>
      </w:pPr>
      <w:r w:rsidRPr="00D41390">
        <w:rPr>
          <w:sz w:val="22"/>
          <w:szCs w:val="22"/>
        </w:rPr>
        <w:t>Na kopnenom dijelu zaštićenog morskog prirodnog dobra „Katič” koje dijele dvije opštine: Budva i Bar, nalaze se naselja Katun Reževića, Rijeka Reževića, Buljarica, Petrovac (Budva), Mišići i Zagrađe (Bar).</w:t>
      </w:r>
    </w:p>
    <w:p w14:paraId="2B827E36" w14:textId="144A2B22" w:rsidR="00DC6FF1" w:rsidRPr="00D41390" w:rsidRDefault="00DC6FF1" w:rsidP="00DC6FF1">
      <w:pPr>
        <w:jc w:val="both"/>
        <w:rPr>
          <w:sz w:val="22"/>
          <w:szCs w:val="22"/>
        </w:rPr>
      </w:pPr>
      <w:r w:rsidRPr="00D41390">
        <w:rPr>
          <w:sz w:val="22"/>
          <w:szCs w:val="22"/>
        </w:rPr>
        <w:t>Naselja su prema tipu gradska, prema fizionomiji prelazna (mješovita) ima</w:t>
      </w:r>
      <w:r w:rsidR="0051182C">
        <w:rPr>
          <w:sz w:val="22"/>
          <w:szCs w:val="22"/>
        </w:rPr>
        <w:t>ju</w:t>
      </w:r>
      <w:r w:rsidRPr="00D41390">
        <w:rPr>
          <w:sz w:val="22"/>
          <w:szCs w:val="22"/>
        </w:rPr>
        <w:t xml:space="preserve"> razbijenu i zbijenu, ali i linearnu fizinomiju na predmetnom područiju. Gravitiraju urbanim cijelinama </w:t>
      </w:r>
      <w:r w:rsidR="0051182C">
        <w:rPr>
          <w:sz w:val="22"/>
          <w:szCs w:val="22"/>
        </w:rPr>
        <w:t xml:space="preserve">u </w:t>
      </w:r>
      <w:r w:rsidRPr="00D41390">
        <w:rPr>
          <w:sz w:val="22"/>
          <w:szCs w:val="22"/>
        </w:rPr>
        <w:t xml:space="preserve">Budvi </w:t>
      </w:r>
      <w:r w:rsidR="00294C54">
        <w:rPr>
          <w:sz w:val="22"/>
          <w:szCs w:val="22"/>
        </w:rPr>
        <w:t>i</w:t>
      </w:r>
      <w:r w:rsidRPr="00D41390">
        <w:rPr>
          <w:sz w:val="22"/>
          <w:szCs w:val="22"/>
        </w:rPr>
        <w:t xml:space="preserve"> Baru koji su prepoznati kao turističke urbane cjeline, infrastrukturni sistemi (saobraćaj, energetska, vodovod i kanalizacija) naselja su povezana sa ova dva opštinska centra. </w:t>
      </w:r>
    </w:p>
    <w:p w14:paraId="7F4BCEE7" w14:textId="64B6C49F" w:rsidR="00DC6FF1" w:rsidRPr="00D41390" w:rsidRDefault="00DC6FF1" w:rsidP="00DC6FF1">
      <w:pPr>
        <w:jc w:val="both"/>
        <w:rPr>
          <w:sz w:val="22"/>
          <w:szCs w:val="22"/>
        </w:rPr>
      </w:pPr>
      <w:r w:rsidRPr="00D41390">
        <w:rPr>
          <w:sz w:val="22"/>
          <w:szCs w:val="22"/>
        </w:rPr>
        <w:t xml:space="preserve">Ovaj geoprostor karakteriše zaštićeno prirodno i kulturno dobro od Rta Skočiđevojka do Rta Krčevac sa ostrvima Katič i Sveta Neđelja. Obala je uglavnom izgrađena u uvalama, a izgrađeno je </w:t>
      </w:r>
      <w:r w:rsidR="00294C54">
        <w:rPr>
          <w:sz w:val="22"/>
          <w:szCs w:val="22"/>
        </w:rPr>
        <w:t>i</w:t>
      </w:r>
      <w:r w:rsidRPr="00D41390">
        <w:rPr>
          <w:sz w:val="22"/>
          <w:szCs w:val="22"/>
        </w:rPr>
        <w:t xml:space="preserve"> zaleđe blizu magistralnog puta Budva-Bar. Tako su nastala naselja</w:t>
      </w:r>
      <w:r w:rsidR="0051182C">
        <w:rPr>
          <w:sz w:val="22"/>
          <w:szCs w:val="22"/>
        </w:rPr>
        <w:t>:</w:t>
      </w:r>
      <w:r w:rsidRPr="00D41390">
        <w:rPr>
          <w:sz w:val="22"/>
          <w:szCs w:val="22"/>
        </w:rPr>
        <w:t xml:space="preserve"> Rijeka Reževići, Krstac, Katun Reževići, Perazića do, Petrovac, Lučice, Buljarica, Čanj, Mišići i Zagrađe. Ostrva su nenaseljena kao i dio obale od Buljarice do Čanja. Sva ova naselja danas imaju turističku ulogu </w:t>
      </w:r>
      <w:r>
        <w:rPr>
          <w:sz w:val="22"/>
          <w:szCs w:val="22"/>
        </w:rPr>
        <w:t>i</w:t>
      </w:r>
      <w:r w:rsidRPr="00D41390">
        <w:rPr>
          <w:sz w:val="22"/>
          <w:szCs w:val="22"/>
        </w:rPr>
        <w:t xml:space="preserve"> u prilog tome govori činj</w:t>
      </w:r>
      <w:r w:rsidR="000B16F9">
        <w:rPr>
          <w:sz w:val="22"/>
          <w:szCs w:val="22"/>
        </w:rPr>
        <w:t>e</w:t>
      </w:r>
      <w:r w:rsidRPr="00D41390">
        <w:rPr>
          <w:sz w:val="22"/>
          <w:szCs w:val="22"/>
        </w:rPr>
        <w:t xml:space="preserve">nica da je </w:t>
      </w:r>
      <w:r w:rsidR="00294C54">
        <w:rPr>
          <w:sz w:val="22"/>
          <w:szCs w:val="22"/>
        </w:rPr>
        <w:t xml:space="preserve">popisom </w:t>
      </w:r>
      <w:r w:rsidRPr="00D41390">
        <w:rPr>
          <w:sz w:val="22"/>
          <w:szCs w:val="22"/>
        </w:rPr>
        <w:t>2011</w:t>
      </w:r>
      <w:r w:rsidR="000B16F9">
        <w:rPr>
          <w:sz w:val="22"/>
          <w:szCs w:val="22"/>
        </w:rPr>
        <w:t>. godine</w:t>
      </w:r>
      <w:r w:rsidRPr="00D41390">
        <w:rPr>
          <w:sz w:val="22"/>
          <w:szCs w:val="22"/>
        </w:rPr>
        <w:t xml:space="preserve"> zabilježeno 4411 sta</w:t>
      </w:r>
      <w:r w:rsidR="00882FB2">
        <w:rPr>
          <w:sz w:val="22"/>
          <w:szCs w:val="22"/>
        </w:rPr>
        <w:t>m</w:t>
      </w:r>
      <w:r w:rsidRPr="00D41390">
        <w:rPr>
          <w:sz w:val="22"/>
          <w:szCs w:val="22"/>
        </w:rPr>
        <w:t>benih jedinica, od kojih se u svrhu stalnog stanovanja koristilo njih 655.</w:t>
      </w:r>
      <w:r w:rsidR="00294C54">
        <w:rPr>
          <w:sz w:val="22"/>
          <w:szCs w:val="22"/>
        </w:rPr>
        <w:t xml:space="preserve"> </w:t>
      </w:r>
      <w:r w:rsidRPr="00D41390">
        <w:rPr>
          <w:sz w:val="22"/>
          <w:szCs w:val="22"/>
        </w:rPr>
        <w:t>Naselja Katun Reževići</w:t>
      </w:r>
      <w:r w:rsidR="00294C54">
        <w:rPr>
          <w:sz w:val="22"/>
          <w:szCs w:val="22"/>
        </w:rPr>
        <w:t xml:space="preserve"> </w:t>
      </w:r>
      <w:r w:rsidRPr="00D41390">
        <w:rPr>
          <w:sz w:val="22"/>
          <w:szCs w:val="22"/>
        </w:rPr>
        <w:t>(42</w:t>
      </w:r>
      <w:r w:rsidR="00294C54">
        <w:rPr>
          <w:sz w:val="22"/>
          <w:szCs w:val="22"/>
        </w:rPr>
        <w:t xml:space="preserve"> </w:t>
      </w:r>
      <w:r w:rsidRPr="00D41390">
        <w:rPr>
          <w:sz w:val="22"/>
          <w:szCs w:val="22"/>
        </w:rPr>
        <w:t>stan</w:t>
      </w:r>
      <w:r w:rsidR="00294C54">
        <w:rPr>
          <w:sz w:val="22"/>
          <w:szCs w:val="22"/>
        </w:rPr>
        <w:t>a</w:t>
      </w:r>
      <w:r w:rsidRPr="00D41390">
        <w:rPr>
          <w:sz w:val="22"/>
          <w:szCs w:val="22"/>
        </w:rPr>
        <w:t>), Rijeka Reževići</w:t>
      </w:r>
      <w:r w:rsidR="00294C54">
        <w:rPr>
          <w:sz w:val="22"/>
          <w:szCs w:val="22"/>
        </w:rPr>
        <w:t xml:space="preserve"> </w:t>
      </w:r>
      <w:r w:rsidRPr="00D41390">
        <w:rPr>
          <w:sz w:val="22"/>
          <w:szCs w:val="22"/>
        </w:rPr>
        <w:t>(30</w:t>
      </w:r>
      <w:r w:rsidR="000B16F9">
        <w:rPr>
          <w:sz w:val="22"/>
          <w:szCs w:val="22"/>
        </w:rPr>
        <w:t xml:space="preserve"> </w:t>
      </w:r>
      <w:r w:rsidRPr="00D41390">
        <w:rPr>
          <w:sz w:val="22"/>
          <w:szCs w:val="22"/>
        </w:rPr>
        <w:t>stan</w:t>
      </w:r>
      <w:r w:rsidR="00294C54">
        <w:rPr>
          <w:sz w:val="22"/>
          <w:szCs w:val="22"/>
        </w:rPr>
        <w:t>ova</w:t>
      </w:r>
      <w:r w:rsidRPr="00D41390">
        <w:rPr>
          <w:sz w:val="22"/>
          <w:szCs w:val="22"/>
        </w:rPr>
        <w:t>), Krstac i Perazića do nastali su u blizini Manastira Reževići, koji je sagrađen u srednjem vijeku kada su Crnom Gorom vladali Nemanjići i vezuje se za vladare Stefana Prvovenčanog i Dušana. To su mala naselja okružena maslinjacima, a stanovništvo se bavilo ribolovom i maslinarstvom.</w:t>
      </w:r>
    </w:p>
    <w:p w14:paraId="2575BD27" w14:textId="0DAE11D0" w:rsidR="00DC6FF1" w:rsidRPr="00D41390" w:rsidRDefault="00DC6FF1" w:rsidP="00DC6FF1">
      <w:pPr>
        <w:jc w:val="both"/>
        <w:rPr>
          <w:sz w:val="22"/>
          <w:szCs w:val="22"/>
        </w:rPr>
      </w:pPr>
      <w:r w:rsidRPr="00D41390">
        <w:rPr>
          <w:sz w:val="22"/>
          <w:szCs w:val="22"/>
        </w:rPr>
        <w:t xml:space="preserve">Najveće naselje na ovom prostoru je Petrovac, gradsko naselje sa 1.398 stanovnika (2011), a 2003. godine brojio je 1.485 stalnih građana. Na mjestu današnjeg Petrovca, još u rismko doba, postojalo je naselje koje je vjerovatno predstavljalo manju etapnu stanicu na rimskom putu duž jadranske obale. Najstariji naziv za ovo mjesto je Lastva, a prvi put se spominje u „Ljetopisu Popa dukljanina” iz XII vijeka. Najstarije naselje u Petrovcu nalazilo se na Medinskom Kršu i kod Đurđeva Brda. Formiranje naselja uz samu obalu počinje tek krajem XVIII i početkom XIX vijeka. Dok je bio pod upravom Mlečana, u XVI vijeku, u Petrovcu je sagrađena tvrđava Kastio. U toj tvrđavi nalazio se stalni Mletački garnizon. Po njoj je i mjesto dobilo naziv Kastel Lastva. Krajem XIX vijeka naselje je imalo oko 400 stanovnika. Naziv Petrovac ovo mjesto je dobilo tek poslije Prvog svjetskog rata. Današnji Petrovac je moderno turističko naselje sa mnogim </w:t>
      </w:r>
      <w:r w:rsidR="00035D38">
        <w:rPr>
          <w:sz w:val="22"/>
          <w:szCs w:val="22"/>
        </w:rPr>
        <w:t>visokokategorisanim hotelima.</w:t>
      </w:r>
    </w:p>
    <w:p w14:paraId="30E648F3" w14:textId="0354DB29" w:rsidR="00DC6FF1" w:rsidRPr="00D41390" w:rsidRDefault="00DC6FF1" w:rsidP="00DC6FF1">
      <w:pPr>
        <w:jc w:val="both"/>
        <w:rPr>
          <w:sz w:val="22"/>
          <w:szCs w:val="22"/>
        </w:rPr>
      </w:pPr>
      <w:r w:rsidRPr="00D41390">
        <w:rPr>
          <w:sz w:val="22"/>
          <w:szCs w:val="22"/>
        </w:rPr>
        <w:t>Naselje Buljarica je nastala u Buljaričkom polj</w:t>
      </w:r>
      <w:r w:rsidR="00035D38">
        <w:rPr>
          <w:sz w:val="22"/>
          <w:szCs w:val="22"/>
        </w:rPr>
        <w:t>u. Broji 205 stanovnika</w:t>
      </w:r>
      <w:r w:rsidR="00882FB2">
        <w:rPr>
          <w:sz w:val="22"/>
          <w:szCs w:val="22"/>
        </w:rPr>
        <w:t xml:space="preserve"> </w:t>
      </w:r>
      <w:r w:rsidR="00035D38">
        <w:rPr>
          <w:sz w:val="22"/>
          <w:szCs w:val="22"/>
        </w:rPr>
        <w:t>(2011) i</w:t>
      </w:r>
      <w:r w:rsidRPr="00D41390">
        <w:rPr>
          <w:sz w:val="22"/>
          <w:szCs w:val="22"/>
        </w:rPr>
        <w:t xml:space="preserve"> n</w:t>
      </w:r>
      <w:r w:rsidR="00035D38">
        <w:rPr>
          <w:sz w:val="22"/>
          <w:szCs w:val="22"/>
        </w:rPr>
        <w:t>a</w:t>
      </w:r>
      <w:r w:rsidRPr="00D41390">
        <w:rPr>
          <w:sz w:val="22"/>
          <w:szCs w:val="22"/>
        </w:rPr>
        <w:t>stalo je u zaleđu druge najduže plaže na Crnogorskom primorju dugačke 2250</w:t>
      </w:r>
      <w:r w:rsidR="00882FB2">
        <w:rPr>
          <w:sz w:val="22"/>
          <w:szCs w:val="22"/>
        </w:rPr>
        <w:t xml:space="preserve"> </w:t>
      </w:r>
      <w:r w:rsidRPr="00D41390">
        <w:rPr>
          <w:sz w:val="22"/>
          <w:szCs w:val="22"/>
        </w:rPr>
        <w:t>m. Nekada bila poznata kao kamp naselje.</w:t>
      </w:r>
    </w:p>
    <w:p w14:paraId="0D896C92" w14:textId="56CA95DB" w:rsidR="00DC6FF1" w:rsidRPr="00D41390" w:rsidRDefault="00DC6FF1" w:rsidP="00DC6FF1">
      <w:pPr>
        <w:jc w:val="both"/>
        <w:rPr>
          <w:sz w:val="22"/>
          <w:szCs w:val="22"/>
        </w:rPr>
      </w:pPr>
      <w:r w:rsidRPr="00D41390">
        <w:rPr>
          <w:sz w:val="22"/>
          <w:szCs w:val="22"/>
        </w:rPr>
        <w:t>Naselje Mišići broji 224</w:t>
      </w:r>
      <w:r w:rsidR="00035D38">
        <w:rPr>
          <w:sz w:val="22"/>
          <w:szCs w:val="22"/>
        </w:rPr>
        <w:t xml:space="preserve"> </w:t>
      </w:r>
      <w:r w:rsidRPr="00D41390">
        <w:rPr>
          <w:sz w:val="22"/>
          <w:szCs w:val="22"/>
        </w:rPr>
        <w:t xml:space="preserve">stanovnika </w:t>
      </w:r>
      <w:r w:rsidR="00294C54">
        <w:rPr>
          <w:sz w:val="22"/>
          <w:szCs w:val="22"/>
        </w:rPr>
        <w:t>i</w:t>
      </w:r>
      <w:r w:rsidRPr="00D41390">
        <w:rPr>
          <w:sz w:val="22"/>
          <w:szCs w:val="22"/>
        </w:rPr>
        <w:t xml:space="preserve"> danas ima </w:t>
      </w:r>
      <w:r w:rsidR="00294C54">
        <w:rPr>
          <w:sz w:val="22"/>
          <w:szCs w:val="22"/>
        </w:rPr>
        <w:t>s</w:t>
      </w:r>
      <w:r w:rsidRPr="00D41390">
        <w:rPr>
          <w:sz w:val="22"/>
          <w:szCs w:val="22"/>
        </w:rPr>
        <w:t>aobraćajni značaj jer se upravo tu spajaju dva važna magistralna puta. Jugozapadno od Mišića je turističko naselje Čanj, nekada poznato kao sindikalno odmaralište za brojna Jugoslovenska preduzeća.</w:t>
      </w:r>
    </w:p>
    <w:p w14:paraId="6C16CBCB" w14:textId="54CD91F1" w:rsidR="00DC6FF1" w:rsidRPr="00D41390" w:rsidRDefault="00DC6FF1" w:rsidP="00DC6FF1">
      <w:pPr>
        <w:jc w:val="both"/>
        <w:rPr>
          <w:sz w:val="22"/>
          <w:szCs w:val="22"/>
        </w:rPr>
      </w:pPr>
      <w:r w:rsidRPr="00D41390">
        <w:rPr>
          <w:sz w:val="22"/>
          <w:szCs w:val="22"/>
        </w:rPr>
        <w:t>Zagrađe broji 364</w:t>
      </w:r>
      <w:r w:rsidR="006E4ACD">
        <w:rPr>
          <w:sz w:val="22"/>
          <w:szCs w:val="22"/>
        </w:rPr>
        <w:t xml:space="preserve"> </w:t>
      </w:r>
      <w:r w:rsidRPr="00D41390">
        <w:rPr>
          <w:sz w:val="22"/>
          <w:szCs w:val="22"/>
        </w:rPr>
        <w:t xml:space="preserve">stanovnika i nalazi se u podnožju turske tvrđave Haj-Nehaj iz 16. </w:t>
      </w:r>
      <w:r w:rsidR="00882FB2">
        <w:rPr>
          <w:sz w:val="22"/>
          <w:szCs w:val="22"/>
        </w:rPr>
        <w:t>v</w:t>
      </w:r>
      <w:r w:rsidRPr="00D41390">
        <w:rPr>
          <w:sz w:val="22"/>
          <w:szCs w:val="22"/>
        </w:rPr>
        <w:t>ijeka</w:t>
      </w:r>
    </w:p>
    <w:p w14:paraId="419511C6" w14:textId="4F49DAD1" w:rsidR="00DC6FF1" w:rsidRPr="00D41390" w:rsidRDefault="00DC6FF1" w:rsidP="00DC6FF1">
      <w:pPr>
        <w:jc w:val="both"/>
        <w:rPr>
          <w:sz w:val="22"/>
          <w:szCs w:val="22"/>
        </w:rPr>
      </w:pPr>
      <w:r w:rsidRPr="00D41390">
        <w:rPr>
          <w:sz w:val="22"/>
          <w:szCs w:val="22"/>
        </w:rPr>
        <w:t xml:space="preserve">Na ovom područiju u okviru zone </w:t>
      </w:r>
      <w:r w:rsidR="00882FB2">
        <w:rPr>
          <w:sz w:val="22"/>
          <w:szCs w:val="22"/>
        </w:rPr>
        <w:t>m</w:t>
      </w:r>
      <w:r w:rsidRPr="00D41390">
        <w:rPr>
          <w:sz w:val="22"/>
          <w:szCs w:val="22"/>
        </w:rPr>
        <w:t>orskog dobra nalaze se plaže</w:t>
      </w:r>
      <w:r w:rsidR="00882FB2">
        <w:rPr>
          <w:sz w:val="22"/>
          <w:szCs w:val="22"/>
        </w:rPr>
        <w:t>:</w:t>
      </w:r>
      <w:r w:rsidRPr="00D41390">
        <w:rPr>
          <w:sz w:val="22"/>
          <w:szCs w:val="22"/>
        </w:rPr>
        <w:t xml:space="preserve"> Perazića do, Petrovačka plaza, Lučice, Buljarica, Pećin, Čanj i Maljevik.</w:t>
      </w:r>
    </w:p>
    <w:p w14:paraId="0ED7A97B" w14:textId="47CB1434" w:rsidR="00DC6FF1" w:rsidRPr="00D41390" w:rsidRDefault="00DC6FF1" w:rsidP="00DC6FF1">
      <w:pPr>
        <w:jc w:val="both"/>
        <w:rPr>
          <w:sz w:val="22"/>
          <w:szCs w:val="22"/>
        </w:rPr>
      </w:pPr>
      <w:r w:rsidRPr="00D41390">
        <w:rPr>
          <w:sz w:val="22"/>
          <w:szCs w:val="22"/>
        </w:rPr>
        <w:t>Na području zaštićenog mari</w:t>
      </w:r>
      <w:r w:rsidR="00083F4C">
        <w:rPr>
          <w:sz w:val="22"/>
          <w:szCs w:val="22"/>
        </w:rPr>
        <w:t>nskog područja Katič nalaze se i</w:t>
      </w:r>
      <w:r w:rsidRPr="00D41390">
        <w:rPr>
          <w:sz w:val="22"/>
          <w:szCs w:val="22"/>
        </w:rPr>
        <w:t xml:space="preserve"> dvije lokacije koje su se koristile u Vojne svrhe, bivše JNA; Bivša kasarna Skočiđevojka koja je bila opremljena topovima za dejstvo prema moru i Crni rt koji je opremljen radarskim sistemima za osmatranje i nadzor površinske situacije na moru i upravljanje akvatorijom. Crni rt je i dalje operativan </w:t>
      </w:r>
      <w:r w:rsidR="00083F4C">
        <w:rPr>
          <w:sz w:val="22"/>
          <w:szCs w:val="22"/>
        </w:rPr>
        <w:t xml:space="preserve"> za potrebe Vojske Crne Gore.</w:t>
      </w:r>
    </w:p>
    <w:p w14:paraId="028D9147" w14:textId="14B505A9" w:rsidR="00DC6FF1" w:rsidRPr="00D41390" w:rsidRDefault="00DC6FF1" w:rsidP="00DC6FF1">
      <w:pPr>
        <w:jc w:val="both"/>
        <w:rPr>
          <w:sz w:val="22"/>
          <w:szCs w:val="22"/>
        </w:rPr>
      </w:pPr>
      <w:r w:rsidRPr="00D41390">
        <w:rPr>
          <w:sz w:val="22"/>
          <w:szCs w:val="22"/>
        </w:rPr>
        <w:t>Saobraćajna infrastruktura je dobro razvijena i na ovom području se nalazi raskrsnica nekoliko važnih puteva. Prvi p</w:t>
      </w:r>
      <w:r w:rsidR="00083F4C">
        <w:rPr>
          <w:sz w:val="22"/>
          <w:szCs w:val="22"/>
        </w:rPr>
        <w:t>ovezuje primorske centre Budvu i</w:t>
      </w:r>
      <w:r w:rsidRPr="00D41390">
        <w:rPr>
          <w:sz w:val="22"/>
          <w:szCs w:val="22"/>
        </w:rPr>
        <w:t xml:space="preserve"> Bar, tako da su ova naselja na jednoj strani povezana s</w:t>
      </w:r>
      <w:r w:rsidR="00083F4C">
        <w:rPr>
          <w:sz w:val="22"/>
          <w:szCs w:val="22"/>
        </w:rPr>
        <w:t>a ostalim primorskim gradovima,</w:t>
      </w:r>
      <w:r w:rsidRPr="00D41390">
        <w:rPr>
          <w:sz w:val="22"/>
          <w:szCs w:val="22"/>
        </w:rPr>
        <w:t xml:space="preserve"> a na drugoj sa Ulcinjom, Sukobinom i Skadrom. Druga važna magistrala vodi od Podgorice tunelom kroz Sozinu i kod mjesta Mišići se račva prema Baru na jugoistoku i prema Petrovcu ka sjeverozapadu. Treći važan regionalni put je od Petrovca preko Paštrovića do Crmnice i Virpazara, koji je izgubio na značaju od probijanja tunela Sozina 13. jula 2005. godine. Ostali putevi su lokalni i vezuju se za glavne magistrale.</w:t>
      </w:r>
    </w:p>
    <w:p w14:paraId="0C0B101C" w14:textId="50CDECC7" w:rsidR="00DC6FF1" w:rsidRPr="00D41390" w:rsidRDefault="00DC6FF1" w:rsidP="00DC6FF1">
      <w:pPr>
        <w:jc w:val="both"/>
        <w:rPr>
          <w:sz w:val="22"/>
          <w:szCs w:val="22"/>
        </w:rPr>
      </w:pPr>
      <w:r w:rsidRPr="00D41390">
        <w:rPr>
          <w:sz w:val="22"/>
          <w:szCs w:val="22"/>
        </w:rPr>
        <w:t xml:space="preserve">U blizini ovog zaštićenog područja nalazi se </w:t>
      </w:r>
      <w:r w:rsidR="00294C54">
        <w:rPr>
          <w:sz w:val="22"/>
          <w:szCs w:val="22"/>
        </w:rPr>
        <w:t>i</w:t>
      </w:r>
      <w:r w:rsidRPr="00D41390">
        <w:rPr>
          <w:sz w:val="22"/>
          <w:szCs w:val="22"/>
        </w:rPr>
        <w:t xml:space="preserve"> Željeznička stanica Sutomore, koja je na Međunarodnoj pruzi Beograd-B</w:t>
      </w:r>
      <w:r w:rsidR="00083F4C">
        <w:rPr>
          <w:sz w:val="22"/>
          <w:szCs w:val="22"/>
        </w:rPr>
        <w:t>ar. Takođe se u blizini nalazi i</w:t>
      </w:r>
      <w:r w:rsidRPr="00D41390">
        <w:rPr>
          <w:sz w:val="22"/>
          <w:szCs w:val="22"/>
        </w:rPr>
        <w:t xml:space="preserve"> Luka Bar.</w:t>
      </w:r>
    </w:p>
    <w:p w14:paraId="34F8D00A" w14:textId="38779817" w:rsidR="00294C54" w:rsidRDefault="00DC6FF1" w:rsidP="00294C54">
      <w:pPr>
        <w:jc w:val="both"/>
        <w:rPr>
          <w:sz w:val="22"/>
          <w:szCs w:val="22"/>
        </w:rPr>
      </w:pPr>
      <w:r w:rsidRPr="00D41390">
        <w:rPr>
          <w:sz w:val="22"/>
          <w:szCs w:val="22"/>
        </w:rPr>
        <w:t>Kopnena zona je uglavnom bezvodna, imamo povremene tokove i izvore koji se javljaju u kišnom periodu godine. Naselja na teritoriji Budve  su priključena na regional</w:t>
      </w:r>
      <w:r w:rsidR="00083F4C">
        <w:rPr>
          <w:sz w:val="22"/>
          <w:szCs w:val="22"/>
        </w:rPr>
        <w:t>ni vodovod, dok naselja Mišići i</w:t>
      </w:r>
      <w:r w:rsidRPr="00D41390">
        <w:rPr>
          <w:sz w:val="22"/>
          <w:szCs w:val="22"/>
        </w:rPr>
        <w:t xml:space="preserve"> Zagrađe koja teritorijalno pripadaju opštini Bara nisu priključena na gradski vodovod, a odvođenje otpadnih voda je putem septičkih jama. </w:t>
      </w:r>
      <w:r w:rsidRPr="00D41390">
        <w:rPr>
          <w:bCs/>
          <w:sz w:val="22"/>
          <w:szCs w:val="22"/>
        </w:rPr>
        <w:t>Elektroprivreda</w:t>
      </w:r>
      <w:r w:rsidRPr="00D41390">
        <w:rPr>
          <w:sz w:val="22"/>
          <w:szCs w:val="22"/>
        </w:rPr>
        <w:t xml:space="preserve"> Crne Gore obezbjeđuje </w:t>
      </w:r>
      <w:r w:rsidRPr="00D41390">
        <w:rPr>
          <w:bCs/>
          <w:sz w:val="22"/>
          <w:szCs w:val="22"/>
        </w:rPr>
        <w:t xml:space="preserve">snabdijevanje elktričnom energijom čitave zone. </w:t>
      </w:r>
      <w:r w:rsidRPr="00D41390">
        <w:rPr>
          <w:sz w:val="22"/>
          <w:szCs w:val="22"/>
        </w:rPr>
        <w:t>U kontaktnoj zoni na širem području postoje antenski stubovi i radio bazne stanice (Telenor, Mtel, Telekom) pa su podržane pomenute mobilne mreže.</w:t>
      </w:r>
      <w:bookmarkStart w:id="4" w:name="_Toc50381775"/>
      <w:r w:rsidR="00294C54">
        <w:rPr>
          <w:sz w:val="22"/>
          <w:szCs w:val="22"/>
        </w:rPr>
        <w:t xml:space="preserve"> </w:t>
      </w:r>
      <w:r w:rsidR="00294C54">
        <w:rPr>
          <w:sz w:val="22"/>
          <w:szCs w:val="22"/>
        </w:rPr>
        <w:br w:type="page"/>
      </w:r>
    </w:p>
    <w:p w14:paraId="2F7E6496" w14:textId="6B353FA6" w:rsidR="007F100B" w:rsidRPr="00294C54" w:rsidRDefault="00294C54" w:rsidP="007F100B">
      <w:pPr>
        <w:jc w:val="both"/>
        <w:rPr>
          <w:b/>
          <w:sz w:val="22"/>
          <w:szCs w:val="22"/>
          <w:lang w:val="sr-Latn-ME"/>
        </w:rPr>
      </w:pPr>
      <w:r w:rsidRPr="00294C54">
        <w:rPr>
          <w:b/>
          <w:sz w:val="22"/>
          <w:szCs w:val="22"/>
          <w:lang w:val="sr-Latn-ME"/>
        </w:rPr>
        <w:lastRenderedPageBreak/>
        <w:t>Stanovništvo</w:t>
      </w:r>
      <w:bookmarkStart w:id="5" w:name="_Toc46090800"/>
      <w:bookmarkStart w:id="6" w:name="_Toc50381776"/>
      <w:bookmarkEnd w:id="4"/>
    </w:p>
    <w:p w14:paraId="1B3088C2" w14:textId="77777777" w:rsidR="00294C54" w:rsidRDefault="00294C54" w:rsidP="007F100B">
      <w:pPr>
        <w:jc w:val="both"/>
        <w:rPr>
          <w:i/>
          <w:sz w:val="22"/>
          <w:szCs w:val="22"/>
          <w:lang w:val="sr-Latn-ME"/>
        </w:rPr>
      </w:pPr>
    </w:p>
    <w:p w14:paraId="67985186" w14:textId="1EE5A423" w:rsidR="00DC6FF1" w:rsidRPr="007F100B" w:rsidRDefault="00DC6FF1" w:rsidP="007F100B">
      <w:pPr>
        <w:jc w:val="both"/>
        <w:rPr>
          <w:i/>
          <w:sz w:val="22"/>
          <w:szCs w:val="22"/>
          <w:lang w:val="sr-Latn-ME"/>
        </w:rPr>
      </w:pPr>
      <w:r w:rsidRPr="007F100B">
        <w:rPr>
          <w:i/>
          <w:sz w:val="22"/>
          <w:szCs w:val="22"/>
          <w:lang w:val="sr-Latn-ME"/>
        </w:rPr>
        <w:t>Kretanje stanovnika</w:t>
      </w:r>
      <w:bookmarkEnd w:id="5"/>
      <w:bookmarkEnd w:id="6"/>
    </w:p>
    <w:p w14:paraId="597C60D6" w14:textId="2E774FB0" w:rsidR="00DC6FF1" w:rsidRPr="00D41390" w:rsidRDefault="00DC6FF1" w:rsidP="00DC6FF1">
      <w:pPr>
        <w:jc w:val="both"/>
        <w:rPr>
          <w:sz w:val="22"/>
          <w:szCs w:val="22"/>
        </w:rPr>
      </w:pPr>
      <w:r w:rsidRPr="00D41390">
        <w:rPr>
          <w:sz w:val="22"/>
          <w:szCs w:val="22"/>
        </w:rPr>
        <w:t xml:space="preserve">Prema popisu iz 2011. godine </w:t>
      </w:r>
      <w:r w:rsidRPr="00D41390">
        <w:rPr>
          <w:color w:val="FF0000"/>
          <w:sz w:val="22"/>
          <w:szCs w:val="22"/>
        </w:rPr>
        <w:t>(URL7)</w:t>
      </w:r>
      <w:r w:rsidRPr="00D41390">
        <w:rPr>
          <w:rStyle w:val="FootnoteReference"/>
          <w:sz w:val="22"/>
          <w:szCs w:val="22"/>
        </w:rPr>
        <w:footnoteReference w:id="15"/>
      </w:r>
      <w:r w:rsidRPr="00D41390">
        <w:rPr>
          <w:sz w:val="22"/>
          <w:szCs w:val="22"/>
        </w:rPr>
        <w:t xml:space="preserve"> na predmetnom područiju naselja koja gravitiraju </w:t>
      </w:r>
      <w:r w:rsidR="00E0364B">
        <w:rPr>
          <w:sz w:val="22"/>
          <w:szCs w:val="22"/>
        </w:rPr>
        <w:t xml:space="preserve">u </w:t>
      </w:r>
      <w:r w:rsidRPr="00D41390">
        <w:rPr>
          <w:sz w:val="22"/>
          <w:szCs w:val="22"/>
        </w:rPr>
        <w:t>zaštićenom područiju živi 2263 stanovnika. Period od 1948</w:t>
      </w:r>
      <w:r w:rsidR="00E0364B">
        <w:rPr>
          <w:sz w:val="22"/>
          <w:szCs w:val="22"/>
        </w:rPr>
        <w:t>.</w:t>
      </w:r>
      <w:r w:rsidRPr="00D41390">
        <w:rPr>
          <w:sz w:val="22"/>
          <w:szCs w:val="22"/>
        </w:rPr>
        <w:t xml:space="preserve"> do 2003</w:t>
      </w:r>
      <w:r w:rsidR="00E0364B">
        <w:rPr>
          <w:sz w:val="22"/>
          <w:szCs w:val="22"/>
        </w:rPr>
        <w:t>.</w:t>
      </w:r>
      <w:r w:rsidRPr="00D41390">
        <w:rPr>
          <w:sz w:val="22"/>
          <w:szCs w:val="22"/>
        </w:rPr>
        <w:t xml:space="preserve"> karakterše povećanje broja stanovnika što je rezultat odnosa nataliteta i mortaliteta, doseljavanja i povoljnih privrednih karakteristika. Za ovaj period stanovništvo se skoro utrostručilo i povećalo sa 817 stanovnika u 1948. na 2263 stanovnika u 2011. ili za 277%. Najveći porast stanovništva zabilježen je u Petrovcu od 1948-2003</w:t>
      </w:r>
      <w:r w:rsidR="00E0364B">
        <w:rPr>
          <w:sz w:val="22"/>
          <w:szCs w:val="22"/>
        </w:rPr>
        <w:t>.</w:t>
      </w:r>
      <w:r w:rsidRPr="00D41390">
        <w:rPr>
          <w:sz w:val="22"/>
          <w:szCs w:val="22"/>
        </w:rPr>
        <w:t xml:space="preserve"> gdje je broj stanovnika porastao sa 284 na 1485 ili za 523%.</w:t>
      </w:r>
    </w:p>
    <w:p w14:paraId="139BE5CF" w14:textId="77777777" w:rsidR="00DC6FF1" w:rsidRPr="00D41390" w:rsidRDefault="00DC6FF1" w:rsidP="00DC6FF1">
      <w:pPr>
        <w:jc w:val="both"/>
        <w:rPr>
          <w:sz w:val="22"/>
          <w:szCs w:val="22"/>
        </w:rPr>
      </w:pPr>
    </w:p>
    <w:tbl>
      <w:tblPr>
        <w:tblStyle w:val="GridTable1Light1"/>
        <w:tblpPr w:leftFromText="180" w:rightFromText="180" w:vertAnchor="text" w:horzAnchor="margin" w:tblpY="260"/>
        <w:tblW w:w="8897" w:type="dxa"/>
        <w:tblLook w:val="04A0" w:firstRow="1" w:lastRow="0" w:firstColumn="1" w:lastColumn="0" w:noHBand="0" w:noVBand="1"/>
      </w:tblPr>
      <w:tblGrid>
        <w:gridCol w:w="917"/>
        <w:gridCol w:w="1217"/>
        <w:gridCol w:w="1047"/>
        <w:gridCol w:w="1180"/>
        <w:gridCol w:w="1079"/>
        <w:gridCol w:w="1047"/>
        <w:gridCol w:w="1134"/>
        <w:gridCol w:w="1276"/>
      </w:tblGrid>
      <w:tr w:rsidR="007F100B" w:rsidRPr="007815AB" w14:paraId="354A69DB" w14:textId="77777777" w:rsidTr="007F100B">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17" w:type="dxa"/>
            <w:noWrap/>
            <w:hideMark/>
          </w:tcPr>
          <w:p w14:paraId="1C0A9164" w14:textId="77777777" w:rsidR="007F100B" w:rsidRPr="007815AB" w:rsidRDefault="007F100B" w:rsidP="007F100B">
            <w:pPr>
              <w:jc w:val="both"/>
              <w:rPr>
                <w:rFonts w:ascii="Times New Roman" w:hAnsi="Times New Roman" w:cs="Times New Roman"/>
                <w:sz w:val="18"/>
                <w:szCs w:val="18"/>
                <w:lang w:val="sr-Latn-ME"/>
              </w:rPr>
            </w:pPr>
            <w:r w:rsidRPr="007815AB">
              <w:rPr>
                <w:rFonts w:ascii="Times New Roman" w:hAnsi="Times New Roman" w:cs="Times New Roman"/>
                <w:sz w:val="18"/>
                <w:szCs w:val="18"/>
                <w:lang w:val="sr-Latn-ME"/>
              </w:rPr>
              <w:t>Godina</w:t>
            </w:r>
          </w:p>
        </w:tc>
        <w:tc>
          <w:tcPr>
            <w:tcW w:w="1217" w:type="dxa"/>
            <w:noWrap/>
            <w:hideMark/>
          </w:tcPr>
          <w:p w14:paraId="5C787C6C" w14:textId="77777777" w:rsidR="007F100B" w:rsidRPr="007815AB" w:rsidRDefault="007F100B" w:rsidP="007F1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Rijeka Reževića</w:t>
            </w:r>
          </w:p>
        </w:tc>
        <w:tc>
          <w:tcPr>
            <w:tcW w:w="1047" w:type="dxa"/>
            <w:noWrap/>
            <w:hideMark/>
          </w:tcPr>
          <w:p w14:paraId="154A25EF" w14:textId="77777777" w:rsidR="007F100B" w:rsidRPr="007815AB" w:rsidRDefault="007F100B" w:rsidP="007F1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Katun Reževića</w:t>
            </w:r>
          </w:p>
        </w:tc>
        <w:tc>
          <w:tcPr>
            <w:tcW w:w="1180" w:type="dxa"/>
            <w:noWrap/>
            <w:hideMark/>
          </w:tcPr>
          <w:p w14:paraId="589E0E7A" w14:textId="77777777" w:rsidR="007F100B" w:rsidRPr="007815AB" w:rsidRDefault="007F100B" w:rsidP="007F1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Buljarica</w:t>
            </w:r>
          </w:p>
        </w:tc>
        <w:tc>
          <w:tcPr>
            <w:tcW w:w="1079" w:type="dxa"/>
            <w:noWrap/>
            <w:hideMark/>
          </w:tcPr>
          <w:p w14:paraId="429E3131" w14:textId="77777777" w:rsidR="007F100B" w:rsidRPr="007815AB" w:rsidRDefault="007F100B" w:rsidP="007F1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Petrovac</w:t>
            </w:r>
          </w:p>
        </w:tc>
        <w:tc>
          <w:tcPr>
            <w:tcW w:w="1047" w:type="dxa"/>
            <w:noWrap/>
            <w:hideMark/>
          </w:tcPr>
          <w:p w14:paraId="49D1FA98" w14:textId="77777777" w:rsidR="007F100B" w:rsidRPr="007815AB" w:rsidRDefault="007F100B" w:rsidP="007F1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Mišići</w:t>
            </w:r>
          </w:p>
        </w:tc>
        <w:tc>
          <w:tcPr>
            <w:tcW w:w="1134" w:type="dxa"/>
            <w:noWrap/>
            <w:hideMark/>
          </w:tcPr>
          <w:p w14:paraId="1787723D" w14:textId="77777777" w:rsidR="007F100B" w:rsidRPr="007815AB" w:rsidRDefault="007F100B" w:rsidP="007F1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Zagrađe</w:t>
            </w:r>
          </w:p>
        </w:tc>
        <w:tc>
          <w:tcPr>
            <w:tcW w:w="1276" w:type="dxa"/>
            <w:noWrap/>
            <w:hideMark/>
          </w:tcPr>
          <w:p w14:paraId="4236398B" w14:textId="77777777" w:rsidR="007F100B" w:rsidRPr="007815AB" w:rsidRDefault="007F100B" w:rsidP="007F100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 xml:space="preserve">Ukupno </w:t>
            </w:r>
          </w:p>
        </w:tc>
      </w:tr>
      <w:tr w:rsidR="007F100B" w:rsidRPr="007815AB" w14:paraId="4BF29F4E" w14:textId="77777777" w:rsidTr="007F100B">
        <w:trPr>
          <w:trHeight w:val="328"/>
        </w:trPr>
        <w:tc>
          <w:tcPr>
            <w:cnfStyle w:val="001000000000" w:firstRow="0" w:lastRow="0" w:firstColumn="1" w:lastColumn="0" w:oddVBand="0" w:evenVBand="0" w:oddHBand="0" w:evenHBand="0" w:firstRowFirstColumn="0" w:firstRowLastColumn="0" w:lastRowFirstColumn="0" w:lastRowLastColumn="0"/>
            <w:tcW w:w="917" w:type="dxa"/>
            <w:noWrap/>
            <w:hideMark/>
          </w:tcPr>
          <w:p w14:paraId="02CBC0AB" w14:textId="77777777" w:rsidR="007F100B" w:rsidRPr="007815AB" w:rsidRDefault="007F100B" w:rsidP="007F100B">
            <w:pPr>
              <w:jc w:val="both"/>
              <w:rPr>
                <w:rFonts w:ascii="Times New Roman" w:hAnsi="Times New Roman" w:cs="Times New Roman"/>
                <w:sz w:val="18"/>
                <w:szCs w:val="18"/>
                <w:lang w:val="sr-Latn-ME"/>
              </w:rPr>
            </w:pPr>
            <w:r w:rsidRPr="007815AB">
              <w:rPr>
                <w:rFonts w:ascii="Times New Roman" w:hAnsi="Times New Roman" w:cs="Times New Roman"/>
                <w:sz w:val="18"/>
                <w:szCs w:val="18"/>
                <w:lang w:val="sr-Latn-ME"/>
              </w:rPr>
              <w:t>1948</w:t>
            </w:r>
          </w:p>
        </w:tc>
        <w:tc>
          <w:tcPr>
            <w:tcW w:w="1217" w:type="dxa"/>
            <w:noWrap/>
            <w:hideMark/>
          </w:tcPr>
          <w:p w14:paraId="5DAB05E2"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59</w:t>
            </w:r>
          </w:p>
        </w:tc>
        <w:tc>
          <w:tcPr>
            <w:tcW w:w="1047" w:type="dxa"/>
            <w:noWrap/>
            <w:hideMark/>
          </w:tcPr>
          <w:p w14:paraId="050D9DED"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43</w:t>
            </w:r>
          </w:p>
        </w:tc>
        <w:tc>
          <w:tcPr>
            <w:tcW w:w="1180" w:type="dxa"/>
            <w:noWrap/>
            <w:hideMark/>
          </w:tcPr>
          <w:p w14:paraId="76704A03"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262</w:t>
            </w:r>
          </w:p>
        </w:tc>
        <w:tc>
          <w:tcPr>
            <w:tcW w:w="1079" w:type="dxa"/>
            <w:noWrap/>
            <w:hideMark/>
          </w:tcPr>
          <w:p w14:paraId="4CD448C7"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284</w:t>
            </w:r>
          </w:p>
        </w:tc>
        <w:tc>
          <w:tcPr>
            <w:tcW w:w="1047" w:type="dxa"/>
            <w:noWrap/>
            <w:hideMark/>
          </w:tcPr>
          <w:p w14:paraId="06F8E585"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111</w:t>
            </w:r>
          </w:p>
        </w:tc>
        <w:tc>
          <w:tcPr>
            <w:tcW w:w="1134" w:type="dxa"/>
            <w:noWrap/>
            <w:hideMark/>
          </w:tcPr>
          <w:p w14:paraId="1589D006"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58</w:t>
            </w:r>
          </w:p>
        </w:tc>
        <w:tc>
          <w:tcPr>
            <w:tcW w:w="1276" w:type="dxa"/>
            <w:noWrap/>
            <w:hideMark/>
          </w:tcPr>
          <w:p w14:paraId="62FE2C34"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817</w:t>
            </w:r>
          </w:p>
        </w:tc>
      </w:tr>
      <w:tr w:rsidR="007F100B" w:rsidRPr="007815AB" w14:paraId="0964EDDD" w14:textId="77777777" w:rsidTr="007F100B">
        <w:trPr>
          <w:trHeight w:val="328"/>
        </w:trPr>
        <w:tc>
          <w:tcPr>
            <w:cnfStyle w:val="001000000000" w:firstRow="0" w:lastRow="0" w:firstColumn="1" w:lastColumn="0" w:oddVBand="0" w:evenVBand="0" w:oddHBand="0" w:evenHBand="0" w:firstRowFirstColumn="0" w:firstRowLastColumn="0" w:lastRowFirstColumn="0" w:lastRowLastColumn="0"/>
            <w:tcW w:w="917" w:type="dxa"/>
            <w:noWrap/>
            <w:hideMark/>
          </w:tcPr>
          <w:p w14:paraId="35D65A10" w14:textId="77777777" w:rsidR="007F100B" w:rsidRPr="007815AB" w:rsidRDefault="007F100B" w:rsidP="007F100B">
            <w:pPr>
              <w:jc w:val="both"/>
              <w:rPr>
                <w:rFonts w:ascii="Times New Roman" w:hAnsi="Times New Roman" w:cs="Times New Roman"/>
                <w:sz w:val="18"/>
                <w:szCs w:val="18"/>
                <w:lang w:val="sr-Latn-ME"/>
              </w:rPr>
            </w:pPr>
            <w:r w:rsidRPr="007815AB">
              <w:rPr>
                <w:rFonts w:ascii="Times New Roman" w:hAnsi="Times New Roman" w:cs="Times New Roman"/>
                <w:sz w:val="18"/>
                <w:szCs w:val="18"/>
                <w:lang w:val="sr-Latn-ME"/>
              </w:rPr>
              <w:t>1953</w:t>
            </w:r>
          </w:p>
        </w:tc>
        <w:tc>
          <w:tcPr>
            <w:tcW w:w="1217" w:type="dxa"/>
            <w:noWrap/>
            <w:hideMark/>
          </w:tcPr>
          <w:p w14:paraId="7B49F2C6"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74</w:t>
            </w:r>
          </w:p>
        </w:tc>
        <w:tc>
          <w:tcPr>
            <w:tcW w:w="1047" w:type="dxa"/>
            <w:noWrap/>
            <w:hideMark/>
          </w:tcPr>
          <w:p w14:paraId="5EF38366"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60</w:t>
            </w:r>
          </w:p>
        </w:tc>
        <w:tc>
          <w:tcPr>
            <w:tcW w:w="1180" w:type="dxa"/>
            <w:noWrap/>
            <w:hideMark/>
          </w:tcPr>
          <w:p w14:paraId="3F04C86E"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270</w:t>
            </w:r>
          </w:p>
        </w:tc>
        <w:tc>
          <w:tcPr>
            <w:tcW w:w="1079" w:type="dxa"/>
            <w:noWrap/>
            <w:hideMark/>
          </w:tcPr>
          <w:p w14:paraId="3589FEC6"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528</w:t>
            </w:r>
          </w:p>
        </w:tc>
        <w:tc>
          <w:tcPr>
            <w:tcW w:w="1047" w:type="dxa"/>
            <w:noWrap/>
            <w:hideMark/>
          </w:tcPr>
          <w:p w14:paraId="09FFD178"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114</w:t>
            </w:r>
          </w:p>
        </w:tc>
        <w:tc>
          <w:tcPr>
            <w:tcW w:w="1134" w:type="dxa"/>
            <w:noWrap/>
            <w:hideMark/>
          </w:tcPr>
          <w:p w14:paraId="36138C69"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44</w:t>
            </w:r>
          </w:p>
        </w:tc>
        <w:tc>
          <w:tcPr>
            <w:tcW w:w="1276" w:type="dxa"/>
            <w:noWrap/>
            <w:hideMark/>
          </w:tcPr>
          <w:p w14:paraId="26FE6B3E"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1090</w:t>
            </w:r>
          </w:p>
        </w:tc>
      </w:tr>
      <w:tr w:rsidR="007F100B" w:rsidRPr="007815AB" w14:paraId="2AF1B83A" w14:textId="77777777" w:rsidTr="007F100B">
        <w:trPr>
          <w:trHeight w:val="328"/>
        </w:trPr>
        <w:tc>
          <w:tcPr>
            <w:cnfStyle w:val="001000000000" w:firstRow="0" w:lastRow="0" w:firstColumn="1" w:lastColumn="0" w:oddVBand="0" w:evenVBand="0" w:oddHBand="0" w:evenHBand="0" w:firstRowFirstColumn="0" w:firstRowLastColumn="0" w:lastRowFirstColumn="0" w:lastRowLastColumn="0"/>
            <w:tcW w:w="917" w:type="dxa"/>
            <w:noWrap/>
            <w:hideMark/>
          </w:tcPr>
          <w:p w14:paraId="0005DD94" w14:textId="77777777" w:rsidR="007F100B" w:rsidRPr="007815AB" w:rsidRDefault="007F100B" w:rsidP="007F100B">
            <w:pPr>
              <w:jc w:val="both"/>
              <w:rPr>
                <w:rFonts w:ascii="Times New Roman" w:hAnsi="Times New Roman" w:cs="Times New Roman"/>
                <w:sz w:val="18"/>
                <w:szCs w:val="18"/>
                <w:lang w:val="sr-Latn-ME"/>
              </w:rPr>
            </w:pPr>
            <w:r w:rsidRPr="007815AB">
              <w:rPr>
                <w:rFonts w:ascii="Times New Roman" w:hAnsi="Times New Roman" w:cs="Times New Roman"/>
                <w:sz w:val="18"/>
                <w:szCs w:val="18"/>
                <w:lang w:val="sr-Latn-ME"/>
              </w:rPr>
              <w:t>1961</w:t>
            </w:r>
          </w:p>
        </w:tc>
        <w:tc>
          <w:tcPr>
            <w:tcW w:w="1217" w:type="dxa"/>
            <w:noWrap/>
            <w:hideMark/>
          </w:tcPr>
          <w:p w14:paraId="7C122345"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56</w:t>
            </w:r>
          </w:p>
        </w:tc>
        <w:tc>
          <w:tcPr>
            <w:tcW w:w="1047" w:type="dxa"/>
            <w:noWrap/>
            <w:hideMark/>
          </w:tcPr>
          <w:p w14:paraId="5EE00A39"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38</w:t>
            </w:r>
          </w:p>
        </w:tc>
        <w:tc>
          <w:tcPr>
            <w:tcW w:w="1180" w:type="dxa"/>
            <w:noWrap/>
            <w:hideMark/>
          </w:tcPr>
          <w:p w14:paraId="53F51395"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299</w:t>
            </w:r>
          </w:p>
        </w:tc>
        <w:tc>
          <w:tcPr>
            <w:tcW w:w="1079" w:type="dxa"/>
            <w:noWrap/>
            <w:hideMark/>
          </w:tcPr>
          <w:p w14:paraId="7BFD2406"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547</w:t>
            </w:r>
          </w:p>
        </w:tc>
        <w:tc>
          <w:tcPr>
            <w:tcW w:w="1047" w:type="dxa"/>
            <w:noWrap/>
            <w:hideMark/>
          </w:tcPr>
          <w:p w14:paraId="395C05C6"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126</w:t>
            </w:r>
          </w:p>
        </w:tc>
        <w:tc>
          <w:tcPr>
            <w:tcW w:w="1134" w:type="dxa"/>
            <w:noWrap/>
            <w:hideMark/>
          </w:tcPr>
          <w:p w14:paraId="1A563FB2"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43</w:t>
            </w:r>
          </w:p>
        </w:tc>
        <w:tc>
          <w:tcPr>
            <w:tcW w:w="1276" w:type="dxa"/>
            <w:noWrap/>
            <w:hideMark/>
          </w:tcPr>
          <w:p w14:paraId="79D63D11"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1109</w:t>
            </w:r>
          </w:p>
        </w:tc>
      </w:tr>
      <w:tr w:rsidR="007F100B" w:rsidRPr="007815AB" w14:paraId="01BDBCE8" w14:textId="77777777" w:rsidTr="007F100B">
        <w:trPr>
          <w:trHeight w:val="328"/>
        </w:trPr>
        <w:tc>
          <w:tcPr>
            <w:cnfStyle w:val="001000000000" w:firstRow="0" w:lastRow="0" w:firstColumn="1" w:lastColumn="0" w:oddVBand="0" w:evenVBand="0" w:oddHBand="0" w:evenHBand="0" w:firstRowFirstColumn="0" w:firstRowLastColumn="0" w:lastRowFirstColumn="0" w:lastRowLastColumn="0"/>
            <w:tcW w:w="917" w:type="dxa"/>
            <w:noWrap/>
            <w:hideMark/>
          </w:tcPr>
          <w:p w14:paraId="16355713" w14:textId="77777777" w:rsidR="007F100B" w:rsidRPr="007815AB" w:rsidRDefault="007F100B" w:rsidP="007F100B">
            <w:pPr>
              <w:jc w:val="both"/>
              <w:rPr>
                <w:rFonts w:ascii="Times New Roman" w:hAnsi="Times New Roman" w:cs="Times New Roman"/>
                <w:sz w:val="18"/>
                <w:szCs w:val="18"/>
                <w:lang w:val="sr-Latn-ME"/>
              </w:rPr>
            </w:pPr>
            <w:r w:rsidRPr="007815AB">
              <w:rPr>
                <w:rFonts w:ascii="Times New Roman" w:hAnsi="Times New Roman" w:cs="Times New Roman"/>
                <w:sz w:val="18"/>
                <w:szCs w:val="18"/>
                <w:lang w:val="sr-Latn-ME"/>
              </w:rPr>
              <w:t>1971</w:t>
            </w:r>
          </w:p>
        </w:tc>
        <w:tc>
          <w:tcPr>
            <w:tcW w:w="1217" w:type="dxa"/>
            <w:noWrap/>
            <w:hideMark/>
          </w:tcPr>
          <w:p w14:paraId="175A2AC1"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54</w:t>
            </w:r>
          </w:p>
        </w:tc>
        <w:tc>
          <w:tcPr>
            <w:tcW w:w="1047" w:type="dxa"/>
            <w:noWrap/>
            <w:hideMark/>
          </w:tcPr>
          <w:p w14:paraId="7926E016" w14:textId="77777777" w:rsidR="007F100B" w:rsidRPr="004B208E"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7815AB">
              <w:rPr>
                <w:rFonts w:ascii="Times New Roman" w:hAnsi="Times New Roman" w:cs="Times New Roman"/>
                <w:sz w:val="18"/>
                <w:szCs w:val="18"/>
                <w:lang w:val="sr-Latn-ME"/>
              </w:rPr>
              <w:t>64</w:t>
            </w:r>
          </w:p>
        </w:tc>
        <w:tc>
          <w:tcPr>
            <w:tcW w:w="1180" w:type="dxa"/>
            <w:noWrap/>
            <w:hideMark/>
          </w:tcPr>
          <w:p w14:paraId="636FB21D"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398</w:t>
            </w:r>
          </w:p>
        </w:tc>
        <w:tc>
          <w:tcPr>
            <w:tcW w:w="1079" w:type="dxa"/>
            <w:noWrap/>
            <w:hideMark/>
          </w:tcPr>
          <w:p w14:paraId="4F10E19E"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942</w:t>
            </w:r>
          </w:p>
        </w:tc>
        <w:tc>
          <w:tcPr>
            <w:tcW w:w="1047" w:type="dxa"/>
            <w:noWrap/>
            <w:hideMark/>
          </w:tcPr>
          <w:p w14:paraId="55AC577E"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149</w:t>
            </w:r>
          </w:p>
        </w:tc>
        <w:tc>
          <w:tcPr>
            <w:tcW w:w="1134" w:type="dxa"/>
            <w:noWrap/>
            <w:hideMark/>
          </w:tcPr>
          <w:p w14:paraId="4FA56898"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38</w:t>
            </w:r>
          </w:p>
        </w:tc>
        <w:tc>
          <w:tcPr>
            <w:tcW w:w="1276" w:type="dxa"/>
            <w:noWrap/>
            <w:hideMark/>
          </w:tcPr>
          <w:p w14:paraId="17AA77AC"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1645</w:t>
            </w:r>
          </w:p>
        </w:tc>
      </w:tr>
      <w:tr w:rsidR="007F100B" w:rsidRPr="007815AB" w14:paraId="632BBA8C" w14:textId="77777777" w:rsidTr="007F100B">
        <w:trPr>
          <w:trHeight w:val="328"/>
        </w:trPr>
        <w:tc>
          <w:tcPr>
            <w:cnfStyle w:val="001000000000" w:firstRow="0" w:lastRow="0" w:firstColumn="1" w:lastColumn="0" w:oddVBand="0" w:evenVBand="0" w:oddHBand="0" w:evenHBand="0" w:firstRowFirstColumn="0" w:firstRowLastColumn="0" w:lastRowFirstColumn="0" w:lastRowLastColumn="0"/>
            <w:tcW w:w="917" w:type="dxa"/>
            <w:noWrap/>
            <w:hideMark/>
          </w:tcPr>
          <w:p w14:paraId="6704C554" w14:textId="77777777" w:rsidR="007F100B" w:rsidRPr="007815AB" w:rsidRDefault="007F100B" w:rsidP="007F100B">
            <w:pPr>
              <w:jc w:val="both"/>
              <w:rPr>
                <w:rFonts w:ascii="Times New Roman" w:hAnsi="Times New Roman" w:cs="Times New Roman"/>
                <w:sz w:val="18"/>
                <w:szCs w:val="18"/>
                <w:lang w:val="sr-Latn-ME"/>
              </w:rPr>
            </w:pPr>
            <w:r w:rsidRPr="007815AB">
              <w:rPr>
                <w:rFonts w:ascii="Times New Roman" w:hAnsi="Times New Roman" w:cs="Times New Roman"/>
                <w:sz w:val="18"/>
                <w:szCs w:val="18"/>
                <w:lang w:val="sr-Latn-ME"/>
              </w:rPr>
              <w:t>1981</w:t>
            </w:r>
          </w:p>
        </w:tc>
        <w:tc>
          <w:tcPr>
            <w:tcW w:w="1217" w:type="dxa"/>
            <w:noWrap/>
            <w:hideMark/>
          </w:tcPr>
          <w:p w14:paraId="3D13186F"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42</w:t>
            </w:r>
          </w:p>
        </w:tc>
        <w:tc>
          <w:tcPr>
            <w:tcW w:w="1047" w:type="dxa"/>
            <w:noWrap/>
            <w:hideMark/>
          </w:tcPr>
          <w:p w14:paraId="209D40E7"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46</w:t>
            </w:r>
          </w:p>
        </w:tc>
        <w:tc>
          <w:tcPr>
            <w:tcW w:w="1180" w:type="dxa"/>
            <w:noWrap/>
            <w:hideMark/>
          </w:tcPr>
          <w:p w14:paraId="4BCFAAF2"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367</w:t>
            </w:r>
          </w:p>
        </w:tc>
        <w:tc>
          <w:tcPr>
            <w:tcW w:w="1079" w:type="dxa"/>
            <w:noWrap/>
            <w:hideMark/>
          </w:tcPr>
          <w:p w14:paraId="78DDD543"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1225</w:t>
            </w:r>
          </w:p>
        </w:tc>
        <w:tc>
          <w:tcPr>
            <w:tcW w:w="1047" w:type="dxa"/>
            <w:noWrap/>
            <w:hideMark/>
          </w:tcPr>
          <w:p w14:paraId="714B52E3"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144</w:t>
            </w:r>
          </w:p>
        </w:tc>
        <w:tc>
          <w:tcPr>
            <w:tcW w:w="1134" w:type="dxa"/>
            <w:noWrap/>
            <w:hideMark/>
          </w:tcPr>
          <w:p w14:paraId="71B7CFB7"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23</w:t>
            </w:r>
          </w:p>
        </w:tc>
        <w:tc>
          <w:tcPr>
            <w:tcW w:w="1276" w:type="dxa"/>
            <w:noWrap/>
            <w:hideMark/>
          </w:tcPr>
          <w:p w14:paraId="33A8860F"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1847</w:t>
            </w:r>
          </w:p>
        </w:tc>
      </w:tr>
      <w:tr w:rsidR="007F100B" w:rsidRPr="007815AB" w14:paraId="3F0EF93D" w14:textId="77777777" w:rsidTr="007F100B">
        <w:trPr>
          <w:trHeight w:val="328"/>
        </w:trPr>
        <w:tc>
          <w:tcPr>
            <w:cnfStyle w:val="001000000000" w:firstRow="0" w:lastRow="0" w:firstColumn="1" w:lastColumn="0" w:oddVBand="0" w:evenVBand="0" w:oddHBand="0" w:evenHBand="0" w:firstRowFirstColumn="0" w:firstRowLastColumn="0" w:lastRowFirstColumn="0" w:lastRowLastColumn="0"/>
            <w:tcW w:w="917" w:type="dxa"/>
            <w:noWrap/>
            <w:hideMark/>
          </w:tcPr>
          <w:p w14:paraId="1FA0898B" w14:textId="77777777" w:rsidR="007F100B" w:rsidRPr="007815AB" w:rsidRDefault="007F100B" w:rsidP="007F100B">
            <w:pPr>
              <w:jc w:val="both"/>
              <w:rPr>
                <w:rFonts w:ascii="Times New Roman" w:hAnsi="Times New Roman" w:cs="Times New Roman"/>
                <w:sz w:val="18"/>
                <w:szCs w:val="18"/>
                <w:lang w:val="sr-Latn-ME"/>
              </w:rPr>
            </w:pPr>
            <w:r w:rsidRPr="007815AB">
              <w:rPr>
                <w:rFonts w:ascii="Times New Roman" w:hAnsi="Times New Roman" w:cs="Times New Roman"/>
                <w:sz w:val="18"/>
                <w:szCs w:val="18"/>
                <w:lang w:val="sr-Latn-ME"/>
              </w:rPr>
              <w:t>1991</w:t>
            </w:r>
          </w:p>
        </w:tc>
        <w:tc>
          <w:tcPr>
            <w:tcW w:w="1217" w:type="dxa"/>
            <w:noWrap/>
            <w:hideMark/>
          </w:tcPr>
          <w:p w14:paraId="6CC9568F"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38</w:t>
            </w:r>
          </w:p>
        </w:tc>
        <w:tc>
          <w:tcPr>
            <w:tcW w:w="1047" w:type="dxa"/>
            <w:noWrap/>
            <w:hideMark/>
          </w:tcPr>
          <w:p w14:paraId="030AAD94"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57</w:t>
            </w:r>
          </w:p>
        </w:tc>
        <w:tc>
          <w:tcPr>
            <w:tcW w:w="1180" w:type="dxa"/>
            <w:noWrap/>
            <w:hideMark/>
          </w:tcPr>
          <w:p w14:paraId="4BB1C362"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183</w:t>
            </w:r>
          </w:p>
        </w:tc>
        <w:tc>
          <w:tcPr>
            <w:tcW w:w="1079" w:type="dxa"/>
            <w:noWrap/>
            <w:hideMark/>
          </w:tcPr>
          <w:p w14:paraId="7DA15E6B"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1412</w:t>
            </w:r>
          </w:p>
        </w:tc>
        <w:tc>
          <w:tcPr>
            <w:tcW w:w="1047" w:type="dxa"/>
            <w:noWrap/>
            <w:hideMark/>
          </w:tcPr>
          <w:p w14:paraId="32B01B38"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148</w:t>
            </w:r>
          </w:p>
        </w:tc>
        <w:tc>
          <w:tcPr>
            <w:tcW w:w="1134" w:type="dxa"/>
            <w:noWrap/>
            <w:hideMark/>
          </w:tcPr>
          <w:p w14:paraId="2910FFD9"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114</w:t>
            </w:r>
          </w:p>
        </w:tc>
        <w:tc>
          <w:tcPr>
            <w:tcW w:w="1276" w:type="dxa"/>
            <w:noWrap/>
            <w:hideMark/>
          </w:tcPr>
          <w:p w14:paraId="0C33ECC5"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1952</w:t>
            </w:r>
          </w:p>
        </w:tc>
      </w:tr>
      <w:tr w:rsidR="007F100B" w:rsidRPr="007815AB" w14:paraId="7B5BF4E8" w14:textId="77777777" w:rsidTr="007F100B">
        <w:trPr>
          <w:trHeight w:val="328"/>
        </w:trPr>
        <w:tc>
          <w:tcPr>
            <w:cnfStyle w:val="001000000000" w:firstRow="0" w:lastRow="0" w:firstColumn="1" w:lastColumn="0" w:oddVBand="0" w:evenVBand="0" w:oddHBand="0" w:evenHBand="0" w:firstRowFirstColumn="0" w:firstRowLastColumn="0" w:lastRowFirstColumn="0" w:lastRowLastColumn="0"/>
            <w:tcW w:w="917" w:type="dxa"/>
            <w:noWrap/>
            <w:hideMark/>
          </w:tcPr>
          <w:p w14:paraId="3C7C716D" w14:textId="77777777" w:rsidR="007F100B" w:rsidRPr="007815AB" w:rsidRDefault="007F100B" w:rsidP="007F100B">
            <w:pPr>
              <w:jc w:val="both"/>
              <w:rPr>
                <w:rFonts w:ascii="Times New Roman" w:hAnsi="Times New Roman" w:cs="Times New Roman"/>
                <w:sz w:val="18"/>
                <w:szCs w:val="18"/>
                <w:lang w:val="sr-Latn-ME"/>
              </w:rPr>
            </w:pPr>
            <w:r w:rsidRPr="007815AB">
              <w:rPr>
                <w:rFonts w:ascii="Times New Roman" w:hAnsi="Times New Roman" w:cs="Times New Roman"/>
                <w:sz w:val="18"/>
                <w:szCs w:val="18"/>
                <w:lang w:val="sr-Latn-ME"/>
              </w:rPr>
              <w:t>2003</w:t>
            </w:r>
          </w:p>
        </w:tc>
        <w:tc>
          <w:tcPr>
            <w:tcW w:w="1217" w:type="dxa"/>
            <w:noWrap/>
            <w:hideMark/>
          </w:tcPr>
          <w:p w14:paraId="0D183B64"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41</w:t>
            </w:r>
          </w:p>
        </w:tc>
        <w:tc>
          <w:tcPr>
            <w:tcW w:w="1047" w:type="dxa"/>
            <w:noWrap/>
            <w:hideMark/>
          </w:tcPr>
          <w:p w14:paraId="75AB282B"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45</w:t>
            </w:r>
          </w:p>
        </w:tc>
        <w:tc>
          <w:tcPr>
            <w:tcW w:w="1180" w:type="dxa"/>
            <w:noWrap/>
            <w:hideMark/>
          </w:tcPr>
          <w:p w14:paraId="4230E658"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160</w:t>
            </w:r>
          </w:p>
        </w:tc>
        <w:tc>
          <w:tcPr>
            <w:tcW w:w="1079" w:type="dxa"/>
            <w:noWrap/>
            <w:hideMark/>
          </w:tcPr>
          <w:p w14:paraId="69018706"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1485</w:t>
            </w:r>
          </w:p>
        </w:tc>
        <w:tc>
          <w:tcPr>
            <w:tcW w:w="1047" w:type="dxa"/>
            <w:noWrap/>
            <w:hideMark/>
          </w:tcPr>
          <w:p w14:paraId="7AA5CED6"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253</w:t>
            </w:r>
          </w:p>
        </w:tc>
        <w:tc>
          <w:tcPr>
            <w:tcW w:w="1134" w:type="dxa"/>
            <w:noWrap/>
            <w:hideMark/>
          </w:tcPr>
          <w:p w14:paraId="45FCE9E5"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192</w:t>
            </w:r>
          </w:p>
        </w:tc>
        <w:tc>
          <w:tcPr>
            <w:tcW w:w="1276" w:type="dxa"/>
            <w:noWrap/>
            <w:hideMark/>
          </w:tcPr>
          <w:p w14:paraId="12A5BD4D"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2176</w:t>
            </w:r>
          </w:p>
        </w:tc>
      </w:tr>
      <w:tr w:rsidR="007F100B" w:rsidRPr="007815AB" w14:paraId="150E6166" w14:textId="77777777" w:rsidTr="007F100B">
        <w:trPr>
          <w:trHeight w:val="328"/>
        </w:trPr>
        <w:tc>
          <w:tcPr>
            <w:cnfStyle w:val="001000000000" w:firstRow="0" w:lastRow="0" w:firstColumn="1" w:lastColumn="0" w:oddVBand="0" w:evenVBand="0" w:oddHBand="0" w:evenHBand="0" w:firstRowFirstColumn="0" w:firstRowLastColumn="0" w:lastRowFirstColumn="0" w:lastRowLastColumn="0"/>
            <w:tcW w:w="917" w:type="dxa"/>
            <w:noWrap/>
            <w:hideMark/>
          </w:tcPr>
          <w:p w14:paraId="11CF627E" w14:textId="77777777" w:rsidR="007F100B" w:rsidRPr="007815AB" w:rsidRDefault="007F100B" w:rsidP="007F100B">
            <w:pPr>
              <w:jc w:val="both"/>
              <w:rPr>
                <w:rFonts w:ascii="Times New Roman" w:hAnsi="Times New Roman" w:cs="Times New Roman"/>
                <w:sz w:val="18"/>
                <w:szCs w:val="18"/>
                <w:lang w:val="sr-Latn-ME"/>
              </w:rPr>
            </w:pPr>
            <w:r w:rsidRPr="007815AB">
              <w:rPr>
                <w:rFonts w:ascii="Times New Roman" w:hAnsi="Times New Roman" w:cs="Times New Roman"/>
                <w:sz w:val="18"/>
                <w:szCs w:val="18"/>
                <w:lang w:val="sr-Latn-ME"/>
              </w:rPr>
              <w:t>2011</w:t>
            </w:r>
          </w:p>
        </w:tc>
        <w:tc>
          <w:tcPr>
            <w:tcW w:w="1217" w:type="dxa"/>
            <w:noWrap/>
            <w:hideMark/>
          </w:tcPr>
          <w:p w14:paraId="5C023923"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30</w:t>
            </w:r>
          </w:p>
        </w:tc>
        <w:tc>
          <w:tcPr>
            <w:tcW w:w="1047" w:type="dxa"/>
            <w:noWrap/>
            <w:hideMark/>
          </w:tcPr>
          <w:p w14:paraId="5C56EAD9"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42</w:t>
            </w:r>
          </w:p>
        </w:tc>
        <w:tc>
          <w:tcPr>
            <w:tcW w:w="1180" w:type="dxa"/>
            <w:noWrap/>
            <w:hideMark/>
          </w:tcPr>
          <w:p w14:paraId="0D7C7FB2"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205</w:t>
            </w:r>
          </w:p>
        </w:tc>
        <w:tc>
          <w:tcPr>
            <w:tcW w:w="1079" w:type="dxa"/>
            <w:noWrap/>
            <w:hideMark/>
          </w:tcPr>
          <w:p w14:paraId="7C3B829D"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1398</w:t>
            </w:r>
          </w:p>
        </w:tc>
        <w:tc>
          <w:tcPr>
            <w:tcW w:w="1047" w:type="dxa"/>
            <w:noWrap/>
            <w:hideMark/>
          </w:tcPr>
          <w:p w14:paraId="120EAEA9"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224</w:t>
            </w:r>
          </w:p>
        </w:tc>
        <w:tc>
          <w:tcPr>
            <w:tcW w:w="1134" w:type="dxa"/>
            <w:noWrap/>
            <w:hideMark/>
          </w:tcPr>
          <w:p w14:paraId="584F32FB"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364</w:t>
            </w:r>
          </w:p>
        </w:tc>
        <w:tc>
          <w:tcPr>
            <w:tcW w:w="1276" w:type="dxa"/>
            <w:noWrap/>
            <w:hideMark/>
          </w:tcPr>
          <w:p w14:paraId="716399C0" w14:textId="77777777" w:rsidR="007F100B" w:rsidRPr="007815AB" w:rsidRDefault="007F100B" w:rsidP="007F10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r-Latn-ME"/>
              </w:rPr>
            </w:pPr>
            <w:r w:rsidRPr="007815AB">
              <w:rPr>
                <w:rFonts w:ascii="Times New Roman" w:hAnsi="Times New Roman" w:cs="Times New Roman"/>
                <w:sz w:val="18"/>
                <w:szCs w:val="18"/>
                <w:lang w:val="sr-Latn-ME"/>
              </w:rPr>
              <w:t>2263</w:t>
            </w:r>
          </w:p>
        </w:tc>
      </w:tr>
    </w:tbl>
    <w:p w14:paraId="7754334D" w14:textId="2BB32701" w:rsidR="00DC6FF1" w:rsidRPr="00D41390" w:rsidRDefault="007815AB" w:rsidP="00DC6FF1">
      <w:pPr>
        <w:jc w:val="center"/>
        <w:rPr>
          <w:i/>
          <w:sz w:val="22"/>
          <w:szCs w:val="22"/>
        </w:rPr>
      </w:pPr>
      <w:r w:rsidRPr="007815AB">
        <w:rPr>
          <w:i/>
          <w:sz w:val="20"/>
          <w:szCs w:val="20"/>
        </w:rPr>
        <w:t>Tabela 4. Broj stanovnika po naseljima (1948-2011)</w:t>
      </w:r>
      <w:r>
        <w:rPr>
          <w:b/>
          <w:i/>
          <w:sz w:val="20"/>
          <w:szCs w:val="20"/>
        </w:rPr>
        <w:t xml:space="preserve"> </w:t>
      </w:r>
      <w:r w:rsidRPr="007815AB">
        <w:rPr>
          <w:i/>
          <w:sz w:val="20"/>
          <w:szCs w:val="20"/>
        </w:rPr>
        <w:t>Izvor: MONSTAT</w:t>
      </w:r>
      <w:r w:rsidR="00DC6FF1" w:rsidRPr="00D41390">
        <w:rPr>
          <w:noProof/>
          <w:sz w:val="22"/>
          <w:szCs w:val="22"/>
          <w:lang w:eastAsia="en-GB"/>
        </w:rPr>
        <w:drawing>
          <wp:inline distT="0" distB="0" distL="0" distR="0" wp14:anchorId="4658AAAD" wp14:editId="529891AD">
            <wp:extent cx="4459857" cy="2346385"/>
            <wp:effectExtent l="19050" t="0" r="16893" b="0"/>
            <wp:docPr id="272" name="Chart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DDF269" w14:textId="6AC699A5" w:rsidR="007F100B" w:rsidRDefault="00DC6FF1" w:rsidP="007F100B">
      <w:pPr>
        <w:jc w:val="center"/>
        <w:rPr>
          <w:i/>
          <w:sz w:val="20"/>
          <w:szCs w:val="20"/>
        </w:rPr>
      </w:pPr>
      <w:r w:rsidRPr="007815AB">
        <w:rPr>
          <w:i/>
          <w:sz w:val="20"/>
          <w:szCs w:val="20"/>
        </w:rPr>
        <w:t>Grafik 2. Kretanje broja stnaonvika 1948-2011</w:t>
      </w:r>
      <w:bookmarkStart w:id="7" w:name="_Toc46090801"/>
      <w:bookmarkStart w:id="8" w:name="_Toc50381777"/>
      <w:r w:rsidR="00882FB2">
        <w:rPr>
          <w:i/>
          <w:sz w:val="20"/>
          <w:szCs w:val="20"/>
        </w:rPr>
        <w:t>.</w:t>
      </w:r>
    </w:p>
    <w:p w14:paraId="3E7A02E1" w14:textId="77777777" w:rsidR="007F100B" w:rsidRDefault="007F100B" w:rsidP="007F100B">
      <w:pPr>
        <w:jc w:val="center"/>
        <w:rPr>
          <w:i/>
          <w:sz w:val="20"/>
          <w:szCs w:val="20"/>
        </w:rPr>
      </w:pPr>
    </w:p>
    <w:p w14:paraId="00ACAC8B" w14:textId="77A98C58" w:rsidR="00DC6FF1" w:rsidRDefault="00DC6FF1" w:rsidP="007F100B">
      <w:pPr>
        <w:rPr>
          <w:i/>
          <w:sz w:val="22"/>
          <w:szCs w:val="22"/>
          <w:lang w:val="sr-Latn-ME"/>
        </w:rPr>
      </w:pPr>
      <w:r w:rsidRPr="007F100B">
        <w:rPr>
          <w:i/>
          <w:sz w:val="22"/>
          <w:szCs w:val="22"/>
          <w:lang w:val="sr-Latn-ME"/>
        </w:rPr>
        <w:t>Polna i starosna struktura</w:t>
      </w:r>
      <w:bookmarkEnd w:id="7"/>
      <w:bookmarkEnd w:id="8"/>
    </w:p>
    <w:p w14:paraId="7B641427" w14:textId="2743387C" w:rsidR="00DC6FF1" w:rsidRPr="00D41390" w:rsidRDefault="00DC6FF1" w:rsidP="00DC6FF1">
      <w:pPr>
        <w:jc w:val="both"/>
        <w:rPr>
          <w:sz w:val="22"/>
          <w:szCs w:val="22"/>
        </w:rPr>
      </w:pPr>
      <w:r w:rsidRPr="00D41390">
        <w:rPr>
          <w:sz w:val="22"/>
          <w:szCs w:val="22"/>
        </w:rPr>
        <w:t>U zoni zaštićenog morskog dobra Katič  pristurna je nešto veća zastupljenost ženskog pola sa 52,1%, dok je muški pol zastupljen sa 47,9%. U starosnoj strukturi je najveće učešće sredovječnog radno sposobnog stanovništva sa ukupno 54,1%, starog stanovništva preko 60 godina ima 24,8%, dok je mladog stanovništva do 19 godina 21%. Starosna primada jasno prikazuje da predmetno područije pripada stagmantnom tipu.</w:t>
      </w:r>
    </w:p>
    <w:p w14:paraId="49661D32" w14:textId="77777777" w:rsidR="00DC6FF1" w:rsidRPr="00D41390" w:rsidRDefault="00DC6FF1" w:rsidP="00DC6FF1">
      <w:pPr>
        <w:jc w:val="both"/>
        <w:rPr>
          <w:sz w:val="22"/>
          <w:szCs w:val="22"/>
        </w:rPr>
      </w:pPr>
    </w:p>
    <w:p w14:paraId="6D7AE44C" w14:textId="77777777" w:rsidR="00DC6FF1" w:rsidRPr="00D41390" w:rsidRDefault="00DC6FF1" w:rsidP="00DC6FF1">
      <w:pPr>
        <w:jc w:val="both"/>
        <w:rPr>
          <w:sz w:val="22"/>
          <w:szCs w:val="22"/>
        </w:rPr>
      </w:pPr>
      <w:r w:rsidRPr="00D41390">
        <w:rPr>
          <w:sz w:val="22"/>
          <w:szCs w:val="22"/>
        </w:rPr>
        <w:lastRenderedPageBreak/>
        <w:t xml:space="preserve">  </w:t>
      </w:r>
      <w:r w:rsidRPr="00D41390">
        <w:rPr>
          <w:noProof/>
          <w:sz w:val="22"/>
          <w:szCs w:val="22"/>
          <w:lang w:eastAsia="en-GB"/>
        </w:rPr>
        <w:drawing>
          <wp:inline distT="0" distB="0" distL="0" distR="0" wp14:anchorId="42198A17" wp14:editId="23674C7A">
            <wp:extent cx="2732567" cy="1775637"/>
            <wp:effectExtent l="0" t="0" r="10795" b="15240"/>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D41390">
        <w:rPr>
          <w:sz w:val="22"/>
          <w:szCs w:val="22"/>
        </w:rPr>
        <w:t xml:space="preserve">  </w:t>
      </w:r>
      <w:r w:rsidRPr="00D41390">
        <w:rPr>
          <w:noProof/>
          <w:sz w:val="22"/>
          <w:szCs w:val="22"/>
          <w:lang w:eastAsia="en-GB"/>
        </w:rPr>
        <w:drawing>
          <wp:inline distT="0" distB="0" distL="0" distR="0" wp14:anchorId="12C6FF5F" wp14:editId="106E416C">
            <wp:extent cx="2381694" cy="1754372"/>
            <wp:effectExtent l="0" t="0" r="19050" b="17780"/>
            <wp:docPr id="274" name="Chart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E952F59" w14:textId="50FB57B5" w:rsidR="00DC6FF1" w:rsidRPr="007815AB" w:rsidRDefault="00DC6FF1" w:rsidP="00DC6FF1">
      <w:pPr>
        <w:jc w:val="center"/>
        <w:rPr>
          <w:i/>
          <w:sz w:val="20"/>
          <w:szCs w:val="20"/>
        </w:rPr>
      </w:pPr>
      <w:r w:rsidRPr="007815AB">
        <w:rPr>
          <w:i/>
          <w:sz w:val="20"/>
          <w:szCs w:val="20"/>
        </w:rPr>
        <w:t>Grafik 3. Polne grupe (desno), starosne grupe (lijevo)</w:t>
      </w:r>
    </w:p>
    <w:p w14:paraId="5C4626D9" w14:textId="77777777" w:rsidR="00DC6FF1" w:rsidRPr="00D41390" w:rsidRDefault="00DC6FF1" w:rsidP="00DC6FF1">
      <w:pPr>
        <w:jc w:val="center"/>
        <w:rPr>
          <w:i/>
          <w:sz w:val="22"/>
          <w:szCs w:val="22"/>
        </w:rPr>
      </w:pPr>
    </w:p>
    <w:p w14:paraId="0A4D318C" w14:textId="77777777" w:rsidR="00DC6FF1" w:rsidRPr="00D41390" w:rsidRDefault="00DC6FF1" w:rsidP="00DC6FF1">
      <w:pPr>
        <w:jc w:val="center"/>
        <w:rPr>
          <w:sz w:val="22"/>
          <w:szCs w:val="22"/>
        </w:rPr>
      </w:pPr>
      <w:r w:rsidRPr="00D41390">
        <w:rPr>
          <w:noProof/>
          <w:sz w:val="22"/>
          <w:szCs w:val="22"/>
          <w:lang w:eastAsia="en-GB"/>
        </w:rPr>
        <w:drawing>
          <wp:inline distT="0" distB="0" distL="0" distR="0" wp14:anchorId="60831CB7" wp14:editId="20F173F8">
            <wp:extent cx="4128448" cy="2374711"/>
            <wp:effectExtent l="0" t="0" r="5715" b="6985"/>
            <wp:docPr id="275" name="Chart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E726BC0" w14:textId="77777777" w:rsidR="00DC6FF1" w:rsidRPr="007815AB" w:rsidRDefault="00DC6FF1" w:rsidP="00DC6FF1">
      <w:pPr>
        <w:jc w:val="center"/>
        <w:rPr>
          <w:i/>
          <w:sz w:val="20"/>
          <w:szCs w:val="20"/>
        </w:rPr>
      </w:pPr>
      <w:r w:rsidRPr="007815AB">
        <w:rPr>
          <w:i/>
          <w:sz w:val="20"/>
          <w:szCs w:val="20"/>
        </w:rPr>
        <w:t>Grafik 4. Piramida starosti u odnosu na % udio</w:t>
      </w:r>
    </w:p>
    <w:p w14:paraId="169C7ED1" w14:textId="77777777" w:rsidR="00DC6FF1" w:rsidRPr="00D41390" w:rsidRDefault="00DC6FF1" w:rsidP="00DC6FF1">
      <w:pPr>
        <w:jc w:val="center"/>
        <w:rPr>
          <w:i/>
          <w:sz w:val="22"/>
          <w:szCs w:val="22"/>
        </w:rPr>
      </w:pPr>
    </w:p>
    <w:p w14:paraId="0CB9D825" w14:textId="77777777" w:rsidR="00DC6FF1" w:rsidRPr="00D41390" w:rsidRDefault="00DC6FF1" w:rsidP="00DC6FF1">
      <w:pPr>
        <w:jc w:val="center"/>
        <w:rPr>
          <w:i/>
          <w:sz w:val="22"/>
          <w:szCs w:val="22"/>
        </w:rPr>
      </w:pPr>
      <w:r w:rsidRPr="00D41390">
        <w:rPr>
          <w:noProof/>
          <w:sz w:val="22"/>
          <w:szCs w:val="22"/>
          <w:lang w:eastAsia="en-GB"/>
        </w:rPr>
        <w:drawing>
          <wp:inline distT="0" distB="0" distL="0" distR="0" wp14:anchorId="69FAC29D" wp14:editId="5408F2DA">
            <wp:extent cx="3869141" cy="2381535"/>
            <wp:effectExtent l="0" t="0" r="17145" b="0"/>
            <wp:docPr id="276" name="Chart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273A589" w14:textId="77777777" w:rsidR="007F100B" w:rsidRDefault="00DC6FF1" w:rsidP="007F100B">
      <w:pPr>
        <w:jc w:val="center"/>
        <w:rPr>
          <w:i/>
          <w:sz w:val="20"/>
          <w:szCs w:val="20"/>
        </w:rPr>
      </w:pPr>
      <w:r w:rsidRPr="007815AB">
        <w:rPr>
          <w:i/>
          <w:sz w:val="20"/>
          <w:szCs w:val="20"/>
        </w:rPr>
        <w:t>Grafik 5. Piramida starosti u odnosu na broj stanovnika</w:t>
      </w:r>
      <w:bookmarkStart w:id="9" w:name="_Toc46090802"/>
      <w:bookmarkStart w:id="10" w:name="_Toc50381778"/>
    </w:p>
    <w:p w14:paraId="48C87D0C" w14:textId="77777777" w:rsidR="007F100B" w:rsidRDefault="007F100B" w:rsidP="007F100B">
      <w:pPr>
        <w:jc w:val="center"/>
        <w:rPr>
          <w:i/>
          <w:sz w:val="20"/>
          <w:szCs w:val="20"/>
        </w:rPr>
      </w:pPr>
    </w:p>
    <w:p w14:paraId="0C863AD9" w14:textId="77777777" w:rsidR="00294C54" w:rsidRDefault="00294C54">
      <w:pPr>
        <w:rPr>
          <w:i/>
          <w:sz w:val="20"/>
          <w:lang w:val="sr-Latn-ME"/>
        </w:rPr>
      </w:pPr>
      <w:r>
        <w:rPr>
          <w:i/>
          <w:sz w:val="20"/>
          <w:lang w:val="sr-Latn-ME"/>
        </w:rPr>
        <w:br w:type="page"/>
      </w:r>
    </w:p>
    <w:p w14:paraId="6748EF14" w14:textId="2B00B888" w:rsidR="00DC6FF1" w:rsidRDefault="00DC6FF1" w:rsidP="007F100B">
      <w:pPr>
        <w:rPr>
          <w:i/>
          <w:sz w:val="20"/>
          <w:u w:val="single"/>
          <w:lang w:val="sr-Latn-ME"/>
        </w:rPr>
      </w:pPr>
      <w:r w:rsidRPr="0031402B">
        <w:rPr>
          <w:i/>
          <w:sz w:val="20"/>
          <w:u w:val="single"/>
          <w:lang w:val="sr-Latn-ME"/>
        </w:rPr>
        <w:lastRenderedPageBreak/>
        <w:t>Obrazovna struktura stanovništva</w:t>
      </w:r>
      <w:bookmarkEnd w:id="9"/>
      <w:bookmarkEnd w:id="10"/>
    </w:p>
    <w:p w14:paraId="55B4083B" w14:textId="77777777" w:rsidR="0031402B" w:rsidRPr="0031402B" w:rsidRDefault="0031402B" w:rsidP="007F100B">
      <w:pPr>
        <w:rPr>
          <w:i/>
          <w:sz w:val="20"/>
          <w:szCs w:val="20"/>
          <w:u w:val="single"/>
        </w:rPr>
      </w:pPr>
    </w:p>
    <w:p w14:paraId="7408D384" w14:textId="77777777" w:rsidR="00DC6FF1" w:rsidRPr="00D41390" w:rsidRDefault="00DC6FF1" w:rsidP="00DC6FF1">
      <w:pPr>
        <w:jc w:val="both"/>
        <w:rPr>
          <w:sz w:val="22"/>
          <w:szCs w:val="22"/>
        </w:rPr>
      </w:pPr>
      <w:r w:rsidRPr="00D41390">
        <w:rPr>
          <w:sz w:val="22"/>
          <w:szCs w:val="22"/>
        </w:rPr>
        <w:t>U strukturi stanovništva prema školskoj spremi u svim područjima desile su se pozitivne promjene u odnosu na prethodne periode. Učešće stanovništva bez škole i sa najnižim stepenima obrazovanja konstantno opada, a raste učešće stanovništva sa većim i visokim stepenom obrazovanja, dok je najveće učešće stanovništva sa srednjom školom sa 58%.</w:t>
      </w:r>
    </w:p>
    <w:p w14:paraId="11A75575" w14:textId="77777777" w:rsidR="00DC6FF1" w:rsidRPr="00D41390" w:rsidRDefault="00DC6FF1" w:rsidP="00DC6FF1">
      <w:pPr>
        <w:jc w:val="both"/>
        <w:rPr>
          <w:sz w:val="22"/>
          <w:szCs w:val="22"/>
        </w:rPr>
      </w:pPr>
    </w:p>
    <w:p w14:paraId="5B862F8F" w14:textId="77777777" w:rsidR="00DC6FF1" w:rsidRPr="00D41390" w:rsidRDefault="00DC6FF1" w:rsidP="00DC6FF1">
      <w:pPr>
        <w:rPr>
          <w:sz w:val="22"/>
          <w:szCs w:val="22"/>
        </w:rPr>
      </w:pPr>
      <w:r w:rsidRPr="00D41390">
        <w:rPr>
          <w:sz w:val="22"/>
          <w:szCs w:val="22"/>
        </w:rPr>
        <w:t xml:space="preserve"> </w:t>
      </w:r>
      <w:r w:rsidRPr="00D41390">
        <w:rPr>
          <w:noProof/>
          <w:sz w:val="22"/>
          <w:szCs w:val="22"/>
          <w:lang w:eastAsia="en-GB"/>
        </w:rPr>
        <w:drawing>
          <wp:inline distT="0" distB="0" distL="0" distR="0" wp14:anchorId="76596BA9" wp14:editId="4D4B6C7F">
            <wp:extent cx="2824480" cy="1944199"/>
            <wp:effectExtent l="0" t="0" r="13970" b="18415"/>
            <wp:docPr id="277" name="Chart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D41390">
        <w:rPr>
          <w:sz w:val="22"/>
          <w:szCs w:val="22"/>
        </w:rPr>
        <w:t xml:space="preserve">   </w:t>
      </w:r>
      <w:r w:rsidRPr="00D41390">
        <w:rPr>
          <w:noProof/>
          <w:sz w:val="22"/>
          <w:szCs w:val="22"/>
          <w:lang w:eastAsia="en-GB"/>
        </w:rPr>
        <w:drawing>
          <wp:inline distT="0" distB="0" distL="0" distR="0" wp14:anchorId="6B5CC2EF" wp14:editId="496617F7">
            <wp:extent cx="2713355" cy="1939330"/>
            <wp:effectExtent l="0" t="0" r="10795" b="3810"/>
            <wp:docPr id="278" name="Chart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C339199" w14:textId="77777777" w:rsidR="007F100B" w:rsidRDefault="00DC6FF1" w:rsidP="007F100B">
      <w:pPr>
        <w:jc w:val="center"/>
        <w:rPr>
          <w:i/>
          <w:sz w:val="20"/>
          <w:szCs w:val="20"/>
        </w:rPr>
      </w:pPr>
      <w:r w:rsidRPr="007815AB">
        <w:rPr>
          <w:i/>
          <w:sz w:val="20"/>
          <w:szCs w:val="20"/>
        </w:rPr>
        <w:t>Grafik 6. Obrazovna strktura (stubićima i procentualno %)</w:t>
      </w:r>
      <w:bookmarkStart w:id="11" w:name="_Toc46090803"/>
      <w:bookmarkStart w:id="12" w:name="_Toc50381779"/>
    </w:p>
    <w:p w14:paraId="5AAC165D" w14:textId="77777777" w:rsidR="007F100B" w:rsidRDefault="007F100B" w:rsidP="007F100B">
      <w:pPr>
        <w:jc w:val="center"/>
        <w:rPr>
          <w:i/>
          <w:sz w:val="20"/>
          <w:szCs w:val="20"/>
        </w:rPr>
      </w:pPr>
    </w:p>
    <w:p w14:paraId="100231D6" w14:textId="71656A4E" w:rsidR="00DC6FF1" w:rsidRPr="007F100B" w:rsidRDefault="00DC6FF1" w:rsidP="007F100B">
      <w:pPr>
        <w:rPr>
          <w:i/>
          <w:sz w:val="22"/>
          <w:szCs w:val="22"/>
          <w:u w:val="single"/>
        </w:rPr>
      </w:pPr>
      <w:r w:rsidRPr="007F100B">
        <w:rPr>
          <w:i/>
          <w:sz w:val="22"/>
          <w:szCs w:val="22"/>
          <w:u w:val="single"/>
          <w:lang w:val="sr-Latn-ME"/>
        </w:rPr>
        <w:t>Aktivnost stanovništva</w:t>
      </w:r>
      <w:bookmarkEnd w:id="11"/>
      <w:bookmarkEnd w:id="12"/>
    </w:p>
    <w:p w14:paraId="3F3E96CA" w14:textId="77777777" w:rsidR="00DC6FF1" w:rsidRPr="00D41390" w:rsidRDefault="00DC6FF1" w:rsidP="00DC6FF1">
      <w:pPr>
        <w:jc w:val="both"/>
        <w:rPr>
          <w:sz w:val="22"/>
          <w:szCs w:val="22"/>
        </w:rPr>
      </w:pPr>
      <w:r w:rsidRPr="00D41390">
        <w:rPr>
          <w:sz w:val="22"/>
          <w:szCs w:val="22"/>
        </w:rPr>
        <w:t>Na predmetnom podučju imamo veću zastupljenost ekonomski aktivnog stanovništva sa 65% i neaktivnog 35%. Najzastupljeniji su zaposleni sa 38%, zatim penzioneri 27%. Od izdržavanih stanovnika najviše je domaćica sa 21%, dok je nezaposlenih i studenata po 7%.</w:t>
      </w:r>
    </w:p>
    <w:p w14:paraId="5F2B9820" w14:textId="25C40717" w:rsidR="00DC6FF1" w:rsidRPr="00D41390" w:rsidRDefault="00DC6FF1" w:rsidP="00DC6FF1">
      <w:pPr>
        <w:jc w:val="both"/>
        <w:rPr>
          <w:sz w:val="22"/>
          <w:szCs w:val="22"/>
        </w:rPr>
      </w:pPr>
      <w:r w:rsidRPr="00D41390">
        <w:rPr>
          <w:sz w:val="22"/>
          <w:szCs w:val="22"/>
        </w:rPr>
        <w:t>U zoni zaštićenog morskog dobra Katič većina stanovništva je zaposlena uglavom u Baru i Budvi, ali i u Petrovcu kao manjem regionalnom centru. Stanovništvo se bavi turizmom, trgovinom i ugostiteljstvom.</w:t>
      </w:r>
    </w:p>
    <w:p w14:paraId="2677EE2D" w14:textId="77777777" w:rsidR="00DC6FF1" w:rsidRPr="00D41390" w:rsidRDefault="00DC6FF1" w:rsidP="00DC6FF1">
      <w:pPr>
        <w:jc w:val="both"/>
        <w:rPr>
          <w:sz w:val="22"/>
          <w:szCs w:val="22"/>
        </w:rPr>
      </w:pPr>
    </w:p>
    <w:p w14:paraId="61F8F310" w14:textId="77777777" w:rsidR="00DC6FF1" w:rsidRPr="00D41390" w:rsidRDefault="00DC6FF1" w:rsidP="00DC6FF1">
      <w:pPr>
        <w:rPr>
          <w:sz w:val="22"/>
          <w:szCs w:val="22"/>
        </w:rPr>
      </w:pPr>
      <w:r w:rsidRPr="00D41390">
        <w:rPr>
          <w:sz w:val="22"/>
          <w:szCs w:val="22"/>
        </w:rPr>
        <w:t xml:space="preserve">    </w:t>
      </w:r>
      <w:r w:rsidRPr="00D41390">
        <w:rPr>
          <w:noProof/>
          <w:sz w:val="22"/>
          <w:szCs w:val="22"/>
          <w:lang w:eastAsia="en-GB"/>
        </w:rPr>
        <w:drawing>
          <wp:inline distT="0" distB="0" distL="0" distR="0" wp14:anchorId="3CA52255" wp14:editId="68C045EB">
            <wp:extent cx="2787904" cy="1696085"/>
            <wp:effectExtent l="0" t="0" r="12700" b="18415"/>
            <wp:docPr id="279" name="Chart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D41390">
        <w:rPr>
          <w:sz w:val="22"/>
          <w:szCs w:val="22"/>
        </w:rPr>
        <w:t xml:space="preserve"> </w:t>
      </w:r>
      <w:r w:rsidRPr="00D41390">
        <w:rPr>
          <w:noProof/>
          <w:sz w:val="22"/>
          <w:szCs w:val="22"/>
          <w:lang w:eastAsia="en-GB"/>
        </w:rPr>
        <w:drawing>
          <wp:inline distT="0" distB="0" distL="0" distR="0" wp14:anchorId="246E408B" wp14:editId="65317838">
            <wp:extent cx="2699309" cy="1707871"/>
            <wp:effectExtent l="0" t="0" r="6350" b="6985"/>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69187ED" w14:textId="77777777" w:rsidR="00DC6FF1" w:rsidRPr="007815AB" w:rsidRDefault="00DC6FF1" w:rsidP="00DC6FF1">
      <w:pPr>
        <w:jc w:val="center"/>
        <w:rPr>
          <w:i/>
          <w:sz w:val="20"/>
          <w:szCs w:val="20"/>
        </w:rPr>
      </w:pPr>
      <w:r w:rsidRPr="007815AB">
        <w:rPr>
          <w:i/>
          <w:sz w:val="20"/>
          <w:szCs w:val="20"/>
        </w:rPr>
        <w:t>Grafik 7. Aktivnost stanovništva (stubićima i procentualno %)</w:t>
      </w:r>
    </w:p>
    <w:p w14:paraId="38186424" w14:textId="77777777" w:rsidR="00DC6FF1" w:rsidRPr="00D41390" w:rsidRDefault="00DC6FF1" w:rsidP="00DC6FF1">
      <w:pPr>
        <w:jc w:val="center"/>
        <w:rPr>
          <w:i/>
          <w:sz w:val="22"/>
          <w:szCs w:val="22"/>
        </w:rPr>
      </w:pPr>
    </w:p>
    <w:p w14:paraId="5351DA0D" w14:textId="77777777" w:rsidR="00DC6FF1" w:rsidRDefault="00DC6FF1" w:rsidP="00DC6FF1">
      <w:pPr>
        <w:jc w:val="both"/>
        <w:rPr>
          <w:b/>
          <w:u w:val="single"/>
          <w:lang w:val="sr-Latn-CS"/>
        </w:rPr>
      </w:pPr>
    </w:p>
    <w:p w14:paraId="2A535CD6" w14:textId="6416A201" w:rsidR="00E141A5" w:rsidRPr="000F350C" w:rsidRDefault="00E141A5" w:rsidP="00DC6FF1">
      <w:pPr>
        <w:jc w:val="both"/>
        <w:rPr>
          <w:b/>
          <w:u w:val="single"/>
          <w:lang w:val="sr-Latn-CS"/>
        </w:rPr>
      </w:pPr>
      <w:r w:rsidRPr="000F350C">
        <w:rPr>
          <w:b/>
          <w:u w:val="single"/>
          <w:lang w:val="sr-Latn-CS"/>
        </w:rPr>
        <w:br w:type="page"/>
      </w:r>
    </w:p>
    <w:p w14:paraId="5B1D4D77" w14:textId="77777777" w:rsidR="00995913" w:rsidRPr="000F350C" w:rsidRDefault="00995913" w:rsidP="0001235E">
      <w:pPr>
        <w:rPr>
          <w:b/>
          <w:sz w:val="28"/>
          <w:szCs w:val="28"/>
          <w:u w:val="single"/>
          <w:lang w:val="sr-Latn-CS"/>
        </w:rPr>
      </w:pPr>
      <w:r w:rsidRPr="000F350C">
        <w:rPr>
          <w:b/>
          <w:sz w:val="28"/>
          <w:szCs w:val="28"/>
          <w:u w:val="single"/>
          <w:lang w:val="sr-Latn-CS"/>
        </w:rPr>
        <w:lastRenderedPageBreak/>
        <w:t xml:space="preserve">II. </w:t>
      </w:r>
      <w:r w:rsidR="004D5B74">
        <w:rPr>
          <w:b/>
          <w:sz w:val="28"/>
          <w:szCs w:val="28"/>
          <w:u w:val="single"/>
          <w:lang w:val="sr-Latn-CS"/>
        </w:rPr>
        <w:t xml:space="preserve">A. </w:t>
      </w:r>
      <w:r w:rsidRPr="000F350C">
        <w:rPr>
          <w:b/>
          <w:sz w:val="28"/>
          <w:szCs w:val="28"/>
          <w:u w:val="single"/>
          <w:lang w:val="sr-Latn-CS"/>
        </w:rPr>
        <w:t xml:space="preserve">2. </w:t>
      </w:r>
      <w:r w:rsidR="00B63706" w:rsidRPr="000F350C">
        <w:rPr>
          <w:b/>
          <w:sz w:val="28"/>
          <w:szCs w:val="28"/>
          <w:u w:val="single"/>
          <w:lang w:val="sr-Latn-CS"/>
        </w:rPr>
        <w:t xml:space="preserve">Biološke karakteristike </w:t>
      </w:r>
      <w:r w:rsidR="00B1383D" w:rsidRPr="000F350C">
        <w:rPr>
          <w:b/>
          <w:sz w:val="28"/>
          <w:szCs w:val="28"/>
          <w:u w:val="single"/>
          <w:lang w:val="sr-Latn-CS"/>
        </w:rPr>
        <w:t>zaštićen</w:t>
      </w:r>
      <w:r w:rsidR="00B63706" w:rsidRPr="000F350C">
        <w:rPr>
          <w:b/>
          <w:sz w:val="28"/>
          <w:szCs w:val="28"/>
          <w:u w:val="single"/>
          <w:lang w:val="sr-Latn-CS"/>
        </w:rPr>
        <w:t xml:space="preserve">og područja </w:t>
      </w:r>
      <w:r w:rsidR="00B1383D" w:rsidRPr="000F350C">
        <w:rPr>
          <w:b/>
          <w:sz w:val="28"/>
          <w:szCs w:val="28"/>
          <w:u w:val="single"/>
          <w:lang w:val="sr-Latn-CS"/>
        </w:rPr>
        <w:t>i njegove okoline</w:t>
      </w:r>
    </w:p>
    <w:p w14:paraId="0E31B243" w14:textId="77777777" w:rsidR="00995913" w:rsidRPr="000F350C" w:rsidRDefault="00995913" w:rsidP="0001235E">
      <w:pPr>
        <w:rPr>
          <w:b/>
          <w:sz w:val="22"/>
          <w:szCs w:val="22"/>
          <w:lang w:val="sr-Latn-CS"/>
        </w:rPr>
      </w:pPr>
    </w:p>
    <w:p w14:paraId="23907AA0" w14:textId="6DE72B53" w:rsidR="00B1383D" w:rsidRPr="00294C54" w:rsidRDefault="00B1383D" w:rsidP="00C16001">
      <w:pPr>
        <w:jc w:val="both"/>
        <w:rPr>
          <w:sz w:val="22"/>
          <w:szCs w:val="22"/>
          <w:lang w:val="sr-Latn-CS"/>
        </w:rPr>
      </w:pPr>
      <w:r w:rsidRPr="000F350C">
        <w:rPr>
          <w:sz w:val="22"/>
          <w:szCs w:val="22"/>
          <w:lang w:val="sr-Latn-CS"/>
        </w:rPr>
        <w:t xml:space="preserve">Podaci iznijeti u ovom dijelu Studije </w:t>
      </w:r>
      <w:r w:rsidR="00E141A5" w:rsidRPr="000F350C">
        <w:rPr>
          <w:sz w:val="22"/>
          <w:szCs w:val="22"/>
          <w:lang w:val="sr-Latn-CS"/>
        </w:rPr>
        <w:t>zaštite</w:t>
      </w:r>
      <w:r w:rsidRPr="000F350C">
        <w:rPr>
          <w:sz w:val="22"/>
          <w:szCs w:val="22"/>
          <w:lang w:val="sr-Latn-CS"/>
        </w:rPr>
        <w:t xml:space="preserve"> </w:t>
      </w:r>
      <w:r w:rsidR="00294C54">
        <w:rPr>
          <w:sz w:val="22"/>
          <w:szCs w:val="22"/>
          <w:lang w:val="sr-Latn-CS"/>
        </w:rPr>
        <w:t xml:space="preserve">uglavnom su urađeni na osnovu GIS baze podataka i </w:t>
      </w:r>
      <w:r w:rsidR="00DC6FF1">
        <w:rPr>
          <w:sz w:val="22"/>
          <w:szCs w:val="22"/>
          <w:lang w:val="sr-Latn-CS"/>
        </w:rPr>
        <w:t>dokumentacije</w:t>
      </w:r>
      <w:r w:rsidR="009A316E" w:rsidRPr="000F350C">
        <w:rPr>
          <w:sz w:val="22"/>
          <w:szCs w:val="22"/>
          <w:lang w:val="sr-Latn-CS"/>
        </w:rPr>
        <w:t xml:space="preserve"> </w:t>
      </w:r>
      <w:r w:rsidR="00294C54">
        <w:rPr>
          <w:sz w:val="22"/>
          <w:szCs w:val="22"/>
          <w:lang w:val="sr-Latn-CS"/>
        </w:rPr>
        <w:t xml:space="preserve">koja je nastala u okviru </w:t>
      </w:r>
      <w:r w:rsidR="009A316E" w:rsidRPr="000F350C">
        <w:rPr>
          <w:sz w:val="22"/>
          <w:szCs w:val="22"/>
          <w:lang w:val="sr-Latn-CS"/>
        </w:rPr>
        <w:t xml:space="preserve">GEF/UNEP/MORT-ovog projekta „Promovisanje upravljanja </w:t>
      </w:r>
      <w:r w:rsidR="009A316E" w:rsidRPr="00294C54">
        <w:rPr>
          <w:sz w:val="22"/>
          <w:szCs w:val="22"/>
          <w:lang w:val="sr-Latn-CS"/>
        </w:rPr>
        <w:t>zaštićenim područjima kroz integrisanu zaštitu morskih i priobalnih ekosistema u obalnom području</w:t>
      </w:r>
      <w:r w:rsidR="001268FA" w:rsidRPr="00294C54">
        <w:rPr>
          <w:sz w:val="22"/>
          <w:szCs w:val="22"/>
          <w:lang w:val="sr-Latn-CS"/>
        </w:rPr>
        <w:t>“</w:t>
      </w:r>
      <w:r w:rsidR="00E56A0B">
        <w:rPr>
          <w:sz w:val="22"/>
          <w:szCs w:val="22"/>
          <w:lang w:val="sr-Latn-CS"/>
        </w:rPr>
        <w:t xml:space="preserve"> </w:t>
      </w:r>
      <w:r w:rsidR="00882FB2">
        <w:rPr>
          <w:sz w:val="22"/>
          <w:szCs w:val="22"/>
          <w:lang w:val="sr-Latn-CS"/>
        </w:rPr>
        <w:t xml:space="preserve">tokom </w:t>
      </w:r>
      <w:r w:rsidR="00E56A0B">
        <w:rPr>
          <w:sz w:val="22"/>
          <w:szCs w:val="22"/>
          <w:lang w:val="sr-Latn-CS"/>
        </w:rPr>
        <w:t>2019-2020</w:t>
      </w:r>
      <w:r w:rsidR="00924FCA">
        <w:rPr>
          <w:sz w:val="22"/>
          <w:szCs w:val="22"/>
          <w:lang w:val="sr-Latn-CS"/>
        </w:rPr>
        <w:t>.</w:t>
      </w:r>
      <w:r w:rsidR="00E56A0B">
        <w:rPr>
          <w:sz w:val="22"/>
          <w:szCs w:val="22"/>
          <w:lang w:val="sr-Latn-CS"/>
        </w:rPr>
        <w:t xml:space="preserve"> godine.</w:t>
      </w:r>
    </w:p>
    <w:p w14:paraId="78BD0E22" w14:textId="60BCC2EE" w:rsidR="001268FA" w:rsidRPr="00294C54" w:rsidRDefault="00F11D32" w:rsidP="00C16001">
      <w:pPr>
        <w:jc w:val="both"/>
        <w:rPr>
          <w:rFonts w:eastAsia="MyriadPro-Regular"/>
          <w:sz w:val="22"/>
          <w:szCs w:val="22"/>
          <w:lang w:val="sr-Latn-ME"/>
        </w:rPr>
      </w:pPr>
      <w:r w:rsidRPr="00294C54">
        <w:rPr>
          <w:rFonts w:eastAsia="MyriadPro-Regular"/>
          <w:sz w:val="22"/>
          <w:szCs w:val="22"/>
          <w:lang w:val="sr-Latn-ME"/>
        </w:rPr>
        <w:t>M</w:t>
      </w:r>
      <w:r w:rsidR="001268FA" w:rsidRPr="00294C54">
        <w:rPr>
          <w:rFonts w:eastAsia="MyriadPro-Regular"/>
          <w:sz w:val="22"/>
          <w:szCs w:val="22"/>
          <w:lang w:val="sr-Latn-ME"/>
        </w:rPr>
        <w:t>orsk</w:t>
      </w:r>
      <w:r w:rsidRPr="00294C54">
        <w:rPr>
          <w:rFonts w:eastAsia="MyriadPro-Regular"/>
          <w:sz w:val="22"/>
          <w:szCs w:val="22"/>
          <w:lang w:val="sr-Latn-ME"/>
        </w:rPr>
        <w:t>i</w:t>
      </w:r>
      <w:r w:rsidR="001268FA" w:rsidRPr="00294C54">
        <w:rPr>
          <w:rFonts w:eastAsia="MyriadPro-Regular"/>
          <w:sz w:val="22"/>
          <w:szCs w:val="22"/>
          <w:lang w:val="sr-Latn-ME"/>
        </w:rPr>
        <w:t xml:space="preserve"> biodiverzitet na području </w:t>
      </w:r>
      <w:r w:rsidRPr="00294C54">
        <w:rPr>
          <w:rFonts w:eastAsia="MyriadPro-Regular"/>
          <w:sz w:val="22"/>
          <w:szCs w:val="22"/>
          <w:lang w:val="sr-Latn-ME"/>
        </w:rPr>
        <w:t>„</w:t>
      </w:r>
      <w:r w:rsidR="00124311" w:rsidRPr="00294C54">
        <w:rPr>
          <w:rFonts w:eastAsia="MyriadPro-Regular"/>
          <w:sz w:val="22"/>
          <w:szCs w:val="22"/>
          <w:lang w:val="sr-Latn-ME"/>
        </w:rPr>
        <w:t>Katič</w:t>
      </w:r>
      <w:r w:rsidR="002B01F9">
        <w:rPr>
          <w:rFonts w:eastAsia="MyriadPro-Regular"/>
          <w:sz w:val="22"/>
          <w:szCs w:val="22"/>
          <w:lang w:val="sr-Latn-ME"/>
        </w:rPr>
        <w:t>a</w:t>
      </w:r>
      <w:r w:rsidRPr="00294C54">
        <w:rPr>
          <w:rFonts w:eastAsia="MyriadPro-Regular"/>
          <w:sz w:val="22"/>
          <w:szCs w:val="22"/>
          <w:lang w:val="sr-Latn-ME"/>
        </w:rPr>
        <w:t xml:space="preserve">“ </w:t>
      </w:r>
      <w:r w:rsidR="001268FA" w:rsidRPr="00294C54">
        <w:rPr>
          <w:rFonts w:eastAsia="MyriadPro-Regular"/>
          <w:sz w:val="22"/>
          <w:szCs w:val="22"/>
          <w:lang w:val="sr-Latn-ME"/>
        </w:rPr>
        <w:t>bi</w:t>
      </w:r>
      <w:r w:rsidRPr="00294C54">
        <w:rPr>
          <w:rFonts w:eastAsia="MyriadPro-Regular"/>
          <w:sz w:val="22"/>
          <w:szCs w:val="22"/>
          <w:lang w:val="sr-Latn-ME"/>
        </w:rPr>
        <w:t xml:space="preserve">o je </w:t>
      </w:r>
      <w:r w:rsidR="001268FA" w:rsidRPr="00294C54">
        <w:rPr>
          <w:rFonts w:eastAsia="MyriadPro-Regular"/>
          <w:sz w:val="22"/>
          <w:szCs w:val="22"/>
          <w:lang w:val="sr-Latn-ME"/>
        </w:rPr>
        <w:t xml:space="preserve">predmet istraživanja nekoliko međunarodnih i nacionalnih projekata. </w:t>
      </w:r>
      <w:r w:rsidR="00294C54" w:rsidRPr="00294C54">
        <w:rPr>
          <w:sz w:val="22"/>
          <w:szCs w:val="22"/>
          <w:lang w:val="sr-Latn-CS"/>
        </w:rPr>
        <w:t xml:space="preserve">Prva ciljana ekološka istraživanja zaštićenog područja sa nazivom „Katič“ u morskom dijelu sprovedena su u okviru projekta </w:t>
      </w:r>
      <w:r w:rsidR="00294C54" w:rsidRPr="00294C54">
        <w:rPr>
          <w:i/>
          <w:sz w:val="22"/>
          <w:szCs w:val="22"/>
          <w:lang w:val="sr-Latn-ME"/>
        </w:rPr>
        <w:t>“Katič” Pilot Marine Protected Area Management Plan"</w:t>
      </w:r>
      <w:r w:rsidR="00294C54" w:rsidRPr="00294C54">
        <w:rPr>
          <w:sz w:val="22"/>
          <w:szCs w:val="22"/>
          <w:lang w:val="sr-Latn-ME"/>
        </w:rPr>
        <w:t xml:space="preserve"> (DFS, 2010)</w:t>
      </w:r>
      <w:r w:rsidR="00294C54" w:rsidRPr="00294C54">
        <w:rPr>
          <w:rStyle w:val="FootnoteReference"/>
          <w:sz w:val="22"/>
          <w:szCs w:val="22"/>
          <w:lang w:val="sr-Latn-ME"/>
        </w:rPr>
        <w:footnoteReference w:id="16"/>
      </w:r>
      <w:r w:rsidR="00294C54" w:rsidRPr="00294C54">
        <w:rPr>
          <w:sz w:val="22"/>
          <w:szCs w:val="22"/>
          <w:lang w:val="sr-Latn-ME"/>
        </w:rPr>
        <w:t xml:space="preserve">, a odmah nakon toga i u okviru </w:t>
      </w:r>
      <w:r w:rsidR="00294C54" w:rsidRPr="00294C54">
        <w:rPr>
          <w:i/>
          <w:sz w:val="22"/>
          <w:szCs w:val="22"/>
        </w:rPr>
        <w:t>MedMPAnet</w:t>
      </w:r>
      <w:r w:rsidR="00294C54" w:rsidRPr="00294C54">
        <w:rPr>
          <w:sz w:val="22"/>
          <w:szCs w:val="22"/>
        </w:rPr>
        <w:t xml:space="preserve"> projekta</w:t>
      </w:r>
      <w:r w:rsidR="00294C54">
        <w:rPr>
          <w:sz w:val="22"/>
          <w:szCs w:val="22"/>
        </w:rPr>
        <w:t xml:space="preserve"> (UNEP, RAC/SPA 2011)</w:t>
      </w:r>
      <w:r w:rsidR="00294C54" w:rsidRPr="00294C54">
        <w:rPr>
          <w:sz w:val="22"/>
          <w:szCs w:val="22"/>
          <w:lang w:val="sr-Latn-ME"/>
        </w:rPr>
        <w:t xml:space="preserve">. </w:t>
      </w:r>
      <w:r w:rsidR="00294C54" w:rsidRPr="003F01D4">
        <w:rPr>
          <w:sz w:val="22"/>
          <w:szCs w:val="22"/>
          <w:lang w:val="sr-Latn-ME"/>
        </w:rPr>
        <w:t>U kopnenom dijelu, na području Buljarice, istraživanja su rađena</w:t>
      </w:r>
      <w:r w:rsidR="00294C54" w:rsidRPr="003F01D4">
        <w:rPr>
          <w:sz w:val="22"/>
          <w:szCs w:val="22"/>
          <w:lang w:val="sr-Latn-CS"/>
        </w:rPr>
        <w:t xml:space="preserve"> u okviru projekta </w:t>
      </w:r>
      <w:r w:rsidR="00294C54" w:rsidRPr="003F01D4">
        <w:rPr>
          <w:i/>
          <w:sz w:val="22"/>
          <w:szCs w:val="22"/>
        </w:rPr>
        <w:t>Actions for the ecological valorisation of Buljarica cove</w:t>
      </w:r>
      <w:r w:rsidR="00294C54" w:rsidRPr="003F01D4">
        <w:rPr>
          <w:sz w:val="22"/>
          <w:szCs w:val="22"/>
          <w:lang w:val="sr-Latn-CS"/>
        </w:rPr>
        <w:t xml:space="preserve"> (2016)</w:t>
      </w:r>
      <w:r w:rsidR="00294C54" w:rsidRPr="003F01D4">
        <w:rPr>
          <w:rStyle w:val="FootnoteReference"/>
          <w:sz w:val="22"/>
          <w:szCs w:val="22"/>
          <w:lang w:val="sr-Latn-CS"/>
        </w:rPr>
        <w:footnoteReference w:id="17"/>
      </w:r>
      <w:r w:rsidR="00294C54" w:rsidRPr="003F01D4">
        <w:rPr>
          <w:sz w:val="22"/>
          <w:szCs w:val="22"/>
          <w:lang w:val="sr-Latn-CS"/>
        </w:rPr>
        <w:t>.</w:t>
      </w:r>
      <w:r w:rsidR="00294C54">
        <w:rPr>
          <w:sz w:val="22"/>
          <w:szCs w:val="22"/>
          <w:lang w:val="sr-Latn-CS"/>
        </w:rPr>
        <w:t xml:space="preserve"> </w:t>
      </w:r>
      <w:r w:rsidR="001268FA" w:rsidRPr="000F350C">
        <w:rPr>
          <w:rFonts w:eastAsia="MyriadPro-Regular"/>
          <w:sz w:val="22"/>
          <w:szCs w:val="22"/>
          <w:lang w:val="sr-Latn-ME"/>
        </w:rPr>
        <w:t xml:space="preserve">Nakon toga </w:t>
      </w:r>
      <w:r w:rsidR="00294C54">
        <w:rPr>
          <w:rFonts w:eastAsia="MyriadPro-Regular"/>
          <w:sz w:val="22"/>
          <w:szCs w:val="22"/>
          <w:lang w:val="sr-Latn-ME"/>
        </w:rPr>
        <w:t xml:space="preserve">šira zona područja Katič je bila predmet </w:t>
      </w:r>
      <w:r w:rsidR="00DC6FF1">
        <w:rPr>
          <w:rFonts w:eastAsia="MyriadPro-Regular"/>
          <w:sz w:val="22"/>
          <w:szCs w:val="22"/>
          <w:lang w:val="sr-Latn-ME"/>
        </w:rPr>
        <w:t>istraživa</w:t>
      </w:r>
      <w:r w:rsidR="00294C54">
        <w:rPr>
          <w:rFonts w:eastAsia="MyriadPro-Regular"/>
          <w:sz w:val="22"/>
          <w:szCs w:val="22"/>
          <w:lang w:val="sr-Latn-ME"/>
        </w:rPr>
        <w:t>nj</w:t>
      </w:r>
      <w:r w:rsidR="00DC6FF1">
        <w:rPr>
          <w:rFonts w:eastAsia="MyriadPro-Regular"/>
          <w:sz w:val="22"/>
          <w:szCs w:val="22"/>
          <w:lang w:val="sr-Latn-ME"/>
        </w:rPr>
        <w:t xml:space="preserve">a </w:t>
      </w:r>
      <w:r w:rsidR="00294C54">
        <w:rPr>
          <w:rFonts w:eastAsia="MyriadPro-Regular"/>
          <w:sz w:val="22"/>
          <w:szCs w:val="22"/>
          <w:lang w:val="sr-Latn-ME"/>
        </w:rPr>
        <w:t>2019</w:t>
      </w:r>
      <w:r w:rsidR="00924FCA">
        <w:rPr>
          <w:rFonts w:eastAsia="MyriadPro-Regular"/>
          <w:sz w:val="22"/>
          <w:szCs w:val="22"/>
          <w:lang w:val="sr-Latn-ME"/>
        </w:rPr>
        <w:t>.</w:t>
      </w:r>
      <w:r w:rsidR="00294C54">
        <w:rPr>
          <w:rFonts w:eastAsia="MyriadPro-Regular"/>
          <w:sz w:val="22"/>
          <w:szCs w:val="22"/>
          <w:lang w:val="sr-Latn-ME"/>
        </w:rPr>
        <w:t xml:space="preserve"> i 2020</w:t>
      </w:r>
      <w:r w:rsidR="00924FCA">
        <w:rPr>
          <w:rFonts w:eastAsia="MyriadPro-Regular"/>
          <w:sz w:val="22"/>
          <w:szCs w:val="22"/>
          <w:lang w:val="sr-Latn-ME"/>
        </w:rPr>
        <w:t>.</w:t>
      </w:r>
      <w:r w:rsidR="00294C54">
        <w:rPr>
          <w:rFonts w:eastAsia="MyriadPro-Regular"/>
          <w:sz w:val="22"/>
          <w:szCs w:val="22"/>
          <w:lang w:val="sr-Latn-ME"/>
        </w:rPr>
        <w:t xml:space="preserve"> u </w:t>
      </w:r>
      <w:r w:rsidR="00DC6FF1">
        <w:rPr>
          <w:rFonts w:eastAsia="MyriadPro-Regular"/>
          <w:sz w:val="22"/>
          <w:szCs w:val="22"/>
          <w:lang w:val="sr-Latn-ME"/>
        </w:rPr>
        <w:t xml:space="preserve">okviru </w:t>
      </w:r>
      <w:r w:rsidR="00294C54">
        <w:rPr>
          <w:rFonts w:eastAsia="MyriadPro-Regular"/>
          <w:sz w:val="22"/>
          <w:szCs w:val="22"/>
          <w:lang w:val="sr-Latn-ME"/>
        </w:rPr>
        <w:t xml:space="preserve">gore navedenog </w:t>
      </w:r>
      <w:r w:rsidR="00294C54">
        <w:rPr>
          <w:sz w:val="22"/>
          <w:szCs w:val="22"/>
          <w:lang w:val="sr-Latn-CS"/>
        </w:rPr>
        <w:t xml:space="preserve">GEF/UNEP/MORT-ovog projekta. </w:t>
      </w:r>
    </w:p>
    <w:p w14:paraId="07D42F88" w14:textId="77777777" w:rsidR="00B1383D" w:rsidRPr="000F350C" w:rsidRDefault="00B1383D" w:rsidP="0001235E">
      <w:pPr>
        <w:rPr>
          <w:sz w:val="22"/>
          <w:szCs w:val="22"/>
          <w:highlight w:val="yellow"/>
          <w:lang w:val="sr-Latn-CS"/>
        </w:rPr>
      </w:pPr>
    </w:p>
    <w:p w14:paraId="3D5150F2" w14:textId="48B417CF" w:rsidR="00F4780A" w:rsidRPr="000F350C" w:rsidRDefault="00F4780A" w:rsidP="0001235E">
      <w:pPr>
        <w:rPr>
          <w:b/>
          <w:u w:val="single"/>
          <w:lang w:val="sr-Latn-CS"/>
        </w:rPr>
      </w:pPr>
      <w:r w:rsidRPr="000F350C">
        <w:rPr>
          <w:b/>
          <w:u w:val="single"/>
          <w:lang w:val="sr-Latn-CS"/>
        </w:rPr>
        <w:t>Biodiverzitet morskog dijela zaštićenog područja</w:t>
      </w:r>
    </w:p>
    <w:p w14:paraId="739B2728" w14:textId="77777777" w:rsidR="00AF5C4B" w:rsidRPr="000F350C" w:rsidRDefault="00AF5C4B" w:rsidP="001268FA">
      <w:pPr>
        <w:jc w:val="both"/>
        <w:rPr>
          <w:color w:val="000000"/>
          <w:sz w:val="22"/>
          <w:szCs w:val="22"/>
          <w:lang w:val="sr-Latn-CS"/>
        </w:rPr>
      </w:pPr>
    </w:p>
    <w:p w14:paraId="223A222B" w14:textId="4B3E5CD5" w:rsidR="001268FA" w:rsidRPr="000F350C" w:rsidRDefault="001268FA" w:rsidP="001268FA">
      <w:pPr>
        <w:jc w:val="both"/>
        <w:rPr>
          <w:color w:val="000000"/>
          <w:sz w:val="22"/>
          <w:szCs w:val="22"/>
          <w:lang w:val="sr-Latn-CS"/>
        </w:rPr>
      </w:pPr>
      <w:r w:rsidRPr="000F350C">
        <w:rPr>
          <w:color w:val="000000"/>
          <w:sz w:val="22"/>
          <w:szCs w:val="22"/>
          <w:lang w:val="sr-Latn-CS"/>
        </w:rPr>
        <w:t xml:space="preserve">U </w:t>
      </w:r>
      <w:r w:rsidR="00F11D32" w:rsidRPr="000F350C">
        <w:rPr>
          <w:color w:val="000000"/>
          <w:sz w:val="22"/>
          <w:szCs w:val="22"/>
          <w:lang w:val="sr-Latn-CS"/>
        </w:rPr>
        <w:t xml:space="preserve">okviru </w:t>
      </w:r>
      <w:r w:rsidR="00AF5C4B" w:rsidRPr="000F350C">
        <w:rPr>
          <w:color w:val="000000"/>
          <w:sz w:val="22"/>
          <w:szCs w:val="22"/>
          <w:lang w:val="sr-Latn-CS"/>
        </w:rPr>
        <w:t>prethodno</w:t>
      </w:r>
      <w:r w:rsidR="00F11D32" w:rsidRPr="000F350C">
        <w:rPr>
          <w:color w:val="000000"/>
          <w:sz w:val="22"/>
          <w:szCs w:val="22"/>
          <w:lang w:val="sr-Latn-CS"/>
        </w:rPr>
        <w:t xml:space="preserve"> navedenih istraživanja </w:t>
      </w:r>
      <w:r w:rsidRPr="000F350C">
        <w:rPr>
          <w:color w:val="000000"/>
          <w:sz w:val="22"/>
          <w:szCs w:val="22"/>
          <w:lang w:val="sr-Latn-CS"/>
        </w:rPr>
        <w:t>morsko</w:t>
      </w:r>
      <w:r w:rsidR="00F11D32" w:rsidRPr="000F350C">
        <w:rPr>
          <w:color w:val="000000"/>
          <w:sz w:val="22"/>
          <w:szCs w:val="22"/>
          <w:lang w:val="sr-Latn-CS"/>
        </w:rPr>
        <w:t xml:space="preserve">g biodiverziteta na </w:t>
      </w:r>
      <w:r w:rsidRPr="000F350C">
        <w:rPr>
          <w:color w:val="000000"/>
          <w:sz w:val="22"/>
          <w:szCs w:val="22"/>
          <w:lang w:val="sr-Latn-CS"/>
        </w:rPr>
        <w:t>područj</w:t>
      </w:r>
      <w:r w:rsidR="00F11D32" w:rsidRPr="000F350C">
        <w:rPr>
          <w:color w:val="000000"/>
          <w:sz w:val="22"/>
          <w:szCs w:val="22"/>
          <w:lang w:val="sr-Latn-CS"/>
        </w:rPr>
        <w:t xml:space="preserve">u </w:t>
      </w:r>
      <w:r w:rsidR="00124311">
        <w:rPr>
          <w:color w:val="000000"/>
          <w:sz w:val="22"/>
          <w:szCs w:val="22"/>
          <w:lang w:val="sr-Latn-CS"/>
        </w:rPr>
        <w:t>Katiča</w:t>
      </w:r>
      <w:r w:rsidRPr="000F350C">
        <w:rPr>
          <w:color w:val="000000"/>
          <w:sz w:val="22"/>
          <w:szCs w:val="22"/>
          <w:lang w:val="sr-Latn-CS"/>
        </w:rPr>
        <w:t xml:space="preserve"> registrovane su određene vrste i njihove zajednice, odnosno staništa čije su najznačajnije karakteristike predstavljene u </w:t>
      </w:r>
      <w:r w:rsidR="00E25CDA">
        <w:rPr>
          <w:color w:val="000000"/>
          <w:sz w:val="22"/>
          <w:szCs w:val="22"/>
          <w:lang w:val="sr-Latn-CS"/>
        </w:rPr>
        <w:t>ovom poglavlju</w:t>
      </w:r>
      <w:r w:rsidRPr="000F350C">
        <w:rPr>
          <w:color w:val="000000"/>
          <w:sz w:val="22"/>
          <w:szCs w:val="22"/>
          <w:lang w:val="sr-Latn-CS"/>
        </w:rPr>
        <w:t>.</w:t>
      </w:r>
    </w:p>
    <w:p w14:paraId="2B3D902F" w14:textId="77777777" w:rsidR="004A0547" w:rsidRPr="000F350C" w:rsidRDefault="004A0547" w:rsidP="0001235E">
      <w:pPr>
        <w:rPr>
          <w:lang w:val="sr-Latn-CS"/>
        </w:rPr>
      </w:pPr>
    </w:p>
    <w:p w14:paraId="73D11644" w14:textId="77777777" w:rsidR="00F6700F" w:rsidRPr="00D34D36" w:rsidRDefault="00F6700F" w:rsidP="000D6172">
      <w:pPr>
        <w:rPr>
          <w:b/>
          <w:i/>
          <w:u w:val="single"/>
          <w:lang w:val="sr-Latn-CS"/>
        </w:rPr>
      </w:pPr>
      <w:r w:rsidRPr="00D34D36">
        <w:rPr>
          <w:b/>
          <w:i/>
          <w:u w:val="single"/>
          <w:lang w:val="sr-Latn-CS"/>
        </w:rPr>
        <w:t xml:space="preserve">Morska staništa značajna za zaštitu </w:t>
      </w:r>
    </w:p>
    <w:p w14:paraId="37501B93" w14:textId="77777777" w:rsidR="000465CD" w:rsidRPr="000F350C" w:rsidRDefault="000465CD" w:rsidP="001D054E">
      <w:pPr>
        <w:jc w:val="both"/>
        <w:rPr>
          <w:sz w:val="22"/>
          <w:szCs w:val="22"/>
          <w:lang w:val="sr-Latn-CS"/>
        </w:rPr>
      </w:pPr>
    </w:p>
    <w:p w14:paraId="1349609D" w14:textId="77777777" w:rsidR="00DC6FF1" w:rsidRPr="00682661" w:rsidRDefault="00DC6FF1" w:rsidP="00DC6FF1">
      <w:pPr>
        <w:pStyle w:val="ListParagraph"/>
        <w:spacing w:after="0" w:line="240" w:lineRule="auto"/>
        <w:ind w:left="0"/>
        <w:jc w:val="both"/>
        <w:rPr>
          <w:rFonts w:ascii="Times New Roman" w:hAnsi="Times New Roman"/>
        </w:rPr>
      </w:pPr>
      <w:r w:rsidRPr="00682661">
        <w:rPr>
          <w:rFonts w:ascii="Times New Roman" w:hAnsi="Times New Roman"/>
        </w:rPr>
        <w:t xml:space="preserve">Područje od rta Skočiđevojka do uvale Maljevik se nalazi u centralnom dijelu Crnogorske obale, u okolini mjesta Petrovac i obuhvata djelove obale koji su urbanizovani i koji su u potpunosti prirodni. Veliki dio područja u obalnom dijelu čine plaže Perazića do, Petrovac, Lučice, Buljarica, Kraljičina plaža, Čanj i Maljevik i sve su to šljunkovite plaže koje su u ljetnjim mjesecima pod intenzivnim antropogenim pritiskom. Osim ovih ima još nekoliko znatno manjih plaža do koji se dolazi samo plovilima tako da su one pod neznatnim antropogenim uticajem. Urbanizovana područja se nalaze uglavnom u zaleđu velikih plaža, tj. čine mjesta Petrovac, Buljarica i Čanj tako da je znatno manji antropogeni uticaj u zaleđu plaže Maljevik, a pogotovo kod Kraljičine plaže u uvali Pećin. </w:t>
      </w:r>
    </w:p>
    <w:p w14:paraId="010C3138" w14:textId="77777777" w:rsidR="00DC6FF1" w:rsidRPr="00682661" w:rsidRDefault="00DC6FF1" w:rsidP="00DC6FF1">
      <w:pPr>
        <w:pStyle w:val="ListParagraph"/>
        <w:spacing w:after="0" w:line="240" w:lineRule="auto"/>
        <w:ind w:left="0"/>
        <w:jc w:val="both"/>
        <w:rPr>
          <w:rFonts w:ascii="Times New Roman" w:hAnsi="Times New Roman"/>
          <w:i/>
        </w:rPr>
      </w:pPr>
      <w:r w:rsidRPr="00682661">
        <w:rPr>
          <w:rFonts w:ascii="Times New Roman" w:hAnsi="Times New Roman"/>
        </w:rPr>
        <w:t xml:space="preserve">Stjenovita podloga u ovom području na brojnim lokacijama nije kompaktna, a i zbog abrazije šljunkovitim materijalom sa okolnog područja ne pogoduje većem razvoju obraštaja algi. Tamo gdje je stjenovita podloga kompaktna uglavnom je u prvih nekoliko metara degradirana zbog ilegalnog vađenja prstaca i prenamnoženih populacija ježeva koji dodatno otežavaju oporavak ovih staništa. U uvali Maljevik kao i okolini uvale Pećin ima djelova stjenovite podloge uz mozaična naselja posidonije koja su u značajnoj mjeri obrasla algama a mjestimično ima zaštićene vrste </w:t>
      </w:r>
      <w:r w:rsidRPr="00682661">
        <w:rPr>
          <w:rFonts w:ascii="Times New Roman" w:hAnsi="Times New Roman"/>
          <w:i/>
        </w:rPr>
        <w:t>Cystoseira spinosa.</w:t>
      </w:r>
    </w:p>
    <w:p w14:paraId="4BC8DE13" w14:textId="77777777" w:rsidR="00DC6FF1" w:rsidRPr="00682661" w:rsidRDefault="00DC6FF1" w:rsidP="00DC6FF1">
      <w:pPr>
        <w:pStyle w:val="ListParagraph"/>
        <w:spacing w:after="0" w:line="240" w:lineRule="auto"/>
        <w:ind w:left="0"/>
        <w:jc w:val="both"/>
        <w:rPr>
          <w:rFonts w:ascii="Times New Roman" w:hAnsi="Times New Roman"/>
        </w:rPr>
      </w:pPr>
      <w:r w:rsidRPr="00682661">
        <w:rPr>
          <w:rFonts w:ascii="Times New Roman" w:hAnsi="Times New Roman"/>
        </w:rPr>
        <w:t>Dominantan tip staništa na ovom području su naselja morske trave posidonije (</w:t>
      </w:r>
      <w:r w:rsidRPr="00682661">
        <w:rPr>
          <w:rFonts w:ascii="Times New Roman" w:hAnsi="Times New Roman"/>
          <w:i/>
        </w:rPr>
        <w:t>Posidonia oceanica</w:t>
      </w:r>
      <w:r w:rsidRPr="00682661">
        <w:rPr>
          <w:rFonts w:ascii="Times New Roman" w:hAnsi="Times New Roman"/>
        </w:rPr>
        <w:t xml:space="preserve">). Ova naselja se nalaze u najvećoj mjeri od Petrovca i ostrva Sv Nedjelja i Katič na sjeveru do rta Dubovac na jugu. Osim toga, znatno manja naselja se nalaze u uvali Maljevik i gotovo cijelom dužinom obale Crnog rta kao i od Petrovca prema sjeveru. Međutim, kod Petrovca i u uvali Buljarica zbog manje dubine na velikom području naselja posidonije zauzimaju velike površine, dok se na ostalim djelovima, zbog strmijeg spuštanja obale ovo naselje značajno sužava na uski pojas uz obalu. </w:t>
      </w:r>
    </w:p>
    <w:p w14:paraId="73FC6999" w14:textId="77777777" w:rsidR="00DC6FF1" w:rsidRPr="00682661" w:rsidRDefault="00DC6FF1" w:rsidP="00DC6FF1">
      <w:pPr>
        <w:pStyle w:val="ListParagraph"/>
        <w:spacing w:after="0" w:line="240" w:lineRule="auto"/>
        <w:ind w:left="0"/>
        <w:jc w:val="both"/>
        <w:rPr>
          <w:rFonts w:ascii="Times New Roman" w:hAnsi="Times New Roman"/>
        </w:rPr>
      </w:pPr>
      <w:r w:rsidRPr="00682661">
        <w:rPr>
          <w:rFonts w:ascii="Times New Roman" w:hAnsi="Times New Roman"/>
        </w:rPr>
        <w:t xml:space="preserve">Osim naselja posidonije konstatovano je i rijetko naselje morske trave </w:t>
      </w:r>
      <w:r w:rsidRPr="00682661">
        <w:rPr>
          <w:rFonts w:ascii="Times New Roman" w:hAnsi="Times New Roman"/>
          <w:i/>
        </w:rPr>
        <w:t>Cymodocea nodosa</w:t>
      </w:r>
      <w:r w:rsidRPr="00682661">
        <w:rPr>
          <w:rFonts w:ascii="Times New Roman" w:hAnsi="Times New Roman"/>
        </w:rPr>
        <w:t xml:space="preserve"> koje u uvali Čanj zauzima značajnu površinu.</w:t>
      </w:r>
    </w:p>
    <w:p w14:paraId="356C1110" w14:textId="4D1DA830" w:rsidR="00DC6FF1" w:rsidRPr="00682661" w:rsidRDefault="00DC6FF1" w:rsidP="00DC6FF1">
      <w:pPr>
        <w:pStyle w:val="ListParagraph"/>
        <w:spacing w:after="0" w:line="240" w:lineRule="auto"/>
        <w:ind w:left="0"/>
        <w:jc w:val="both"/>
        <w:rPr>
          <w:rFonts w:ascii="Times New Roman" w:hAnsi="Times New Roman"/>
        </w:rPr>
      </w:pPr>
      <w:r w:rsidRPr="00682661">
        <w:rPr>
          <w:rFonts w:ascii="Times New Roman" w:hAnsi="Times New Roman"/>
        </w:rPr>
        <w:t>Na nekoliko lokacija konstatovana su koraligena naselja ispod donjeg limita naselja posidonije. To su lokacije u uvali Maljevik kod rta Krčevac, kod uvale Vezirovo sidrište i rt Dubovac. Na ovim lo</w:t>
      </w:r>
      <w:r w:rsidR="002B01F9">
        <w:rPr>
          <w:rFonts w:ascii="Times New Roman" w:hAnsi="Times New Roman"/>
        </w:rPr>
        <w:t>k</w:t>
      </w:r>
      <w:r w:rsidRPr="00682661">
        <w:rPr>
          <w:rFonts w:ascii="Times New Roman" w:hAnsi="Times New Roman"/>
        </w:rPr>
        <w:t xml:space="preserve">acijama stjenovito dno je bilo gusto obraslo scijafilnim algama roda </w:t>
      </w:r>
      <w:r w:rsidRPr="00682661">
        <w:rPr>
          <w:rFonts w:ascii="Times New Roman" w:hAnsi="Times New Roman"/>
          <w:i/>
        </w:rPr>
        <w:t>Peyssonellia</w:t>
      </w:r>
      <w:r w:rsidRPr="00682661">
        <w:rPr>
          <w:rFonts w:ascii="Times New Roman" w:hAnsi="Times New Roman"/>
        </w:rPr>
        <w:t xml:space="preserve"> i raznim vrstama sunđera od kojih je važno spomenuti rijetku i zaštićenu vrstu </w:t>
      </w:r>
      <w:r w:rsidRPr="00682661">
        <w:rPr>
          <w:rFonts w:ascii="Times New Roman" w:hAnsi="Times New Roman"/>
          <w:i/>
        </w:rPr>
        <w:t>Axinella polypoides</w:t>
      </w:r>
      <w:r w:rsidRPr="00682661">
        <w:rPr>
          <w:rFonts w:ascii="Times New Roman" w:hAnsi="Times New Roman"/>
        </w:rPr>
        <w:t xml:space="preserve"> na lokaciji rt Krčevac.</w:t>
      </w:r>
    </w:p>
    <w:p w14:paraId="0DD75DAB" w14:textId="04779BBF" w:rsidR="00DC6FF1" w:rsidRPr="00682661" w:rsidRDefault="00DC6FF1" w:rsidP="00DC6FF1">
      <w:pPr>
        <w:pStyle w:val="ListParagraph"/>
        <w:spacing w:after="0" w:line="240" w:lineRule="auto"/>
        <w:ind w:left="0"/>
        <w:jc w:val="both"/>
        <w:rPr>
          <w:rFonts w:ascii="Times New Roman" w:hAnsi="Times New Roman"/>
        </w:rPr>
      </w:pPr>
      <w:r w:rsidRPr="00682661">
        <w:rPr>
          <w:rFonts w:ascii="Times New Roman" w:hAnsi="Times New Roman"/>
        </w:rPr>
        <w:lastRenderedPageBreak/>
        <w:t>Najveća površina morskog dna u ovom području je pješčana i ona se uglavnom prostire od donjeg limita posidonije tj od oko 25m dubine do 50m dubine gdje se završava projektno područje. Ovaj tip staništa  je siromašan u obraštaju i prisutni su samo rijetki predstavnici epifaune dok makroalgi i morskih cvjetnica na ovoj podlozi nema ispod 30m dubine.</w:t>
      </w:r>
    </w:p>
    <w:p w14:paraId="716A834D" w14:textId="77777777" w:rsidR="007E2538" w:rsidRPr="000F350C" w:rsidRDefault="007E2538" w:rsidP="007E2538">
      <w:pPr>
        <w:jc w:val="both"/>
        <w:rPr>
          <w:b/>
        </w:rPr>
      </w:pPr>
    </w:p>
    <w:p w14:paraId="1E3C1F4E" w14:textId="77777777" w:rsidR="007E2538" w:rsidRPr="000D6172" w:rsidRDefault="007E2538" w:rsidP="008369BA">
      <w:pPr>
        <w:jc w:val="both"/>
        <w:rPr>
          <w:i/>
          <w:u w:val="single"/>
        </w:rPr>
      </w:pPr>
      <w:r w:rsidRPr="000D6172">
        <w:rPr>
          <w:i/>
          <w:u w:val="single"/>
        </w:rPr>
        <w:t xml:space="preserve">Opisi i ocjena </w:t>
      </w:r>
      <w:r w:rsidR="00BE240A" w:rsidRPr="000D6172">
        <w:rPr>
          <w:i/>
          <w:u w:val="single"/>
        </w:rPr>
        <w:t xml:space="preserve">stanja morskih </w:t>
      </w:r>
      <w:r w:rsidRPr="000D6172">
        <w:rPr>
          <w:i/>
          <w:u w:val="single"/>
        </w:rPr>
        <w:t>staništa značajnih za zaštitu u zoni koja se predlaže za stavljanje pod zaštitu</w:t>
      </w:r>
    </w:p>
    <w:p w14:paraId="0389B068" w14:textId="77777777" w:rsidR="007E2538" w:rsidRPr="005462A7" w:rsidRDefault="007E2538" w:rsidP="007E2538">
      <w:pPr>
        <w:pStyle w:val="ListParagraph"/>
        <w:spacing w:after="0" w:line="240" w:lineRule="auto"/>
        <w:jc w:val="both"/>
        <w:rPr>
          <w:rFonts w:ascii="Times New Roman" w:hAnsi="Times New Roman" w:cs="Times New Roman"/>
          <w:b/>
          <w:sz w:val="16"/>
          <w:szCs w:val="16"/>
        </w:rPr>
      </w:pPr>
    </w:p>
    <w:p w14:paraId="54413AAE" w14:textId="127DDC46" w:rsidR="007E2538" w:rsidRPr="00362E0D" w:rsidRDefault="007E2538" w:rsidP="00362E0D">
      <w:pPr>
        <w:jc w:val="both"/>
        <w:rPr>
          <w:sz w:val="22"/>
          <w:szCs w:val="22"/>
        </w:rPr>
      </w:pPr>
      <w:r w:rsidRPr="00362E0D">
        <w:rPr>
          <w:sz w:val="22"/>
          <w:szCs w:val="22"/>
        </w:rPr>
        <w:t xml:space="preserve">S obzirom da u Crnoj Gori ne postoji </w:t>
      </w:r>
      <w:r w:rsidRPr="00362E0D">
        <w:rPr>
          <w:b/>
          <w:sz w:val="22"/>
          <w:szCs w:val="22"/>
        </w:rPr>
        <w:t>nacionalna klasifikacija staništa</w:t>
      </w:r>
      <w:r w:rsidRPr="00362E0D">
        <w:rPr>
          <w:sz w:val="22"/>
          <w:szCs w:val="22"/>
        </w:rPr>
        <w:t xml:space="preserve"> u narednom tekstu je data klasifikacija staništa po sistemu koji važi </w:t>
      </w:r>
      <w:r w:rsidR="00EC2E3E">
        <w:rPr>
          <w:sz w:val="22"/>
          <w:szCs w:val="22"/>
        </w:rPr>
        <w:t xml:space="preserve">po Barselonskoj konvenciji </w:t>
      </w:r>
      <w:r w:rsidRPr="00362E0D">
        <w:rPr>
          <w:sz w:val="22"/>
          <w:szCs w:val="22"/>
        </w:rPr>
        <w:t>jer ista najpribližnije oslikava stanje u našem podmorju.</w:t>
      </w:r>
    </w:p>
    <w:p w14:paraId="65750830" w14:textId="77777777" w:rsidR="007E2538" w:rsidRPr="00362E0D" w:rsidRDefault="007E2538" w:rsidP="00362E0D">
      <w:pPr>
        <w:jc w:val="both"/>
        <w:rPr>
          <w:sz w:val="22"/>
          <w:szCs w:val="22"/>
        </w:rPr>
      </w:pPr>
    </w:p>
    <w:p w14:paraId="43A2E674"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F. Morska obala</w:t>
      </w:r>
    </w:p>
    <w:p w14:paraId="5B6FB932"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F.3. Šljunkovita morska obala</w:t>
      </w:r>
    </w:p>
    <w:p w14:paraId="682090D3"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F.3.2. Supralitoralni šljunci i kamenje</w:t>
      </w:r>
    </w:p>
    <w:p w14:paraId="4460CA71"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xml:space="preserve">: Karakteristika ovog staništa ja da se ono nalazi iznad nivoa mora i da odgovara razvoju malog broja organizama zbog uslova spoljašnje sredine koji veoma variraju. Značajni djelovi istraživanog područja se karakterišu ovim tipom staništa i to su praktično plaže u Perazića dolu, Petrovac, Lučice, Buljarica, Čanj, Kraljičina plaža i Maljevik. Tokom ljetnjih mjeseci one su pod intenzivnim antropogenim pritiskom i spadaju u tip staništa </w:t>
      </w:r>
      <w:r w:rsidRPr="00362E0D">
        <w:rPr>
          <w:i/>
          <w:color w:val="17365D" w:themeColor="text2" w:themeShade="BF"/>
          <w:sz w:val="22"/>
          <w:szCs w:val="22"/>
        </w:rPr>
        <w:t>F. 5.1.1.1. Turističke plaže.</w:t>
      </w:r>
      <w:r w:rsidRPr="00362E0D">
        <w:rPr>
          <w:b/>
          <w:color w:val="17365D" w:themeColor="text2" w:themeShade="BF"/>
          <w:sz w:val="22"/>
          <w:szCs w:val="22"/>
        </w:rPr>
        <w:t xml:space="preserve"> </w:t>
      </w:r>
      <w:r w:rsidRPr="00362E0D">
        <w:rPr>
          <w:color w:val="17365D" w:themeColor="text2" w:themeShade="BF"/>
          <w:sz w:val="22"/>
          <w:szCs w:val="22"/>
        </w:rPr>
        <w:t>Osim toga, važno za napomenuti je prisustvo</w:t>
      </w:r>
      <w:r w:rsidRPr="00362E0D">
        <w:rPr>
          <w:b/>
          <w:color w:val="17365D" w:themeColor="text2" w:themeShade="BF"/>
          <w:sz w:val="22"/>
          <w:szCs w:val="22"/>
        </w:rPr>
        <w:t xml:space="preserve"> </w:t>
      </w:r>
      <w:r w:rsidRPr="00362E0D">
        <w:rPr>
          <w:color w:val="17365D" w:themeColor="text2" w:themeShade="BF"/>
          <w:sz w:val="22"/>
          <w:szCs w:val="22"/>
        </w:rPr>
        <w:t xml:space="preserve">nakupina otpalih listova posidonije na plaži u Buljarici, a znatno manje u uvali Maljevik koje se javlja u zimskom periodu, dok se ljeti zbog turizma ove nakupine listova uglavnom sklanjaju sa plaže. </w:t>
      </w:r>
      <w:r w:rsidRPr="00362E0D">
        <w:rPr>
          <w:i/>
          <w:color w:val="17365D" w:themeColor="text2" w:themeShade="BF"/>
          <w:sz w:val="22"/>
          <w:szCs w:val="22"/>
        </w:rPr>
        <w:t>F.3.2.1. Biocenoza sporosušećih nakupina ostataka morske vegetacije</w:t>
      </w:r>
      <w:r w:rsidRPr="00362E0D">
        <w:rPr>
          <w:b/>
          <w:color w:val="17365D" w:themeColor="text2" w:themeShade="BF"/>
          <w:sz w:val="22"/>
          <w:szCs w:val="22"/>
        </w:rPr>
        <w:t xml:space="preserve"> </w:t>
      </w:r>
      <w:r w:rsidRPr="00362E0D">
        <w:rPr>
          <w:color w:val="17365D" w:themeColor="text2" w:themeShade="BF"/>
          <w:sz w:val="22"/>
          <w:szCs w:val="22"/>
        </w:rPr>
        <w:t>je inače vrlo malo prisutno i ugroženo stanište, ugroženo najviše zbog korišćenja plaža za potrebe ljetnjeg turizma.</w:t>
      </w:r>
    </w:p>
    <w:p w14:paraId="50431815"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dobro</w:t>
      </w:r>
    </w:p>
    <w:p w14:paraId="38FFBEF6" w14:textId="77777777" w:rsidR="00362E0D" w:rsidRPr="00362E0D" w:rsidRDefault="00362E0D" w:rsidP="00362E0D">
      <w:pPr>
        <w:jc w:val="both"/>
        <w:rPr>
          <w:color w:val="17365D" w:themeColor="text2" w:themeShade="BF"/>
          <w:sz w:val="22"/>
          <w:szCs w:val="22"/>
        </w:rPr>
      </w:pPr>
    </w:p>
    <w:p w14:paraId="464DBB55" w14:textId="77777777" w:rsidR="00362E0D" w:rsidRPr="00362E0D" w:rsidRDefault="00362E0D" w:rsidP="00362E0D">
      <w:pPr>
        <w:jc w:val="both"/>
        <w:rPr>
          <w:i/>
          <w:color w:val="17365D" w:themeColor="text2" w:themeShade="BF"/>
          <w:sz w:val="22"/>
          <w:szCs w:val="22"/>
          <w:u w:val="single"/>
        </w:rPr>
      </w:pPr>
      <w:r w:rsidRPr="00362E0D">
        <w:rPr>
          <w:i/>
          <w:color w:val="17365D" w:themeColor="text2" w:themeShade="BF"/>
          <w:sz w:val="22"/>
          <w:szCs w:val="22"/>
          <w:u w:val="single"/>
        </w:rPr>
        <w:t>F. 4. Stjenovita obala</w:t>
      </w:r>
    </w:p>
    <w:p w14:paraId="2F188F29"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F.4.2. Supralitoralne stijene</w:t>
      </w:r>
    </w:p>
    <w:p w14:paraId="5C38E538"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Ovaj tip staništa čine stijene iznad nivoa mora, tačnije dio iznad nivoa mora koji je prskan talasima tako da širina ovog tipa staništa zavisi od izloženosti obale talasanju i same konfiguracije terena. Zbog promjene ekstremnih uslova koji tu vladaju ovdje se razvijaju siromašne zajednice.</w:t>
      </w:r>
    </w:p>
    <w:p w14:paraId="0DBE8092"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F. 4.2.1. Biocenoza supralitoralnih stijena</w:t>
      </w:r>
    </w:p>
    <w:p w14:paraId="605711BE"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 xml:space="preserve">Značajan dio istraživanog područja sa plažama je ispresijecan stjenovitim dijelom obale. Mada su ove stijene dosta podložne eroziji dio supralitorala se karakteriše samo tamno smeđom bojom, mikroorganizmima i organizmima koji najveći dio životnog vijeka provode na suvom, dok je gornji supralitoral predstavljen stijenama svijetle boje uglavnom bez vegetacije, ili sa vrlo oskudnom vegetacijom koja trpi zaslanjivanje i koja se razvija na gornjem rubu, ka kopnenim staništima. </w:t>
      </w:r>
    </w:p>
    <w:p w14:paraId="0750826A"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dobro</w:t>
      </w:r>
    </w:p>
    <w:p w14:paraId="36A7CE90"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Grafički prikaz</w:t>
      </w:r>
      <w:r w:rsidRPr="00362E0D">
        <w:rPr>
          <w:color w:val="17365D" w:themeColor="text2" w:themeShade="BF"/>
          <w:sz w:val="22"/>
          <w:szCs w:val="22"/>
        </w:rPr>
        <w:t>: Prilog 1</w:t>
      </w:r>
    </w:p>
    <w:p w14:paraId="5EAC2AAD" w14:textId="77777777" w:rsidR="00362E0D" w:rsidRPr="00362E0D" w:rsidRDefault="00362E0D" w:rsidP="00362E0D">
      <w:pPr>
        <w:jc w:val="both"/>
        <w:rPr>
          <w:color w:val="17365D" w:themeColor="text2" w:themeShade="BF"/>
          <w:sz w:val="22"/>
          <w:szCs w:val="22"/>
        </w:rPr>
      </w:pPr>
    </w:p>
    <w:p w14:paraId="0DEE09D0"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F.5. Antropogena staništa morske obale</w:t>
      </w:r>
    </w:p>
    <w:p w14:paraId="7FFB37AA"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F.5.1. Antropogena staništa morske obale</w:t>
      </w:r>
    </w:p>
    <w:p w14:paraId="6393836B"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Razvojem raznih tipova infrastrukture na obali i u moru mijenjaju se prirodni tipovi staništa i stvaraju se nova staništa. Najčešće je to betoniranje obale za razne potrebe i nasipanje plaža, kao i samo uzurpiranje već postojećih plaža. Uz veće konstrukcije mijenja se i hidrodinamizam i intenzitet sedimentacije što može uticati i na susjedna područja.</w:t>
      </w:r>
    </w:p>
    <w:p w14:paraId="2D259A15"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F.5.1.1. Zajednice morske obale na pomičnoj podlozi pod uticajem čovjeka</w:t>
      </w:r>
    </w:p>
    <w:p w14:paraId="1694D4EC"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F. 5.1.1.1. Turističke plaže</w:t>
      </w:r>
    </w:p>
    <w:p w14:paraId="66B92B89"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Značajni djelovi istraživanog područja se karakterišu ovim tipom staništa i to su praktično plaže u Perazića dolu, Petrovcu, Lučice, Buljarica, Čanj, Kraljičina plaža i Maljevik. Pritisak ljudskih aktivnosti na ovim plažama u toku ljetnjih mjeseci je intenzivan.</w:t>
      </w:r>
    </w:p>
    <w:p w14:paraId="68C823BF"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na plažama se u zimskom periodu nalazi određena količina čvrstog otpada koji se rjeđe čisti, a u ljetnjim mjesecima je stanje pogoršano zbog zauzimanja prostora turističkim aktivnostima</w:t>
      </w:r>
    </w:p>
    <w:p w14:paraId="611055B0" w14:textId="77777777" w:rsidR="00362E0D" w:rsidRPr="00362E0D" w:rsidRDefault="00362E0D" w:rsidP="00362E0D">
      <w:pPr>
        <w:ind w:left="567"/>
        <w:jc w:val="both"/>
        <w:rPr>
          <w:i/>
          <w:color w:val="17365D" w:themeColor="text2" w:themeShade="BF"/>
          <w:sz w:val="22"/>
          <w:szCs w:val="22"/>
        </w:rPr>
      </w:pPr>
    </w:p>
    <w:p w14:paraId="1C5985A7" w14:textId="77777777" w:rsidR="00E87D18" w:rsidRDefault="00E87D18" w:rsidP="00362E0D">
      <w:pPr>
        <w:ind w:left="567"/>
        <w:jc w:val="both"/>
        <w:rPr>
          <w:i/>
          <w:color w:val="17365D" w:themeColor="text2" w:themeShade="BF"/>
          <w:sz w:val="22"/>
          <w:szCs w:val="22"/>
        </w:rPr>
      </w:pPr>
    </w:p>
    <w:p w14:paraId="4AB43214"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F.5.1.2. Zajednice morske obale na čvrstoj podlozi pod uticajem čovjeka</w:t>
      </w:r>
    </w:p>
    <w:p w14:paraId="7DF20DBE"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F.5.1.2.1. Izgrađene i konstruirane obale</w:t>
      </w:r>
    </w:p>
    <w:p w14:paraId="4A06221E" w14:textId="77777777" w:rsidR="00362E0D" w:rsidRPr="00362E0D" w:rsidRDefault="00362E0D" w:rsidP="00362E0D">
      <w:pPr>
        <w:ind w:left="567"/>
        <w:jc w:val="both"/>
        <w:rPr>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Na istraživanom području ima nekoliko manjih područja sa konstrukcijama na obali i to su Perazića do sa velikom količinom nasutog materijala i betonskim tetarpodima gdje je nasipom proširena obala. Zatim pristanište u Petrovcu sa malim mandraćem, dio betonirane obale na suprotnoj strani od pristaništa i mala ponta u uvali Čanj.</w:t>
      </w:r>
    </w:p>
    <w:p w14:paraId="6857A88C"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U Perazića dolu je loše stanje jer je osim vještačke čvrste podloge prisutna i znatna količina zemlje i drugog materijala koji se spira u more i značajno smanjuje prozirnost.</w:t>
      </w:r>
    </w:p>
    <w:p w14:paraId="05E9DFED" w14:textId="77777777" w:rsidR="00362E0D" w:rsidRPr="00362E0D" w:rsidRDefault="00362E0D" w:rsidP="00362E0D">
      <w:pPr>
        <w:jc w:val="both"/>
        <w:rPr>
          <w:color w:val="17365D" w:themeColor="text2" w:themeShade="BF"/>
          <w:sz w:val="22"/>
          <w:szCs w:val="22"/>
        </w:rPr>
      </w:pPr>
    </w:p>
    <w:p w14:paraId="78402B23" w14:textId="77777777" w:rsidR="00362E0D" w:rsidRPr="00362E0D" w:rsidRDefault="00362E0D" w:rsidP="00362E0D">
      <w:pPr>
        <w:jc w:val="both"/>
        <w:rPr>
          <w:i/>
          <w:color w:val="17365D" w:themeColor="text2" w:themeShade="BF"/>
          <w:sz w:val="22"/>
          <w:szCs w:val="22"/>
          <w:u w:val="single"/>
        </w:rPr>
      </w:pPr>
      <w:r w:rsidRPr="00362E0D">
        <w:rPr>
          <w:i/>
          <w:color w:val="17365D" w:themeColor="text2" w:themeShade="BF"/>
          <w:sz w:val="22"/>
          <w:szCs w:val="22"/>
          <w:u w:val="single"/>
        </w:rPr>
        <w:t>G. More</w:t>
      </w:r>
    </w:p>
    <w:p w14:paraId="50C3C5B7"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G.1. Pelagijal</w:t>
      </w:r>
    </w:p>
    <w:p w14:paraId="0184DBD2"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G.1.1. Pelagijske zajednice neritičke provincije</w:t>
      </w:r>
    </w:p>
    <w:p w14:paraId="60F1AEB3"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xml:space="preserve"> Ovaj tip staništa čine biljni i životinjski organizmi koji žive u morskoj vodi bez dodira sa morskim dnom.</w:t>
      </w:r>
    </w:p>
    <w:p w14:paraId="32C7F7B3"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G.1.1.1. Prirodne pelagijske zajednice neritičke provincije</w:t>
      </w:r>
    </w:p>
    <w:p w14:paraId="3C7657D5"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Neritička provincija uglavnom obuhvata slobodnu morsku vodu uz obalu do 200m dubine tako da kompletno područje pripada ovoj provinciji.</w:t>
      </w:r>
    </w:p>
    <w:p w14:paraId="23145D00" w14:textId="77777777" w:rsidR="00362E0D" w:rsidRPr="00362E0D" w:rsidRDefault="00362E0D" w:rsidP="00362E0D">
      <w:pPr>
        <w:jc w:val="both"/>
        <w:rPr>
          <w:color w:val="17365D" w:themeColor="text2" w:themeShade="BF"/>
          <w:sz w:val="22"/>
          <w:szCs w:val="22"/>
        </w:rPr>
      </w:pPr>
      <w:r w:rsidRPr="00362E0D">
        <w:rPr>
          <w:color w:val="17365D" w:themeColor="text2" w:themeShade="BF"/>
          <w:sz w:val="22"/>
          <w:szCs w:val="22"/>
        </w:rPr>
        <w:tab/>
        <w:t>G.1.1.2. Pelagijske zajednice neritičke provincije pod uticajem čovjeka</w:t>
      </w:r>
    </w:p>
    <w:p w14:paraId="5F407B93" w14:textId="77777777" w:rsidR="00362E0D" w:rsidRPr="00362E0D" w:rsidRDefault="00362E0D" w:rsidP="00362E0D">
      <w:pPr>
        <w:jc w:val="both"/>
        <w:rPr>
          <w:color w:val="17365D" w:themeColor="text2" w:themeShade="BF"/>
          <w:sz w:val="22"/>
          <w:szCs w:val="22"/>
        </w:rPr>
      </w:pPr>
      <w:r w:rsidRPr="00362E0D">
        <w:rPr>
          <w:color w:val="17365D" w:themeColor="text2" w:themeShade="BF"/>
          <w:sz w:val="22"/>
          <w:szCs w:val="22"/>
        </w:rPr>
        <w:tab/>
        <w:t>G.1.1.2.3. Akvatorij naseljenih mjesta uz obalu, lučica, mandraća</w:t>
      </w:r>
    </w:p>
    <w:p w14:paraId="47D1A78B" w14:textId="77777777" w:rsidR="00362E0D" w:rsidRPr="00362E0D" w:rsidRDefault="00362E0D" w:rsidP="00362E0D">
      <w:pPr>
        <w:jc w:val="both"/>
        <w:rPr>
          <w:color w:val="17365D" w:themeColor="text2" w:themeShade="BF"/>
          <w:sz w:val="22"/>
          <w:szCs w:val="22"/>
        </w:rPr>
      </w:pPr>
      <w:r w:rsidRPr="00362E0D">
        <w:rPr>
          <w:color w:val="17365D" w:themeColor="text2" w:themeShade="BF"/>
          <w:sz w:val="22"/>
          <w:szCs w:val="22"/>
        </w:rPr>
        <w:tab/>
        <w:t>G.1.1.2.6. Akvatorij oko podmorskih ispusta otpadne vode</w:t>
      </w:r>
    </w:p>
    <w:p w14:paraId="511563F9"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srednje (zbog smanjene količine ribe koja je konstatovana tokom ronjenja)</w:t>
      </w:r>
    </w:p>
    <w:p w14:paraId="3CA9378D" w14:textId="77777777" w:rsidR="00362E0D" w:rsidRPr="00362E0D" w:rsidRDefault="00362E0D" w:rsidP="00362E0D">
      <w:pPr>
        <w:jc w:val="both"/>
        <w:rPr>
          <w:color w:val="17365D" w:themeColor="text2" w:themeShade="BF"/>
          <w:sz w:val="22"/>
          <w:szCs w:val="22"/>
        </w:rPr>
      </w:pPr>
    </w:p>
    <w:p w14:paraId="42C4EBDF"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 2. Mediolitoral</w:t>
      </w:r>
    </w:p>
    <w:p w14:paraId="1799A713"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G.2.3. Mediolitoralni šljunci i kamenje</w:t>
      </w:r>
    </w:p>
    <w:p w14:paraId="7CAB4E4E"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Ova vrsta staništa je konstatovana na svim lokacijama na kojima su konstatovani i supralitoralni šljunci tj. to su sve plaže na istraživanom području od kojih su najznačajnije u Perazića dolu, Petrovcu, Lučicama, Buljarici, Čanju, Kraljičina plaža i uvala Maljevik. Ovo je tip staništa oskudan u biodiverzitetu a inače predstavlja veoma uzak pojas pa je njegova površina neznatna.</w:t>
      </w:r>
    </w:p>
    <w:p w14:paraId="52E7EE56"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pod pritiskom u ljetnjim mjesecima</w:t>
      </w:r>
    </w:p>
    <w:p w14:paraId="26AF3794" w14:textId="77777777" w:rsidR="00362E0D" w:rsidRPr="00362E0D" w:rsidRDefault="00362E0D" w:rsidP="00362E0D">
      <w:pPr>
        <w:jc w:val="both"/>
        <w:rPr>
          <w:color w:val="17365D" w:themeColor="text2" w:themeShade="BF"/>
          <w:sz w:val="22"/>
          <w:szCs w:val="22"/>
        </w:rPr>
      </w:pPr>
    </w:p>
    <w:p w14:paraId="2AF3F68B"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G.2.4. Mediolitoralno čvrsto dno i stijene</w:t>
      </w:r>
    </w:p>
    <w:p w14:paraId="6C45FACD"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Ovaj tip staništa je zastupljen na stjenovitim djelovima obale u nivou mora. Pojas plime i osjeke je kod nas veoma uzak, tj. nekoliko 10-tina cm tako da je ukupna površina ovog tipa staništa mala.</w:t>
      </w:r>
    </w:p>
    <w:p w14:paraId="53B36F2D"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G.2.4.1. Biocenoza gornjih stijena mediolitorala</w:t>
      </w:r>
    </w:p>
    <w:p w14:paraId="25BCEFFC"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To je oblast koja trpi veće sušenje i gdje dominiraju litofitske cijanofite, priljepci, balanusi i drugi.</w:t>
      </w:r>
    </w:p>
    <w:p w14:paraId="5C4F59D5"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G.2.4.2. Biocenoza donjih stijena mediolitorala</w:t>
      </w:r>
    </w:p>
    <w:p w14:paraId="6B361E90" w14:textId="77777777" w:rsidR="00362E0D" w:rsidRPr="00362E0D" w:rsidRDefault="00362E0D" w:rsidP="00362E0D">
      <w:pPr>
        <w:ind w:left="567"/>
        <w:jc w:val="both"/>
        <w:rPr>
          <w:i/>
          <w:color w:val="17365D" w:themeColor="text2" w:themeShade="BF"/>
          <w:sz w:val="22"/>
          <w:szCs w:val="22"/>
        </w:rPr>
      </w:pPr>
      <w:r w:rsidRPr="00362E0D">
        <w:rPr>
          <w:color w:val="17365D" w:themeColor="text2" w:themeShade="BF"/>
          <w:sz w:val="22"/>
          <w:szCs w:val="22"/>
        </w:rPr>
        <w:t xml:space="preserve">Znatno je bogatija u smislu biodiverziteta i biomase u odnosu na prethodnu. Česte su razne vrste priljepaka, ogrci, alge od kojih ima dosta </w:t>
      </w:r>
      <w:r w:rsidRPr="00362E0D">
        <w:rPr>
          <w:i/>
          <w:color w:val="17365D" w:themeColor="text2" w:themeShade="BF"/>
          <w:sz w:val="22"/>
          <w:szCs w:val="22"/>
        </w:rPr>
        <w:t xml:space="preserve">Corallina sp. </w:t>
      </w:r>
      <w:r w:rsidRPr="00362E0D">
        <w:rPr>
          <w:color w:val="17365D" w:themeColor="text2" w:themeShade="BF"/>
          <w:sz w:val="22"/>
          <w:szCs w:val="22"/>
        </w:rPr>
        <w:t xml:space="preserve">dok je samo mjestimično zabilježen </w:t>
      </w:r>
      <w:r w:rsidRPr="00362E0D">
        <w:rPr>
          <w:i/>
          <w:color w:val="17365D" w:themeColor="text2" w:themeShade="BF"/>
          <w:sz w:val="22"/>
          <w:szCs w:val="22"/>
        </w:rPr>
        <w:t>Lithophyllum byssoides</w:t>
      </w:r>
      <w:r w:rsidRPr="00362E0D">
        <w:rPr>
          <w:color w:val="17365D" w:themeColor="text2" w:themeShade="BF"/>
          <w:sz w:val="22"/>
          <w:szCs w:val="22"/>
        </w:rPr>
        <w:t xml:space="preserve"> na potezu od Petrovca prema sjeveru. Tu se takođe mjestimično nalazi i smeđa alga </w:t>
      </w:r>
      <w:r w:rsidRPr="00362E0D">
        <w:rPr>
          <w:i/>
          <w:color w:val="17365D" w:themeColor="text2" w:themeShade="BF"/>
          <w:sz w:val="22"/>
          <w:szCs w:val="22"/>
        </w:rPr>
        <w:t>Cystoseira amentacea.</w:t>
      </w:r>
    </w:p>
    <w:p w14:paraId="163F6084"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G.2.4.3. Biocenoza mediolitoralnih špilja</w:t>
      </w:r>
    </w:p>
    <w:p w14:paraId="18667881"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Ova biocenoza je veoma malo zastupljena i praktično predstavljena sa par manjih špilja u uvali Pećin i uvali vezirovo sidrište. To su lokacije sa špiljama i pukotinama koje su jednim dijelom na suvom, a jednim dijelom u moru. Za ovu biocenozu je tipično da je smanjena količina svjetlosti i da je povećana količina vlage u odnosu na druga staništa mediolitorala. Ovdje se u velikoj količini zastupljene cijanobakterije i inkrustrirane crvene alge.</w:t>
      </w:r>
    </w:p>
    <w:p w14:paraId="2E29AA75"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dobro</w:t>
      </w:r>
    </w:p>
    <w:p w14:paraId="0F7D09D2" w14:textId="77777777" w:rsidR="00362E0D" w:rsidRPr="00362E0D" w:rsidRDefault="00362E0D" w:rsidP="00362E0D">
      <w:pPr>
        <w:jc w:val="both"/>
        <w:rPr>
          <w:b/>
          <w:color w:val="17365D" w:themeColor="text2" w:themeShade="BF"/>
          <w:sz w:val="22"/>
          <w:szCs w:val="22"/>
        </w:rPr>
      </w:pPr>
    </w:p>
    <w:p w14:paraId="4AEE836C"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 2.5. Antropogena staništa u mediolitoralu</w:t>
      </w:r>
    </w:p>
    <w:p w14:paraId="3B34A0AC"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xml:space="preserve">: Ovo stanište je malo po površini </w:t>
      </w:r>
    </w:p>
    <w:p w14:paraId="6D04C98A"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G.2.5.1. Zajednice mediolitorala na pomičnoj podlozi pod uticajem čovjeka</w:t>
      </w:r>
    </w:p>
    <w:p w14:paraId="6BB491EA"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G.2.5.1.1. Facijesi turističkih plaža i ljekovitih blata</w:t>
      </w:r>
    </w:p>
    <w:p w14:paraId="094EB5AC"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Ovo je nivo plime i osjeke na svim plažama koje su već nabrojane.</w:t>
      </w:r>
    </w:p>
    <w:p w14:paraId="2B9C3E1C"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lastRenderedPageBreak/>
        <w:t>G.2.5.2. Zajednice mediolitorala na čvrstoj podlozi pod uticajem čovjeka</w:t>
      </w:r>
    </w:p>
    <w:p w14:paraId="24077B9C"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 2.5.2.1. Facijesi mediolitorala betoniranih i izgrađenih obala (luke, lučice, brodogradilišta) i ostalih ljudskih konstrukcija u moru</w:t>
      </w:r>
    </w:p>
    <w:p w14:paraId="4E1DD56E"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Površinski malo zastupljeno</w:t>
      </w:r>
    </w:p>
    <w:p w14:paraId="6991BAEB"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pod pritiskom u ljetnjim mjesecima</w:t>
      </w:r>
    </w:p>
    <w:p w14:paraId="16BCC109" w14:textId="77777777" w:rsidR="00362E0D" w:rsidRPr="00362E0D" w:rsidRDefault="00362E0D" w:rsidP="00362E0D">
      <w:pPr>
        <w:jc w:val="both"/>
        <w:rPr>
          <w:color w:val="17365D" w:themeColor="text2" w:themeShade="BF"/>
          <w:sz w:val="22"/>
          <w:szCs w:val="22"/>
        </w:rPr>
      </w:pPr>
    </w:p>
    <w:p w14:paraId="62462CD1"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 3. Infralitoral</w:t>
      </w:r>
    </w:p>
    <w:p w14:paraId="393230C2"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G.3.2. Infralitoralni sitni pijesci s više ili manje mulja</w:t>
      </w:r>
    </w:p>
    <w:p w14:paraId="55854C5B"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Ovo su pješčane podloge na malim dubinama i u istraživanom području njihova površina jeznačajna, a pogotovo u uvali Čanj.</w:t>
      </w:r>
    </w:p>
    <w:p w14:paraId="75CF1CA4"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G.3.2.2. Biocenoza sitnih ujednačenih pijesaka</w:t>
      </w:r>
    </w:p>
    <w:p w14:paraId="258ABAC3" w14:textId="77777777" w:rsidR="00362E0D" w:rsidRPr="00362E0D" w:rsidRDefault="00362E0D" w:rsidP="00362E0D">
      <w:pPr>
        <w:ind w:left="567"/>
        <w:jc w:val="both"/>
        <w:rPr>
          <w:i/>
          <w:color w:val="17365D" w:themeColor="text2" w:themeShade="BF"/>
          <w:sz w:val="22"/>
          <w:szCs w:val="22"/>
        </w:rPr>
      </w:pPr>
      <w:r w:rsidRPr="00362E0D">
        <w:rPr>
          <w:color w:val="17365D" w:themeColor="text2" w:themeShade="BF"/>
          <w:sz w:val="22"/>
          <w:szCs w:val="22"/>
        </w:rPr>
        <w:t xml:space="preserve">Ovaj tip staništa je zastupljen na sjeverno-zapadnoj strani ispred Petrovca i dijelom obale ispred Čanja. </w:t>
      </w:r>
    </w:p>
    <w:p w14:paraId="562B95FE"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G.3.2.2.1. Asocijacija s vrstom Cymodocea nodosa</w:t>
      </w:r>
    </w:p>
    <w:p w14:paraId="6126123B" w14:textId="77777777" w:rsidR="00362E0D" w:rsidRPr="00362E0D" w:rsidRDefault="00362E0D" w:rsidP="00362E0D">
      <w:pPr>
        <w:ind w:left="567"/>
        <w:jc w:val="both"/>
        <w:rPr>
          <w:i/>
          <w:color w:val="17365D" w:themeColor="text2" w:themeShade="BF"/>
          <w:sz w:val="22"/>
          <w:szCs w:val="22"/>
        </w:rPr>
      </w:pPr>
      <w:r w:rsidRPr="00362E0D">
        <w:rPr>
          <w:color w:val="17365D" w:themeColor="text2" w:themeShade="BF"/>
          <w:sz w:val="22"/>
          <w:szCs w:val="22"/>
        </w:rPr>
        <w:t>Ova asocijacija zauzima značajnu površinu ispred Čanja, mada je naselje ove morske trave veoma rijetko.</w:t>
      </w:r>
    </w:p>
    <w:p w14:paraId="0C963CED"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dobro</w:t>
      </w:r>
    </w:p>
    <w:p w14:paraId="7AABFB41" w14:textId="77777777" w:rsidR="00362E0D" w:rsidRPr="00362E0D" w:rsidRDefault="00362E0D" w:rsidP="00362E0D">
      <w:pPr>
        <w:jc w:val="both"/>
        <w:rPr>
          <w:color w:val="17365D" w:themeColor="text2" w:themeShade="BF"/>
          <w:sz w:val="22"/>
          <w:szCs w:val="22"/>
        </w:rPr>
      </w:pPr>
    </w:p>
    <w:p w14:paraId="32D2DE6E"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 3.3. Infralitoralni krupni pijesci s više ili manje mulja</w:t>
      </w:r>
    </w:p>
    <w:p w14:paraId="5EABF880"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Ovaj tip staništa se nalazi na malim dubinama i ukoliko je hidrodinamizam manji ima veće količine mulja, a to nije slučaj u istraživanoj oblasti.</w:t>
      </w:r>
    </w:p>
    <w:p w14:paraId="06693ED7"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 3.3.1. Biocenoza krupnih pijesaka i sitnih šljunaka pod uticajem valova</w:t>
      </w:r>
    </w:p>
    <w:p w14:paraId="0E9C66A5"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Praktično ovo predstavlja prelaz sa šljunkovitih plaža ka dubljim djelovima infralitorala i uglavnom je zastupljen prije gornjeg limita livada posidonije. Zastupljeno u blizine većine plaža.</w:t>
      </w:r>
    </w:p>
    <w:p w14:paraId="211A85AF"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dobro, mada u gornjem dijelu ljeti pod uticajem čovjeka zbog gaženja.</w:t>
      </w:r>
    </w:p>
    <w:p w14:paraId="118757D4" w14:textId="77777777" w:rsidR="00362E0D" w:rsidRPr="00362E0D" w:rsidRDefault="00362E0D" w:rsidP="00362E0D">
      <w:pPr>
        <w:jc w:val="both"/>
        <w:rPr>
          <w:color w:val="17365D" w:themeColor="text2" w:themeShade="BF"/>
          <w:sz w:val="22"/>
          <w:szCs w:val="22"/>
        </w:rPr>
      </w:pPr>
    </w:p>
    <w:p w14:paraId="10411DE9"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G.3.4. Infralitoralno kamenje i šljunci</w:t>
      </w:r>
    </w:p>
    <w:p w14:paraId="2D252878"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Dosta rasprostranjeno stanište, posebno ispred obale koja je stjenovita a i ispred većine plaža u gornjem sloju infralitorala prije početka naselja morskih trava.</w:t>
      </w:r>
    </w:p>
    <w:p w14:paraId="058E5F9C"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G.3.4.1. Biocenoza infralitoralnih šljunaka</w:t>
      </w:r>
    </w:p>
    <w:p w14:paraId="41F6993F"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Zbog jakog hidrodinamizma na ovom području u ovom tipu staništa nisu povoljni uslovi za razvoj algi i morskih trava a i fauna je oskudna.</w:t>
      </w:r>
    </w:p>
    <w:p w14:paraId="2C61DADB"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dobro, mada u gornjem dijelu ljeti pod uticajem čovjeka zbog gaženja.</w:t>
      </w:r>
    </w:p>
    <w:p w14:paraId="4115DCA6" w14:textId="77777777" w:rsidR="00362E0D" w:rsidRPr="00362E0D" w:rsidRDefault="00362E0D" w:rsidP="00362E0D">
      <w:pPr>
        <w:jc w:val="both"/>
        <w:rPr>
          <w:color w:val="17365D" w:themeColor="text2" w:themeShade="BF"/>
          <w:sz w:val="22"/>
          <w:szCs w:val="22"/>
        </w:rPr>
      </w:pPr>
    </w:p>
    <w:p w14:paraId="7EBEA504"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G.3.5. Naselja posidonije</w:t>
      </w:r>
    </w:p>
    <w:p w14:paraId="72CD8D0D"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Ova naselja se prostiru od svega metar dubine do oko 30m dubine u našem dijelu Jadranskog mora. Gradi gusta naselja koja su tokom vremena stabilna ukoliko nema spoljnih efekata, a jednom degrdairana biocenoza livade posidonije se veoma teško i sporo obnavlja.</w:t>
      </w:r>
    </w:p>
    <w:p w14:paraId="52A91CA4"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 xml:space="preserve">G.3.5.1. Biocenoza naselja vrste Posidonia oceanica </w:t>
      </w:r>
    </w:p>
    <w:p w14:paraId="3CBC8F3A" w14:textId="77777777" w:rsidR="00362E0D" w:rsidRPr="00362E0D" w:rsidRDefault="00362E0D" w:rsidP="00362E0D">
      <w:pPr>
        <w:ind w:left="567"/>
        <w:jc w:val="both"/>
        <w:rPr>
          <w:i/>
          <w:color w:val="17365D" w:themeColor="text2" w:themeShade="BF"/>
          <w:sz w:val="22"/>
          <w:szCs w:val="22"/>
        </w:rPr>
      </w:pPr>
      <w:r w:rsidRPr="00362E0D">
        <w:rPr>
          <w:color w:val="17365D" w:themeColor="text2" w:themeShade="BF"/>
          <w:sz w:val="22"/>
          <w:szCs w:val="22"/>
        </w:rPr>
        <w:t xml:space="preserve">Značajne površine su pokrivene naseljem livada posidonije od rta Skočiđevojka na sjeveru ka jugu do Petrovca i uvale Buljarica, kao i oko ostrva Sv. Nedjelja i Katič. Manje naselje je takođe i u uvali Maljevik i zapadnoj strani Crnog rta. Staništa morske trave </w:t>
      </w:r>
      <w:r w:rsidRPr="00362E0D">
        <w:rPr>
          <w:i/>
          <w:color w:val="17365D" w:themeColor="text2" w:themeShade="BF"/>
          <w:sz w:val="22"/>
          <w:szCs w:val="22"/>
        </w:rPr>
        <w:t>Posidonia oceanica</w:t>
      </w:r>
      <w:r w:rsidRPr="00362E0D">
        <w:rPr>
          <w:color w:val="17365D" w:themeColor="text2" w:themeShade="BF"/>
          <w:sz w:val="22"/>
          <w:szCs w:val="22"/>
        </w:rPr>
        <w:t xml:space="preserve"> se nalaze na listi prioritetnih staništa za zaštitu prema EU Direktivi o staništima (Habitat Directive 92/43/EEC), a sama vrsta </w:t>
      </w:r>
      <w:r w:rsidRPr="00362E0D">
        <w:rPr>
          <w:i/>
          <w:color w:val="17365D" w:themeColor="text2" w:themeShade="BF"/>
          <w:sz w:val="22"/>
          <w:szCs w:val="22"/>
        </w:rPr>
        <w:t>Posidonia oceanica</w:t>
      </w:r>
      <w:r w:rsidRPr="00362E0D">
        <w:rPr>
          <w:color w:val="17365D" w:themeColor="text2" w:themeShade="BF"/>
          <w:sz w:val="22"/>
          <w:szCs w:val="22"/>
        </w:rPr>
        <w:t xml:space="preserve"> je zaštićena prema nacionalnoj legislativi (Sl. list br.76/06), kao i prema Barselonskoj i Bernskoj konvenciji (Barcelona Convention 1976, Bern Convention 1979), te prema IUCN-u (2014).</w:t>
      </w:r>
    </w:p>
    <w:p w14:paraId="28CF8122"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dobro</w:t>
      </w:r>
    </w:p>
    <w:p w14:paraId="3B99BFC2"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Grafički prikaz</w:t>
      </w:r>
      <w:r w:rsidRPr="00362E0D">
        <w:rPr>
          <w:color w:val="17365D" w:themeColor="text2" w:themeShade="BF"/>
          <w:sz w:val="22"/>
          <w:szCs w:val="22"/>
        </w:rPr>
        <w:t>: Prilog 6</w:t>
      </w:r>
    </w:p>
    <w:p w14:paraId="145E371E" w14:textId="77777777" w:rsidR="00362E0D" w:rsidRPr="00362E0D" w:rsidRDefault="00362E0D" w:rsidP="00362E0D">
      <w:pPr>
        <w:jc w:val="both"/>
        <w:rPr>
          <w:color w:val="17365D" w:themeColor="text2" w:themeShade="BF"/>
          <w:sz w:val="22"/>
          <w:szCs w:val="22"/>
        </w:rPr>
      </w:pPr>
    </w:p>
    <w:p w14:paraId="7D7531DE"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G.3.6. Infralitoralna čvrsta dna i stijene</w:t>
      </w:r>
    </w:p>
    <w:p w14:paraId="140705CA"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Na stjenovitoj podlozi prostire se od donjeg nivoa mediolitorala do oko 30m dubine, tj. do dijela gdje dopire dovoljna količina svjetlosti za razvoj algi i posidonije. Ovo je jedan od najraznovrsnijih i najbogatijih tipova staništa ali na ovom području nije mnogo prostorno zastupljen.</w:t>
      </w:r>
    </w:p>
    <w:p w14:paraId="6C75DEB0"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 Biocenoza infralitoralnih algi</w:t>
      </w:r>
    </w:p>
    <w:p w14:paraId="00ECEAA5" w14:textId="77777777" w:rsidR="00362E0D" w:rsidRPr="00362E0D" w:rsidRDefault="00362E0D" w:rsidP="00362E0D">
      <w:pPr>
        <w:ind w:left="567"/>
        <w:jc w:val="both"/>
        <w:rPr>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xml:space="preserve">: Ne zauzima velike površine zbog karakteristika obale i čvrstog dna koje na ovom području nije mnogo zastupljeno. U ovom pojasu živi veliki broj raznovrsnih </w:t>
      </w:r>
      <w:r w:rsidRPr="00362E0D">
        <w:rPr>
          <w:color w:val="17365D" w:themeColor="text2" w:themeShade="BF"/>
          <w:sz w:val="22"/>
          <w:szCs w:val="22"/>
        </w:rPr>
        <w:lastRenderedPageBreak/>
        <w:t>organizama a dominiraju fotofilne alge koje su najčešće graditelji odgovarajućih asocijacija, mada ima i značajnih površina koje su degradirane.</w:t>
      </w:r>
    </w:p>
    <w:p w14:paraId="1BF27437"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 3.6.1.1. Degradirani facijes s inkrustriranijućim algama i ježevima</w:t>
      </w:r>
    </w:p>
    <w:p w14:paraId="3F612545"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Na žalost na svim lokacijama zarona su konstatovani degradirani djelovi stjenovite obale i to prije svega zbog ilegalnog vađenja prstaca i niza kaskadnih promjena koje slijede. Ovo je posebno izraženo u dijelu obale sjevernije od Petrovca, kao i u području Crnog rta i dijelu stjenovite obale oko uvale Pećin. Osim samog vađenja prstaca treba napomenuti da je i prelov ribe u nekim područjima Sredozemlja okarakterisan kao problem koji zbog smanjenog broja predatora morskih ježeva prouzrokuje da se oni prenamnožavaju, a kako se radi o biljojednim organizmima oni dalje izazivaju degradaciju velikih površina zajednica algi koje se u takvim uslovima teško mogu oporaviti.</w:t>
      </w:r>
    </w:p>
    <w:p w14:paraId="0CDF8B65"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G.3.6.1.2. Asocijacija s vrstom Cystoseira amentacea</w:t>
      </w:r>
    </w:p>
    <w:p w14:paraId="76F349DA"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Ova asocijacija je veoma dobro zastupljena na području Crnog rta i djelimično sjevernije na velikim stijenama do rta Dubovac gdje je zastupljena u manjim grupama. Takođe kod Petrovca i sjevernije znatno je manje prisutna zbog neodgovarajuće podloge i narušavanja staništa.</w:t>
      </w:r>
    </w:p>
    <w:p w14:paraId="6E6517D2"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G.3.6.1.4. Facijes s vrstom Mytillus galloprovincialis</w:t>
      </w:r>
    </w:p>
    <w:p w14:paraId="374FB539" w14:textId="57D6F99D"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 xml:space="preserve">Ovaj facijes nije tipično razvijen ali je prisutan u pristaništu Petrovca i na manjim djelovima obale uglavnom u sjevernom dijelu istraživanog područja. Takođe, na velikom broju algi </w:t>
      </w:r>
      <w:r w:rsidRPr="00362E0D">
        <w:rPr>
          <w:i/>
          <w:color w:val="17365D" w:themeColor="text2" w:themeShade="BF"/>
          <w:sz w:val="22"/>
          <w:szCs w:val="22"/>
        </w:rPr>
        <w:t>C. amentacea</w:t>
      </w:r>
      <w:r w:rsidRPr="00362E0D">
        <w:rPr>
          <w:color w:val="17365D" w:themeColor="text2" w:themeShade="BF"/>
          <w:sz w:val="22"/>
          <w:szCs w:val="22"/>
        </w:rPr>
        <w:t xml:space="preserve"> </w:t>
      </w:r>
      <w:r w:rsidR="00B05349">
        <w:rPr>
          <w:color w:val="17365D" w:themeColor="text2" w:themeShade="BF"/>
          <w:sz w:val="22"/>
          <w:szCs w:val="22"/>
        </w:rPr>
        <w:t xml:space="preserve">je </w:t>
      </w:r>
      <w:r w:rsidRPr="00362E0D">
        <w:rPr>
          <w:color w:val="17365D" w:themeColor="text2" w:themeShade="BF"/>
          <w:sz w:val="22"/>
          <w:szCs w:val="22"/>
        </w:rPr>
        <w:t>bila konstatovana značajna količina mušulja što upućuje na degradirajući trend (moguće zbog većih gajilišta mušulja u Albaniji).</w:t>
      </w:r>
    </w:p>
    <w:p w14:paraId="07E80EC6"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G.3.6.1.5. Asocijacija s vrstom Corallina elongata</w:t>
      </w:r>
    </w:p>
    <w:p w14:paraId="6C8B64D8"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 xml:space="preserve">Na stejnovitoj i čvrstoj podlozi u okolini mjesta Petrovac bila je razvijena asocijacija s vrstom </w:t>
      </w:r>
      <w:r w:rsidRPr="00362E0D">
        <w:rPr>
          <w:i/>
          <w:color w:val="17365D" w:themeColor="text2" w:themeShade="BF"/>
          <w:sz w:val="22"/>
          <w:szCs w:val="22"/>
        </w:rPr>
        <w:t>Corallina elongata</w:t>
      </w:r>
      <w:r w:rsidRPr="00362E0D">
        <w:rPr>
          <w:color w:val="17365D" w:themeColor="text2" w:themeShade="BF"/>
          <w:sz w:val="22"/>
          <w:szCs w:val="22"/>
        </w:rPr>
        <w:t xml:space="preserve"> što u odnosu na naslja cistozira djelimično ukazuje na opadanje kvaliteta staništa.</w:t>
      </w:r>
    </w:p>
    <w:p w14:paraId="3AA8A509"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G.3.6.1.7. Asocijacija s vrstom Dasycladus vermicularis</w:t>
      </w:r>
    </w:p>
    <w:p w14:paraId="72D019C4"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Mala područja se karakterišu ovom zajednicom uglavnom u uvali Buljarica i u. Pećin.</w:t>
      </w:r>
    </w:p>
    <w:p w14:paraId="347969B1"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G.3.6.1.15. Asocijacija s vrstom Cystoseira compressa</w:t>
      </w:r>
    </w:p>
    <w:p w14:paraId="30D87DF3"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Ima je u nekoliko metara dubine  blizini samog pristaništa Petrovca</w:t>
      </w:r>
    </w:p>
    <w:p w14:paraId="7C649429"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G.3.6.1.18. Asocijacija s vrstom Flabellia petiolata i Peyssonnelia squamaria</w:t>
      </w:r>
    </w:p>
    <w:p w14:paraId="3994F4A3"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Ova zajednica se uglavnom nalazi u dubljim slojevima infralitorala i tamo gdje je manja količina svjetlosti. Konstatovana je na više manjih lokacija (Mačić et al., 2017).</w:t>
      </w:r>
    </w:p>
    <w:p w14:paraId="2279E1EA"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G.3.6.1.19. Asocijacija s vrstom Peyssonelia rubra i Peyssonelia spp.</w:t>
      </w:r>
    </w:p>
    <w:p w14:paraId="38DC9989"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 xml:space="preserve">Uglavnom u donjem dijelu infralitorala, a </w:t>
      </w:r>
      <w:r w:rsidRPr="00362E0D">
        <w:rPr>
          <w:i/>
          <w:color w:val="17365D" w:themeColor="text2" w:themeShade="BF"/>
          <w:sz w:val="22"/>
          <w:szCs w:val="22"/>
        </w:rPr>
        <w:t>P. rubra</w:t>
      </w:r>
      <w:r w:rsidRPr="00362E0D">
        <w:rPr>
          <w:color w:val="17365D" w:themeColor="text2" w:themeShade="BF"/>
          <w:sz w:val="22"/>
          <w:szCs w:val="22"/>
        </w:rPr>
        <w:t xml:space="preserve"> je česta i na rizomima posidonije (Mačić et al., 2017).</w:t>
      </w:r>
    </w:p>
    <w:p w14:paraId="01FAFA36"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G.3.6.1.20. Facijesi i asocijacije koraligenske biocenoze (kao enklave)</w:t>
      </w:r>
    </w:p>
    <w:p w14:paraId="145D8A24"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Ove koraligenske biocenoze nisu obimno razvijene i uglavnom su zastupljene u djelovima procjepa i šupljina gdje nedostaje veća količina svjetolosti, te na prelazu u cirkalitoralnu koraligensku biocenozu (Mačić et al., 2017).</w:t>
      </w:r>
    </w:p>
    <w:p w14:paraId="6389341C"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G.3.6.1.21. Facijesi s vrstom Chondrilla nucula</w:t>
      </w:r>
    </w:p>
    <w:p w14:paraId="21A10D63"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 xml:space="preserve">Ovaj facijes je prisutan u znatnoj mjeri na prvih nekoliko metara stjenovite obale.  </w:t>
      </w:r>
    </w:p>
    <w:p w14:paraId="3A8B4211"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srednje</w:t>
      </w:r>
    </w:p>
    <w:p w14:paraId="0B725B5F" w14:textId="77777777" w:rsidR="00362E0D" w:rsidRPr="00362E0D" w:rsidRDefault="00362E0D" w:rsidP="00362E0D">
      <w:pPr>
        <w:jc w:val="both"/>
        <w:rPr>
          <w:color w:val="17365D" w:themeColor="text2" w:themeShade="BF"/>
          <w:sz w:val="22"/>
          <w:szCs w:val="22"/>
        </w:rPr>
      </w:pPr>
    </w:p>
    <w:p w14:paraId="3D281325"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G.3.8. Antropogena staništa u infralitoralu</w:t>
      </w:r>
    </w:p>
    <w:p w14:paraId="45733ECB"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Gornji sloj infralitorala posebno u oblasti plaža je pod antropogenim uticajem tokom ljetnjih mjeseci. Takođe, prisutna je manja površina čvrste podloge kod pristaništa, nasipa i cjevovoda.</w:t>
      </w:r>
    </w:p>
    <w:p w14:paraId="713CCF1B"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G.3.8.1. Antropogene infralitoralne zajednice na pomičnoj podlozi (mulju, pijesku, šljunku)</w:t>
      </w:r>
    </w:p>
    <w:p w14:paraId="44E22516"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G.3.8.1.1. Infralitoralna zajednica dna turističkih plaža i ljekovitih plaža</w:t>
      </w:r>
    </w:p>
    <w:p w14:paraId="32B59496"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Gornji slojevi infralitorala plaža u Perazića dolu, Petrovcu, Lučice, Buljarica, Čanj, Kraljičina plaža i Maljevik.</w:t>
      </w:r>
    </w:p>
    <w:p w14:paraId="7B11FEED"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G3.8.2. Antropogene infralitoralne zajednice na čvrstoj podlozi</w:t>
      </w:r>
    </w:p>
    <w:p w14:paraId="7C6DD264"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G3.8.2.1. Zajednice infralitorala i izgrađenih obala (luke, lučice, brodogradilišta) i ostalih ljudskih konstrukcija u moru</w:t>
      </w:r>
    </w:p>
    <w:p w14:paraId="1C2D2FC1"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Osim pristaništa u Petrovcu i Čanju, kao i nasipa kod nekadašnjeg hotela As na lokaciji Perazića do ovdje još spada čvrsta podloga u smislu cjevovoda, ispusta otpadnih voda koja se nalazi na istočnoj strani uvale ispred mjesta Petrovac.</w:t>
      </w:r>
    </w:p>
    <w:p w14:paraId="0C8DC879"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lastRenderedPageBreak/>
        <w:t>G.3.8.3. Podmorska arheološka nalazišta</w:t>
      </w:r>
    </w:p>
    <w:p w14:paraId="365076C4"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U uvali Maljevik su na maloj dubini nađeni ostaci kamenih blokova za koje se vjeruje da su nastali ljudskom obradom. Lokalitet trba detaljnije istražiti i adkvatno zaštititi.</w:t>
      </w:r>
    </w:p>
    <w:p w14:paraId="47E90882"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 3.8.6. Infralitoralne zajednice s invazivnim vrstama</w:t>
      </w:r>
    </w:p>
    <w:p w14:paraId="51F82BC2"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G.3.8.6.2. Zajednice s vrstom Caulerpa cylindracea</w:t>
      </w:r>
    </w:p>
    <w:p w14:paraId="38B384B9"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 xml:space="preserve">Na velikom broju lokacija je konstatovana ova invazivna vrsta koja pokriva autohtone vrste. Treba napomenuti da se uglavnom nije radilo o previše gustim naseljima kaulerpe i uglavnom je bila u “stolonima” sa malo “listića-bobica”. Osim toga druga invazivna alga </w:t>
      </w:r>
      <w:r w:rsidRPr="00362E0D">
        <w:rPr>
          <w:i/>
          <w:color w:val="17365D" w:themeColor="text2" w:themeShade="BF"/>
          <w:sz w:val="22"/>
          <w:szCs w:val="22"/>
        </w:rPr>
        <w:t>Womersleyella setacea</w:t>
      </w:r>
      <w:r w:rsidRPr="00362E0D">
        <w:rPr>
          <w:color w:val="17365D" w:themeColor="text2" w:themeShade="BF"/>
          <w:sz w:val="22"/>
          <w:szCs w:val="22"/>
        </w:rPr>
        <w:t xml:space="preserve"> je registrovana na području Crni rt a vrlo je vjerovatno da je i šire rasprostranjena. </w:t>
      </w:r>
    </w:p>
    <w:p w14:paraId="59F77F7A"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srednje</w:t>
      </w:r>
    </w:p>
    <w:p w14:paraId="06E25619" w14:textId="77777777" w:rsidR="00362E0D" w:rsidRPr="00362E0D" w:rsidRDefault="00362E0D" w:rsidP="00362E0D">
      <w:pPr>
        <w:jc w:val="both"/>
        <w:rPr>
          <w:color w:val="17365D" w:themeColor="text2" w:themeShade="BF"/>
          <w:sz w:val="22"/>
          <w:szCs w:val="22"/>
        </w:rPr>
      </w:pPr>
    </w:p>
    <w:p w14:paraId="340DAA57"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G.4. Cirkalitoral</w:t>
      </w:r>
    </w:p>
    <w:p w14:paraId="0B4C9A5C"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G.4.2.Cirkalitoralni pijesci</w:t>
      </w:r>
    </w:p>
    <w:p w14:paraId="14CA6B3B" w14:textId="49577588"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Ovo je tip staništa najveći po površini u istraživanom području. Prostire se od kraja livada posidonije i fotofilnih algi (oko 30m) do dubine od oko 200m a u ovom konkretnom slučaju do 50m dubine. Pijesak na ovom području nije nastao samo od stijena već i od morskih organizama tako da je djelimično biogenog porijekla</w:t>
      </w:r>
      <w:r w:rsidR="00CD502E">
        <w:rPr>
          <w:color w:val="17365D" w:themeColor="text2" w:themeShade="BF"/>
          <w:sz w:val="22"/>
          <w:szCs w:val="22"/>
        </w:rPr>
        <w:t xml:space="preserve"> i</w:t>
      </w:r>
      <w:r w:rsidRPr="00362E0D">
        <w:rPr>
          <w:color w:val="17365D" w:themeColor="text2" w:themeShade="BF"/>
          <w:sz w:val="22"/>
          <w:szCs w:val="22"/>
        </w:rPr>
        <w:t xml:space="preserve"> ispred Petrovca i Čanja je djelimično i zamuljen.</w:t>
      </w:r>
    </w:p>
    <w:p w14:paraId="34806591"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dobro</w:t>
      </w:r>
    </w:p>
    <w:p w14:paraId="3CC528D1" w14:textId="77777777" w:rsidR="00362E0D" w:rsidRPr="00362E0D" w:rsidRDefault="00362E0D" w:rsidP="00362E0D">
      <w:pPr>
        <w:jc w:val="both"/>
        <w:rPr>
          <w:color w:val="17365D" w:themeColor="text2" w:themeShade="BF"/>
          <w:sz w:val="22"/>
          <w:szCs w:val="22"/>
        </w:rPr>
      </w:pPr>
    </w:p>
    <w:p w14:paraId="72BBBC27" w14:textId="77777777" w:rsidR="00362E0D" w:rsidRPr="00362E0D" w:rsidRDefault="00362E0D" w:rsidP="00362E0D">
      <w:pPr>
        <w:jc w:val="both"/>
        <w:rPr>
          <w:i/>
          <w:color w:val="17365D" w:themeColor="text2" w:themeShade="BF"/>
          <w:sz w:val="22"/>
          <w:szCs w:val="22"/>
        </w:rPr>
      </w:pPr>
      <w:r w:rsidRPr="00362E0D">
        <w:rPr>
          <w:i/>
          <w:color w:val="17365D" w:themeColor="text2" w:themeShade="BF"/>
          <w:sz w:val="22"/>
          <w:szCs w:val="22"/>
        </w:rPr>
        <w:t>G. 4.3. Cirkalitoralna čvrsta dna i stijene</w:t>
      </w:r>
    </w:p>
    <w:p w14:paraId="272E2964" w14:textId="77777777" w:rsidR="00362E0D" w:rsidRPr="00362E0D" w:rsidRDefault="00362E0D" w:rsidP="00362E0D">
      <w:pPr>
        <w:jc w:val="both"/>
        <w:rPr>
          <w:b/>
          <w:color w:val="17365D" w:themeColor="text2" w:themeShade="BF"/>
          <w:sz w:val="22"/>
          <w:szCs w:val="22"/>
        </w:rPr>
      </w:pPr>
      <w:r w:rsidRPr="00362E0D">
        <w:rPr>
          <w:i/>
          <w:color w:val="17365D" w:themeColor="text2" w:themeShade="BF"/>
          <w:sz w:val="22"/>
          <w:szCs w:val="22"/>
        </w:rPr>
        <w:t>Opšti opis i rasprostranjenost</w:t>
      </w:r>
      <w:r w:rsidRPr="00362E0D">
        <w:rPr>
          <w:color w:val="17365D" w:themeColor="text2" w:themeShade="BF"/>
          <w:sz w:val="22"/>
          <w:szCs w:val="22"/>
        </w:rPr>
        <w:t>: Ova staništa se nalaze na većim dubinama, mada se nekada koraligene zajednice mogu javiti i na manjim dubinama gdje je smanjena količina svjetlosti, a upravo takav slučaj je sa polutamnim špiljama.</w:t>
      </w:r>
    </w:p>
    <w:p w14:paraId="30F6B985" w14:textId="77777777" w:rsidR="00362E0D" w:rsidRPr="00362E0D" w:rsidRDefault="00362E0D" w:rsidP="00362E0D">
      <w:pPr>
        <w:ind w:left="567"/>
        <w:jc w:val="both"/>
        <w:rPr>
          <w:i/>
          <w:color w:val="17365D" w:themeColor="text2" w:themeShade="BF"/>
          <w:sz w:val="22"/>
          <w:szCs w:val="22"/>
        </w:rPr>
      </w:pPr>
      <w:r w:rsidRPr="00362E0D">
        <w:rPr>
          <w:i/>
          <w:color w:val="17365D" w:themeColor="text2" w:themeShade="BF"/>
          <w:sz w:val="22"/>
          <w:szCs w:val="22"/>
        </w:rPr>
        <w:t>G.4.3.1. Koraligenska biocenoza</w:t>
      </w:r>
    </w:p>
    <w:p w14:paraId="0437F524" w14:textId="77777777" w:rsidR="00362E0D" w:rsidRPr="00362E0D" w:rsidRDefault="00362E0D" w:rsidP="00362E0D">
      <w:pPr>
        <w:ind w:left="567"/>
        <w:jc w:val="both"/>
        <w:rPr>
          <w:color w:val="17365D" w:themeColor="text2" w:themeShade="BF"/>
          <w:sz w:val="22"/>
          <w:szCs w:val="22"/>
        </w:rPr>
      </w:pPr>
      <w:r w:rsidRPr="00362E0D">
        <w:rPr>
          <w:color w:val="17365D" w:themeColor="text2" w:themeShade="BF"/>
          <w:sz w:val="22"/>
          <w:szCs w:val="22"/>
        </w:rPr>
        <w:t>Veoma malo ima ove asocijacije i najzastupljenija je na stjenovitoj podlozi kod rta Krčevac, uvale Vezirovo sidrište i rta Dubovac, te kod Donkove seke.</w:t>
      </w:r>
    </w:p>
    <w:p w14:paraId="71C4270A" w14:textId="77777777" w:rsidR="00362E0D" w:rsidRPr="00362E0D" w:rsidRDefault="00362E0D" w:rsidP="00362E0D">
      <w:pPr>
        <w:jc w:val="both"/>
        <w:rPr>
          <w:color w:val="17365D" w:themeColor="text2" w:themeShade="BF"/>
          <w:sz w:val="22"/>
          <w:szCs w:val="22"/>
        </w:rPr>
      </w:pPr>
      <w:r w:rsidRPr="00362E0D">
        <w:rPr>
          <w:i/>
          <w:color w:val="17365D" w:themeColor="text2" w:themeShade="BF"/>
          <w:sz w:val="22"/>
          <w:szCs w:val="22"/>
        </w:rPr>
        <w:t>Ocjena stanja</w:t>
      </w:r>
      <w:r w:rsidRPr="00362E0D">
        <w:rPr>
          <w:color w:val="17365D" w:themeColor="text2" w:themeShade="BF"/>
          <w:sz w:val="22"/>
          <w:szCs w:val="22"/>
        </w:rPr>
        <w:t>: nije tipično razvijen koraligen, a stanje je dobro</w:t>
      </w:r>
    </w:p>
    <w:p w14:paraId="2BEB81E2" w14:textId="77777777" w:rsidR="00D912D8" w:rsidRPr="000F350C" w:rsidRDefault="00D912D8" w:rsidP="007E2538">
      <w:pPr>
        <w:jc w:val="both"/>
      </w:pPr>
    </w:p>
    <w:p w14:paraId="07710A69" w14:textId="1E611D73" w:rsidR="007E2538" w:rsidRPr="00F87705" w:rsidRDefault="007E2538" w:rsidP="007E2538">
      <w:pPr>
        <w:jc w:val="both"/>
        <w:rPr>
          <w:sz w:val="22"/>
          <w:szCs w:val="22"/>
        </w:rPr>
      </w:pPr>
      <w:r w:rsidRPr="00F87705">
        <w:rPr>
          <w:b/>
          <w:sz w:val="22"/>
          <w:szCs w:val="22"/>
        </w:rPr>
        <w:t>Grafički prikazi</w:t>
      </w:r>
      <w:r w:rsidRPr="00F87705">
        <w:rPr>
          <w:sz w:val="22"/>
          <w:szCs w:val="22"/>
        </w:rPr>
        <w:t xml:space="preserve"> </w:t>
      </w:r>
      <w:r w:rsidR="00690B6C" w:rsidRPr="00F87705">
        <w:rPr>
          <w:sz w:val="22"/>
          <w:szCs w:val="22"/>
        </w:rPr>
        <w:t xml:space="preserve">lokalnog rasprostranjenja </w:t>
      </w:r>
      <w:r w:rsidRPr="00F87705">
        <w:rPr>
          <w:sz w:val="22"/>
          <w:szCs w:val="22"/>
        </w:rPr>
        <w:t>gore navedenih tipova staništa</w:t>
      </w:r>
      <w:r w:rsidR="00690B6C" w:rsidRPr="00F87705">
        <w:rPr>
          <w:sz w:val="22"/>
          <w:szCs w:val="22"/>
        </w:rPr>
        <w:t>/</w:t>
      </w:r>
      <w:r w:rsidRPr="00F87705">
        <w:rPr>
          <w:sz w:val="22"/>
          <w:szCs w:val="22"/>
        </w:rPr>
        <w:t xml:space="preserve">zajednica u morksom dijelu </w:t>
      </w:r>
      <w:r w:rsidR="00124311">
        <w:rPr>
          <w:sz w:val="22"/>
          <w:szCs w:val="22"/>
        </w:rPr>
        <w:t>Katiča</w:t>
      </w:r>
      <w:r w:rsidRPr="00F87705">
        <w:rPr>
          <w:sz w:val="22"/>
          <w:szCs w:val="22"/>
        </w:rPr>
        <w:t xml:space="preserve"> dati su u </w:t>
      </w:r>
      <w:r w:rsidR="00F87705" w:rsidRPr="00F87705">
        <w:rPr>
          <w:sz w:val="22"/>
          <w:szCs w:val="22"/>
        </w:rPr>
        <w:t xml:space="preserve">poglavlju III. 1. Kartografski prikaz rasprostranjenja morskih staništa </w:t>
      </w:r>
      <w:r w:rsidR="00F87705" w:rsidRPr="00A241C3">
        <w:rPr>
          <w:sz w:val="22"/>
          <w:szCs w:val="22"/>
        </w:rPr>
        <w:t xml:space="preserve">značajnih za zaštitu </w:t>
      </w:r>
      <w:r w:rsidR="00F87705" w:rsidRPr="006E7B2C">
        <w:rPr>
          <w:sz w:val="22"/>
          <w:szCs w:val="22"/>
        </w:rPr>
        <w:t>(str 9</w:t>
      </w:r>
      <w:r w:rsidR="006E7B2C" w:rsidRPr="006E7B2C">
        <w:rPr>
          <w:sz w:val="22"/>
          <w:szCs w:val="22"/>
        </w:rPr>
        <w:t>1-94</w:t>
      </w:r>
      <w:r w:rsidR="00F87705" w:rsidRPr="006E7B2C">
        <w:rPr>
          <w:sz w:val="22"/>
          <w:szCs w:val="22"/>
        </w:rPr>
        <w:t>)</w:t>
      </w:r>
      <w:r w:rsidR="00B93058" w:rsidRPr="006E7B2C">
        <w:rPr>
          <w:sz w:val="22"/>
          <w:szCs w:val="22"/>
        </w:rPr>
        <w:t>.</w:t>
      </w:r>
    </w:p>
    <w:p w14:paraId="16A904CF" w14:textId="77777777" w:rsidR="000465CD" w:rsidRPr="000F350C" w:rsidRDefault="000465CD">
      <w:pPr>
        <w:rPr>
          <w:highlight w:val="yellow"/>
          <w:lang w:val="sr-Latn-CS"/>
        </w:rPr>
      </w:pPr>
      <w:r w:rsidRPr="000F350C">
        <w:rPr>
          <w:highlight w:val="yellow"/>
          <w:lang w:val="sr-Latn-CS"/>
        </w:rPr>
        <w:br w:type="page"/>
      </w:r>
    </w:p>
    <w:p w14:paraId="6D2A488C" w14:textId="77777777" w:rsidR="000465CD" w:rsidRPr="00D912D8" w:rsidRDefault="000465CD" w:rsidP="00470A04">
      <w:pPr>
        <w:rPr>
          <w:b/>
          <w:i/>
          <w:sz w:val="22"/>
          <w:szCs w:val="22"/>
          <w:u w:val="single"/>
          <w:lang w:val="sr-Latn-CS"/>
        </w:rPr>
      </w:pPr>
      <w:r w:rsidRPr="00D912D8">
        <w:rPr>
          <w:b/>
          <w:i/>
          <w:sz w:val="22"/>
          <w:szCs w:val="22"/>
          <w:u w:val="single"/>
          <w:lang w:val="sr-Latn-CS"/>
        </w:rPr>
        <w:lastRenderedPageBreak/>
        <w:t xml:space="preserve">Morske vrste značajne za zaštitu </w:t>
      </w:r>
    </w:p>
    <w:p w14:paraId="0A2E0A6A" w14:textId="77777777" w:rsidR="00CE4EEE" w:rsidRPr="00D912D8" w:rsidRDefault="00CE4EEE" w:rsidP="00CE4EEE">
      <w:pPr>
        <w:jc w:val="both"/>
        <w:rPr>
          <w:sz w:val="22"/>
          <w:szCs w:val="22"/>
          <w:lang w:val="sr-Latn-ME"/>
        </w:rPr>
      </w:pPr>
    </w:p>
    <w:p w14:paraId="2352392F" w14:textId="762F28E2" w:rsidR="00CE4EEE" w:rsidRPr="00D912D8" w:rsidRDefault="00CE4EEE" w:rsidP="00CE4EEE">
      <w:pPr>
        <w:jc w:val="both"/>
        <w:rPr>
          <w:sz w:val="22"/>
          <w:szCs w:val="22"/>
          <w:lang w:val="sr-Latn-ME"/>
        </w:rPr>
      </w:pPr>
      <w:r w:rsidRPr="00D912D8">
        <w:rPr>
          <w:sz w:val="22"/>
          <w:szCs w:val="22"/>
          <w:lang w:val="sr-Latn-ME"/>
        </w:rPr>
        <w:t xml:space="preserve">U narednom tekstu se daje prikaz diverziteta bentosne flore i faune u tom dijelu ekosistema sa naglaskom na taksone koji su zaštićeni po međunarodnoj (SPA-BD, Habitat </w:t>
      </w:r>
      <w:r w:rsidR="00E87D18">
        <w:rPr>
          <w:sz w:val="22"/>
          <w:szCs w:val="22"/>
          <w:lang w:val="sr-Latn-ME"/>
        </w:rPr>
        <w:t>d</w:t>
      </w:r>
      <w:r w:rsidRPr="00D912D8">
        <w:rPr>
          <w:sz w:val="22"/>
          <w:szCs w:val="22"/>
          <w:lang w:val="sr-Latn-ME"/>
        </w:rPr>
        <w:t>irektiva) ili domaćoj legislativi (</w:t>
      </w:r>
      <w:r w:rsidRPr="00D912D8">
        <w:rPr>
          <w:sz w:val="22"/>
          <w:szCs w:val="22"/>
        </w:rPr>
        <w:t xml:space="preserve">Službeni list RCG br. 76/06 </w:t>
      </w:r>
      <w:r w:rsidRPr="00D912D8">
        <w:rPr>
          <w:sz w:val="22"/>
          <w:szCs w:val="22"/>
          <w:lang w:val="sr-Latn-ME"/>
        </w:rPr>
        <w:t xml:space="preserve">). Podaci koji su sadržani u ovom prilogu su rezultat kompilacije postojećih literaturnih podataka publikovanih u raznim izvještajima i naučnim radovima, kao i informacija dobijenih tokom nedavno sprovedenog istraživanja (GEF-MPA, 2020). Posebna pažnja tokom terenskog istraživanja je data ekspertskoj procjeni brojnosti populacije za date vrste, kao i stepenu očuvanosti, odnosno kvalitetu staništa i prisutnim pritiscima. Literaturni podaci su dopunjeni najnovijim informacijama tako da je spisak vrsta proširen i obogaćen novim detaljima. Brojnost populacija navedenih vrsta data je prema zahtjevima iz </w:t>
      </w:r>
      <w:r w:rsidR="00DE04E6" w:rsidRPr="00D912D8">
        <w:rPr>
          <w:color w:val="000000" w:themeColor="text1"/>
          <w:sz w:val="22"/>
          <w:szCs w:val="22"/>
        </w:rPr>
        <w:t xml:space="preserve">Naturinog Standardnog Formulara </w:t>
      </w:r>
      <w:hyperlink r:id="rId37" w:history="1">
        <w:r w:rsidR="00DE04E6" w:rsidRPr="00D912D8">
          <w:rPr>
            <w:rStyle w:val="Hyperlink"/>
            <w:sz w:val="22"/>
            <w:szCs w:val="22"/>
          </w:rPr>
          <w:t>Standard Data Form (SDF)</w:t>
        </w:r>
      </w:hyperlink>
      <w:r w:rsidRPr="00D912D8">
        <w:rPr>
          <w:sz w:val="22"/>
          <w:szCs w:val="22"/>
          <w:lang w:val="sr-Latn-ME"/>
        </w:rPr>
        <w:t>.</w:t>
      </w:r>
    </w:p>
    <w:p w14:paraId="07ADFB09" w14:textId="273EEC35" w:rsidR="0049794F" w:rsidRPr="00D912D8" w:rsidRDefault="0049794F" w:rsidP="0049794F">
      <w:pPr>
        <w:jc w:val="both"/>
        <w:rPr>
          <w:sz w:val="22"/>
          <w:szCs w:val="22"/>
          <w:lang w:val="it-IT"/>
        </w:rPr>
      </w:pPr>
      <w:r w:rsidRPr="00D912D8">
        <w:rPr>
          <w:sz w:val="22"/>
          <w:szCs w:val="22"/>
          <w:lang w:val="it-IT"/>
        </w:rPr>
        <w:t xml:space="preserve">Rezultati dobijeni sakupljanjem informacija iz literaturnih izvora i najnovijeg istraživanja pokazuju da </w:t>
      </w:r>
      <w:r w:rsidR="00E87D18">
        <w:rPr>
          <w:sz w:val="22"/>
          <w:szCs w:val="22"/>
          <w:lang w:val="it-IT"/>
        </w:rPr>
        <w:t xml:space="preserve">je </w:t>
      </w:r>
      <w:r w:rsidRPr="00D912D8">
        <w:rPr>
          <w:sz w:val="22"/>
          <w:szCs w:val="22"/>
          <w:lang w:val="it-IT"/>
        </w:rPr>
        <w:t xml:space="preserve">na području Katiča, u zoni planiranoj za zaštitu, prisutna 31 vrsta koje su prema domaćoj i međunarodnoj zakonskoj regulativi pod režimom zaštite. Vrste </w:t>
      </w:r>
      <w:r w:rsidRPr="00D912D8">
        <w:rPr>
          <w:i/>
          <w:sz w:val="22"/>
          <w:szCs w:val="22"/>
          <w:lang w:val="it-IT"/>
        </w:rPr>
        <w:t>Caretta caretta</w:t>
      </w:r>
      <w:r w:rsidRPr="00D912D8">
        <w:rPr>
          <w:sz w:val="22"/>
          <w:szCs w:val="22"/>
          <w:lang w:val="it-IT"/>
        </w:rPr>
        <w:t xml:space="preserve">, </w:t>
      </w:r>
      <w:r w:rsidRPr="00D912D8">
        <w:rPr>
          <w:i/>
          <w:sz w:val="22"/>
          <w:szCs w:val="22"/>
          <w:lang w:val="it-IT"/>
        </w:rPr>
        <w:t>Tursiops truncates</w:t>
      </w:r>
      <w:r w:rsidRPr="00D912D8">
        <w:rPr>
          <w:sz w:val="22"/>
          <w:szCs w:val="22"/>
          <w:lang w:val="it-IT"/>
        </w:rPr>
        <w:t xml:space="preserve"> i </w:t>
      </w:r>
      <w:r w:rsidRPr="00D912D8">
        <w:rPr>
          <w:i/>
          <w:sz w:val="22"/>
          <w:szCs w:val="22"/>
          <w:lang w:val="it-IT"/>
        </w:rPr>
        <w:t>Monachus monachus</w:t>
      </w:r>
      <w:r w:rsidRPr="00D912D8">
        <w:rPr>
          <w:sz w:val="22"/>
          <w:szCs w:val="22"/>
          <w:lang w:val="it-IT"/>
        </w:rPr>
        <w:t xml:space="preserve"> nijesu tokom istraživanja zabilježene na terenu ali se nalaze u spisku vrsta jer o njihovom prisustvu na ovom području postoje ili literaturni podaci ili personalna komunikacija ili velika vjerovatnoća prisustva s obzirom na njihove migratorne osobine. S obzirom da su u pitanju migratorne vrste one se neće pominjati u sledećim poglavljima. Prikaz vrsta sa nivoom zaštite dat je u Tabeli </w:t>
      </w:r>
      <w:r w:rsidR="002B01F9">
        <w:rPr>
          <w:sz w:val="22"/>
          <w:szCs w:val="22"/>
          <w:lang w:val="it-IT"/>
        </w:rPr>
        <w:t>5</w:t>
      </w:r>
      <w:r w:rsidRPr="00D912D8">
        <w:rPr>
          <w:sz w:val="22"/>
          <w:szCs w:val="22"/>
          <w:lang w:val="it-IT"/>
        </w:rPr>
        <w:t>.</w:t>
      </w:r>
    </w:p>
    <w:p w14:paraId="388444E3" w14:textId="77777777" w:rsidR="0049794F" w:rsidRPr="00D912D8" w:rsidRDefault="0049794F" w:rsidP="0049794F">
      <w:pPr>
        <w:pStyle w:val="ListParagraph"/>
        <w:spacing w:after="0" w:line="240" w:lineRule="auto"/>
        <w:ind w:left="0"/>
        <w:jc w:val="both"/>
        <w:rPr>
          <w:rFonts w:ascii="Times New Roman" w:hAnsi="Times New Roman" w:cs="Times New Roman"/>
          <w:lang w:val="it-IT"/>
        </w:rPr>
      </w:pPr>
    </w:p>
    <w:p w14:paraId="45539048" w14:textId="71D09849" w:rsidR="0049794F" w:rsidRPr="00D912D8" w:rsidRDefault="0049794F" w:rsidP="0049794F">
      <w:pPr>
        <w:pStyle w:val="ListParagraph"/>
        <w:spacing w:after="0" w:line="240" w:lineRule="auto"/>
        <w:ind w:left="0"/>
        <w:jc w:val="both"/>
        <w:rPr>
          <w:rFonts w:ascii="Times New Roman" w:hAnsi="Times New Roman" w:cs="Times New Roman"/>
          <w:i/>
          <w:lang w:val="it-IT"/>
        </w:rPr>
      </w:pPr>
      <w:r w:rsidRPr="00D912D8">
        <w:rPr>
          <w:rFonts w:ascii="Times New Roman" w:hAnsi="Times New Roman" w:cs="Times New Roman"/>
          <w:i/>
          <w:lang w:val="it-IT"/>
        </w:rPr>
        <w:t xml:space="preserve">Tabela </w:t>
      </w:r>
      <w:r w:rsidR="00786BFA" w:rsidRPr="00D912D8">
        <w:rPr>
          <w:rFonts w:ascii="Times New Roman" w:hAnsi="Times New Roman" w:cs="Times New Roman"/>
          <w:i/>
          <w:lang w:val="it-IT"/>
        </w:rPr>
        <w:t>5</w:t>
      </w:r>
      <w:r w:rsidRPr="00D912D8">
        <w:rPr>
          <w:rFonts w:ascii="Times New Roman" w:hAnsi="Times New Roman" w:cs="Times New Roman"/>
          <w:i/>
          <w:lang w:val="it-IT"/>
        </w:rPr>
        <w:t>. Pregled bentosnih vrsta flore i faune identifikovanih na području Katiča sa konzervacijskim statusom na međunarodnom i nacionalnom nivou</w:t>
      </w:r>
    </w:p>
    <w:tbl>
      <w:tblPr>
        <w:tblStyle w:val="ListTable3-Accent41"/>
        <w:tblW w:w="5000" w:type="pct"/>
        <w:tblLook w:val="01E0" w:firstRow="1" w:lastRow="1" w:firstColumn="1" w:lastColumn="1" w:noHBand="0" w:noVBand="0"/>
      </w:tblPr>
      <w:tblGrid>
        <w:gridCol w:w="4854"/>
        <w:gridCol w:w="1825"/>
        <w:gridCol w:w="1367"/>
        <w:gridCol w:w="1487"/>
      </w:tblGrid>
      <w:tr w:rsidR="004334B3" w:rsidRPr="004334B3" w14:paraId="0766A0BF" w14:textId="77777777" w:rsidTr="004334B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6" w:type="pct"/>
            <w:shd w:val="clear" w:color="auto" w:fill="auto"/>
          </w:tcPr>
          <w:p w14:paraId="31D2EF80" w14:textId="77777777" w:rsidR="0049794F" w:rsidRPr="004334B3" w:rsidRDefault="0049794F" w:rsidP="0012250E">
            <w:pPr>
              <w:rPr>
                <w:rFonts w:ascii="Times New Roman" w:hAnsi="Times New Roman" w:cs="Times New Roman"/>
                <w:bCs w:val="0"/>
                <w:i/>
                <w:iCs/>
                <w:color w:val="auto"/>
                <w:sz w:val="22"/>
                <w:szCs w:val="22"/>
              </w:rPr>
            </w:pPr>
            <w:r w:rsidRPr="004334B3">
              <w:rPr>
                <w:rFonts w:ascii="Times New Roman" w:hAnsi="Times New Roman" w:cs="Times New Roman"/>
                <w:bCs w:val="0"/>
                <w:color w:val="auto"/>
                <w:sz w:val="22"/>
                <w:szCs w:val="22"/>
              </w:rPr>
              <w:t>Latinski naziv vrste</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043AD712" w14:textId="77777777" w:rsidR="0049794F" w:rsidRPr="004334B3" w:rsidRDefault="0049794F" w:rsidP="0012250E">
            <w:pPr>
              <w:jc w:val="both"/>
              <w:rPr>
                <w:rFonts w:ascii="Times New Roman" w:hAnsi="Times New Roman" w:cs="Times New Roman"/>
                <w:bCs w:val="0"/>
                <w:iCs/>
                <w:color w:val="auto"/>
                <w:sz w:val="22"/>
                <w:szCs w:val="22"/>
              </w:rPr>
            </w:pPr>
            <w:r w:rsidRPr="004334B3">
              <w:rPr>
                <w:rFonts w:ascii="Times New Roman" w:hAnsi="Times New Roman" w:cs="Times New Roman"/>
                <w:bCs w:val="0"/>
                <w:iCs/>
                <w:color w:val="auto"/>
                <w:sz w:val="22"/>
                <w:szCs w:val="22"/>
              </w:rPr>
              <w:t>SPAMI protokol</w:t>
            </w:r>
          </w:p>
        </w:tc>
        <w:tc>
          <w:tcPr>
            <w:tcW w:w="717" w:type="pct"/>
            <w:tcBorders>
              <w:top w:val="single" w:sz="4" w:space="0" w:color="8064A2" w:themeColor="accent4"/>
              <w:right w:val="single" w:sz="4" w:space="0" w:color="auto"/>
            </w:tcBorders>
            <w:shd w:val="clear" w:color="auto" w:fill="auto"/>
          </w:tcPr>
          <w:p w14:paraId="605991A6" w14:textId="77777777" w:rsidR="0049794F" w:rsidRPr="004334B3" w:rsidRDefault="0049794F" w:rsidP="0012250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2"/>
                <w:szCs w:val="22"/>
              </w:rPr>
            </w:pPr>
            <w:r w:rsidRPr="004334B3">
              <w:rPr>
                <w:rFonts w:ascii="Times New Roman" w:hAnsi="Times New Roman" w:cs="Times New Roman"/>
                <w:color w:val="auto"/>
                <w:sz w:val="22"/>
                <w:szCs w:val="22"/>
              </w:rPr>
              <w:t xml:space="preserve"> </w:t>
            </w:r>
            <w:r w:rsidRPr="004334B3">
              <w:rPr>
                <w:rFonts w:ascii="Times New Roman" w:hAnsi="Times New Roman" w:cs="Times New Roman"/>
                <w:bCs w:val="0"/>
                <w:color w:val="auto"/>
                <w:sz w:val="22"/>
                <w:szCs w:val="22"/>
              </w:rPr>
              <w:t>Direktiva</w:t>
            </w:r>
            <w:r w:rsidRPr="004334B3">
              <w:rPr>
                <w:rFonts w:ascii="Times New Roman" w:hAnsi="Times New Roman" w:cs="Times New Roman"/>
                <w:color w:val="auto"/>
                <w:sz w:val="22"/>
                <w:szCs w:val="22"/>
              </w:rPr>
              <w:t xml:space="preserve"> 92/43/EEC</w:t>
            </w:r>
          </w:p>
        </w:tc>
        <w:tc>
          <w:tcPr>
            <w:cnfStyle w:val="000100001000" w:firstRow="0" w:lastRow="0" w:firstColumn="0" w:lastColumn="1" w:oddVBand="0" w:evenVBand="0" w:oddHBand="0" w:evenHBand="0" w:firstRowFirstColumn="0" w:firstRowLastColumn="1" w:lastRowFirstColumn="0" w:lastRowLastColumn="0"/>
            <w:tcW w:w="780" w:type="pct"/>
            <w:tcBorders>
              <w:left w:val="single" w:sz="4" w:space="0" w:color="auto"/>
            </w:tcBorders>
            <w:shd w:val="clear" w:color="auto" w:fill="auto"/>
          </w:tcPr>
          <w:p w14:paraId="67356B6A" w14:textId="77777777" w:rsidR="0049794F" w:rsidRPr="004334B3" w:rsidRDefault="0049794F" w:rsidP="0012250E">
            <w:pPr>
              <w:jc w:val="both"/>
              <w:rPr>
                <w:rFonts w:ascii="Times New Roman" w:hAnsi="Times New Roman" w:cs="Times New Roman"/>
                <w:bCs w:val="0"/>
                <w:color w:val="auto"/>
                <w:sz w:val="22"/>
                <w:szCs w:val="22"/>
              </w:rPr>
            </w:pPr>
            <w:r w:rsidRPr="004334B3">
              <w:rPr>
                <w:rFonts w:ascii="Times New Roman" w:hAnsi="Times New Roman" w:cs="Times New Roman"/>
                <w:bCs w:val="0"/>
                <w:color w:val="auto"/>
                <w:sz w:val="22"/>
                <w:szCs w:val="22"/>
              </w:rPr>
              <w:t>Status u  Crnoj Gori</w:t>
            </w:r>
          </w:p>
        </w:tc>
      </w:tr>
      <w:tr w:rsidR="0049794F" w:rsidRPr="00D912D8" w14:paraId="1DAFF3AA"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07316DB2" w14:textId="77777777" w:rsidR="0049794F" w:rsidRPr="00D912D8" w:rsidRDefault="0049794F" w:rsidP="0012250E">
            <w:pPr>
              <w:autoSpaceDE w:val="0"/>
              <w:autoSpaceDN w:val="0"/>
              <w:adjustRightInd w:val="0"/>
              <w:rPr>
                <w:rFonts w:ascii="Times New Roman" w:hAnsi="Times New Roman" w:cs="Times New Roman"/>
                <w:b w:val="0"/>
                <w:sz w:val="22"/>
                <w:szCs w:val="22"/>
              </w:rPr>
            </w:pPr>
            <w:r w:rsidRPr="00D912D8">
              <w:rPr>
                <w:rFonts w:ascii="Times New Roman" w:hAnsi="Times New Roman" w:cs="Times New Roman"/>
                <w:b w:val="0"/>
                <w:i/>
                <w:sz w:val="22"/>
                <w:szCs w:val="22"/>
              </w:rPr>
              <w:t xml:space="preserve">Posidonia oceanica </w:t>
            </w:r>
            <w:r w:rsidRPr="00D912D8">
              <w:rPr>
                <w:rFonts w:ascii="Times New Roman" w:hAnsi="Times New Roman" w:cs="Times New Roman"/>
                <w:b w:val="0"/>
                <w:sz w:val="22"/>
                <w:szCs w:val="22"/>
              </w:rPr>
              <w:t>(Linnaeus) Delile, 1813</w:t>
            </w:r>
          </w:p>
        </w:tc>
        <w:tc>
          <w:tcPr>
            <w:cnfStyle w:val="000010000000" w:firstRow="0" w:lastRow="0" w:firstColumn="0" w:lastColumn="0" w:oddVBand="1" w:evenVBand="0" w:oddHBand="0" w:evenHBand="0" w:firstRowFirstColumn="0" w:firstRowLastColumn="0" w:lastRowFirstColumn="0" w:lastRowLastColumn="0"/>
            <w:tcW w:w="957" w:type="pct"/>
          </w:tcPr>
          <w:p w14:paraId="0E4A02E2"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485D5AF0"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12D8">
              <w:rPr>
                <w:rFonts w:ascii="Times New Roman" w:hAnsi="Times New Roman" w:cs="Times New Roman"/>
                <w:sz w:val="22"/>
                <w:szCs w:val="22"/>
              </w:rPr>
              <w:t>x</w:t>
            </w: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407683ED" w14:textId="77777777" w:rsidR="0049794F" w:rsidRPr="00D912D8" w:rsidRDefault="0049794F" w:rsidP="0012250E">
            <w:pPr>
              <w:jc w:val="both"/>
              <w:rPr>
                <w:rFonts w:ascii="Times New Roman" w:hAnsi="Times New Roman" w:cs="Times New Roman"/>
                <w:b w:val="0"/>
                <w:sz w:val="22"/>
                <w:szCs w:val="22"/>
              </w:rPr>
            </w:pPr>
            <w:r w:rsidRPr="00D912D8">
              <w:rPr>
                <w:rFonts w:ascii="Times New Roman" w:hAnsi="Times New Roman" w:cs="Times New Roman"/>
                <w:b w:val="0"/>
                <w:sz w:val="22"/>
                <w:szCs w:val="22"/>
              </w:rPr>
              <w:t>x</w:t>
            </w:r>
          </w:p>
        </w:tc>
      </w:tr>
      <w:tr w:rsidR="0049794F" w:rsidRPr="00D912D8" w14:paraId="30E9FE15"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02238F10" w14:textId="77777777" w:rsidR="0049794F" w:rsidRPr="00D912D8" w:rsidRDefault="0049794F" w:rsidP="0012250E">
            <w:pPr>
              <w:autoSpaceDE w:val="0"/>
              <w:autoSpaceDN w:val="0"/>
              <w:adjustRightInd w:val="0"/>
              <w:rPr>
                <w:rFonts w:ascii="Times New Roman" w:hAnsi="Times New Roman" w:cs="Times New Roman"/>
                <w:b w:val="0"/>
                <w:sz w:val="22"/>
                <w:szCs w:val="22"/>
              </w:rPr>
            </w:pPr>
            <w:r w:rsidRPr="00D912D8">
              <w:rPr>
                <w:rFonts w:ascii="Times New Roman" w:hAnsi="Times New Roman" w:cs="Times New Roman"/>
                <w:b w:val="0"/>
                <w:i/>
                <w:sz w:val="22"/>
                <w:szCs w:val="22"/>
              </w:rPr>
              <w:t xml:space="preserve">Cymodocea nodosa </w:t>
            </w:r>
            <w:r w:rsidRPr="00D912D8">
              <w:rPr>
                <w:rFonts w:ascii="Times New Roman" w:hAnsi="Times New Roman" w:cs="Times New Roman"/>
                <w:b w:val="0"/>
                <w:sz w:val="22"/>
                <w:szCs w:val="22"/>
              </w:rPr>
              <w:t>(Ucria) Ascherson, 1870</w:t>
            </w:r>
          </w:p>
        </w:tc>
        <w:tc>
          <w:tcPr>
            <w:cnfStyle w:val="000010000000" w:firstRow="0" w:lastRow="0" w:firstColumn="0" w:lastColumn="0" w:oddVBand="1" w:evenVBand="0" w:oddHBand="0" w:evenHBand="0" w:firstRowFirstColumn="0" w:firstRowLastColumn="0" w:lastRowFirstColumn="0" w:lastRowLastColumn="0"/>
            <w:tcW w:w="957" w:type="pct"/>
          </w:tcPr>
          <w:p w14:paraId="2934052C"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4BB730D8"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4DD9A05D" w14:textId="77777777" w:rsidR="0049794F" w:rsidRPr="00D912D8" w:rsidRDefault="0049794F" w:rsidP="0012250E">
            <w:pPr>
              <w:jc w:val="both"/>
              <w:rPr>
                <w:rFonts w:ascii="Times New Roman" w:hAnsi="Times New Roman" w:cs="Times New Roman"/>
                <w:b w:val="0"/>
                <w:sz w:val="22"/>
                <w:szCs w:val="22"/>
              </w:rPr>
            </w:pPr>
            <w:r w:rsidRPr="00D912D8">
              <w:rPr>
                <w:rFonts w:ascii="Times New Roman" w:hAnsi="Times New Roman" w:cs="Times New Roman"/>
                <w:b w:val="0"/>
                <w:sz w:val="22"/>
                <w:szCs w:val="22"/>
              </w:rPr>
              <w:t>x</w:t>
            </w:r>
          </w:p>
        </w:tc>
      </w:tr>
      <w:tr w:rsidR="0049794F" w:rsidRPr="00D912D8" w14:paraId="0D4AF776"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1BC52D7E" w14:textId="77777777" w:rsidR="0049794F" w:rsidRPr="00D912D8" w:rsidRDefault="0049794F" w:rsidP="0012250E">
            <w:pPr>
              <w:autoSpaceDE w:val="0"/>
              <w:autoSpaceDN w:val="0"/>
              <w:adjustRightInd w:val="0"/>
              <w:rPr>
                <w:rFonts w:ascii="Times New Roman" w:hAnsi="Times New Roman" w:cs="Times New Roman"/>
                <w:b w:val="0"/>
                <w:sz w:val="22"/>
                <w:szCs w:val="22"/>
                <w:lang w:val="it-IT"/>
              </w:rPr>
            </w:pPr>
            <w:r w:rsidRPr="00D912D8">
              <w:rPr>
                <w:rFonts w:ascii="Times New Roman" w:hAnsi="Times New Roman" w:cs="Times New Roman"/>
                <w:b w:val="0"/>
                <w:i/>
                <w:sz w:val="22"/>
                <w:szCs w:val="22"/>
                <w:lang w:val="it-IT"/>
              </w:rPr>
              <w:t>Cystoseira amentacea</w:t>
            </w:r>
            <w:r w:rsidRPr="00D912D8">
              <w:rPr>
                <w:rFonts w:ascii="Times New Roman" w:hAnsi="Times New Roman" w:cs="Times New Roman"/>
                <w:b w:val="0"/>
                <w:sz w:val="22"/>
                <w:szCs w:val="22"/>
                <w:lang w:val="it-IT"/>
              </w:rPr>
              <w:t xml:space="preserve"> </w:t>
            </w:r>
            <w:r w:rsidRPr="00D912D8">
              <w:rPr>
                <w:rFonts w:ascii="Times New Roman" w:hAnsi="Times New Roman" w:cs="Times New Roman"/>
                <w:b w:val="0"/>
                <w:sz w:val="22"/>
                <w:szCs w:val="22"/>
              </w:rPr>
              <w:t>Montagne, 1846</w:t>
            </w:r>
          </w:p>
        </w:tc>
        <w:tc>
          <w:tcPr>
            <w:cnfStyle w:val="000010000000" w:firstRow="0" w:lastRow="0" w:firstColumn="0" w:lastColumn="0" w:oddVBand="1" w:evenVBand="0" w:oddHBand="0" w:evenHBand="0" w:firstRowFirstColumn="0" w:firstRowLastColumn="0" w:lastRowFirstColumn="0" w:lastRowLastColumn="0"/>
            <w:tcW w:w="957" w:type="pct"/>
          </w:tcPr>
          <w:p w14:paraId="766F07A6"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1C855315"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41D11622" w14:textId="77777777" w:rsidR="0049794F" w:rsidRPr="00D912D8" w:rsidRDefault="0049794F" w:rsidP="0012250E">
            <w:pPr>
              <w:jc w:val="both"/>
              <w:rPr>
                <w:rFonts w:ascii="Times New Roman" w:hAnsi="Times New Roman" w:cs="Times New Roman"/>
                <w:b w:val="0"/>
                <w:sz w:val="22"/>
                <w:szCs w:val="22"/>
              </w:rPr>
            </w:pPr>
            <w:r w:rsidRPr="00D912D8">
              <w:rPr>
                <w:rFonts w:ascii="Times New Roman" w:hAnsi="Times New Roman" w:cs="Times New Roman"/>
                <w:b w:val="0"/>
                <w:sz w:val="22"/>
                <w:szCs w:val="22"/>
              </w:rPr>
              <w:t>x</w:t>
            </w:r>
          </w:p>
        </w:tc>
      </w:tr>
      <w:tr w:rsidR="0049794F" w:rsidRPr="00D912D8" w14:paraId="552DA84B"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10042CEE" w14:textId="77777777" w:rsidR="0049794F" w:rsidRPr="00D912D8" w:rsidRDefault="0049794F" w:rsidP="0012250E">
            <w:pPr>
              <w:autoSpaceDE w:val="0"/>
              <w:autoSpaceDN w:val="0"/>
              <w:adjustRightInd w:val="0"/>
              <w:rPr>
                <w:rFonts w:ascii="Times New Roman" w:hAnsi="Times New Roman" w:cs="Times New Roman"/>
                <w:b w:val="0"/>
                <w:sz w:val="22"/>
                <w:szCs w:val="22"/>
              </w:rPr>
            </w:pPr>
            <w:r w:rsidRPr="00D912D8">
              <w:rPr>
                <w:rFonts w:ascii="Times New Roman" w:hAnsi="Times New Roman" w:cs="Times New Roman"/>
                <w:b w:val="0"/>
                <w:i/>
                <w:sz w:val="22"/>
                <w:szCs w:val="22"/>
                <w:lang w:val="it-IT"/>
              </w:rPr>
              <w:t xml:space="preserve">Cystoseira spinosa </w:t>
            </w:r>
            <w:r w:rsidRPr="00D912D8">
              <w:rPr>
                <w:rFonts w:ascii="Times New Roman" w:hAnsi="Times New Roman" w:cs="Times New Roman"/>
                <w:b w:val="0"/>
                <w:sz w:val="22"/>
                <w:szCs w:val="22"/>
                <w:lang w:val="it-IT"/>
              </w:rPr>
              <w:t>Sauvageau, 1912</w:t>
            </w:r>
          </w:p>
        </w:tc>
        <w:tc>
          <w:tcPr>
            <w:cnfStyle w:val="000010000000" w:firstRow="0" w:lastRow="0" w:firstColumn="0" w:lastColumn="0" w:oddVBand="1" w:evenVBand="0" w:oddHBand="0" w:evenHBand="0" w:firstRowFirstColumn="0" w:firstRowLastColumn="0" w:lastRowFirstColumn="0" w:lastRowLastColumn="0"/>
            <w:tcW w:w="957" w:type="pct"/>
          </w:tcPr>
          <w:p w14:paraId="0B3C6FBF"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2897983A"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5AB7B87E" w14:textId="77777777" w:rsidR="0049794F" w:rsidRPr="00D912D8" w:rsidRDefault="0049794F" w:rsidP="0012250E">
            <w:pPr>
              <w:jc w:val="both"/>
              <w:rPr>
                <w:rFonts w:ascii="Times New Roman" w:hAnsi="Times New Roman" w:cs="Times New Roman"/>
                <w:b w:val="0"/>
                <w:sz w:val="22"/>
                <w:szCs w:val="22"/>
              </w:rPr>
            </w:pPr>
          </w:p>
        </w:tc>
      </w:tr>
      <w:tr w:rsidR="0049794F" w:rsidRPr="00D912D8" w14:paraId="70EB0B87"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539E1C03" w14:textId="77777777" w:rsidR="0049794F" w:rsidRPr="00D912D8" w:rsidRDefault="0049794F" w:rsidP="0012250E">
            <w:pPr>
              <w:pStyle w:val="Heading3"/>
              <w:spacing w:before="0" w:after="0"/>
              <w:outlineLvl w:val="2"/>
              <w:rPr>
                <w:rFonts w:ascii="Times New Roman" w:hAnsi="Times New Roman" w:cs="Times New Roman"/>
                <w:sz w:val="22"/>
                <w:szCs w:val="22"/>
              </w:rPr>
            </w:pPr>
            <w:r w:rsidRPr="00D912D8">
              <w:rPr>
                <w:rFonts w:ascii="Times New Roman" w:hAnsi="Times New Roman" w:cs="Times New Roman"/>
                <w:i/>
                <w:sz w:val="22"/>
                <w:szCs w:val="22"/>
              </w:rPr>
              <w:t xml:space="preserve">Cystoseira foeniculacea </w:t>
            </w:r>
            <w:r w:rsidRPr="00D912D8">
              <w:rPr>
                <w:rFonts w:ascii="Times New Roman" w:hAnsi="Times New Roman" w:cs="Times New Roman"/>
                <w:sz w:val="22"/>
                <w:szCs w:val="22"/>
              </w:rPr>
              <w:t>(Linnaeus) Greville, 1830</w:t>
            </w:r>
          </w:p>
        </w:tc>
        <w:tc>
          <w:tcPr>
            <w:cnfStyle w:val="000010000000" w:firstRow="0" w:lastRow="0" w:firstColumn="0" w:lastColumn="0" w:oddVBand="1" w:evenVBand="0" w:oddHBand="0" w:evenHBand="0" w:firstRowFirstColumn="0" w:firstRowLastColumn="0" w:lastRowFirstColumn="0" w:lastRowLastColumn="0"/>
            <w:tcW w:w="957" w:type="pct"/>
          </w:tcPr>
          <w:p w14:paraId="73A585F7"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30113DA2"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20762EB8" w14:textId="77777777" w:rsidR="0049794F" w:rsidRPr="00D912D8" w:rsidRDefault="0049794F" w:rsidP="0012250E">
            <w:pPr>
              <w:jc w:val="both"/>
              <w:rPr>
                <w:rFonts w:ascii="Times New Roman" w:hAnsi="Times New Roman" w:cs="Times New Roman"/>
                <w:b w:val="0"/>
                <w:sz w:val="22"/>
                <w:szCs w:val="22"/>
              </w:rPr>
            </w:pPr>
          </w:p>
        </w:tc>
      </w:tr>
      <w:tr w:rsidR="0049794F" w:rsidRPr="00D912D8" w14:paraId="36532321"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04262D36" w14:textId="77777777" w:rsidR="0049794F" w:rsidRPr="00D912D8" w:rsidRDefault="0049794F" w:rsidP="0012250E">
            <w:pPr>
              <w:autoSpaceDE w:val="0"/>
              <w:autoSpaceDN w:val="0"/>
              <w:adjustRightInd w:val="0"/>
              <w:rPr>
                <w:rFonts w:ascii="Times New Roman" w:hAnsi="Times New Roman" w:cs="Times New Roman"/>
                <w:b w:val="0"/>
                <w:sz w:val="22"/>
                <w:szCs w:val="22"/>
              </w:rPr>
            </w:pPr>
            <w:r w:rsidRPr="00D912D8">
              <w:rPr>
                <w:rFonts w:ascii="Times New Roman" w:hAnsi="Times New Roman" w:cs="Times New Roman"/>
                <w:b w:val="0"/>
                <w:i/>
                <w:sz w:val="22"/>
                <w:szCs w:val="22"/>
              </w:rPr>
              <w:t xml:space="preserve">Cystoseira corniculata </w:t>
            </w:r>
            <w:r w:rsidRPr="00D912D8">
              <w:rPr>
                <w:rFonts w:ascii="Times New Roman" w:hAnsi="Times New Roman" w:cs="Times New Roman"/>
                <w:b w:val="0"/>
                <w:sz w:val="22"/>
                <w:szCs w:val="22"/>
              </w:rPr>
              <w:t>(Turner) Zanardini, 1841</w:t>
            </w:r>
          </w:p>
        </w:tc>
        <w:tc>
          <w:tcPr>
            <w:cnfStyle w:val="000010000000" w:firstRow="0" w:lastRow="0" w:firstColumn="0" w:lastColumn="0" w:oddVBand="1" w:evenVBand="0" w:oddHBand="0" w:evenHBand="0" w:firstRowFirstColumn="0" w:firstRowLastColumn="0" w:lastRowFirstColumn="0" w:lastRowLastColumn="0"/>
            <w:tcW w:w="957" w:type="pct"/>
          </w:tcPr>
          <w:p w14:paraId="47A12B23"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0D00B23D"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6EC27D70" w14:textId="77777777" w:rsidR="0049794F" w:rsidRPr="00D912D8" w:rsidRDefault="0049794F" w:rsidP="0012250E">
            <w:pPr>
              <w:jc w:val="both"/>
              <w:rPr>
                <w:rFonts w:ascii="Times New Roman" w:hAnsi="Times New Roman" w:cs="Times New Roman"/>
                <w:b w:val="0"/>
                <w:sz w:val="22"/>
                <w:szCs w:val="22"/>
              </w:rPr>
            </w:pPr>
          </w:p>
        </w:tc>
      </w:tr>
      <w:tr w:rsidR="0049794F" w:rsidRPr="00D912D8" w14:paraId="574B1883"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2E7782FB" w14:textId="77777777" w:rsidR="0049794F" w:rsidRPr="00D912D8" w:rsidRDefault="0049794F" w:rsidP="0012250E">
            <w:pPr>
              <w:autoSpaceDE w:val="0"/>
              <w:autoSpaceDN w:val="0"/>
              <w:adjustRightInd w:val="0"/>
              <w:rPr>
                <w:rFonts w:ascii="Times New Roman" w:hAnsi="Times New Roman" w:cs="Times New Roman"/>
                <w:b w:val="0"/>
                <w:i/>
                <w:sz w:val="22"/>
                <w:szCs w:val="22"/>
              </w:rPr>
            </w:pPr>
            <w:r w:rsidRPr="00D912D8">
              <w:rPr>
                <w:rFonts w:ascii="Times New Roman" w:hAnsi="Times New Roman" w:cs="Times New Roman"/>
                <w:b w:val="0"/>
                <w:i/>
                <w:sz w:val="22"/>
                <w:szCs w:val="22"/>
              </w:rPr>
              <w:t xml:space="preserve">Lithophyllum byssoides </w:t>
            </w:r>
            <w:r w:rsidRPr="00D912D8">
              <w:rPr>
                <w:rFonts w:ascii="Times New Roman" w:hAnsi="Times New Roman" w:cs="Times New Roman"/>
                <w:b w:val="0"/>
                <w:sz w:val="22"/>
                <w:szCs w:val="22"/>
              </w:rPr>
              <w:t>(Lamarck) Foslie, 1900</w:t>
            </w:r>
          </w:p>
        </w:tc>
        <w:tc>
          <w:tcPr>
            <w:cnfStyle w:val="000010000000" w:firstRow="0" w:lastRow="0" w:firstColumn="0" w:lastColumn="0" w:oddVBand="1" w:evenVBand="0" w:oddHBand="0" w:evenHBand="0" w:firstRowFirstColumn="0" w:firstRowLastColumn="0" w:lastRowFirstColumn="0" w:lastRowLastColumn="0"/>
            <w:tcW w:w="957" w:type="pct"/>
          </w:tcPr>
          <w:p w14:paraId="39E8906E"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29F99D1C"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680D0A25" w14:textId="77777777" w:rsidR="0049794F" w:rsidRPr="00D912D8" w:rsidRDefault="0049794F" w:rsidP="0012250E">
            <w:pPr>
              <w:jc w:val="both"/>
              <w:rPr>
                <w:rFonts w:ascii="Times New Roman" w:hAnsi="Times New Roman" w:cs="Times New Roman"/>
                <w:b w:val="0"/>
                <w:sz w:val="22"/>
                <w:szCs w:val="22"/>
              </w:rPr>
            </w:pPr>
          </w:p>
        </w:tc>
      </w:tr>
      <w:tr w:rsidR="0049794F" w:rsidRPr="00D912D8" w14:paraId="7C411908"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76F84915" w14:textId="77777777" w:rsidR="0049794F" w:rsidRPr="00D912D8" w:rsidRDefault="0049794F" w:rsidP="0012250E">
            <w:pPr>
              <w:autoSpaceDE w:val="0"/>
              <w:autoSpaceDN w:val="0"/>
              <w:adjustRightInd w:val="0"/>
              <w:rPr>
                <w:rFonts w:ascii="Times New Roman" w:hAnsi="Times New Roman" w:cs="Times New Roman"/>
                <w:b w:val="0"/>
                <w:sz w:val="22"/>
                <w:szCs w:val="22"/>
                <w:highlight w:val="yellow"/>
              </w:rPr>
            </w:pPr>
            <w:r w:rsidRPr="00D912D8">
              <w:rPr>
                <w:rFonts w:ascii="Times New Roman" w:hAnsi="Times New Roman" w:cs="Times New Roman"/>
                <w:b w:val="0"/>
                <w:i/>
                <w:sz w:val="22"/>
                <w:szCs w:val="22"/>
              </w:rPr>
              <w:t>Cladocora caespitosa</w:t>
            </w:r>
            <w:r w:rsidRPr="00D912D8">
              <w:rPr>
                <w:rFonts w:ascii="Times New Roman" w:hAnsi="Times New Roman" w:cs="Times New Roman"/>
                <w:b w:val="0"/>
                <w:sz w:val="22"/>
                <w:szCs w:val="22"/>
              </w:rPr>
              <w:t xml:space="preserve"> (Linnaeus, 1767)</w:t>
            </w:r>
          </w:p>
        </w:tc>
        <w:tc>
          <w:tcPr>
            <w:cnfStyle w:val="000010000000" w:firstRow="0" w:lastRow="0" w:firstColumn="0" w:lastColumn="0" w:oddVBand="1" w:evenVBand="0" w:oddHBand="0" w:evenHBand="0" w:firstRowFirstColumn="0" w:firstRowLastColumn="0" w:lastRowFirstColumn="0" w:lastRowLastColumn="0"/>
            <w:tcW w:w="957" w:type="pct"/>
          </w:tcPr>
          <w:p w14:paraId="2E188F42"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7F3CAEB7"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56079738" w14:textId="77777777" w:rsidR="0049794F" w:rsidRPr="00D912D8" w:rsidRDefault="0049794F" w:rsidP="0012250E">
            <w:pPr>
              <w:jc w:val="both"/>
              <w:rPr>
                <w:rFonts w:ascii="Times New Roman" w:hAnsi="Times New Roman" w:cs="Times New Roman"/>
                <w:b w:val="0"/>
                <w:sz w:val="22"/>
                <w:szCs w:val="22"/>
              </w:rPr>
            </w:pPr>
            <w:r w:rsidRPr="00D912D8">
              <w:rPr>
                <w:rFonts w:ascii="Times New Roman" w:hAnsi="Times New Roman" w:cs="Times New Roman"/>
                <w:b w:val="0"/>
                <w:sz w:val="22"/>
                <w:szCs w:val="22"/>
              </w:rPr>
              <w:t>x</w:t>
            </w:r>
          </w:p>
        </w:tc>
      </w:tr>
      <w:tr w:rsidR="0049794F" w:rsidRPr="00D912D8" w14:paraId="304443B4"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686A3201" w14:textId="77777777" w:rsidR="0049794F" w:rsidRPr="00D912D8" w:rsidRDefault="0049794F" w:rsidP="0012250E">
            <w:pPr>
              <w:autoSpaceDE w:val="0"/>
              <w:autoSpaceDN w:val="0"/>
              <w:adjustRightInd w:val="0"/>
              <w:rPr>
                <w:rFonts w:ascii="Times New Roman" w:hAnsi="Times New Roman" w:cs="Times New Roman"/>
                <w:b w:val="0"/>
                <w:sz w:val="22"/>
                <w:szCs w:val="22"/>
              </w:rPr>
            </w:pPr>
            <w:r w:rsidRPr="00D912D8">
              <w:rPr>
                <w:rFonts w:ascii="Times New Roman" w:hAnsi="Times New Roman" w:cs="Times New Roman"/>
                <w:b w:val="0"/>
                <w:i/>
                <w:sz w:val="22"/>
                <w:szCs w:val="22"/>
              </w:rPr>
              <w:t>Centrostephanus longispinus</w:t>
            </w:r>
            <w:r w:rsidRPr="00D912D8">
              <w:rPr>
                <w:rFonts w:ascii="Times New Roman" w:hAnsi="Times New Roman" w:cs="Times New Roman"/>
                <w:b w:val="0"/>
                <w:sz w:val="22"/>
                <w:szCs w:val="22"/>
              </w:rPr>
              <w:t xml:space="preserve"> (Philippi, 1845)</w:t>
            </w:r>
          </w:p>
        </w:tc>
        <w:tc>
          <w:tcPr>
            <w:cnfStyle w:val="000010000000" w:firstRow="0" w:lastRow="0" w:firstColumn="0" w:lastColumn="0" w:oddVBand="1" w:evenVBand="0" w:oddHBand="0" w:evenHBand="0" w:firstRowFirstColumn="0" w:firstRowLastColumn="0" w:lastRowFirstColumn="0" w:lastRowLastColumn="0"/>
            <w:tcW w:w="957" w:type="pct"/>
          </w:tcPr>
          <w:p w14:paraId="4D0D31FF"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0E43D11E"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12D8">
              <w:rPr>
                <w:rFonts w:ascii="Times New Roman" w:hAnsi="Times New Roman" w:cs="Times New Roman"/>
                <w:sz w:val="22"/>
                <w:szCs w:val="22"/>
              </w:rPr>
              <w:t>x</w:t>
            </w: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5ABA1854" w14:textId="77777777" w:rsidR="0049794F" w:rsidRPr="00D912D8" w:rsidRDefault="0049794F" w:rsidP="0012250E">
            <w:pPr>
              <w:jc w:val="both"/>
              <w:rPr>
                <w:rFonts w:ascii="Times New Roman" w:hAnsi="Times New Roman" w:cs="Times New Roman"/>
                <w:b w:val="0"/>
                <w:sz w:val="22"/>
                <w:szCs w:val="22"/>
              </w:rPr>
            </w:pPr>
            <w:r w:rsidRPr="00D912D8">
              <w:rPr>
                <w:rFonts w:ascii="Times New Roman" w:hAnsi="Times New Roman" w:cs="Times New Roman"/>
                <w:b w:val="0"/>
                <w:sz w:val="22"/>
                <w:szCs w:val="22"/>
              </w:rPr>
              <w:t>x</w:t>
            </w:r>
          </w:p>
        </w:tc>
      </w:tr>
      <w:tr w:rsidR="0049794F" w:rsidRPr="00D912D8" w14:paraId="5CBF8A1A"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45E62D87" w14:textId="77777777" w:rsidR="0049794F" w:rsidRPr="00D912D8" w:rsidRDefault="0049794F" w:rsidP="0012250E">
            <w:pPr>
              <w:autoSpaceDE w:val="0"/>
              <w:autoSpaceDN w:val="0"/>
              <w:adjustRightInd w:val="0"/>
              <w:rPr>
                <w:rFonts w:ascii="Times New Roman" w:hAnsi="Times New Roman" w:cs="Times New Roman"/>
                <w:b w:val="0"/>
                <w:sz w:val="22"/>
                <w:szCs w:val="22"/>
              </w:rPr>
            </w:pPr>
            <w:r w:rsidRPr="00D912D8">
              <w:rPr>
                <w:rFonts w:ascii="Times New Roman" w:hAnsi="Times New Roman" w:cs="Times New Roman"/>
                <w:b w:val="0"/>
                <w:i/>
                <w:sz w:val="22"/>
                <w:szCs w:val="22"/>
              </w:rPr>
              <w:t>Paracentrotus lividus</w:t>
            </w:r>
            <w:r w:rsidRPr="00D912D8">
              <w:rPr>
                <w:rFonts w:ascii="Times New Roman" w:hAnsi="Times New Roman" w:cs="Times New Roman"/>
                <w:b w:val="0"/>
                <w:sz w:val="22"/>
                <w:szCs w:val="22"/>
              </w:rPr>
              <w:t xml:space="preserve"> (Lamarck, 1816)</w:t>
            </w:r>
          </w:p>
        </w:tc>
        <w:tc>
          <w:tcPr>
            <w:cnfStyle w:val="000010000000" w:firstRow="0" w:lastRow="0" w:firstColumn="0" w:lastColumn="0" w:oddVBand="1" w:evenVBand="0" w:oddHBand="0" w:evenHBand="0" w:firstRowFirstColumn="0" w:firstRowLastColumn="0" w:lastRowFirstColumn="0" w:lastRowLastColumn="0"/>
            <w:tcW w:w="957" w:type="pct"/>
          </w:tcPr>
          <w:p w14:paraId="2A6D656B"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41D87763"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2868EFAD" w14:textId="77777777" w:rsidR="0049794F" w:rsidRPr="00D912D8" w:rsidRDefault="0049794F" w:rsidP="0012250E">
            <w:pPr>
              <w:jc w:val="both"/>
              <w:rPr>
                <w:rFonts w:ascii="Times New Roman" w:hAnsi="Times New Roman" w:cs="Times New Roman"/>
                <w:b w:val="0"/>
                <w:sz w:val="22"/>
                <w:szCs w:val="22"/>
              </w:rPr>
            </w:pPr>
          </w:p>
        </w:tc>
      </w:tr>
      <w:tr w:rsidR="0049794F" w:rsidRPr="00D912D8" w14:paraId="42242067"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3B21E182" w14:textId="77777777" w:rsidR="0049794F" w:rsidRPr="00D912D8" w:rsidRDefault="0049794F" w:rsidP="0012250E">
            <w:pPr>
              <w:autoSpaceDE w:val="0"/>
              <w:autoSpaceDN w:val="0"/>
              <w:adjustRightInd w:val="0"/>
              <w:rPr>
                <w:rFonts w:ascii="Times New Roman" w:hAnsi="Times New Roman" w:cs="Times New Roman"/>
                <w:b w:val="0"/>
                <w:sz w:val="22"/>
                <w:szCs w:val="22"/>
              </w:rPr>
            </w:pPr>
            <w:r w:rsidRPr="00D912D8">
              <w:rPr>
                <w:rFonts w:ascii="Times New Roman" w:hAnsi="Times New Roman" w:cs="Times New Roman"/>
                <w:b w:val="0"/>
                <w:i/>
                <w:sz w:val="22"/>
                <w:szCs w:val="22"/>
              </w:rPr>
              <w:t>Ophidiaster ophidianus</w:t>
            </w:r>
            <w:r w:rsidRPr="00D912D8">
              <w:rPr>
                <w:rFonts w:ascii="Times New Roman" w:hAnsi="Times New Roman" w:cs="Times New Roman"/>
                <w:b w:val="0"/>
                <w:sz w:val="22"/>
                <w:szCs w:val="22"/>
              </w:rPr>
              <w:t xml:space="preserve"> </w:t>
            </w:r>
            <w:r w:rsidRPr="00D912D8">
              <w:rPr>
                <w:rFonts w:ascii="Times New Roman" w:hAnsi="Times New Roman" w:cs="Times New Roman"/>
                <w:b w:val="0"/>
                <w:sz w:val="22"/>
                <w:szCs w:val="22"/>
                <w:lang w:val="it-IT"/>
              </w:rPr>
              <w:t>(Lamarck, 1816)</w:t>
            </w:r>
          </w:p>
        </w:tc>
        <w:tc>
          <w:tcPr>
            <w:cnfStyle w:val="000010000000" w:firstRow="0" w:lastRow="0" w:firstColumn="0" w:lastColumn="0" w:oddVBand="1" w:evenVBand="0" w:oddHBand="0" w:evenHBand="0" w:firstRowFirstColumn="0" w:firstRowLastColumn="0" w:lastRowFirstColumn="0" w:lastRowLastColumn="0"/>
            <w:tcW w:w="957" w:type="pct"/>
          </w:tcPr>
          <w:p w14:paraId="1DD51ECE" w14:textId="77777777" w:rsidR="0049794F" w:rsidRPr="00D912D8" w:rsidRDefault="0049794F" w:rsidP="0012250E">
            <w:pPr>
              <w:autoSpaceDE w:val="0"/>
              <w:autoSpaceDN w:val="0"/>
              <w:adjustRightInd w:val="0"/>
              <w:jc w:val="both"/>
              <w:rPr>
                <w:rFonts w:ascii="Times New Roman" w:hAnsi="Times New Roman" w:cs="Times New Roman"/>
                <w:sz w:val="22"/>
                <w:szCs w:val="22"/>
              </w:rPr>
            </w:pPr>
            <w:r w:rsidRPr="00D912D8">
              <w:rPr>
                <w:rFonts w:ascii="Times New Roman" w:hAnsi="Times New Roman" w:cs="Times New Roman"/>
                <w:sz w:val="22"/>
                <w:szCs w:val="22"/>
              </w:rPr>
              <w:t>x</w:t>
            </w:r>
          </w:p>
        </w:tc>
        <w:tc>
          <w:tcPr>
            <w:tcW w:w="717" w:type="pct"/>
            <w:tcBorders>
              <w:right w:val="single" w:sz="4" w:space="0" w:color="auto"/>
            </w:tcBorders>
          </w:tcPr>
          <w:p w14:paraId="140B91DD"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1AE79AA3" w14:textId="77777777" w:rsidR="0049794F" w:rsidRPr="00D912D8" w:rsidRDefault="0049794F" w:rsidP="0012250E">
            <w:pPr>
              <w:jc w:val="both"/>
              <w:rPr>
                <w:rFonts w:ascii="Times New Roman" w:hAnsi="Times New Roman" w:cs="Times New Roman"/>
                <w:b w:val="0"/>
                <w:sz w:val="22"/>
                <w:szCs w:val="22"/>
              </w:rPr>
            </w:pPr>
            <w:r w:rsidRPr="00D912D8">
              <w:rPr>
                <w:rFonts w:ascii="Times New Roman" w:hAnsi="Times New Roman" w:cs="Times New Roman"/>
                <w:b w:val="0"/>
                <w:sz w:val="22"/>
                <w:szCs w:val="22"/>
              </w:rPr>
              <w:t>x</w:t>
            </w:r>
          </w:p>
        </w:tc>
      </w:tr>
      <w:tr w:rsidR="0049794F" w:rsidRPr="00D912D8" w14:paraId="7CE312BE"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7EFBEA4D" w14:textId="77777777" w:rsidR="0049794F" w:rsidRPr="00D912D8" w:rsidRDefault="0049794F" w:rsidP="0012250E">
            <w:pPr>
              <w:autoSpaceDE w:val="0"/>
              <w:autoSpaceDN w:val="0"/>
              <w:adjustRightInd w:val="0"/>
              <w:rPr>
                <w:rFonts w:ascii="Times New Roman" w:hAnsi="Times New Roman" w:cs="Times New Roman"/>
                <w:b w:val="0"/>
                <w:sz w:val="22"/>
                <w:szCs w:val="22"/>
                <w:lang w:val="it-IT"/>
              </w:rPr>
            </w:pPr>
            <w:r w:rsidRPr="00D912D8">
              <w:rPr>
                <w:rFonts w:ascii="Times New Roman" w:hAnsi="Times New Roman" w:cs="Times New Roman"/>
                <w:b w:val="0"/>
                <w:i/>
                <w:sz w:val="22"/>
                <w:szCs w:val="22"/>
                <w:lang w:val="it-IT"/>
              </w:rPr>
              <w:t>Holothuria forskali</w:t>
            </w:r>
            <w:r w:rsidRPr="00D912D8">
              <w:rPr>
                <w:rFonts w:ascii="Times New Roman" w:hAnsi="Times New Roman" w:cs="Times New Roman"/>
                <w:b w:val="0"/>
                <w:sz w:val="22"/>
                <w:szCs w:val="22"/>
                <w:lang w:val="it-IT"/>
              </w:rPr>
              <w:t xml:space="preserve"> Delle Chiaje, 1823</w:t>
            </w:r>
          </w:p>
        </w:tc>
        <w:tc>
          <w:tcPr>
            <w:cnfStyle w:val="000010000000" w:firstRow="0" w:lastRow="0" w:firstColumn="0" w:lastColumn="0" w:oddVBand="1" w:evenVBand="0" w:oddHBand="0" w:evenHBand="0" w:firstRowFirstColumn="0" w:firstRowLastColumn="0" w:lastRowFirstColumn="0" w:lastRowLastColumn="0"/>
            <w:tcW w:w="957" w:type="pct"/>
          </w:tcPr>
          <w:p w14:paraId="215898D7"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p>
        </w:tc>
        <w:tc>
          <w:tcPr>
            <w:tcW w:w="717" w:type="pct"/>
            <w:tcBorders>
              <w:right w:val="single" w:sz="4" w:space="0" w:color="auto"/>
            </w:tcBorders>
          </w:tcPr>
          <w:p w14:paraId="5EEC3629"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26E6BCBB"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rPr>
              <w:t>x</w:t>
            </w:r>
          </w:p>
        </w:tc>
      </w:tr>
      <w:tr w:rsidR="0049794F" w:rsidRPr="00D912D8" w14:paraId="60F9988E"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2E5307CC" w14:textId="77777777" w:rsidR="0049794F" w:rsidRPr="00D912D8" w:rsidRDefault="0049794F" w:rsidP="0012250E">
            <w:pPr>
              <w:autoSpaceDE w:val="0"/>
              <w:autoSpaceDN w:val="0"/>
              <w:adjustRightInd w:val="0"/>
              <w:rPr>
                <w:rFonts w:ascii="Times New Roman" w:hAnsi="Times New Roman" w:cs="Times New Roman"/>
                <w:b w:val="0"/>
                <w:sz w:val="22"/>
                <w:szCs w:val="22"/>
                <w:lang w:val="it-IT"/>
              </w:rPr>
            </w:pPr>
            <w:r w:rsidRPr="00D912D8">
              <w:rPr>
                <w:rFonts w:ascii="Times New Roman" w:hAnsi="Times New Roman" w:cs="Times New Roman"/>
                <w:b w:val="0"/>
                <w:i/>
                <w:sz w:val="22"/>
                <w:szCs w:val="22"/>
                <w:lang w:val="it-IT"/>
              </w:rPr>
              <w:t>Holothuria polii</w:t>
            </w:r>
            <w:r w:rsidRPr="00D912D8">
              <w:rPr>
                <w:rFonts w:ascii="Times New Roman" w:hAnsi="Times New Roman" w:cs="Times New Roman"/>
                <w:b w:val="0"/>
                <w:sz w:val="22"/>
                <w:szCs w:val="22"/>
                <w:lang w:val="it-IT"/>
              </w:rPr>
              <w:t xml:space="preserve"> Delle Chiaje, 1823</w:t>
            </w:r>
          </w:p>
        </w:tc>
        <w:tc>
          <w:tcPr>
            <w:cnfStyle w:val="000010000000" w:firstRow="0" w:lastRow="0" w:firstColumn="0" w:lastColumn="0" w:oddVBand="1" w:evenVBand="0" w:oddHBand="0" w:evenHBand="0" w:firstRowFirstColumn="0" w:firstRowLastColumn="0" w:lastRowFirstColumn="0" w:lastRowLastColumn="0"/>
            <w:tcW w:w="957" w:type="pct"/>
          </w:tcPr>
          <w:p w14:paraId="425EF1DA"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p>
        </w:tc>
        <w:tc>
          <w:tcPr>
            <w:tcW w:w="717" w:type="pct"/>
            <w:tcBorders>
              <w:right w:val="single" w:sz="4" w:space="0" w:color="auto"/>
            </w:tcBorders>
          </w:tcPr>
          <w:p w14:paraId="4F7122BE"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424EB81A"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rPr>
              <w:t>x</w:t>
            </w:r>
          </w:p>
        </w:tc>
      </w:tr>
      <w:tr w:rsidR="0049794F" w:rsidRPr="00D912D8" w14:paraId="1AEF1100"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625E7AFE" w14:textId="77777777" w:rsidR="0049794F" w:rsidRPr="00D912D8" w:rsidRDefault="0049794F" w:rsidP="0012250E">
            <w:pPr>
              <w:autoSpaceDE w:val="0"/>
              <w:autoSpaceDN w:val="0"/>
              <w:adjustRightInd w:val="0"/>
              <w:rPr>
                <w:rFonts w:ascii="Times New Roman" w:hAnsi="Times New Roman" w:cs="Times New Roman"/>
                <w:b w:val="0"/>
                <w:sz w:val="22"/>
                <w:szCs w:val="22"/>
                <w:lang w:val="it-IT"/>
              </w:rPr>
            </w:pPr>
            <w:r w:rsidRPr="00D912D8">
              <w:rPr>
                <w:rFonts w:ascii="Times New Roman" w:hAnsi="Times New Roman" w:cs="Times New Roman"/>
                <w:b w:val="0"/>
                <w:i/>
                <w:sz w:val="22"/>
                <w:szCs w:val="22"/>
                <w:lang w:val="it-IT"/>
              </w:rPr>
              <w:t>Holothuria tubulosa</w:t>
            </w:r>
            <w:r w:rsidRPr="00D912D8">
              <w:rPr>
                <w:rFonts w:ascii="Times New Roman" w:hAnsi="Times New Roman" w:cs="Times New Roman"/>
                <w:b w:val="0"/>
                <w:sz w:val="22"/>
                <w:szCs w:val="22"/>
                <w:lang w:val="it-IT"/>
              </w:rPr>
              <w:t xml:space="preserve"> Gmelin, 1788</w:t>
            </w:r>
          </w:p>
        </w:tc>
        <w:tc>
          <w:tcPr>
            <w:cnfStyle w:val="000010000000" w:firstRow="0" w:lastRow="0" w:firstColumn="0" w:lastColumn="0" w:oddVBand="1" w:evenVBand="0" w:oddHBand="0" w:evenHBand="0" w:firstRowFirstColumn="0" w:firstRowLastColumn="0" w:lastRowFirstColumn="0" w:lastRowLastColumn="0"/>
            <w:tcW w:w="957" w:type="pct"/>
          </w:tcPr>
          <w:p w14:paraId="5DA14254"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p>
        </w:tc>
        <w:tc>
          <w:tcPr>
            <w:tcW w:w="717" w:type="pct"/>
            <w:tcBorders>
              <w:right w:val="single" w:sz="4" w:space="0" w:color="auto"/>
            </w:tcBorders>
          </w:tcPr>
          <w:p w14:paraId="0E7A8B7A"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0E457D92"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rPr>
              <w:t>x</w:t>
            </w:r>
          </w:p>
        </w:tc>
      </w:tr>
      <w:tr w:rsidR="0049794F" w:rsidRPr="00D912D8" w14:paraId="2A5D8BE2"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606BE100" w14:textId="77777777" w:rsidR="0049794F" w:rsidRPr="00D912D8" w:rsidRDefault="0049794F" w:rsidP="0012250E">
            <w:pPr>
              <w:autoSpaceDE w:val="0"/>
              <w:autoSpaceDN w:val="0"/>
              <w:adjustRightInd w:val="0"/>
              <w:rPr>
                <w:rFonts w:ascii="Times New Roman" w:hAnsi="Times New Roman" w:cs="Times New Roman"/>
                <w:b w:val="0"/>
                <w:sz w:val="22"/>
                <w:szCs w:val="22"/>
                <w:lang w:val="it-IT"/>
              </w:rPr>
            </w:pPr>
            <w:r w:rsidRPr="00D912D8">
              <w:rPr>
                <w:rFonts w:ascii="Times New Roman" w:hAnsi="Times New Roman" w:cs="Times New Roman"/>
                <w:b w:val="0"/>
                <w:i/>
                <w:sz w:val="22"/>
                <w:szCs w:val="22"/>
                <w:lang w:val="it-IT"/>
              </w:rPr>
              <w:t xml:space="preserve">Holothuria sanctori </w:t>
            </w:r>
            <w:r w:rsidRPr="00D912D8">
              <w:rPr>
                <w:rFonts w:ascii="Times New Roman" w:hAnsi="Times New Roman" w:cs="Times New Roman"/>
                <w:b w:val="0"/>
                <w:sz w:val="22"/>
                <w:szCs w:val="22"/>
                <w:lang w:val="it-IT"/>
              </w:rPr>
              <w:t>Delle Chiaje, 1823</w:t>
            </w:r>
          </w:p>
        </w:tc>
        <w:tc>
          <w:tcPr>
            <w:cnfStyle w:val="000010000000" w:firstRow="0" w:lastRow="0" w:firstColumn="0" w:lastColumn="0" w:oddVBand="1" w:evenVBand="0" w:oddHBand="0" w:evenHBand="0" w:firstRowFirstColumn="0" w:firstRowLastColumn="0" w:lastRowFirstColumn="0" w:lastRowLastColumn="0"/>
            <w:tcW w:w="957" w:type="pct"/>
          </w:tcPr>
          <w:p w14:paraId="25A39917"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p>
        </w:tc>
        <w:tc>
          <w:tcPr>
            <w:tcW w:w="717" w:type="pct"/>
            <w:tcBorders>
              <w:right w:val="single" w:sz="4" w:space="0" w:color="auto"/>
            </w:tcBorders>
          </w:tcPr>
          <w:p w14:paraId="1034C3E7"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534C1F67" w14:textId="77777777" w:rsidR="0049794F" w:rsidRPr="00D912D8" w:rsidRDefault="0049794F" w:rsidP="0012250E">
            <w:pPr>
              <w:jc w:val="both"/>
              <w:rPr>
                <w:rFonts w:ascii="Times New Roman" w:hAnsi="Times New Roman" w:cs="Times New Roman"/>
                <w:b w:val="0"/>
                <w:sz w:val="22"/>
                <w:szCs w:val="22"/>
              </w:rPr>
            </w:pPr>
            <w:r w:rsidRPr="00D912D8">
              <w:rPr>
                <w:rFonts w:ascii="Times New Roman" w:hAnsi="Times New Roman" w:cs="Times New Roman"/>
                <w:b w:val="0"/>
                <w:sz w:val="22"/>
                <w:szCs w:val="22"/>
              </w:rPr>
              <w:t>x</w:t>
            </w:r>
          </w:p>
        </w:tc>
      </w:tr>
      <w:tr w:rsidR="0049794F" w:rsidRPr="00D912D8" w14:paraId="75D6D771"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61CC324B" w14:textId="77777777" w:rsidR="0049794F" w:rsidRPr="00D912D8" w:rsidRDefault="0049794F" w:rsidP="0012250E">
            <w:pPr>
              <w:autoSpaceDE w:val="0"/>
              <w:autoSpaceDN w:val="0"/>
              <w:adjustRightInd w:val="0"/>
              <w:rPr>
                <w:rFonts w:ascii="Times New Roman" w:hAnsi="Times New Roman" w:cs="Times New Roman"/>
                <w:b w:val="0"/>
                <w:sz w:val="22"/>
                <w:szCs w:val="22"/>
                <w:lang w:val="it-IT"/>
              </w:rPr>
            </w:pPr>
            <w:r w:rsidRPr="00D912D8">
              <w:rPr>
                <w:rFonts w:ascii="Times New Roman" w:hAnsi="Times New Roman" w:cs="Times New Roman"/>
                <w:b w:val="0"/>
                <w:bCs w:val="0"/>
                <w:i/>
                <w:sz w:val="22"/>
                <w:szCs w:val="22"/>
              </w:rPr>
              <w:t>Lithophaga lithophaga</w:t>
            </w:r>
            <w:r w:rsidRPr="00D912D8">
              <w:rPr>
                <w:rFonts w:ascii="Times New Roman" w:hAnsi="Times New Roman" w:cs="Times New Roman"/>
                <w:i/>
                <w:sz w:val="22"/>
                <w:szCs w:val="22"/>
              </w:rPr>
              <w:t xml:space="preserve"> </w:t>
            </w:r>
            <w:r w:rsidRPr="00D912D8">
              <w:rPr>
                <w:rFonts w:ascii="Times New Roman" w:hAnsi="Times New Roman" w:cs="Times New Roman"/>
                <w:b w:val="0"/>
                <w:sz w:val="22"/>
                <w:szCs w:val="22"/>
                <w:lang w:val="it-IT"/>
              </w:rPr>
              <w:t>(Linnaeus, 1758)</w:t>
            </w:r>
          </w:p>
        </w:tc>
        <w:tc>
          <w:tcPr>
            <w:cnfStyle w:val="000010000000" w:firstRow="0" w:lastRow="0" w:firstColumn="0" w:lastColumn="0" w:oddVBand="1" w:evenVBand="0" w:oddHBand="0" w:evenHBand="0" w:firstRowFirstColumn="0" w:firstRowLastColumn="0" w:lastRowFirstColumn="0" w:lastRowLastColumn="0"/>
            <w:tcW w:w="957" w:type="pct"/>
          </w:tcPr>
          <w:p w14:paraId="71B2553D"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617CF7E0"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912D8">
              <w:rPr>
                <w:rFonts w:ascii="Times New Roman" w:hAnsi="Times New Roman" w:cs="Times New Roman"/>
                <w:sz w:val="22"/>
                <w:szCs w:val="22"/>
              </w:rPr>
              <w:t>x</w:t>
            </w: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123E29D0"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rPr>
              <w:t>x</w:t>
            </w:r>
          </w:p>
        </w:tc>
      </w:tr>
      <w:tr w:rsidR="0049794F" w:rsidRPr="00D912D8" w14:paraId="38B4CB3C"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4E1403CF" w14:textId="77777777" w:rsidR="0049794F" w:rsidRPr="00D912D8" w:rsidRDefault="0049794F" w:rsidP="0012250E">
            <w:pPr>
              <w:autoSpaceDE w:val="0"/>
              <w:autoSpaceDN w:val="0"/>
              <w:adjustRightInd w:val="0"/>
              <w:rPr>
                <w:rFonts w:ascii="Times New Roman" w:hAnsi="Times New Roman" w:cs="Times New Roman"/>
                <w:b w:val="0"/>
                <w:sz w:val="22"/>
                <w:szCs w:val="22"/>
                <w:lang w:val="it-IT"/>
              </w:rPr>
            </w:pPr>
            <w:r w:rsidRPr="00D912D8">
              <w:rPr>
                <w:rFonts w:ascii="Times New Roman" w:hAnsi="Times New Roman" w:cs="Times New Roman"/>
                <w:b w:val="0"/>
                <w:i/>
                <w:sz w:val="22"/>
                <w:szCs w:val="22"/>
                <w:lang w:val="it-IT"/>
              </w:rPr>
              <w:t>Pinna nobilis</w:t>
            </w:r>
            <w:r w:rsidRPr="00D912D8">
              <w:rPr>
                <w:rFonts w:ascii="Times New Roman" w:hAnsi="Times New Roman" w:cs="Times New Roman"/>
                <w:b w:val="0"/>
                <w:sz w:val="22"/>
                <w:szCs w:val="22"/>
                <w:lang w:val="it-IT"/>
              </w:rPr>
              <w:t xml:space="preserve"> (Linnaeus, 1758)</w:t>
            </w:r>
          </w:p>
        </w:tc>
        <w:tc>
          <w:tcPr>
            <w:cnfStyle w:val="000010000000" w:firstRow="0" w:lastRow="0" w:firstColumn="0" w:lastColumn="0" w:oddVBand="1" w:evenVBand="0" w:oddHBand="0" w:evenHBand="0" w:firstRowFirstColumn="0" w:firstRowLastColumn="0" w:lastRowFirstColumn="0" w:lastRowLastColumn="0"/>
            <w:tcW w:w="957" w:type="pct"/>
          </w:tcPr>
          <w:p w14:paraId="70E2FC7B"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4EFCE42F"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12D8">
              <w:rPr>
                <w:rFonts w:ascii="Times New Roman" w:hAnsi="Times New Roman" w:cs="Times New Roman"/>
                <w:sz w:val="22"/>
                <w:szCs w:val="22"/>
              </w:rPr>
              <w:t>x</w:t>
            </w: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56CAAF52"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rPr>
              <w:t>x</w:t>
            </w:r>
          </w:p>
        </w:tc>
      </w:tr>
      <w:tr w:rsidR="0049794F" w:rsidRPr="00D912D8" w14:paraId="5B0F2353"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0AE58C99" w14:textId="77777777" w:rsidR="0049794F" w:rsidRPr="00D912D8" w:rsidRDefault="0049794F" w:rsidP="0012250E">
            <w:pPr>
              <w:autoSpaceDE w:val="0"/>
              <w:autoSpaceDN w:val="0"/>
              <w:adjustRightInd w:val="0"/>
              <w:rPr>
                <w:rFonts w:ascii="Times New Roman" w:hAnsi="Times New Roman" w:cs="Times New Roman"/>
                <w:b w:val="0"/>
                <w:sz w:val="22"/>
                <w:szCs w:val="22"/>
                <w:lang w:val="it-IT"/>
              </w:rPr>
            </w:pPr>
            <w:r w:rsidRPr="00D912D8">
              <w:rPr>
                <w:rFonts w:ascii="Times New Roman" w:hAnsi="Times New Roman" w:cs="Times New Roman"/>
                <w:b w:val="0"/>
                <w:i/>
                <w:sz w:val="22"/>
                <w:szCs w:val="22"/>
                <w:lang w:val="it-IT"/>
              </w:rPr>
              <w:t>Luria lurida</w:t>
            </w:r>
            <w:r w:rsidRPr="00D912D8">
              <w:rPr>
                <w:rFonts w:ascii="Times New Roman" w:hAnsi="Times New Roman" w:cs="Times New Roman"/>
                <w:b w:val="0"/>
                <w:sz w:val="22"/>
                <w:szCs w:val="22"/>
                <w:lang w:val="it-IT"/>
              </w:rPr>
              <w:t xml:space="preserve"> (Linnaeus, 1758)</w:t>
            </w:r>
          </w:p>
        </w:tc>
        <w:tc>
          <w:tcPr>
            <w:cnfStyle w:val="000010000000" w:firstRow="0" w:lastRow="0" w:firstColumn="0" w:lastColumn="0" w:oddVBand="1" w:evenVBand="0" w:oddHBand="0" w:evenHBand="0" w:firstRowFirstColumn="0" w:firstRowLastColumn="0" w:lastRowFirstColumn="0" w:lastRowLastColumn="0"/>
            <w:tcW w:w="957" w:type="pct"/>
          </w:tcPr>
          <w:p w14:paraId="234F8E38"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3E0FBC82"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7CBF899C"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rPr>
              <w:t>x</w:t>
            </w:r>
          </w:p>
        </w:tc>
      </w:tr>
      <w:tr w:rsidR="0049794F" w:rsidRPr="00D912D8" w14:paraId="517E856E"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6ECB1884" w14:textId="77777777" w:rsidR="0049794F" w:rsidRPr="00D912D8" w:rsidRDefault="0049794F" w:rsidP="0012250E">
            <w:pPr>
              <w:autoSpaceDE w:val="0"/>
              <w:autoSpaceDN w:val="0"/>
              <w:adjustRightInd w:val="0"/>
              <w:rPr>
                <w:rFonts w:ascii="Times New Roman" w:hAnsi="Times New Roman" w:cs="Times New Roman"/>
                <w:b w:val="0"/>
                <w:sz w:val="22"/>
                <w:szCs w:val="22"/>
                <w:highlight w:val="yellow"/>
                <w:lang w:val="it-IT"/>
              </w:rPr>
            </w:pPr>
            <w:r w:rsidRPr="00D912D8">
              <w:rPr>
                <w:rFonts w:ascii="Times New Roman" w:hAnsi="Times New Roman" w:cs="Times New Roman"/>
                <w:b w:val="0"/>
                <w:i/>
                <w:sz w:val="22"/>
                <w:szCs w:val="22"/>
                <w:lang w:val="it-IT"/>
              </w:rPr>
              <w:t>Scyllarides latus</w:t>
            </w:r>
            <w:r w:rsidRPr="00D912D8">
              <w:rPr>
                <w:rFonts w:ascii="Times New Roman" w:hAnsi="Times New Roman" w:cs="Times New Roman"/>
                <w:b w:val="0"/>
                <w:sz w:val="22"/>
                <w:szCs w:val="22"/>
                <w:lang w:val="it-IT"/>
              </w:rPr>
              <w:t xml:space="preserve"> (Latreille, 1803)</w:t>
            </w:r>
          </w:p>
        </w:tc>
        <w:tc>
          <w:tcPr>
            <w:cnfStyle w:val="000010000000" w:firstRow="0" w:lastRow="0" w:firstColumn="0" w:lastColumn="0" w:oddVBand="1" w:evenVBand="0" w:oddHBand="0" w:evenHBand="0" w:firstRowFirstColumn="0" w:firstRowLastColumn="0" w:lastRowFirstColumn="0" w:lastRowLastColumn="0"/>
            <w:tcW w:w="957" w:type="pct"/>
          </w:tcPr>
          <w:p w14:paraId="00787957"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28D3BBF9"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it-IT"/>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5DDF103B" w14:textId="77777777" w:rsidR="0049794F" w:rsidRPr="00D912D8" w:rsidRDefault="0049794F" w:rsidP="0012250E">
            <w:pPr>
              <w:jc w:val="both"/>
              <w:rPr>
                <w:rFonts w:ascii="Times New Roman" w:hAnsi="Times New Roman" w:cs="Times New Roman"/>
                <w:b w:val="0"/>
                <w:sz w:val="22"/>
                <w:szCs w:val="22"/>
                <w:lang w:val="it-IT"/>
              </w:rPr>
            </w:pPr>
          </w:p>
        </w:tc>
      </w:tr>
      <w:tr w:rsidR="0049794F" w:rsidRPr="00D912D8" w14:paraId="7DC2418F"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7DD1B4F5" w14:textId="77777777" w:rsidR="0049794F" w:rsidRPr="00D912D8" w:rsidRDefault="0049794F" w:rsidP="0012250E">
            <w:pPr>
              <w:autoSpaceDE w:val="0"/>
              <w:autoSpaceDN w:val="0"/>
              <w:adjustRightInd w:val="0"/>
              <w:rPr>
                <w:rFonts w:ascii="Times New Roman" w:hAnsi="Times New Roman" w:cs="Times New Roman"/>
                <w:b w:val="0"/>
                <w:i/>
                <w:sz w:val="22"/>
                <w:szCs w:val="22"/>
                <w:lang w:val="it-IT"/>
              </w:rPr>
            </w:pPr>
            <w:r w:rsidRPr="00D912D8">
              <w:rPr>
                <w:rFonts w:ascii="Times New Roman" w:hAnsi="Times New Roman" w:cs="Times New Roman"/>
                <w:b w:val="0"/>
                <w:i/>
                <w:sz w:val="22"/>
                <w:szCs w:val="22"/>
                <w:lang w:val="it-IT"/>
              </w:rPr>
              <w:t>Scyllarus arctus</w:t>
            </w:r>
            <w:r w:rsidRPr="00D912D8">
              <w:rPr>
                <w:rFonts w:ascii="Times New Roman" w:hAnsi="Times New Roman" w:cs="Times New Roman"/>
                <w:b w:val="0"/>
                <w:sz w:val="22"/>
                <w:szCs w:val="22"/>
                <w:lang w:val="it-IT"/>
              </w:rPr>
              <w:t xml:space="preserve"> (Linnaeus, 1758)</w:t>
            </w:r>
          </w:p>
        </w:tc>
        <w:tc>
          <w:tcPr>
            <w:cnfStyle w:val="000010000000" w:firstRow="0" w:lastRow="0" w:firstColumn="0" w:lastColumn="0" w:oddVBand="1" w:evenVBand="0" w:oddHBand="0" w:evenHBand="0" w:firstRowFirstColumn="0" w:firstRowLastColumn="0" w:lastRowFirstColumn="0" w:lastRowLastColumn="0"/>
            <w:tcW w:w="957" w:type="pct"/>
          </w:tcPr>
          <w:p w14:paraId="71181FB3"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45850A3E"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1BE6BBE0" w14:textId="77777777" w:rsidR="0049794F" w:rsidRPr="00D912D8" w:rsidRDefault="0049794F" w:rsidP="0012250E">
            <w:pPr>
              <w:jc w:val="both"/>
              <w:rPr>
                <w:rFonts w:ascii="Times New Roman" w:hAnsi="Times New Roman" w:cs="Times New Roman"/>
                <w:b w:val="0"/>
                <w:sz w:val="22"/>
                <w:szCs w:val="22"/>
                <w:lang w:val="it-IT"/>
              </w:rPr>
            </w:pPr>
          </w:p>
        </w:tc>
      </w:tr>
      <w:tr w:rsidR="0049794F" w:rsidRPr="00D912D8" w14:paraId="44CC31E8"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205A0C34" w14:textId="77777777" w:rsidR="0049794F" w:rsidRPr="00D912D8" w:rsidRDefault="0049794F" w:rsidP="0012250E">
            <w:pPr>
              <w:autoSpaceDE w:val="0"/>
              <w:autoSpaceDN w:val="0"/>
              <w:adjustRightInd w:val="0"/>
              <w:rPr>
                <w:rFonts w:ascii="Times New Roman" w:hAnsi="Times New Roman" w:cs="Times New Roman"/>
                <w:b w:val="0"/>
                <w:i/>
                <w:sz w:val="22"/>
                <w:szCs w:val="22"/>
                <w:lang w:val="it-IT"/>
              </w:rPr>
            </w:pPr>
            <w:r w:rsidRPr="00D912D8">
              <w:rPr>
                <w:rFonts w:ascii="Times New Roman" w:hAnsi="Times New Roman" w:cs="Times New Roman"/>
                <w:b w:val="0"/>
                <w:i/>
                <w:sz w:val="22"/>
                <w:szCs w:val="22"/>
                <w:lang w:val="it-IT"/>
              </w:rPr>
              <w:t xml:space="preserve">Paliurus elephas </w:t>
            </w:r>
            <w:r w:rsidRPr="00D912D8">
              <w:rPr>
                <w:rFonts w:ascii="Times New Roman" w:hAnsi="Times New Roman" w:cs="Times New Roman"/>
                <w:b w:val="0"/>
                <w:sz w:val="22"/>
                <w:szCs w:val="22"/>
                <w:lang w:val="it-IT"/>
              </w:rPr>
              <w:t>(Fabricius, 1787)</w:t>
            </w:r>
          </w:p>
        </w:tc>
        <w:tc>
          <w:tcPr>
            <w:cnfStyle w:val="000010000000" w:firstRow="0" w:lastRow="0" w:firstColumn="0" w:lastColumn="0" w:oddVBand="1" w:evenVBand="0" w:oddHBand="0" w:evenHBand="0" w:firstRowFirstColumn="0" w:firstRowLastColumn="0" w:lastRowFirstColumn="0" w:lastRowLastColumn="0"/>
            <w:tcW w:w="957" w:type="pct"/>
          </w:tcPr>
          <w:p w14:paraId="3992E71B"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53B8C3D6"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it-IT"/>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723DB817" w14:textId="77777777" w:rsidR="0049794F" w:rsidRPr="00D912D8" w:rsidRDefault="0049794F" w:rsidP="0012250E">
            <w:pPr>
              <w:jc w:val="both"/>
              <w:rPr>
                <w:rFonts w:ascii="Times New Roman" w:hAnsi="Times New Roman" w:cs="Times New Roman"/>
                <w:b w:val="0"/>
                <w:sz w:val="22"/>
                <w:szCs w:val="22"/>
                <w:lang w:val="it-IT"/>
              </w:rPr>
            </w:pPr>
          </w:p>
        </w:tc>
      </w:tr>
      <w:tr w:rsidR="0049794F" w:rsidRPr="00D912D8" w14:paraId="0604032D"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68A36C2B" w14:textId="77777777" w:rsidR="0049794F" w:rsidRPr="00D912D8" w:rsidRDefault="0049794F" w:rsidP="0012250E">
            <w:pPr>
              <w:pStyle w:val="Heading3"/>
              <w:spacing w:before="0" w:after="0"/>
              <w:outlineLvl w:val="2"/>
              <w:rPr>
                <w:rFonts w:ascii="Times New Roman" w:hAnsi="Times New Roman" w:cs="Times New Roman"/>
                <w:sz w:val="22"/>
                <w:szCs w:val="22"/>
              </w:rPr>
            </w:pPr>
            <w:r w:rsidRPr="00D912D8">
              <w:rPr>
                <w:rFonts w:ascii="Times New Roman" w:hAnsi="Times New Roman" w:cs="Times New Roman"/>
                <w:i/>
                <w:sz w:val="22"/>
                <w:szCs w:val="22"/>
              </w:rPr>
              <w:lastRenderedPageBreak/>
              <w:t xml:space="preserve">Axinella damicornis </w:t>
            </w:r>
            <w:r w:rsidRPr="00D912D8">
              <w:rPr>
                <w:rFonts w:ascii="Times New Roman" w:hAnsi="Times New Roman" w:cs="Times New Roman"/>
                <w:sz w:val="22"/>
                <w:szCs w:val="22"/>
              </w:rPr>
              <w:t>(Esper, 1794)</w:t>
            </w:r>
          </w:p>
        </w:tc>
        <w:tc>
          <w:tcPr>
            <w:cnfStyle w:val="000010000000" w:firstRow="0" w:lastRow="0" w:firstColumn="0" w:lastColumn="0" w:oddVBand="1" w:evenVBand="0" w:oddHBand="0" w:evenHBand="0" w:firstRowFirstColumn="0" w:firstRowLastColumn="0" w:lastRowFirstColumn="0" w:lastRowLastColumn="0"/>
            <w:tcW w:w="957" w:type="pct"/>
          </w:tcPr>
          <w:p w14:paraId="6079941F"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p>
        </w:tc>
        <w:tc>
          <w:tcPr>
            <w:tcW w:w="717" w:type="pct"/>
            <w:tcBorders>
              <w:right w:val="single" w:sz="4" w:space="0" w:color="auto"/>
            </w:tcBorders>
          </w:tcPr>
          <w:p w14:paraId="333455AF"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t-IT"/>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79C7EE0B"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lang w:val="it-IT"/>
              </w:rPr>
              <w:t>x</w:t>
            </w:r>
          </w:p>
        </w:tc>
      </w:tr>
      <w:tr w:rsidR="0049794F" w:rsidRPr="00D912D8" w14:paraId="22BF10D7"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62FA8D78" w14:textId="77777777" w:rsidR="0049794F" w:rsidRPr="00D912D8" w:rsidRDefault="0049794F" w:rsidP="0012250E">
            <w:pPr>
              <w:pStyle w:val="Heading3"/>
              <w:spacing w:before="0" w:after="0"/>
              <w:outlineLvl w:val="2"/>
              <w:rPr>
                <w:rFonts w:ascii="Times New Roman" w:hAnsi="Times New Roman" w:cs="Times New Roman"/>
                <w:i/>
                <w:sz w:val="22"/>
                <w:szCs w:val="22"/>
                <w:lang w:val="it-IT"/>
              </w:rPr>
            </w:pPr>
            <w:r w:rsidRPr="00D912D8">
              <w:rPr>
                <w:rFonts w:ascii="Times New Roman" w:hAnsi="Times New Roman" w:cs="Times New Roman"/>
                <w:i/>
                <w:sz w:val="22"/>
                <w:szCs w:val="22"/>
                <w:lang w:val="it-IT"/>
              </w:rPr>
              <w:t xml:space="preserve">Aplysina sp. </w:t>
            </w:r>
            <w:r w:rsidRPr="00D912D8">
              <w:rPr>
                <w:rFonts w:ascii="Times New Roman" w:hAnsi="Times New Roman" w:cs="Times New Roman"/>
                <w:sz w:val="22"/>
                <w:szCs w:val="22"/>
                <w:lang w:val="it-IT"/>
              </w:rPr>
              <w:t>(Vacelet, 1959)</w:t>
            </w:r>
          </w:p>
        </w:tc>
        <w:tc>
          <w:tcPr>
            <w:cnfStyle w:val="000010000000" w:firstRow="0" w:lastRow="0" w:firstColumn="0" w:lastColumn="0" w:oddVBand="1" w:evenVBand="0" w:oddHBand="0" w:evenHBand="0" w:firstRowFirstColumn="0" w:firstRowLastColumn="0" w:lastRowFirstColumn="0" w:lastRowLastColumn="0"/>
            <w:tcW w:w="957" w:type="pct"/>
          </w:tcPr>
          <w:p w14:paraId="4112104E"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p>
        </w:tc>
        <w:tc>
          <w:tcPr>
            <w:tcW w:w="717" w:type="pct"/>
            <w:tcBorders>
              <w:right w:val="single" w:sz="4" w:space="0" w:color="auto"/>
            </w:tcBorders>
          </w:tcPr>
          <w:p w14:paraId="6D0866C3"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it-IT"/>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765B2C4A"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lang w:val="it-IT"/>
              </w:rPr>
              <w:t>x</w:t>
            </w:r>
          </w:p>
        </w:tc>
      </w:tr>
      <w:tr w:rsidR="0049794F" w:rsidRPr="00D912D8" w14:paraId="73E0A86A"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16F5C89F" w14:textId="77777777" w:rsidR="0049794F" w:rsidRPr="00D912D8" w:rsidRDefault="0049794F" w:rsidP="0012250E">
            <w:pPr>
              <w:pStyle w:val="Heading3"/>
              <w:spacing w:before="0" w:after="0"/>
              <w:outlineLvl w:val="2"/>
              <w:rPr>
                <w:rFonts w:ascii="Times New Roman" w:hAnsi="Times New Roman" w:cs="Times New Roman"/>
                <w:sz w:val="22"/>
                <w:szCs w:val="22"/>
              </w:rPr>
            </w:pPr>
            <w:r w:rsidRPr="00D912D8">
              <w:rPr>
                <w:rFonts w:ascii="Times New Roman" w:hAnsi="Times New Roman" w:cs="Times New Roman"/>
                <w:i/>
                <w:sz w:val="22"/>
                <w:szCs w:val="22"/>
                <w:lang w:val="it-IT"/>
              </w:rPr>
              <w:t xml:space="preserve">Axinella verrucosa </w:t>
            </w:r>
            <w:r w:rsidRPr="00D912D8">
              <w:rPr>
                <w:rFonts w:ascii="Times New Roman" w:hAnsi="Times New Roman" w:cs="Times New Roman"/>
                <w:sz w:val="22"/>
                <w:szCs w:val="22"/>
              </w:rPr>
              <w:t>(Esper, 1794)</w:t>
            </w:r>
          </w:p>
        </w:tc>
        <w:tc>
          <w:tcPr>
            <w:cnfStyle w:val="000010000000" w:firstRow="0" w:lastRow="0" w:firstColumn="0" w:lastColumn="0" w:oddVBand="1" w:evenVBand="0" w:oddHBand="0" w:evenHBand="0" w:firstRowFirstColumn="0" w:firstRowLastColumn="0" w:lastRowFirstColumn="0" w:lastRowLastColumn="0"/>
            <w:tcW w:w="957" w:type="pct"/>
          </w:tcPr>
          <w:p w14:paraId="6E1E3E4C"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p>
        </w:tc>
        <w:tc>
          <w:tcPr>
            <w:tcW w:w="717" w:type="pct"/>
            <w:tcBorders>
              <w:right w:val="single" w:sz="4" w:space="0" w:color="auto"/>
            </w:tcBorders>
          </w:tcPr>
          <w:p w14:paraId="1948CED7"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t-IT"/>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1933D0DF"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lang w:val="it-IT"/>
              </w:rPr>
              <w:t>x</w:t>
            </w:r>
          </w:p>
        </w:tc>
      </w:tr>
      <w:tr w:rsidR="0049794F" w:rsidRPr="00D912D8" w14:paraId="15686F83"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0CA9ED90" w14:textId="77777777" w:rsidR="0049794F" w:rsidRPr="00D912D8" w:rsidRDefault="0049794F" w:rsidP="0012250E">
            <w:pPr>
              <w:pStyle w:val="Heading3"/>
              <w:spacing w:before="0" w:after="0"/>
              <w:outlineLvl w:val="2"/>
              <w:rPr>
                <w:rFonts w:ascii="Times New Roman" w:hAnsi="Times New Roman" w:cs="Times New Roman"/>
                <w:i/>
                <w:sz w:val="22"/>
                <w:szCs w:val="22"/>
                <w:lang w:val="it-IT"/>
              </w:rPr>
            </w:pPr>
            <w:r w:rsidRPr="00D912D8">
              <w:rPr>
                <w:rFonts w:ascii="Times New Roman" w:hAnsi="Times New Roman" w:cs="Times New Roman"/>
                <w:i/>
                <w:sz w:val="22"/>
                <w:szCs w:val="22"/>
              </w:rPr>
              <w:t xml:space="preserve">Axinella polypoides </w:t>
            </w:r>
            <w:r w:rsidRPr="00D912D8">
              <w:rPr>
                <w:rFonts w:ascii="Times New Roman" w:hAnsi="Times New Roman" w:cs="Times New Roman"/>
                <w:sz w:val="22"/>
                <w:szCs w:val="22"/>
              </w:rPr>
              <w:t>Schmidt, 1862</w:t>
            </w:r>
          </w:p>
        </w:tc>
        <w:tc>
          <w:tcPr>
            <w:cnfStyle w:val="000010000000" w:firstRow="0" w:lastRow="0" w:firstColumn="0" w:lastColumn="0" w:oddVBand="1" w:evenVBand="0" w:oddHBand="0" w:evenHBand="0" w:firstRowFirstColumn="0" w:firstRowLastColumn="0" w:lastRowFirstColumn="0" w:lastRowLastColumn="0"/>
            <w:tcW w:w="957" w:type="pct"/>
          </w:tcPr>
          <w:p w14:paraId="6E0B54F2"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43C6CB7D"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it-IT"/>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3C7952C0"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lang w:val="it-IT"/>
              </w:rPr>
              <w:t>x</w:t>
            </w:r>
          </w:p>
        </w:tc>
      </w:tr>
      <w:tr w:rsidR="0049794F" w:rsidRPr="00D912D8" w14:paraId="4FC41F5A"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628AAD4F" w14:textId="77777777" w:rsidR="0049794F" w:rsidRPr="00D912D8" w:rsidRDefault="0049794F" w:rsidP="0012250E">
            <w:pPr>
              <w:pStyle w:val="Heading3"/>
              <w:spacing w:before="0" w:after="0"/>
              <w:outlineLvl w:val="2"/>
              <w:rPr>
                <w:rFonts w:ascii="Times New Roman" w:hAnsi="Times New Roman" w:cs="Times New Roman"/>
                <w:i/>
                <w:sz w:val="22"/>
                <w:szCs w:val="22"/>
                <w:lang w:val="it-IT"/>
              </w:rPr>
            </w:pPr>
            <w:r w:rsidRPr="00D912D8">
              <w:rPr>
                <w:rFonts w:ascii="Times New Roman" w:hAnsi="Times New Roman" w:cs="Times New Roman"/>
                <w:i/>
                <w:sz w:val="22"/>
                <w:szCs w:val="22"/>
                <w:lang w:val="it-IT"/>
              </w:rPr>
              <w:t xml:space="preserve">Spongia (Spongia) officinalis </w:t>
            </w:r>
            <w:r w:rsidRPr="00D912D8">
              <w:rPr>
                <w:rFonts w:ascii="Times New Roman" w:hAnsi="Times New Roman" w:cs="Times New Roman"/>
                <w:sz w:val="22"/>
                <w:szCs w:val="22"/>
                <w:lang w:val="it-IT"/>
              </w:rPr>
              <w:t>Linnaeus, 1759</w:t>
            </w:r>
          </w:p>
        </w:tc>
        <w:tc>
          <w:tcPr>
            <w:cnfStyle w:val="000010000000" w:firstRow="0" w:lastRow="0" w:firstColumn="0" w:lastColumn="0" w:oddVBand="1" w:evenVBand="0" w:oddHBand="0" w:evenHBand="0" w:firstRowFirstColumn="0" w:firstRowLastColumn="0" w:lastRowFirstColumn="0" w:lastRowLastColumn="0"/>
            <w:tcW w:w="957" w:type="pct"/>
          </w:tcPr>
          <w:p w14:paraId="7D279CCB"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73B70391"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t-IT"/>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4F10BA33"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lang w:val="it-IT"/>
              </w:rPr>
              <w:t>x</w:t>
            </w:r>
          </w:p>
        </w:tc>
      </w:tr>
      <w:tr w:rsidR="0049794F" w:rsidRPr="00D912D8" w14:paraId="3FAC6951" w14:textId="77777777" w:rsidTr="004334B3">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tcPr>
          <w:p w14:paraId="31F39DF5" w14:textId="77777777" w:rsidR="0049794F" w:rsidRPr="00D912D8" w:rsidRDefault="0049794F" w:rsidP="0012250E">
            <w:pPr>
              <w:pStyle w:val="Heading3"/>
              <w:spacing w:before="0" w:after="0"/>
              <w:outlineLvl w:val="2"/>
              <w:rPr>
                <w:rFonts w:ascii="Times New Roman" w:hAnsi="Times New Roman" w:cs="Times New Roman"/>
                <w:sz w:val="22"/>
                <w:szCs w:val="22"/>
                <w:lang w:val="it-IT"/>
              </w:rPr>
            </w:pPr>
            <w:r w:rsidRPr="00D912D8">
              <w:rPr>
                <w:rFonts w:ascii="Times New Roman" w:hAnsi="Times New Roman" w:cs="Times New Roman"/>
                <w:i/>
                <w:sz w:val="22"/>
                <w:szCs w:val="22"/>
                <w:lang w:val="it-IT"/>
              </w:rPr>
              <w:t xml:space="preserve">Sarcotragus foetidus </w:t>
            </w:r>
            <w:r w:rsidRPr="00D912D8">
              <w:rPr>
                <w:rFonts w:ascii="Times New Roman" w:hAnsi="Times New Roman" w:cs="Times New Roman"/>
                <w:sz w:val="22"/>
                <w:szCs w:val="22"/>
                <w:lang w:val="it-IT"/>
              </w:rPr>
              <w:t>Schmidt, 1862</w:t>
            </w:r>
          </w:p>
        </w:tc>
        <w:tc>
          <w:tcPr>
            <w:cnfStyle w:val="000010000000" w:firstRow="0" w:lastRow="0" w:firstColumn="0" w:lastColumn="0" w:oddVBand="1" w:evenVBand="0" w:oddHBand="0" w:evenHBand="0" w:firstRowFirstColumn="0" w:firstRowLastColumn="0" w:lastRowFirstColumn="0" w:lastRowLastColumn="0"/>
            <w:tcW w:w="957" w:type="pct"/>
          </w:tcPr>
          <w:p w14:paraId="69FF86CF"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0AE3A5FE"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it-IT"/>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5A63BF3D" w14:textId="77777777" w:rsidR="0049794F" w:rsidRPr="00D912D8" w:rsidRDefault="0049794F" w:rsidP="0012250E">
            <w:pPr>
              <w:jc w:val="both"/>
              <w:rPr>
                <w:rFonts w:ascii="Times New Roman" w:hAnsi="Times New Roman" w:cs="Times New Roman"/>
                <w:b w:val="0"/>
                <w:sz w:val="22"/>
                <w:szCs w:val="22"/>
                <w:lang w:val="it-IT"/>
              </w:rPr>
            </w:pPr>
          </w:p>
        </w:tc>
      </w:tr>
      <w:tr w:rsidR="0049794F" w:rsidRPr="00D912D8" w14:paraId="3984C49F"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54512051" w14:textId="77777777" w:rsidR="0049794F" w:rsidRPr="00D912D8" w:rsidRDefault="0049794F" w:rsidP="0012250E">
            <w:pPr>
              <w:pStyle w:val="Heading3"/>
              <w:spacing w:before="0" w:after="0"/>
              <w:outlineLvl w:val="2"/>
              <w:rPr>
                <w:rFonts w:ascii="Times New Roman" w:hAnsi="Times New Roman" w:cs="Times New Roman"/>
                <w:sz w:val="22"/>
                <w:szCs w:val="22"/>
              </w:rPr>
            </w:pPr>
            <w:r w:rsidRPr="00D912D8">
              <w:rPr>
                <w:rFonts w:ascii="Times New Roman" w:hAnsi="Times New Roman" w:cs="Times New Roman"/>
                <w:i/>
                <w:sz w:val="22"/>
                <w:szCs w:val="22"/>
                <w:lang w:val="it-IT"/>
              </w:rPr>
              <w:t xml:space="preserve">Tonna galea </w:t>
            </w:r>
            <w:r w:rsidRPr="00D912D8">
              <w:rPr>
                <w:rFonts w:ascii="Times New Roman" w:hAnsi="Times New Roman" w:cs="Times New Roman"/>
                <w:sz w:val="22"/>
                <w:szCs w:val="22"/>
              </w:rPr>
              <w:t>(Linnaeus, 1758)</w:t>
            </w:r>
          </w:p>
        </w:tc>
        <w:tc>
          <w:tcPr>
            <w:cnfStyle w:val="000010000000" w:firstRow="0" w:lastRow="0" w:firstColumn="0" w:lastColumn="0" w:oddVBand="1" w:evenVBand="0" w:oddHBand="0" w:evenHBand="0" w:firstRowFirstColumn="0" w:firstRowLastColumn="0" w:lastRowFirstColumn="0" w:lastRowLastColumn="0"/>
            <w:tcW w:w="957" w:type="pct"/>
          </w:tcPr>
          <w:p w14:paraId="47519FBD"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2169E71C"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t-IT"/>
              </w:rPr>
            </w:pP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76D3E1A7"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lang w:val="it-IT"/>
              </w:rPr>
              <w:t>x</w:t>
            </w:r>
          </w:p>
        </w:tc>
      </w:tr>
      <w:tr w:rsidR="0049794F" w:rsidRPr="00D912D8" w14:paraId="384E82E3" w14:textId="77777777" w:rsidTr="004334B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546" w:type="pct"/>
          </w:tcPr>
          <w:p w14:paraId="3577D277" w14:textId="77777777" w:rsidR="0049794F" w:rsidRPr="00D912D8" w:rsidRDefault="0049794F" w:rsidP="0012250E">
            <w:pPr>
              <w:pStyle w:val="Heading3"/>
              <w:spacing w:before="0" w:after="0"/>
              <w:outlineLvl w:val="2"/>
              <w:rPr>
                <w:rFonts w:ascii="Times New Roman" w:hAnsi="Times New Roman" w:cs="Times New Roman"/>
                <w:sz w:val="22"/>
                <w:szCs w:val="22"/>
              </w:rPr>
            </w:pPr>
            <w:r w:rsidRPr="00D912D8">
              <w:rPr>
                <w:rFonts w:ascii="Times New Roman" w:hAnsi="Times New Roman" w:cs="Times New Roman"/>
                <w:i/>
                <w:sz w:val="22"/>
                <w:szCs w:val="22"/>
              </w:rPr>
              <w:t xml:space="preserve">Caretta caretta </w:t>
            </w:r>
            <w:r w:rsidRPr="00D912D8">
              <w:rPr>
                <w:rFonts w:ascii="Times New Roman" w:hAnsi="Times New Roman" w:cs="Times New Roman"/>
                <w:sz w:val="22"/>
                <w:szCs w:val="22"/>
              </w:rPr>
              <w:t>(Linnaeus, 1758)</w:t>
            </w:r>
          </w:p>
        </w:tc>
        <w:tc>
          <w:tcPr>
            <w:cnfStyle w:val="000010000000" w:firstRow="0" w:lastRow="0" w:firstColumn="0" w:lastColumn="0" w:oddVBand="1" w:evenVBand="0" w:oddHBand="0" w:evenHBand="0" w:firstRowFirstColumn="0" w:firstRowLastColumn="0" w:lastRowFirstColumn="0" w:lastRowLastColumn="0"/>
            <w:tcW w:w="957" w:type="pct"/>
          </w:tcPr>
          <w:p w14:paraId="50D1FCBE"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22D9D2E0" w14:textId="77777777" w:rsidR="0049794F" w:rsidRPr="00D912D8" w:rsidRDefault="0049794F" w:rsidP="0012250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197BAAA7"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lang w:val="it-IT"/>
              </w:rPr>
              <w:t>x</w:t>
            </w:r>
          </w:p>
        </w:tc>
      </w:tr>
      <w:tr w:rsidR="0049794F" w:rsidRPr="00D912D8" w14:paraId="5B4994E9" w14:textId="77777777" w:rsidTr="004334B3">
        <w:trPr>
          <w:trHeight w:val="90"/>
        </w:trPr>
        <w:tc>
          <w:tcPr>
            <w:cnfStyle w:val="001000000000" w:firstRow="0" w:lastRow="0" w:firstColumn="1" w:lastColumn="0" w:oddVBand="0" w:evenVBand="0" w:oddHBand="0" w:evenHBand="0" w:firstRowFirstColumn="0" w:firstRowLastColumn="0" w:lastRowFirstColumn="0" w:lastRowLastColumn="0"/>
            <w:tcW w:w="2546" w:type="pct"/>
          </w:tcPr>
          <w:p w14:paraId="37001D7A" w14:textId="77777777" w:rsidR="0049794F" w:rsidRPr="00D912D8" w:rsidRDefault="0049794F" w:rsidP="0012250E">
            <w:pPr>
              <w:pStyle w:val="Heading3"/>
              <w:spacing w:before="0" w:after="0"/>
              <w:outlineLvl w:val="2"/>
              <w:rPr>
                <w:rFonts w:ascii="Times New Roman" w:hAnsi="Times New Roman" w:cs="Times New Roman"/>
                <w:sz w:val="22"/>
                <w:szCs w:val="22"/>
              </w:rPr>
            </w:pPr>
            <w:r w:rsidRPr="00D912D8">
              <w:rPr>
                <w:rFonts w:ascii="Times New Roman" w:hAnsi="Times New Roman" w:cs="Times New Roman"/>
                <w:i/>
                <w:sz w:val="22"/>
                <w:szCs w:val="22"/>
              </w:rPr>
              <w:t xml:space="preserve">Tursiops truncatus </w:t>
            </w:r>
            <w:r w:rsidRPr="00D912D8">
              <w:rPr>
                <w:rFonts w:ascii="Times New Roman" w:hAnsi="Times New Roman" w:cs="Times New Roman"/>
                <w:sz w:val="22"/>
                <w:szCs w:val="22"/>
              </w:rPr>
              <w:t>(Montagu, 1821)</w:t>
            </w:r>
          </w:p>
        </w:tc>
        <w:tc>
          <w:tcPr>
            <w:cnfStyle w:val="000010000000" w:firstRow="0" w:lastRow="0" w:firstColumn="0" w:lastColumn="0" w:oddVBand="1" w:evenVBand="0" w:oddHBand="0" w:evenHBand="0" w:firstRowFirstColumn="0" w:firstRowLastColumn="0" w:lastRowFirstColumn="0" w:lastRowLastColumn="0"/>
            <w:tcW w:w="957" w:type="pct"/>
          </w:tcPr>
          <w:p w14:paraId="1A779116" w14:textId="77777777" w:rsidR="0049794F" w:rsidRPr="00D912D8" w:rsidRDefault="0049794F" w:rsidP="0012250E">
            <w:pPr>
              <w:autoSpaceDE w:val="0"/>
              <w:autoSpaceDN w:val="0"/>
              <w:adjustRightInd w:val="0"/>
              <w:jc w:val="both"/>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tcW w:w="717" w:type="pct"/>
            <w:tcBorders>
              <w:right w:val="single" w:sz="4" w:space="0" w:color="auto"/>
            </w:tcBorders>
          </w:tcPr>
          <w:p w14:paraId="7805C292" w14:textId="77777777" w:rsidR="0049794F" w:rsidRPr="00D912D8" w:rsidRDefault="0049794F" w:rsidP="0012250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it-IT"/>
              </w:rPr>
            </w:pPr>
            <w:r w:rsidRPr="00D912D8">
              <w:rPr>
                <w:rFonts w:ascii="Times New Roman" w:hAnsi="Times New Roman" w:cs="Times New Roman"/>
                <w:sz w:val="22"/>
                <w:szCs w:val="22"/>
                <w:lang w:val="it-IT"/>
              </w:rPr>
              <w:t>x</w:t>
            </w:r>
          </w:p>
        </w:tc>
        <w:tc>
          <w:tcPr>
            <w:cnfStyle w:val="000100000000" w:firstRow="0" w:lastRow="0" w:firstColumn="0" w:lastColumn="1" w:oddVBand="0" w:evenVBand="0" w:oddHBand="0" w:evenHBand="0" w:firstRowFirstColumn="0" w:firstRowLastColumn="0" w:lastRowFirstColumn="0" w:lastRowLastColumn="0"/>
            <w:tcW w:w="780" w:type="pct"/>
            <w:tcBorders>
              <w:left w:val="single" w:sz="4" w:space="0" w:color="auto"/>
            </w:tcBorders>
          </w:tcPr>
          <w:p w14:paraId="1006431E" w14:textId="77777777" w:rsidR="0049794F" w:rsidRPr="00D912D8" w:rsidRDefault="0049794F" w:rsidP="0012250E">
            <w:pPr>
              <w:jc w:val="both"/>
              <w:rPr>
                <w:rFonts w:ascii="Times New Roman" w:hAnsi="Times New Roman" w:cs="Times New Roman"/>
                <w:b w:val="0"/>
                <w:sz w:val="22"/>
                <w:szCs w:val="22"/>
                <w:lang w:val="it-IT"/>
              </w:rPr>
            </w:pPr>
            <w:r w:rsidRPr="00D912D8">
              <w:rPr>
                <w:rFonts w:ascii="Times New Roman" w:hAnsi="Times New Roman" w:cs="Times New Roman"/>
                <w:b w:val="0"/>
                <w:sz w:val="22"/>
                <w:szCs w:val="22"/>
                <w:lang w:val="it-IT"/>
              </w:rPr>
              <w:t>x</w:t>
            </w:r>
          </w:p>
        </w:tc>
      </w:tr>
      <w:tr w:rsidR="0049794F" w:rsidRPr="00D912D8" w14:paraId="2E16F97A" w14:textId="77777777" w:rsidTr="004334B3">
        <w:trPr>
          <w:cnfStyle w:val="010000000000" w:firstRow="0" w:lastRow="1" w:firstColumn="0" w:lastColumn="0" w:oddVBand="0" w:evenVBand="0" w:oddHBand="0" w:evenHBand="0" w:firstRowFirstColumn="0" w:firstRowLastColumn="0" w:lastRowFirstColumn="0" w:lastRowLastColumn="0"/>
          <w:trHeight w:val="90"/>
        </w:trPr>
        <w:tc>
          <w:tcPr>
            <w:cnfStyle w:val="001000000001" w:firstRow="0" w:lastRow="0" w:firstColumn="1" w:lastColumn="0" w:oddVBand="0" w:evenVBand="0" w:oddHBand="0" w:evenHBand="0" w:firstRowFirstColumn="0" w:firstRowLastColumn="0" w:lastRowFirstColumn="1" w:lastRowLastColumn="0"/>
            <w:tcW w:w="2546" w:type="pct"/>
          </w:tcPr>
          <w:p w14:paraId="30E2A5A2" w14:textId="77777777" w:rsidR="0049794F" w:rsidRPr="00294C54" w:rsidRDefault="0049794F" w:rsidP="0012250E">
            <w:pPr>
              <w:pStyle w:val="Heading3"/>
              <w:spacing w:before="0" w:after="0"/>
              <w:outlineLvl w:val="2"/>
              <w:rPr>
                <w:rFonts w:ascii="Times New Roman" w:hAnsi="Times New Roman" w:cs="Times New Roman"/>
                <w:sz w:val="22"/>
                <w:szCs w:val="22"/>
              </w:rPr>
            </w:pPr>
            <w:r w:rsidRPr="00294C54">
              <w:rPr>
                <w:rFonts w:ascii="Times New Roman" w:hAnsi="Times New Roman" w:cs="Times New Roman"/>
                <w:i/>
                <w:sz w:val="22"/>
                <w:szCs w:val="22"/>
              </w:rPr>
              <w:t xml:space="preserve">Monachus monachus </w:t>
            </w:r>
            <w:r w:rsidRPr="00294C54">
              <w:rPr>
                <w:rFonts w:ascii="Times New Roman" w:hAnsi="Times New Roman" w:cs="Times New Roman"/>
                <w:sz w:val="22"/>
                <w:szCs w:val="22"/>
              </w:rPr>
              <w:t>(Hermann, 1779)</w:t>
            </w:r>
          </w:p>
        </w:tc>
        <w:tc>
          <w:tcPr>
            <w:cnfStyle w:val="000010000000" w:firstRow="0" w:lastRow="0" w:firstColumn="0" w:lastColumn="0" w:oddVBand="1" w:evenVBand="0" w:oddHBand="0" w:evenHBand="0" w:firstRowFirstColumn="0" w:firstRowLastColumn="0" w:lastRowFirstColumn="0" w:lastRowLastColumn="0"/>
            <w:tcW w:w="957" w:type="pct"/>
          </w:tcPr>
          <w:p w14:paraId="01F8FC6A" w14:textId="77777777" w:rsidR="0049794F" w:rsidRPr="00294C54" w:rsidRDefault="0049794F" w:rsidP="0012250E">
            <w:pPr>
              <w:autoSpaceDE w:val="0"/>
              <w:autoSpaceDN w:val="0"/>
              <w:adjustRightInd w:val="0"/>
              <w:jc w:val="both"/>
              <w:rPr>
                <w:rFonts w:ascii="Times New Roman" w:hAnsi="Times New Roman" w:cs="Times New Roman"/>
                <w:b w:val="0"/>
                <w:sz w:val="22"/>
                <w:szCs w:val="22"/>
                <w:lang w:val="it-IT"/>
              </w:rPr>
            </w:pPr>
            <w:r w:rsidRPr="00294C54">
              <w:rPr>
                <w:rFonts w:ascii="Times New Roman" w:hAnsi="Times New Roman" w:cs="Times New Roman"/>
                <w:b w:val="0"/>
                <w:sz w:val="22"/>
                <w:szCs w:val="22"/>
                <w:lang w:val="it-IT"/>
              </w:rPr>
              <w:t>x</w:t>
            </w:r>
          </w:p>
        </w:tc>
        <w:tc>
          <w:tcPr>
            <w:tcW w:w="717" w:type="pct"/>
            <w:tcBorders>
              <w:bottom w:val="single" w:sz="4" w:space="0" w:color="8064A2" w:themeColor="accent4"/>
              <w:right w:val="single" w:sz="4" w:space="0" w:color="auto"/>
            </w:tcBorders>
          </w:tcPr>
          <w:p w14:paraId="47F829B3" w14:textId="77777777" w:rsidR="0049794F" w:rsidRPr="00294C54" w:rsidRDefault="0049794F" w:rsidP="0012250E">
            <w:pPr>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22"/>
                <w:szCs w:val="22"/>
                <w:lang w:val="it-IT"/>
              </w:rPr>
            </w:pPr>
            <w:r w:rsidRPr="00294C54">
              <w:rPr>
                <w:rFonts w:ascii="Times New Roman" w:hAnsi="Times New Roman" w:cs="Times New Roman"/>
                <w:b w:val="0"/>
                <w:sz w:val="22"/>
                <w:szCs w:val="22"/>
                <w:lang w:val="it-IT"/>
              </w:rPr>
              <w:t>x</w:t>
            </w:r>
          </w:p>
        </w:tc>
        <w:tc>
          <w:tcPr>
            <w:cnfStyle w:val="000100000010" w:firstRow="0" w:lastRow="0" w:firstColumn="0" w:lastColumn="1" w:oddVBand="0" w:evenVBand="0" w:oddHBand="0" w:evenHBand="0" w:firstRowFirstColumn="0" w:firstRowLastColumn="0" w:lastRowFirstColumn="0" w:lastRowLastColumn="1"/>
            <w:tcW w:w="780" w:type="pct"/>
            <w:tcBorders>
              <w:left w:val="single" w:sz="4" w:space="0" w:color="auto"/>
            </w:tcBorders>
          </w:tcPr>
          <w:p w14:paraId="1664A4E7" w14:textId="77777777" w:rsidR="0049794F" w:rsidRPr="00D912D8" w:rsidRDefault="0049794F" w:rsidP="0012250E">
            <w:pPr>
              <w:jc w:val="both"/>
              <w:rPr>
                <w:rFonts w:ascii="Times New Roman" w:hAnsi="Times New Roman" w:cs="Times New Roman"/>
                <w:b w:val="0"/>
                <w:sz w:val="22"/>
                <w:szCs w:val="22"/>
                <w:lang w:val="it-IT"/>
              </w:rPr>
            </w:pPr>
            <w:r w:rsidRPr="00294C54">
              <w:rPr>
                <w:rFonts w:ascii="Times New Roman" w:hAnsi="Times New Roman" w:cs="Times New Roman"/>
                <w:b w:val="0"/>
                <w:sz w:val="22"/>
                <w:szCs w:val="22"/>
                <w:lang w:val="it-IT"/>
              </w:rPr>
              <w:t>x</w:t>
            </w:r>
          </w:p>
        </w:tc>
      </w:tr>
    </w:tbl>
    <w:p w14:paraId="7E3C14DE" w14:textId="77777777" w:rsidR="0049794F" w:rsidRPr="00D912D8" w:rsidRDefault="0049794F" w:rsidP="0049794F">
      <w:pPr>
        <w:pStyle w:val="ListParagraph"/>
        <w:spacing w:after="0" w:line="240" w:lineRule="auto"/>
        <w:jc w:val="both"/>
        <w:rPr>
          <w:rFonts w:ascii="Times New Roman" w:hAnsi="Times New Roman" w:cs="Times New Roman"/>
        </w:rPr>
      </w:pPr>
    </w:p>
    <w:p w14:paraId="61F994EA" w14:textId="6EE66E53" w:rsidR="0049794F" w:rsidRPr="00D912D8" w:rsidRDefault="0049794F" w:rsidP="0049794F">
      <w:pPr>
        <w:pStyle w:val="ListParagraph"/>
        <w:spacing w:after="0" w:line="240" w:lineRule="auto"/>
        <w:ind w:left="0"/>
        <w:jc w:val="both"/>
        <w:rPr>
          <w:rFonts w:ascii="Times New Roman" w:hAnsi="Times New Roman" w:cs="Times New Roman"/>
          <w:lang w:val="it-IT"/>
        </w:rPr>
      </w:pPr>
      <w:r w:rsidRPr="00D912D8">
        <w:rPr>
          <w:rFonts w:ascii="Times New Roman" w:hAnsi="Times New Roman" w:cs="Times New Roman"/>
        </w:rPr>
        <w:t>Obalna zona istraženog područja obuhvata veoma različite geomorfološke strukture. U tom dijelu imamo visoke klifove koji se strmo spuštaju u dubinu, zastupljene su uvale i pješčane plaže koje se nastavljaju prema dubini pod blagim uglom (Perazića do, Lučice, Buljarica, Čanj) kao i urbane sredine (Petrovac, Čanj) i nekoliko manjih ostrva. Skoro istovjetno se i geomorfologija morskog dna mijenja. Tako da na ovom području možemo naći sve kombinacije pomičnih i nepomičnih supstrata kao i veliki broj različitih životnih zajednica koje se na njima razvijaju. Na čvrstim podlogama u gornjem sloju koji je dobro osvijetljen zastupljene su zajednice fotofilnih algi sa vrstama roda Cystoseira koje dominiraju. Osim ove vrste zastupljene se i druge koje nijesu na listama ugroženih i zaštićenih ali imaju značajan udio u izgradnji zajednice (</w:t>
      </w:r>
      <w:r w:rsidRPr="00D912D8">
        <w:rPr>
          <w:rFonts w:ascii="Times New Roman" w:hAnsi="Times New Roman" w:cs="Times New Roman"/>
          <w:i/>
        </w:rPr>
        <w:t>Padina pavonica, Acetabularia acetabulum, Codium bursa</w:t>
      </w:r>
      <w:r w:rsidRPr="00D912D8">
        <w:rPr>
          <w:rFonts w:ascii="Times New Roman" w:hAnsi="Times New Roman" w:cs="Times New Roman"/>
        </w:rPr>
        <w:t xml:space="preserve">). Od životinjskih vrsta dominiraju vrste pravilnih ježeva </w:t>
      </w:r>
      <w:r w:rsidRPr="00D912D8">
        <w:rPr>
          <w:rFonts w:ascii="Times New Roman" w:hAnsi="Times New Roman" w:cs="Times New Roman"/>
          <w:i/>
        </w:rPr>
        <w:t>Paracentrotus lividus</w:t>
      </w:r>
      <w:r w:rsidRPr="00D912D8">
        <w:rPr>
          <w:rFonts w:ascii="Times New Roman" w:hAnsi="Times New Roman" w:cs="Times New Roman"/>
        </w:rPr>
        <w:t xml:space="preserve"> i </w:t>
      </w:r>
      <w:r w:rsidRPr="00D912D8">
        <w:rPr>
          <w:rFonts w:ascii="Times New Roman" w:hAnsi="Times New Roman" w:cs="Times New Roman"/>
          <w:i/>
        </w:rPr>
        <w:t>Arbacia lixula</w:t>
      </w:r>
      <w:r w:rsidRPr="00D912D8">
        <w:rPr>
          <w:rFonts w:ascii="Times New Roman" w:hAnsi="Times New Roman" w:cs="Times New Roman"/>
        </w:rPr>
        <w:t xml:space="preserve">. </w:t>
      </w:r>
      <w:r w:rsidRPr="00D912D8">
        <w:rPr>
          <w:rFonts w:ascii="Times New Roman" w:hAnsi="Times New Roman" w:cs="Times New Roman"/>
          <w:lang w:val="it-IT"/>
        </w:rPr>
        <w:t>Brojni su mekušci (</w:t>
      </w:r>
      <w:r w:rsidRPr="00D912D8">
        <w:rPr>
          <w:rFonts w:ascii="Times New Roman" w:hAnsi="Times New Roman" w:cs="Times New Roman"/>
          <w:i/>
          <w:lang w:val="it-IT"/>
        </w:rPr>
        <w:t>Lithophaga lithophaga</w:t>
      </w:r>
      <w:r w:rsidRPr="00D912D8">
        <w:rPr>
          <w:rFonts w:ascii="Times New Roman" w:hAnsi="Times New Roman" w:cs="Times New Roman"/>
          <w:lang w:val="it-IT"/>
        </w:rPr>
        <w:t>, Patella sp.) kao i sunđeri (</w:t>
      </w:r>
      <w:r w:rsidRPr="00D912D8">
        <w:rPr>
          <w:rFonts w:ascii="Times New Roman" w:hAnsi="Times New Roman" w:cs="Times New Roman"/>
          <w:i/>
          <w:lang w:val="it-IT"/>
        </w:rPr>
        <w:t>Chondrosia nucula, Spirastrella cunctatrix</w:t>
      </w:r>
      <w:r w:rsidRPr="00D912D8">
        <w:rPr>
          <w:rFonts w:ascii="Times New Roman" w:hAnsi="Times New Roman" w:cs="Times New Roman"/>
          <w:lang w:val="it-IT"/>
        </w:rPr>
        <w:t>). U ovom dijelu dolazi do promjena u prirodnom stanju zajednica usled izraženog antropogenog uticaja. Stjenovita podloga u čijim šupljinama se razvija školjka „prstac“ se lomi zbog sakupljanja iste i to dovodi do degradacije staništa. Kao posl</w:t>
      </w:r>
      <w:r w:rsidR="00AE59EF">
        <w:rPr>
          <w:rFonts w:ascii="Times New Roman" w:hAnsi="Times New Roman" w:cs="Times New Roman"/>
          <w:lang w:val="it-IT"/>
        </w:rPr>
        <w:t>j</w:t>
      </w:r>
      <w:r w:rsidRPr="00D912D8">
        <w:rPr>
          <w:rFonts w:ascii="Times New Roman" w:hAnsi="Times New Roman" w:cs="Times New Roman"/>
          <w:lang w:val="it-IT"/>
        </w:rPr>
        <w:t xml:space="preserve">edica smanjene količine predatorskih vrsta ribe brojnost ježeva se višestruko povećava a oni dovode do uništavanja sloja algi što ima za posledicu ogoljavanje terena i stvaranje barena. Idući prema dubini smanjuje se količina svjetlosti što dovodi do stvaranja uslova pogodnih za život sciafilnih organizama. Oni učestvuju u formiranju koraligenih zajednica koje često predstavljaju centre biodiverziteta i u njima se nalazi veliki broj zaštićenih vrsta. Treba istaći da u ovom području koraligena staništa nijesu tipično razvijena. Na čvrstoj podlozi su zastupljene alge graditelji ovakvih staništa dok je životinjski svijet predstavlje ne baš gustom populacijom sunđera i korala. Od bodljokožaca dominiraju zvijezde </w:t>
      </w:r>
      <w:r w:rsidRPr="00D912D8">
        <w:rPr>
          <w:rFonts w:ascii="Times New Roman" w:hAnsi="Times New Roman" w:cs="Times New Roman"/>
          <w:i/>
          <w:lang w:val="it-IT"/>
        </w:rPr>
        <w:t>Ophidiaster ophidianus</w:t>
      </w:r>
      <w:r w:rsidRPr="00D912D8">
        <w:rPr>
          <w:rFonts w:ascii="Times New Roman" w:hAnsi="Times New Roman" w:cs="Times New Roman"/>
          <w:lang w:val="it-IT"/>
        </w:rPr>
        <w:t xml:space="preserve"> i </w:t>
      </w:r>
      <w:r w:rsidRPr="00D912D8">
        <w:rPr>
          <w:rFonts w:ascii="Times New Roman" w:hAnsi="Times New Roman" w:cs="Times New Roman"/>
          <w:i/>
          <w:lang w:val="it-IT"/>
        </w:rPr>
        <w:t>Hacelia attenuata</w:t>
      </w:r>
      <w:r w:rsidRPr="00D912D8">
        <w:rPr>
          <w:rFonts w:ascii="Times New Roman" w:hAnsi="Times New Roman" w:cs="Times New Roman"/>
          <w:lang w:val="it-IT"/>
        </w:rPr>
        <w:t>. Na dubinama od oko 20</w:t>
      </w:r>
      <w:r w:rsidR="00AF1AE2" w:rsidRPr="00D912D8">
        <w:rPr>
          <w:rFonts w:ascii="Times New Roman" w:hAnsi="Times New Roman" w:cs="Times New Roman"/>
          <w:lang w:val="it-IT"/>
        </w:rPr>
        <w:t>-</w:t>
      </w:r>
      <w:r w:rsidRPr="00D912D8">
        <w:rPr>
          <w:rFonts w:ascii="Times New Roman" w:hAnsi="Times New Roman" w:cs="Times New Roman"/>
          <w:lang w:val="it-IT"/>
        </w:rPr>
        <w:t>ak m čvrsta podloga prelazi u podlogu od pijeska različitih frakcija i mulja koja pod blagim nagibom nastavlja prema dubinama južnog Jadrana.</w:t>
      </w:r>
    </w:p>
    <w:p w14:paraId="3ED2B00C" w14:textId="77777777" w:rsidR="0049794F" w:rsidRPr="00D912D8" w:rsidRDefault="0049794F" w:rsidP="0049794F">
      <w:pPr>
        <w:pStyle w:val="ListParagraph"/>
        <w:spacing w:after="0" w:line="240" w:lineRule="auto"/>
        <w:ind w:left="0"/>
        <w:jc w:val="both"/>
        <w:rPr>
          <w:rFonts w:ascii="Times New Roman" w:hAnsi="Times New Roman" w:cs="Times New Roman"/>
        </w:rPr>
      </w:pPr>
      <w:r w:rsidRPr="00D912D8">
        <w:rPr>
          <w:rFonts w:ascii="Times New Roman" w:hAnsi="Times New Roman" w:cs="Times New Roman"/>
          <w:lang w:val="it-IT"/>
        </w:rPr>
        <w:t xml:space="preserve">Na istraženom području u uvalama zastupljene su pješčane plaže koje po ulasku u more nastavljaju blago da se spuštaju prema dubini i njihovu pomičnu podlogu karakterišu različite frakcije pijeska i mulja pomiješanje sa detritusom organskog porijekla. Ovakva područja su pogodna za razvoj morskih cvjetnica </w:t>
      </w:r>
      <w:r w:rsidRPr="00D912D8">
        <w:rPr>
          <w:rFonts w:ascii="Times New Roman" w:hAnsi="Times New Roman" w:cs="Times New Roman"/>
          <w:i/>
          <w:lang w:val="it-IT"/>
        </w:rPr>
        <w:t>Posidonia oceanica</w:t>
      </w:r>
      <w:r w:rsidRPr="00D912D8">
        <w:rPr>
          <w:rFonts w:ascii="Times New Roman" w:hAnsi="Times New Roman" w:cs="Times New Roman"/>
          <w:lang w:val="it-IT"/>
        </w:rPr>
        <w:t xml:space="preserve"> i </w:t>
      </w:r>
      <w:r w:rsidRPr="00D912D8">
        <w:rPr>
          <w:rFonts w:ascii="Times New Roman" w:hAnsi="Times New Roman" w:cs="Times New Roman"/>
          <w:i/>
          <w:lang w:val="it-IT"/>
        </w:rPr>
        <w:t xml:space="preserve">Cymodocea nodosa, </w:t>
      </w:r>
      <w:r w:rsidRPr="00D912D8">
        <w:rPr>
          <w:rFonts w:ascii="Times New Roman" w:hAnsi="Times New Roman" w:cs="Times New Roman"/>
          <w:lang w:val="it-IT"/>
        </w:rPr>
        <w:t xml:space="preserve"> koje su u ovoj oblasti veoma bogato razvijene. Najvažniji tip staništa na ovom području su dobro razvijene livade morske trave posidonije (</w:t>
      </w:r>
      <w:r w:rsidRPr="00D912D8">
        <w:rPr>
          <w:rFonts w:ascii="Times New Roman" w:hAnsi="Times New Roman" w:cs="Times New Roman"/>
          <w:i/>
          <w:lang w:val="it-IT"/>
        </w:rPr>
        <w:t>P. oceanica</w:t>
      </w:r>
      <w:r w:rsidRPr="00D912D8">
        <w:rPr>
          <w:rFonts w:ascii="Times New Roman" w:hAnsi="Times New Roman" w:cs="Times New Roman"/>
          <w:lang w:val="it-IT"/>
        </w:rPr>
        <w:t xml:space="preserve">) koje su važne kao stanište i mrestilište za razne organizme, ali i kao važan faktor smanjenja erozije obale. </w:t>
      </w:r>
      <w:r w:rsidRPr="00D912D8">
        <w:rPr>
          <w:rFonts w:ascii="Times New Roman" w:hAnsi="Times New Roman" w:cs="Times New Roman"/>
        </w:rPr>
        <w:t>Tokom istraživanja konstatovan je veći broj zaštićenih vrsta.</w:t>
      </w:r>
    </w:p>
    <w:p w14:paraId="1FD34EA0" w14:textId="77777777" w:rsidR="000465CD" w:rsidRPr="00D912D8" w:rsidRDefault="000465CD" w:rsidP="001268FA">
      <w:pPr>
        <w:rPr>
          <w:sz w:val="22"/>
          <w:szCs w:val="22"/>
          <w:highlight w:val="yellow"/>
          <w:lang w:val="sr-Latn-CS"/>
        </w:rPr>
      </w:pPr>
    </w:p>
    <w:p w14:paraId="087C1A88" w14:textId="6C4150C1" w:rsidR="002058F4" w:rsidRPr="00D912D8" w:rsidRDefault="002058F4" w:rsidP="00470A04">
      <w:pPr>
        <w:jc w:val="both"/>
        <w:rPr>
          <w:i/>
          <w:sz w:val="22"/>
          <w:szCs w:val="22"/>
          <w:u w:val="single"/>
          <w:lang w:val="sr-Latn-ME"/>
        </w:rPr>
      </w:pPr>
      <w:r w:rsidRPr="00D912D8">
        <w:rPr>
          <w:i/>
          <w:sz w:val="22"/>
          <w:szCs w:val="22"/>
          <w:u w:val="single"/>
        </w:rPr>
        <w:t>Opis i ocjena stanja</w:t>
      </w:r>
      <w:r w:rsidR="00DA7EE8" w:rsidRPr="00D912D8">
        <w:rPr>
          <w:i/>
          <w:sz w:val="22"/>
          <w:szCs w:val="22"/>
          <w:u w:val="single"/>
        </w:rPr>
        <w:t xml:space="preserve"> morsih </w:t>
      </w:r>
      <w:r w:rsidRPr="00D912D8">
        <w:rPr>
          <w:i/>
          <w:sz w:val="22"/>
          <w:szCs w:val="22"/>
          <w:u w:val="single"/>
        </w:rPr>
        <w:t xml:space="preserve">vrsta značajnih za zaštitu u zoni koja se predlaže za stavljanje pod zaštitu </w:t>
      </w:r>
    </w:p>
    <w:p w14:paraId="1C12950C" w14:textId="77777777" w:rsidR="002058F4" w:rsidRPr="00D912D8" w:rsidRDefault="002058F4" w:rsidP="0049794F">
      <w:pPr>
        <w:jc w:val="both"/>
        <w:rPr>
          <w:sz w:val="22"/>
          <w:szCs w:val="22"/>
          <w:u w:val="single"/>
          <w:lang w:val="sr-Latn-ME"/>
        </w:rPr>
      </w:pPr>
    </w:p>
    <w:p w14:paraId="65B9BE49" w14:textId="0D442F68" w:rsidR="0049794F" w:rsidRPr="00D912D8" w:rsidRDefault="00D32E98" w:rsidP="002B51B2">
      <w:pPr>
        <w:jc w:val="both"/>
        <w:rPr>
          <w:sz w:val="22"/>
          <w:szCs w:val="22"/>
        </w:rPr>
      </w:pPr>
      <w:r w:rsidRPr="00D912D8">
        <w:rPr>
          <w:sz w:val="22"/>
          <w:szCs w:val="22"/>
        </w:rPr>
        <w:t>A</w:t>
      </w:r>
      <w:r w:rsidR="002B51B2" w:rsidRPr="00D912D8">
        <w:rPr>
          <w:sz w:val="22"/>
          <w:szCs w:val="22"/>
        </w:rPr>
        <w:t>LGE</w:t>
      </w:r>
    </w:p>
    <w:p w14:paraId="21C5DB73" w14:textId="2B0E856F" w:rsidR="0049794F" w:rsidRPr="00D912D8" w:rsidRDefault="0049794F" w:rsidP="0049794F">
      <w:pPr>
        <w:jc w:val="both"/>
        <w:rPr>
          <w:sz w:val="22"/>
          <w:szCs w:val="22"/>
        </w:rPr>
      </w:pPr>
      <w:r w:rsidRPr="00D912D8">
        <w:rPr>
          <w:i/>
          <w:sz w:val="22"/>
          <w:szCs w:val="22"/>
        </w:rPr>
        <w:t xml:space="preserve">Cystoseira amentacea </w:t>
      </w:r>
      <w:r w:rsidRPr="00D912D8">
        <w:rPr>
          <w:sz w:val="22"/>
          <w:szCs w:val="22"/>
        </w:rPr>
        <w:t>Montagne, 1846</w:t>
      </w:r>
    </w:p>
    <w:p w14:paraId="3E8097F4" w14:textId="77777777" w:rsidR="0049794F" w:rsidRPr="00D912D8" w:rsidRDefault="0049794F" w:rsidP="0049794F">
      <w:pPr>
        <w:jc w:val="both"/>
        <w:rPr>
          <w:sz w:val="22"/>
          <w:szCs w:val="22"/>
          <w:lang w:val="it-IT"/>
        </w:rPr>
      </w:pPr>
      <w:r w:rsidRPr="00D912D8">
        <w:rPr>
          <w:sz w:val="22"/>
          <w:szCs w:val="22"/>
        </w:rPr>
        <w:t xml:space="preserve">Vrsta se javlja u manjim grupama ili pojedinačno na većem broju lokacija duž istraženog područja. </w:t>
      </w:r>
      <w:r w:rsidRPr="00D912D8">
        <w:rPr>
          <w:sz w:val="22"/>
          <w:szCs w:val="22"/>
          <w:lang w:val="it-IT"/>
        </w:rPr>
        <w:t xml:space="preserve">Naseljava stjenovitu podlogu od nivoa mora do oko 0,5 m dubine. Stanište na ovom području nije idealno ne samo zbog prisustva stijena sklonih eroziji već i zbog abrazije sa susjednih, šljunkovitih plaža. </w:t>
      </w:r>
    </w:p>
    <w:p w14:paraId="7DC48B67" w14:textId="2B9CEE08" w:rsidR="0049794F" w:rsidRPr="00D912D8" w:rsidRDefault="0049794F" w:rsidP="0049794F">
      <w:pPr>
        <w:jc w:val="both"/>
        <w:rPr>
          <w:sz w:val="22"/>
          <w:szCs w:val="22"/>
          <w:lang w:val="it-IT"/>
        </w:rPr>
      </w:pPr>
      <w:r w:rsidRPr="00D912D8">
        <w:rPr>
          <w:i/>
          <w:sz w:val="22"/>
          <w:szCs w:val="22"/>
          <w:lang w:val="it-IT"/>
        </w:rPr>
        <w:t xml:space="preserve">Cystoseira corniculata </w:t>
      </w:r>
      <w:r w:rsidRPr="00D912D8">
        <w:rPr>
          <w:sz w:val="22"/>
          <w:szCs w:val="22"/>
          <w:lang w:val="it-IT"/>
        </w:rPr>
        <w:t>(Turner) Zanardini, 1841</w:t>
      </w:r>
    </w:p>
    <w:p w14:paraId="7824F06A" w14:textId="77777777" w:rsidR="0049794F" w:rsidRPr="00D912D8" w:rsidRDefault="0049794F" w:rsidP="0049794F">
      <w:pPr>
        <w:jc w:val="both"/>
        <w:rPr>
          <w:sz w:val="22"/>
          <w:szCs w:val="22"/>
          <w:lang w:val="it-IT"/>
        </w:rPr>
      </w:pPr>
      <w:r w:rsidRPr="00D912D8">
        <w:rPr>
          <w:sz w:val="22"/>
          <w:szCs w:val="22"/>
          <w:lang w:val="it-IT"/>
        </w:rPr>
        <w:t xml:space="preserve">Vrsta se najčešće nalazila u malim grupama na nekoliko lokaliteta u istraženom području. Naseljava stjenovitu podlogu od nekoliko metara dubine do 22 m dubine i na ovom području je stanište veoma dobro za njen razvoj. </w:t>
      </w:r>
    </w:p>
    <w:p w14:paraId="67CFEB55" w14:textId="49A24FC5" w:rsidR="0049794F" w:rsidRPr="00D912D8" w:rsidRDefault="0049794F" w:rsidP="0049794F">
      <w:pPr>
        <w:jc w:val="both"/>
        <w:rPr>
          <w:sz w:val="22"/>
          <w:szCs w:val="22"/>
        </w:rPr>
      </w:pPr>
      <w:r w:rsidRPr="00D912D8">
        <w:rPr>
          <w:i/>
          <w:sz w:val="22"/>
          <w:szCs w:val="22"/>
        </w:rPr>
        <w:t xml:space="preserve">Cystoseira foeniculacea </w:t>
      </w:r>
      <w:r w:rsidRPr="00D912D8">
        <w:rPr>
          <w:iCs/>
          <w:sz w:val="22"/>
          <w:szCs w:val="22"/>
        </w:rPr>
        <w:t>(L</w:t>
      </w:r>
      <w:r w:rsidRPr="00D912D8">
        <w:rPr>
          <w:sz w:val="22"/>
          <w:szCs w:val="22"/>
        </w:rPr>
        <w:t>innaeus) Greville, 1830</w:t>
      </w:r>
    </w:p>
    <w:p w14:paraId="2E840275" w14:textId="77777777" w:rsidR="0049794F" w:rsidRPr="00D912D8" w:rsidRDefault="0049794F" w:rsidP="00D912D8">
      <w:pPr>
        <w:jc w:val="both"/>
        <w:rPr>
          <w:sz w:val="22"/>
          <w:szCs w:val="22"/>
        </w:rPr>
      </w:pPr>
      <w:r w:rsidRPr="00D912D8">
        <w:rPr>
          <w:sz w:val="22"/>
          <w:szCs w:val="22"/>
        </w:rPr>
        <w:t xml:space="preserve">Vrsta je bila prisutna na nekoliko lokacija ali nije bila brojna. Naseljava stjenovite podloge infralitorala i na ovom području stanište joj je ograničeno jer je većina podloge pješčana. Veoma je brojna vrsta i to </w:t>
      </w:r>
      <w:r w:rsidRPr="00D912D8">
        <w:rPr>
          <w:sz w:val="22"/>
          <w:szCs w:val="22"/>
        </w:rPr>
        <w:lastRenderedPageBreak/>
        <w:t>pogotovo na području Donjeg Grblja, Luštice i u Bokokotorskom zalivu, dok južnije od Budve ima mnogo manje nalaza.</w:t>
      </w:r>
    </w:p>
    <w:p w14:paraId="2E0E0AAA" w14:textId="3EE721EB" w:rsidR="0049794F" w:rsidRPr="00D912D8" w:rsidRDefault="0049794F" w:rsidP="00D912D8">
      <w:pPr>
        <w:jc w:val="both"/>
        <w:rPr>
          <w:sz w:val="22"/>
          <w:szCs w:val="22"/>
        </w:rPr>
      </w:pPr>
      <w:r w:rsidRPr="00D912D8">
        <w:rPr>
          <w:i/>
          <w:sz w:val="22"/>
          <w:szCs w:val="22"/>
        </w:rPr>
        <w:t xml:space="preserve">Cystoseira spinosa </w:t>
      </w:r>
      <w:r w:rsidRPr="00D912D8">
        <w:rPr>
          <w:bCs/>
          <w:sz w:val="22"/>
          <w:szCs w:val="22"/>
        </w:rPr>
        <w:t>Sauvageau, 1912</w:t>
      </w:r>
    </w:p>
    <w:p w14:paraId="6BBBF6A5" w14:textId="77777777" w:rsidR="0049794F" w:rsidRPr="00D912D8" w:rsidRDefault="0049794F" w:rsidP="00D912D8">
      <w:pPr>
        <w:jc w:val="both"/>
        <w:rPr>
          <w:sz w:val="22"/>
          <w:szCs w:val="22"/>
          <w:u w:val="single"/>
        </w:rPr>
      </w:pPr>
      <w:r w:rsidRPr="00D912D8">
        <w:rPr>
          <w:sz w:val="22"/>
          <w:szCs w:val="22"/>
        </w:rPr>
        <w:t xml:space="preserve">Zabilježena je na nekoliko lokacije na istraženom području ali je možemo definisati kao rijetku vrstu. Naseljava stjenovite podloge koje su na ovom području rijetke tako da joj je veoma ograničeno prisustvo. </w:t>
      </w:r>
    </w:p>
    <w:p w14:paraId="0FFFF26E" w14:textId="7BD4E87C" w:rsidR="0049794F" w:rsidRPr="00D912D8" w:rsidRDefault="0049794F" w:rsidP="00D912D8">
      <w:pPr>
        <w:pStyle w:val="ListParagraph"/>
        <w:spacing w:after="0" w:line="240" w:lineRule="auto"/>
        <w:ind w:left="0"/>
        <w:jc w:val="both"/>
        <w:rPr>
          <w:rFonts w:ascii="Times New Roman" w:hAnsi="Times New Roman" w:cs="Times New Roman"/>
        </w:rPr>
      </w:pPr>
      <w:r w:rsidRPr="00D912D8">
        <w:rPr>
          <w:rFonts w:ascii="Times New Roman" w:hAnsi="Times New Roman" w:cs="Times New Roman"/>
          <w:i/>
        </w:rPr>
        <w:t xml:space="preserve">Lithophyllum byssoides </w:t>
      </w:r>
      <w:r w:rsidRPr="00D912D8">
        <w:rPr>
          <w:rFonts w:ascii="Times New Roman" w:hAnsi="Times New Roman" w:cs="Times New Roman"/>
        </w:rPr>
        <w:t>(Lamarck) Foslie, 1900</w:t>
      </w:r>
    </w:p>
    <w:p w14:paraId="5F505856" w14:textId="77777777" w:rsidR="0049794F" w:rsidRPr="00D912D8" w:rsidRDefault="0049794F" w:rsidP="00D912D8">
      <w:pPr>
        <w:pStyle w:val="ListParagraph"/>
        <w:spacing w:after="0" w:line="240" w:lineRule="auto"/>
        <w:ind w:left="0"/>
        <w:jc w:val="both"/>
        <w:rPr>
          <w:rFonts w:ascii="Times New Roman" w:hAnsi="Times New Roman" w:cs="Times New Roman"/>
          <w:lang w:val="it-IT"/>
        </w:rPr>
      </w:pPr>
      <w:r w:rsidRPr="00D912D8">
        <w:rPr>
          <w:rFonts w:ascii="Times New Roman" w:hAnsi="Times New Roman" w:cs="Times New Roman"/>
          <w:lang w:val="it-IT"/>
        </w:rPr>
        <w:t>Na istraženom terenu vrsta je bila veoma rijetka. Stjenovita podloga u mediolitoralu je odgovarajuća za ovu vrstu mada nje nema u većoj mjeri jer joj nisu odgovarajuće stijene podložne eroziji i abraziji kao što je slučaj u većem dijelu istraživanog područja. Populacije koje postoje su malobrojne, nađene su samo na dijelu obale sjevernije od mjesta Petrovac.</w:t>
      </w:r>
    </w:p>
    <w:p w14:paraId="14A00313" w14:textId="77777777" w:rsidR="002B51B2" w:rsidRPr="00D912D8" w:rsidRDefault="0049794F" w:rsidP="00D912D8">
      <w:pPr>
        <w:jc w:val="both"/>
        <w:rPr>
          <w:sz w:val="22"/>
          <w:szCs w:val="22"/>
        </w:rPr>
      </w:pPr>
      <w:r w:rsidRPr="00D912D8">
        <w:rPr>
          <w:sz w:val="22"/>
          <w:szCs w:val="22"/>
        </w:rPr>
        <w:t>M</w:t>
      </w:r>
      <w:r w:rsidR="002B51B2" w:rsidRPr="00D912D8">
        <w:rPr>
          <w:sz w:val="22"/>
          <w:szCs w:val="22"/>
        </w:rPr>
        <w:t>ORSKE CVJETNICE</w:t>
      </w:r>
    </w:p>
    <w:p w14:paraId="4D821FAD" w14:textId="272A1623" w:rsidR="0049794F" w:rsidRPr="00D912D8" w:rsidRDefault="0049794F" w:rsidP="00D912D8">
      <w:pPr>
        <w:jc w:val="both"/>
        <w:rPr>
          <w:sz w:val="22"/>
          <w:szCs w:val="22"/>
        </w:rPr>
      </w:pPr>
      <w:r w:rsidRPr="00D912D8">
        <w:rPr>
          <w:i/>
          <w:sz w:val="22"/>
          <w:szCs w:val="22"/>
          <w:lang w:val="it-IT"/>
        </w:rPr>
        <w:t xml:space="preserve">Posidonia oceanica </w:t>
      </w:r>
      <w:r w:rsidRPr="00D912D8">
        <w:rPr>
          <w:sz w:val="22"/>
          <w:szCs w:val="22"/>
          <w:lang w:val="it-IT"/>
        </w:rPr>
        <w:t>(Linnaeus) Delile, 1813</w:t>
      </w:r>
    </w:p>
    <w:p w14:paraId="14060FE9" w14:textId="77777777" w:rsidR="0049794F" w:rsidRPr="00D912D8" w:rsidRDefault="0049794F" w:rsidP="00D912D8">
      <w:pPr>
        <w:jc w:val="both"/>
        <w:rPr>
          <w:sz w:val="22"/>
          <w:szCs w:val="22"/>
          <w:lang w:val="it-IT"/>
        </w:rPr>
      </w:pPr>
      <w:r w:rsidRPr="00D912D8">
        <w:rPr>
          <w:sz w:val="22"/>
          <w:szCs w:val="22"/>
          <w:lang w:val="it-IT"/>
        </w:rPr>
        <w:t>Vrsta je veoma brojna i gradi gusta naselja uglavnom u dobrom stanju (gustina na 15 m dubine od (176) 237 – 420 izdanaka /m</w:t>
      </w:r>
      <w:r w:rsidRPr="00D912D8">
        <w:rPr>
          <w:sz w:val="22"/>
          <w:szCs w:val="22"/>
          <w:vertAlign w:val="superscript"/>
          <w:lang w:val="it-IT"/>
        </w:rPr>
        <w:t>2</w:t>
      </w:r>
      <w:r w:rsidRPr="00D912D8">
        <w:rPr>
          <w:sz w:val="22"/>
          <w:szCs w:val="22"/>
          <w:lang w:val="it-IT"/>
        </w:rPr>
        <w:t xml:space="preserve">). Posidonija naseljava pješčane a u manjoj mjeri i kamenite podloge. Cijelo područje je povoljno i veoma dobro. U uvali Buljarica, kao i ispred Petrovca bliže obali ima mozaičnih naselja. </w:t>
      </w:r>
    </w:p>
    <w:p w14:paraId="6EDD6CFC" w14:textId="718D6CEE" w:rsidR="0049794F" w:rsidRPr="00D912D8" w:rsidRDefault="0049794F" w:rsidP="00D912D8">
      <w:pPr>
        <w:jc w:val="both"/>
        <w:rPr>
          <w:sz w:val="22"/>
          <w:szCs w:val="22"/>
          <w:lang w:val="it-IT"/>
        </w:rPr>
      </w:pPr>
      <w:r w:rsidRPr="00D912D8">
        <w:rPr>
          <w:i/>
          <w:sz w:val="22"/>
          <w:szCs w:val="22"/>
          <w:lang w:val="it-IT"/>
        </w:rPr>
        <w:t xml:space="preserve">Cymodocea nodosa </w:t>
      </w:r>
      <w:r w:rsidRPr="00D912D8">
        <w:rPr>
          <w:bCs/>
          <w:sz w:val="22"/>
          <w:szCs w:val="22"/>
          <w:lang w:val="it-IT"/>
        </w:rPr>
        <w:t>(Ucria) Ascherson, 1870</w:t>
      </w:r>
    </w:p>
    <w:p w14:paraId="3FAAECDE" w14:textId="77777777" w:rsidR="0049794F" w:rsidRPr="00D912D8" w:rsidRDefault="0049794F" w:rsidP="00D912D8">
      <w:pPr>
        <w:jc w:val="both"/>
        <w:rPr>
          <w:i/>
          <w:sz w:val="22"/>
          <w:szCs w:val="22"/>
          <w:lang w:val="it-IT"/>
        </w:rPr>
      </w:pPr>
      <w:r w:rsidRPr="00D912D8">
        <w:rPr>
          <w:sz w:val="22"/>
          <w:szCs w:val="22"/>
          <w:lang w:val="it-IT"/>
        </w:rPr>
        <w:t xml:space="preserve">Ove vrste ima u manjim naseljima bliže obali kod Petrovca i u uvali Buljarica dok najveću površinu zauzima u uvali Čanj. Naseljava pješčane i muljevite podloge tako da joj na ovom području ima odgovarajućeg tipa staništa ali se vjerovatno zbog intenzivne hidrodinamike ne razvijaju veća naselja. </w:t>
      </w:r>
    </w:p>
    <w:p w14:paraId="29B4BC66" w14:textId="77777777" w:rsidR="002B51B2" w:rsidRPr="00D912D8" w:rsidRDefault="002B51B2" w:rsidP="00D912D8">
      <w:pPr>
        <w:jc w:val="both"/>
        <w:rPr>
          <w:sz w:val="22"/>
          <w:szCs w:val="22"/>
          <w:lang w:val="it-IT"/>
        </w:rPr>
      </w:pPr>
    </w:p>
    <w:p w14:paraId="26B9B125" w14:textId="5749B56D" w:rsidR="0049794F" w:rsidRPr="00D912D8" w:rsidRDefault="00D32E98" w:rsidP="00D912D8">
      <w:pPr>
        <w:jc w:val="both"/>
        <w:rPr>
          <w:sz w:val="22"/>
          <w:szCs w:val="22"/>
          <w:lang w:val="it-IT"/>
        </w:rPr>
      </w:pPr>
      <w:r w:rsidRPr="00D912D8">
        <w:rPr>
          <w:sz w:val="22"/>
          <w:szCs w:val="22"/>
          <w:lang w:val="it-IT"/>
        </w:rPr>
        <w:t>B</w:t>
      </w:r>
      <w:r w:rsidR="002B51B2" w:rsidRPr="00D912D8">
        <w:rPr>
          <w:sz w:val="22"/>
          <w:szCs w:val="22"/>
          <w:lang w:val="it-IT"/>
        </w:rPr>
        <w:t>ESKIČMINJECI</w:t>
      </w:r>
      <w:r w:rsidRPr="00D912D8">
        <w:rPr>
          <w:sz w:val="22"/>
          <w:szCs w:val="22"/>
          <w:lang w:val="it-IT"/>
        </w:rPr>
        <w:t xml:space="preserve"> </w:t>
      </w:r>
    </w:p>
    <w:p w14:paraId="3CCDA9AA" w14:textId="681D1C24" w:rsidR="0049794F" w:rsidRPr="00D912D8" w:rsidRDefault="0049794F" w:rsidP="00D912D8">
      <w:pPr>
        <w:jc w:val="both"/>
        <w:rPr>
          <w:sz w:val="22"/>
          <w:szCs w:val="22"/>
          <w:lang w:val="it-IT"/>
        </w:rPr>
      </w:pPr>
      <w:r w:rsidRPr="00D912D8">
        <w:rPr>
          <w:i/>
          <w:sz w:val="22"/>
          <w:szCs w:val="22"/>
          <w:lang w:val="it-IT"/>
        </w:rPr>
        <w:t xml:space="preserve">Axinella damicornis </w:t>
      </w:r>
      <w:r w:rsidRPr="00D912D8">
        <w:rPr>
          <w:sz w:val="22"/>
          <w:szCs w:val="22"/>
          <w:lang w:val="it-IT"/>
        </w:rPr>
        <w:t>(Esper, 1794)</w:t>
      </w:r>
    </w:p>
    <w:p w14:paraId="38F2B4B4" w14:textId="77777777" w:rsidR="0049794F" w:rsidRPr="00D912D8" w:rsidRDefault="0049794F" w:rsidP="00D912D8">
      <w:pPr>
        <w:jc w:val="both"/>
        <w:rPr>
          <w:sz w:val="22"/>
          <w:szCs w:val="22"/>
          <w:lang w:val="it-IT"/>
        </w:rPr>
      </w:pPr>
      <w:r w:rsidRPr="00D912D8">
        <w:rPr>
          <w:sz w:val="22"/>
          <w:szCs w:val="22"/>
          <w:lang w:val="it-IT"/>
        </w:rPr>
        <w:t xml:space="preserve">Brojnost populacije je procijenjena na 11-50 jedinki koje se javljaju uglavnom pojedinačno. Za ovu vrstu je uobičajena koraligena i detritusna podloga, kao i tamna staništa od 6 do 28 m dubine pa se na području Katiča nalaze manje površine odgovarajućeg staništa za njen razvoj. </w:t>
      </w:r>
    </w:p>
    <w:p w14:paraId="39BD140C" w14:textId="361902B2" w:rsidR="0049794F" w:rsidRPr="00D912D8" w:rsidRDefault="0049794F" w:rsidP="00D912D8">
      <w:pPr>
        <w:jc w:val="both"/>
        <w:rPr>
          <w:sz w:val="22"/>
          <w:szCs w:val="22"/>
        </w:rPr>
      </w:pPr>
      <w:r w:rsidRPr="00D912D8">
        <w:rPr>
          <w:i/>
          <w:sz w:val="22"/>
          <w:szCs w:val="22"/>
        </w:rPr>
        <w:t xml:space="preserve">Axinella verrucosa </w:t>
      </w:r>
      <w:r w:rsidRPr="00D912D8">
        <w:rPr>
          <w:sz w:val="22"/>
          <w:szCs w:val="22"/>
        </w:rPr>
        <w:t>(Esper, 1794)</w:t>
      </w:r>
    </w:p>
    <w:p w14:paraId="2DCD6E38" w14:textId="77777777" w:rsidR="00401AD8" w:rsidRPr="00D912D8" w:rsidRDefault="0049794F" w:rsidP="00D912D8">
      <w:pPr>
        <w:jc w:val="both"/>
        <w:rPr>
          <w:sz w:val="22"/>
          <w:szCs w:val="22"/>
        </w:rPr>
      </w:pPr>
      <w:r w:rsidRPr="00D912D8">
        <w:rPr>
          <w:bCs/>
          <w:sz w:val="22"/>
          <w:szCs w:val="22"/>
        </w:rPr>
        <w:t xml:space="preserve">Vrsta je zabilježena na većem broju lokacija prilikom istraživanja ali sa malom brojnošću individua. Brojnost populacije se procjenjuje na 11-50 jedinki i to je uobičajena vrsta. Vrste roda Axinella preferiraju </w:t>
      </w:r>
      <w:r w:rsidRPr="00D912D8">
        <w:rPr>
          <w:sz w:val="22"/>
          <w:szCs w:val="22"/>
        </w:rPr>
        <w:t xml:space="preserve"> koraligena i detritusna podloga, kao i tamna staništa najčešće od 6 do 28 m dubine pa se na području Katiča ne nalaze značajne površine takvog staništa.</w:t>
      </w:r>
    </w:p>
    <w:p w14:paraId="7B216907" w14:textId="35E1AD98" w:rsidR="0049794F" w:rsidRPr="00D912D8" w:rsidRDefault="0049794F" w:rsidP="00D912D8">
      <w:pPr>
        <w:jc w:val="both"/>
        <w:rPr>
          <w:sz w:val="22"/>
          <w:szCs w:val="22"/>
        </w:rPr>
      </w:pPr>
      <w:r w:rsidRPr="00D912D8">
        <w:rPr>
          <w:bCs/>
          <w:i/>
          <w:sz w:val="22"/>
          <w:szCs w:val="22"/>
        </w:rPr>
        <w:t>Axinella polypoides</w:t>
      </w:r>
      <w:r w:rsidRPr="00D912D8">
        <w:rPr>
          <w:b/>
          <w:bCs/>
          <w:i/>
          <w:sz w:val="22"/>
          <w:szCs w:val="22"/>
        </w:rPr>
        <w:t xml:space="preserve"> </w:t>
      </w:r>
      <w:r w:rsidRPr="00D912D8">
        <w:rPr>
          <w:bCs/>
          <w:sz w:val="22"/>
          <w:szCs w:val="22"/>
        </w:rPr>
        <w:t>Schmidt, 1862</w:t>
      </w:r>
    </w:p>
    <w:p w14:paraId="3231308E" w14:textId="77777777" w:rsidR="0049794F" w:rsidRPr="00D912D8" w:rsidRDefault="0049794F" w:rsidP="00D912D8">
      <w:pPr>
        <w:jc w:val="both"/>
        <w:rPr>
          <w:bCs/>
          <w:sz w:val="22"/>
          <w:szCs w:val="22"/>
        </w:rPr>
      </w:pPr>
      <w:r w:rsidRPr="00D912D8">
        <w:rPr>
          <w:sz w:val="22"/>
          <w:szCs w:val="22"/>
        </w:rPr>
        <w:t>Procijenjena b</w:t>
      </w:r>
      <w:r w:rsidRPr="00D912D8">
        <w:rPr>
          <w:bCs/>
          <w:sz w:val="22"/>
          <w:szCs w:val="22"/>
        </w:rPr>
        <w:t xml:space="preserve">rojnost populacije je 1-5 jedinki što je svrstava u grupu veoma rijatkih (i to ne samo za ovo područje nego inače). Javlja se u koraligenim zajednicama i preferira sciafilna staništa. Na istraženom prostoru veoma je malo staništa koje je odgovarajuće za vrstu, a nađena je na dva lokaliteta (Donkova seka i rt Krčevac). </w:t>
      </w:r>
    </w:p>
    <w:p w14:paraId="6E7F76DD" w14:textId="6CDA4744" w:rsidR="0049794F" w:rsidRPr="00D912D8" w:rsidRDefault="0049794F" w:rsidP="00D912D8">
      <w:pPr>
        <w:jc w:val="both"/>
        <w:rPr>
          <w:sz w:val="22"/>
          <w:szCs w:val="22"/>
        </w:rPr>
      </w:pPr>
      <w:r w:rsidRPr="00D912D8">
        <w:rPr>
          <w:i/>
          <w:sz w:val="22"/>
          <w:szCs w:val="22"/>
        </w:rPr>
        <w:t xml:space="preserve">Centrostephanus longispinus </w:t>
      </w:r>
      <w:r w:rsidRPr="00D912D8">
        <w:rPr>
          <w:sz w:val="22"/>
          <w:szCs w:val="22"/>
        </w:rPr>
        <w:t>(Philippi, 1845)</w:t>
      </w:r>
    </w:p>
    <w:p w14:paraId="2AFFE736" w14:textId="77777777" w:rsidR="0049794F" w:rsidRPr="00D912D8" w:rsidRDefault="0049794F" w:rsidP="00D912D8">
      <w:pPr>
        <w:jc w:val="both"/>
        <w:rPr>
          <w:sz w:val="22"/>
          <w:szCs w:val="22"/>
        </w:rPr>
      </w:pPr>
      <w:r w:rsidRPr="00D912D8">
        <w:rPr>
          <w:bCs/>
          <w:sz w:val="22"/>
          <w:szCs w:val="22"/>
        </w:rPr>
        <w:t>Brojnost ove vrste je procijenjena na 11-50 jedinki pa spada u kategoriju rijetkih. Prisutna je u koraligenim zajednicama. Obzirom da na ovom području koraligen nije reprezentativan tako da ni uslovi nijesu u najvećoj mjeri odgovarajući za veću brojnost.</w:t>
      </w:r>
    </w:p>
    <w:p w14:paraId="67134258" w14:textId="1ADBDC17" w:rsidR="0049794F" w:rsidRPr="00D912D8" w:rsidRDefault="0049794F" w:rsidP="00D912D8">
      <w:pPr>
        <w:jc w:val="both"/>
        <w:rPr>
          <w:sz w:val="22"/>
          <w:szCs w:val="22"/>
        </w:rPr>
      </w:pPr>
      <w:r w:rsidRPr="00D912D8">
        <w:rPr>
          <w:i/>
          <w:sz w:val="22"/>
          <w:szCs w:val="22"/>
        </w:rPr>
        <w:t xml:space="preserve">Cladocora caespitosa </w:t>
      </w:r>
      <w:r w:rsidRPr="00D912D8">
        <w:rPr>
          <w:sz w:val="22"/>
          <w:szCs w:val="22"/>
        </w:rPr>
        <w:t>(Linnaeus, 1767)</w:t>
      </w:r>
    </w:p>
    <w:p w14:paraId="68E51F28" w14:textId="77777777" w:rsidR="0049794F" w:rsidRPr="00D912D8" w:rsidRDefault="0049794F" w:rsidP="00D912D8">
      <w:pPr>
        <w:jc w:val="both"/>
        <w:rPr>
          <w:bCs/>
          <w:sz w:val="22"/>
          <w:szCs w:val="22"/>
          <w:lang w:val="it-IT"/>
        </w:rPr>
      </w:pPr>
      <w:r w:rsidRPr="00D912D8">
        <w:rPr>
          <w:bCs/>
          <w:sz w:val="22"/>
          <w:szCs w:val="22"/>
        </w:rPr>
        <w:t xml:space="preserve">Brojnost populacije je procijenjena na 11-50 kolonija za istraženo područje. </w:t>
      </w:r>
      <w:r w:rsidRPr="00D912D8">
        <w:rPr>
          <w:bCs/>
          <w:sz w:val="22"/>
          <w:szCs w:val="22"/>
          <w:lang w:val="it-IT"/>
        </w:rPr>
        <w:t>Vrsta preferira stjenovitu podlogu koje nema puno u istraženoj zoni.</w:t>
      </w:r>
    </w:p>
    <w:p w14:paraId="590B60A7" w14:textId="2F6D085B" w:rsidR="0049794F" w:rsidRPr="00D912D8" w:rsidRDefault="0049794F" w:rsidP="00D912D8">
      <w:pPr>
        <w:jc w:val="both"/>
        <w:rPr>
          <w:bCs/>
          <w:sz w:val="22"/>
          <w:szCs w:val="22"/>
          <w:lang w:val="it-IT"/>
        </w:rPr>
      </w:pPr>
      <w:r w:rsidRPr="00D912D8">
        <w:rPr>
          <w:i/>
          <w:sz w:val="22"/>
          <w:szCs w:val="22"/>
          <w:lang w:val="it-IT"/>
        </w:rPr>
        <w:t xml:space="preserve">Holothuria forskali </w:t>
      </w:r>
      <w:r w:rsidRPr="00D912D8">
        <w:rPr>
          <w:bCs/>
          <w:sz w:val="22"/>
          <w:szCs w:val="22"/>
          <w:lang w:val="it-IT"/>
        </w:rPr>
        <w:t>Delle Chiaje, 1823</w:t>
      </w:r>
    </w:p>
    <w:p w14:paraId="2487C561" w14:textId="77777777" w:rsidR="0049794F" w:rsidRPr="00D912D8" w:rsidRDefault="0049794F" w:rsidP="00D912D8">
      <w:pPr>
        <w:jc w:val="both"/>
        <w:rPr>
          <w:bCs/>
          <w:sz w:val="22"/>
          <w:szCs w:val="22"/>
        </w:rPr>
      </w:pPr>
      <w:r w:rsidRPr="00D912D8">
        <w:rPr>
          <w:bCs/>
          <w:sz w:val="22"/>
          <w:szCs w:val="22"/>
          <w:lang w:val="it-IT"/>
        </w:rPr>
        <w:t xml:space="preserve">Brojnost populacije je procijenjena u rasponu od 6-10 jedinki, te s toga spade u grupu rijetkih vrsta. Može se naći kako u koraligenim zajednicama tako i u livadama posidonije. Uslovi staništa su odgovarajuči za vrstu koja naseljava različite vrste staništa ali osnovno je da se u njima može naći muljevito-pjeskoviti supstrat koji služi za ishranu vrste. </w:t>
      </w:r>
      <w:r w:rsidRPr="00D912D8">
        <w:rPr>
          <w:bCs/>
          <w:sz w:val="22"/>
          <w:szCs w:val="22"/>
        </w:rPr>
        <w:t xml:space="preserve">Zabilježena je na jednom lokalitetu u uvali Lučica.  </w:t>
      </w:r>
    </w:p>
    <w:p w14:paraId="34BFEB52" w14:textId="6AF84574" w:rsidR="0049794F" w:rsidRPr="00D912D8" w:rsidRDefault="0049794F" w:rsidP="00D912D8">
      <w:pPr>
        <w:jc w:val="both"/>
        <w:rPr>
          <w:sz w:val="22"/>
          <w:szCs w:val="22"/>
          <w:lang w:val="it-IT"/>
        </w:rPr>
      </w:pPr>
      <w:r w:rsidRPr="00D912D8">
        <w:rPr>
          <w:i/>
          <w:sz w:val="22"/>
          <w:szCs w:val="22"/>
          <w:lang w:val="it-IT"/>
        </w:rPr>
        <w:t xml:space="preserve">Holothuria polii </w:t>
      </w:r>
      <w:r w:rsidRPr="00D912D8">
        <w:rPr>
          <w:bCs/>
          <w:sz w:val="22"/>
          <w:szCs w:val="22"/>
          <w:lang w:val="it-IT"/>
        </w:rPr>
        <w:t>Delle Chiaje, 1823</w:t>
      </w:r>
    </w:p>
    <w:p w14:paraId="41B375D1" w14:textId="061D5796" w:rsidR="0049794F" w:rsidRPr="00D912D8" w:rsidRDefault="0049794F" w:rsidP="00D912D8">
      <w:pPr>
        <w:jc w:val="both"/>
        <w:rPr>
          <w:bCs/>
          <w:sz w:val="22"/>
          <w:szCs w:val="22"/>
        </w:rPr>
      </w:pPr>
      <w:r w:rsidRPr="00D912D8">
        <w:rPr>
          <w:bCs/>
          <w:sz w:val="22"/>
          <w:szCs w:val="22"/>
          <w:lang w:val="it-IT"/>
        </w:rPr>
        <w:t xml:space="preserve">Brojnost populacije je procijenjena u rasponu od 51-100 jedinki, te s toga spade u grupu oubičajenih vrsta. Vrsta morskog krastavca je zabilježena na više lokacije tokom istraživanja. Može se naći kako u koraligenim zajednicama tako i u livadama posidonije. </w:t>
      </w:r>
      <w:r w:rsidRPr="00D912D8">
        <w:rPr>
          <w:bCs/>
          <w:sz w:val="22"/>
          <w:szCs w:val="22"/>
        </w:rPr>
        <w:t xml:space="preserve">Stanište je dobrog kvalieta za vrstu. </w:t>
      </w:r>
    </w:p>
    <w:p w14:paraId="5F75FE12" w14:textId="462A1C2B" w:rsidR="0049794F" w:rsidRPr="00D912D8" w:rsidRDefault="0049794F" w:rsidP="00D912D8">
      <w:pPr>
        <w:jc w:val="both"/>
        <w:rPr>
          <w:sz w:val="22"/>
          <w:szCs w:val="22"/>
        </w:rPr>
      </w:pPr>
      <w:r w:rsidRPr="00D912D8">
        <w:rPr>
          <w:i/>
          <w:sz w:val="22"/>
          <w:szCs w:val="22"/>
        </w:rPr>
        <w:t xml:space="preserve">Holothuria tubulosa </w:t>
      </w:r>
      <w:r w:rsidRPr="00D912D8">
        <w:rPr>
          <w:bCs/>
          <w:sz w:val="22"/>
          <w:szCs w:val="22"/>
        </w:rPr>
        <w:t>Gmelin, 1788</w:t>
      </w:r>
    </w:p>
    <w:p w14:paraId="4CA0DF0A" w14:textId="0CED84E9" w:rsidR="0049794F" w:rsidRPr="00D912D8" w:rsidRDefault="0049794F" w:rsidP="00D912D8">
      <w:pPr>
        <w:jc w:val="both"/>
        <w:rPr>
          <w:sz w:val="22"/>
          <w:szCs w:val="22"/>
        </w:rPr>
      </w:pPr>
      <w:r w:rsidRPr="00D912D8">
        <w:rPr>
          <w:bCs/>
          <w:sz w:val="22"/>
          <w:szCs w:val="22"/>
        </w:rPr>
        <w:t xml:space="preserve">Brojnost populacije je procijenjena u rasponu od 101-250 jedinki, te s toga spade u grupu oubičajenih vrsta. Tokom istraživanja je bila česta vrsta. Može se naći na različitim podlogama tj. kako u koraligenim </w:t>
      </w:r>
      <w:r w:rsidRPr="00D912D8">
        <w:rPr>
          <w:bCs/>
          <w:sz w:val="22"/>
          <w:szCs w:val="22"/>
        </w:rPr>
        <w:lastRenderedPageBreak/>
        <w:t>zajednicama tako i u livadama posidonije ali i muljevo-pjeskovitoj podlozi. Stanište je dobrog kvaliteta za ovu vrstu.</w:t>
      </w:r>
    </w:p>
    <w:p w14:paraId="190111C4" w14:textId="7A16B682" w:rsidR="0049794F" w:rsidRPr="00D912D8" w:rsidRDefault="0049794F" w:rsidP="00D912D8">
      <w:pPr>
        <w:jc w:val="both"/>
        <w:rPr>
          <w:sz w:val="22"/>
          <w:szCs w:val="22"/>
          <w:lang w:val="it-IT"/>
        </w:rPr>
      </w:pPr>
      <w:r w:rsidRPr="00D912D8">
        <w:rPr>
          <w:i/>
          <w:sz w:val="22"/>
          <w:szCs w:val="22"/>
          <w:lang w:val="it-IT"/>
        </w:rPr>
        <w:t xml:space="preserve">Holothuria sanctori </w:t>
      </w:r>
      <w:r w:rsidRPr="00D912D8">
        <w:rPr>
          <w:bCs/>
          <w:sz w:val="22"/>
          <w:szCs w:val="22"/>
          <w:lang w:val="it-IT"/>
        </w:rPr>
        <w:t>Delle Chiaje, 1823</w:t>
      </w:r>
    </w:p>
    <w:p w14:paraId="59134440" w14:textId="77777777" w:rsidR="0049794F" w:rsidRPr="00D912D8" w:rsidRDefault="0049794F" w:rsidP="00D912D8">
      <w:pPr>
        <w:jc w:val="both"/>
        <w:rPr>
          <w:sz w:val="22"/>
          <w:szCs w:val="22"/>
        </w:rPr>
      </w:pPr>
      <w:r w:rsidRPr="00D912D8">
        <w:rPr>
          <w:sz w:val="22"/>
          <w:szCs w:val="22"/>
          <w:lang w:val="it-IT"/>
        </w:rPr>
        <w:t xml:space="preserve">Brojnost populacije je procijenjena u rasponu od 6-10 jedinki, te s toga spada u grupu rijetkih vrsta. Vrsta se najčešće nalazi u koraligenim zajednicama ali može i drugim tipovima biocenoza. Uglavnom se uvlači u manja zamračena udubljenja u stijenama i relativno je teško primijetiti na terenu. </w:t>
      </w:r>
      <w:r w:rsidRPr="00D912D8">
        <w:rPr>
          <w:sz w:val="22"/>
          <w:szCs w:val="22"/>
        </w:rPr>
        <w:t>Stanište je dobrog kvaliteta.</w:t>
      </w:r>
    </w:p>
    <w:p w14:paraId="2B8E3DD3" w14:textId="49903D9B" w:rsidR="0049794F" w:rsidRPr="00D912D8" w:rsidRDefault="0049794F" w:rsidP="00D912D8">
      <w:pPr>
        <w:jc w:val="both"/>
        <w:rPr>
          <w:sz w:val="22"/>
          <w:szCs w:val="22"/>
        </w:rPr>
      </w:pPr>
      <w:r w:rsidRPr="00D912D8">
        <w:rPr>
          <w:i/>
          <w:sz w:val="22"/>
          <w:szCs w:val="22"/>
        </w:rPr>
        <w:t>Lithophaga lithophaga</w:t>
      </w:r>
      <w:r w:rsidRPr="00D912D8">
        <w:rPr>
          <w:bCs/>
          <w:i/>
          <w:sz w:val="22"/>
          <w:szCs w:val="22"/>
        </w:rPr>
        <w:t xml:space="preserve"> </w:t>
      </w:r>
      <w:r w:rsidRPr="00D912D8">
        <w:rPr>
          <w:bCs/>
          <w:sz w:val="22"/>
          <w:szCs w:val="22"/>
        </w:rPr>
        <w:t>(Linnaeus, 1758)</w:t>
      </w:r>
    </w:p>
    <w:p w14:paraId="0AE6865F" w14:textId="77777777" w:rsidR="0049794F" w:rsidRPr="00D912D8" w:rsidRDefault="0049794F" w:rsidP="00D912D8">
      <w:pPr>
        <w:jc w:val="both"/>
        <w:rPr>
          <w:bCs/>
          <w:sz w:val="22"/>
          <w:szCs w:val="22"/>
        </w:rPr>
      </w:pPr>
      <w:r w:rsidRPr="00D912D8">
        <w:rPr>
          <w:bCs/>
          <w:sz w:val="22"/>
          <w:szCs w:val="22"/>
        </w:rPr>
        <w:t xml:space="preserve">Brojnost populacije se procijenjuje na preko 10000 jedinku na cijelom području. Vrsta naseljava čvrstu podlogu u gornjem infralitoralnom sloju. Obzirom da ima komercijalnu vrijednost veoma je eksploatisana uprkos tome što je zaštićena i što je zabranjeno njeno sakupljanje, transport, prodaja i konzumacija. Na ovom području nema mnogo stjenovite podloge povoljne za ovu vrstu. </w:t>
      </w:r>
    </w:p>
    <w:p w14:paraId="13C969AA" w14:textId="75E34499" w:rsidR="0049794F" w:rsidRPr="00D912D8" w:rsidRDefault="0049794F" w:rsidP="00D912D8">
      <w:pPr>
        <w:jc w:val="both"/>
        <w:rPr>
          <w:bCs/>
          <w:sz w:val="22"/>
          <w:szCs w:val="22"/>
        </w:rPr>
      </w:pPr>
      <w:r w:rsidRPr="00D912D8">
        <w:rPr>
          <w:i/>
          <w:sz w:val="22"/>
          <w:szCs w:val="22"/>
        </w:rPr>
        <w:t xml:space="preserve">Luria lurida </w:t>
      </w:r>
      <w:r w:rsidRPr="00D912D8">
        <w:rPr>
          <w:bCs/>
          <w:sz w:val="22"/>
          <w:szCs w:val="22"/>
        </w:rPr>
        <w:t>(Linnaeus, 1758)</w:t>
      </w:r>
    </w:p>
    <w:p w14:paraId="30E74CFD" w14:textId="0FCC013D" w:rsidR="0049794F" w:rsidRPr="00D912D8" w:rsidRDefault="0049794F" w:rsidP="00D912D8">
      <w:pPr>
        <w:jc w:val="both"/>
        <w:rPr>
          <w:bCs/>
          <w:sz w:val="22"/>
          <w:szCs w:val="22"/>
          <w:lang w:val="it-IT"/>
        </w:rPr>
      </w:pPr>
      <w:r w:rsidRPr="00D912D8">
        <w:rPr>
          <w:bCs/>
          <w:sz w:val="22"/>
          <w:szCs w:val="22"/>
        </w:rPr>
        <w:t xml:space="preserve">Brojnost populacije joj je procijenjena na 6-10 jedinki što je ubraja u grupu rijetkih vrsta. Naseljava uglavnom stjenovita dna, procijepe i koraligen. Veoma se rijetko srijeće tokom istraživanja. </w:t>
      </w:r>
      <w:r w:rsidRPr="00D912D8">
        <w:rPr>
          <w:bCs/>
          <w:sz w:val="22"/>
          <w:szCs w:val="22"/>
          <w:lang w:val="it-IT"/>
        </w:rPr>
        <w:t xml:space="preserve">Stanište je umjereno dobrog kvaliteta ali ga ima malo na ovom području. </w:t>
      </w:r>
    </w:p>
    <w:p w14:paraId="3386C894" w14:textId="4F58CA69" w:rsidR="0049794F" w:rsidRPr="00D912D8" w:rsidRDefault="0049794F" w:rsidP="00D912D8">
      <w:pPr>
        <w:jc w:val="both"/>
        <w:rPr>
          <w:sz w:val="22"/>
          <w:szCs w:val="22"/>
        </w:rPr>
      </w:pPr>
      <w:r w:rsidRPr="00D912D8">
        <w:rPr>
          <w:i/>
          <w:sz w:val="22"/>
          <w:szCs w:val="22"/>
        </w:rPr>
        <w:t xml:space="preserve">Ophidiaster ophidianus </w:t>
      </w:r>
      <w:r w:rsidRPr="00D912D8">
        <w:rPr>
          <w:bCs/>
          <w:sz w:val="22"/>
          <w:szCs w:val="22"/>
        </w:rPr>
        <w:t>(Lamarck, 1816)</w:t>
      </w:r>
    </w:p>
    <w:p w14:paraId="54C9B1DA" w14:textId="77777777" w:rsidR="0049794F" w:rsidRPr="00D912D8" w:rsidRDefault="0049794F" w:rsidP="00D912D8">
      <w:pPr>
        <w:jc w:val="both"/>
        <w:rPr>
          <w:bCs/>
          <w:sz w:val="22"/>
          <w:szCs w:val="22"/>
        </w:rPr>
      </w:pPr>
      <w:r w:rsidRPr="00D912D8">
        <w:rPr>
          <w:bCs/>
          <w:sz w:val="22"/>
          <w:szCs w:val="22"/>
        </w:rPr>
        <w:t>Brojnost populacije vrste se procjenjuje na 11-50 jedinki što je čini uobičajenom vrstom za ovo područje. Najčešća je na stjenovitim podlogama, ali se može naći i u zajednicama fotofilnih algi kao i livadama posidonije. Kvalitet staništa za ovu vrstu je dobar.</w:t>
      </w:r>
    </w:p>
    <w:p w14:paraId="730127B5" w14:textId="73D91174" w:rsidR="0049794F" w:rsidRPr="00D912D8" w:rsidRDefault="0049794F" w:rsidP="00D912D8">
      <w:pPr>
        <w:jc w:val="both"/>
        <w:rPr>
          <w:sz w:val="22"/>
          <w:szCs w:val="22"/>
        </w:rPr>
      </w:pPr>
      <w:r w:rsidRPr="00D912D8">
        <w:rPr>
          <w:i/>
          <w:sz w:val="22"/>
          <w:szCs w:val="22"/>
        </w:rPr>
        <w:t xml:space="preserve">Palinurus elephas </w:t>
      </w:r>
      <w:r w:rsidRPr="00D912D8">
        <w:rPr>
          <w:sz w:val="22"/>
          <w:szCs w:val="22"/>
        </w:rPr>
        <w:t>(Fabricius, 1787)</w:t>
      </w:r>
    </w:p>
    <w:p w14:paraId="0E5D4650" w14:textId="77777777" w:rsidR="0049794F" w:rsidRPr="00D912D8" w:rsidRDefault="0049794F" w:rsidP="00D912D8">
      <w:pPr>
        <w:jc w:val="both"/>
        <w:rPr>
          <w:bCs/>
          <w:sz w:val="22"/>
          <w:szCs w:val="22"/>
        </w:rPr>
      </w:pPr>
      <w:r w:rsidRPr="00D912D8">
        <w:rPr>
          <w:bCs/>
          <w:sz w:val="22"/>
          <w:szCs w:val="22"/>
        </w:rPr>
        <w:t xml:space="preserve">Brojnost populacije se procjenjuje od 11-50 jedinki što je svrstava u grupu uobičajenenih vrsta. Najčešće se može naći u koraligenim zajednicama. Tip staništa koji je dominantan na ovom području nije odgovarajući za vrstu. Zbog komercijalne vrijednosti često je predmet izlova tako da je brojnost populacije podložna velikim promjenama. </w:t>
      </w:r>
    </w:p>
    <w:p w14:paraId="664917B4" w14:textId="79F19418" w:rsidR="0049794F" w:rsidRPr="00D912D8" w:rsidRDefault="0049794F" w:rsidP="00D912D8">
      <w:pPr>
        <w:jc w:val="both"/>
        <w:rPr>
          <w:sz w:val="22"/>
          <w:szCs w:val="22"/>
        </w:rPr>
      </w:pPr>
      <w:r w:rsidRPr="00D912D8">
        <w:rPr>
          <w:i/>
          <w:sz w:val="22"/>
          <w:szCs w:val="22"/>
        </w:rPr>
        <w:t xml:space="preserve">Paracentrotus lividus </w:t>
      </w:r>
      <w:r w:rsidRPr="00D912D8">
        <w:rPr>
          <w:bCs/>
          <w:sz w:val="22"/>
          <w:szCs w:val="22"/>
        </w:rPr>
        <w:t>(Lamarck, 1816)</w:t>
      </w:r>
    </w:p>
    <w:p w14:paraId="1D1F3B1F" w14:textId="77777777" w:rsidR="0049794F" w:rsidRPr="00D912D8" w:rsidRDefault="0049794F" w:rsidP="00D912D8">
      <w:pPr>
        <w:jc w:val="both"/>
        <w:rPr>
          <w:bCs/>
          <w:sz w:val="22"/>
          <w:szCs w:val="22"/>
        </w:rPr>
      </w:pPr>
      <w:r w:rsidRPr="00D912D8">
        <w:rPr>
          <w:bCs/>
          <w:sz w:val="22"/>
          <w:szCs w:val="22"/>
        </w:rPr>
        <w:t>Brojnost populacije se procjenjuje na preko 10000 što je karakteriše kao uobičajenu vrstu. Veoma je brojna na čvrstoj podlozi u gornjem sloju infralitorala unutar zajednice fotofilnih algi ali isto tako se može naći i u livadama posidonije. Na istraženom području stanište je dobrog kvaliteta.</w:t>
      </w:r>
    </w:p>
    <w:p w14:paraId="59CE1DA1" w14:textId="09D69092" w:rsidR="0049794F" w:rsidRPr="00D912D8" w:rsidRDefault="0049794F" w:rsidP="00D912D8">
      <w:pPr>
        <w:jc w:val="both"/>
        <w:rPr>
          <w:sz w:val="22"/>
          <w:szCs w:val="22"/>
        </w:rPr>
      </w:pPr>
      <w:r w:rsidRPr="00D912D8">
        <w:rPr>
          <w:i/>
          <w:sz w:val="22"/>
          <w:szCs w:val="22"/>
        </w:rPr>
        <w:t xml:space="preserve">Pinna nobilis </w:t>
      </w:r>
      <w:r w:rsidRPr="00D912D8">
        <w:rPr>
          <w:sz w:val="22"/>
          <w:szCs w:val="22"/>
        </w:rPr>
        <w:t>(Linnaeus, 1758)</w:t>
      </w:r>
    </w:p>
    <w:p w14:paraId="7FC641E5" w14:textId="77777777" w:rsidR="00401AD8" w:rsidRPr="00D912D8" w:rsidRDefault="0049794F" w:rsidP="00D912D8">
      <w:pPr>
        <w:jc w:val="both"/>
        <w:rPr>
          <w:sz w:val="22"/>
          <w:szCs w:val="22"/>
        </w:rPr>
      </w:pPr>
      <w:r w:rsidRPr="00D912D8">
        <w:rPr>
          <w:bCs/>
          <w:sz w:val="22"/>
          <w:szCs w:val="22"/>
        </w:rPr>
        <w:t xml:space="preserve">Na istraženom području zabilježene su isključivo prazne ljušture uginulih jedinki. Ranija istraživanja su potvrdila prisustvo ove vrste na pješčanim staništima ovog područja ali najvjerovatnije usled bolesti izazvane parazitom </w:t>
      </w:r>
      <w:r w:rsidRPr="00D912D8">
        <w:rPr>
          <w:bCs/>
          <w:i/>
          <w:sz w:val="22"/>
          <w:szCs w:val="22"/>
        </w:rPr>
        <w:t>Haplosporidium pinnae</w:t>
      </w:r>
      <w:r w:rsidRPr="00D912D8">
        <w:rPr>
          <w:bCs/>
          <w:sz w:val="22"/>
          <w:szCs w:val="22"/>
        </w:rPr>
        <w:t xml:space="preserve"> sve jedinke su uginule tako da tokom terenskog rada nisu zabilježene žive jedinke. </w:t>
      </w:r>
    </w:p>
    <w:p w14:paraId="5BCB5C05" w14:textId="47B82DEA" w:rsidR="0049794F" w:rsidRPr="00D912D8" w:rsidRDefault="0049794F" w:rsidP="00D912D8">
      <w:pPr>
        <w:jc w:val="both"/>
        <w:rPr>
          <w:sz w:val="22"/>
          <w:szCs w:val="22"/>
        </w:rPr>
      </w:pPr>
      <w:r w:rsidRPr="00D912D8">
        <w:rPr>
          <w:i/>
          <w:sz w:val="22"/>
          <w:szCs w:val="22"/>
        </w:rPr>
        <w:t xml:space="preserve">Scyllarus arctus </w:t>
      </w:r>
      <w:r w:rsidRPr="00D912D8">
        <w:rPr>
          <w:bCs/>
          <w:sz w:val="22"/>
          <w:szCs w:val="22"/>
        </w:rPr>
        <w:t>(Linnaeus, 1758)</w:t>
      </w:r>
    </w:p>
    <w:p w14:paraId="239604C2" w14:textId="77777777" w:rsidR="0049794F" w:rsidRPr="00D912D8" w:rsidRDefault="0049794F" w:rsidP="00D912D8">
      <w:pPr>
        <w:jc w:val="both"/>
        <w:rPr>
          <w:bCs/>
          <w:sz w:val="22"/>
          <w:szCs w:val="22"/>
        </w:rPr>
      </w:pPr>
      <w:r w:rsidRPr="00D912D8">
        <w:rPr>
          <w:bCs/>
          <w:sz w:val="22"/>
          <w:szCs w:val="22"/>
        </w:rPr>
        <w:t xml:space="preserve">Brojnost populacije je teško procijeniti ali je možemo svrtati u grupu rijetkih vrsta. Vrsta se može naći u koraligenim zajednicama,  u udubljenjima i zamračenim područjima. Stanište nije tipično za vrstu. </w:t>
      </w:r>
    </w:p>
    <w:p w14:paraId="038B6C6E" w14:textId="45E6FE87" w:rsidR="0049794F" w:rsidRPr="00D912D8" w:rsidRDefault="0049794F" w:rsidP="00D912D8">
      <w:pPr>
        <w:jc w:val="both"/>
        <w:rPr>
          <w:sz w:val="22"/>
          <w:szCs w:val="22"/>
        </w:rPr>
      </w:pPr>
      <w:r w:rsidRPr="00D912D8">
        <w:rPr>
          <w:i/>
          <w:sz w:val="22"/>
          <w:szCs w:val="22"/>
        </w:rPr>
        <w:t>Scyllarides latus</w:t>
      </w:r>
      <w:r w:rsidRPr="00D912D8">
        <w:rPr>
          <w:sz w:val="22"/>
          <w:szCs w:val="22"/>
        </w:rPr>
        <w:t xml:space="preserve"> </w:t>
      </w:r>
      <w:r w:rsidRPr="00D912D8">
        <w:rPr>
          <w:bCs/>
          <w:sz w:val="22"/>
          <w:szCs w:val="22"/>
        </w:rPr>
        <w:t>(Latreille, 1803)</w:t>
      </w:r>
    </w:p>
    <w:p w14:paraId="16CB6EA9" w14:textId="705E5BD4" w:rsidR="0049794F" w:rsidRPr="00D912D8" w:rsidRDefault="0049794F" w:rsidP="00D912D8">
      <w:pPr>
        <w:jc w:val="both"/>
        <w:rPr>
          <w:bCs/>
          <w:sz w:val="22"/>
          <w:szCs w:val="22"/>
        </w:rPr>
      </w:pPr>
      <w:r w:rsidRPr="00D912D8">
        <w:rPr>
          <w:bCs/>
          <w:sz w:val="22"/>
          <w:szCs w:val="22"/>
        </w:rPr>
        <w:t xml:space="preserve">Brojnost populacije je procijenjena na 11-50 jedinki što je svrstava u grupu rijetkih. Vrsta je zabilježena na 1 lokalitetu. Vrsta se može naći u koraligenim zajednicama </w:t>
      </w:r>
      <w:r w:rsidR="008E6A1D">
        <w:rPr>
          <w:bCs/>
          <w:sz w:val="22"/>
          <w:szCs w:val="22"/>
        </w:rPr>
        <w:t>i</w:t>
      </w:r>
      <w:r w:rsidRPr="00D912D8">
        <w:rPr>
          <w:bCs/>
          <w:sz w:val="22"/>
          <w:szCs w:val="22"/>
        </w:rPr>
        <w:t xml:space="preserve"> u udubljenjima u zamračenim područjima. Stanište na ovom području nije baš optimalnog kvaliteta za vrstu. </w:t>
      </w:r>
    </w:p>
    <w:p w14:paraId="0F374D83" w14:textId="20106A1C" w:rsidR="0049794F" w:rsidRPr="00D912D8" w:rsidRDefault="0049794F" w:rsidP="00D912D8">
      <w:pPr>
        <w:jc w:val="both"/>
        <w:rPr>
          <w:sz w:val="22"/>
          <w:szCs w:val="22"/>
        </w:rPr>
      </w:pPr>
      <w:r w:rsidRPr="00D912D8">
        <w:rPr>
          <w:i/>
          <w:sz w:val="22"/>
          <w:szCs w:val="22"/>
        </w:rPr>
        <w:t xml:space="preserve">Tonna galea </w:t>
      </w:r>
      <w:r w:rsidRPr="00D912D8">
        <w:rPr>
          <w:sz w:val="22"/>
          <w:szCs w:val="22"/>
        </w:rPr>
        <w:t>(Linnaeus, 1758)</w:t>
      </w:r>
    </w:p>
    <w:p w14:paraId="57A54200" w14:textId="77777777" w:rsidR="0049794F" w:rsidRPr="00D912D8" w:rsidRDefault="0049794F" w:rsidP="00D912D8">
      <w:pPr>
        <w:jc w:val="both"/>
        <w:rPr>
          <w:bCs/>
          <w:sz w:val="22"/>
          <w:szCs w:val="22"/>
        </w:rPr>
      </w:pPr>
      <w:r w:rsidRPr="00D912D8">
        <w:rPr>
          <w:bCs/>
          <w:sz w:val="22"/>
          <w:szCs w:val="22"/>
        </w:rPr>
        <w:t xml:space="preserve">Procijenjena brojnost populacije kreće se od 11-50 što je čini uobičajenom vrstom za ovo područje. </w:t>
      </w:r>
      <w:r w:rsidRPr="00D912D8">
        <w:rPr>
          <w:sz w:val="22"/>
          <w:szCs w:val="22"/>
        </w:rPr>
        <w:t xml:space="preserve"> </w:t>
      </w:r>
      <w:r w:rsidRPr="00D912D8">
        <w:rPr>
          <w:bCs/>
          <w:sz w:val="22"/>
          <w:szCs w:val="22"/>
        </w:rPr>
        <w:t>Naseljava uglavnom muljevito-pjeskovite podloge tako da je na ovom području stanište dobrog kvalieta, posebno u dubljim djelovima. Tokom istraživanja terena veoma su česte njene prazne ljušture koje morske struje nose u plića područja.</w:t>
      </w:r>
    </w:p>
    <w:p w14:paraId="682A6F2B" w14:textId="726F1B3C" w:rsidR="0049794F" w:rsidRPr="00D912D8" w:rsidRDefault="0049794F" w:rsidP="00D912D8">
      <w:pPr>
        <w:pStyle w:val="ListParagraph"/>
        <w:spacing w:after="0" w:line="240" w:lineRule="auto"/>
        <w:ind w:left="0"/>
        <w:jc w:val="both"/>
        <w:rPr>
          <w:rFonts w:ascii="Times New Roman" w:hAnsi="Times New Roman" w:cs="Times New Roman"/>
        </w:rPr>
      </w:pPr>
      <w:r w:rsidRPr="00D912D8">
        <w:rPr>
          <w:rFonts w:ascii="Times New Roman" w:hAnsi="Times New Roman" w:cs="Times New Roman"/>
          <w:i/>
        </w:rPr>
        <w:t>Aplysina sp.</w:t>
      </w:r>
      <w:r w:rsidRPr="00D912D8">
        <w:rPr>
          <w:rFonts w:ascii="Times New Roman" w:hAnsi="Times New Roman" w:cs="Times New Roman"/>
        </w:rPr>
        <w:t xml:space="preserve"> (Vacelet, 1959)</w:t>
      </w:r>
    </w:p>
    <w:p w14:paraId="3EF7A2CE" w14:textId="00E87D89" w:rsidR="0049794F" w:rsidRPr="00D912D8" w:rsidRDefault="0049794F" w:rsidP="00D912D8">
      <w:pPr>
        <w:jc w:val="both"/>
        <w:rPr>
          <w:bCs/>
          <w:sz w:val="22"/>
          <w:szCs w:val="22"/>
        </w:rPr>
      </w:pPr>
      <w:r w:rsidRPr="00D912D8">
        <w:rPr>
          <w:bCs/>
          <w:sz w:val="22"/>
          <w:szCs w:val="22"/>
        </w:rPr>
        <w:t xml:space="preserve">Brojnost populacije se procjenjuje na 6-10 jedinki što je čini rijetkom vrstom za ovo područje. </w:t>
      </w:r>
      <w:r w:rsidRPr="00D912D8">
        <w:rPr>
          <w:bCs/>
          <w:sz w:val="22"/>
          <w:szCs w:val="22"/>
          <w:lang w:val="it-IT"/>
        </w:rPr>
        <w:t xml:space="preserve">Vrste roda Aplysina su najčešće  u koraligenim zajednicama mada se mogu naći i u livadama posidonije. </w:t>
      </w:r>
      <w:r w:rsidRPr="00D912D8">
        <w:rPr>
          <w:bCs/>
          <w:sz w:val="22"/>
          <w:szCs w:val="22"/>
        </w:rPr>
        <w:t>Generalno im više odgovaraju sciafilni uslovi.</w:t>
      </w:r>
    </w:p>
    <w:p w14:paraId="675BAFAA" w14:textId="4A67D594" w:rsidR="0049794F" w:rsidRPr="00D912D8" w:rsidRDefault="0049794F" w:rsidP="00D912D8">
      <w:pPr>
        <w:jc w:val="both"/>
        <w:rPr>
          <w:sz w:val="22"/>
          <w:szCs w:val="22"/>
          <w:lang w:val="it-IT"/>
        </w:rPr>
      </w:pPr>
      <w:r w:rsidRPr="00D912D8">
        <w:rPr>
          <w:i/>
          <w:sz w:val="22"/>
          <w:szCs w:val="22"/>
          <w:lang w:val="it-IT"/>
        </w:rPr>
        <w:t xml:space="preserve">Spongia (Spongia) officinalis </w:t>
      </w:r>
      <w:r w:rsidRPr="00D912D8">
        <w:rPr>
          <w:sz w:val="22"/>
          <w:szCs w:val="22"/>
          <w:lang w:val="it-IT"/>
        </w:rPr>
        <w:t>Linnaeus, 1759</w:t>
      </w:r>
    </w:p>
    <w:p w14:paraId="436EF270" w14:textId="77777777" w:rsidR="0049794F" w:rsidRPr="00D912D8" w:rsidRDefault="0049794F" w:rsidP="00D912D8">
      <w:pPr>
        <w:jc w:val="both"/>
        <w:rPr>
          <w:b/>
          <w:bCs/>
          <w:sz w:val="22"/>
          <w:szCs w:val="22"/>
        </w:rPr>
      </w:pPr>
      <w:r w:rsidRPr="00D912D8">
        <w:rPr>
          <w:bCs/>
          <w:sz w:val="22"/>
          <w:szCs w:val="22"/>
        </w:rPr>
        <w:t xml:space="preserve">Brojnost populacije je moguće procijeniti na 6-10 jedinki. Vrsta naseljava uglavnom koraligene zajednice ali može se naći i na čvrstoj podlozi u zoni fotofilnih algi. Spada u grupu rijetkih vrsta za ovo područje. </w:t>
      </w:r>
    </w:p>
    <w:p w14:paraId="5B8B0CE8" w14:textId="05DA80C9" w:rsidR="0049794F" w:rsidRPr="00D912D8" w:rsidRDefault="0049794F" w:rsidP="00D912D8">
      <w:pPr>
        <w:jc w:val="both"/>
        <w:rPr>
          <w:sz w:val="22"/>
          <w:szCs w:val="22"/>
        </w:rPr>
      </w:pPr>
      <w:r w:rsidRPr="00D912D8">
        <w:rPr>
          <w:i/>
          <w:sz w:val="22"/>
          <w:szCs w:val="22"/>
        </w:rPr>
        <w:t>Sarcotragus foetidus</w:t>
      </w:r>
      <w:r w:rsidRPr="00D912D8">
        <w:rPr>
          <w:sz w:val="22"/>
          <w:szCs w:val="22"/>
        </w:rPr>
        <w:t xml:space="preserve"> Schmidt, 1862</w:t>
      </w:r>
    </w:p>
    <w:p w14:paraId="007B17DF" w14:textId="1A9EB935" w:rsidR="0049794F" w:rsidRPr="00D912D8" w:rsidRDefault="0049794F" w:rsidP="00D912D8">
      <w:pPr>
        <w:jc w:val="both"/>
        <w:rPr>
          <w:sz w:val="22"/>
          <w:szCs w:val="22"/>
          <w:lang w:val="it-IT"/>
        </w:rPr>
      </w:pPr>
      <w:r w:rsidRPr="00D912D8">
        <w:rPr>
          <w:sz w:val="22"/>
          <w:szCs w:val="22"/>
        </w:rPr>
        <w:t xml:space="preserve">Brojnost populacije je procijenjena na 11-50 jedinki koje se javljaju uglavnom pojedinačno. </w:t>
      </w:r>
      <w:r w:rsidRPr="00D912D8">
        <w:rPr>
          <w:sz w:val="22"/>
          <w:szCs w:val="22"/>
          <w:lang w:val="it-IT"/>
        </w:rPr>
        <w:t xml:space="preserve">Ova vrsta je česta u koraligenim zajednicama ali se može naći i zoni gornjeg infralitorala. Karakteristično je da se </w:t>
      </w:r>
      <w:r w:rsidRPr="00D912D8">
        <w:rPr>
          <w:sz w:val="22"/>
          <w:szCs w:val="22"/>
          <w:lang w:val="it-IT"/>
        </w:rPr>
        <w:lastRenderedPageBreak/>
        <w:t xml:space="preserve">veže za stjenovitu podlogu ili kamene blokove. Stoga istraženo područje predstavlja odgovarajuću sredinu za ovu vrstu. </w:t>
      </w:r>
    </w:p>
    <w:p w14:paraId="1FB51033" w14:textId="77777777" w:rsidR="00D32E98" w:rsidRPr="00D912D8" w:rsidRDefault="00D32E98" w:rsidP="00D912D8">
      <w:pPr>
        <w:jc w:val="both"/>
        <w:rPr>
          <w:bCs/>
          <w:sz w:val="22"/>
          <w:szCs w:val="22"/>
          <w:lang w:val="sr-Latn-ME"/>
        </w:rPr>
      </w:pPr>
    </w:p>
    <w:p w14:paraId="5B7B8442" w14:textId="7FBBC2F7" w:rsidR="00ED73F8" w:rsidRPr="00D912D8" w:rsidRDefault="00ED73F8" w:rsidP="00D912D8">
      <w:pPr>
        <w:jc w:val="both"/>
        <w:rPr>
          <w:sz w:val="22"/>
          <w:szCs w:val="22"/>
          <w:lang w:val="sr-Latn-ME"/>
        </w:rPr>
      </w:pPr>
      <w:r w:rsidRPr="00D912D8">
        <w:rPr>
          <w:sz w:val="22"/>
          <w:szCs w:val="22"/>
          <w:lang w:val="sr-Latn-ME"/>
        </w:rPr>
        <w:t>RIBE</w:t>
      </w:r>
    </w:p>
    <w:p w14:paraId="5E886FF4" w14:textId="40AD66C4" w:rsidR="00ED73F8" w:rsidRPr="00D912D8" w:rsidRDefault="00ED73F8" w:rsidP="00D912D8">
      <w:pPr>
        <w:jc w:val="both"/>
        <w:rPr>
          <w:sz w:val="22"/>
          <w:szCs w:val="22"/>
          <w:lang w:val="sr-Latn-ME"/>
        </w:rPr>
      </w:pPr>
      <w:r w:rsidRPr="00D912D8">
        <w:rPr>
          <w:bCs/>
          <w:i/>
          <w:sz w:val="22"/>
          <w:szCs w:val="22"/>
          <w:lang w:val="sr-Latn-ME"/>
        </w:rPr>
        <w:t>Epinephelus marginatus</w:t>
      </w:r>
      <w:r w:rsidR="00E56A0B">
        <w:rPr>
          <w:bCs/>
          <w:i/>
          <w:sz w:val="22"/>
          <w:szCs w:val="22"/>
          <w:lang w:val="sr-Latn-ME"/>
        </w:rPr>
        <w:t xml:space="preserve"> – </w:t>
      </w:r>
      <w:r w:rsidR="00E56A0B" w:rsidRPr="00E56A0B">
        <w:rPr>
          <w:bCs/>
          <w:sz w:val="22"/>
          <w:szCs w:val="22"/>
          <w:lang w:val="sr-Latn-ME"/>
        </w:rPr>
        <w:t>kernja, kirnja</w:t>
      </w:r>
    </w:p>
    <w:p w14:paraId="21D1D584" w14:textId="20473285" w:rsidR="00D32E98" w:rsidRPr="00D912D8" w:rsidRDefault="000D38BB" w:rsidP="00D912D8">
      <w:pPr>
        <w:jc w:val="both"/>
        <w:rPr>
          <w:sz w:val="22"/>
          <w:szCs w:val="22"/>
          <w:lang w:val="sr-Latn-ME"/>
        </w:rPr>
      </w:pPr>
      <w:r w:rsidRPr="00D912D8">
        <w:rPr>
          <w:sz w:val="22"/>
          <w:szCs w:val="22"/>
          <w:lang w:val="sr-Latn-ME"/>
        </w:rPr>
        <w:t>P</w:t>
      </w:r>
      <w:r w:rsidR="00D32E98" w:rsidRPr="00D912D8">
        <w:rPr>
          <w:sz w:val="22"/>
          <w:szCs w:val="22"/>
          <w:lang w:val="sr-Latn-ME"/>
        </w:rPr>
        <w:t>rocjena rađena tokom naših istraživanja ukazuje na brojnost 51-100 jedinki.</w:t>
      </w:r>
    </w:p>
    <w:p w14:paraId="09F8E892" w14:textId="4A6B4487" w:rsidR="00D32E98" w:rsidRPr="00D912D8" w:rsidRDefault="000D38BB" w:rsidP="00D912D8">
      <w:pPr>
        <w:jc w:val="both"/>
        <w:rPr>
          <w:sz w:val="22"/>
          <w:szCs w:val="22"/>
          <w:lang w:val="sr-Latn-ME"/>
        </w:rPr>
      </w:pPr>
      <w:r w:rsidRPr="00D912D8">
        <w:rPr>
          <w:sz w:val="22"/>
          <w:szCs w:val="22"/>
          <w:lang w:val="sr-Latn-ME"/>
        </w:rPr>
        <w:t>S</w:t>
      </w:r>
      <w:r w:rsidR="00D32E98" w:rsidRPr="00D912D8">
        <w:rPr>
          <w:sz w:val="22"/>
          <w:szCs w:val="22"/>
          <w:lang w:val="sr-Latn-ME"/>
        </w:rPr>
        <w:t>tanište na ovom području je odlično i važno je kako za juvenilne stadijume tako i za odrasle jedinke. Ova vrsta na početku života je ženka a kasnije postaje mužijak. Vrsta je pod velikim pritiskom zbog ilegalnog ribolova i to posebno ronioca sa puškom koji love starije jedinke (mužijaci) dok mlađe (ženke) ostaju neizlovljene ali zbog nedovoljnog broja mužijaka koji su izlovljeni razmnožavanje je otežano. Na ovom području je takođe veliki pritisak i zbog ilegalnog ribolova dinamitom.</w:t>
      </w:r>
    </w:p>
    <w:p w14:paraId="4997D787" w14:textId="2BF8D855" w:rsidR="00D32E98" w:rsidRPr="000676E4" w:rsidRDefault="00D32E98" w:rsidP="00D912D8">
      <w:pPr>
        <w:jc w:val="both"/>
        <w:rPr>
          <w:bCs/>
          <w:sz w:val="22"/>
          <w:szCs w:val="22"/>
          <w:lang w:val="sr-Latn-ME"/>
        </w:rPr>
      </w:pPr>
      <w:r w:rsidRPr="000676E4">
        <w:rPr>
          <w:bCs/>
          <w:i/>
          <w:sz w:val="22"/>
          <w:szCs w:val="22"/>
          <w:lang w:val="sr-Latn-ME"/>
        </w:rPr>
        <w:t>Sciaena umbra</w:t>
      </w:r>
      <w:r w:rsidRPr="000676E4">
        <w:rPr>
          <w:bCs/>
          <w:sz w:val="22"/>
          <w:szCs w:val="22"/>
          <w:lang w:val="sr-Latn-ME"/>
        </w:rPr>
        <w:t xml:space="preserve"> </w:t>
      </w:r>
    </w:p>
    <w:p w14:paraId="61343A98" w14:textId="4ACA5821" w:rsidR="00D32E98" w:rsidRPr="00D912D8" w:rsidRDefault="000D38BB" w:rsidP="00D912D8">
      <w:pPr>
        <w:jc w:val="both"/>
        <w:rPr>
          <w:sz w:val="22"/>
          <w:szCs w:val="22"/>
          <w:lang w:val="sr-Latn-ME"/>
        </w:rPr>
      </w:pPr>
      <w:r w:rsidRPr="00D912D8">
        <w:rPr>
          <w:sz w:val="22"/>
          <w:szCs w:val="22"/>
          <w:lang w:val="sr-Latn-ME"/>
        </w:rPr>
        <w:t>V</w:t>
      </w:r>
      <w:r w:rsidR="00D32E98" w:rsidRPr="00D912D8">
        <w:rPr>
          <w:sz w:val="22"/>
          <w:szCs w:val="22"/>
          <w:lang w:val="sr-Latn-ME"/>
        </w:rPr>
        <w:t>rsta nije zabilježena tokom istraživanja ali je prisutna u ovoj oblasti.</w:t>
      </w:r>
    </w:p>
    <w:p w14:paraId="2BB8D048" w14:textId="4A5996E8" w:rsidR="00D32E98" w:rsidRPr="00D912D8" w:rsidRDefault="000D38BB" w:rsidP="00D912D8">
      <w:pPr>
        <w:jc w:val="both"/>
        <w:rPr>
          <w:sz w:val="22"/>
          <w:szCs w:val="22"/>
          <w:lang w:val="sr-Latn-ME"/>
        </w:rPr>
      </w:pPr>
      <w:r w:rsidRPr="00D912D8">
        <w:rPr>
          <w:sz w:val="22"/>
          <w:szCs w:val="22"/>
          <w:lang w:val="sr-Latn-ME"/>
        </w:rPr>
        <w:t>S</w:t>
      </w:r>
      <w:r w:rsidR="00D32E98" w:rsidRPr="00D912D8">
        <w:rPr>
          <w:sz w:val="22"/>
          <w:szCs w:val="22"/>
          <w:lang w:val="sr-Latn-ME"/>
        </w:rPr>
        <w:t>tanište je dobro jer preferira mjesta procjepa u stijenama u blizini morskih trava i stijena. Glavna prijetnja je kao za sve ekonomski važne vrste riba prelov, pogotovo od strane ronioca sa puškom i dinamitom.</w:t>
      </w:r>
    </w:p>
    <w:p w14:paraId="68818802" w14:textId="4B9D894E" w:rsidR="00D32E98" w:rsidRPr="00D912D8" w:rsidRDefault="00D32E98" w:rsidP="00D912D8">
      <w:pPr>
        <w:jc w:val="both"/>
        <w:rPr>
          <w:bCs/>
          <w:i/>
          <w:sz w:val="22"/>
          <w:szCs w:val="22"/>
          <w:lang w:val="sr-Latn-ME"/>
        </w:rPr>
      </w:pPr>
      <w:r w:rsidRPr="00D912D8">
        <w:rPr>
          <w:bCs/>
          <w:i/>
          <w:sz w:val="22"/>
          <w:szCs w:val="22"/>
          <w:lang w:val="sr-Latn-ME"/>
        </w:rPr>
        <w:t>Hippocampus guttulatus</w:t>
      </w:r>
      <w:r w:rsidR="00E56A0B">
        <w:rPr>
          <w:bCs/>
          <w:i/>
          <w:sz w:val="22"/>
          <w:szCs w:val="22"/>
          <w:lang w:val="sr-Latn-ME"/>
        </w:rPr>
        <w:t xml:space="preserve"> - </w:t>
      </w:r>
      <w:r w:rsidR="00E56A0B">
        <w:rPr>
          <w:bCs/>
          <w:color w:val="4A442A" w:themeColor="background2" w:themeShade="40"/>
          <w:sz w:val="22"/>
          <w:szCs w:val="22"/>
          <w:lang w:val="sr-Latn-ME"/>
        </w:rPr>
        <w:t>morski konjić kratkokljuni</w:t>
      </w:r>
    </w:p>
    <w:p w14:paraId="4C4BA20C" w14:textId="2BE4A3BD" w:rsidR="00D32E98" w:rsidRPr="00D912D8" w:rsidRDefault="000D38BB" w:rsidP="00D912D8">
      <w:pPr>
        <w:jc w:val="both"/>
        <w:rPr>
          <w:sz w:val="22"/>
          <w:szCs w:val="22"/>
          <w:lang w:val="sr-Latn-ME"/>
        </w:rPr>
      </w:pPr>
      <w:r w:rsidRPr="00D912D8">
        <w:rPr>
          <w:sz w:val="22"/>
          <w:szCs w:val="22"/>
          <w:lang w:val="sr-Latn-ME"/>
        </w:rPr>
        <w:t>V</w:t>
      </w:r>
      <w:r w:rsidR="00D32E98" w:rsidRPr="00D912D8">
        <w:rPr>
          <w:sz w:val="22"/>
          <w:szCs w:val="22"/>
          <w:lang w:val="sr-Latn-ME"/>
        </w:rPr>
        <w:t>rsta nije zabilježena tokom istraživanja ali je vrsta prisutna vjerovatno kao rijetka.</w:t>
      </w:r>
    </w:p>
    <w:p w14:paraId="0C9480BA" w14:textId="5912ACE5" w:rsidR="00D32E98" w:rsidRPr="00D912D8" w:rsidRDefault="000D38BB" w:rsidP="00D912D8">
      <w:pPr>
        <w:jc w:val="both"/>
        <w:rPr>
          <w:sz w:val="22"/>
          <w:szCs w:val="22"/>
          <w:lang w:val="sr-Latn-ME"/>
        </w:rPr>
      </w:pPr>
      <w:r w:rsidRPr="00D912D8">
        <w:rPr>
          <w:sz w:val="22"/>
          <w:szCs w:val="22"/>
          <w:lang w:val="sr-Latn-ME"/>
        </w:rPr>
        <w:t>S</w:t>
      </w:r>
      <w:r w:rsidR="00D32E98" w:rsidRPr="00D912D8">
        <w:rPr>
          <w:sz w:val="22"/>
          <w:szCs w:val="22"/>
          <w:lang w:val="sr-Latn-ME"/>
        </w:rPr>
        <w:t>taništa za ovu vrstu nisu baš idealna i eventualno je moguć samo mali broj primjeraka ove vrste, a uništavanje staništa je vjerovatno glavna prijetnja.</w:t>
      </w:r>
    </w:p>
    <w:p w14:paraId="020CC128" w14:textId="6A0A0CFF" w:rsidR="00D32E98" w:rsidRPr="00E56A0B" w:rsidRDefault="00D32E98" w:rsidP="00D912D8">
      <w:pPr>
        <w:jc w:val="both"/>
        <w:rPr>
          <w:b/>
          <w:sz w:val="22"/>
          <w:szCs w:val="22"/>
          <w:lang w:val="sr-Latn-ME"/>
        </w:rPr>
      </w:pPr>
      <w:r w:rsidRPr="007F1B82">
        <w:rPr>
          <w:i/>
          <w:sz w:val="22"/>
          <w:szCs w:val="22"/>
          <w:lang w:val="sr-Latn-ME"/>
        </w:rPr>
        <w:t>Mustelus mustelus</w:t>
      </w:r>
      <w:r w:rsidR="007F1B82">
        <w:rPr>
          <w:b/>
          <w:i/>
          <w:sz w:val="22"/>
          <w:szCs w:val="22"/>
          <w:lang w:val="sr-Latn-ME"/>
        </w:rPr>
        <w:t xml:space="preserve"> </w:t>
      </w:r>
      <w:r w:rsidR="007F1B82" w:rsidRPr="007F1B82">
        <w:rPr>
          <w:i/>
          <w:sz w:val="22"/>
          <w:szCs w:val="22"/>
          <w:lang w:val="sr-Latn-ME"/>
        </w:rPr>
        <w:t xml:space="preserve">- </w:t>
      </w:r>
      <w:r w:rsidR="007F1B82">
        <w:rPr>
          <w:color w:val="4A442A" w:themeColor="background2" w:themeShade="40"/>
          <w:sz w:val="22"/>
          <w:szCs w:val="22"/>
          <w:lang w:val="sr-Latn-ME"/>
        </w:rPr>
        <w:t>pas zvjezdaš</w:t>
      </w:r>
    </w:p>
    <w:p w14:paraId="3E5AC604" w14:textId="360FF896" w:rsidR="00D32E98" w:rsidRPr="00D912D8" w:rsidRDefault="000D38BB" w:rsidP="00D912D8">
      <w:pPr>
        <w:jc w:val="both"/>
        <w:rPr>
          <w:sz w:val="22"/>
          <w:szCs w:val="22"/>
          <w:lang w:val="sr-Latn-ME"/>
        </w:rPr>
      </w:pPr>
      <w:r w:rsidRPr="00D912D8">
        <w:rPr>
          <w:sz w:val="22"/>
          <w:szCs w:val="22"/>
          <w:lang w:val="sr-Latn-ME"/>
        </w:rPr>
        <w:t>V</w:t>
      </w:r>
      <w:r w:rsidR="00D32E98" w:rsidRPr="00D912D8">
        <w:rPr>
          <w:sz w:val="22"/>
          <w:szCs w:val="22"/>
          <w:lang w:val="sr-Latn-ME"/>
        </w:rPr>
        <w:t>rsta nije zabilježena tokom istraživanja ali je prisustvo vrste moguće iako je vrsta rijetka.</w:t>
      </w:r>
    </w:p>
    <w:p w14:paraId="3B6B60EC" w14:textId="6A5E0EF4" w:rsidR="00D32E98" w:rsidRPr="00D912D8" w:rsidRDefault="000D38BB" w:rsidP="00D912D8">
      <w:pPr>
        <w:jc w:val="both"/>
        <w:rPr>
          <w:sz w:val="22"/>
          <w:szCs w:val="22"/>
          <w:lang w:val="sr-Latn-ME"/>
        </w:rPr>
      </w:pPr>
      <w:r w:rsidRPr="00D912D8">
        <w:rPr>
          <w:sz w:val="22"/>
          <w:szCs w:val="22"/>
          <w:lang w:val="sr-Latn-ME"/>
        </w:rPr>
        <w:t>S</w:t>
      </w:r>
      <w:r w:rsidR="00D32E98" w:rsidRPr="00D912D8">
        <w:rPr>
          <w:sz w:val="22"/>
          <w:szCs w:val="22"/>
          <w:lang w:val="sr-Latn-ME"/>
        </w:rPr>
        <w:t>tanište su otvorene vode, najčešće do 50 m dubine ali i preko 600 m. Glavna prijetnja je prelov.</w:t>
      </w:r>
    </w:p>
    <w:p w14:paraId="2DFFB69B" w14:textId="21C904D2" w:rsidR="00D32E98" w:rsidRPr="00D912D8" w:rsidRDefault="00D32E98" w:rsidP="00D912D8">
      <w:pPr>
        <w:jc w:val="both"/>
        <w:rPr>
          <w:sz w:val="22"/>
          <w:szCs w:val="22"/>
          <w:lang w:val="sr-Latn-ME"/>
        </w:rPr>
      </w:pPr>
      <w:r w:rsidRPr="00D912D8">
        <w:rPr>
          <w:i/>
          <w:sz w:val="22"/>
          <w:szCs w:val="22"/>
          <w:lang w:val="sr-Latn-ME"/>
        </w:rPr>
        <w:t>Xiphias gladius</w:t>
      </w:r>
      <w:r w:rsidR="00E56A0B">
        <w:rPr>
          <w:i/>
          <w:sz w:val="22"/>
          <w:szCs w:val="22"/>
          <w:lang w:val="sr-Latn-ME"/>
        </w:rPr>
        <w:t xml:space="preserve"> - </w:t>
      </w:r>
      <w:r w:rsidR="00E56A0B">
        <w:rPr>
          <w:color w:val="4A442A" w:themeColor="background2" w:themeShade="40"/>
          <w:sz w:val="22"/>
          <w:szCs w:val="22"/>
          <w:lang w:val="sr-Latn-ME"/>
        </w:rPr>
        <w:t>iglun, sabljarka</w:t>
      </w:r>
    </w:p>
    <w:p w14:paraId="460D257C" w14:textId="2E390ABD" w:rsidR="00D32E98" w:rsidRPr="00D912D8" w:rsidRDefault="000D38BB" w:rsidP="00D912D8">
      <w:pPr>
        <w:jc w:val="both"/>
        <w:rPr>
          <w:sz w:val="22"/>
          <w:szCs w:val="22"/>
          <w:lang w:val="sr-Latn-ME"/>
        </w:rPr>
      </w:pPr>
      <w:r w:rsidRPr="00D912D8">
        <w:rPr>
          <w:sz w:val="22"/>
          <w:szCs w:val="22"/>
          <w:lang w:val="sr-Latn-ME"/>
        </w:rPr>
        <w:t>V</w:t>
      </w:r>
      <w:r w:rsidR="00D32E98" w:rsidRPr="00D912D8">
        <w:rPr>
          <w:sz w:val="22"/>
          <w:szCs w:val="22"/>
          <w:lang w:val="sr-Latn-ME"/>
        </w:rPr>
        <w:t>rsta nije zabilježena tokom istraživanja ali je prisustvo vrste moguće.</w:t>
      </w:r>
    </w:p>
    <w:p w14:paraId="0163E356" w14:textId="72CE3333" w:rsidR="00D32E98" w:rsidRPr="00D912D8" w:rsidRDefault="000D38BB" w:rsidP="00D912D8">
      <w:pPr>
        <w:jc w:val="both"/>
        <w:rPr>
          <w:sz w:val="22"/>
          <w:szCs w:val="22"/>
          <w:lang w:val="sr-Latn-ME"/>
        </w:rPr>
      </w:pPr>
      <w:r w:rsidRPr="00D912D8">
        <w:rPr>
          <w:sz w:val="22"/>
          <w:szCs w:val="22"/>
          <w:lang w:val="sr-Latn-ME"/>
        </w:rPr>
        <w:t>Š</w:t>
      </w:r>
      <w:r w:rsidR="00D32E98" w:rsidRPr="00D912D8">
        <w:rPr>
          <w:sz w:val="22"/>
          <w:szCs w:val="22"/>
          <w:lang w:val="sr-Latn-ME"/>
        </w:rPr>
        <w:t>iroko je rasprostranjena vrsta u umjerenim morima od blizu površine do 550 m dubine. Glavna prijetnja je prelov.</w:t>
      </w:r>
    </w:p>
    <w:p w14:paraId="738DF413" w14:textId="4644ACE1" w:rsidR="00D32E98" w:rsidRPr="00D912D8" w:rsidRDefault="00D32E98" w:rsidP="00D912D8">
      <w:pPr>
        <w:jc w:val="both"/>
        <w:rPr>
          <w:sz w:val="22"/>
          <w:szCs w:val="22"/>
          <w:lang w:val="sr-Latn-ME"/>
        </w:rPr>
      </w:pPr>
      <w:r w:rsidRPr="00D912D8">
        <w:rPr>
          <w:i/>
          <w:sz w:val="22"/>
          <w:szCs w:val="22"/>
          <w:lang w:val="sr-Latn-ME"/>
        </w:rPr>
        <w:t>Prionace glauca</w:t>
      </w:r>
      <w:r w:rsidR="00E56A0B">
        <w:rPr>
          <w:i/>
          <w:sz w:val="22"/>
          <w:szCs w:val="22"/>
          <w:lang w:val="sr-Latn-ME"/>
        </w:rPr>
        <w:t xml:space="preserve"> - </w:t>
      </w:r>
      <w:r w:rsidR="00E56A0B">
        <w:rPr>
          <w:color w:val="4A442A" w:themeColor="background2" w:themeShade="40"/>
          <w:sz w:val="22"/>
          <w:szCs w:val="22"/>
          <w:lang w:val="sr-Latn-ME"/>
        </w:rPr>
        <w:t>plava ajkula, modrulj</w:t>
      </w:r>
    </w:p>
    <w:p w14:paraId="27D967D4" w14:textId="3CA7B939" w:rsidR="00D32E98" w:rsidRPr="00D912D8" w:rsidRDefault="000D38BB" w:rsidP="00D912D8">
      <w:pPr>
        <w:jc w:val="both"/>
        <w:rPr>
          <w:sz w:val="22"/>
          <w:szCs w:val="22"/>
          <w:lang w:val="sr-Latn-ME"/>
        </w:rPr>
      </w:pPr>
      <w:r w:rsidRPr="00D912D8">
        <w:rPr>
          <w:sz w:val="22"/>
          <w:szCs w:val="22"/>
          <w:lang w:val="sr-Latn-ME"/>
        </w:rPr>
        <w:t>V</w:t>
      </w:r>
      <w:r w:rsidR="00D32E98" w:rsidRPr="00D912D8">
        <w:rPr>
          <w:sz w:val="22"/>
          <w:szCs w:val="22"/>
          <w:lang w:val="sr-Latn-ME"/>
        </w:rPr>
        <w:t>rsta nije zabilježena tokom istraživanja ali je prisustvo vrste registrovano u literaturi.</w:t>
      </w:r>
    </w:p>
    <w:p w14:paraId="5A70EB48" w14:textId="29125AAB" w:rsidR="00D32E98" w:rsidRPr="00D912D8" w:rsidRDefault="00D32E98" w:rsidP="00D912D8">
      <w:pPr>
        <w:jc w:val="both"/>
        <w:rPr>
          <w:sz w:val="22"/>
          <w:szCs w:val="22"/>
          <w:lang w:val="sr-Latn-ME"/>
        </w:rPr>
      </w:pPr>
      <w:r w:rsidRPr="00D912D8">
        <w:rPr>
          <w:sz w:val="22"/>
          <w:szCs w:val="22"/>
          <w:lang w:val="sr-Latn-ME"/>
        </w:rPr>
        <w:t>Živi u otvorenim vodama, široko rasprostranjena ali populacije u opadanju. Glavna prijetnja je slučajni izlov u mrežama i parangalima, ali i prelov i ilegalni ribolov pogotovo dinamitom.</w:t>
      </w:r>
    </w:p>
    <w:p w14:paraId="2E08356F" w14:textId="6D3DA0A1" w:rsidR="00D32E98" w:rsidRPr="000676E4" w:rsidRDefault="00D32E98" w:rsidP="00D912D8">
      <w:pPr>
        <w:jc w:val="both"/>
        <w:rPr>
          <w:sz w:val="22"/>
          <w:szCs w:val="22"/>
          <w:lang w:val="sr-Latn-ME"/>
        </w:rPr>
      </w:pPr>
      <w:r w:rsidRPr="000676E4">
        <w:rPr>
          <w:i/>
          <w:sz w:val="22"/>
          <w:szCs w:val="22"/>
          <w:lang w:val="sr-Latn-ME"/>
        </w:rPr>
        <w:t>Isurus oxyrinchus</w:t>
      </w:r>
    </w:p>
    <w:p w14:paraId="0BF6B227" w14:textId="4995B9D1" w:rsidR="00D32E98" w:rsidRPr="00D912D8" w:rsidRDefault="000D38BB" w:rsidP="00D912D8">
      <w:pPr>
        <w:jc w:val="both"/>
        <w:rPr>
          <w:sz w:val="22"/>
          <w:szCs w:val="22"/>
          <w:lang w:val="sr-Latn-ME"/>
        </w:rPr>
      </w:pPr>
      <w:r w:rsidRPr="00D912D8">
        <w:rPr>
          <w:sz w:val="22"/>
          <w:szCs w:val="22"/>
          <w:lang w:val="sr-Latn-ME"/>
        </w:rPr>
        <w:t>V</w:t>
      </w:r>
      <w:r w:rsidR="00D32E98" w:rsidRPr="00D912D8">
        <w:rPr>
          <w:sz w:val="22"/>
          <w:szCs w:val="22"/>
          <w:lang w:val="sr-Latn-ME"/>
        </w:rPr>
        <w:t>rsta nije zabilježena tokom istraživanja ali je prisustvo vrste registrovano u literaturi.</w:t>
      </w:r>
    </w:p>
    <w:p w14:paraId="121D38F2" w14:textId="23EF71F3" w:rsidR="00D32E98" w:rsidRPr="00D912D8" w:rsidRDefault="00D32E98" w:rsidP="00D912D8">
      <w:pPr>
        <w:jc w:val="both"/>
        <w:rPr>
          <w:sz w:val="22"/>
          <w:szCs w:val="22"/>
          <w:lang w:val="sr-Latn-ME"/>
        </w:rPr>
      </w:pPr>
      <w:r w:rsidRPr="00D912D8">
        <w:rPr>
          <w:sz w:val="22"/>
          <w:szCs w:val="22"/>
          <w:lang w:val="sr-Latn-ME"/>
        </w:rPr>
        <w:t>Živi u otvorenim vodama, široko rasprostranjena ali populacije u opadanju i prema IUCN je ugrožena. Glavna prijetnja je slučajni izlov u mrežama i parangalima, ali i prelov i ilegalni ribolov.</w:t>
      </w:r>
    </w:p>
    <w:p w14:paraId="5293AF9D" w14:textId="73F219C8" w:rsidR="00D32E98" w:rsidRPr="00D912D8" w:rsidRDefault="00D32E98" w:rsidP="00D912D8">
      <w:pPr>
        <w:jc w:val="both"/>
        <w:rPr>
          <w:sz w:val="22"/>
          <w:szCs w:val="22"/>
          <w:lang w:val="sr-Latn-ME"/>
        </w:rPr>
      </w:pPr>
      <w:r w:rsidRPr="00D912D8">
        <w:rPr>
          <w:i/>
          <w:sz w:val="22"/>
          <w:szCs w:val="22"/>
          <w:lang w:val="sr-Latn-ME"/>
        </w:rPr>
        <w:t>Dentex dentex</w:t>
      </w:r>
      <w:r w:rsidR="007F1B82">
        <w:rPr>
          <w:i/>
          <w:sz w:val="22"/>
          <w:szCs w:val="22"/>
          <w:lang w:val="sr-Latn-ME"/>
        </w:rPr>
        <w:t xml:space="preserve"> - </w:t>
      </w:r>
      <w:r w:rsidR="007F1B82">
        <w:rPr>
          <w:color w:val="4A442A" w:themeColor="background2" w:themeShade="40"/>
          <w:sz w:val="22"/>
          <w:szCs w:val="22"/>
          <w:lang w:val="sr-Latn-ME"/>
        </w:rPr>
        <w:t>zubatac</w:t>
      </w:r>
    </w:p>
    <w:p w14:paraId="06C4F8C0" w14:textId="7E37053E" w:rsidR="00D32E98" w:rsidRPr="00D912D8" w:rsidRDefault="00E92A06" w:rsidP="00D912D8">
      <w:pPr>
        <w:jc w:val="both"/>
        <w:rPr>
          <w:sz w:val="22"/>
          <w:szCs w:val="22"/>
          <w:lang w:val="sr-Latn-ME"/>
        </w:rPr>
      </w:pPr>
      <w:r w:rsidRPr="00D912D8">
        <w:rPr>
          <w:sz w:val="22"/>
          <w:szCs w:val="22"/>
          <w:lang w:val="sr-Latn-ME"/>
        </w:rPr>
        <w:t>V</w:t>
      </w:r>
      <w:r w:rsidR="00D32E98" w:rsidRPr="00D912D8">
        <w:rPr>
          <w:sz w:val="22"/>
          <w:szCs w:val="22"/>
          <w:lang w:val="sr-Latn-ME"/>
        </w:rPr>
        <w:t>rsta nije zabilježena tokom istraživanja ali je prisustvo vrste registrovano u literaturi.</w:t>
      </w:r>
    </w:p>
    <w:p w14:paraId="4D8781A4" w14:textId="299646E5" w:rsidR="00D32E98" w:rsidRPr="00D912D8" w:rsidRDefault="00ED73F8" w:rsidP="00D912D8">
      <w:pPr>
        <w:jc w:val="both"/>
        <w:rPr>
          <w:sz w:val="22"/>
          <w:szCs w:val="22"/>
          <w:lang w:val="sr-Latn-ME"/>
        </w:rPr>
      </w:pPr>
      <w:r w:rsidRPr="00D912D8">
        <w:rPr>
          <w:sz w:val="22"/>
          <w:szCs w:val="22"/>
          <w:lang w:val="sr-Latn-ME"/>
        </w:rPr>
        <w:t>B</w:t>
      </w:r>
      <w:r w:rsidR="00D32E98" w:rsidRPr="00D912D8">
        <w:rPr>
          <w:sz w:val="22"/>
          <w:szCs w:val="22"/>
          <w:lang w:val="sr-Latn-ME"/>
        </w:rPr>
        <w:t>ento-pelagična vrsta najviše živi od 15 do 50 m dubine među stijenama i livadama posidonije. Populacije u opadanju i prema IUCN je ranjiva vrsta. Glavne prijetnje su prelov, pogotovo ilegalni ribolov od strane ronioca, zatim dinamita, kao i zagađenje.</w:t>
      </w:r>
    </w:p>
    <w:p w14:paraId="2E8D5C28" w14:textId="6C9FF116" w:rsidR="00D32E98" w:rsidRPr="00D912D8" w:rsidRDefault="00D32E98" w:rsidP="00D912D8">
      <w:pPr>
        <w:jc w:val="both"/>
        <w:rPr>
          <w:sz w:val="22"/>
          <w:szCs w:val="22"/>
          <w:lang w:val="sr-Latn-ME"/>
        </w:rPr>
      </w:pPr>
      <w:r w:rsidRPr="00D912D8">
        <w:rPr>
          <w:i/>
          <w:sz w:val="22"/>
          <w:szCs w:val="22"/>
          <w:lang w:val="sr-Latn-ME"/>
        </w:rPr>
        <w:t>Merluccius merluccius</w:t>
      </w:r>
      <w:r w:rsidR="007F1B82">
        <w:rPr>
          <w:i/>
          <w:sz w:val="22"/>
          <w:szCs w:val="22"/>
          <w:lang w:val="sr-Latn-ME"/>
        </w:rPr>
        <w:t xml:space="preserve"> - </w:t>
      </w:r>
      <w:r w:rsidR="007F1B82">
        <w:rPr>
          <w:color w:val="4A442A" w:themeColor="background2" w:themeShade="40"/>
          <w:sz w:val="22"/>
          <w:szCs w:val="22"/>
          <w:lang w:val="sr-Latn-ME"/>
        </w:rPr>
        <w:t>oslić</w:t>
      </w:r>
    </w:p>
    <w:p w14:paraId="00153790" w14:textId="05166642" w:rsidR="00D32E98" w:rsidRPr="00D912D8" w:rsidRDefault="00ED73F8" w:rsidP="00D912D8">
      <w:pPr>
        <w:jc w:val="both"/>
        <w:rPr>
          <w:sz w:val="22"/>
          <w:szCs w:val="22"/>
          <w:lang w:val="sr-Latn-ME"/>
        </w:rPr>
      </w:pPr>
      <w:r w:rsidRPr="00D912D8">
        <w:rPr>
          <w:sz w:val="22"/>
          <w:szCs w:val="22"/>
          <w:lang w:val="sr-Latn-ME"/>
        </w:rPr>
        <w:t>V</w:t>
      </w:r>
      <w:r w:rsidR="00D32E98" w:rsidRPr="00D912D8">
        <w:rPr>
          <w:sz w:val="22"/>
          <w:szCs w:val="22"/>
          <w:lang w:val="sr-Latn-ME"/>
        </w:rPr>
        <w:t>rsta nije zabilježena tokom istraživanja ali je prisustvo vrste registrovano u literaturi.</w:t>
      </w:r>
    </w:p>
    <w:p w14:paraId="4901384C" w14:textId="17333CF0" w:rsidR="00D32E98" w:rsidRPr="00D912D8" w:rsidRDefault="00D32E98" w:rsidP="00D912D8">
      <w:pPr>
        <w:jc w:val="both"/>
        <w:rPr>
          <w:sz w:val="22"/>
          <w:szCs w:val="22"/>
          <w:lang w:val="sr-Latn-ME"/>
        </w:rPr>
      </w:pPr>
      <w:r w:rsidRPr="00D912D8">
        <w:rPr>
          <w:sz w:val="22"/>
          <w:szCs w:val="22"/>
          <w:lang w:val="sr-Latn-ME"/>
        </w:rPr>
        <w:t>Živi u otvorenim vodama, široko rasprostranjena ali populacije u opadanju i prema IUCN je ugrožena. Glavna prijetnja je slučajni izlov u mrežama i parangalima, ali i prelov i ilegalni ribolov.</w:t>
      </w:r>
    </w:p>
    <w:p w14:paraId="0E55446C" w14:textId="2DAAFDAD" w:rsidR="00D32E98" w:rsidRPr="00D912D8" w:rsidRDefault="00D32E98" w:rsidP="00D912D8">
      <w:pPr>
        <w:jc w:val="both"/>
        <w:rPr>
          <w:sz w:val="22"/>
          <w:szCs w:val="22"/>
          <w:lang w:val="sr-Latn-ME"/>
        </w:rPr>
      </w:pPr>
      <w:r w:rsidRPr="00D912D8">
        <w:rPr>
          <w:i/>
          <w:sz w:val="22"/>
          <w:szCs w:val="22"/>
          <w:lang w:val="sr-Latn-ME"/>
        </w:rPr>
        <w:t>Umbrina cirrosa</w:t>
      </w:r>
      <w:r w:rsidR="007F1B82">
        <w:rPr>
          <w:i/>
          <w:sz w:val="22"/>
          <w:szCs w:val="22"/>
          <w:lang w:val="sr-Latn-ME"/>
        </w:rPr>
        <w:t xml:space="preserve"> -</w:t>
      </w:r>
      <w:r w:rsidR="007F1B82" w:rsidRPr="007F1B82">
        <w:rPr>
          <w:color w:val="4A442A" w:themeColor="background2" w:themeShade="40"/>
          <w:sz w:val="22"/>
          <w:szCs w:val="22"/>
          <w:lang w:val="sr-Latn-ME"/>
        </w:rPr>
        <w:t xml:space="preserve"> </w:t>
      </w:r>
      <w:r w:rsidR="007F1B82">
        <w:rPr>
          <w:color w:val="4A442A" w:themeColor="background2" w:themeShade="40"/>
          <w:sz w:val="22"/>
          <w:szCs w:val="22"/>
          <w:lang w:val="sr-Latn-ME"/>
        </w:rPr>
        <w:t>koraf, korbel</w:t>
      </w:r>
      <w:r w:rsidR="007F1B82">
        <w:rPr>
          <w:i/>
          <w:sz w:val="22"/>
          <w:szCs w:val="22"/>
          <w:lang w:val="sr-Latn-ME"/>
        </w:rPr>
        <w:t xml:space="preserve"> </w:t>
      </w:r>
    </w:p>
    <w:p w14:paraId="782EA59E" w14:textId="70A6D587" w:rsidR="00D32E98" w:rsidRPr="00D912D8" w:rsidRDefault="00ED73F8" w:rsidP="00D912D8">
      <w:pPr>
        <w:jc w:val="both"/>
        <w:rPr>
          <w:sz w:val="22"/>
          <w:szCs w:val="22"/>
          <w:lang w:val="sr-Latn-ME"/>
        </w:rPr>
      </w:pPr>
      <w:r w:rsidRPr="00D912D8">
        <w:rPr>
          <w:sz w:val="22"/>
          <w:szCs w:val="22"/>
          <w:lang w:val="sr-Latn-ME"/>
        </w:rPr>
        <w:t>V</w:t>
      </w:r>
      <w:r w:rsidR="00D32E98" w:rsidRPr="00D912D8">
        <w:rPr>
          <w:sz w:val="22"/>
          <w:szCs w:val="22"/>
          <w:lang w:val="sr-Latn-ME"/>
        </w:rPr>
        <w:t>rsta nije zabilježena tokom istraživanja ali je prisustvo vrste registrovano u literaturi.</w:t>
      </w:r>
    </w:p>
    <w:p w14:paraId="30949C0E" w14:textId="4A365D99" w:rsidR="00D32E98" w:rsidRPr="00D912D8" w:rsidRDefault="00D32E98" w:rsidP="00D912D8">
      <w:pPr>
        <w:jc w:val="both"/>
        <w:rPr>
          <w:sz w:val="22"/>
          <w:szCs w:val="22"/>
          <w:lang w:val="sr-Latn-ME"/>
        </w:rPr>
      </w:pPr>
      <w:r w:rsidRPr="00D912D8">
        <w:rPr>
          <w:sz w:val="22"/>
          <w:szCs w:val="22"/>
          <w:lang w:val="sr-Latn-ME"/>
        </w:rPr>
        <w:t>Živi u otvorenim vodama, široko rasprostranjena ali populacije u opadanju i prema IUCN je ugrožena. Glavna prijetnja je slučajni izlov u mrežama i parangalima, ali i prelov i ilegalni ribolov.</w:t>
      </w:r>
    </w:p>
    <w:p w14:paraId="652B9560" w14:textId="3FD95C79" w:rsidR="00D32E98" w:rsidRPr="00D912D8" w:rsidRDefault="00ED73F8" w:rsidP="00D912D8">
      <w:pPr>
        <w:jc w:val="both"/>
        <w:rPr>
          <w:bCs/>
          <w:sz w:val="22"/>
          <w:szCs w:val="22"/>
          <w:lang w:val="sr-Latn-ME"/>
        </w:rPr>
      </w:pPr>
      <w:r w:rsidRPr="00D912D8">
        <w:rPr>
          <w:bCs/>
          <w:sz w:val="22"/>
          <w:szCs w:val="22"/>
          <w:lang w:val="sr-Latn-ME"/>
        </w:rPr>
        <w:t>GMIZAVCI</w:t>
      </w:r>
    </w:p>
    <w:p w14:paraId="47A97615" w14:textId="4EB38CAA" w:rsidR="00D32E98" w:rsidRPr="00D912D8" w:rsidRDefault="00D32E98" w:rsidP="00D912D8">
      <w:pPr>
        <w:jc w:val="both"/>
        <w:rPr>
          <w:bCs/>
          <w:sz w:val="22"/>
          <w:szCs w:val="22"/>
          <w:lang w:val="sr-Latn-ME"/>
        </w:rPr>
      </w:pPr>
      <w:r w:rsidRPr="00D912D8">
        <w:rPr>
          <w:bCs/>
          <w:i/>
          <w:sz w:val="22"/>
          <w:szCs w:val="22"/>
          <w:lang w:val="sr-Latn-ME"/>
        </w:rPr>
        <w:t>Caretta caretta</w:t>
      </w:r>
      <w:r w:rsidRPr="00D912D8">
        <w:rPr>
          <w:bCs/>
          <w:sz w:val="22"/>
          <w:szCs w:val="22"/>
          <w:lang w:val="sr-Latn-ME"/>
        </w:rPr>
        <w:t xml:space="preserve"> </w:t>
      </w:r>
      <w:r w:rsidR="007F1B82">
        <w:rPr>
          <w:bCs/>
          <w:sz w:val="22"/>
          <w:szCs w:val="22"/>
          <w:lang w:val="sr-Latn-ME"/>
        </w:rPr>
        <w:t xml:space="preserve"> - </w:t>
      </w:r>
      <w:r w:rsidR="007F1B82">
        <w:rPr>
          <w:bCs/>
          <w:color w:val="4A442A" w:themeColor="background2" w:themeShade="40"/>
          <w:sz w:val="22"/>
          <w:szCs w:val="22"/>
          <w:lang w:val="sr-Latn-ME"/>
        </w:rPr>
        <w:t xml:space="preserve"> morska kornjača, glavata želva</w:t>
      </w:r>
    </w:p>
    <w:p w14:paraId="4B23D620" w14:textId="6C9C0151" w:rsidR="00D32E98" w:rsidRPr="00D912D8" w:rsidRDefault="00ED73F8" w:rsidP="00D912D8">
      <w:pPr>
        <w:jc w:val="both"/>
        <w:rPr>
          <w:sz w:val="22"/>
          <w:szCs w:val="22"/>
          <w:lang w:val="sr-Latn-ME"/>
        </w:rPr>
      </w:pPr>
      <w:r w:rsidRPr="00D912D8">
        <w:rPr>
          <w:sz w:val="22"/>
          <w:szCs w:val="22"/>
          <w:lang w:val="sr-Latn-ME"/>
        </w:rPr>
        <w:t>Vrsta</w:t>
      </w:r>
      <w:r w:rsidR="00D32E98" w:rsidRPr="00D912D8">
        <w:rPr>
          <w:sz w:val="22"/>
          <w:szCs w:val="22"/>
          <w:lang w:val="sr-Latn-ME"/>
        </w:rPr>
        <w:t xml:space="preserve"> nije nađena tokom istraživanja ali se može očekivati povremeno prisustvo.</w:t>
      </w:r>
    </w:p>
    <w:p w14:paraId="38DA62F1" w14:textId="04D0276B" w:rsidR="00D32E98" w:rsidRDefault="00ED73F8" w:rsidP="00D912D8">
      <w:pPr>
        <w:jc w:val="both"/>
        <w:rPr>
          <w:sz w:val="22"/>
          <w:szCs w:val="22"/>
          <w:lang w:val="sr-Latn-ME"/>
        </w:rPr>
      </w:pPr>
      <w:r w:rsidRPr="00D912D8">
        <w:rPr>
          <w:sz w:val="22"/>
          <w:szCs w:val="22"/>
          <w:lang w:val="sr-Latn-ME"/>
        </w:rPr>
        <w:t>O</w:t>
      </w:r>
      <w:r w:rsidR="00D32E98" w:rsidRPr="00D912D8">
        <w:rPr>
          <w:sz w:val="22"/>
          <w:szCs w:val="22"/>
          <w:lang w:val="sr-Latn-ME"/>
        </w:rPr>
        <w:t>vaj dio Jadranskog mora nije oblast mriješćenja vrste i one se ovdje sreću samo povremeno. Osim slobodnih voda koje koristi za plivanje neophodne su joj i pješčane plaže na koje izlazi. Prijetnje za ovu vrstu su slučajno upletanje u mreže i parangale, sudaranje sa plovilima, zagađenje (posebno plastični otpad).</w:t>
      </w:r>
    </w:p>
    <w:p w14:paraId="0C09E558" w14:textId="77777777" w:rsidR="00BC54EF" w:rsidRPr="00D912D8" w:rsidRDefault="00BC54EF" w:rsidP="00D912D8">
      <w:pPr>
        <w:jc w:val="both"/>
        <w:rPr>
          <w:sz w:val="22"/>
          <w:szCs w:val="22"/>
          <w:lang w:val="sr-Latn-ME"/>
        </w:rPr>
      </w:pPr>
    </w:p>
    <w:p w14:paraId="39979B13" w14:textId="23DDE0E7" w:rsidR="00D32E98" w:rsidRDefault="00ED73F8" w:rsidP="00D912D8">
      <w:pPr>
        <w:jc w:val="both"/>
        <w:rPr>
          <w:bCs/>
          <w:sz w:val="22"/>
          <w:szCs w:val="22"/>
          <w:lang w:val="sr-Latn-ME"/>
        </w:rPr>
      </w:pPr>
      <w:r w:rsidRPr="00D912D8">
        <w:rPr>
          <w:bCs/>
          <w:sz w:val="22"/>
          <w:szCs w:val="22"/>
          <w:lang w:val="sr-Latn-ME"/>
        </w:rPr>
        <w:lastRenderedPageBreak/>
        <w:t>SISARI</w:t>
      </w:r>
    </w:p>
    <w:p w14:paraId="72B01DCF" w14:textId="77777777" w:rsidR="00BC54EF" w:rsidRPr="00D912D8" w:rsidRDefault="00BC54EF" w:rsidP="00D912D8">
      <w:pPr>
        <w:jc w:val="both"/>
        <w:rPr>
          <w:bCs/>
          <w:sz w:val="22"/>
          <w:szCs w:val="22"/>
          <w:lang w:val="sr-Latn-ME"/>
        </w:rPr>
      </w:pPr>
    </w:p>
    <w:p w14:paraId="0CA233A3" w14:textId="77777777" w:rsidR="007F1B82" w:rsidRPr="00E20AE3" w:rsidRDefault="00D32E98" w:rsidP="007F1B82">
      <w:pPr>
        <w:jc w:val="both"/>
        <w:rPr>
          <w:bCs/>
          <w:color w:val="4A442A" w:themeColor="background2" w:themeShade="40"/>
          <w:sz w:val="22"/>
          <w:szCs w:val="22"/>
          <w:lang w:val="sr-Latn-ME"/>
        </w:rPr>
      </w:pPr>
      <w:r w:rsidRPr="00D912D8">
        <w:rPr>
          <w:bCs/>
          <w:i/>
          <w:sz w:val="22"/>
          <w:szCs w:val="22"/>
          <w:lang w:val="sr-Latn-ME"/>
        </w:rPr>
        <w:t>Tursiops truncatus</w:t>
      </w:r>
      <w:r w:rsidRPr="00D912D8">
        <w:rPr>
          <w:bCs/>
          <w:sz w:val="22"/>
          <w:szCs w:val="22"/>
          <w:lang w:val="sr-Latn-ME"/>
        </w:rPr>
        <w:t xml:space="preserve"> </w:t>
      </w:r>
      <w:r w:rsidR="007F1B82">
        <w:rPr>
          <w:bCs/>
          <w:color w:val="4A442A" w:themeColor="background2" w:themeShade="40"/>
          <w:sz w:val="22"/>
          <w:szCs w:val="22"/>
          <w:lang w:val="sr-Latn-ME"/>
        </w:rPr>
        <w:t>– kljunasti delfin</w:t>
      </w:r>
    </w:p>
    <w:p w14:paraId="37AB99D4" w14:textId="66D30462" w:rsidR="00D32E98" w:rsidRPr="00D912D8" w:rsidRDefault="00ED73F8" w:rsidP="00D912D8">
      <w:pPr>
        <w:jc w:val="both"/>
        <w:rPr>
          <w:sz w:val="22"/>
          <w:szCs w:val="22"/>
          <w:lang w:val="sr-Latn-ME"/>
        </w:rPr>
      </w:pPr>
      <w:r w:rsidRPr="00D912D8">
        <w:rPr>
          <w:sz w:val="22"/>
          <w:szCs w:val="22"/>
          <w:lang w:val="sr-Latn-ME"/>
        </w:rPr>
        <w:t xml:space="preserve">Vrsta </w:t>
      </w:r>
      <w:r w:rsidR="00D32E98" w:rsidRPr="00D912D8">
        <w:rPr>
          <w:sz w:val="22"/>
          <w:szCs w:val="22"/>
          <w:lang w:val="sr-Latn-ME"/>
        </w:rPr>
        <w:t>nije zabilježena tokom istraživanja ali je prisustvo potvrđeno za ovu oblast.</w:t>
      </w:r>
    </w:p>
    <w:p w14:paraId="4D392DC9" w14:textId="58395933" w:rsidR="00D32E98" w:rsidRPr="00D912D8" w:rsidRDefault="00ED73F8" w:rsidP="00D912D8">
      <w:pPr>
        <w:jc w:val="both"/>
        <w:rPr>
          <w:sz w:val="22"/>
          <w:szCs w:val="22"/>
          <w:lang w:val="sr-Latn-ME"/>
        </w:rPr>
      </w:pPr>
      <w:r w:rsidRPr="00D912D8">
        <w:rPr>
          <w:sz w:val="22"/>
          <w:szCs w:val="22"/>
          <w:lang w:val="sr-Latn-ME"/>
        </w:rPr>
        <w:t>J</w:t>
      </w:r>
      <w:r w:rsidR="00D32E98" w:rsidRPr="00D912D8">
        <w:rPr>
          <w:sz w:val="22"/>
          <w:szCs w:val="22"/>
          <w:lang w:val="sr-Latn-ME"/>
        </w:rPr>
        <w:t>edna od lokacija grupisanja delfina u 2017.g. je zabilježena u blizini izobate od 50 m. Prijetnje su slučajno uplitanje u ribarske mreže i parangale, sudaranje sa plovilima, zagađenje (posebno plutajući plastični otpad), ilegalni ribolov dinamitom.</w:t>
      </w:r>
    </w:p>
    <w:p w14:paraId="565CD107" w14:textId="77777777" w:rsidR="007F1B82" w:rsidRDefault="00D32E98" w:rsidP="00D912D8">
      <w:pPr>
        <w:jc w:val="both"/>
        <w:rPr>
          <w:sz w:val="22"/>
          <w:szCs w:val="22"/>
          <w:lang w:val="sr-Latn-ME"/>
        </w:rPr>
      </w:pPr>
      <w:r w:rsidRPr="00D912D8">
        <w:rPr>
          <w:bCs/>
          <w:i/>
          <w:sz w:val="22"/>
          <w:szCs w:val="22"/>
          <w:lang w:val="sr-Latn-ME"/>
        </w:rPr>
        <w:t>Monachus monachus</w:t>
      </w:r>
      <w:r w:rsidR="007F1B82">
        <w:rPr>
          <w:bCs/>
          <w:color w:val="4A442A" w:themeColor="background2" w:themeShade="40"/>
          <w:sz w:val="22"/>
          <w:szCs w:val="22"/>
          <w:lang w:val="sr-Latn-ME"/>
        </w:rPr>
        <w:t>– morska medvjedica</w:t>
      </w:r>
      <w:r w:rsidR="007F1B82" w:rsidRPr="00D912D8">
        <w:rPr>
          <w:sz w:val="22"/>
          <w:szCs w:val="22"/>
          <w:lang w:val="sr-Latn-ME"/>
        </w:rPr>
        <w:t xml:space="preserve"> </w:t>
      </w:r>
    </w:p>
    <w:p w14:paraId="7F29F673" w14:textId="756C49EC" w:rsidR="00D32E98" w:rsidRPr="00D912D8" w:rsidRDefault="00ED73F8" w:rsidP="00D912D8">
      <w:pPr>
        <w:jc w:val="both"/>
        <w:rPr>
          <w:sz w:val="22"/>
          <w:szCs w:val="22"/>
          <w:lang w:val="sr-Latn-ME"/>
        </w:rPr>
      </w:pPr>
      <w:r w:rsidRPr="00D912D8">
        <w:rPr>
          <w:sz w:val="22"/>
          <w:szCs w:val="22"/>
          <w:lang w:val="sr-Latn-ME"/>
        </w:rPr>
        <w:t xml:space="preserve">Vrsta </w:t>
      </w:r>
      <w:r w:rsidR="00D32E98" w:rsidRPr="00D912D8">
        <w:rPr>
          <w:sz w:val="22"/>
          <w:szCs w:val="22"/>
          <w:lang w:val="sr-Latn-ME"/>
        </w:rPr>
        <w:t>nije nađena tokom istraživanja i vrsta je veoma rijetka mada bi se moglo očekivati povremeno, veoma rijetko pojavljivanje.</w:t>
      </w:r>
    </w:p>
    <w:p w14:paraId="07E09C9B" w14:textId="62E2D672" w:rsidR="00D32E98" w:rsidRPr="00D912D8" w:rsidRDefault="00ED73F8" w:rsidP="00D912D8">
      <w:pPr>
        <w:jc w:val="both"/>
        <w:rPr>
          <w:sz w:val="22"/>
          <w:szCs w:val="22"/>
          <w:lang w:val="sr-Latn-ME"/>
        </w:rPr>
      </w:pPr>
      <w:r w:rsidRPr="00D912D8">
        <w:rPr>
          <w:sz w:val="22"/>
          <w:szCs w:val="22"/>
          <w:lang w:val="sr-Latn-ME"/>
        </w:rPr>
        <w:t>O</w:t>
      </w:r>
      <w:r w:rsidR="00D32E98" w:rsidRPr="00D912D8">
        <w:rPr>
          <w:sz w:val="22"/>
          <w:szCs w:val="22"/>
          <w:lang w:val="sr-Latn-ME"/>
        </w:rPr>
        <w:t>voj vrsti su neophodne morske pećine a činjenica da u ovoj oblasti postoji lokalitet koji se naziva “tuljanova pećina” ukazuje na prisustvo ove vrste u ranijim periodima. Prijetnje za ovu vrstu su uništavanje staništa, prelov u ranijim periodima kako zbog krzna a sada slučajno upletanje u mreže i parangale, sudaranje sa plovilima, zagađenje (posebno plastični otpad).</w:t>
      </w:r>
    </w:p>
    <w:p w14:paraId="08E19295" w14:textId="77777777" w:rsidR="007C57C1" w:rsidRDefault="007C57C1" w:rsidP="002058F4">
      <w:pPr>
        <w:jc w:val="both"/>
        <w:rPr>
          <w:b/>
          <w:sz w:val="22"/>
          <w:szCs w:val="22"/>
        </w:rPr>
      </w:pPr>
    </w:p>
    <w:p w14:paraId="5B5698BB" w14:textId="2CD1BE00" w:rsidR="002058F4" w:rsidRPr="008369BA" w:rsidRDefault="002058F4" w:rsidP="002058F4">
      <w:pPr>
        <w:jc w:val="both"/>
        <w:rPr>
          <w:sz w:val="22"/>
          <w:szCs w:val="22"/>
        </w:rPr>
      </w:pPr>
      <w:r w:rsidRPr="008369BA">
        <w:rPr>
          <w:b/>
          <w:sz w:val="22"/>
          <w:szCs w:val="22"/>
        </w:rPr>
        <w:t>Grafički prikazi</w:t>
      </w:r>
      <w:r w:rsidRPr="008369BA">
        <w:rPr>
          <w:sz w:val="22"/>
          <w:szCs w:val="22"/>
        </w:rPr>
        <w:t xml:space="preserve"> rasprostranjenja gore navedenih vrsta u morskom dijelu </w:t>
      </w:r>
      <w:r w:rsidR="00124311">
        <w:rPr>
          <w:sz w:val="22"/>
          <w:szCs w:val="22"/>
        </w:rPr>
        <w:t>Katiča</w:t>
      </w:r>
      <w:r w:rsidRPr="008369BA">
        <w:rPr>
          <w:sz w:val="22"/>
          <w:szCs w:val="22"/>
        </w:rPr>
        <w:t xml:space="preserve"> dati </w:t>
      </w:r>
      <w:r w:rsidR="00F87705" w:rsidRPr="00AA4FFC">
        <w:rPr>
          <w:sz w:val="22"/>
          <w:szCs w:val="22"/>
        </w:rPr>
        <w:t xml:space="preserve">su u poglavlju </w:t>
      </w:r>
      <w:r w:rsidR="00F87705" w:rsidRPr="00A241C3">
        <w:rPr>
          <w:sz w:val="22"/>
          <w:szCs w:val="22"/>
        </w:rPr>
        <w:t xml:space="preserve">III. 1. Kartografski prikaz rasprostranjenja morskih  vrsta značajnih za zaštitu </w:t>
      </w:r>
      <w:r w:rsidR="00F87705" w:rsidRPr="00E870C7">
        <w:rPr>
          <w:sz w:val="22"/>
          <w:szCs w:val="22"/>
        </w:rPr>
        <w:t xml:space="preserve">(str </w:t>
      </w:r>
      <w:r w:rsidR="00CC6997" w:rsidRPr="00E870C7">
        <w:rPr>
          <w:sz w:val="22"/>
          <w:szCs w:val="22"/>
        </w:rPr>
        <w:t>8</w:t>
      </w:r>
      <w:r w:rsidR="00E870C7" w:rsidRPr="00E870C7">
        <w:rPr>
          <w:sz w:val="22"/>
          <w:szCs w:val="22"/>
        </w:rPr>
        <w:t>3</w:t>
      </w:r>
      <w:r w:rsidR="00CC6997" w:rsidRPr="00E870C7">
        <w:rPr>
          <w:sz w:val="22"/>
          <w:szCs w:val="22"/>
        </w:rPr>
        <w:t>-9</w:t>
      </w:r>
      <w:r w:rsidR="00E870C7" w:rsidRPr="00E870C7">
        <w:rPr>
          <w:sz w:val="22"/>
          <w:szCs w:val="22"/>
        </w:rPr>
        <w:t>0</w:t>
      </w:r>
      <w:r w:rsidR="00CC6997" w:rsidRPr="00E870C7">
        <w:rPr>
          <w:sz w:val="22"/>
          <w:szCs w:val="22"/>
        </w:rPr>
        <w:t>.</w:t>
      </w:r>
      <w:r w:rsidR="00F87705" w:rsidRPr="00E870C7">
        <w:rPr>
          <w:sz w:val="22"/>
          <w:szCs w:val="22"/>
        </w:rPr>
        <w:t>)</w:t>
      </w:r>
    </w:p>
    <w:p w14:paraId="242E18AD" w14:textId="77777777" w:rsidR="002058F4" w:rsidRPr="000F350C" w:rsidRDefault="002058F4" w:rsidP="002058F4">
      <w:pPr>
        <w:rPr>
          <w:highlight w:val="yellow"/>
          <w:lang w:val="sr-Latn-CS"/>
        </w:rPr>
      </w:pPr>
    </w:p>
    <w:p w14:paraId="17756284" w14:textId="77777777" w:rsidR="00690B6C" w:rsidRPr="000F350C" w:rsidRDefault="00690B6C">
      <w:pPr>
        <w:rPr>
          <w:highlight w:val="yellow"/>
          <w:lang w:val="sr-Latn-CS"/>
        </w:rPr>
      </w:pPr>
      <w:r w:rsidRPr="000F350C">
        <w:rPr>
          <w:highlight w:val="yellow"/>
          <w:lang w:val="sr-Latn-CS"/>
        </w:rPr>
        <w:br w:type="page"/>
      </w:r>
    </w:p>
    <w:p w14:paraId="7D816E2B" w14:textId="77777777" w:rsidR="00F6700F" w:rsidRPr="00294C54" w:rsidRDefault="00F6700F" w:rsidP="008369BA">
      <w:pPr>
        <w:rPr>
          <w:b/>
          <w:i/>
          <w:sz w:val="22"/>
          <w:szCs w:val="22"/>
          <w:u w:val="single"/>
          <w:lang w:val="sr-Latn-CS"/>
        </w:rPr>
      </w:pPr>
      <w:r w:rsidRPr="00294C54">
        <w:rPr>
          <w:b/>
          <w:i/>
          <w:sz w:val="22"/>
          <w:szCs w:val="22"/>
          <w:u w:val="single"/>
          <w:lang w:val="sr-Latn-CS"/>
        </w:rPr>
        <w:lastRenderedPageBreak/>
        <w:t xml:space="preserve">Riblje zajednice </w:t>
      </w:r>
    </w:p>
    <w:p w14:paraId="781EDC07" w14:textId="77777777" w:rsidR="00294C54" w:rsidRDefault="00294C54" w:rsidP="009D0C06">
      <w:pPr>
        <w:jc w:val="both"/>
        <w:rPr>
          <w:sz w:val="22"/>
          <w:szCs w:val="22"/>
          <w:lang w:val="it-IT"/>
        </w:rPr>
      </w:pPr>
    </w:p>
    <w:p w14:paraId="7E27E666" w14:textId="702C7C03" w:rsidR="00151D34" w:rsidRPr="00D912D8" w:rsidRDefault="00151D34" w:rsidP="009D0C06">
      <w:pPr>
        <w:jc w:val="both"/>
        <w:rPr>
          <w:sz w:val="22"/>
          <w:szCs w:val="22"/>
          <w:lang w:val="it-IT"/>
        </w:rPr>
      </w:pPr>
      <w:r w:rsidRPr="00D912D8">
        <w:rPr>
          <w:sz w:val="22"/>
          <w:szCs w:val="22"/>
          <w:lang w:val="it-IT"/>
        </w:rPr>
        <w:t>Generalno govoreći, postoji nedostatak dovoljno preciznih podataka o stanju ribljih zajednica u cijelom crnogorskom dijelu Jadranskog mora.</w:t>
      </w:r>
    </w:p>
    <w:p w14:paraId="696C68CC" w14:textId="1EE312AF" w:rsidR="009D0C06" w:rsidRPr="00D912D8" w:rsidRDefault="009D0C06" w:rsidP="009D0C06">
      <w:pPr>
        <w:jc w:val="both"/>
        <w:rPr>
          <w:sz w:val="22"/>
          <w:szCs w:val="22"/>
          <w:lang w:val="it-IT"/>
        </w:rPr>
      </w:pPr>
      <w:r w:rsidRPr="00D912D8">
        <w:rPr>
          <w:sz w:val="22"/>
          <w:szCs w:val="22"/>
          <w:lang w:val="it-IT"/>
        </w:rPr>
        <w:t xml:space="preserve">Posebna, ciljana istraživanja ribarskih resursa u zoni planiranog </w:t>
      </w:r>
      <w:r w:rsidR="0082138E" w:rsidRPr="00D912D8">
        <w:rPr>
          <w:sz w:val="22"/>
          <w:szCs w:val="22"/>
          <w:lang w:val="it-IT"/>
        </w:rPr>
        <w:t xml:space="preserve">zaštićenog područja Park prirode </w:t>
      </w:r>
      <w:r w:rsidR="00124311" w:rsidRPr="00D912D8">
        <w:rPr>
          <w:sz w:val="22"/>
          <w:szCs w:val="22"/>
          <w:lang w:val="it-IT"/>
        </w:rPr>
        <w:t>Katič</w:t>
      </w:r>
      <w:r w:rsidR="00117069" w:rsidRPr="00D912D8">
        <w:rPr>
          <w:sz w:val="22"/>
          <w:szCs w:val="22"/>
          <w:lang w:val="it-IT"/>
        </w:rPr>
        <w:t xml:space="preserve"> </w:t>
      </w:r>
      <w:r w:rsidRPr="00D912D8">
        <w:rPr>
          <w:sz w:val="22"/>
          <w:szCs w:val="22"/>
          <w:lang w:val="it-IT"/>
        </w:rPr>
        <w:t xml:space="preserve">nisu rađena pa su podaci za ovaj dio Studije zaštite preuzeti iz </w:t>
      </w:r>
      <w:r w:rsidR="007163A5" w:rsidRPr="00D912D8">
        <w:rPr>
          <w:sz w:val="22"/>
          <w:szCs w:val="22"/>
          <w:lang w:val="it-IT"/>
        </w:rPr>
        <w:t>tematskog ekspertskog priloga</w:t>
      </w:r>
      <w:r w:rsidRPr="00D912D8">
        <w:rPr>
          <w:sz w:val="22"/>
          <w:szCs w:val="22"/>
          <w:lang w:val="it-IT"/>
        </w:rPr>
        <w:t>.</w:t>
      </w:r>
    </w:p>
    <w:p w14:paraId="3A2A9429" w14:textId="77777777" w:rsidR="00D32E98" w:rsidRPr="00D912D8" w:rsidRDefault="00117069" w:rsidP="00117069">
      <w:pPr>
        <w:pStyle w:val="BodyText"/>
        <w:tabs>
          <w:tab w:val="left" w:pos="9685"/>
        </w:tabs>
        <w:spacing w:before="1" w:line="237" w:lineRule="auto"/>
        <w:ind w:right="197"/>
        <w:rPr>
          <w:rFonts w:ascii="Times New Roman" w:hAnsi="Times New Roman"/>
          <w:w w:val="105"/>
          <w:szCs w:val="22"/>
        </w:rPr>
      </w:pPr>
      <w:r w:rsidRPr="00D912D8">
        <w:rPr>
          <w:rFonts w:ascii="Times New Roman" w:hAnsi="Times New Roman"/>
          <w:w w:val="105"/>
          <w:szCs w:val="22"/>
        </w:rPr>
        <w:t>Prethodna istraživanja ribljih zajednica su pokazala da su na ovom području prisutne vrste riba koje su karakteristične za Mediteran</w:t>
      </w:r>
      <w:r w:rsidR="00D32E98" w:rsidRPr="00D912D8">
        <w:rPr>
          <w:rFonts w:ascii="Times New Roman" w:hAnsi="Times New Roman"/>
          <w:w w:val="105"/>
          <w:szCs w:val="22"/>
        </w:rPr>
        <w:t>, odnosno Jadran</w:t>
      </w:r>
      <w:r w:rsidRPr="00D912D8">
        <w:rPr>
          <w:rFonts w:ascii="Times New Roman" w:hAnsi="Times New Roman"/>
          <w:w w:val="105"/>
          <w:szCs w:val="22"/>
        </w:rPr>
        <w:t xml:space="preserve">. </w:t>
      </w:r>
    </w:p>
    <w:p w14:paraId="421E73DB" w14:textId="0D4F3976" w:rsidR="0012250E" w:rsidRPr="00D912D8" w:rsidRDefault="0012250E" w:rsidP="0012250E">
      <w:pPr>
        <w:jc w:val="both"/>
        <w:rPr>
          <w:sz w:val="22"/>
          <w:szCs w:val="22"/>
          <w:lang w:val="sr-Latn-CS"/>
        </w:rPr>
      </w:pPr>
      <w:r w:rsidRPr="00D912D8">
        <w:rPr>
          <w:sz w:val="22"/>
          <w:szCs w:val="22"/>
          <w:lang w:val="sr-Latn-CS" w:eastAsia="ar-SA"/>
        </w:rPr>
        <w:t>Istraživanje ranih razvojnih stadijuma inćuna u široj oblasti Katiča sprovedeno je u periodu od 2012-2017</w:t>
      </w:r>
      <w:r w:rsidR="00E87D18">
        <w:rPr>
          <w:sz w:val="22"/>
          <w:szCs w:val="22"/>
          <w:lang w:val="sr-Latn-CS" w:eastAsia="ar-SA"/>
        </w:rPr>
        <w:t>.</w:t>
      </w:r>
      <w:r w:rsidRPr="00D912D8">
        <w:rPr>
          <w:sz w:val="22"/>
          <w:szCs w:val="22"/>
          <w:lang w:val="sr-Latn-CS" w:eastAsia="ar-SA"/>
        </w:rPr>
        <w:t xml:space="preserve"> </w:t>
      </w:r>
      <w:r w:rsidR="00E87D18">
        <w:rPr>
          <w:sz w:val="22"/>
          <w:szCs w:val="22"/>
          <w:lang w:val="sr-Latn-CS" w:eastAsia="ar-SA"/>
        </w:rPr>
        <w:t xml:space="preserve"> </w:t>
      </w:r>
      <w:r w:rsidRPr="00D912D8">
        <w:rPr>
          <w:sz w:val="22"/>
          <w:szCs w:val="22"/>
          <w:lang w:val="sr-Latn-CS" w:eastAsia="ar-SA"/>
        </w:rPr>
        <w:t>godine tokom ljetnjih mjeseci (period reprodukcije inćuna). S obzirom da su u pitanju relativno skupa istraživanja koja podrazumijevaju angažovanje naučno-istraživačkog broda, opreme i stručne posade, redovna istraživanja ihtioplanktona na otvorenom moru sprovedena su u okviru međunarodnog projekta FAO Adria</w:t>
      </w:r>
      <w:r w:rsidR="00294C54">
        <w:rPr>
          <w:sz w:val="22"/>
          <w:szCs w:val="22"/>
          <w:lang w:val="sr-Latn-CS" w:eastAsia="ar-SA"/>
        </w:rPr>
        <w:t>M</w:t>
      </w:r>
      <w:r w:rsidRPr="00D912D8">
        <w:rPr>
          <w:sz w:val="22"/>
          <w:szCs w:val="22"/>
          <w:lang w:val="sr-Latn-CS" w:eastAsia="ar-SA"/>
        </w:rPr>
        <w:t>ed (</w:t>
      </w:r>
      <w:r w:rsidRPr="00D912D8">
        <w:rPr>
          <w:i/>
          <w:sz w:val="22"/>
          <w:szCs w:val="22"/>
          <w:lang w:val="sr-Latn-CS"/>
        </w:rPr>
        <w:t xml:space="preserve">Scientific Cooperation to Support Responsible Fisheries in the Adriatic Sea) </w:t>
      </w:r>
      <w:r w:rsidRPr="00D912D8">
        <w:rPr>
          <w:sz w:val="22"/>
          <w:szCs w:val="22"/>
          <w:lang w:val="sr-Latn-CS"/>
        </w:rPr>
        <w:t xml:space="preserve">uz podršku Ministarstva poljoprivrede i ruralnog razvoja Crne Gore. Ipak, od ukupno 25 pozicija koje se prate na godišnjem nivou, ni jedna pozicija se ne nalazi u bližoj i široj zoni planiranog zaštićenog područja Katič, te podaci koji su dostupni kroz FAO AdriaMed projekat nisu relevantni kao prilog Studiji zaštite. </w:t>
      </w:r>
    </w:p>
    <w:p w14:paraId="254F6BA8" w14:textId="77777777" w:rsidR="0012250E" w:rsidRDefault="0012250E" w:rsidP="0012250E">
      <w:pPr>
        <w:jc w:val="both"/>
        <w:rPr>
          <w:sz w:val="22"/>
          <w:szCs w:val="22"/>
          <w:lang w:val="sr-Latn-CS"/>
        </w:rPr>
      </w:pPr>
      <w:r w:rsidRPr="00D912D8">
        <w:rPr>
          <w:sz w:val="22"/>
          <w:szCs w:val="22"/>
          <w:lang w:val="sr-Latn-CS"/>
        </w:rPr>
        <w:t>Tokom 2018. i 2019. godine, u široj zoni Katiča sprovedena su istraživanja ihtioplanktona u cilju utvrđivanja stepena diverziteta vrsta, njihove prostorne distribucije i određivanja eventualnih zona mriješćenja u ograničenom području koje je bilo predmet 3D geofizičkih (seizmičkih) istraživanja u 2 podmorska bloka otvorenog mora crnogorskog primorja (blokovi 26 i 30). Rezultati dijela pomenutih istraživanja su predstavljena u ovom dokumentu, jer su to jedini podaci dostupni za područje otvorenog mora koje se nalazi u blizini budućeg zaštićenog područja Katič (Mandić</w:t>
      </w:r>
      <w:r w:rsidRPr="00D912D8">
        <w:rPr>
          <w:i/>
          <w:sz w:val="22"/>
          <w:szCs w:val="22"/>
          <w:lang w:val="sr-Latn-CS"/>
        </w:rPr>
        <w:t>,</w:t>
      </w:r>
      <w:r w:rsidRPr="00D912D8">
        <w:rPr>
          <w:sz w:val="22"/>
          <w:szCs w:val="22"/>
          <w:lang w:val="sr-Latn-CS"/>
        </w:rPr>
        <w:t xml:space="preserve"> 2019).</w:t>
      </w:r>
    </w:p>
    <w:p w14:paraId="33F87E7A" w14:textId="77777777" w:rsidR="00E87D18" w:rsidRPr="00D912D8" w:rsidRDefault="00E87D18" w:rsidP="0012250E">
      <w:pPr>
        <w:jc w:val="both"/>
        <w:rPr>
          <w:sz w:val="22"/>
          <w:szCs w:val="22"/>
          <w:lang w:val="sr-Latn-CS"/>
        </w:rPr>
      </w:pPr>
    </w:p>
    <w:p w14:paraId="72E1D05D" w14:textId="77777777" w:rsidR="0012250E" w:rsidRPr="0012250E" w:rsidRDefault="0012250E" w:rsidP="0012250E">
      <w:pPr>
        <w:jc w:val="center"/>
        <w:rPr>
          <w:i/>
          <w:sz w:val="22"/>
          <w:szCs w:val="22"/>
          <w:highlight w:val="yellow"/>
        </w:rPr>
      </w:pPr>
      <w:r w:rsidRPr="0012250E">
        <w:rPr>
          <w:noProof/>
          <w:sz w:val="22"/>
          <w:szCs w:val="22"/>
          <w:highlight w:val="yellow"/>
          <w:lang w:eastAsia="en-GB"/>
        </w:rPr>
        <w:drawing>
          <wp:inline distT="0" distB="0" distL="0" distR="0" wp14:anchorId="3B7DB026" wp14:editId="49666433">
            <wp:extent cx="6083792" cy="3444949"/>
            <wp:effectExtent l="0" t="0" r="0" b="3175"/>
            <wp:docPr id="88" name="Picture 88" descr="C:\Users\user\AppData\Local\Microsoft\Windows\INetCache\Content.Word\Pozicije ihtioplankton K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Pozicije ihtioplankton Katic.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6158525" cy="3487267"/>
                    </a:xfrm>
                    <a:prstGeom prst="rect">
                      <a:avLst/>
                    </a:prstGeom>
                    <a:noFill/>
                    <a:ln w="9525">
                      <a:noFill/>
                      <a:miter lim="800000"/>
                      <a:headEnd/>
                      <a:tailEnd/>
                    </a:ln>
                  </pic:spPr>
                </pic:pic>
              </a:graphicData>
            </a:graphic>
          </wp:inline>
        </w:drawing>
      </w:r>
    </w:p>
    <w:p w14:paraId="5C0372CC" w14:textId="2F6167EB" w:rsidR="0012250E" w:rsidRPr="00786BFA" w:rsidRDefault="0012250E" w:rsidP="0012250E">
      <w:pPr>
        <w:jc w:val="center"/>
        <w:rPr>
          <w:bCs/>
          <w:i/>
          <w:sz w:val="20"/>
          <w:szCs w:val="20"/>
        </w:rPr>
      </w:pPr>
      <w:r w:rsidRPr="00786BFA">
        <w:rPr>
          <w:bCs/>
          <w:i/>
          <w:sz w:val="20"/>
          <w:szCs w:val="20"/>
        </w:rPr>
        <w:t xml:space="preserve">Slika </w:t>
      </w:r>
      <w:r w:rsidR="00E752EB">
        <w:rPr>
          <w:bCs/>
          <w:i/>
          <w:sz w:val="20"/>
          <w:szCs w:val="20"/>
        </w:rPr>
        <w:t>11</w:t>
      </w:r>
      <w:r w:rsidRPr="00786BFA">
        <w:rPr>
          <w:bCs/>
          <w:i/>
          <w:sz w:val="20"/>
          <w:szCs w:val="20"/>
        </w:rPr>
        <w:t>.  Pozicije istraživanja ihtioplanktona (žute oznake ) u blizini područja zaštite</w:t>
      </w:r>
    </w:p>
    <w:p w14:paraId="333DC18D" w14:textId="77777777" w:rsidR="008F715F" w:rsidRDefault="008F715F" w:rsidP="0012250E">
      <w:pPr>
        <w:jc w:val="both"/>
        <w:rPr>
          <w:sz w:val="22"/>
          <w:szCs w:val="22"/>
        </w:rPr>
      </w:pPr>
    </w:p>
    <w:p w14:paraId="0B57F56C" w14:textId="11EC59CD" w:rsidR="0012250E" w:rsidRPr="00E752EB" w:rsidRDefault="0012250E" w:rsidP="0012250E">
      <w:pPr>
        <w:jc w:val="both"/>
        <w:rPr>
          <w:sz w:val="22"/>
          <w:szCs w:val="22"/>
          <w:lang w:val="it-IT"/>
        </w:rPr>
      </w:pPr>
      <w:r w:rsidRPr="00E752EB">
        <w:rPr>
          <w:sz w:val="22"/>
          <w:szCs w:val="22"/>
        </w:rPr>
        <w:t>Za potrebe procjene bogatstva ranih razvojnih stadijuma inćuna na području koje se predlaže za zaštitu kao morsko zaštićeno područje, analizirani su podaci o abundanci ihtioplanktona (brojnost po m</w:t>
      </w:r>
      <w:r w:rsidRPr="00E752EB">
        <w:rPr>
          <w:sz w:val="22"/>
          <w:szCs w:val="22"/>
          <w:vertAlign w:val="superscript"/>
        </w:rPr>
        <w:t>2</w:t>
      </w:r>
      <w:r w:rsidRPr="00E752EB">
        <w:rPr>
          <w:sz w:val="22"/>
          <w:szCs w:val="22"/>
        </w:rPr>
        <w:t xml:space="preserve"> morske površine) u periodu od 2018-2019 godine. </w:t>
      </w:r>
      <w:r w:rsidRPr="00E752EB">
        <w:rPr>
          <w:sz w:val="22"/>
          <w:szCs w:val="22"/>
          <w:lang w:val="it-IT"/>
        </w:rPr>
        <w:t xml:space="preserve">Analize su rađene na ukupno 15 pozicija tokom obje istraživane godine i na dubinama koje su se kretale od 35-80 metara dubine. Detaljna analiza za potrebe izrade ove studije urađena je samo za pozicije koje se nalaze na samoj granici predloženog zaštićenog područja Katiča, kao i pozicije u široj zoni </w:t>
      </w:r>
    </w:p>
    <w:p w14:paraId="55EE08FF" w14:textId="1CF15051" w:rsidR="00294C54" w:rsidRDefault="0012250E" w:rsidP="00196B47">
      <w:pPr>
        <w:jc w:val="both"/>
        <w:rPr>
          <w:sz w:val="22"/>
          <w:szCs w:val="22"/>
        </w:rPr>
      </w:pPr>
      <w:r w:rsidRPr="00E752EB">
        <w:rPr>
          <w:sz w:val="22"/>
          <w:szCs w:val="22"/>
        </w:rPr>
        <w:t xml:space="preserve">Istraživanje kvalitativnog i kvantitativnog diverziteta ihtioplanktona na ukupno 3 pozicije potvrdilo je prisustvo ranih razvojnih stadijuma 15 različitih vrsta riba, dok su tri vrste ostale determinisane samo do roda i jedna do nivoa familije (Tabela </w:t>
      </w:r>
      <w:r w:rsidR="00E752EB">
        <w:rPr>
          <w:sz w:val="22"/>
          <w:szCs w:val="22"/>
        </w:rPr>
        <w:t>6</w:t>
      </w:r>
      <w:r w:rsidRPr="00E752EB">
        <w:rPr>
          <w:sz w:val="22"/>
          <w:szCs w:val="22"/>
        </w:rPr>
        <w:t>.</w:t>
      </w:r>
      <w:r w:rsidR="00E752EB">
        <w:rPr>
          <w:sz w:val="22"/>
          <w:szCs w:val="22"/>
        </w:rPr>
        <w:t>, 7</w:t>
      </w:r>
      <w:r w:rsidRPr="00E752EB">
        <w:rPr>
          <w:sz w:val="22"/>
          <w:szCs w:val="22"/>
        </w:rPr>
        <w:t>.).</w:t>
      </w:r>
      <w:r w:rsidR="00294C54">
        <w:rPr>
          <w:sz w:val="22"/>
          <w:szCs w:val="22"/>
        </w:rPr>
        <w:br w:type="page"/>
      </w:r>
    </w:p>
    <w:p w14:paraId="630CA88A" w14:textId="774F0E2B" w:rsidR="0012250E" w:rsidRDefault="0012250E" w:rsidP="0012250E">
      <w:pPr>
        <w:tabs>
          <w:tab w:val="left" w:pos="1134"/>
        </w:tabs>
        <w:jc w:val="both"/>
        <w:rPr>
          <w:bCs/>
          <w:i/>
          <w:sz w:val="20"/>
          <w:szCs w:val="20"/>
        </w:rPr>
      </w:pPr>
      <w:r w:rsidRPr="00E752EB">
        <w:rPr>
          <w:bCs/>
          <w:i/>
          <w:sz w:val="20"/>
          <w:szCs w:val="20"/>
        </w:rPr>
        <w:lastRenderedPageBreak/>
        <w:t xml:space="preserve">Tabela </w:t>
      </w:r>
      <w:r w:rsidR="00E752EB" w:rsidRPr="00E752EB">
        <w:rPr>
          <w:bCs/>
          <w:i/>
          <w:sz w:val="20"/>
          <w:szCs w:val="20"/>
        </w:rPr>
        <w:t>6</w:t>
      </w:r>
      <w:r w:rsidRPr="00E752EB">
        <w:rPr>
          <w:bCs/>
          <w:i/>
          <w:sz w:val="20"/>
          <w:szCs w:val="20"/>
        </w:rPr>
        <w:t>. Popis vrsta nađenih tokom istraživanja sprovedenih 2018. godine sa prikazom abundance (brojnost prikazana kao broj po m</w:t>
      </w:r>
      <w:r w:rsidRPr="00E752EB">
        <w:rPr>
          <w:bCs/>
          <w:i/>
          <w:sz w:val="20"/>
          <w:szCs w:val="20"/>
          <w:vertAlign w:val="superscript"/>
        </w:rPr>
        <w:t>2</w:t>
      </w:r>
      <w:r w:rsidRPr="00E752EB">
        <w:rPr>
          <w:bCs/>
          <w:i/>
          <w:sz w:val="20"/>
          <w:szCs w:val="20"/>
        </w:rPr>
        <w:t xml:space="preserve"> morske površine) </w:t>
      </w:r>
    </w:p>
    <w:p w14:paraId="09744C56" w14:textId="77777777" w:rsidR="008F715F" w:rsidRPr="00E752EB" w:rsidRDefault="008F715F" w:rsidP="0012250E">
      <w:pPr>
        <w:tabs>
          <w:tab w:val="left" w:pos="1134"/>
        </w:tabs>
        <w:jc w:val="both"/>
        <w:rPr>
          <w:bCs/>
          <w:i/>
          <w:sz w:val="20"/>
          <w:szCs w:val="20"/>
        </w:rPr>
      </w:pPr>
    </w:p>
    <w:tbl>
      <w:tblPr>
        <w:tblW w:w="3368" w:type="pct"/>
        <w:jc w:val="center"/>
        <w:tblLayout w:type="fixed"/>
        <w:tblLook w:val="04A0" w:firstRow="1" w:lastRow="0" w:firstColumn="1" w:lastColumn="0" w:noHBand="0" w:noVBand="1"/>
      </w:tblPr>
      <w:tblGrid>
        <w:gridCol w:w="905"/>
        <w:gridCol w:w="1458"/>
        <w:gridCol w:w="2368"/>
        <w:gridCol w:w="1690"/>
      </w:tblGrid>
      <w:tr w:rsidR="0012250E" w:rsidRPr="00E752EB" w14:paraId="449ABB67" w14:textId="77777777" w:rsidTr="00502ED0">
        <w:trPr>
          <w:trHeight w:val="263"/>
          <w:jc w:val="center"/>
        </w:trPr>
        <w:tc>
          <w:tcPr>
            <w:tcW w:w="705" w:type="pct"/>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77AA9763" w14:textId="77777777" w:rsidR="0012250E" w:rsidRPr="00502ED0" w:rsidRDefault="0012250E" w:rsidP="0012250E">
            <w:pPr>
              <w:jc w:val="center"/>
              <w:rPr>
                <w:b/>
                <w:bCs/>
                <w:color w:val="000000"/>
                <w:sz w:val="16"/>
                <w:szCs w:val="16"/>
              </w:rPr>
            </w:pPr>
            <w:r w:rsidRPr="00502ED0">
              <w:rPr>
                <w:b/>
                <w:bCs/>
                <w:color w:val="000000"/>
                <w:sz w:val="16"/>
                <w:szCs w:val="16"/>
              </w:rPr>
              <w:t>Pozicija</w:t>
            </w:r>
          </w:p>
        </w:tc>
        <w:tc>
          <w:tcPr>
            <w:tcW w:w="1135" w:type="pct"/>
            <w:tcBorders>
              <w:top w:val="single" w:sz="4" w:space="0" w:color="auto"/>
              <w:left w:val="nil"/>
              <w:bottom w:val="single" w:sz="4" w:space="0" w:color="auto"/>
              <w:right w:val="single" w:sz="4" w:space="0" w:color="auto"/>
            </w:tcBorders>
            <w:shd w:val="clear" w:color="auto" w:fill="A6A6A6"/>
            <w:noWrap/>
            <w:vAlign w:val="bottom"/>
            <w:hideMark/>
          </w:tcPr>
          <w:p w14:paraId="2C5B6856" w14:textId="77777777" w:rsidR="00222F46" w:rsidRPr="00502ED0" w:rsidRDefault="0012250E" w:rsidP="0012250E">
            <w:pPr>
              <w:jc w:val="center"/>
              <w:rPr>
                <w:b/>
                <w:bCs/>
                <w:color w:val="000000"/>
                <w:sz w:val="16"/>
                <w:szCs w:val="16"/>
              </w:rPr>
            </w:pPr>
            <w:r w:rsidRPr="00502ED0">
              <w:rPr>
                <w:b/>
                <w:bCs/>
                <w:color w:val="000000"/>
                <w:sz w:val="16"/>
                <w:szCs w:val="16"/>
              </w:rPr>
              <w:t>Dubina</w:t>
            </w:r>
          </w:p>
          <w:p w14:paraId="667EA853" w14:textId="012610B4" w:rsidR="0012250E" w:rsidRPr="00502ED0" w:rsidRDefault="0012250E" w:rsidP="0012250E">
            <w:pPr>
              <w:jc w:val="center"/>
              <w:rPr>
                <w:b/>
                <w:bCs/>
                <w:color w:val="000000"/>
                <w:sz w:val="16"/>
                <w:szCs w:val="16"/>
              </w:rPr>
            </w:pPr>
            <w:r w:rsidRPr="00502ED0">
              <w:rPr>
                <w:b/>
                <w:bCs/>
                <w:color w:val="000000"/>
                <w:sz w:val="16"/>
                <w:szCs w:val="16"/>
              </w:rPr>
              <w:t xml:space="preserve"> uzorkovanja (m)</w:t>
            </w:r>
          </w:p>
        </w:tc>
        <w:tc>
          <w:tcPr>
            <w:tcW w:w="1844" w:type="pct"/>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240C5FA1" w14:textId="77777777" w:rsidR="0012250E" w:rsidRPr="00502ED0" w:rsidRDefault="0012250E" w:rsidP="0012250E">
            <w:pPr>
              <w:jc w:val="center"/>
              <w:rPr>
                <w:b/>
                <w:bCs/>
                <w:color w:val="000000"/>
                <w:sz w:val="16"/>
                <w:szCs w:val="16"/>
              </w:rPr>
            </w:pPr>
            <w:r w:rsidRPr="00502ED0">
              <w:rPr>
                <w:b/>
                <w:bCs/>
                <w:color w:val="000000"/>
                <w:sz w:val="16"/>
                <w:szCs w:val="16"/>
              </w:rPr>
              <w:t>Vrsta</w:t>
            </w:r>
          </w:p>
        </w:tc>
        <w:tc>
          <w:tcPr>
            <w:tcW w:w="1316" w:type="pct"/>
            <w:tcBorders>
              <w:top w:val="single" w:sz="4" w:space="0" w:color="auto"/>
              <w:left w:val="nil"/>
              <w:bottom w:val="single" w:sz="4" w:space="0" w:color="auto"/>
              <w:right w:val="single" w:sz="4" w:space="0" w:color="auto"/>
            </w:tcBorders>
            <w:shd w:val="clear" w:color="auto" w:fill="A6A6A6"/>
          </w:tcPr>
          <w:p w14:paraId="09BD7769" w14:textId="77777777" w:rsidR="0012250E" w:rsidRPr="00502ED0" w:rsidRDefault="0012250E" w:rsidP="0012250E">
            <w:pPr>
              <w:jc w:val="center"/>
              <w:rPr>
                <w:b/>
                <w:bCs/>
                <w:color w:val="000000"/>
                <w:sz w:val="16"/>
                <w:szCs w:val="16"/>
              </w:rPr>
            </w:pPr>
            <w:r w:rsidRPr="00502ED0">
              <w:rPr>
                <w:b/>
                <w:bCs/>
                <w:color w:val="000000"/>
                <w:sz w:val="16"/>
                <w:szCs w:val="16"/>
              </w:rPr>
              <w:t>Abundanca (N/m</w:t>
            </w:r>
            <w:r w:rsidRPr="00502ED0">
              <w:rPr>
                <w:b/>
                <w:bCs/>
                <w:color w:val="000000"/>
                <w:sz w:val="16"/>
                <w:szCs w:val="16"/>
                <w:vertAlign w:val="superscript"/>
              </w:rPr>
              <w:t>2</w:t>
            </w:r>
            <w:r w:rsidRPr="00502ED0">
              <w:rPr>
                <w:b/>
                <w:bCs/>
                <w:color w:val="000000"/>
                <w:sz w:val="16"/>
                <w:szCs w:val="16"/>
              </w:rPr>
              <w:t>)</w:t>
            </w:r>
          </w:p>
        </w:tc>
      </w:tr>
      <w:tr w:rsidR="0012250E" w:rsidRPr="00E752EB" w14:paraId="14ABA324"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7F144A76" w14:textId="77777777" w:rsidR="0012250E" w:rsidRPr="00502ED0" w:rsidRDefault="0012250E" w:rsidP="0012250E">
            <w:pPr>
              <w:jc w:val="center"/>
              <w:rPr>
                <w:color w:val="000000"/>
                <w:sz w:val="16"/>
                <w:szCs w:val="16"/>
              </w:rPr>
            </w:pPr>
            <w:r w:rsidRPr="00502ED0">
              <w:rPr>
                <w:color w:val="000000"/>
                <w:sz w:val="16"/>
                <w:szCs w:val="16"/>
              </w:rPr>
              <w:t>2</w:t>
            </w:r>
          </w:p>
        </w:tc>
        <w:tc>
          <w:tcPr>
            <w:tcW w:w="1135" w:type="pct"/>
            <w:tcBorders>
              <w:top w:val="single" w:sz="4" w:space="0" w:color="auto"/>
              <w:left w:val="nil"/>
              <w:bottom w:val="single" w:sz="4" w:space="0" w:color="auto"/>
              <w:right w:val="single" w:sz="4" w:space="0" w:color="auto"/>
            </w:tcBorders>
            <w:shd w:val="clear" w:color="auto" w:fill="B8CCE4"/>
            <w:noWrap/>
            <w:vAlign w:val="bottom"/>
            <w:hideMark/>
          </w:tcPr>
          <w:p w14:paraId="48798E39" w14:textId="77777777" w:rsidR="0012250E" w:rsidRPr="00502ED0" w:rsidRDefault="0012250E" w:rsidP="0012250E">
            <w:pPr>
              <w:jc w:val="center"/>
              <w:rPr>
                <w:color w:val="000000"/>
                <w:sz w:val="16"/>
                <w:szCs w:val="16"/>
              </w:rPr>
            </w:pPr>
            <w:r w:rsidRPr="00502ED0">
              <w:rPr>
                <w:color w:val="000000"/>
                <w:sz w:val="16"/>
                <w:szCs w:val="16"/>
              </w:rPr>
              <w:t>66</w:t>
            </w:r>
          </w:p>
        </w:tc>
        <w:tc>
          <w:tcPr>
            <w:tcW w:w="1844" w:type="pct"/>
            <w:tcBorders>
              <w:top w:val="single" w:sz="4" w:space="0" w:color="auto"/>
              <w:left w:val="nil"/>
              <w:bottom w:val="single" w:sz="4" w:space="0" w:color="auto"/>
              <w:right w:val="single" w:sz="4" w:space="0" w:color="auto"/>
            </w:tcBorders>
            <w:shd w:val="clear" w:color="auto" w:fill="B8CCE4"/>
            <w:noWrap/>
            <w:vAlign w:val="bottom"/>
            <w:hideMark/>
          </w:tcPr>
          <w:p w14:paraId="7A51F632" w14:textId="77777777" w:rsidR="0012250E" w:rsidRPr="00502ED0" w:rsidRDefault="0012250E" w:rsidP="0012250E">
            <w:pPr>
              <w:jc w:val="center"/>
              <w:rPr>
                <w:i/>
                <w:iCs/>
                <w:color w:val="000000"/>
                <w:sz w:val="16"/>
                <w:szCs w:val="16"/>
              </w:rPr>
            </w:pPr>
            <w:r w:rsidRPr="00502ED0">
              <w:rPr>
                <w:i/>
                <w:iCs/>
                <w:color w:val="000000"/>
                <w:sz w:val="16"/>
                <w:szCs w:val="16"/>
              </w:rPr>
              <w:t>Engraulis encrasicolus</w:t>
            </w:r>
          </w:p>
        </w:tc>
        <w:tc>
          <w:tcPr>
            <w:tcW w:w="1316" w:type="pct"/>
            <w:tcBorders>
              <w:top w:val="single" w:sz="4" w:space="0" w:color="auto"/>
              <w:left w:val="nil"/>
              <w:bottom w:val="single" w:sz="4" w:space="0" w:color="auto"/>
              <w:right w:val="single" w:sz="4" w:space="0" w:color="auto"/>
            </w:tcBorders>
            <w:shd w:val="clear" w:color="auto" w:fill="B8CCE4"/>
          </w:tcPr>
          <w:p w14:paraId="355EE608" w14:textId="77777777" w:rsidR="0012250E" w:rsidRPr="00502ED0" w:rsidRDefault="0012250E" w:rsidP="0012250E">
            <w:pPr>
              <w:jc w:val="center"/>
              <w:rPr>
                <w:color w:val="000000"/>
                <w:sz w:val="16"/>
                <w:szCs w:val="16"/>
              </w:rPr>
            </w:pPr>
            <w:r w:rsidRPr="00502ED0">
              <w:rPr>
                <w:color w:val="000000"/>
                <w:sz w:val="16"/>
                <w:szCs w:val="16"/>
              </w:rPr>
              <w:t>117.63</w:t>
            </w:r>
          </w:p>
        </w:tc>
      </w:tr>
      <w:tr w:rsidR="0012250E" w:rsidRPr="00E752EB" w14:paraId="5F6DC159"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179E5494" w14:textId="77777777" w:rsidR="0012250E" w:rsidRPr="00502ED0" w:rsidRDefault="0012250E" w:rsidP="0012250E">
            <w:pPr>
              <w:jc w:val="center"/>
              <w:rPr>
                <w:color w:val="000000"/>
                <w:sz w:val="16"/>
                <w:szCs w:val="16"/>
              </w:rPr>
            </w:pPr>
          </w:p>
        </w:tc>
        <w:tc>
          <w:tcPr>
            <w:tcW w:w="1135" w:type="pct"/>
            <w:tcBorders>
              <w:top w:val="single" w:sz="4" w:space="0" w:color="auto"/>
              <w:left w:val="nil"/>
              <w:bottom w:val="single" w:sz="4" w:space="0" w:color="auto"/>
              <w:right w:val="single" w:sz="4" w:space="0" w:color="auto"/>
            </w:tcBorders>
            <w:shd w:val="clear" w:color="auto" w:fill="B8CCE4"/>
            <w:noWrap/>
            <w:vAlign w:val="bottom"/>
            <w:hideMark/>
          </w:tcPr>
          <w:p w14:paraId="301F6398" w14:textId="77777777" w:rsidR="0012250E" w:rsidRPr="00502ED0" w:rsidRDefault="0012250E" w:rsidP="0012250E">
            <w:pPr>
              <w:jc w:val="center"/>
              <w:rPr>
                <w:color w:val="000000"/>
                <w:sz w:val="16"/>
                <w:szCs w:val="16"/>
              </w:rPr>
            </w:pPr>
          </w:p>
        </w:tc>
        <w:tc>
          <w:tcPr>
            <w:tcW w:w="1844" w:type="pct"/>
            <w:tcBorders>
              <w:top w:val="single" w:sz="4" w:space="0" w:color="auto"/>
              <w:left w:val="nil"/>
              <w:bottom w:val="single" w:sz="4" w:space="0" w:color="auto"/>
              <w:right w:val="single" w:sz="4" w:space="0" w:color="auto"/>
            </w:tcBorders>
            <w:shd w:val="clear" w:color="auto" w:fill="B8CCE4"/>
            <w:noWrap/>
            <w:vAlign w:val="bottom"/>
            <w:hideMark/>
          </w:tcPr>
          <w:p w14:paraId="3F3C900A" w14:textId="77777777" w:rsidR="0012250E" w:rsidRPr="00502ED0" w:rsidRDefault="0012250E" w:rsidP="0012250E">
            <w:pPr>
              <w:jc w:val="center"/>
              <w:rPr>
                <w:i/>
                <w:iCs/>
                <w:color w:val="000000"/>
                <w:sz w:val="16"/>
                <w:szCs w:val="16"/>
              </w:rPr>
            </w:pPr>
            <w:r w:rsidRPr="00502ED0">
              <w:rPr>
                <w:i/>
                <w:iCs/>
                <w:color w:val="000000"/>
                <w:sz w:val="16"/>
                <w:szCs w:val="16"/>
              </w:rPr>
              <w:t>Serranus hepatus</w:t>
            </w:r>
          </w:p>
        </w:tc>
        <w:tc>
          <w:tcPr>
            <w:tcW w:w="1316" w:type="pct"/>
            <w:tcBorders>
              <w:top w:val="single" w:sz="4" w:space="0" w:color="auto"/>
              <w:left w:val="nil"/>
              <w:bottom w:val="single" w:sz="4" w:space="0" w:color="auto"/>
              <w:right w:val="single" w:sz="4" w:space="0" w:color="auto"/>
            </w:tcBorders>
            <w:shd w:val="clear" w:color="auto" w:fill="B8CCE4"/>
          </w:tcPr>
          <w:p w14:paraId="116EB6F6" w14:textId="77777777" w:rsidR="0012250E" w:rsidRPr="00502ED0" w:rsidRDefault="0012250E" w:rsidP="0012250E">
            <w:pPr>
              <w:jc w:val="center"/>
              <w:rPr>
                <w:color w:val="000000"/>
                <w:sz w:val="16"/>
                <w:szCs w:val="16"/>
              </w:rPr>
            </w:pPr>
            <w:r w:rsidRPr="00502ED0">
              <w:rPr>
                <w:color w:val="000000"/>
                <w:sz w:val="16"/>
                <w:szCs w:val="16"/>
              </w:rPr>
              <w:t>3.92</w:t>
            </w:r>
          </w:p>
        </w:tc>
      </w:tr>
      <w:tr w:rsidR="0012250E" w:rsidRPr="00E752EB" w14:paraId="4BC800DD"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109F6633" w14:textId="77777777" w:rsidR="0012250E" w:rsidRPr="00502ED0" w:rsidRDefault="0012250E" w:rsidP="0012250E">
            <w:pPr>
              <w:jc w:val="center"/>
              <w:rPr>
                <w:color w:val="000000"/>
                <w:sz w:val="16"/>
                <w:szCs w:val="16"/>
              </w:rPr>
            </w:pPr>
          </w:p>
        </w:tc>
        <w:tc>
          <w:tcPr>
            <w:tcW w:w="1135" w:type="pct"/>
            <w:tcBorders>
              <w:top w:val="single" w:sz="4" w:space="0" w:color="auto"/>
              <w:left w:val="nil"/>
              <w:bottom w:val="single" w:sz="4" w:space="0" w:color="auto"/>
              <w:right w:val="single" w:sz="4" w:space="0" w:color="auto"/>
            </w:tcBorders>
            <w:shd w:val="clear" w:color="auto" w:fill="B8CCE4"/>
            <w:noWrap/>
            <w:vAlign w:val="bottom"/>
            <w:hideMark/>
          </w:tcPr>
          <w:p w14:paraId="4E207776" w14:textId="77777777" w:rsidR="0012250E" w:rsidRPr="00502ED0" w:rsidRDefault="0012250E" w:rsidP="0012250E">
            <w:pPr>
              <w:jc w:val="center"/>
              <w:rPr>
                <w:color w:val="000000"/>
                <w:sz w:val="16"/>
                <w:szCs w:val="16"/>
              </w:rPr>
            </w:pPr>
          </w:p>
        </w:tc>
        <w:tc>
          <w:tcPr>
            <w:tcW w:w="1844" w:type="pct"/>
            <w:tcBorders>
              <w:top w:val="single" w:sz="4" w:space="0" w:color="auto"/>
              <w:left w:val="nil"/>
              <w:bottom w:val="single" w:sz="4" w:space="0" w:color="auto"/>
              <w:right w:val="single" w:sz="4" w:space="0" w:color="auto"/>
            </w:tcBorders>
            <w:shd w:val="clear" w:color="auto" w:fill="B8CCE4"/>
            <w:noWrap/>
            <w:vAlign w:val="bottom"/>
            <w:hideMark/>
          </w:tcPr>
          <w:p w14:paraId="4E93C7E7" w14:textId="77777777" w:rsidR="0012250E" w:rsidRPr="00502ED0" w:rsidRDefault="0012250E" w:rsidP="0012250E">
            <w:pPr>
              <w:jc w:val="center"/>
              <w:rPr>
                <w:i/>
                <w:iCs/>
                <w:color w:val="000000"/>
                <w:sz w:val="16"/>
                <w:szCs w:val="16"/>
              </w:rPr>
            </w:pPr>
            <w:r w:rsidRPr="00502ED0">
              <w:rPr>
                <w:i/>
                <w:iCs/>
                <w:color w:val="000000"/>
                <w:sz w:val="16"/>
                <w:szCs w:val="16"/>
              </w:rPr>
              <w:t>Pagrus pagrus</w:t>
            </w:r>
          </w:p>
        </w:tc>
        <w:tc>
          <w:tcPr>
            <w:tcW w:w="1316" w:type="pct"/>
            <w:tcBorders>
              <w:top w:val="single" w:sz="4" w:space="0" w:color="auto"/>
              <w:left w:val="nil"/>
              <w:bottom w:val="single" w:sz="4" w:space="0" w:color="auto"/>
              <w:right w:val="single" w:sz="4" w:space="0" w:color="auto"/>
            </w:tcBorders>
            <w:shd w:val="clear" w:color="auto" w:fill="B8CCE4"/>
          </w:tcPr>
          <w:p w14:paraId="1668C130" w14:textId="77777777" w:rsidR="0012250E" w:rsidRPr="00502ED0" w:rsidRDefault="0012250E" w:rsidP="0012250E">
            <w:pPr>
              <w:jc w:val="center"/>
              <w:rPr>
                <w:color w:val="000000"/>
                <w:sz w:val="16"/>
                <w:szCs w:val="16"/>
              </w:rPr>
            </w:pPr>
            <w:r w:rsidRPr="00502ED0">
              <w:rPr>
                <w:color w:val="000000"/>
                <w:sz w:val="16"/>
                <w:szCs w:val="16"/>
              </w:rPr>
              <w:t>7.84</w:t>
            </w:r>
          </w:p>
        </w:tc>
      </w:tr>
      <w:tr w:rsidR="0012250E" w:rsidRPr="00E752EB" w14:paraId="2861EA06"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52D6017D" w14:textId="77777777" w:rsidR="0012250E" w:rsidRPr="00502ED0" w:rsidRDefault="0012250E" w:rsidP="0012250E">
            <w:pPr>
              <w:jc w:val="center"/>
              <w:rPr>
                <w:color w:val="000000"/>
                <w:sz w:val="16"/>
                <w:szCs w:val="16"/>
              </w:rPr>
            </w:pPr>
          </w:p>
        </w:tc>
        <w:tc>
          <w:tcPr>
            <w:tcW w:w="1135" w:type="pct"/>
            <w:tcBorders>
              <w:top w:val="single" w:sz="4" w:space="0" w:color="auto"/>
              <w:left w:val="nil"/>
              <w:bottom w:val="single" w:sz="4" w:space="0" w:color="auto"/>
              <w:right w:val="single" w:sz="4" w:space="0" w:color="auto"/>
            </w:tcBorders>
            <w:shd w:val="clear" w:color="auto" w:fill="B8CCE4"/>
            <w:noWrap/>
            <w:vAlign w:val="bottom"/>
            <w:hideMark/>
          </w:tcPr>
          <w:p w14:paraId="77040521" w14:textId="77777777" w:rsidR="0012250E" w:rsidRPr="00502ED0" w:rsidRDefault="0012250E" w:rsidP="0012250E">
            <w:pPr>
              <w:jc w:val="center"/>
              <w:rPr>
                <w:color w:val="000000"/>
                <w:sz w:val="16"/>
                <w:szCs w:val="16"/>
              </w:rPr>
            </w:pPr>
          </w:p>
        </w:tc>
        <w:tc>
          <w:tcPr>
            <w:tcW w:w="1844" w:type="pct"/>
            <w:tcBorders>
              <w:top w:val="single" w:sz="4" w:space="0" w:color="auto"/>
              <w:left w:val="nil"/>
              <w:bottom w:val="single" w:sz="4" w:space="0" w:color="auto"/>
              <w:right w:val="single" w:sz="4" w:space="0" w:color="auto"/>
            </w:tcBorders>
            <w:shd w:val="clear" w:color="auto" w:fill="B8CCE4"/>
            <w:noWrap/>
            <w:vAlign w:val="bottom"/>
            <w:hideMark/>
          </w:tcPr>
          <w:p w14:paraId="7045B254" w14:textId="77777777" w:rsidR="0012250E" w:rsidRPr="00502ED0" w:rsidRDefault="0012250E" w:rsidP="0012250E">
            <w:pPr>
              <w:jc w:val="center"/>
              <w:rPr>
                <w:i/>
                <w:iCs/>
                <w:color w:val="000000"/>
                <w:sz w:val="16"/>
                <w:szCs w:val="16"/>
              </w:rPr>
            </w:pPr>
            <w:r w:rsidRPr="00502ED0">
              <w:rPr>
                <w:i/>
                <w:iCs/>
                <w:color w:val="000000"/>
                <w:sz w:val="16"/>
                <w:szCs w:val="16"/>
              </w:rPr>
              <w:t>Scomber japonicus</w:t>
            </w:r>
          </w:p>
        </w:tc>
        <w:tc>
          <w:tcPr>
            <w:tcW w:w="1316" w:type="pct"/>
            <w:tcBorders>
              <w:top w:val="single" w:sz="4" w:space="0" w:color="auto"/>
              <w:left w:val="nil"/>
              <w:bottom w:val="single" w:sz="4" w:space="0" w:color="auto"/>
              <w:right w:val="single" w:sz="4" w:space="0" w:color="auto"/>
            </w:tcBorders>
            <w:shd w:val="clear" w:color="auto" w:fill="B8CCE4"/>
          </w:tcPr>
          <w:p w14:paraId="3CD73D92" w14:textId="77777777" w:rsidR="0012250E" w:rsidRPr="00502ED0" w:rsidRDefault="0012250E" w:rsidP="0012250E">
            <w:pPr>
              <w:jc w:val="center"/>
              <w:rPr>
                <w:color w:val="000000"/>
                <w:sz w:val="16"/>
                <w:szCs w:val="16"/>
              </w:rPr>
            </w:pPr>
            <w:r w:rsidRPr="00502ED0">
              <w:rPr>
                <w:color w:val="000000"/>
                <w:sz w:val="16"/>
                <w:szCs w:val="16"/>
              </w:rPr>
              <w:t>7.84</w:t>
            </w:r>
          </w:p>
        </w:tc>
      </w:tr>
      <w:tr w:rsidR="0012250E" w:rsidRPr="00E752EB" w14:paraId="580496A2"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F5BB5CE" w14:textId="77777777" w:rsidR="0012250E" w:rsidRPr="00502ED0" w:rsidRDefault="0012250E" w:rsidP="0012250E">
            <w:pPr>
              <w:jc w:val="center"/>
              <w:rPr>
                <w:color w:val="000000"/>
                <w:sz w:val="16"/>
                <w:szCs w:val="16"/>
              </w:rPr>
            </w:pPr>
            <w:r w:rsidRPr="00502ED0">
              <w:rPr>
                <w:color w:val="000000"/>
                <w:sz w:val="16"/>
                <w:szCs w:val="16"/>
              </w:rPr>
              <w:t>3</w:t>
            </w:r>
          </w:p>
        </w:tc>
        <w:tc>
          <w:tcPr>
            <w:tcW w:w="1135" w:type="pct"/>
            <w:tcBorders>
              <w:top w:val="single" w:sz="4" w:space="0" w:color="auto"/>
              <w:left w:val="nil"/>
              <w:bottom w:val="single" w:sz="4" w:space="0" w:color="auto"/>
              <w:right w:val="single" w:sz="4" w:space="0" w:color="auto"/>
            </w:tcBorders>
            <w:shd w:val="clear" w:color="auto" w:fill="D9D9D9"/>
            <w:noWrap/>
            <w:vAlign w:val="bottom"/>
            <w:hideMark/>
          </w:tcPr>
          <w:p w14:paraId="0C5A8092" w14:textId="77777777" w:rsidR="0012250E" w:rsidRPr="00502ED0" w:rsidRDefault="0012250E" w:rsidP="0012250E">
            <w:pPr>
              <w:jc w:val="center"/>
              <w:rPr>
                <w:color w:val="000000"/>
                <w:sz w:val="16"/>
                <w:szCs w:val="16"/>
              </w:rPr>
            </w:pPr>
            <w:r w:rsidRPr="00502ED0">
              <w:rPr>
                <w:color w:val="000000"/>
                <w:sz w:val="16"/>
                <w:szCs w:val="16"/>
              </w:rPr>
              <w:t>60</w:t>
            </w:r>
          </w:p>
        </w:tc>
        <w:tc>
          <w:tcPr>
            <w:tcW w:w="1844" w:type="pct"/>
            <w:tcBorders>
              <w:top w:val="single" w:sz="4" w:space="0" w:color="auto"/>
              <w:left w:val="nil"/>
              <w:bottom w:val="single" w:sz="4" w:space="0" w:color="auto"/>
              <w:right w:val="single" w:sz="4" w:space="0" w:color="auto"/>
            </w:tcBorders>
            <w:shd w:val="clear" w:color="auto" w:fill="D9D9D9"/>
            <w:noWrap/>
            <w:vAlign w:val="bottom"/>
            <w:hideMark/>
          </w:tcPr>
          <w:p w14:paraId="070327A0" w14:textId="77777777" w:rsidR="0012250E" w:rsidRPr="00502ED0" w:rsidRDefault="0012250E" w:rsidP="0012250E">
            <w:pPr>
              <w:jc w:val="center"/>
              <w:rPr>
                <w:i/>
                <w:iCs/>
                <w:color w:val="000000"/>
                <w:sz w:val="16"/>
                <w:szCs w:val="16"/>
              </w:rPr>
            </w:pPr>
            <w:r w:rsidRPr="00502ED0">
              <w:rPr>
                <w:i/>
                <w:iCs/>
                <w:color w:val="000000"/>
                <w:sz w:val="16"/>
                <w:szCs w:val="16"/>
              </w:rPr>
              <w:t>Engraulis encrasicolus</w:t>
            </w:r>
          </w:p>
        </w:tc>
        <w:tc>
          <w:tcPr>
            <w:tcW w:w="1316" w:type="pct"/>
            <w:tcBorders>
              <w:top w:val="single" w:sz="4" w:space="0" w:color="auto"/>
              <w:left w:val="nil"/>
              <w:bottom w:val="single" w:sz="4" w:space="0" w:color="auto"/>
              <w:right w:val="single" w:sz="4" w:space="0" w:color="auto"/>
            </w:tcBorders>
            <w:shd w:val="clear" w:color="auto" w:fill="D9D9D9"/>
          </w:tcPr>
          <w:p w14:paraId="1F13DCA6" w14:textId="77777777" w:rsidR="0012250E" w:rsidRPr="00502ED0" w:rsidRDefault="0012250E" w:rsidP="0012250E">
            <w:pPr>
              <w:jc w:val="center"/>
              <w:rPr>
                <w:color w:val="000000"/>
                <w:sz w:val="16"/>
                <w:szCs w:val="16"/>
              </w:rPr>
            </w:pPr>
            <w:r w:rsidRPr="00502ED0">
              <w:rPr>
                <w:color w:val="000000"/>
                <w:sz w:val="16"/>
                <w:szCs w:val="16"/>
              </w:rPr>
              <w:t>74.5</w:t>
            </w:r>
          </w:p>
        </w:tc>
      </w:tr>
      <w:tr w:rsidR="0012250E" w:rsidRPr="00E752EB" w14:paraId="0B22D7A1"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313A5E2" w14:textId="77777777" w:rsidR="0012250E" w:rsidRPr="00502ED0" w:rsidRDefault="0012250E" w:rsidP="0012250E">
            <w:pPr>
              <w:jc w:val="center"/>
              <w:rPr>
                <w:color w:val="000000"/>
                <w:sz w:val="16"/>
                <w:szCs w:val="16"/>
              </w:rPr>
            </w:pPr>
          </w:p>
        </w:tc>
        <w:tc>
          <w:tcPr>
            <w:tcW w:w="1135" w:type="pct"/>
            <w:tcBorders>
              <w:top w:val="single" w:sz="4" w:space="0" w:color="auto"/>
              <w:left w:val="nil"/>
              <w:bottom w:val="single" w:sz="4" w:space="0" w:color="auto"/>
              <w:right w:val="single" w:sz="4" w:space="0" w:color="auto"/>
            </w:tcBorders>
            <w:shd w:val="clear" w:color="auto" w:fill="D9D9D9"/>
            <w:noWrap/>
            <w:vAlign w:val="bottom"/>
            <w:hideMark/>
          </w:tcPr>
          <w:p w14:paraId="63CFB18E" w14:textId="77777777" w:rsidR="0012250E" w:rsidRPr="00502ED0" w:rsidRDefault="0012250E" w:rsidP="0012250E">
            <w:pPr>
              <w:jc w:val="center"/>
              <w:rPr>
                <w:color w:val="000000"/>
                <w:sz w:val="16"/>
                <w:szCs w:val="16"/>
              </w:rPr>
            </w:pPr>
          </w:p>
        </w:tc>
        <w:tc>
          <w:tcPr>
            <w:tcW w:w="1844" w:type="pct"/>
            <w:tcBorders>
              <w:top w:val="single" w:sz="4" w:space="0" w:color="auto"/>
              <w:left w:val="nil"/>
              <w:bottom w:val="single" w:sz="4" w:space="0" w:color="auto"/>
              <w:right w:val="single" w:sz="4" w:space="0" w:color="auto"/>
            </w:tcBorders>
            <w:shd w:val="clear" w:color="auto" w:fill="D9D9D9"/>
            <w:noWrap/>
            <w:vAlign w:val="bottom"/>
            <w:hideMark/>
          </w:tcPr>
          <w:p w14:paraId="31DB885A" w14:textId="77777777" w:rsidR="0012250E" w:rsidRPr="00502ED0" w:rsidRDefault="0012250E" w:rsidP="0012250E">
            <w:pPr>
              <w:jc w:val="center"/>
              <w:rPr>
                <w:i/>
                <w:iCs/>
                <w:color w:val="000000"/>
                <w:sz w:val="16"/>
                <w:szCs w:val="16"/>
              </w:rPr>
            </w:pPr>
            <w:r w:rsidRPr="00502ED0">
              <w:rPr>
                <w:i/>
                <w:iCs/>
                <w:color w:val="000000"/>
                <w:sz w:val="16"/>
                <w:szCs w:val="16"/>
              </w:rPr>
              <w:t>Lithognatus mormyrus</w:t>
            </w:r>
          </w:p>
        </w:tc>
        <w:tc>
          <w:tcPr>
            <w:tcW w:w="1316" w:type="pct"/>
            <w:tcBorders>
              <w:top w:val="single" w:sz="4" w:space="0" w:color="auto"/>
              <w:left w:val="nil"/>
              <w:bottom w:val="single" w:sz="4" w:space="0" w:color="auto"/>
              <w:right w:val="single" w:sz="4" w:space="0" w:color="auto"/>
            </w:tcBorders>
            <w:shd w:val="clear" w:color="auto" w:fill="D9D9D9"/>
          </w:tcPr>
          <w:p w14:paraId="4E0AB086" w14:textId="77777777" w:rsidR="0012250E" w:rsidRPr="00502ED0" w:rsidRDefault="0012250E" w:rsidP="0012250E">
            <w:pPr>
              <w:jc w:val="center"/>
              <w:rPr>
                <w:color w:val="000000"/>
                <w:sz w:val="16"/>
                <w:szCs w:val="16"/>
              </w:rPr>
            </w:pPr>
            <w:r w:rsidRPr="00502ED0">
              <w:rPr>
                <w:color w:val="000000"/>
                <w:sz w:val="16"/>
                <w:szCs w:val="16"/>
              </w:rPr>
              <w:t>3.92</w:t>
            </w:r>
          </w:p>
        </w:tc>
      </w:tr>
      <w:tr w:rsidR="0012250E" w:rsidRPr="00E752EB" w14:paraId="46B396BE"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2B6F1E3" w14:textId="77777777" w:rsidR="0012250E" w:rsidRPr="00502ED0" w:rsidRDefault="0012250E" w:rsidP="0012250E">
            <w:pPr>
              <w:jc w:val="center"/>
              <w:rPr>
                <w:color w:val="000000"/>
                <w:sz w:val="16"/>
                <w:szCs w:val="16"/>
              </w:rPr>
            </w:pPr>
          </w:p>
        </w:tc>
        <w:tc>
          <w:tcPr>
            <w:tcW w:w="1135" w:type="pct"/>
            <w:tcBorders>
              <w:top w:val="single" w:sz="4" w:space="0" w:color="auto"/>
              <w:left w:val="nil"/>
              <w:bottom w:val="single" w:sz="4" w:space="0" w:color="auto"/>
              <w:right w:val="single" w:sz="4" w:space="0" w:color="auto"/>
            </w:tcBorders>
            <w:shd w:val="clear" w:color="auto" w:fill="D9D9D9"/>
            <w:noWrap/>
            <w:vAlign w:val="bottom"/>
            <w:hideMark/>
          </w:tcPr>
          <w:p w14:paraId="4F6A665C" w14:textId="77777777" w:rsidR="0012250E" w:rsidRPr="00502ED0" w:rsidRDefault="0012250E" w:rsidP="0012250E">
            <w:pPr>
              <w:jc w:val="center"/>
              <w:rPr>
                <w:color w:val="000000"/>
                <w:sz w:val="16"/>
                <w:szCs w:val="16"/>
              </w:rPr>
            </w:pPr>
          </w:p>
        </w:tc>
        <w:tc>
          <w:tcPr>
            <w:tcW w:w="1844" w:type="pct"/>
            <w:tcBorders>
              <w:top w:val="single" w:sz="4" w:space="0" w:color="auto"/>
              <w:left w:val="nil"/>
              <w:bottom w:val="single" w:sz="4" w:space="0" w:color="auto"/>
              <w:right w:val="single" w:sz="4" w:space="0" w:color="auto"/>
            </w:tcBorders>
            <w:shd w:val="clear" w:color="auto" w:fill="D9D9D9"/>
            <w:noWrap/>
            <w:vAlign w:val="bottom"/>
            <w:hideMark/>
          </w:tcPr>
          <w:p w14:paraId="3FE5A98B" w14:textId="77777777" w:rsidR="0012250E" w:rsidRPr="00502ED0" w:rsidRDefault="0012250E" w:rsidP="0012250E">
            <w:pPr>
              <w:jc w:val="center"/>
              <w:rPr>
                <w:i/>
                <w:iCs/>
                <w:color w:val="000000"/>
                <w:sz w:val="16"/>
                <w:szCs w:val="16"/>
              </w:rPr>
            </w:pPr>
            <w:r w:rsidRPr="00502ED0">
              <w:rPr>
                <w:i/>
                <w:iCs/>
                <w:color w:val="000000"/>
                <w:sz w:val="16"/>
                <w:szCs w:val="16"/>
              </w:rPr>
              <w:t>Trachinus draco</w:t>
            </w:r>
          </w:p>
        </w:tc>
        <w:tc>
          <w:tcPr>
            <w:tcW w:w="1316" w:type="pct"/>
            <w:tcBorders>
              <w:top w:val="single" w:sz="4" w:space="0" w:color="auto"/>
              <w:left w:val="nil"/>
              <w:bottom w:val="single" w:sz="4" w:space="0" w:color="auto"/>
              <w:right w:val="single" w:sz="4" w:space="0" w:color="auto"/>
            </w:tcBorders>
            <w:shd w:val="clear" w:color="auto" w:fill="D9D9D9"/>
          </w:tcPr>
          <w:p w14:paraId="68A61655" w14:textId="77777777" w:rsidR="0012250E" w:rsidRPr="00502ED0" w:rsidRDefault="0012250E" w:rsidP="0012250E">
            <w:pPr>
              <w:jc w:val="center"/>
              <w:rPr>
                <w:color w:val="000000"/>
                <w:sz w:val="16"/>
                <w:szCs w:val="16"/>
              </w:rPr>
            </w:pPr>
            <w:r w:rsidRPr="00502ED0">
              <w:rPr>
                <w:color w:val="000000"/>
                <w:sz w:val="16"/>
                <w:szCs w:val="16"/>
              </w:rPr>
              <w:t>3.92</w:t>
            </w:r>
          </w:p>
        </w:tc>
      </w:tr>
      <w:tr w:rsidR="0012250E" w:rsidRPr="00E752EB" w14:paraId="22ACD1D3"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2AAC505" w14:textId="77777777" w:rsidR="0012250E" w:rsidRPr="00502ED0" w:rsidRDefault="0012250E" w:rsidP="0012250E">
            <w:pPr>
              <w:jc w:val="center"/>
              <w:rPr>
                <w:color w:val="000000"/>
                <w:sz w:val="16"/>
                <w:szCs w:val="16"/>
              </w:rPr>
            </w:pPr>
          </w:p>
        </w:tc>
        <w:tc>
          <w:tcPr>
            <w:tcW w:w="1135" w:type="pct"/>
            <w:tcBorders>
              <w:top w:val="single" w:sz="4" w:space="0" w:color="auto"/>
              <w:left w:val="nil"/>
              <w:bottom w:val="single" w:sz="4" w:space="0" w:color="auto"/>
              <w:right w:val="single" w:sz="4" w:space="0" w:color="auto"/>
            </w:tcBorders>
            <w:shd w:val="clear" w:color="auto" w:fill="D9D9D9"/>
            <w:noWrap/>
            <w:vAlign w:val="bottom"/>
            <w:hideMark/>
          </w:tcPr>
          <w:p w14:paraId="1C555465" w14:textId="77777777" w:rsidR="0012250E" w:rsidRPr="00502ED0" w:rsidRDefault="0012250E" w:rsidP="0012250E">
            <w:pPr>
              <w:jc w:val="center"/>
              <w:rPr>
                <w:color w:val="000000"/>
                <w:sz w:val="16"/>
                <w:szCs w:val="16"/>
              </w:rPr>
            </w:pPr>
          </w:p>
        </w:tc>
        <w:tc>
          <w:tcPr>
            <w:tcW w:w="1844" w:type="pct"/>
            <w:tcBorders>
              <w:top w:val="single" w:sz="4" w:space="0" w:color="auto"/>
              <w:left w:val="nil"/>
              <w:bottom w:val="single" w:sz="4" w:space="0" w:color="auto"/>
              <w:right w:val="single" w:sz="4" w:space="0" w:color="auto"/>
            </w:tcBorders>
            <w:shd w:val="clear" w:color="auto" w:fill="D9D9D9"/>
            <w:noWrap/>
            <w:vAlign w:val="bottom"/>
            <w:hideMark/>
          </w:tcPr>
          <w:p w14:paraId="109358AC" w14:textId="77777777" w:rsidR="0012250E" w:rsidRPr="00502ED0" w:rsidRDefault="0012250E" w:rsidP="0012250E">
            <w:pPr>
              <w:jc w:val="center"/>
              <w:rPr>
                <w:i/>
                <w:iCs/>
                <w:color w:val="000000"/>
                <w:sz w:val="16"/>
                <w:szCs w:val="16"/>
              </w:rPr>
            </w:pPr>
            <w:r w:rsidRPr="00502ED0">
              <w:rPr>
                <w:i/>
                <w:iCs/>
                <w:color w:val="000000"/>
                <w:sz w:val="16"/>
                <w:szCs w:val="16"/>
              </w:rPr>
              <w:t>Gobius sp.</w:t>
            </w:r>
          </w:p>
        </w:tc>
        <w:tc>
          <w:tcPr>
            <w:tcW w:w="1316" w:type="pct"/>
            <w:tcBorders>
              <w:top w:val="single" w:sz="4" w:space="0" w:color="auto"/>
              <w:left w:val="nil"/>
              <w:bottom w:val="single" w:sz="4" w:space="0" w:color="auto"/>
              <w:right w:val="single" w:sz="4" w:space="0" w:color="auto"/>
            </w:tcBorders>
            <w:shd w:val="clear" w:color="auto" w:fill="D9D9D9"/>
          </w:tcPr>
          <w:p w14:paraId="7FBD77E0" w14:textId="77777777" w:rsidR="0012250E" w:rsidRPr="00502ED0" w:rsidRDefault="0012250E" w:rsidP="0012250E">
            <w:pPr>
              <w:jc w:val="center"/>
              <w:rPr>
                <w:color w:val="000000"/>
                <w:sz w:val="16"/>
                <w:szCs w:val="16"/>
              </w:rPr>
            </w:pPr>
            <w:r w:rsidRPr="00502ED0">
              <w:rPr>
                <w:color w:val="000000"/>
                <w:sz w:val="16"/>
                <w:szCs w:val="16"/>
              </w:rPr>
              <w:t>3.92</w:t>
            </w:r>
          </w:p>
        </w:tc>
      </w:tr>
      <w:tr w:rsidR="0012250E" w:rsidRPr="00E752EB" w14:paraId="50C12CD7"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5AFA5275" w14:textId="77777777" w:rsidR="0012250E" w:rsidRPr="00502ED0" w:rsidRDefault="0012250E" w:rsidP="0012250E">
            <w:pPr>
              <w:jc w:val="center"/>
              <w:rPr>
                <w:sz w:val="16"/>
                <w:szCs w:val="16"/>
              </w:rPr>
            </w:pPr>
            <w:r w:rsidRPr="00502ED0">
              <w:rPr>
                <w:sz w:val="16"/>
                <w:szCs w:val="16"/>
              </w:rPr>
              <w:t>4</w:t>
            </w: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503A454B" w14:textId="77777777" w:rsidR="0012250E" w:rsidRPr="00502ED0" w:rsidRDefault="0012250E" w:rsidP="0012250E">
            <w:pPr>
              <w:jc w:val="center"/>
              <w:rPr>
                <w:sz w:val="16"/>
                <w:szCs w:val="16"/>
              </w:rPr>
            </w:pPr>
            <w:r w:rsidRPr="00502ED0">
              <w:rPr>
                <w:sz w:val="16"/>
                <w:szCs w:val="16"/>
              </w:rPr>
              <w:t>50</w:t>
            </w: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66813293" w14:textId="77777777" w:rsidR="0012250E" w:rsidRPr="00502ED0" w:rsidRDefault="0012250E" w:rsidP="0012250E">
            <w:pPr>
              <w:jc w:val="center"/>
              <w:rPr>
                <w:i/>
                <w:iCs/>
                <w:color w:val="FFFF00"/>
                <w:sz w:val="16"/>
                <w:szCs w:val="16"/>
              </w:rPr>
            </w:pPr>
            <w:r w:rsidRPr="00502ED0">
              <w:rPr>
                <w:i/>
                <w:iCs/>
                <w:color w:val="000000"/>
                <w:sz w:val="16"/>
                <w:szCs w:val="16"/>
              </w:rPr>
              <w:t>Engraulis encrasicolus</w:t>
            </w:r>
          </w:p>
        </w:tc>
        <w:tc>
          <w:tcPr>
            <w:tcW w:w="1316" w:type="pct"/>
            <w:tcBorders>
              <w:top w:val="single" w:sz="4" w:space="0" w:color="auto"/>
              <w:left w:val="nil"/>
              <w:bottom w:val="single" w:sz="4" w:space="0" w:color="auto"/>
              <w:right w:val="single" w:sz="4" w:space="0" w:color="auto"/>
            </w:tcBorders>
            <w:shd w:val="clear" w:color="auto" w:fill="D6E3BC"/>
          </w:tcPr>
          <w:p w14:paraId="057E1390" w14:textId="77777777" w:rsidR="0012250E" w:rsidRPr="00502ED0" w:rsidRDefault="0012250E" w:rsidP="0012250E">
            <w:pPr>
              <w:jc w:val="center"/>
              <w:rPr>
                <w:sz w:val="16"/>
                <w:szCs w:val="16"/>
              </w:rPr>
            </w:pPr>
            <w:r w:rsidRPr="00502ED0">
              <w:rPr>
                <w:sz w:val="16"/>
                <w:szCs w:val="16"/>
              </w:rPr>
              <w:t>568.62</w:t>
            </w:r>
          </w:p>
        </w:tc>
      </w:tr>
      <w:tr w:rsidR="0012250E" w:rsidRPr="00E752EB" w14:paraId="3B79D272"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1DE2106B" w14:textId="77777777" w:rsidR="0012250E" w:rsidRPr="00502ED0" w:rsidRDefault="0012250E" w:rsidP="0012250E">
            <w:pPr>
              <w:jc w:val="center"/>
              <w:rPr>
                <w:color w:val="FFFF00"/>
                <w:sz w:val="16"/>
                <w:szCs w:val="16"/>
              </w:rPr>
            </w:pP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049CAA52" w14:textId="77777777" w:rsidR="0012250E" w:rsidRPr="00502ED0" w:rsidRDefault="0012250E" w:rsidP="0012250E">
            <w:pPr>
              <w:jc w:val="center"/>
              <w:rPr>
                <w:color w:val="FFFF00"/>
                <w:sz w:val="16"/>
                <w:szCs w:val="16"/>
              </w:rPr>
            </w:pP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093ED047" w14:textId="77777777" w:rsidR="0012250E" w:rsidRPr="00502ED0" w:rsidRDefault="0012250E" w:rsidP="0012250E">
            <w:pPr>
              <w:jc w:val="center"/>
              <w:rPr>
                <w:i/>
                <w:iCs/>
                <w:color w:val="FFFF00"/>
                <w:sz w:val="16"/>
                <w:szCs w:val="16"/>
              </w:rPr>
            </w:pPr>
            <w:r w:rsidRPr="00502ED0">
              <w:rPr>
                <w:i/>
                <w:iCs/>
                <w:color w:val="000000"/>
                <w:sz w:val="16"/>
                <w:szCs w:val="16"/>
              </w:rPr>
              <w:t>Pagrus pagrus</w:t>
            </w:r>
          </w:p>
        </w:tc>
        <w:tc>
          <w:tcPr>
            <w:tcW w:w="1316" w:type="pct"/>
            <w:tcBorders>
              <w:top w:val="single" w:sz="4" w:space="0" w:color="auto"/>
              <w:left w:val="nil"/>
              <w:bottom w:val="single" w:sz="4" w:space="0" w:color="auto"/>
              <w:right w:val="single" w:sz="4" w:space="0" w:color="auto"/>
            </w:tcBorders>
            <w:shd w:val="clear" w:color="auto" w:fill="D6E3BC"/>
          </w:tcPr>
          <w:p w14:paraId="49C8E805" w14:textId="77777777" w:rsidR="0012250E" w:rsidRPr="00502ED0" w:rsidRDefault="0012250E" w:rsidP="0012250E">
            <w:pPr>
              <w:jc w:val="center"/>
              <w:rPr>
                <w:sz w:val="16"/>
                <w:szCs w:val="16"/>
              </w:rPr>
            </w:pPr>
            <w:r w:rsidRPr="00502ED0">
              <w:rPr>
                <w:sz w:val="16"/>
                <w:szCs w:val="16"/>
              </w:rPr>
              <w:t>7.84</w:t>
            </w:r>
          </w:p>
        </w:tc>
      </w:tr>
      <w:tr w:rsidR="0012250E" w:rsidRPr="00E752EB" w14:paraId="0E022F88"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4B8B35F5" w14:textId="77777777" w:rsidR="0012250E" w:rsidRPr="00502ED0" w:rsidRDefault="0012250E" w:rsidP="0012250E">
            <w:pPr>
              <w:jc w:val="center"/>
              <w:rPr>
                <w:color w:val="FFFF00"/>
                <w:sz w:val="16"/>
                <w:szCs w:val="16"/>
              </w:rPr>
            </w:pP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36A1C9FA" w14:textId="77777777" w:rsidR="0012250E" w:rsidRPr="00502ED0" w:rsidRDefault="0012250E" w:rsidP="0012250E">
            <w:pPr>
              <w:jc w:val="center"/>
              <w:rPr>
                <w:color w:val="FFFF00"/>
                <w:sz w:val="16"/>
                <w:szCs w:val="16"/>
              </w:rPr>
            </w:pP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77CE4AB7" w14:textId="77777777" w:rsidR="0012250E" w:rsidRPr="00502ED0" w:rsidRDefault="0012250E" w:rsidP="0012250E">
            <w:pPr>
              <w:jc w:val="center"/>
              <w:rPr>
                <w:i/>
                <w:iCs/>
                <w:color w:val="000000"/>
                <w:sz w:val="16"/>
                <w:szCs w:val="16"/>
              </w:rPr>
            </w:pPr>
            <w:r w:rsidRPr="00502ED0">
              <w:rPr>
                <w:i/>
                <w:iCs/>
                <w:color w:val="000000"/>
                <w:sz w:val="16"/>
                <w:szCs w:val="16"/>
              </w:rPr>
              <w:t>Serranus hepatus</w:t>
            </w:r>
          </w:p>
        </w:tc>
        <w:tc>
          <w:tcPr>
            <w:tcW w:w="1316" w:type="pct"/>
            <w:tcBorders>
              <w:top w:val="single" w:sz="4" w:space="0" w:color="auto"/>
              <w:left w:val="nil"/>
              <w:bottom w:val="single" w:sz="4" w:space="0" w:color="auto"/>
              <w:right w:val="single" w:sz="4" w:space="0" w:color="auto"/>
            </w:tcBorders>
            <w:shd w:val="clear" w:color="auto" w:fill="D6E3BC"/>
          </w:tcPr>
          <w:p w14:paraId="401558F3" w14:textId="77777777" w:rsidR="0012250E" w:rsidRPr="00502ED0" w:rsidRDefault="0012250E" w:rsidP="0012250E">
            <w:pPr>
              <w:jc w:val="center"/>
              <w:rPr>
                <w:sz w:val="16"/>
                <w:szCs w:val="16"/>
              </w:rPr>
            </w:pPr>
            <w:r w:rsidRPr="00502ED0">
              <w:rPr>
                <w:sz w:val="16"/>
                <w:szCs w:val="16"/>
              </w:rPr>
              <w:t>31.36</w:t>
            </w:r>
          </w:p>
        </w:tc>
      </w:tr>
      <w:tr w:rsidR="0012250E" w:rsidRPr="00E752EB" w14:paraId="70DBBC7E"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04E6324D" w14:textId="77777777" w:rsidR="0012250E" w:rsidRPr="00502ED0" w:rsidRDefault="0012250E" w:rsidP="0012250E">
            <w:pPr>
              <w:jc w:val="center"/>
              <w:rPr>
                <w:color w:val="FFFF00"/>
                <w:sz w:val="16"/>
                <w:szCs w:val="16"/>
              </w:rPr>
            </w:pP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0E2468CD" w14:textId="77777777" w:rsidR="0012250E" w:rsidRPr="00502ED0" w:rsidRDefault="0012250E" w:rsidP="0012250E">
            <w:pPr>
              <w:jc w:val="center"/>
              <w:rPr>
                <w:color w:val="FFFF00"/>
                <w:sz w:val="16"/>
                <w:szCs w:val="16"/>
              </w:rPr>
            </w:pP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25D53620" w14:textId="77777777" w:rsidR="0012250E" w:rsidRPr="00502ED0" w:rsidRDefault="0012250E" w:rsidP="0012250E">
            <w:pPr>
              <w:jc w:val="center"/>
              <w:rPr>
                <w:i/>
                <w:iCs/>
                <w:color w:val="FFFF00"/>
                <w:sz w:val="16"/>
                <w:szCs w:val="16"/>
              </w:rPr>
            </w:pPr>
            <w:r w:rsidRPr="00502ED0">
              <w:rPr>
                <w:i/>
                <w:iCs/>
                <w:color w:val="000000"/>
                <w:sz w:val="16"/>
                <w:szCs w:val="16"/>
              </w:rPr>
              <w:t>Trachurus mediterraneus</w:t>
            </w:r>
          </w:p>
        </w:tc>
        <w:tc>
          <w:tcPr>
            <w:tcW w:w="1316" w:type="pct"/>
            <w:tcBorders>
              <w:top w:val="single" w:sz="4" w:space="0" w:color="auto"/>
              <w:left w:val="nil"/>
              <w:bottom w:val="single" w:sz="4" w:space="0" w:color="auto"/>
              <w:right w:val="single" w:sz="4" w:space="0" w:color="auto"/>
            </w:tcBorders>
            <w:shd w:val="clear" w:color="auto" w:fill="D6E3BC"/>
          </w:tcPr>
          <w:p w14:paraId="7F8A1F32" w14:textId="77777777" w:rsidR="0012250E" w:rsidRPr="00502ED0" w:rsidRDefault="0012250E" w:rsidP="0012250E">
            <w:pPr>
              <w:jc w:val="center"/>
              <w:rPr>
                <w:sz w:val="16"/>
                <w:szCs w:val="16"/>
              </w:rPr>
            </w:pPr>
            <w:r w:rsidRPr="00502ED0">
              <w:rPr>
                <w:sz w:val="16"/>
                <w:szCs w:val="16"/>
              </w:rPr>
              <w:t>7.84</w:t>
            </w:r>
          </w:p>
        </w:tc>
      </w:tr>
      <w:tr w:rsidR="0012250E" w:rsidRPr="00E752EB" w14:paraId="28085450"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38DB2D3A" w14:textId="77777777" w:rsidR="0012250E" w:rsidRPr="00502ED0" w:rsidRDefault="0012250E" w:rsidP="0012250E">
            <w:pPr>
              <w:jc w:val="center"/>
              <w:rPr>
                <w:color w:val="FFFF00"/>
                <w:sz w:val="16"/>
                <w:szCs w:val="16"/>
              </w:rPr>
            </w:pP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4B62E2DC" w14:textId="77777777" w:rsidR="0012250E" w:rsidRPr="00502ED0" w:rsidRDefault="0012250E" w:rsidP="0012250E">
            <w:pPr>
              <w:jc w:val="center"/>
              <w:rPr>
                <w:color w:val="FFFF00"/>
                <w:sz w:val="16"/>
                <w:szCs w:val="16"/>
              </w:rPr>
            </w:pP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2BA5F521" w14:textId="77777777" w:rsidR="0012250E" w:rsidRPr="00502ED0" w:rsidRDefault="0012250E" w:rsidP="0012250E">
            <w:pPr>
              <w:jc w:val="center"/>
              <w:rPr>
                <w:i/>
                <w:iCs/>
                <w:sz w:val="16"/>
                <w:szCs w:val="16"/>
              </w:rPr>
            </w:pPr>
            <w:r w:rsidRPr="00502ED0">
              <w:rPr>
                <w:i/>
                <w:iCs/>
                <w:sz w:val="16"/>
                <w:szCs w:val="16"/>
              </w:rPr>
              <w:t>Serranus cabrilla</w:t>
            </w:r>
          </w:p>
        </w:tc>
        <w:tc>
          <w:tcPr>
            <w:tcW w:w="1316" w:type="pct"/>
            <w:tcBorders>
              <w:top w:val="single" w:sz="4" w:space="0" w:color="auto"/>
              <w:left w:val="nil"/>
              <w:bottom w:val="single" w:sz="4" w:space="0" w:color="auto"/>
              <w:right w:val="single" w:sz="4" w:space="0" w:color="auto"/>
            </w:tcBorders>
            <w:shd w:val="clear" w:color="auto" w:fill="D6E3BC"/>
          </w:tcPr>
          <w:p w14:paraId="18B9B959" w14:textId="77777777" w:rsidR="0012250E" w:rsidRPr="00502ED0" w:rsidRDefault="0012250E" w:rsidP="0012250E">
            <w:pPr>
              <w:jc w:val="center"/>
              <w:rPr>
                <w:sz w:val="16"/>
                <w:szCs w:val="16"/>
              </w:rPr>
            </w:pPr>
            <w:r w:rsidRPr="00502ED0">
              <w:rPr>
                <w:sz w:val="16"/>
                <w:szCs w:val="16"/>
              </w:rPr>
              <w:t>11.76</w:t>
            </w:r>
          </w:p>
        </w:tc>
      </w:tr>
      <w:tr w:rsidR="0012250E" w:rsidRPr="00E752EB" w14:paraId="657520CA"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629757C1" w14:textId="77777777" w:rsidR="0012250E" w:rsidRPr="00502ED0" w:rsidRDefault="0012250E" w:rsidP="0012250E">
            <w:pPr>
              <w:jc w:val="center"/>
              <w:rPr>
                <w:color w:val="FFFF00"/>
                <w:sz w:val="16"/>
                <w:szCs w:val="16"/>
              </w:rPr>
            </w:pP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630E6705" w14:textId="77777777" w:rsidR="0012250E" w:rsidRPr="00502ED0" w:rsidRDefault="0012250E" w:rsidP="0012250E">
            <w:pPr>
              <w:jc w:val="center"/>
              <w:rPr>
                <w:color w:val="FFFF00"/>
                <w:sz w:val="16"/>
                <w:szCs w:val="16"/>
              </w:rPr>
            </w:pP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3A9317D6" w14:textId="77777777" w:rsidR="0012250E" w:rsidRPr="00502ED0" w:rsidRDefault="0012250E" w:rsidP="0012250E">
            <w:pPr>
              <w:jc w:val="center"/>
              <w:rPr>
                <w:i/>
                <w:iCs/>
                <w:sz w:val="16"/>
                <w:szCs w:val="16"/>
              </w:rPr>
            </w:pPr>
            <w:r w:rsidRPr="00502ED0">
              <w:rPr>
                <w:i/>
                <w:iCs/>
                <w:sz w:val="16"/>
                <w:szCs w:val="16"/>
              </w:rPr>
              <w:t>Blennius pavo</w:t>
            </w:r>
          </w:p>
        </w:tc>
        <w:tc>
          <w:tcPr>
            <w:tcW w:w="1316" w:type="pct"/>
            <w:tcBorders>
              <w:top w:val="single" w:sz="4" w:space="0" w:color="auto"/>
              <w:left w:val="nil"/>
              <w:bottom w:val="single" w:sz="4" w:space="0" w:color="auto"/>
              <w:right w:val="single" w:sz="4" w:space="0" w:color="auto"/>
            </w:tcBorders>
            <w:shd w:val="clear" w:color="auto" w:fill="D6E3BC"/>
          </w:tcPr>
          <w:p w14:paraId="38065199" w14:textId="77777777" w:rsidR="0012250E" w:rsidRPr="00502ED0" w:rsidRDefault="0012250E" w:rsidP="0012250E">
            <w:pPr>
              <w:jc w:val="center"/>
              <w:rPr>
                <w:sz w:val="16"/>
                <w:szCs w:val="16"/>
              </w:rPr>
            </w:pPr>
            <w:r w:rsidRPr="00502ED0">
              <w:rPr>
                <w:sz w:val="16"/>
                <w:szCs w:val="16"/>
              </w:rPr>
              <w:t>7.84</w:t>
            </w:r>
          </w:p>
        </w:tc>
      </w:tr>
      <w:tr w:rsidR="0012250E" w:rsidRPr="00E752EB" w14:paraId="521C5380"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5977C6CA" w14:textId="77777777" w:rsidR="0012250E" w:rsidRPr="00502ED0" w:rsidRDefault="0012250E" w:rsidP="0012250E">
            <w:pPr>
              <w:jc w:val="center"/>
              <w:rPr>
                <w:color w:val="FFFF00"/>
                <w:sz w:val="16"/>
                <w:szCs w:val="16"/>
              </w:rPr>
            </w:pP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63121251" w14:textId="77777777" w:rsidR="0012250E" w:rsidRPr="00502ED0" w:rsidRDefault="0012250E" w:rsidP="0012250E">
            <w:pPr>
              <w:jc w:val="center"/>
              <w:rPr>
                <w:color w:val="FFFF00"/>
                <w:sz w:val="16"/>
                <w:szCs w:val="16"/>
              </w:rPr>
            </w:pP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47558C96" w14:textId="77777777" w:rsidR="0012250E" w:rsidRPr="00502ED0" w:rsidRDefault="0012250E" w:rsidP="0012250E">
            <w:pPr>
              <w:jc w:val="center"/>
              <w:rPr>
                <w:i/>
                <w:iCs/>
                <w:sz w:val="16"/>
                <w:szCs w:val="16"/>
              </w:rPr>
            </w:pPr>
            <w:r w:rsidRPr="00502ED0">
              <w:rPr>
                <w:i/>
                <w:iCs/>
                <w:sz w:val="16"/>
                <w:szCs w:val="16"/>
              </w:rPr>
              <w:t>Pomatoschistus microps</w:t>
            </w:r>
          </w:p>
        </w:tc>
        <w:tc>
          <w:tcPr>
            <w:tcW w:w="1316" w:type="pct"/>
            <w:tcBorders>
              <w:top w:val="single" w:sz="4" w:space="0" w:color="auto"/>
              <w:left w:val="nil"/>
              <w:bottom w:val="single" w:sz="4" w:space="0" w:color="auto"/>
              <w:right w:val="single" w:sz="4" w:space="0" w:color="auto"/>
            </w:tcBorders>
            <w:shd w:val="clear" w:color="auto" w:fill="D6E3BC"/>
          </w:tcPr>
          <w:p w14:paraId="37FF2432" w14:textId="77777777" w:rsidR="0012250E" w:rsidRPr="00502ED0" w:rsidRDefault="0012250E" w:rsidP="0012250E">
            <w:pPr>
              <w:jc w:val="center"/>
              <w:rPr>
                <w:sz w:val="16"/>
                <w:szCs w:val="16"/>
              </w:rPr>
            </w:pPr>
            <w:r w:rsidRPr="00502ED0">
              <w:rPr>
                <w:sz w:val="16"/>
                <w:szCs w:val="16"/>
              </w:rPr>
              <w:t>3.92</w:t>
            </w:r>
          </w:p>
        </w:tc>
      </w:tr>
      <w:tr w:rsidR="0012250E" w:rsidRPr="00E752EB" w14:paraId="700B3786"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23BC3E54" w14:textId="77777777" w:rsidR="0012250E" w:rsidRPr="00502ED0" w:rsidRDefault="0012250E" w:rsidP="0012250E">
            <w:pPr>
              <w:jc w:val="center"/>
              <w:rPr>
                <w:color w:val="FFFF00"/>
                <w:sz w:val="16"/>
                <w:szCs w:val="16"/>
              </w:rPr>
            </w:pP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07AFD46A" w14:textId="77777777" w:rsidR="0012250E" w:rsidRPr="00502ED0" w:rsidRDefault="0012250E" w:rsidP="0012250E">
            <w:pPr>
              <w:jc w:val="center"/>
              <w:rPr>
                <w:color w:val="FFFF00"/>
                <w:sz w:val="16"/>
                <w:szCs w:val="16"/>
              </w:rPr>
            </w:pP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7F74AD50" w14:textId="77777777" w:rsidR="0012250E" w:rsidRPr="00502ED0" w:rsidRDefault="0012250E" w:rsidP="0012250E">
            <w:pPr>
              <w:jc w:val="center"/>
              <w:rPr>
                <w:i/>
                <w:iCs/>
                <w:sz w:val="16"/>
                <w:szCs w:val="16"/>
              </w:rPr>
            </w:pPr>
            <w:r w:rsidRPr="00502ED0">
              <w:rPr>
                <w:i/>
                <w:iCs/>
                <w:sz w:val="16"/>
                <w:szCs w:val="16"/>
              </w:rPr>
              <w:t>Callionymus sp.</w:t>
            </w:r>
          </w:p>
        </w:tc>
        <w:tc>
          <w:tcPr>
            <w:tcW w:w="1316" w:type="pct"/>
            <w:tcBorders>
              <w:top w:val="single" w:sz="4" w:space="0" w:color="auto"/>
              <w:left w:val="nil"/>
              <w:bottom w:val="single" w:sz="4" w:space="0" w:color="auto"/>
              <w:right w:val="single" w:sz="4" w:space="0" w:color="auto"/>
            </w:tcBorders>
            <w:shd w:val="clear" w:color="auto" w:fill="D6E3BC"/>
          </w:tcPr>
          <w:p w14:paraId="3A29C8DA" w14:textId="77777777" w:rsidR="0012250E" w:rsidRPr="00502ED0" w:rsidRDefault="0012250E" w:rsidP="0012250E">
            <w:pPr>
              <w:jc w:val="center"/>
              <w:rPr>
                <w:sz w:val="16"/>
                <w:szCs w:val="16"/>
              </w:rPr>
            </w:pPr>
            <w:r w:rsidRPr="00502ED0">
              <w:rPr>
                <w:sz w:val="16"/>
                <w:szCs w:val="16"/>
              </w:rPr>
              <w:t>3.92</w:t>
            </w:r>
          </w:p>
        </w:tc>
      </w:tr>
      <w:tr w:rsidR="0012250E" w:rsidRPr="00E752EB" w14:paraId="38184321"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795DF1D5" w14:textId="77777777" w:rsidR="0012250E" w:rsidRPr="00502ED0" w:rsidRDefault="0012250E" w:rsidP="0012250E">
            <w:pPr>
              <w:jc w:val="center"/>
              <w:rPr>
                <w:color w:val="FFFF00"/>
                <w:sz w:val="16"/>
                <w:szCs w:val="16"/>
              </w:rPr>
            </w:pP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241376A3" w14:textId="77777777" w:rsidR="0012250E" w:rsidRPr="00502ED0" w:rsidRDefault="0012250E" w:rsidP="0012250E">
            <w:pPr>
              <w:jc w:val="center"/>
              <w:rPr>
                <w:color w:val="FFFF00"/>
                <w:sz w:val="16"/>
                <w:szCs w:val="16"/>
              </w:rPr>
            </w:pP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19BB013E" w14:textId="77777777" w:rsidR="0012250E" w:rsidRPr="00502ED0" w:rsidRDefault="0012250E" w:rsidP="0012250E">
            <w:pPr>
              <w:jc w:val="center"/>
              <w:rPr>
                <w:i/>
                <w:iCs/>
                <w:sz w:val="16"/>
                <w:szCs w:val="16"/>
              </w:rPr>
            </w:pPr>
            <w:r w:rsidRPr="00502ED0">
              <w:rPr>
                <w:i/>
                <w:iCs/>
                <w:sz w:val="16"/>
                <w:szCs w:val="16"/>
              </w:rPr>
              <w:t>Blennius sp.</w:t>
            </w:r>
          </w:p>
        </w:tc>
        <w:tc>
          <w:tcPr>
            <w:tcW w:w="1316" w:type="pct"/>
            <w:tcBorders>
              <w:top w:val="single" w:sz="4" w:space="0" w:color="auto"/>
              <w:left w:val="nil"/>
              <w:bottom w:val="single" w:sz="4" w:space="0" w:color="auto"/>
              <w:right w:val="single" w:sz="4" w:space="0" w:color="auto"/>
            </w:tcBorders>
            <w:shd w:val="clear" w:color="auto" w:fill="D6E3BC"/>
          </w:tcPr>
          <w:p w14:paraId="362B5994" w14:textId="77777777" w:rsidR="0012250E" w:rsidRPr="00502ED0" w:rsidRDefault="0012250E" w:rsidP="0012250E">
            <w:pPr>
              <w:jc w:val="center"/>
              <w:rPr>
                <w:sz w:val="16"/>
                <w:szCs w:val="16"/>
              </w:rPr>
            </w:pPr>
            <w:r w:rsidRPr="00502ED0">
              <w:rPr>
                <w:sz w:val="16"/>
                <w:szCs w:val="16"/>
              </w:rPr>
              <w:t>3.92</w:t>
            </w:r>
          </w:p>
        </w:tc>
      </w:tr>
      <w:tr w:rsidR="0012250E" w:rsidRPr="00E752EB" w14:paraId="5474A84F" w14:textId="77777777" w:rsidTr="00502ED0">
        <w:trPr>
          <w:trHeight w:val="229"/>
          <w:jc w:val="center"/>
        </w:trPr>
        <w:tc>
          <w:tcPr>
            <w:tcW w:w="70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15D423F4" w14:textId="77777777" w:rsidR="0012250E" w:rsidRPr="00502ED0" w:rsidRDefault="0012250E" w:rsidP="0012250E">
            <w:pPr>
              <w:jc w:val="center"/>
              <w:rPr>
                <w:color w:val="FFFF00"/>
                <w:sz w:val="16"/>
                <w:szCs w:val="16"/>
              </w:rPr>
            </w:pPr>
          </w:p>
        </w:tc>
        <w:tc>
          <w:tcPr>
            <w:tcW w:w="1135" w:type="pct"/>
            <w:tcBorders>
              <w:top w:val="single" w:sz="4" w:space="0" w:color="auto"/>
              <w:left w:val="nil"/>
              <w:bottom w:val="single" w:sz="4" w:space="0" w:color="auto"/>
              <w:right w:val="single" w:sz="4" w:space="0" w:color="auto"/>
            </w:tcBorders>
            <w:shd w:val="clear" w:color="auto" w:fill="D6E3BC"/>
            <w:noWrap/>
            <w:vAlign w:val="bottom"/>
            <w:hideMark/>
          </w:tcPr>
          <w:p w14:paraId="06740EC0" w14:textId="77777777" w:rsidR="0012250E" w:rsidRPr="00502ED0" w:rsidRDefault="0012250E" w:rsidP="0012250E">
            <w:pPr>
              <w:jc w:val="center"/>
              <w:rPr>
                <w:color w:val="FFFF00"/>
                <w:sz w:val="16"/>
                <w:szCs w:val="16"/>
              </w:rPr>
            </w:pPr>
          </w:p>
        </w:tc>
        <w:tc>
          <w:tcPr>
            <w:tcW w:w="1844" w:type="pct"/>
            <w:tcBorders>
              <w:top w:val="single" w:sz="4" w:space="0" w:color="auto"/>
              <w:left w:val="nil"/>
              <w:bottom w:val="single" w:sz="4" w:space="0" w:color="auto"/>
              <w:right w:val="single" w:sz="4" w:space="0" w:color="auto"/>
            </w:tcBorders>
            <w:shd w:val="clear" w:color="auto" w:fill="D6E3BC"/>
            <w:noWrap/>
            <w:vAlign w:val="bottom"/>
            <w:hideMark/>
          </w:tcPr>
          <w:p w14:paraId="2D669DB0" w14:textId="77777777" w:rsidR="0012250E" w:rsidRPr="00502ED0" w:rsidRDefault="0012250E" w:rsidP="0012250E">
            <w:pPr>
              <w:jc w:val="center"/>
              <w:rPr>
                <w:i/>
                <w:iCs/>
                <w:sz w:val="16"/>
                <w:szCs w:val="16"/>
              </w:rPr>
            </w:pPr>
            <w:r w:rsidRPr="00502ED0">
              <w:rPr>
                <w:i/>
                <w:iCs/>
                <w:sz w:val="16"/>
                <w:szCs w:val="16"/>
              </w:rPr>
              <w:t>Carangidae</w:t>
            </w:r>
          </w:p>
        </w:tc>
        <w:tc>
          <w:tcPr>
            <w:tcW w:w="1316" w:type="pct"/>
            <w:tcBorders>
              <w:top w:val="single" w:sz="4" w:space="0" w:color="auto"/>
              <w:left w:val="nil"/>
              <w:bottom w:val="single" w:sz="4" w:space="0" w:color="auto"/>
              <w:right w:val="single" w:sz="4" w:space="0" w:color="auto"/>
            </w:tcBorders>
            <w:shd w:val="clear" w:color="auto" w:fill="D6E3BC"/>
          </w:tcPr>
          <w:p w14:paraId="54BC3CC8" w14:textId="77777777" w:rsidR="0012250E" w:rsidRPr="00502ED0" w:rsidRDefault="0012250E" w:rsidP="0012250E">
            <w:pPr>
              <w:jc w:val="center"/>
              <w:rPr>
                <w:sz w:val="16"/>
                <w:szCs w:val="16"/>
              </w:rPr>
            </w:pPr>
            <w:r w:rsidRPr="00502ED0">
              <w:rPr>
                <w:sz w:val="16"/>
                <w:szCs w:val="16"/>
              </w:rPr>
              <w:t>3.92</w:t>
            </w:r>
          </w:p>
        </w:tc>
      </w:tr>
    </w:tbl>
    <w:p w14:paraId="1A69CEDF" w14:textId="77777777" w:rsidR="0012250E" w:rsidRPr="00E752EB" w:rsidRDefault="0012250E" w:rsidP="0012250E">
      <w:pPr>
        <w:jc w:val="both"/>
        <w:rPr>
          <w:sz w:val="22"/>
          <w:szCs w:val="22"/>
        </w:rPr>
      </w:pPr>
    </w:p>
    <w:p w14:paraId="6831F143" w14:textId="5BB75492" w:rsidR="0012250E" w:rsidRDefault="0012250E" w:rsidP="0012250E">
      <w:pPr>
        <w:jc w:val="both"/>
        <w:rPr>
          <w:bCs/>
          <w:i/>
          <w:sz w:val="20"/>
          <w:szCs w:val="20"/>
        </w:rPr>
      </w:pPr>
      <w:r w:rsidRPr="00E752EB">
        <w:rPr>
          <w:bCs/>
          <w:i/>
          <w:sz w:val="20"/>
          <w:szCs w:val="20"/>
        </w:rPr>
        <w:t xml:space="preserve">Tabela </w:t>
      </w:r>
      <w:r w:rsidR="00E752EB" w:rsidRPr="00E752EB">
        <w:rPr>
          <w:bCs/>
          <w:i/>
          <w:sz w:val="20"/>
          <w:szCs w:val="20"/>
        </w:rPr>
        <w:t>7</w:t>
      </w:r>
      <w:r w:rsidRPr="00E752EB">
        <w:rPr>
          <w:bCs/>
          <w:i/>
          <w:sz w:val="20"/>
          <w:szCs w:val="20"/>
        </w:rPr>
        <w:t>. Popis vrsta nađenih tokom istraživanja sprovedenih 2019. godine sa prikazom abundance (brojnost prikazana kao broj po m</w:t>
      </w:r>
      <w:r w:rsidRPr="00E752EB">
        <w:rPr>
          <w:bCs/>
          <w:i/>
          <w:sz w:val="20"/>
          <w:szCs w:val="20"/>
          <w:vertAlign w:val="superscript"/>
        </w:rPr>
        <w:t>2</w:t>
      </w:r>
      <w:r w:rsidRPr="00E752EB">
        <w:rPr>
          <w:bCs/>
          <w:i/>
          <w:sz w:val="20"/>
          <w:szCs w:val="20"/>
        </w:rPr>
        <w:t xml:space="preserve"> morske površine)</w:t>
      </w:r>
    </w:p>
    <w:p w14:paraId="23345BCD" w14:textId="77777777" w:rsidR="00502ED0" w:rsidRPr="00E752EB" w:rsidRDefault="00502ED0" w:rsidP="0012250E">
      <w:pPr>
        <w:jc w:val="both"/>
        <w:rPr>
          <w:bCs/>
          <w:i/>
          <w:sz w:val="20"/>
          <w:szCs w:val="20"/>
        </w:rPr>
      </w:pPr>
    </w:p>
    <w:tbl>
      <w:tblPr>
        <w:tblW w:w="3348" w:type="pct"/>
        <w:jc w:val="center"/>
        <w:tblLayout w:type="fixed"/>
        <w:tblLook w:val="04A0" w:firstRow="1" w:lastRow="0" w:firstColumn="1" w:lastColumn="0" w:noHBand="0" w:noVBand="1"/>
      </w:tblPr>
      <w:tblGrid>
        <w:gridCol w:w="1169"/>
        <w:gridCol w:w="1344"/>
        <w:gridCol w:w="1995"/>
        <w:gridCol w:w="1875"/>
      </w:tblGrid>
      <w:tr w:rsidR="00502ED0" w:rsidRPr="00E752EB" w14:paraId="63CE31CF" w14:textId="77777777" w:rsidTr="00502ED0">
        <w:trPr>
          <w:trHeight w:val="281"/>
          <w:jc w:val="center"/>
        </w:trPr>
        <w:tc>
          <w:tcPr>
            <w:tcW w:w="915" w:type="pct"/>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5F0196A4" w14:textId="77777777" w:rsidR="0012250E" w:rsidRPr="00502ED0" w:rsidRDefault="0012250E" w:rsidP="0012250E">
            <w:pPr>
              <w:jc w:val="center"/>
              <w:rPr>
                <w:b/>
                <w:bCs/>
                <w:color w:val="000000"/>
                <w:sz w:val="16"/>
                <w:szCs w:val="16"/>
              </w:rPr>
            </w:pPr>
          </w:p>
          <w:p w14:paraId="5AFD02B8" w14:textId="77777777" w:rsidR="0012250E" w:rsidRPr="00502ED0" w:rsidRDefault="0012250E" w:rsidP="0012250E">
            <w:pPr>
              <w:jc w:val="center"/>
              <w:rPr>
                <w:b/>
                <w:bCs/>
                <w:color w:val="000000"/>
                <w:sz w:val="16"/>
                <w:szCs w:val="16"/>
              </w:rPr>
            </w:pPr>
            <w:r w:rsidRPr="00502ED0">
              <w:rPr>
                <w:b/>
                <w:bCs/>
                <w:color w:val="000000"/>
                <w:sz w:val="16"/>
                <w:szCs w:val="16"/>
              </w:rPr>
              <w:t>Pozicija</w:t>
            </w:r>
          </w:p>
        </w:tc>
        <w:tc>
          <w:tcPr>
            <w:tcW w:w="1053" w:type="pct"/>
            <w:tcBorders>
              <w:top w:val="single" w:sz="4" w:space="0" w:color="auto"/>
              <w:left w:val="nil"/>
              <w:bottom w:val="single" w:sz="4" w:space="0" w:color="auto"/>
              <w:right w:val="single" w:sz="4" w:space="0" w:color="auto"/>
            </w:tcBorders>
            <w:shd w:val="clear" w:color="auto" w:fill="A6A6A6"/>
            <w:noWrap/>
            <w:vAlign w:val="bottom"/>
            <w:hideMark/>
          </w:tcPr>
          <w:p w14:paraId="73CFE65D" w14:textId="77777777" w:rsidR="00222F46" w:rsidRPr="00502ED0" w:rsidRDefault="0012250E" w:rsidP="0012250E">
            <w:pPr>
              <w:jc w:val="center"/>
              <w:rPr>
                <w:b/>
                <w:bCs/>
                <w:color w:val="000000"/>
                <w:sz w:val="16"/>
                <w:szCs w:val="16"/>
              </w:rPr>
            </w:pPr>
            <w:r w:rsidRPr="00502ED0">
              <w:rPr>
                <w:b/>
                <w:bCs/>
                <w:color w:val="000000"/>
                <w:sz w:val="16"/>
                <w:szCs w:val="16"/>
              </w:rPr>
              <w:t>Dubina</w:t>
            </w:r>
          </w:p>
          <w:p w14:paraId="375E3153" w14:textId="245BE0E8" w:rsidR="0012250E" w:rsidRPr="00502ED0" w:rsidRDefault="0012250E" w:rsidP="0012250E">
            <w:pPr>
              <w:jc w:val="center"/>
              <w:rPr>
                <w:b/>
                <w:bCs/>
                <w:color w:val="000000"/>
                <w:sz w:val="16"/>
                <w:szCs w:val="16"/>
              </w:rPr>
            </w:pPr>
            <w:r w:rsidRPr="00502ED0">
              <w:rPr>
                <w:b/>
                <w:bCs/>
                <w:color w:val="000000"/>
                <w:sz w:val="16"/>
                <w:szCs w:val="16"/>
              </w:rPr>
              <w:t xml:space="preserve"> uzorkovanja (m)</w:t>
            </w:r>
          </w:p>
        </w:tc>
        <w:tc>
          <w:tcPr>
            <w:tcW w:w="1563" w:type="pct"/>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339706E2" w14:textId="77777777" w:rsidR="0012250E" w:rsidRPr="00502ED0" w:rsidRDefault="0012250E" w:rsidP="0012250E">
            <w:pPr>
              <w:jc w:val="center"/>
              <w:rPr>
                <w:b/>
                <w:bCs/>
                <w:color w:val="000000"/>
                <w:sz w:val="16"/>
                <w:szCs w:val="16"/>
              </w:rPr>
            </w:pPr>
            <w:r w:rsidRPr="00502ED0">
              <w:rPr>
                <w:b/>
                <w:bCs/>
                <w:color w:val="000000"/>
                <w:sz w:val="16"/>
                <w:szCs w:val="16"/>
              </w:rPr>
              <w:t>Vrsta</w:t>
            </w:r>
          </w:p>
        </w:tc>
        <w:tc>
          <w:tcPr>
            <w:tcW w:w="1469" w:type="pct"/>
            <w:tcBorders>
              <w:top w:val="single" w:sz="4" w:space="0" w:color="auto"/>
              <w:left w:val="nil"/>
              <w:bottom w:val="single" w:sz="4" w:space="0" w:color="auto"/>
              <w:right w:val="single" w:sz="4" w:space="0" w:color="auto"/>
            </w:tcBorders>
            <w:shd w:val="clear" w:color="auto" w:fill="A6A6A6"/>
          </w:tcPr>
          <w:p w14:paraId="2CAFA3AB" w14:textId="77777777" w:rsidR="00222F46" w:rsidRPr="00502ED0" w:rsidRDefault="0012250E" w:rsidP="0012250E">
            <w:pPr>
              <w:jc w:val="center"/>
              <w:rPr>
                <w:b/>
                <w:bCs/>
                <w:color w:val="000000"/>
                <w:sz w:val="16"/>
                <w:szCs w:val="16"/>
              </w:rPr>
            </w:pPr>
            <w:r w:rsidRPr="00502ED0">
              <w:rPr>
                <w:b/>
                <w:bCs/>
                <w:color w:val="000000"/>
                <w:sz w:val="16"/>
                <w:szCs w:val="16"/>
              </w:rPr>
              <w:t xml:space="preserve">Abundanca </w:t>
            </w:r>
          </w:p>
          <w:p w14:paraId="43EFDBC0" w14:textId="0F7F9624" w:rsidR="0012250E" w:rsidRPr="00502ED0" w:rsidRDefault="0012250E" w:rsidP="0012250E">
            <w:pPr>
              <w:jc w:val="center"/>
              <w:rPr>
                <w:b/>
                <w:bCs/>
                <w:color w:val="000000"/>
                <w:sz w:val="16"/>
                <w:szCs w:val="16"/>
              </w:rPr>
            </w:pPr>
            <w:r w:rsidRPr="00502ED0">
              <w:rPr>
                <w:b/>
                <w:bCs/>
                <w:color w:val="000000"/>
                <w:sz w:val="16"/>
                <w:szCs w:val="16"/>
              </w:rPr>
              <w:t>(N/m</w:t>
            </w:r>
            <w:r w:rsidRPr="00502ED0">
              <w:rPr>
                <w:b/>
                <w:bCs/>
                <w:color w:val="000000"/>
                <w:sz w:val="16"/>
                <w:szCs w:val="16"/>
                <w:vertAlign w:val="superscript"/>
              </w:rPr>
              <w:t>2</w:t>
            </w:r>
            <w:r w:rsidRPr="00502ED0">
              <w:rPr>
                <w:b/>
                <w:bCs/>
                <w:color w:val="000000"/>
                <w:sz w:val="16"/>
                <w:szCs w:val="16"/>
              </w:rPr>
              <w:t>)</w:t>
            </w:r>
          </w:p>
        </w:tc>
      </w:tr>
      <w:tr w:rsidR="00502ED0" w:rsidRPr="00E752EB" w14:paraId="584337C6"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7859C2F7" w14:textId="77777777" w:rsidR="0012250E" w:rsidRPr="00502ED0" w:rsidRDefault="0012250E" w:rsidP="0012250E">
            <w:pPr>
              <w:jc w:val="center"/>
              <w:rPr>
                <w:color w:val="000000"/>
                <w:sz w:val="16"/>
                <w:szCs w:val="16"/>
              </w:rPr>
            </w:pPr>
            <w:r w:rsidRPr="00502ED0">
              <w:rPr>
                <w:color w:val="000000"/>
                <w:sz w:val="16"/>
                <w:szCs w:val="16"/>
              </w:rPr>
              <w:t>2</w:t>
            </w:r>
          </w:p>
        </w:tc>
        <w:tc>
          <w:tcPr>
            <w:tcW w:w="1053" w:type="pct"/>
            <w:tcBorders>
              <w:top w:val="single" w:sz="4" w:space="0" w:color="auto"/>
              <w:left w:val="nil"/>
              <w:bottom w:val="single" w:sz="4" w:space="0" w:color="auto"/>
              <w:right w:val="single" w:sz="4" w:space="0" w:color="auto"/>
            </w:tcBorders>
            <w:shd w:val="clear" w:color="auto" w:fill="B8CCE4"/>
            <w:noWrap/>
            <w:vAlign w:val="bottom"/>
            <w:hideMark/>
          </w:tcPr>
          <w:p w14:paraId="269965BC" w14:textId="77777777" w:rsidR="0012250E" w:rsidRPr="00502ED0" w:rsidRDefault="0012250E" w:rsidP="0012250E">
            <w:pPr>
              <w:jc w:val="center"/>
              <w:rPr>
                <w:color w:val="000000"/>
                <w:sz w:val="16"/>
                <w:szCs w:val="16"/>
              </w:rPr>
            </w:pPr>
            <w:r w:rsidRPr="00502ED0">
              <w:rPr>
                <w:color w:val="000000"/>
                <w:sz w:val="16"/>
                <w:szCs w:val="16"/>
              </w:rPr>
              <w:t>66</w:t>
            </w:r>
          </w:p>
        </w:tc>
        <w:tc>
          <w:tcPr>
            <w:tcW w:w="1563" w:type="pct"/>
            <w:tcBorders>
              <w:top w:val="single" w:sz="4" w:space="0" w:color="auto"/>
              <w:left w:val="nil"/>
              <w:bottom w:val="single" w:sz="4" w:space="0" w:color="auto"/>
              <w:right w:val="single" w:sz="4" w:space="0" w:color="auto"/>
            </w:tcBorders>
            <w:shd w:val="clear" w:color="auto" w:fill="B8CCE4"/>
            <w:noWrap/>
            <w:vAlign w:val="bottom"/>
            <w:hideMark/>
          </w:tcPr>
          <w:p w14:paraId="65E09544" w14:textId="77777777" w:rsidR="0012250E" w:rsidRPr="00502ED0" w:rsidRDefault="0012250E" w:rsidP="0012250E">
            <w:pPr>
              <w:jc w:val="center"/>
              <w:rPr>
                <w:i/>
                <w:iCs/>
                <w:color w:val="000000"/>
                <w:sz w:val="16"/>
                <w:szCs w:val="16"/>
              </w:rPr>
            </w:pPr>
            <w:r w:rsidRPr="00502ED0">
              <w:rPr>
                <w:i/>
                <w:iCs/>
                <w:color w:val="000000"/>
                <w:sz w:val="16"/>
                <w:szCs w:val="16"/>
              </w:rPr>
              <w:t>Engraulis encrasicolus</w:t>
            </w:r>
          </w:p>
        </w:tc>
        <w:tc>
          <w:tcPr>
            <w:tcW w:w="1469" w:type="pct"/>
            <w:tcBorders>
              <w:top w:val="single" w:sz="4" w:space="0" w:color="auto"/>
              <w:left w:val="nil"/>
              <w:bottom w:val="single" w:sz="4" w:space="0" w:color="auto"/>
              <w:right w:val="single" w:sz="4" w:space="0" w:color="auto"/>
            </w:tcBorders>
            <w:shd w:val="clear" w:color="auto" w:fill="B8CCE4"/>
          </w:tcPr>
          <w:p w14:paraId="73CB45D7" w14:textId="77777777" w:rsidR="0012250E" w:rsidRPr="00502ED0" w:rsidRDefault="0012250E" w:rsidP="0012250E">
            <w:pPr>
              <w:jc w:val="center"/>
              <w:rPr>
                <w:color w:val="000000"/>
                <w:sz w:val="16"/>
                <w:szCs w:val="16"/>
              </w:rPr>
            </w:pPr>
            <w:r w:rsidRPr="00502ED0">
              <w:rPr>
                <w:color w:val="000000"/>
                <w:sz w:val="16"/>
                <w:szCs w:val="16"/>
              </w:rPr>
              <w:t>54.9</w:t>
            </w:r>
          </w:p>
        </w:tc>
      </w:tr>
      <w:tr w:rsidR="00502ED0" w:rsidRPr="00E752EB" w14:paraId="39568667"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25BF8BB6" w14:textId="77777777" w:rsidR="0012250E" w:rsidRPr="00502ED0" w:rsidRDefault="0012250E" w:rsidP="0012250E">
            <w:pPr>
              <w:jc w:val="center"/>
              <w:rPr>
                <w:color w:val="000000"/>
                <w:sz w:val="16"/>
                <w:szCs w:val="16"/>
              </w:rPr>
            </w:pPr>
          </w:p>
        </w:tc>
        <w:tc>
          <w:tcPr>
            <w:tcW w:w="1053" w:type="pct"/>
            <w:tcBorders>
              <w:top w:val="single" w:sz="4" w:space="0" w:color="auto"/>
              <w:left w:val="nil"/>
              <w:bottom w:val="single" w:sz="4" w:space="0" w:color="auto"/>
              <w:right w:val="single" w:sz="4" w:space="0" w:color="auto"/>
            </w:tcBorders>
            <w:shd w:val="clear" w:color="auto" w:fill="B8CCE4"/>
            <w:noWrap/>
            <w:vAlign w:val="bottom"/>
            <w:hideMark/>
          </w:tcPr>
          <w:p w14:paraId="405F845B" w14:textId="77777777" w:rsidR="0012250E" w:rsidRPr="00502ED0" w:rsidRDefault="0012250E" w:rsidP="0012250E">
            <w:pPr>
              <w:jc w:val="center"/>
              <w:rPr>
                <w:color w:val="000000"/>
                <w:sz w:val="16"/>
                <w:szCs w:val="16"/>
              </w:rPr>
            </w:pPr>
          </w:p>
        </w:tc>
        <w:tc>
          <w:tcPr>
            <w:tcW w:w="1563" w:type="pct"/>
            <w:tcBorders>
              <w:top w:val="single" w:sz="4" w:space="0" w:color="auto"/>
              <w:left w:val="nil"/>
              <w:bottom w:val="single" w:sz="4" w:space="0" w:color="auto"/>
              <w:right w:val="single" w:sz="4" w:space="0" w:color="auto"/>
            </w:tcBorders>
            <w:shd w:val="clear" w:color="auto" w:fill="B8CCE4"/>
            <w:noWrap/>
            <w:vAlign w:val="bottom"/>
            <w:hideMark/>
          </w:tcPr>
          <w:p w14:paraId="2B657C97" w14:textId="77777777" w:rsidR="0012250E" w:rsidRPr="00502ED0" w:rsidRDefault="0012250E" w:rsidP="0012250E">
            <w:pPr>
              <w:jc w:val="center"/>
              <w:rPr>
                <w:i/>
                <w:iCs/>
                <w:color w:val="000000"/>
                <w:sz w:val="16"/>
                <w:szCs w:val="16"/>
              </w:rPr>
            </w:pPr>
            <w:r w:rsidRPr="00502ED0">
              <w:rPr>
                <w:i/>
                <w:iCs/>
                <w:color w:val="000000"/>
                <w:sz w:val="16"/>
                <w:szCs w:val="16"/>
              </w:rPr>
              <w:t>Trachurus mediterraneus</w:t>
            </w:r>
          </w:p>
        </w:tc>
        <w:tc>
          <w:tcPr>
            <w:tcW w:w="1469" w:type="pct"/>
            <w:tcBorders>
              <w:top w:val="single" w:sz="4" w:space="0" w:color="auto"/>
              <w:left w:val="nil"/>
              <w:bottom w:val="single" w:sz="4" w:space="0" w:color="auto"/>
              <w:right w:val="single" w:sz="4" w:space="0" w:color="auto"/>
            </w:tcBorders>
            <w:shd w:val="clear" w:color="auto" w:fill="B8CCE4"/>
          </w:tcPr>
          <w:p w14:paraId="6F69650D" w14:textId="77777777" w:rsidR="0012250E" w:rsidRPr="00502ED0" w:rsidRDefault="0012250E" w:rsidP="0012250E">
            <w:pPr>
              <w:jc w:val="center"/>
              <w:rPr>
                <w:color w:val="000000"/>
                <w:sz w:val="16"/>
                <w:szCs w:val="16"/>
              </w:rPr>
            </w:pPr>
            <w:r w:rsidRPr="00502ED0">
              <w:rPr>
                <w:color w:val="000000"/>
                <w:sz w:val="16"/>
                <w:szCs w:val="16"/>
              </w:rPr>
              <w:t>7.84</w:t>
            </w:r>
          </w:p>
        </w:tc>
      </w:tr>
      <w:tr w:rsidR="00502ED0" w:rsidRPr="00E752EB" w14:paraId="4447A1A5"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476EFFCC" w14:textId="77777777" w:rsidR="0012250E" w:rsidRPr="00502ED0" w:rsidRDefault="0012250E" w:rsidP="0012250E">
            <w:pPr>
              <w:jc w:val="center"/>
              <w:rPr>
                <w:color w:val="000000"/>
                <w:sz w:val="16"/>
                <w:szCs w:val="16"/>
              </w:rPr>
            </w:pPr>
          </w:p>
        </w:tc>
        <w:tc>
          <w:tcPr>
            <w:tcW w:w="1053" w:type="pct"/>
            <w:tcBorders>
              <w:top w:val="single" w:sz="4" w:space="0" w:color="auto"/>
              <w:left w:val="nil"/>
              <w:bottom w:val="single" w:sz="4" w:space="0" w:color="auto"/>
              <w:right w:val="single" w:sz="4" w:space="0" w:color="auto"/>
            </w:tcBorders>
            <w:shd w:val="clear" w:color="auto" w:fill="B8CCE4"/>
            <w:noWrap/>
            <w:vAlign w:val="bottom"/>
            <w:hideMark/>
          </w:tcPr>
          <w:p w14:paraId="085821E9" w14:textId="77777777" w:rsidR="0012250E" w:rsidRPr="00502ED0" w:rsidRDefault="0012250E" w:rsidP="0012250E">
            <w:pPr>
              <w:jc w:val="center"/>
              <w:rPr>
                <w:color w:val="000000"/>
                <w:sz w:val="16"/>
                <w:szCs w:val="16"/>
              </w:rPr>
            </w:pPr>
          </w:p>
        </w:tc>
        <w:tc>
          <w:tcPr>
            <w:tcW w:w="1563" w:type="pct"/>
            <w:tcBorders>
              <w:top w:val="single" w:sz="4" w:space="0" w:color="auto"/>
              <w:left w:val="nil"/>
              <w:bottom w:val="single" w:sz="4" w:space="0" w:color="auto"/>
              <w:right w:val="single" w:sz="4" w:space="0" w:color="auto"/>
            </w:tcBorders>
            <w:shd w:val="clear" w:color="auto" w:fill="B8CCE4"/>
            <w:noWrap/>
            <w:vAlign w:val="bottom"/>
            <w:hideMark/>
          </w:tcPr>
          <w:p w14:paraId="3819913B" w14:textId="77777777" w:rsidR="0012250E" w:rsidRPr="00502ED0" w:rsidRDefault="0012250E" w:rsidP="0012250E">
            <w:pPr>
              <w:jc w:val="center"/>
              <w:rPr>
                <w:i/>
                <w:iCs/>
                <w:color w:val="000000"/>
                <w:sz w:val="16"/>
                <w:szCs w:val="16"/>
              </w:rPr>
            </w:pPr>
            <w:r w:rsidRPr="00502ED0">
              <w:rPr>
                <w:i/>
                <w:iCs/>
                <w:color w:val="000000"/>
                <w:sz w:val="16"/>
                <w:szCs w:val="16"/>
              </w:rPr>
              <w:t>Pagrus pagrus</w:t>
            </w:r>
          </w:p>
        </w:tc>
        <w:tc>
          <w:tcPr>
            <w:tcW w:w="1469" w:type="pct"/>
            <w:tcBorders>
              <w:top w:val="single" w:sz="4" w:space="0" w:color="auto"/>
              <w:left w:val="nil"/>
              <w:bottom w:val="single" w:sz="4" w:space="0" w:color="auto"/>
              <w:right w:val="single" w:sz="4" w:space="0" w:color="auto"/>
            </w:tcBorders>
            <w:shd w:val="clear" w:color="auto" w:fill="B8CCE4"/>
          </w:tcPr>
          <w:p w14:paraId="47E55701" w14:textId="77777777" w:rsidR="0012250E" w:rsidRPr="00502ED0" w:rsidRDefault="0012250E" w:rsidP="0012250E">
            <w:pPr>
              <w:jc w:val="center"/>
              <w:rPr>
                <w:color w:val="000000"/>
                <w:sz w:val="16"/>
                <w:szCs w:val="16"/>
              </w:rPr>
            </w:pPr>
            <w:r w:rsidRPr="00502ED0">
              <w:rPr>
                <w:color w:val="000000"/>
                <w:sz w:val="16"/>
                <w:szCs w:val="16"/>
              </w:rPr>
              <w:t>3.92</w:t>
            </w:r>
          </w:p>
        </w:tc>
      </w:tr>
      <w:tr w:rsidR="00502ED0" w:rsidRPr="00E752EB" w14:paraId="2D534E1A"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0B112072" w14:textId="77777777" w:rsidR="0012250E" w:rsidRPr="00502ED0" w:rsidRDefault="0012250E" w:rsidP="0012250E">
            <w:pPr>
              <w:jc w:val="center"/>
              <w:rPr>
                <w:color w:val="000000"/>
                <w:sz w:val="16"/>
                <w:szCs w:val="16"/>
              </w:rPr>
            </w:pPr>
          </w:p>
        </w:tc>
        <w:tc>
          <w:tcPr>
            <w:tcW w:w="1053" w:type="pct"/>
            <w:tcBorders>
              <w:top w:val="single" w:sz="4" w:space="0" w:color="auto"/>
              <w:left w:val="nil"/>
              <w:bottom w:val="single" w:sz="4" w:space="0" w:color="auto"/>
              <w:right w:val="single" w:sz="4" w:space="0" w:color="auto"/>
            </w:tcBorders>
            <w:shd w:val="clear" w:color="auto" w:fill="B8CCE4"/>
            <w:noWrap/>
            <w:vAlign w:val="bottom"/>
            <w:hideMark/>
          </w:tcPr>
          <w:p w14:paraId="2B165F4D" w14:textId="77777777" w:rsidR="0012250E" w:rsidRPr="00502ED0" w:rsidRDefault="0012250E" w:rsidP="0012250E">
            <w:pPr>
              <w:jc w:val="center"/>
              <w:rPr>
                <w:color w:val="000000"/>
                <w:sz w:val="16"/>
                <w:szCs w:val="16"/>
              </w:rPr>
            </w:pPr>
          </w:p>
        </w:tc>
        <w:tc>
          <w:tcPr>
            <w:tcW w:w="1563" w:type="pct"/>
            <w:tcBorders>
              <w:top w:val="single" w:sz="4" w:space="0" w:color="auto"/>
              <w:left w:val="nil"/>
              <w:bottom w:val="single" w:sz="4" w:space="0" w:color="auto"/>
              <w:right w:val="single" w:sz="4" w:space="0" w:color="auto"/>
            </w:tcBorders>
            <w:shd w:val="clear" w:color="auto" w:fill="B8CCE4"/>
            <w:noWrap/>
            <w:vAlign w:val="bottom"/>
            <w:hideMark/>
          </w:tcPr>
          <w:p w14:paraId="1452D50F" w14:textId="77777777" w:rsidR="0012250E" w:rsidRPr="00502ED0" w:rsidRDefault="0012250E" w:rsidP="0012250E">
            <w:pPr>
              <w:jc w:val="center"/>
              <w:rPr>
                <w:i/>
                <w:iCs/>
                <w:color w:val="000000"/>
                <w:sz w:val="16"/>
                <w:szCs w:val="16"/>
              </w:rPr>
            </w:pPr>
            <w:r w:rsidRPr="00502ED0">
              <w:rPr>
                <w:i/>
                <w:iCs/>
                <w:color w:val="000000"/>
                <w:sz w:val="16"/>
                <w:szCs w:val="16"/>
              </w:rPr>
              <w:t>Diplodus sargus</w:t>
            </w:r>
          </w:p>
        </w:tc>
        <w:tc>
          <w:tcPr>
            <w:tcW w:w="1469" w:type="pct"/>
            <w:tcBorders>
              <w:top w:val="single" w:sz="4" w:space="0" w:color="auto"/>
              <w:left w:val="nil"/>
              <w:bottom w:val="single" w:sz="4" w:space="0" w:color="auto"/>
              <w:right w:val="single" w:sz="4" w:space="0" w:color="auto"/>
            </w:tcBorders>
            <w:shd w:val="clear" w:color="auto" w:fill="B8CCE4"/>
          </w:tcPr>
          <w:p w14:paraId="48C449E2" w14:textId="77777777" w:rsidR="0012250E" w:rsidRPr="00502ED0" w:rsidRDefault="0012250E" w:rsidP="0012250E">
            <w:pPr>
              <w:jc w:val="center"/>
              <w:rPr>
                <w:color w:val="000000"/>
                <w:sz w:val="16"/>
                <w:szCs w:val="16"/>
              </w:rPr>
            </w:pPr>
            <w:r w:rsidRPr="00502ED0">
              <w:rPr>
                <w:color w:val="000000"/>
                <w:sz w:val="16"/>
                <w:szCs w:val="16"/>
              </w:rPr>
              <w:t>7.84</w:t>
            </w:r>
          </w:p>
        </w:tc>
      </w:tr>
      <w:tr w:rsidR="00502ED0" w:rsidRPr="00E752EB" w14:paraId="547435B1"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B8CCE4"/>
            <w:noWrap/>
            <w:vAlign w:val="bottom"/>
            <w:hideMark/>
          </w:tcPr>
          <w:p w14:paraId="6FE7FD9B" w14:textId="77777777" w:rsidR="0012250E" w:rsidRPr="00502ED0" w:rsidRDefault="0012250E" w:rsidP="0012250E">
            <w:pPr>
              <w:jc w:val="center"/>
              <w:rPr>
                <w:color w:val="000000"/>
                <w:sz w:val="16"/>
                <w:szCs w:val="16"/>
              </w:rPr>
            </w:pPr>
          </w:p>
        </w:tc>
        <w:tc>
          <w:tcPr>
            <w:tcW w:w="1053" w:type="pct"/>
            <w:tcBorders>
              <w:top w:val="single" w:sz="4" w:space="0" w:color="auto"/>
              <w:left w:val="nil"/>
              <w:bottom w:val="single" w:sz="4" w:space="0" w:color="auto"/>
              <w:right w:val="single" w:sz="4" w:space="0" w:color="auto"/>
            </w:tcBorders>
            <w:shd w:val="clear" w:color="auto" w:fill="B8CCE4"/>
            <w:noWrap/>
            <w:vAlign w:val="bottom"/>
            <w:hideMark/>
          </w:tcPr>
          <w:p w14:paraId="31F90C0F" w14:textId="77777777" w:rsidR="0012250E" w:rsidRPr="00502ED0" w:rsidRDefault="0012250E" w:rsidP="0012250E">
            <w:pPr>
              <w:jc w:val="center"/>
              <w:rPr>
                <w:color w:val="000000"/>
                <w:sz w:val="16"/>
                <w:szCs w:val="16"/>
              </w:rPr>
            </w:pPr>
          </w:p>
        </w:tc>
        <w:tc>
          <w:tcPr>
            <w:tcW w:w="1563" w:type="pct"/>
            <w:tcBorders>
              <w:top w:val="single" w:sz="4" w:space="0" w:color="auto"/>
              <w:left w:val="nil"/>
              <w:bottom w:val="single" w:sz="4" w:space="0" w:color="auto"/>
              <w:right w:val="single" w:sz="4" w:space="0" w:color="auto"/>
            </w:tcBorders>
            <w:shd w:val="clear" w:color="auto" w:fill="B8CCE4"/>
            <w:noWrap/>
            <w:vAlign w:val="bottom"/>
            <w:hideMark/>
          </w:tcPr>
          <w:p w14:paraId="3A5072BE" w14:textId="77777777" w:rsidR="0012250E" w:rsidRPr="00502ED0" w:rsidRDefault="0012250E" w:rsidP="0012250E">
            <w:pPr>
              <w:jc w:val="center"/>
              <w:rPr>
                <w:i/>
                <w:iCs/>
                <w:color w:val="000000"/>
                <w:sz w:val="16"/>
                <w:szCs w:val="16"/>
              </w:rPr>
            </w:pPr>
            <w:r w:rsidRPr="00502ED0">
              <w:rPr>
                <w:i/>
                <w:iCs/>
                <w:sz w:val="16"/>
                <w:szCs w:val="16"/>
              </w:rPr>
              <w:t>Callionymus sp.</w:t>
            </w:r>
          </w:p>
        </w:tc>
        <w:tc>
          <w:tcPr>
            <w:tcW w:w="1469" w:type="pct"/>
            <w:tcBorders>
              <w:top w:val="single" w:sz="4" w:space="0" w:color="auto"/>
              <w:left w:val="nil"/>
              <w:bottom w:val="single" w:sz="4" w:space="0" w:color="auto"/>
              <w:right w:val="single" w:sz="4" w:space="0" w:color="auto"/>
            </w:tcBorders>
            <w:shd w:val="clear" w:color="auto" w:fill="B8CCE4"/>
          </w:tcPr>
          <w:p w14:paraId="3B4EADF4" w14:textId="77777777" w:rsidR="0012250E" w:rsidRPr="00502ED0" w:rsidRDefault="0012250E" w:rsidP="0012250E">
            <w:pPr>
              <w:jc w:val="center"/>
              <w:rPr>
                <w:color w:val="000000"/>
                <w:sz w:val="16"/>
                <w:szCs w:val="16"/>
              </w:rPr>
            </w:pPr>
            <w:r w:rsidRPr="00502ED0">
              <w:rPr>
                <w:color w:val="000000"/>
                <w:sz w:val="16"/>
                <w:szCs w:val="16"/>
              </w:rPr>
              <w:t>3.92</w:t>
            </w:r>
          </w:p>
        </w:tc>
      </w:tr>
      <w:tr w:rsidR="00502ED0" w:rsidRPr="00E752EB" w14:paraId="7DA6AB16"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93CAF28" w14:textId="77777777" w:rsidR="0012250E" w:rsidRPr="00502ED0" w:rsidRDefault="0012250E" w:rsidP="0012250E">
            <w:pPr>
              <w:jc w:val="center"/>
              <w:rPr>
                <w:color w:val="000000"/>
                <w:sz w:val="16"/>
                <w:szCs w:val="16"/>
              </w:rPr>
            </w:pPr>
            <w:r w:rsidRPr="00502ED0">
              <w:rPr>
                <w:color w:val="000000"/>
                <w:sz w:val="16"/>
                <w:szCs w:val="16"/>
              </w:rPr>
              <w:t>3</w:t>
            </w:r>
          </w:p>
        </w:tc>
        <w:tc>
          <w:tcPr>
            <w:tcW w:w="1053" w:type="pct"/>
            <w:tcBorders>
              <w:top w:val="single" w:sz="4" w:space="0" w:color="auto"/>
              <w:left w:val="nil"/>
              <w:bottom w:val="single" w:sz="4" w:space="0" w:color="auto"/>
              <w:right w:val="single" w:sz="4" w:space="0" w:color="auto"/>
            </w:tcBorders>
            <w:shd w:val="clear" w:color="auto" w:fill="D9D9D9"/>
            <w:noWrap/>
            <w:vAlign w:val="bottom"/>
            <w:hideMark/>
          </w:tcPr>
          <w:p w14:paraId="78183B90" w14:textId="77777777" w:rsidR="0012250E" w:rsidRPr="00502ED0" w:rsidRDefault="0012250E" w:rsidP="0012250E">
            <w:pPr>
              <w:jc w:val="center"/>
              <w:rPr>
                <w:color w:val="000000"/>
                <w:sz w:val="16"/>
                <w:szCs w:val="16"/>
              </w:rPr>
            </w:pPr>
            <w:r w:rsidRPr="00502ED0">
              <w:rPr>
                <w:color w:val="000000"/>
                <w:sz w:val="16"/>
                <w:szCs w:val="16"/>
              </w:rPr>
              <w:t>60</w:t>
            </w:r>
          </w:p>
        </w:tc>
        <w:tc>
          <w:tcPr>
            <w:tcW w:w="1563" w:type="pct"/>
            <w:tcBorders>
              <w:top w:val="single" w:sz="4" w:space="0" w:color="auto"/>
              <w:left w:val="nil"/>
              <w:bottom w:val="single" w:sz="4" w:space="0" w:color="auto"/>
              <w:right w:val="single" w:sz="4" w:space="0" w:color="auto"/>
            </w:tcBorders>
            <w:shd w:val="clear" w:color="auto" w:fill="D9D9D9"/>
            <w:noWrap/>
            <w:vAlign w:val="bottom"/>
            <w:hideMark/>
          </w:tcPr>
          <w:p w14:paraId="54B1FFB1" w14:textId="77777777" w:rsidR="0012250E" w:rsidRPr="00502ED0" w:rsidRDefault="0012250E" w:rsidP="0012250E">
            <w:pPr>
              <w:jc w:val="center"/>
              <w:rPr>
                <w:i/>
                <w:iCs/>
                <w:color w:val="000000"/>
                <w:sz w:val="16"/>
                <w:szCs w:val="16"/>
              </w:rPr>
            </w:pPr>
            <w:r w:rsidRPr="00502ED0">
              <w:rPr>
                <w:i/>
                <w:iCs/>
                <w:color w:val="000000"/>
                <w:sz w:val="16"/>
                <w:szCs w:val="16"/>
              </w:rPr>
              <w:t>Engraulis encrasicolus</w:t>
            </w:r>
          </w:p>
        </w:tc>
        <w:tc>
          <w:tcPr>
            <w:tcW w:w="1469" w:type="pct"/>
            <w:tcBorders>
              <w:top w:val="single" w:sz="4" w:space="0" w:color="auto"/>
              <w:left w:val="nil"/>
              <w:bottom w:val="single" w:sz="4" w:space="0" w:color="auto"/>
              <w:right w:val="single" w:sz="4" w:space="0" w:color="auto"/>
            </w:tcBorders>
            <w:shd w:val="clear" w:color="auto" w:fill="D9D9D9"/>
          </w:tcPr>
          <w:p w14:paraId="4BAB1738" w14:textId="77777777" w:rsidR="0012250E" w:rsidRPr="00502ED0" w:rsidRDefault="0012250E" w:rsidP="0012250E">
            <w:pPr>
              <w:jc w:val="center"/>
              <w:rPr>
                <w:color w:val="000000"/>
                <w:sz w:val="16"/>
                <w:szCs w:val="16"/>
              </w:rPr>
            </w:pPr>
            <w:r w:rsidRPr="00502ED0">
              <w:rPr>
                <w:color w:val="000000"/>
                <w:sz w:val="16"/>
                <w:szCs w:val="16"/>
              </w:rPr>
              <w:t>54.9</w:t>
            </w:r>
          </w:p>
        </w:tc>
      </w:tr>
      <w:tr w:rsidR="00502ED0" w:rsidRPr="00E752EB" w14:paraId="1F137A40"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DFE72D5" w14:textId="77777777" w:rsidR="0012250E" w:rsidRPr="00502ED0" w:rsidRDefault="0012250E" w:rsidP="0012250E">
            <w:pPr>
              <w:jc w:val="center"/>
              <w:rPr>
                <w:color w:val="000000"/>
                <w:sz w:val="16"/>
                <w:szCs w:val="16"/>
              </w:rPr>
            </w:pPr>
          </w:p>
        </w:tc>
        <w:tc>
          <w:tcPr>
            <w:tcW w:w="1053" w:type="pct"/>
            <w:tcBorders>
              <w:top w:val="single" w:sz="4" w:space="0" w:color="auto"/>
              <w:left w:val="nil"/>
              <w:bottom w:val="single" w:sz="4" w:space="0" w:color="auto"/>
              <w:right w:val="single" w:sz="4" w:space="0" w:color="auto"/>
            </w:tcBorders>
            <w:shd w:val="clear" w:color="auto" w:fill="D9D9D9"/>
            <w:noWrap/>
            <w:vAlign w:val="bottom"/>
            <w:hideMark/>
          </w:tcPr>
          <w:p w14:paraId="258861B9" w14:textId="77777777" w:rsidR="0012250E" w:rsidRPr="00502ED0" w:rsidRDefault="0012250E" w:rsidP="0012250E">
            <w:pPr>
              <w:jc w:val="center"/>
              <w:rPr>
                <w:color w:val="000000"/>
                <w:sz w:val="16"/>
                <w:szCs w:val="16"/>
              </w:rPr>
            </w:pPr>
          </w:p>
        </w:tc>
        <w:tc>
          <w:tcPr>
            <w:tcW w:w="1563" w:type="pct"/>
            <w:tcBorders>
              <w:top w:val="single" w:sz="4" w:space="0" w:color="auto"/>
              <w:left w:val="nil"/>
              <w:bottom w:val="single" w:sz="4" w:space="0" w:color="auto"/>
              <w:right w:val="single" w:sz="4" w:space="0" w:color="auto"/>
            </w:tcBorders>
            <w:shd w:val="clear" w:color="auto" w:fill="D9D9D9"/>
            <w:noWrap/>
            <w:vAlign w:val="bottom"/>
            <w:hideMark/>
          </w:tcPr>
          <w:p w14:paraId="7C19B1EC" w14:textId="77777777" w:rsidR="0012250E" w:rsidRPr="00502ED0" w:rsidRDefault="0012250E" w:rsidP="0012250E">
            <w:pPr>
              <w:jc w:val="center"/>
              <w:rPr>
                <w:i/>
                <w:iCs/>
                <w:color w:val="000000"/>
                <w:sz w:val="16"/>
                <w:szCs w:val="16"/>
              </w:rPr>
            </w:pPr>
            <w:r w:rsidRPr="00502ED0">
              <w:rPr>
                <w:i/>
                <w:iCs/>
                <w:color w:val="000000"/>
                <w:sz w:val="16"/>
                <w:szCs w:val="16"/>
              </w:rPr>
              <w:t>Ophidion barbatum</w:t>
            </w:r>
          </w:p>
        </w:tc>
        <w:tc>
          <w:tcPr>
            <w:tcW w:w="1469" w:type="pct"/>
            <w:tcBorders>
              <w:top w:val="single" w:sz="4" w:space="0" w:color="auto"/>
              <w:left w:val="nil"/>
              <w:bottom w:val="single" w:sz="4" w:space="0" w:color="auto"/>
              <w:right w:val="single" w:sz="4" w:space="0" w:color="auto"/>
            </w:tcBorders>
            <w:shd w:val="clear" w:color="auto" w:fill="D9D9D9"/>
          </w:tcPr>
          <w:p w14:paraId="00CBA206" w14:textId="77777777" w:rsidR="0012250E" w:rsidRPr="00502ED0" w:rsidRDefault="0012250E" w:rsidP="0012250E">
            <w:pPr>
              <w:jc w:val="center"/>
              <w:rPr>
                <w:color w:val="000000"/>
                <w:sz w:val="16"/>
                <w:szCs w:val="16"/>
              </w:rPr>
            </w:pPr>
            <w:r w:rsidRPr="00502ED0">
              <w:rPr>
                <w:color w:val="000000"/>
                <w:sz w:val="16"/>
                <w:szCs w:val="16"/>
              </w:rPr>
              <w:t>3.92</w:t>
            </w:r>
          </w:p>
        </w:tc>
      </w:tr>
      <w:tr w:rsidR="00502ED0" w:rsidRPr="00E752EB" w14:paraId="0409B374"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945BA53" w14:textId="77777777" w:rsidR="0012250E" w:rsidRPr="00502ED0" w:rsidRDefault="0012250E" w:rsidP="0012250E">
            <w:pPr>
              <w:jc w:val="center"/>
              <w:rPr>
                <w:color w:val="000000"/>
                <w:sz w:val="16"/>
                <w:szCs w:val="16"/>
              </w:rPr>
            </w:pPr>
          </w:p>
        </w:tc>
        <w:tc>
          <w:tcPr>
            <w:tcW w:w="1053" w:type="pct"/>
            <w:tcBorders>
              <w:top w:val="single" w:sz="4" w:space="0" w:color="auto"/>
              <w:left w:val="nil"/>
              <w:bottom w:val="single" w:sz="4" w:space="0" w:color="auto"/>
              <w:right w:val="single" w:sz="4" w:space="0" w:color="auto"/>
            </w:tcBorders>
            <w:shd w:val="clear" w:color="auto" w:fill="D9D9D9"/>
            <w:noWrap/>
            <w:vAlign w:val="bottom"/>
            <w:hideMark/>
          </w:tcPr>
          <w:p w14:paraId="1309D5AA" w14:textId="77777777" w:rsidR="0012250E" w:rsidRPr="00502ED0" w:rsidRDefault="0012250E" w:rsidP="0012250E">
            <w:pPr>
              <w:jc w:val="center"/>
              <w:rPr>
                <w:color w:val="000000"/>
                <w:sz w:val="16"/>
                <w:szCs w:val="16"/>
              </w:rPr>
            </w:pPr>
          </w:p>
        </w:tc>
        <w:tc>
          <w:tcPr>
            <w:tcW w:w="1563" w:type="pct"/>
            <w:tcBorders>
              <w:top w:val="single" w:sz="4" w:space="0" w:color="auto"/>
              <w:left w:val="nil"/>
              <w:bottom w:val="single" w:sz="4" w:space="0" w:color="auto"/>
              <w:right w:val="single" w:sz="4" w:space="0" w:color="auto"/>
            </w:tcBorders>
            <w:shd w:val="clear" w:color="auto" w:fill="D9D9D9"/>
            <w:noWrap/>
            <w:vAlign w:val="bottom"/>
            <w:hideMark/>
          </w:tcPr>
          <w:p w14:paraId="7B568BE8" w14:textId="77777777" w:rsidR="0012250E" w:rsidRPr="00502ED0" w:rsidRDefault="0012250E" w:rsidP="0012250E">
            <w:pPr>
              <w:jc w:val="center"/>
              <w:rPr>
                <w:i/>
                <w:iCs/>
                <w:color w:val="000000"/>
                <w:sz w:val="16"/>
                <w:szCs w:val="16"/>
              </w:rPr>
            </w:pPr>
            <w:r w:rsidRPr="00502ED0">
              <w:rPr>
                <w:i/>
                <w:iCs/>
                <w:color w:val="000000"/>
                <w:sz w:val="16"/>
                <w:szCs w:val="16"/>
              </w:rPr>
              <w:t>Dalophis imberbis</w:t>
            </w:r>
          </w:p>
        </w:tc>
        <w:tc>
          <w:tcPr>
            <w:tcW w:w="1469" w:type="pct"/>
            <w:tcBorders>
              <w:top w:val="single" w:sz="4" w:space="0" w:color="auto"/>
              <w:left w:val="nil"/>
              <w:bottom w:val="single" w:sz="4" w:space="0" w:color="auto"/>
              <w:right w:val="single" w:sz="4" w:space="0" w:color="auto"/>
            </w:tcBorders>
            <w:shd w:val="clear" w:color="auto" w:fill="D9D9D9"/>
          </w:tcPr>
          <w:p w14:paraId="4242497A" w14:textId="77777777" w:rsidR="0012250E" w:rsidRPr="00502ED0" w:rsidRDefault="0012250E" w:rsidP="0012250E">
            <w:pPr>
              <w:jc w:val="center"/>
              <w:rPr>
                <w:color w:val="000000"/>
                <w:sz w:val="16"/>
                <w:szCs w:val="16"/>
              </w:rPr>
            </w:pPr>
            <w:r w:rsidRPr="00502ED0">
              <w:rPr>
                <w:color w:val="000000"/>
                <w:sz w:val="16"/>
                <w:szCs w:val="16"/>
              </w:rPr>
              <w:t>3.92</w:t>
            </w:r>
          </w:p>
        </w:tc>
      </w:tr>
      <w:tr w:rsidR="00502ED0" w:rsidRPr="00E752EB" w14:paraId="1CE126EB"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3360C5C" w14:textId="77777777" w:rsidR="0012250E" w:rsidRPr="00502ED0" w:rsidRDefault="0012250E" w:rsidP="0012250E">
            <w:pPr>
              <w:jc w:val="center"/>
              <w:rPr>
                <w:color w:val="000000"/>
                <w:sz w:val="16"/>
                <w:szCs w:val="16"/>
              </w:rPr>
            </w:pPr>
          </w:p>
        </w:tc>
        <w:tc>
          <w:tcPr>
            <w:tcW w:w="1053" w:type="pct"/>
            <w:tcBorders>
              <w:top w:val="single" w:sz="4" w:space="0" w:color="auto"/>
              <w:left w:val="nil"/>
              <w:bottom w:val="single" w:sz="4" w:space="0" w:color="auto"/>
              <w:right w:val="single" w:sz="4" w:space="0" w:color="auto"/>
            </w:tcBorders>
            <w:shd w:val="clear" w:color="auto" w:fill="D9D9D9"/>
            <w:noWrap/>
            <w:vAlign w:val="bottom"/>
            <w:hideMark/>
          </w:tcPr>
          <w:p w14:paraId="4B84E722" w14:textId="77777777" w:rsidR="0012250E" w:rsidRPr="00502ED0" w:rsidRDefault="0012250E" w:rsidP="0012250E">
            <w:pPr>
              <w:jc w:val="center"/>
              <w:rPr>
                <w:color w:val="000000"/>
                <w:sz w:val="16"/>
                <w:szCs w:val="16"/>
              </w:rPr>
            </w:pPr>
          </w:p>
        </w:tc>
        <w:tc>
          <w:tcPr>
            <w:tcW w:w="1563" w:type="pct"/>
            <w:tcBorders>
              <w:top w:val="single" w:sz="4" w:space="0" w:color="auto"/>
              <w:left w:val="nil"/>
              <w:bottom w:val="single" w:sz="4" w:space="0" w:color="auto"/>
              <w:right w:val="single" w:sz="4" w:space="0" w:color="auto"/>
            </w:tcBorders>
            <w:shd w:val="clear" w:color="auto" w:fill="D9D9D9"/>
            <w:noWrap/>
            <w:vAlign w:val="bottom"/>
            <w:hideMark/>
          </w:tcPr>
          <w:p w14:paraId="44A3E8A8" w14:textId="77777777" w:rsidR="0012250E" w:rsidRPr="00502ED0" w:rsidRDefault="0012250E" w:rsidP="0012250E">
            <w:pPr>
              <w:jc w:val="center"/>
              <w:rPr>
                <w:i/>
                <w:iCs/>
                <w:color w:val="000000"/>
                <w:sz w:val="16"/>
                <w:szCs w:val="16"/>
              </w:rPr>
            </w:pPr>
            <w:r w:rsidRPr="00502ED0">
              <w:rPr>
                <w:i/>
                <w:iCs/>
                <w:color w:val="000000"/>
                <w:sz w:val="16"/>
                <w:szCs w:val="16"/>
              </w:rPr>
              <w:t>Coris julis</w:t>
            </w:r>
          </w:p>
        </w:tc>
        <w:tc>
          <w:tcPr>
            <w:tcW w:w="1469" w:type="pct"/>
            <w:tcBorders>
              <w:top w:val="single" w:sz="4" w:space="0" w:color="auto"/>
              <w:left w:val="nil"/>
              <w:bottom w:val="single" w:sz="4" w:space="0" w:color="auto"/>
              <w:right w:val="single" w:sz="4" w:space="0" w:color="auto"/>
            </w:tcBorders>
            <w:shd w:val="clear" w:color="auto" w:fill="D9D9D9"/>
          </w:tcPr>
          <w:p w14:paraId="5F2155B0" w14:textId="77777777" w:rsidR="0012250E" w:rsidRPr="00502ED0" w:rsidRDefault="0012250E" w:rsidP="0012250E">
            <w:pPr>
              <w:jc w:val="center"/>
              <w:rPr>
                <w:color w:val="000000"/>
                <w:sz w:val="16"/>
                <w:szCs w:val="16"/>
              </w:rPr>
            </w:pPr>
            <w:r w:rsidRPr="00502ED0">
              <w:rPr>
                <w:color w:val="000000"/>
                <w:sz w:val="16"/>
                <w:szCs w:val="16"/>
              </w:rPr>
              <w:t>3.92</w:t>
            </w:r>
          </w:p>
        </w:tc>
      </w:tr>
      <w:tr w:rsidR="00502ED0" w:rsidRPr="00E752EB" w14:paraId="74643A13"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49EC105" w14:textId="77777777" w:rsidR="0012250E" w:rsidRPr="00502ED0" w:rsidRDefault="0012250E" w:rsidP="0012250E">
            <w:pPr>
              <w:jc w:val="center"/>
              <w:rPr>
                <w:color w:val="000000"/>
                <w:sz w:val="16"/>
                <w:szCs w:val="16"/>
              </w:rPr>
            </w:pPr>
          </w:p>
        </w:tc>
        <w:tc>
          <w:tcPr>
            <w:tcW w:w="1053" w:type="pct"/>
            <w:tcBorders>
              <w:top w:val="single" w:sz="4" w:space="0" w:color="auto"/>
              <w:left w:val="nil"/>
              <w:bottom w:val="single" w:sz="4" w:space="0" w:color="auto"/>
              <w:right w:val="single" w:sz="4" w:space="0" w:color="auto"/>
            </w:tcBorders>
            <w:shd w:val="clear" w:color="auto" w:fill="D9D9D9"/>
            <w:noWrap/>
            <w:vAlign w:val="bottom"/>
            <w:hideMark/>
          </w:tcPr>
          <w:p w14:paraId="595F8068" w14:textId="77777777" w:rsidR="0012250E" w:rsidRPr="00502ED0" w:rsidRDefault="0012250E" w:rsidP="0012250E">
            <w:pPr>
              <w:jc w:val="center"/>
              <w:rPr>
                <w:color w:val="000000"/>
                <w:sz w:val="16"/>
                <w:szCs w:val="16"/>
              </w:rPr>
            </w:pPr>
          </w:p>
        </w:tc>
        <w:tc>
          <w:tcPr>
            <w:tcW w:w="1563" w:type="pct"/>
            <w:tcBorders>
              <w:top w:val="single" w:sz="4" w:space="0" w:color="auto"/>
              <w:left w:val="nil"/>
              <w:bottom w:val="single" w:sz="4" w:space="0" w:color="auto"/>
              <w:right w:val="single" w:sz="4" w:space="0" w:color="auto"/>
            </w:tcBorders>
            <w:shd w:val="clear" w:color="auto" w:fill="D9D9D9"/>
            <w:noWrap/>
            <w:vAlign w:val="bottom"/>
            <w:hideMark/>
          </w:tcPr>
          <w:p w14:paraId="3FCDFA56" w14:textId="77777777" w:rsidR="0012250E" w:rsidRPr="00502ED0" w:rsidRDefault="0012250E" w:rsidP="0012250E">
            <w:pPr>
              <w:jc w:val="center"/>
              <w:rPr>
                <w:i/>
                <w:iCs/>
                <w:color w:val="000000"/>
                <w:sz w:val="16"/>
                <w:szCs w:val="16"/>
              </w:rPr>
            </w:pPr>
            <w:r w:rsidRPr="00502ED0">
              <w:rPr>
                <w:i/>
                <w:iCs/>
                <w:color w:val="000000"/>
                <w:sz w:val="16"/>
                <w:szCs w:val="16"/>
              </w:rPr>
              <w:t>Merluccius merluccius</w:t>
            </w:r>
          </w:p>
        </w:tc>
        <w:tc>
          <w:tcPr>
            <w:tcW w:w="1469" w:type="pct"/>
            <w:tcBorders>
              <w:top w:val="single" w:sz="4" w:space="0" w:color="auto"/>
              <w:left w:val="nil"/>
              <w:bottom w:val="single" w:sz="4" w:space="0" w:color="auto"/>
              <w:right w:val="single" w:sz="4" w:space="0" w:color="auto"/>
            </w:tcBorders>
            <w:shd w:val="clear" w:color="auto" w:fill="D9D9D9"/>
          </w:tcPr>
          <w:p w14:paraId="5C0985F0" w14:textId="77777777" w:rsidR="0012250E" w:rsidRPr="00502ED0" w:rsidRDefault="0012250E" w:rsidP="0012250E">
            <w:pPr>
              <w:jc w:val="center"/>
              <w:rPr>
                <w:color w:val="000000"/>
                <w:sz w:val="16"/>
                <w:szCs w:val="16"/>
              </w:rPr>
            </w:pPr>
            <w:r w:rsidRPr="00502ED0">
              <w:rPr>
                <w:color w:val="000000"/>
                <w:sz w:val="16"/>
                <w:szCs w:val="16"/>
              </w:rPr>
              <w:t>3.92</w:t>
            </w:r>
          </w:p>
        </w:tc>
      </w:tr>
      <w:tr w:rsidR="00502ED0" w:rsidRPr="00E752EB" w14:paraId="5A54CEA7"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4414EEB4" w14:textId="77777777" w:rsidR="0012250E" w:rsidRPr="00502ED0" w:rsidRDefault="0012250E" w:rsidP="0012250E">
            <w:pPr>
              <w:jc w:val="center"/>
              <w:rPr>
                <w:sz w:val="16"/>
                <w:szCs w:val="16"/>
              </w:rPr>
            </w:pPr>
            <w:r w:rsidRPr="00502ED0">
              <w:rPr>
                <w:sz w:val="16"/>
                <w:szCs w:val="16"/>
              </w:rPr>
              <w:t>4</w:t>
            </w:r>
          </w:p>
        </w:tc>
        <w:tc>
          <w:tcPr>
            <w:tcW w:w="1053" w:type="pct"/>
            <w:tcBorders>
              <w:top w:val="single" w:sz="4" w:space="0" w:color="auto"/>
              <w:left w:val="nil"/>
              <w:bottom w:val="single" w:sz="4" w:space="0" w:color="auto"/>
              <w:right w:val="single" w:sz="4" w:space="0" w:color="auto"/>
            </w:tcBorders>
            <w:shd w:val="clear" w:color="auto" w:fill="D6E3BC"/>
            <w:noWrap/>
            <w:vAlign w:val="bottom"/>
            <w:hideMark/>
          </w:tcPr>
          <w:p w14:paraId="72163658" w14:textId="77777777" w:rsidR="0012250E" w:rsidRPr="00502ED0" w:rsidRDefault="0012250E" w:rsidP="0012250E">
            <w:pPr>
              <w:jc w:val="center"/>
              <w:rPr>
                <w:sz w:val="16"/>
                <w:szCs w:val="16"/>
              </w:rPr>
            </w:pPr>
            <w:r w:rsidRPr="00502ED0">
              <w:rPr>
                <w:sz w:val="16"/>
                <w:szCs w:val="16"/>
              </w:rPr>
              <w:t>50</w:t>
            </w:r>
          </w:p>
        </w:tc>
        <w:tc>
          <w:tcPr>
            <w:tcW w:w="1563" w:type="pct"/>
            <w:tcBorders>
              <w:top w:val="single" w:sz="4" w:space="0" w:color="auto"/>
              <w:left w:val="nil"/>
              <w:bottom w:val="single" w:sz="4" w:space="0" w:color="auto"/>
              <w:right w:val="single" w:sz="4" w:space="0" w:color="auto"/>
            </w:tcBorders>
            <w:shd w:val="clear" w:color="auto" w:fill="D6E3BC"/>
            <w:noWrap/>
            <w:vAlign w:val="bottom"/>
            <w:hideMark/>
          </w:tcPr>
          <w:p w14:paraId="592FCEB2" w14:textId="77777777" w:rsidR="0012250E" w:rsidRPr="00502ED0" w:rsidRDefault="0012250E" w:rsidP="0012250E">
            <w:pPr>
              <w:jc w:val="center"/>
              <w:rPr>
                <w:i/>
                <w:iCs/>
                <w:color w:val="FFFF00"/>
                <w:sz w:val="16"/>
                <w:szCs w:val="16"/>
              </w:rPr>
            </w:pPr>
            <w:r w:rsidRPr="00502ED0">
              <w:rPr>
                <w:i/>
                <w:iCs/>
                <w:color w:val="000000"/>
                <w:sz w:val="16"/>
                <w:szCs w:val="16"/>
              </w:rPr>
              <w:t>Engraulis encrasicolus</w:t>
            </w:r>
          </w:p>
        </w:tc>
        <w:tc>
          <w:tcPr>
            <w:tcW w:w="1469" w:type="pct"/>
            <w:tcBorders>
              <w:top w:val="single" w:sz="4" w:space="0" w:color="auto"/>
              <w:left w:val="nil"/>
              <w:bottom w:val="single" w:sz="4" w:space="0" w:color="auto"/>
              <w:right w:val="single" w:sz="4" w:space="0" w:color="auto"/>
            </w:tcBorders>
            <w:shd w:val="clear" w:color="auto" w:fill="D6E3BC"/>
          </w:tcPr>
          <w:p w14:paraId="1A195EC1" w14:textId="77777777" w:rsidR="0012250E" w:rsidRPr="00502ED0" w:rsidRDefault="0012250E" w:rsidP="0012250E">
            <w:pPr>
              <w:jc w:val="center"/>
              <w:rPr>
                <w:sz w:val="16"/>
                <w:szCs w:val="16"/>
              </w:rPr>
            </w:pPr>
            <w:r w:rsidRPr="00502ED0">
              <w:rPr>
                <w:sz w:val="16"/>
                <w:szCs w:val="16"/>
              </w:rPr>
              <w:t>70.59</w:t>
            </w:r>
          </w:p>
        </w:tc>
      </w:tr>
      <w:tr w:rsidR="00502ED0" w:rsidRPr="00E752EB" w14:paraId="1E5BDDC7"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0288D3E2" w14:textId="77777777" w:rsidR="0012250E" w:rsidRPr="00502ED0" w:rsidRDefault="0012250E" w:rsidP="0012250E">
            <w:pPr>
              <w:jc w:val="center"/>
              <w:rPr>
                <w:color w:val="FFFF00"/>
                <w:sz w:val="16"/>
                <w:szCs w:val="16"/>
              </w:rPr>
            </w:pPr>
          </w:p>
        </w:tc>
        <w:tc>
          <w:tcPr>
            <w:tcW w:w="1053" w:type="pct"/>
            <w:tcBorders>
              <w:top w:val="single" w:sz="4" w:space="0" w:color="auto"/>
              <w:left w:val="nil"/>
              <w:bottom w:val="single" w:sz="4" w:space="0" w:color="auto"/>
              <w:right w:val="single" w:sz="4" w:space="0" w:color="auto"/>
            </w:tcBorders>
            <w:shd w:val="clear" w:color="auto" w:fill="D6E3BC"/>
            <w:noWrap/>
            <w:vAlign w:val="bottom"/>
            <w:hideMark/>
          </w:tcPr>
          <w:p w14:paraId="56353834" w14:textId="77777777" w:rsidR="0012250E" w:rsidRPr="00502ED0" w:rsidRDefault="0012250E" w:rsidP="0012250E">
            <w:pPr>
              <w:jc w:val="center"/>
              <w:rPr>
                <w:color w:val="FFFF00"/>
                <w:sz w:val="16"/>
                <w:szCs w:val="16"/>
              </w:rPr>
            </w:pPr>
          </w:p>
        </w:tc>
        <w:tc>
          <w:tcPr>
            <w:tcW w:w="1563" w:type="pct"/>
            <w:tcBorders>
              <w:top w:val="single" w:sz="4" w:space="0" w:color="auto"/>
              <w:left w:val="nil"/>
              <w:bottom w:val="single" w:sz="4" w:space="0" w:color="auto"/>
              <w:right w:val="single" w:sz="4" w:space="0" w:color="auto"/>
            </w:tcBorders>
            <w:shd w:val="clear" w:color="auto" w:fill="D6E3BC"/>
            <w:noWrap/>
            <w:vAlign w:val="bottom"/>
            <w:hideMark/>
          </w:tcPr>
          <w:p w14:paraId="52B9F816" w14:textId="77777777" w:rsidR="0012250E" w:rsidRPr="00502ED0" w:rsidRDefault="0012250E" w:rsidP="0012250E">
            <w:pPr>
              <w:jc w:val="center"/>
              <w:rPr>
                <w:i/>
                <w:iCs/>
                <w:color w:val="000000"/>
                <w:sz w:val="16"/>
                <w:szCs w:val="16"/>
              </w:rPr>
            </w:pPr>
            <w:r w:rsidRPr="00502ED0">
              <w:rPr>
                <w:i/>
                <w:iCs/>
                <w:color w:val="000000"/>
                <w:sz w:val="16"/>
                <w:szCs w:val="16"/>
              </w:rPr>
              <w:t>Ophidion barbatum</w:t>
            </w:r>
          </w:p>
        </w:tc>
        <w:tc>
          <w:tcPr>
            <w:tcW w:w="1469" w:type="pct"/>
            <w:tcBorders>
              <w:top w:val="single" w:sz="4" w:space="0" w:color="auto"/>
              <w:left w:val="nil"/>
              <w:bottom w:val="single" w:sz="4" w:space="0" w:color="auto"/>
              <w:right w:val="single" w:sz="4" w:space="0" w:color="auto"/>
            </w:tcBorders>
            <w:shd w:val="clear" w:color="auto" w:fill="D6E3BC"/>
          </w:tcPr>
          <w:p w14:paraId="436F42A0" w14:textId="77777777" w:rsidR="0012250E" w:rsidRPr="00502ED0" w:rsidRDefault="0012250E" w:rsidP="0012250E">
            <w:pPr>
              <w:jc w:val="center"/>
              <w:rPr>
                <w:sz w:val="16"/>
                <w:szCs w:val="16"/>
              </w:rPr>
            </w:pPr>
            <w:r w:rsidRPr="00502ED0">
              <w:rPr>
                <w:sz w:val="16"/>
                <w:szCs w:val="16"/>
              </w:rPr>
              <w:t>3.92</w:t>
            </w:r>
          </w:p>
        </w:tc>
      </w:tr>
      <w:tr w:rsidR="00502ED0" w:rsidRPr="00E752EB" w14:paraId="44C62BEE"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4557D31D" w14:textId="77777777" w:rsidR="0012250E" w:rsidRPr="00502ED0" w:rsidRDefault="0012250E" w:rsidP="0012250E">
            <w:pPr>
              <w:jc w:val="center"/>
              <w:rPr>
                <w:color w:val="FFFF00"/>
                <w:sz w:val="16"/>
                <w:szCs w:val="16"/>
              </w:rPr>
            </w:pPr>
          </w:p>
        </w:tc>
        <w:tc>
          <w:tcPr>
            <w:tcW w:w="1053" w:type="pct"/>
            <w:tcBorders>
              <w:top w:val="single" w:sz="4" w:space="0" w:color="auto"/>
              <w:left w:val="nil"/>
              <w:bottom w:val="single" w:sz="4" w:space="0" w:color="auto"/>
              <w:right w:val="single" w:sz="4" w:space="0" w:color="auto"/>
            </w:tcBorders>
            <w:shd w:val="clear" w:color="auto" w:fill="D6E3BC"/>
            <w:noWrap/>
            <w:vAlign w:val="bottom"/>
            <w:hideMark/>
          </w:tcPr>
          <w:p w14:paraId="554AE5BD" w14:textId="77777777" w:rsidR="0012250E" w:rsidRPr="00502ED0" w:rsidRDefault="0012250E" w:rsidP="0012250E">
            <w:pPr>
              <w:jc w:val="center"/>
              <w:rPr>
                <w:color w:val="FFFF00"/>
                <w:sz w:val="16"/>
                <w:szCs w:val="16"/>
              </w:rPr>
            </w:pPr>
          </w:p>
        </w:tc>
        <w:tc>
          <w:tcPr>
            <w:tcW w:w="1563" w:type="pct"/>
            <w:tcBorders>
              <w:top w:val="single" w:sz="4" w:space="0" w:color="auto"/>
              <w:left w:val="nil"/>
              <w:bottom w:val="single" w:sz="4" w:space="0" w:color="auto"/>
              <w:right w:val="single" w:sz="4" w:space="0" w:color="auto"/>
            </w:tcBorders>
            <w:shd w:val="clear" w:color="auto" w:fill="D6E3BC"/>
            <w:noWrap/>
            <w:vAlign w:val="bottom"/>
            <w:hideMark/>
          </w:tcPr>
          <w:p w14:paraId="355C5436" w14:textId="77777777" w:rsidR="0012250E" w:rsidRPr="00502ED0" w:rsidRDefault="0012250E" w:rsidP="0012250E">
            <w:pPr>
              <w:jc w:val="center"/>
              <w:rPr>
                <w:i/>
                <w:iCs/>
                <w:color w:val="000000"/>
                <w:sz w:val="16"/>
                <w:szCs w:val="16"/>
              </w:rPr>
            </w:pPr>
            <w:r w:rsidRPr="00502ED0">
              <w:rPr>
                <w:i/>
                <w:iCs/>
                <w:color w:val="000000"/>
                <w:sz w:val="16"/>
                <w:szCs w:val="16"/>
              </w:rPr>
              <w:t>Dalophis imberbis</w:t>
            </w:r>
          </w:p>
        </w:tc>
        <w:tc>
          <w:tcPr>
            <w:tcW w:w="1469" w:type="pct"/>
            <w:tcBorders>
              <w:top w:val="single" w:sz="4" w:space="0" w:color="auto"/>
              <w:left w:val="nil"/>
              <w:bottom w:val="single" w:sz="4" w:space="0" w:color="auto"/>
              <w:right w:val="single" w:sz="4" w:space="0" w:color="auto"/>
            </w:tcBorders>
            <w:shd w:val="clear" w:color="auto" w:fill="D6E3BC"/>
          </w:tcPr>
          <w:p w14:paraId="32175936" w14:textId="77777777" w:rsidR="0012250E" w:rsidRPr="00502ED0" w:rsidRDefault="0012250E" w:rsidP="0012250E">
            <w:pPr>
              <w:jc w:val="center"/>
              <w:rPr>
                <w:sz w:val="16"/>
                <w:szCs w:val="16"/>
              </w:rPr>
            </w:pPr>
            <w:r w:rsidRPr="00502ED0">
              <w:rPr>
                <w:sz w:val="16"/>
                <w:szCs w:val="16"/>
              </w:rPr>
              <w:t>3.92</w:t>
            </w:r>
          </w:p>
        </w:tc>
      </w:tr>
      <w:tr w:rsidR="00502ED0" w:rsidRPr="00E752EB" w14:paraId="217FD297" w14:textId="77777777" w:rsidTr="00502ED0">
        <w:trPr>
          <w:trHeight w:val="244"/>
          <w:jc w:val="center"/>
        </w:trPr>
        <w:tc>
          <w:tcPr>
            <w:tcW w:w="915" w:type="pct"/>
            <w:tcBorders>
              <w:top w:val="single" w:sz="4" w:space="0" w:color="auto"/>
              <w:left w:val="single" w:sz="4" w:space="0" w:color="auto"/>
              <w:bottom w:val="single" w:sz="4" w:space="0" w:color="auto"/>
              <w:right w:val="single" w:sz="4" w:space="0" w:color="auto"/>
            </w:tcBorders>
            <w:shd w:val="clear" w:color="auto" w:fill="D6E3BC"/>
            <w:noWrap/>
            <w:vAlign w:val="bottom"/>
            <w:hideMark/>
          </w:tcPr>
          <w:p w14:paraId="019035F6" w14:textId="77777777" w:rsidR="0012250E" w:rsidRPr="00502ED0" w:rsidRDefault="0012250E" w:rsidP="0012250E">
            <w:pPr>
              <w:jc w:val="center"/>
              <w:rPr>
                <w:color w:val="FFFF00"/>
                <w:sz w:val="16"/>
                <w:szCs w:val="16"/>
              </w:rPr>
            </w:pPr>
          </w:p>
        </w:tc>
        <w:tc>
          <w:tcPr>
            <w:tcW w:w="1053" w:type="pct"/>
            <w:tcBorders>
              <w:top w:val="single" w:sz="4" w:space="0" w:color="auto"/>
              <w:left w:val="nil"/>
              <w:bottom w:val="single" w:sz="4" w:space="0" w:color="auto"/>
              <w:right w:val="single" w:sz="4" w:space="0" w:color="auto"/>
            </w:tcBorders>
            <w:shd w:val="clear" w:color="auto" w:fill="D6E3BC"/>
            <w:noWrap/>
            <w:vAlign w:val="bottom"/>
            <w:hideMark/>
          </w:tcPr>
          <w:p w14:paraId="1472D272" w14:textId="77777777" w:rsidR="0012250E" w:rsidRPr="00502ED0" w:rsidRDefault="0012250E" w:rsidP="0012250E">
            <w:pPr>
              <w:jc w:val="center"/>
              <w:rPr>
                <w:color w:val="FFFF00"/>
                <w:sz w:val="16"/>
                <w:szCs w:val="16"/>
              </w:rPr>
            </w:pPr>
          </w:p>
        </w:tc>
        <w:tc>
          <w:tcPr>
            <w:tcW w:w="1563" w:type="pct"/>
            <w:tcBorders>
              <w:top w:val="single" w:sz="4" w:space="0" w:color="auto"/>
              <w:left w:val="nil"/>
              <w:bottom w:val="single" w:sz="4" w:space="0" w:color="auto"/>
              <w:right w:val="single" w:sz="4" w:space="0" w:color="auto"/>
            </w:tcBorders>
            <w:shd w:val="clear" w:color="auto" w:fill="D6E3BC"/>
            <w:noWrap/>
            <w:vAlign w:val="bottom"/>
            <w:hideMark/>
          </w:tcPr>
          <w:p w14:paraId="14001C1C" w14:textId="77777777" w:rsidR="0012250E" w:rsidRPr="00502ED0" w:rsidRDefault="0012250E" w:rsidP="0012250E">
            <w:pPr>
              <w:jc w:val="center"/>
              <w:rPr>
                <w:i/>
                <w:iCs/>
                <w:color w:val="FFFF00"/>
                <w:sz w:val="16"/>
                <w:szCs w:val="16"/>
              </w:rPr>
            </w:pPr>
            <w:r w:rsidRPr="00502ED0">
              <w:rPr>
                <w:i/>
                <w:iCs/>
                <w:color w:val="000000"/>
                <w:sz w:val="16"/>
                <w:szCs w:val="16"/>
              </w:rPr>
              <w:t>Coris julis</w:t>
            </w:r>
          </w:p>
        </w:tc>
        <w:tc>
          <w:tcPr>
            <w:tcW w:w="1469" w:type="pct"/>
            <w:tcBorders>
              <w:top w:val="single" w:sz="4" w:space="0" w:color="auto"/>
              <w:left w:val="nil"/>
              <w:bottom w:val="single" w:sz="4" w:space="0" w:color="auto"/>
              <w:right w:val="single" w:sz="4" w:space="0" w:color="auto"/>
            </w:tcBorders>
            <w:shd w:val="clear" w:color="auto" w:fill="D6E3BC"/>
          </w:tcPr>
          <w:p w14:paraId="63432218" w14:textId="77777777" w:rsidR="0012250E" w:rsidRPr="00502ED0" w:rsidRDefault="0012250E" w:rsidP="0012250E">
            <w:pPr>
              <w:jc w:val="center"/>
              <w:rPr>
                <w:sz w:val="16"/>
                <w:szCs w:val="16"/>
              </w:rPr>
            </w:pPr>
            <w:r w:rsidRPr="00502ED0">
              <w:rPr>
                <w:sz w:val="16"/>
                <w:szCs w:val="16"/>
              </w:rPr>
              <w:t>3.92</w:t>
            </w:r>
          </w:p>
        </w:tc>
      </w:tr>
    </w:tbl>
    <w:p w14:paraId="3FBEC140" w14:textId="77777777" w:rsidR="0012250E" w:rsidRPr="0012250E" w:rsidRDefault="0012250E" w:rsidP="0012250E">
      <w:pPr>
        <w:jc w:val="both"/>
        <w:rPr>
          <w:sz w:val="22"/>
          <w:szCs w:val="22"/>
          <w:highlight w:val="yellow"/>
        </w:rPr>
      </w:pPr>
    </w:p>
    <w:p w14:paraId="1408784A" w14:textId="1FDCA70C" w:rsidR="005A77A3" w:rsidRDefault="0012250E" w:rsidP="0012250E">
      <w:pPr>
        <w:jc w:val="both"/>
        <w:rPr>
          <w:sz w:val="22"/>
          <w:szCs w:val="22"/>
          <w:lang w:val="it-IT"/>
        </w:rPr>
      </w:pPr>
      <w:r w:rsidRPr="005A77A3">
        <w:rPr>
          <w:sz w:val="22"/>
          <w:szCs w:val="22"/>
          <w:lang w:val="it-IT"/>
        </w:rPr>
        <w:t>Rezultati analiza pokazali su da su sve pozicije bile pozitivne na nalaz ihtioplanktona tokom obje istraživane godine. Brojnost jaja i larvi inćuna je bila u opsegu od 54.9-568.62 po m</w:t>
      </w:r>
      <w:r w:rsidRPr="005A77A3">
        <w:rPr>
          <w:sz w:val="22"/>
          <w:szCs w:val="22"/>
          <w:vertAlign w:val="superscript"/>
          <w:lang w:val="it-IT"/>
        </w:rPr>
        <w:t>2</w:t>
      </w:r>
      <w:r w:rsidRPr="005A77A3">
        <w:rPr>
          <w:sz w:val="22"/>
          <w:szCs w:val="22"/>
          <w:lang w:val="it-IT"/>
        </w:rPr>
        <w:t xml:space="preserve"> morske površine (Slika </w:t>
      </w:r>
      <w:r w:rsidR="005A77A3" w:rsidRPr="005A77A3">
        <w:rPr>
          <w:sz w:val="22"/>
          <w:szCs w:val="22"/>
          <w:lang w:val="it-IT"/>
        </w:rPr>
        <w:t>1</w:t>
      </w:r>
      <w:r w:rsidRPr="005A77A3">
        <w:rPr>
          <w:sz w:val="22"/>
          <w:szCs w:val="22"/>
          <w:lang w:val="it-IT"/>
        </w:rPr>
        <w:t>2. i Slika 13.), dok je abundanca ostalih vrsta bila u opsegu od 3.92-31.36 jaja/larvi po m</w:t>
      </w:r>
      <w:r w:rsidRPr="005A77A3">
        <w:rPr>
          <w:sz w:val="22"/>
          <w:szCs w:val="22"/>
          <w:vertAlign w:val="superscript"/>
          <w:lang w:val="it-IT"/>
        </w:rPr>
        <w:t>2</w:t>
      </w:r>
      <w:r w:rsidRPr="005A77A3">
        <w:rPr>
          <w:sz w:val="22"/>
          <w:szCs w:val="22"/>
          <w:lang w:val="it-IT"/>
        </w:rPr>
        <w:t xml:space="preserve"> morske površine.</w:t>
      </w:r>
      <w:r w:rsidR="00E752EB" w:rsidRPr="005A77A3">
        <w:rPr>
          <w:sz w:val="22"/>
          <w:szCs w:val="22"/>
          <w:lang w:val="it-IT"/>
        </w:rPr>
        <w:t xml:space="preserve"> </w:t>
      </w:r>
      <w:r w:rsidRPr="005A77A3">
        <w:rPr>
          <w:sz w:val="22"/>
          <w:szCs w:val="22"/>
          <w:lang w:val="it-IT"/>
        </w:rPr>
        <w:t>Abundanca ukazuje na činjenicu da je inćun dominantna vrsta na svim pozicijama tokom obje istraživačke godine. Visok intenzitet mriješćenja inćuna upućuje na značajnu važnu mriješćenja u užoj i široj zoni istraživanih pozicija.</w:t>
      </w:r>
    </w:p>
    <w:p w14:paraId="6F0136E5" w14:textId="7BF62942" w:rsidR="005A77A3" w:rsidRDefault="005A77A3" w:rsidP="005A77A3">
      <w:pPr>
        <w:rPr>
          <w:sz w:val="22"/>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686"/>
      </w:tblGrid>
      <w:tr w:rsidR="005A77A3" w14:paraId="7931A84A" w14:textId="77777777" w:rsidTr="00294C54">
        <w:trPr>
          <w:trHeight w:val="3544"/>
        </w:trPr>
        <w:tc>
          <w:tcPr>
            <w:tcW w:w="4635" w:type="dxa"/>
          </w:tcPr>
          <w:p w14:paraId="3F5F6347" w14:textId="3B27F185" w:rsidR="005A77A3" w:rsidRDefault="005A77A3" w:rsidP="005A77A3">
            <w:pPr>
              <w:rPr>
                <w:sz w:val="22"/>
                <w:szCs w:val="22"/>
                <w:lang w:val="it-IT"/>
              </w:rPr>
            </w:pPr>
            <w:r>
              <w:rPr>
                <w:noProof/>
                <w:sz w:val="22"/>
                <w:szCs w:val="22"/>
                <w:lang w:eastAsia="en-GB"/>
              </w:rPr>
              <w:lastRenderedPageBreak/>
              <w:drawing>
                <wp:inline distT="0" distB="0" distL="0" distR="0" wp14:anchorId="1EE9E8C0" wp14:editId="0D19C52A">
                  <wp:extent cx="2870128" cy="2115879"/>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2873215" cy="2118155"/>
                          </a:xfrm>
                          <a:prstGeom prst="rect">
                            <a:avLst/>
                          </a:prstGeom>
                          <a:noFill/>
                        </pic:spPr>
                      </pic:pic>
                    </a:graphicData>
                  </a:graphic>
                </wp:inline>
              </w:drawing>
            </w:r>
          </w:p>
        </w:tc>
        <w:tc>
          <w:tcPr>
            <w:tcW w:w="4636" w:type="dxa"/>
          </w:tcPr>
          <w:p w14:paraId="49706DD0" w14:textId="24E543D1" w:rsidR="005A77A3" w:rsidRDefault="005A77A3" w:rsidP="005A77A3">
            <w:pPr>
              <w:rPr>
                <w:sz w:val="22"/>
                <w:szCs w:val="22"/>
                <w:lang w:val="it-IT"/>
              </w:rPr>
            </w:pPr>
            <w:r>
              <w:rPr>
                <w:noProof/>
                <w:sz w:val="22"/>
                <w:szCs w:val="22"/>
                <w:lang w:eastAsia="en-GB"/>
              </w:rPr>
              <w:drawing>
                <wp:inline distT="0" distB="0" distL="0" distR="0" wp14:anchorId="37D49DBB" wp14:editId="417EED9E">
                  <wp:extent cx="2835584" cy="2020186"/>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849972" cy="2030436"/>
                          </a:xfrm>
                          <a:prstGeom prst="rect">
                            <a:avLst/>
                          </a:prstGeom>
                          <a:noFill/>
                        </pic:spPr>
                      </pic:pic>
                    </a:graphicData>
                  </a:graphic>
                </wp:inline>
              </w:drawing>
            </w:r>
          </w:p>
        </w:tc>
      </w:tr>
      <w:tr w:rsidR="005A77A3" w14:paraId="0E29E61F" w14:textId="77777777" w:rsidTr="00610276">
        <w:trPr>
          <w:trHeight w:val="733"/>
        </w:trPr>
        <w:tc>
          <w:tcPr>
            <w:tcW w:w="4635" w:type="dxa"/>
          </w:tcPr>
          <w:p w14:paraId="01121606" w14:textId="0C307794" w:rsidR="005A77A3" w:rsidRDefault="005A77A3" w:rsidP="00222F46">
            <w:pPr>
              <w:jc w:val="both"/>
              <w:rPr>
                <w:sz w:val="22"/>
                <w:szCs w:val="22"/>
                <w:lang w:val="it-IT"/>
              </w:rPr>
            </w:pPr>
            <w:r w:rsidRPr="00CA0889">
              <w:rPr>
                <w:bCs/>
                <w:i/>
                <w:sz w:val="20"/>
                <w:szCs w:val="20"/>
                <w:lang w:val="it-IT"/>
              </w:rPr>
              <w:t>Slika 12. Abundanca jaja i larvi inćuna (E. encrasicolus) u užoj i široj zoni planiranog zaštićenog područja Katič tokom 2018</w:t>
            </w:r>
            <w:r w:rsidR="005269DD">
              <w:rPr>
                <w:bCs/>
                <w:i/>
                <w:sz w:val="20"/>
                <w:szCs w:val="20"/>
                <w:lang w:val="it-IT"/>
              </w:rPr>
              <w:t>.</w:t>
            </w:r>
            <w:r w:rsidRPr="00CA0889">
              <w:rPr>
                <w:bCs/>
                <w:i/>
                <w:sz w:val="20"/>
                <w:szCs w:val="20"/>
                <w:lang w:val="it-IT"/>
              </w:rPr>
              <w:t xml:space="preserve"> godine</w:t>
            </w:r>
          </w:p>
        </w:tc>
        <w:tc>
          <w:tcPr>
            <w:tcW w:w="4636" w:type="dxa"/>
          </w:tcPr>
          <w:p w14:paraId="2DE39077" w14:textId="3A6812E0" w:rsidR="005A77A3" w:rsidRDefault="005A77A3" w:rsidP="00502ED0">
            <w:pPr>
              <w:jc w:val="both"/>
              <w:rPr>
                <w:sz w:val="22"/>
                <w:szCs w:val="22"/>
                <w:lang w:val="it-IT"/>
              </w:rPr>
            </w:pPr>
            <w:r w:rsidRPr="00CA0889">
              <w:rPr>
                <w:bCs/>
                <w:i/>
                <w:sz w:val="20"/>
                <w:szCs w:val="20"/>
                <w:lang w:val="it-IT"/>
              </w:rPr>
              <w:t>Slika 13. Abundanca jaja i larvi inćuna (E. encrasicolus) u užoj i široj zoni planiranog zaštićenog područja Katič (broj/m</w:t>
            </w:r>
            <w:r w:rsidRPr="00CA0889">
              <w:rPr>
                <w:bCs/>
                <w:i/>
                <w:sz w:val="20"/>
                <w:szCs w:val="20"/>
                <w:vertAlign w:val="superscript"/>
                <w:lang w:val="it-IT"/>
              </w:rPr>
              <w:t>2</w:t>
            </w:r>
            <w:r w:rsidRPr="00CA0889">
              <w:rPr>
                <w:bCs/>
                <w:i/>
                <w:sz w:val="20"/>
                <w:szCs w:val="20"/>
                <w:lang w:val="it-IT"/>
              </w:rPr>
              <w:t xml:space="preserve"> morske površine) tokom 2019</w:t>
            </w:r>
            <w:r w:rsidR="005269DD">
              <w:rPr>
                <w:bCs/>
                <w:i/>
                <w:sz w:val="20"/>
                <w:szCs w:val="20"/>
                <w:lang w:val="it-IT"/>
              </w:rPr>
              <w:t>.</w:t>
            </w:r>
            <w:r w:rsidRPr="00CA0889">
              <w:rPr>
                <w:bCs/>
                <w:i/>
                <w:sz w:val="20"/>
                <w:szCs w:val="20"/>
                <w:lang w:val="it-IT"/>
              </w:rPr>
              <w:t xml:space="preserve"> godine</w:t>
            </w:r>
            <w:r w:rsidR="00502ED0">
              <w:rPr>
                <w:bCs/>
                <w:i/>
                <w:sz w:val="20"/>
                <w:szCs w:val="20"/>
                <w:lang w:val="it-IT"/>
              </w:rPr>
              <w:t xml:space="preserve"> </w:t>
            </w:r>
          </w:p>
        </w:tc>
      </w:tr>
    </w:tbl>
    <w:p w14:paraId="2D99C762" w14:textId="77777777" w:rsidR="0012250E" w:rsidRPr="005A77A3" w:rsidRDefault="0012250E" w:rsidP="005A77A3">
      <w:pPr>
        <w:rPr>
          <w:sz w:val="22"/>
          <w:szCs w:val="22"/>
          <w:lang w:val="it-IT"/>
        </w:rPr>
      </w:pPr>
    </w:p>
    <w:p w14:paraId="3FBE9570" w14:textId="79723C4E" w:rsidR="0012250E" w:rsidRPr="009235E6" w:rsidRDefault="0012250E" w:rsidP="0012250E">
      <w:pPr>
        <w:jc w:val="both"/>
        <w:rPr>
          <w:sz w:val="22"/>
          <w:szCs w:val="22"/>
          <w:lang w:val="it-IT"/>
        </w:rPr>
      </w:pPr>
      <w:r w:rsidRPr="009235E6">
        <w:rPr>
          <w:sz w:val="22"/>
          <w:szCs w:val="22"/>
          <w:lang w:val="it-IT"/>
        </w:rPr>
        <w:t xml:space="preserve">Rezultati istraživanja pokazali su da je glavna zona mriješćenja inćuna locirana u jugoistočnom dijelu granica budućeg zaštićenog područja Katič, odnosno na lokaciji broj 4 (Slika </w:t>
      </w:r>
      <w:r w:rsidR="00CA0889" w:rsidRPr="009235E6">
        <w:rPr>
          <w:sz w:val="22"/>
          <w:szCs w:val="22"/>
          <w:lang w:val="it-IT"/>
        </w:rPr>
        <w:t>12</w:t>
      </w:r>
      <w:r w:rsidRPr="009235E6">
        <w:rPr>
          <w:sz w:val="22"/>
          <w:szCs w:val="22"/>
          <w:lang w:val="it-IT"/>
        </w:rPr>
        <w:t xml:space="preserve">. i  Slika </w:t>
      </w:r>
      <w:r w:rsidR="00CA0889" w:rsidRPr="009235E6">
        <w:rPr>
          <w:sz w:val="22"/>
          <w:szCs w:val="22"/>
          <w:lang w:val="it-IT"/>
        </w:rPr>
        <w:t>1</w:t>
      </w:r>
      <w:r w:rsidRPr="009235E6">
        <w:rPr>
          <w:sz w:val="22"/>
          <w:szCs w:val="22"/>
          <w:lang w:val="it-IT"/>
        </w:rPr>
        <w:t xml:space="preserve">3.). Osim inćuna, značajnija prisutnost nađena je samo za vrstu </w:t>
      </w:r>
      <w:r w:rsidRPr="009235E6">
        <w:rPr>
          <w:i/>
          <w:sz w:val="22"/>
          <w:szCs w:val="22"/>
          <w:lang w:val="it-IT"/>
        </w:rPr>
        <w:t>S. hepatus</w:t>
      </w:r>
      <w:r w:rsidRPr="009235E6">
        <w:rPr>
          <w:sz w:val="22"/>
          <w:szCs w:val="22"/>
          <w:lang w:val="it-IT"/>
        </w:rPr>
        <w:t xml:space="preserve"> (vučić).  Kod ostalih vrsta intenzitet mriješćenja je bio veoma slab, sa brojnošću od 4-12 jaja/larvi po m</w:t>
      </w:r>
      <w:r w:rsidRPr="009235E6">
        <w:rPr>
          <w:sz w:val="22"/>
          <w:szCs w:val="22"/>
          <w:vertAlign w:val="superscript"/>
          <w:lang w:val="it-IT"/>
        </w:rPr>
        <w:t>2</w:t>
      </w:r>
      <w:r w:rsidRPr="009235E6">
        <w:rPr>
          <w:sz w:val="22"/>
          <w:szCs w:val="22"/>
          <w:lang w:val="it-IT"/>
        </w:rPr>
        <w:t xml:space="preserve">, morske površine. </w:t>
      </w:r>
    </w:p>
    <w:p w14:paraId="0D77ADE0" w14:textId="77777777" w:rsidR="0012250E" w:rsidRPr="009235E6" w:rsidRDefault="0012250E" w:rsidP="0012250E">
      <w:pPr>
        <w:jc w:val="both"/>
        <w:rPr>
          <w:sz w:val="22"/>
          <w:szCs w:val="22"/>
          <w:lang w:val="it-IT"/>
        </w:rPr>
      </w:pPr>
      <w:r w:rsidRPr="009235E6">
        <w:rPr>
          <w:sz w:val="22"/>
          <w:szCs w:val="22"/>
          <w:lang w:val="it-IT"/>
        </w:rPr>
        <w:t>S obzirom da nije rađeno ciljano istraživanje abundance i diverziteta ihtioplanktona za potrebe zaštite područja Katič, prikazan diverzitet vrsta svakako nije definitivan. Neophodno je sprovesti ciljana istraživanja u užoj i široj oblasti područja Katič koje će obuhvatiti veći broj istraživanih pozicija i koje će imati minimalno sezonsku dinamiku.</w:t>
      </w:r>
    </w:p>
    <w:p w14:paraId="43562917" w14:textId="77777777" w:rsidR="0012250E" w:rsidRPr="009235E6" w:rsidRDefault="0012250E" w:rsidP="0012250E">
      <w:pPr>
        <w:jc w:val="both"/>
        <w:rPr>
          <w:sz w:val="22"/>
          <w:szCs w:val="22"/>
          <w:lang w:val="it-IT"/>
        </w:rPr>
      </w:pPr>
      <w:r w:rsidRPr="009235E6">
        <w:rPr>
          <w:sz w:val="22"/>
          <w:szCs w:val="22"/>
          <w:lang w:val="it-IT"/>
        </w:rPr>
        <w:t>Za definitivnu procjenu zona mrijesta riba neophodna je dugoročna serija podataka koja bi dala jasnu sliku područja u kojima ribe nalaze najpovoljnije uslove za reprodukciju.</w:t>
      </w:r>
    </w:p>
    <w:p w14:paraId="6D63FAA3" w14:textId="0AA74AF4" w:rsidR="0012250E" w:rsidRPr="009235E6" w:rsidRDefault="0012250E" w:rsidP="0012250E">
      <w:pPr>
        <w:jc w:val="both"/>
        <w:rPr>
          <w:sz w:val="22"/>
          <w:szCs w:val="22"/>
          <w:lang w:val="it-IT"/>
        </w:rPr>
      </w:pPr>
      <w:r w:rsidRPr="009235E6">
        <w:rPr>
          <w:sz w:val="22"/>
          <w:szCs w:val="22"/>
          <w:lang w:val="it-IT"/>
        </w:rPr>
        <w:t>Shannon-ov indeks diverziteta (H') izračunat je na nivou vrste po pozicijama. Izračunate vrijednosti Shannon-ovog indeksa diverziteta varirale su od 0.55 do 1.01 (Slika 14.).</w:t>
      </w:r>
    </w:p>
    <w:p w14:paraId="2F931F46" w14:textId="77777777" w:rsidR="0012250E" w:rsidRPr="0012250E" w:rsidRDefault="0012250E" w:rsidP="0012250E">
      <w:pPr>
        <w:jc w:val="both"/>
        <w:rPr>
          <w:sz w:val="22"/>
          <w:szCs w:val="22"/>
          <w:highlight w:val="yellow"/>
          <w:lang w:val="it-IT"/>
        </w:rPr>
      </w:pPr>
    </w:p>
    <w:p w14:paraId="3A239506" w14:textId="1896DFC1" w:rsidR="0012250E" w:rsidRDefault="0012250E" w:rsidP="0012250E">
      <w:pPr>
        <w:jc w:val="center"/>
        <w:rPr>
          <w:sz w:val="22"/>
          <w:szCs w:val="22"/>
          <w:highlight w:val="yellow"/>
        </w:rPr>
      </w:pPr>
      <w:r w:rsidRPr="0012250E">
        <w:rPr>
          <w:noProof/>
          <w:sz w:val="22"/>
          <w:szCs w:val="22"/>
          <w:highlight w:val="yellow"/>
          <w:lang w:eastAsia="en-GB"/>
        </w:rPr>
        <w:drawing>
          <wp:inline distT="0" distB="0" distL="0" distR="0" wp14:anchorId="0A8D239C" wp14:editId="7E138229">
            <wp:extent cx="3867150" cy="2428875"/>
            <wp:effectExtent l="0" t="0" r="0" b="9525"/>
            <wp:docPr id="9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218E3CC" w14:textId="3D0F6CB9" w:rsidR="0012250E" w:rsidRDefault="0012250E" w:rsidP="009235E6">
      <w:pPr>
        <w:shd w:val="clear" w:color="auto" w:fill="FFFFFF" w:themeFill="background1"/>
        <w:tabs>
          <w:tab w:val="left" w:pos="236"/>
        </w:tabs>
        <w:jc w:val="center"/>
        <w:rPr>
          <w:bCs/>
          <w:i/>
          <w:sz w:val="20"/>
          <w:szCs w:val="20"/>
          <w:lang w:val="it-IT"/>
        </w:rPr>
      </w:pPr>
      <w:r w:rsidRPr="009235E6">
        <w:rPr>
          <w:bCs/>
          <w:i/>
          <w:sz w:val="20"/>
          <w:szCs w:val="20"/>
          <w:lang w:val="it-IT"/>
        </w:rPr>
        <w:t>Slika</w:t>
      </w:r>
      <w:r w:rsidR="009235E6">
        <w:rPr>
          <w:bCs/>
          <w:i/>
          <w:sz w:val="20"/>
          <w:szCs w:val="20"/>
          <w:lang w:val="it-IT"/>
        </w:rPr>
        <w:t xml:space="preserve"> 1</w:t>
      </w:r>
      <w:r w:rsidRPr="009235E6">
        <w:rPr>
          <w:bCs/>
          <w:i/>
          <w:sz w:val="20"/>
          <w:szCs w:val="20"/>
          <w:lang w:val="it-IT"/>
        </w:rPr>
        <w:t>4. Vrijednosti Shannon-Wiener-ovog indeksa diverziteta po istraživanim pozicijama</w:t>
      </w:r>
    </w:p>
    <w:p w14:paraId="13CACFF3" w14:textId="77777777" w:rsidR="00497BB3" w:rsidRPr="009235E6" w:rsidRDefault="00497BB3" w:rsidP="009235E6">
      <w:pPr>
        <w:shd w:val="clear" w:color="auto" w:fill="FFFFFF" w:themeFill="background1"/>
        <w:tabs>
          <w:tab w:val="left" w:pos="236"/>
        </w:tabs>
        <w:jc w:val="center"/>
        <w:rPr>
          <w:bCs/>
          <w:i/>
          <w:sz w:val="20"/>
          <w:szCs w:val="20"/>
          <w:lang w:val="it-IT"/>
        </w:rPr>
      </w:pPr>
    </w:p>
    <w:p w14:paraId="0FE7A9B5" w14:textId="2EB2A562" w:rsidR="0012250E" w:rsidRPr="009235E6" w:rsidRDefault="0012250E" w:rsidP="009235E6">
      <w:pPr>
        <w:shd w:val="clear" w:color="auto" w:fill="FFFFFF" w:themeFill="background1"/>
        <w:jc w:val="both"/>
        <w:rPr>
          <w:sz w:val="22"/>
          <w:szCs w:val="22"/>
          <w:lang w:val="it-IT"/>
        </w:rPr>
      </w:pPr>
      <w:r w:rsidRPr="009235E6">
        <w:rPr>
          <w:sz w:val="22"/>
          <w:szCs w:val="22"/>
          <w:lang w:val="it-IT"/>
        </w:rPr>
        <w:t>Iako vrijednosti indeksa diverziteta pokazuju vrlo niske stope različitosti, mora se uzeti u obzir mali broj istraživanih pozicija i ograničenost područja istraživanja. S obzirom da indeksi diverziteta predstavljaju matematički izraz odnosa kvalitativnog i kvantitativnog sastava zajednica, njihova vrijednost je znatno veća na onoj poziciji na kojoj ne postoje dominantne vrste, a s obzirom da je na svim istraživanim pozicijama koje su predmet ovog dokuemnta izražena dominantnost inćuna, vrijednosti indeksa diverziteta su očekivane.</w:t>
      </w:r>
    </w:p>
    <w:p w14:paraId="46B0BA97" w14:textId="77777777" w:rsidR="0012250E" w:rsidRPr="009C6874" w:rsidRDefault="0012250E" w:rsidP="0012250E">
      <w:pPr>
        <w:jc w:val="both"/>
        <w:rPr>
          <w:sz w:val="22"/>
          <w:szCs w:val="22"/>
          <w:lang w:val="it-IT"/>
        </w:rPr>
      </w:pPr>
      <w:r w:rsidRPr="009C6874">
        <w:rPr>
          <w:sz w:val="22"/>
          <w:szCs w:val="22"/>
          <w:lang w:val="it-IT"/>
        </w:rPr>
        <w:t xml:space="preserve">Za potrebe procjene biomase inćuna i srdele na području koje se predlaže za zaštitu kao morsko zaštićeno područje, analizirani su podaci prikupljeni tokom akustičnih istraživanja 2015. i 2016. godine, i zatim je </w:t>
      </w:r>
      <w:r w:rsidRPr="009C6874">
        <w:rPr>
          <w:sz w:val="22"/>
          <w:szCs w:val="22"/>
          <w:lang w:val="it-IT"/>
        </w:rPr>
        <w:lastRenderedPageBreak/>
        <w:t>uzeta srednja vrijednost biomase u kg/km</w:t>
      </w:r>
      <w:r w:rsidRPr="009C6874">
        <w:rPr>
          <w:sz w:val="22"/>
          <w:szCs w:val="22"/>
          <w:vertAlign w:val="superscript"/>
          <w:lang w:val="it-IT"/>
        </w:rPr>
        <w:t>2</w:t>
      </w:r>
      <w:r w:rsidRPr="009C6874">
        <w:rPr>
          <w:sz w:val="22"/>
          <w:szCs w:val="22"/>
          <w:lang w:val="it-IT"/>
        </w:rPr>
        <w:t xml:space="preserve"> po poziciji. Iz ukupnog seta prikupljenih podataka o biomasi po jedinici površine ovih vrsta (kg/km</w:t>
      </w:r>
      <w:r w:rsidRPr="009C6874">
        <w:rPr>
          <w:sz w:val="22"/>
          <w:szCs w:val="22"/>
          <w:vertAlign w:val="superscript"/>
          <w:lang w:val="it-IT"/>
        </w:rPr>
        <w:t>2</w:t>
      </w:r>
      <w:r w:rsidRPr="009C6874">
        <w:rPr>
          <w:sz w:val="22"/>
          <w:szCs w:val="22"/>
          <w:lang w:val="it-IT"/>
        </w:rPr>
        <w:t>) ekstrahovani su podaci, odnosno pozicije koje se nalaze u blizini predloženog zaštićenog područja Katič, kao i pozicije u široj zoni. Relevantnost ovakve obrade podataka ogleda se u činjenici da su inćun i srdela pelagične vrste, visoko migrirajuće koje u kratkom vremenskom periodu prelaze velika rastojanja, te da je analiza šireg područja zapravo adekvatnija od istraživanja u uskim i ograničenim priobalnim zonama.</w:t>
      </w:r>
    </w:p>
    <w:p w14:paraId="04F2FBFD" w14:textId="77777777" w:rsidR="0012250E" w:rsidRPr="009C6874" w:rsidRDefault="0012250E" w:rsidP="0012250E">
      <w:pPr>
        <w:jc w:val="both"/>
        <w:rPr>
          <w:sz w:val="22"/>
          <w:szCs w:val="22"/>
          <w:lang w:val="it-IT"/>
        </w:rPr>
      </w:pPr>
    </w:p>
    <w:p w14:paraId="78B9D72C" w14:textId="443EF678" w:rsidR="0012250E" w:rsidRDefault="0012250E" w:rsidP="0012250E">
      <w:pPr>
        <w:jc w:val="both"/>
        <w:rPr>
          <w:sz w:val="22"/>
          <w:szCs w:val="22"/>
          <w:lang w:val="it-IT"/>
        </w:rPr>
      </w:pPr>
      <w:r w:rsidRPr="009C6874">
        <w:rPr>
          <w:sz w:val="22"/>
          <w:szCs w:val="22"/>
          <w:lang w:val="it-IT"/>
        </w:rPr>
        <w:t xml:space="preserve">Rezultati istraživanja pokazuju da je područje Katič koje je predloženo za zaštitu značajno stanište u pogledu biomase male plave ribe (Slike </w:t>
      </w:r>
      <w:r w:rsidR="009235E6" w:rsidRPr="009C6874">
        <w:rPr>
          <w:sz w:val="22"/>
          <w:szCs w:val="22"/>
          <w:lang w:val="it-IT"/>
        </w:rPr>
        <w:t>15</w:t>
      </w:r>
      <w:r w:rsidRPr="009C6874">
        <w:rPr>
          <w:sz w:val="22"/>
          <w:szCs w:val="22"/>
          <w:lang w:val="it-IT"/>
        </w:rPr>
        <w:t xml:space="preserve">. i </w:t>
      </w:r>
      <w:r w:rsidR="009235E6" w:rsidRPr="009C6874">
        <w:rPr>
          <w:sz w:val="22"/>
          <w:szCs w:val="22"/>
          <w:lang w:val="it-IT"/>
        </w:rPr>
        <w:t>16</w:t>
      </w:r>
      <w:r w:rsidRPr="009C6874">
        <w:rPr>
          <w:sz w:val="22"/>
          <w:szCs w:val="22"/>
          <w:lang w:val="it-IT"/>
        </w:rPr>
        <w:t>.). Prosječne vrednosti biomase inćuna u predmetnom području kretale su se između 5.04 kg/km</w:t>
      </w:r>
      <w:r w:rsidRPr="009C6874">
        <w:rPr>
          <w:sz w:val="22"/>
          <w:szCs w:val="22"/>
          <w:vertAlign w:val="superscript"/>
          <w:lang w:val="it-IT"/>
        </w:rPr>
        <w:t xml:space="preserve">2 </w:t>
      </w:r>
      <w:r w:rsidRPr="009C6874">
        <w:rPr>
          <w:sz w:val="22"/>
          <w:szCs w:val="22"/>
          <w:lang w:val="it-IT"/>
        </w:rPr>
        <w:t>do 227743.92 kg/km</w:t>
      </w:r>
      <w:r w:rsidRPr="009C6874">
        <w:rPr>
          <w:sz w:val="22"/>
          <w:szCs w:val="22"/>
          <w:vertAlign w:val="superscript"/>
          <w:lang w:val="it-IT"/>
        </w:rPr>
        <w:t xml:space="preserve">2 </w:t>
      </w:r>
      <w:r w:rsidRPr="009C6874">
        <w:rPr>
          <w:sz w:val="22"/>
          <w:szCs w:val="22"/>
          <w:lang w:val="it-IT"/>
        </w:rPr>
        <w:t xml:space="preserve">(Slika </w:t>
      </w:r>
      <w:r w:rsidR="00D912D8">
        <w:rPr>
          <w:sz w:val="22"/>
          <w:szCs w:val="22"/>
          <w:lang w:val="it-IT"/>
        </w:rPr>
        <w:t>15</w:t>
      </w:r>
      <w:r w:rsidRPr="009C6874">
        <w:rPr>
          <w:sz w:val="22"/>
          <w:szCs w:val="22"/>
          <w:lang w:val="it-IT"/>
        </w:rPr>
        <w:t>.). Razlike u biomasi ove vrste između 2015. i 2016. godine su značajne, naime u 2016. godini biomasa inćuna na ispitivanim lokacijama kretala se između 0.45 kg/km</w:t>
      </w:r>
      <w:r w:rsidRPr="009C6874">
        <w:rPr>
          <w:sz w:val="22"/>
          <w:szCs w:val="22"/>
          <w:vertAlign w:val="superscript"/>
          <w:lang w:val="it-IT"/>
        </w:rPr>
        <w:t>2</w:t>
      </w:r>
      <w:r w:rsidRPr="009C6874">
        <w:rPr>
          <w:sz w:val="22"/>
          <w:szCs w:val="22"/>
          <w:lang w:val="it-IT"/>
        </w:rPr>
        <w:t xml:space="preserve"> i 10321.07 kg/km</w:t>
      </w:r>
      <w:r w:rsidRPr="009C6874">
        <w:rPr>
          <w:sz w:val="22"/>
          <w:szCs w:val="22"/>
          <w:vertAlign w:val="superscript"/>
          <w:lang w:val="it-IT"/>
        </w:rPr>
        <w:t>2</w:t>
      </w:r>
      <w:r w:rsidRPr="009C6874">
        <w:rPr>
          <w:sz w:val="22"/>
          <w:szCs w:val="22"/>
          <w:lang w:val="it-IT"/>
        </w:rPr>
        <w:t>, dok je u 2015. godini biomasa inćuna varirala između 3.87 kg/km</w:t>
      </w:r>
      <w:r w:rsidRPr="009C6874">
        <w:rPr>
          <w:sz w:val="22"/>
          <w:szCs w:val="22"/>
          <w:vertAlign w:val="superscript"/>
          <w:lang w:val="it-IT"/>
        </w:rPr>
        <w:t>2</w:t>
      </w:r>
      <w:r w:rsidRPr="009C6874">
        <w:rPr>
          <w:sz w:val="22"/>
          <w:szCs w:val="22"/>
          <w:lang w:val="it-IT"/>
        </w:rPr>
        <w:t xml:space="preserve"> i 227743.92 kg/km</w:t>
      </w:r>
      <w:r w:rsidRPr="009C6874">
        <w:rPr>
          <w:sz w:val="22"/>
          <w:szCs w:val="22"/>
          <w:vertAlign w:val="superscript"/>
          <w:lang w:val="it-IT"/>
        </w:rPr>
        <w:t>2</w:t>
      </w:r>
      <w:r w:rsidRPr="009C6874">
        <w:rPr>
          <w:sz w:val="22"/>
          <w:szCs w:val="22"/>
          <w:lang w:val="it-IT"/>
        </w:rPr>
        <w:t>. Kod srdele je zabilježena slična situacija, u 2016. godini jedinke ove vrste zabilježene su na svim istraživanim pozicijama u predmetnom području, sa biomasom između 6.90 kg/km</w:t>
      </w:r>
      <w:r w:rsidRPr="009C6874">
        <w:rPr>
          <w:sz w:val="22"/>
          <w:szCs w:val="22"/>
          <w:vertAlign w:val="superscript"/>
          <w:lang w:val="it-IT"/>
        </w:rPr>
        <w:t>2</w:t>
      </w:r>
      <w:r w:rsidRPr="009C6874">
        <w:rPr>
          <w:sz w:val="22"/>
          <w:szCs w:val="22"/>
          <w:lang w:val="it-IT"/>
        </w:rPr>
        <w:t xml:space="preserve"> i 160035.32 kg/km</w:t>
      </w:r>
      <w:r w:rsidRPr="009C6874">
        <w:rPr>
          <w:sz w:val="22"/>
          <w:szCs w:val="22"/>
          <w:vertAlign w:val="superscript"/>
          <w:lang w:val="it-IT"/>
        </w:rPr>
        <w:t>2</w:t>
      </w:r>
      <w:r w:rsidRPr="009C6874">
        <w:rPr>
          <w:sz w:val="22"/>
          <w:szCs w:val="22"/>
          <w:lang w:val="it-IT"/>
        </w:rPr>
        <w:t>, dok je u 2015. godini srdela bila prisutna na svim istraživanim pozicijama u predmetnom području, sa biomasom koja je varirala između 2.52 kg/km</w:t>
      </w:r>
      <w:r w:rsidRPr="009C6874">
        <w:rPr>
          <w:sz w:val="22"/>
          <w:szCs w:val="22"/>
          <w:vertAlign w:val="superscript"/>
          <w:lang w:val="it-IT"/>
        </w:rPr>
        <w:t>2</w:t>
      </w:r>
      <w:r w:rsidRPr="009C6874">
        <w:rPr>
          <w:sz w:val="22"/>
          <w:szCs w:val="22"/>
          <w:lang w:val="it-IT"/>
        </w:rPr>
        <w:t xml:space="preserve"> i 39671.35 kg/km</w:t>
      </w:r>
      <w:r w:rsidRPr="009C6874">
        <w:rPr>
          <w:sz w:val="22"/>
          <w:szCs w:val="22"/>
          <w:vertAlign w:val="superscript"/>
          <w:lang w:val="it-IT"/>
        </w:rPr>
        <w:t>2</w:t>
      </w:r>
      <w:r w:rsidRPr="009C6874">
        <w:rPr>
          <w:sz w:val="22"/>
          <w:szCs w:val="22"/>
          <w:lang w:val="it-IT"/>
        </w:rPr>
        <w:t>. Prosječne vrednosti biomase srdele u predmetnom području kretale su se između 49.40 kg/km</w:t>
      </w:r>
      <w:r w:rsidRPr="009C6874">
        <w:rPr>
          <w:sz w:val="22"/>
          <w:szCs w:val="22"/>
          <w:vertAlign w:val="superscript"/>
          <w:lang w:val="it-IT"/>
        </w:rPr>
        <w:t xml:space="preserve">2 </w:t>
      </w:r>
      <w:r w:rsidRPr="009C6874">
        <w:rPr>
          <w:sz w:val="22"/>
          <w:szCs w:val="22"/>
          <w:lang w:val="it-IT"/>
        </w:rPr>
        <w:t>do 39671.35kg/km</w:t>
      </w:r>
      <w:r w:rsidRPr="009C6874">
        <w:rPr>
          <w:sz w:val="22"/>
          <w:szCs w:val="22"/>
          <w:vertAlign w:val="superscript"/>
          <w:lang w:val="it-IT"/>
        </w:rPr>
        <w:t xml:space="preserve">2 </w:t>
      </w:r>
      <w:r w:rsidRPr="009C6874">
        <w:rPr>
          <w:sz w:val="22"/>
          <w:szCs w:val="22"/>
          <w:lang w:val="it-IT"/>
        </w:rPr>
        <w:t xml:space="preserve">(Slika </w:t>
      </w:r>
      <w:r w:rsidR="00D912D8">
        <w:rPr>
          <w:sz w:val="22"/>
          <w:szCs w:val="22"/>
          <w:lang w:val="it-IT"/>
        </w:rPr>
        <w:t>16</w:t>
      </w:r>
      <w:r w:rsidRPr="009C6874">
        <w:rPr>
          <w:sz w:val="22"/>
          <w:szCs w:val="22"/>
          <w:lang w:val="it-IT"/>
        </w:rPr>
        <w:t>.).</w:t>
      </w:r>
    </w:p>
    <w:p w14:paraId="1AD4BD59" w14:textId="77777777" w:rsidR="00C96721" w:rsidRPr="009C6874" w:rsidRDefault="00C96721" w:rsidP="0012250E">
      <w:pPr>
        <w:jc w:val="both"/>
        <w:rPr>
          <w:sz w:val="22"/>
          <w:szCs w:val="22"/>
          <w:lang w:val="it-IT"/>
        </w:rPr>
      </w:pPr>
    </w:p>
    <w:p w14:paraId="0C80B104" w14:textId="6509538C" w:rsidR="0012250E" w:rsidRPr="009C6874" w:rsidRDefault="0012250E" w:rsidP="009235E6">
      <w:pPr>
        <w:rPr>
          <w:sz w:val="22"/>
          <w:szCs w:val="22"/>
          <w:lang w:val="it-IT"/>
        </w:rPr>
      </w:pPr>
      <w:r w:rsidRPr="009C6874">
        <w:rPr>
          <w:noProof/>
          <w:sz w:val="22"/>
          <w:szCs w:val="22"/>
          <w:lang w:eastAsia="en-GB"/>
        </w:rPr>
        <w:drawing>
          <wp:inline distT="0" distB="0" distL="0" distR="0" wp14:anchorId="69FB6BEA" wp14:editId="427B2213">
            <wp:extent cx="2834746" cy="1657004"/>
            <wp:effectExtent l="0" t="0" r="381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cun Katic.jpg"/>
                    <pic:cNvPicPr/>
                  </pic:nvPicPr>
                  <pic:blipFill>
                    <a:blip r:embed="rId42" cstate="email">
                      <a:extLst>
                        <a:ext uri="{28A0092B-C50C-407E-A947-70E740481C1C}">
                          <a14:useLocalDpi xmlns:a14="http://schemas.microsoft.com/office/drawing/2010/main"/>
                        </a:ext>
                      </a:extLst>
                    </a:blip>
                    <a:stretch>
                      <a:fillRect/>
                    </a:stretch>
                  </pic:blipFill>
                  <pic:spPr>
                    <a:xfrm>
                      <a:off x="0" y="0"/>
                      <a:ext cx="2841563" cy="1660989"/>
                    </a:xfrm>
                    <a:prstGeom prst="rect">
                      <a:avLst/>
                    </a:prstGeom>
                  </pic:spPr>
                </pic:pic>
              </a:graphicData>
            </a:graphic>
          </wp:inline>
        </w:drawing>
      </w:r>
      <w:r w:rsidR="009235E6" w:rsidRPr="009C6874">
        <w:rPr>
          <w:noProof/>
          <w:sz w:val="22"/>
          <w:szCs w:val="22"/>
          <w:lang w:eastAsia="en-GB"/>
        </w:rPr>
        <w:drawing>
          <wp:inline distT="0" distB="0" distL="0" distR="0" wp14:anchorId="31D70344" wp14:editId="6EF5D15C">
            <wp:extent cx="2834640" cy="160210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rdela Katic.jpg"/>
                    <pic:cNvPicPr/>
                  </pic:nvPicPr>
                  <pic:blipFill>
                    <a:blip r:embed="rId43" cstate="email">
                      <a:extLst>
                        <a:ext uri="{28A0092B-C50C-407E-A947-70E740481C1C}">
                          <a14:useLocalDpi xmlns:a14="http://schemas.microsoft.com/office/drawing/2010/main"/>
                        </a:ext>
                      </a:extLst>
                    </a:blip>
                    <a:stretch>
                      <a:fillRect/>
                    </a:stretch>
                  </pic:blipFill>
                  <pic:spPr>
                    <a:xfrm>
                      <a:off x="0" y="0"/>
                      <a:ext cx="2834640" cy="1602105"/>
                    </a:xfrm>
                    <a:prstGeom prst="rect">
                      <a:avLst/>
                    </a:prstGeom>
                  </pic:spPr>
                </pic:pic>
              </a:graphicData>
            </a:graphic>
          </wp:inline>
        </w:drawing>
      </w:r>
    </w:p>
    <w:p w14:paraId="61959427" w14:textId="567DBCBF" w:rsidR="009235E6" w:rsidRDefault="0012250E" w:rsidP="009235E6">
      <w:pPr>
        <w:jc w:val="both"/>
        <w:rPr>
          <w:i/>
          <w:sz w:val="16"/>
          <w:szCs w:val="16"/>
          <w:lang w:val="it-IT"/>
        </w:rPr>
      </w:pPr>
      <w:r w:rsidRPr="009235E6">
        <w:rPr>
          <w:i/>
          <w:sz w:val="16"/>
          <w:szCs w:val="16"/>
        </w:rPr>
        <w:t xml:space="preserve">Slika </w:t>
      </w:r>
      <w:r w:rsidR="009235E6">
        <w:rPr>
          <w:i/>
          <w:sz w:val="16"/>
          <w:szCs w:val="16"/>
        </w:rPr>
        <w:t>15</w:t>
      </w:r>
      <w:r w:rsidRPr="009235E6">
        <w:rPr>
          <w:i/>
          <w:sz w:val="16"/>
          <w:szCs w:val="16"/>
        </w:rPr>
        <w:t>. Prosječne vrijednosti biomase adultnog dijela populacije</w:t>
      </w:r>
      <w:r w:rsidR="009235E6">
        <w:rPr>
          <w:i/>
          <w:sz w:val="16"/>
          <w:szCs w:val="16"/>
        </w:rPr>
        <w:t xml:space="preserve">           </w:t>
      </w:r>
      <w:r w:rsidR="009235E6" w:rsidRPr="009235E6">
        <w:rPr>
          <w:i/>
          <w:sz w:val="16"/>
          <w:szCs w:val="16"/>
          <w:lang w:val="it-IT"/>
        </w:rPr>
        <w:t xml:space="preserve">Slika </w:t>
      </w:r>
      <w:r w:rsidR="009235E6">
        <w:rPr>
          <w:i/>
          <w:sz w:val="16"/>
          <w:szCs w:val="16"/>
          <w:lang w:val="it-IT"/>
        </w:rPr>
        <w:t>16</w:t>
      </w:r>
      <w:r w:rsidR="009235E6" w:rsidRPr="009235E6">
        <w:rPr>
          <w:i/>
          <w:sz w:val="16"/>
          <w:szCs w:val="16"/>
          <w:lang w:val="it-IT"/>
        </w:rPr>
        <w:t xml:space="preserve">. Prosječne vrijednosti biomase adultnog dijela populacije </w:t>
      </w:r>
    </w:p>
    <w:p w14:paraId="426175EF" w14:textId="4ACC66C0" w:rsidR="009235E6" w:rsidRPr="009235E6" w:rsidRDefault="009235E6" w:rsidP="009235E6">
      <w:pPr>
        <w:shd w:val="clear" w:color="auto" w:fill="FFFFFF" w:themeFill="background1"/>
        <w:rPr>
          <w:i/>
          <w:sz w:val="16"/>
          <w:szCs w:val="16"/>
          <w:lang w:val="it-IT"/>
        </w:rPr>
      </w:pPr>
      <w:r>
        <w:rPr>
          <w:i/>
          <w:sz w:val="16"/>
          <w:szCs w:val="16"/>
          <w:lang w:val="it-IT"/>
        </w:rPr>
        <w:t xml:space="preserve">               </w:t>
      </w:r>
      <w:r w:rsidRPr="009235E6">
        <w:rPr>
          <w:i/>
          <w:sz w:val="16"/>
          <w:szCs w:val="16"/>
        </w:rPr>
        <w:t>inćuna na istraživanom području (kg/km</w:t>
      </w:r>
      <w:r w:rsidRPr="009235E6">
        <w:rPr>
          <w:i/>
          <w:sz w:val="16"/>
          <w:szCs w:val="16"/>
          <w:vertAlign w:val="superscript"/>
        </w:rPr>
        <w:t>2</w:t>
      </w:r>
      <w:r w:rsidRPr="009235E6">
        <w:rPr>
          <w:i/>
          <w:sz w:val="16"/>
          <w:szCs w:val="16"/>
        </w:rPr>
        <w:t xml:space="preserve"> morske površine</w:t>
      </w:r>
      <w:r>
        <w:rPr>
          <w:i/>
          <w:sz w:val="16"/>
          <w:szCs w:val="16"/>
        </w:rPr>
        <w:t>)</w:t>
      </w:r>
      <w:r>
        <w:rPr>
          <w:i/>
          <w:sz w:val="16"/>
          <w:szCs w:val="16"/>
          <w:lang w:val="it-IT"/>
        </w:rPr>
        <w:t xml:space="preserve">              </w:t>
      </w:r>
      <w:r w:rsidRPr="009235E6">
        <w:rPr>
          <w:i/>
          <w:sz w:val="16"/>
          <w:szCs w:val="16"/>
          <w:lang w:val="it-IT"/>
        </w:rPr>
        <w:t>srdele na istraživanom p</w:t>
      </w:r>
      <w:r>
        <w:rPr>
          <w:i/>
          <w:sz w:val="16"/>
          <w:szCs w:val="16"/>
          <w:lang w:val="it-IT"/>
        </w:rPr>
        <w:t>odručju</w:t>
      </w:r>
      <w:r w:rsidRPr="009235E6">
        <w:rPr>
          <w:i/>
          <w:sz w:val="16"/>
          <w:szCs w:val="16"/>
          <w:lang w:val="it-IT"/>
        </w:rPr>
        <w:t xml:space="preserve"> za period 2015-2016. godine</w:t>
      </w:r>
    </w:p>
    <w:p w14:paraId="72089999" w14:textId="26214EE4" w:rsidR="009235E6" w:rsidRDefault="009235E6" w:rsidP="009235E6">
      <w:pPr>
        <w:shd w:val="clear" w:color="auto" w:fill="FFFFFF" w:themeFill="background1"/>
        <w:rPr>
          <w:i/>
          <w:sz w:val="16"/>
          <w:szCs w:val="16"/>
        </w:rPr>
      </w:pPr>
    </w:p>
    <w:p w14:paraId="2D3CFDEF" w14:textId="6E66EF26" w:rsidR="009235E6" w:rsidRDefault="009235E6" w:rsidP="009235E6">
      <w:pPr>
        <w:shd w:val="clear" w:color="auto" w:fill="FFFFFF" w:themeFill="background1"/>
        <w:rPr>
          <w:i/>
          <w:sz w:val="16"/>
          <w:szCs w:val="16"/>
        </w:rPr>
      </w:pPr>
    </w:p>
    <w:p w14:paraId="5B46832F" w14:textId="613DAB26" w:rsidR="0012250E" w:rsidRPr="00CA0889" w:rsidRDefault="0012250E" w:rsidP="0012250E">
      <w:pPr>
        <w:jc w:val="both"/>
        <w:rPr>
          <w:sz w:val="22"/>
          <w:szCs w:val="22"/>
          <w:lang w:val="it-IT"/>
        </w:rPr>
      </w:pPr>
      <w:r w:rsidRPr="00CA0889">
        <w:rPr>
          <w:sz w:val="22"/>
          <w:szCs w:val="22"/>
          <w:lang w:val="it-IT"/>
        </w:rPr>
        <w:t>Biomasa istraživanih pelagičnih vrsta pokazuje veliko variranje između istraživanih godina, 2015. i 2016. Velika razlika u biomasi na prvo</w:t>
      </w:r>
      <w:r w:rsidR="00BC54EF">
        <w:rPr>
          <w:sz w:val="22"/>
          <w:szCs w:val="22"/>
          <w:lang w:val="it-IT"/>
        </w:rPr>
        <w:t xml:space="preserve">m </w:t>
      </w:r>
      <w:r w:rsidRPr="00CA0889">
        <w:rPr>
          <w:sz w:val="22"/>
          <w:szCs w:val="22"/>
          <w:lang w:val="it-IT"/>
        </w:rPr>
        <w:t>mjestu je uzorkovana samom biologijom ovih vrsta koje pokazuju velike međugodišnje fluktuacije u biomasi zavisno od sredinskih faktora, zatim njihovim životnim cikluso</w:t>
      </w:r>
      <w:r w:rsidR="00BC54EF">
        <w:rPr>
          <w:sz w:val="22"/>
          <w:szCs w:val="22"/>
          <w:lang w:val="it-IT"/>
        </w:rPr>
        <w:t>m</w:t>
      </w:r>
      <w:r w:rsidRPr="00CA0889">
        <w:rPr>
          <w:sz w:val="22"/>
          <w:szCs w:val="22"/>
          <w:lang w:val="it-IT"/>
        </w:rPr>
        <w:t xml:space="preserve"> jer su kratkoživeće, a značajan uzrok je i veliki ribolovni pritisak koji postoji na ove vrste na nivou čitavog Jadrana. Bez obzira na postojanje razlika u biomasi između istraživanih godina, prosječne vrijednosti pokazuju da je područje Katič koje je predloženo za zaštitu značajan centar biomase srdele i inćuna. </w:t>
      </w:r>
    </w:p>
    <w:p w14:paraId="3B238428" w14:textId="77777777" w:rsidR="0012250E" w:rsidRPr="00CA0889" w:rsidRDefault="0012250E" w:rsidP="0012250E">
      <w:pPr>
        <w:jc w:val="both"/>
        <w:rPr>
          <w:sz w:val="22"/>
          <w:szCs w:val="22"/>
          <w:lang w:val="it-IT"/>
        </w:rPr>
      </w:pPr>
      <w:r w:rsidRPr="00CA0889">
        <w:rPr>
          <w:sz w:val="22"/>
          <w:szCs w:val="22"/>
          <w:lang w:val="it-IT"/>
        </w:rPr>
        <w:t xml:space="preserve">Ciljana istraživanja kočarskih ribarskih resursa unutar akvatorjuma budućeg zaštićenog područja Katič, nisu rađena, jer kočarenje nije dozvoljeno na dubinama koje obuhvata buduće zaštićeno područje. Treba naglasiti da je kočarski ribolov dozvoljen samo na dubinama većim od 50 metara i na udaljenosti većoj od 3NM od obale (Zakon o morskom ribarstvu i marikulturi, Sl.list CG 56/09, </w:t>
      </w:r>
      <w:r w:rsidRPr="00CA0889">
        <w:rPr>
          <w:bCs/>
          <w:iCs/>
          <w:sz w:val="22"/>
          <w:szCs w:val="22"/>
        </w:rPr>
        <w:t xml:space="preserve">40/11, </w:t>
      </w:r>
      <w:r w:rsidRPr="00CA0889">
        <w:rPr>
          <w:sz w:val="22"/>
          <w:szCs w:val="22"/>
          <w:lang w:val="it-IT"/>
        </w:rPr>
        <w:t>47/15).</w:t>
      </w:r>
    </w:p>
    <w:p w14:paraId="5C91C374" w14:textId="3C5E70C9" w:rsidR="0012250E" w:rsidRPr="00CA0889" w:rsidRDefault="0012250E" w:rsidP="0012250E">
      <w:pPr>
        <w:jc w:val="both"/>
        <w:rPr>
          <w:sz w:val="22"/>
          <w:szCs w:val="22"/>
          <w:lang w:val="it-IT"/>
        </w:rPr>
      </w:pPr>
      <w:r w:rsidRPr="00CA0889">
        <w:rPr>
          <w:sz w:val="22"/>
          <w:szCs w:val="22"/>
          <w:lang w:val="it-IT"/>
        </w:rPr>
        <w:t>U studiji će biti prikazana istraživanja koja su sprovedena u ranijem periodu, a odnose se na šire područje planiranog zaštićenog područja. Istraživanja ribarskih resursa koja su rađena za potrebe post-seizmičkog monitoringa na otvorenom moru Crnogorskog primorja 2019</w:t>
      </w:r>
      <w:r w:rsidR="00BC54EF">
        <w:rPr>
          <w:sz w:val="22"/>
          <w:szCs w:val="22"/>
          <w:lang w:val="it-IT"/>
        </w:rPr>
        <w:t>.</w:t>
      </w:r>
      <w:r w:rsidRPr="00CA0889">
        <w:rPr>
          <w:sz w:val="22"/>
          <w:szCs w:val="22"/>
          <w:lang w:val="it-IT"/>
        </w:rPr>
        <w:t xml:space="preserve"> godine, za potrebe istraživanja resursa nafte i gasa, su najnovija i najbliža istraživanja lokaciji Katič. Cilj ovoga monitoringa je sakupljanje podataka o količini ulova po vrstama, kao i ulov po jedinici napora (Catch per Unit Effort, CPUE) za različite ribolovne alate korišćene tokom monitoringa u području istraživanja. </w:t>
      </w:r>
    </w:p>
    <w:p w14:paraId="5F041992" w14:textId="77777777" w:rsidR="0012250E" w:rsidRPr="00CA0889" w:rsidRDefault="0012250E" w:rsidP="0012250E">
      <w:pPr>
        <w:jc w:val="both"/>
        <w:rPr>
          <w:sz w:val="22"/>
          <w:szCs w:val="22"/>
          <w:lang w:val="it-IT"/>
        </w:rPr>
      </w:pPr>
      <w:r w:rsidRPr="00CA0889">
        <w:rPr>
          <w:sz w:val="22"/>
          <w:szCs w:val="22"/>
          <w:lang w:val="it-IT"/>
        </w:rPr>
        <w:t>Post-seizmički monitoring sproveden je na uzorcima koji su sakupljani iz ulova ribara na otvorenom moru. Tokom dva mjeseca monitoringa (avgust i septembar 2019) sakupljeno je ukupno 20 uzoraka, osam uzoraka iz koča, osam uzoraka iz pasivnih mreža stajačica (jednostruke i trostruke stajačice), dva uzorka iz mreža plivarica i dva uzorka iz ribolova parangalima (Pešić</w:t>
      </w:r>
      <w:r w:rsidRPr="00CA0889">
        <w:rPr>
          <w:i/>
          <w:sz w:val="22"/>
          <w:szCs w:val="22"/>
          <w:lang w:val="it-IT"/>
        </w:rPr>
        <w:t xml:space="preserve"> et.al., </w:t>
      </w:r>
      <w:r w:rsidRPr="00CA0889">
        <w:rPr>
          <w:sz w:val="22"/>
          <w:szCs w:val="22"/>
          <w:lang w:val="it-IT"/>
        </w:rPr>
        <w:t>2019).</w:t>
      </w:r>
    </w:p>
    <w:p w14:paraId="6A842953" w14:textId="77777777" w:rsidR="0012250E" w:rsidRPr="00CA0889" w:rsidRDefault="0012250E" w:rsidP="0012250E">
      <w:pPr>
        <w:jc w:val="both"/>
        <w:rPr>
          <w:sz w:val="22"/>
          <w:szCs w:val="22"/>
          <w:lang w:val="it-IT"/>
        </w:rPr>
      </w:pPr>
      <w:r w:rsidRPr="00CA0889">
        <w:rPr>
          <w:sz w:val="22"/>
          <w:szCs w:val="22"/>
          <w:lang w:val="it-IT"/>
        </w:rPr>
        <w:t xml:space="preserve">U svim uzorcima određena je najniža taksonomska kategorija – vrsta. Takođe je zabilježena njihova brojnost u iskrcaju, odnosno u privrednoj/ekonomskoj kategoriji, kao i ukupna težina u iskrcaju ili </w:t>
      </w:r>
      <w:r w:rsidRPr="00CA0889">
        <w:rPr>
          <w:sz w:val="22"/>
          <w:szCs w:val="22"/>
          <w:lang w:val="it-IT"/>
        </w:rPr>
        <w:lastRenderedPageBreak/>
        <w:t>ekonomskoj kategoriji. Za svaku vrstu određena je brojnost i izmjerena ukupna težina, a podaci su podignuti na ukupni dnevni ulov na osnovu broja poteza mrežom za taj dan.</w:t>
      </w:r>
    </w:p>
    <w:p w14:paraId="6B324458" w14:textId="77777777" w:rsidR="0012250E" w:rsidRPr="00CA0889" w:rsidRDefault="0012250E" w:rsidP="0012250E">
      <w:pPr>
        <w:jc w:val="both"/>
        <w:rPr>
          <w:sz w:val="22"/>
          <w:szCs w:val="22"/>
          <w:lang w:val="it-IT"/>
        </w:rPr>
      </w:pPr>
      <w:r w:rsidRPr="00CA0889">
        <w:rPr>
          <w:sz w:val="22"/>
          <w:szCs w:val="22"/>
          <w:lang w:val="it-IT"/>
        </w:rPr>
        <w:t>Ulov po jedinici napora (CPUE) izračunat je za svaki ribolovni alat korišćen tokom monitoringa, i izražen kao kg na sat za pridnene povlačne mreže – koče, kg na sat svijetljenja za okružujuće mreže plivarice, kg na 100 m mreže za mreže stajačice, odnosno kg na 100 udica za parangale.</w:t>
      </w:r>
    </w:p>
    <w:p w14:paraId="0274D317" w14:textId="0861A6CB" w:rsidR="0012250E" w:rsidRDefault="0012250E" w:rsidP="0012250E">
      <w:pPr>
        <w:jc w:val="both"/>
        <w:rPr>
          <w:sz w:val="22"/>
          <w:szCs w:val="22"/>
        </w:rPr>
      </w:pPr>
      <w:r w:rsidRPr="00CA0889">
        <w:rPr>
          <w:sz w:val="22"/>
          <w:szCs w:val="22"/>
        </w:rPr>
        <w:t>Tokom post-seizmičkog monitoringa (</w:t>
      </w:r>
      <w:r w:rsidR="00A4466D">
        <w:rPr>
          <w:sz w:val="22"/>
          <w:szCs w:val="22"/>
        </w:rPr>
        <w:t>a</w:t>
      </w:r>
      <w:r w:rsidRPr="00CA0889">
        <w:rPr>
          <w:sz w:val="22"/>
          <w:szCs w:val="22"/>
        </w:rPr>
        <w:t>vgust-</w:t>
      </w:r>
      <w:r w:rsidR="00A4466D">
        <w:rPr>
          <w:sz w:val="22"/>
          <w:szCs w:val="22"/>
        </w:rPr>
        <w:t>s</w:t>
      </w:r>
      <w:r w:rsidRPr="00CA0889">
        <w:rPr>
          <w:sz w:val="22"/>
          <w:szCs w:val="22"/>
        </w:rPr>
        <w:t xml:space="preserve">eptembar, 2019), od ukupnog broja identifikovanih vrsta najveći dio bile su riblje vrste (71 vrsta), zatim rakovi (8 vrsta) i glavonošci (7 vrsta), mekušci (3 vrste), dupljari, plaštaši i žarnjaci (po 1 vrsta) (Tabela </w:t>
      </w:r>
      <w:r w:rsidR="005A77A3">
        <w:rPr>
          <w:sz w:val="22"/>
          <w:szCs w:val="22"/>
        </w:rPr>
        <w:t>8</w:t>
      </w:r>
      <w:r w:rsidRPr="00CA0889">
        <w:rPr>
          <w:sz w:val="22"/>
          <w:szCs w:val="22"/>
        </w:rPr>
        <w:t xml:space="preserve">.) </w:t>
      </w:r>
      <w:r w:rsidRPr="00CA0889">
        <w:rPr>
          <w:sz w:val="22"/>
          <w:szCs w:val="22"/>
          <w:lang w:val="it-IT"/>
        </w:rPr>
        <w:t>(Pešić</w:t>
      </w:r>
      <w:r w:rsidRPr="00CA0889">
        <w:rPr>
          <w:i/>
          <w:sz w:val="22"/>
          <w:szCs w:val="22"/>
          <w:lang w:val="it-IT"/>
        </w:rPr>
        <w:t xml:space="preserve"> et.al., </w:t>
      </w:r>
      <w:r w:rsidRPr="00CA0889">
        <w:rPr>
          <w:sz w:val="22"/>
          <w:szCs w:val="22"/>
          <w:lang w:val="it-IT"/>
        </w:rPr>
        <w:t>2019).</w:t>
      </w:r>
      <w:r w:rsidRPr="00CA0889">
        <w:rPr>
          <w:sz w:val="22"/>
          <w:szCs w:val="22"/>
        </w:rPr>
        <w:t xml:space="preserve"> </w:t>
      </w:r>
    </w:p>
    <w:p w14:paraId="019E95C2" w14:textId="77777777" w:rsidR="0002709C" w:rsidRDefault="0002709C" w:rsidP="00502ED0">
      <w:pPr>
        <w:pStyle w:val="TableText"/>
        <w:spacing w:line="240" w:lineRule="auto"/>
        <w:rPr>
          <w:rFonts w:ascii="Times New Roman" w:hAnsi="Times New Roman"/>
          <w:i/>
          <w:sz w:val="18"/>
          <w:szCs w:val="18"/>
        </w:rPr>
      </w:pPr>
    </w:p>
    <w:tbl>
      <w:tblPr>
        <w:tblStyle w:val="TableGrid"/>
        <w:tblW w:w="7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4A6F66" w14:paraId="4F9CAFAC" w14:textId="77777777" w:rsidTr="004A6F66">
        <w:trPr>
          <w:trHeight w:val="20"/>
        </w:trPr>
        <w:tc>
          <w:tcPr>
            <w:tcW w:w="7313" w:type="dxa"/>
          </w:tcPr>
          <w:tbl>
            <w:tblPr>
              <w:tblpPr w:leftFromText="180" w:rightFromText="180" w:vertAnchor="page" w:horzAnchor="margin" w:tblpX="-152" w:tblpY="1"/>
              <w:tblOverlap w:val="never"/>
              <w:tblW w:w="9346" w:type="dxa"/>
              <w:tblLook w:val="04A0" w:firstRow="1" w:lastRow="0" w:firstColumn="1" w:lastColumn="0" w:noHBand="0" w:noVBand="1"/>
            </w:tblPr>
            <w:tblGrid>
              <w:gridCol w:w="2141"/>
              <w:gridCol w:w="1133"/>
              <w:gridCol w:w="849"/>
              <w:gridCol w:w="1844"/>
              <w:gridCol w:w="1418"/>
              <w:gridCol w:w="1961"/>
            </w:tblGrid>
            <w:tr w:rsidR="004A6F66" w:rsidRPr="009C3379" w14:paraId="5A8A12CB" w14:textId="77777777" w:rsidTr="004A6F66">
              <w:trPr>
                <w:trHeight w:val="249"/>
                <w:tblHeader/>
              </w:trPr>
              <w:tc>
                <w:tcPr>
                  <w:tcW w:w="21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260EA6" w14:textId="77777777" w:rsidR="004A6F66" w:rsidRPr="009C3379" w:rsidRDefault="004A6F66" w:rsidP="004A6F66">
                  <w:pPr>
                    <w:tabs>
                      <w:tab w:val="decimal" w:pos="0"/>
                    </w:tabs>
                    <w:overflowPunct w:val="0"/>
                    <w:autoSpaceDE w:val="0"/>
                    <w:autoSpaceDN w:val="0"/>
                    <w:adjustRightInd w:val="0"/>
                    <w:textAlignment w:val="baseline"/>
                    <w:rPr>
                      <w:b/>
                      <w:sz w:val="16"/>
                      <w:szCs w:val="16"/>
                      <w:lang w:eastAsia="en-US"/>
                    </w:rPr>
                  </w:pPr>
                  <w:r w:rsidRPr="009C3379">
                    <w:rPr>
                      <w:b/>
                      <w:sz w:val="16"/>
                      <w:szCs w:val="16"/>
                      <w:lang w:eastAsia="en-US"/>
                    </w:rPr>
                    <w:t>Vrsta</w:t>
                  </w:r>
                </w:p>
              </w:tc>
              <w:tc>
                <w:tcPr>
                  <w:tcW w:w="1133" w:type="dxa"/>
                  <w:tcBorders>
                    <w:top w:val="single" w:sz="8" w:space="0" w:color="auto"/>
                    <w:left w:val="nil"/>
                    <w:bottom w:val="single" w:sz="8" w:space="0" w:color="auto"/>
                    <w:right w:val="single" w:sz="8" w:space="0" w:color="auto"/>
                  </w:tcBorders>
                  <w:shd w:val="clear" w:color="auto" w:fill="auto"/>
                  <w:noWrap/>
                  <w:vAlign w:val="center"/>
                  <w:hideMark/>
                </w:tcPr>
                <w:p w14:paraId="0B0CE008" w14:textId="77777777" w:rsidR="004A6F66" w:rsidRPr="009C3379" w:rsidRDefault="004A6F66" w:rsidP="004A6F66">
                  <w:pPr>
                    <w:tabs>
                      <w:tab w:val="decimal" w:pos="0"/>
                    </w:tabs>
                    <w:overflowPunct w:val="0"/>
                    <w:autoSpaceDE w:val="0"/>
                    <w:autoSpaceDN w:val="0"/>
                    <w:adjustRightInd w:val="0"/>
                    <w:textAlignment w:val="baseline"/>
                    <w:rPr>
                      <w:b/>
                      <w:sz w:val="16"/>
                      <w:szCs w:val="16"/>
                      <w:lang w:eastAsia="en-US"/>
                    </w:rPr>
                  </w:pPr>
                  <w:r w:rsidRPr="009C3379">
                    <w:rPr>
                      <w:b/>
                      <w:sz w:val="16"/>
                      <w:szCs w:val="16"/>
                      <w:lang w:eastAsia="en-US"/>
                    </w:rPr>
                    <w:t>Kategorija</w:t>
                  </w:r>
                </w:p>
              </w:tc>
              <w:tc>
                <w:tcPr>
                  <w:tcW w:w="849" w:type="dxa"/>
                  <w:tcBorders>
                    <w:top w:val="single" w:sz="8" w:space="0" w:color="auto"/>
                    <w:left w:val="nil"/>
                    <w:bottom w:val="single" w:sz="8" w:space="0" w:color="auto"/>
                    <w:right w:val="single" w:sz="8" w:space="0" w:color="auto"/>
                  </w:tcBorders>
                  <w:shd w:val="clear" w:color="auto" w:fill="auto"/>
                  <w:noWrap/>
                  <w:vAlign w:val="center"/>
                  <w:hideMark/>
                </w:tcPr>
                <w:p w14:paraId="07FB51C6" w14:textId="77777777" w:rsidR="004A6F66" w:rsidRPr="009C3379" w:rsidRDefault="004A6F66" w:rsidP="004A6F66">
                  <w:pPr>
                    <w:tabs>
                      <w:tab w:val="decimal" w:pos="0"/>
                    </w:tabs>
                    <w:overflowPunct w:val="0"/>
                    <w:autoSpaceDE w:val="0"/>
                    <w:autoSpaceDN w:val="0"/>
                    <w:adjustRightInd w:val="0"/>
                    <w:jc w:val="center"/>
                    <w:textAlignment w:val="baseline"/>
                    <w:rPr>
                      <w:b/>
                      <w:sz w:val="16"/>
                      <w:szCs w:val="16"/>
                      <w:lang w:eastAsia="en-US"/>
                    </w:rPr>
                  </w:pPr>
                  <w:r w:rsidRPr="009C3379">
                    <w:rPr>
                      <w:b/>
                      <w:sz w:val="16"/>
                      <w:szCs w:val="16"/>
                      <w:lang w:eastAsia="en-US"/>
                    </w:rPr>
                    <w:t>Status</w:t>
                  </w:r>
                </w:p>
              </w:tc>
              <w:tc>
                <w:tcPr>
                  <w:tcW w:w="1844" w:type="dxa"/>
                  <w:tcBorders>
                    <w:top w:val="single" w:sz="8" w:space="0" w:color="auto"/>
                    <w:left w:val="single" w:sz="8" w:space="0" w:color="auto"/>
                    <w:bottom w:val="single" w:sz="8" w:space="0" w:color="auto"/>
                    <w:right w:val="single" w:sz="8" w:space="0" w:color="auto"/>
                  </w:tcBorders>
                  <w:shd w:val="clear" w:color="auto" w:fill="auto"/>
                  <w:vAlign w:val="center"/>
                </w:tcPr>
                <w:p w14:paraId="4F7CDB9E" w14:textId="77777777" w:rsidR="004A6F66" w:rsidRPr="009C3379" w:rsidRDefault="004A6F66" w:rsidP="004A6F66">
                  <w:pPr>
                    <w:tabs>
                      <w:tab w:val="decimal" w:pos="0"/>
                    </w:tabs>
                    <w:overflowPunct w:val="0"/>
                    <w:autoSpaceDE w:val="0"/>
                    <w:autoSpaceDN w:val="0"/>
                    <w:adjustRightInd w:val="0"/>
                    <w:textAlignment w:val="baseline"/>
                    <w:rPr>
                      <w:b/>
                      <w:sz w:val="16"/>
                      <w:szCs w:val="16"/>
                      <w:lang w:eastAsia="en-US"/>
                    </w:rPr>
                  </w:pPr>
                  <w:r w:rsidRPr="009C3379">
                    <w:rPr>
                      <w:b/>
                      <w:sz w:val="16"/>
                      <w:szCs w:val="16"/>
                      <w:lang w:eastAsia="en-US"/>
                    </w:rPr>
                    <w:t>Vrsta</w:t>
                  </w:r>
                </w:p>
              </w:tc>
              <w:tc>
                <w:tcPr>
                  <w:tcW w:w="1418" w:type="dxa"/>
                  <w:tcBorders>
                    <w:top w:val="single" w:sz="8" w:space="0" w:color="auto"/>
                    <w:left w:val="nil"/>
                    <w:bottom w:val="single" w:sz="8" w:space="0" w:color="auto"/>
                    <w:right w:val="single" w:sz="8" w:space="0" w:color="auto"/>
                  </w:tcBorders>
                  <w:shd w:val="clear" w:color="auto" w:fill="auto"/>
                  <w:vAlign w:val="center"/>
                </w:tcPr>
                <w:p w14:paraId="04020934" w14:textId="77777777" w:rsidR="004A6F66" w:rsidRPr="009C3379" w:rsidRDefault="004A6F66" w:rsidP="004A6F66">
                  <w:pPr>
                    <w:tabs>
                      <w:tab w:val="decimal" w:pos="0"/>
                    </w:tabs>
                    <w:overflowPunct w:val="0"/>
                    <w:autoSpaceDE w:val="0"/>
                    <w:autoSpaceDN w:val="0"/>
                    <w:adjustRightInd w:val="0"/>
                    <w:textAlignment w:val="baseline"/>
                    <w:rPr>
                      <w:b/>
                      <w:sz w:val="16"/>
                      <w:szCs w:val="16"/>
                      <w:lang w:eastAsia="en-US"/>
                    </w:rPr>
                  </w:pPr>
                  <w:r w:rsidRPr="009C3379">
                    <w:rPr>
                      <w:b/>
                      <w:sz w:val="16"/>
                      <w:szCs w:val="16"/>
                      <w:lang w:eastAsia="en-US"/>
                    </w:rPr>
                    <w:t>Kategorija</w:t>
                  </w:r>
                </w:p>
              </w:tc>
              <w:tc>
                <w:tcPr>
                  <w:tcW w:w="1961" w:type="dxa"/>
                  <w:tcBorders>
                    <w:top w:val="single" w:sz="8" w:space="0" w:color="auto"/>
                    <w:left w:val="nil"/>
                    <w:bottom w:val="single" w:sz="8" w:space="0" w:color="auto"/>
                    <w:right w:val="single" w:sz="8" w:space="0" w:color="auto"/>
                  </w:tcBorders>
                </w:tcPr>
                <w:p w14:paraId="5D27CA55" w14:textId="77777777" w:rsidR="004A6F66" w:rsidRPr="009C3379" w:rsidRDefault="004A6F66" w:rsidP="004A6F66">
                  <w:pPr>
                    <w:tabs>
                      <w:tab w:val="decimal" w:pos="0"/>
                    </w:tabs>
                    <w:overflowPunct w:val="0"/>
                    <w:autoSpaceDE w:val="0"/>
                    <w:autoSpaceDN w:val="0"/>
                    <w:adjustRightInd w:val="0"/>
                    <w:jc w:val="center"/>
                    <w:textAlignment w:val="baseline"/>
                    <w:rPr>
                      <w:b/>
                      <w:sz w:val="16"/>
                      <w:szCs w:val="16"/>
                      <w:lang w:eastAsia="en-US"/>
                    </w:rPr>
                  </w:pPr>
                  <w:r w:rsidRPr="009C3379">
                    <w:rPr>
                      <w:b/>
                      <w:sz w:val="16"/>
                      <w:szCs w:val="16"/>
                      <w:lang w:eastAsia="en-US"/>
                    </w:rPr>
                    <w:t>Status</w:t>
                  </w:r>
                </w:p>
              </w:tc>
            </w:tr>
            <w:tr w:rsidR="004A6F66" w:rsidRPr="009C3379" w14:paraId="40AA1152"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7DFFCF8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Ascidia</w:t>
                  </w:r>
                </w:p>
              </w:tc>
              <w:tc>
                <w:tcPr>
                  <w:tcW w:w="1133" w:type="dxa"/>
                  <w:tcBorders>
                    <w:top w:val="nil"/>
                    <w:left w:val="nil"/>
                    <w:bottom w:val="single" w:sz="8" w:space="0" w:color="auto"/>
                    <w:right w:val="single" w:sz="8" w:space="0" w:color="auto"/>
                  </w:tcBorders>
                  <w:shd w:val="clear" w:color="auto" w:fill="auto"/>
                  <w:noWrap/>
                  <w:vAlign w:val="bottom"/>
                  <w:hideMark/>
                </w:tcPr>
                <w:p w14:paraId="59C89F4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Plaštaš</w:t>
                  </w:r>
                </w:p>
              </w:tc>
              <w:tc>
                <w:tcPr>
                  <w:tcW w:w="849" w:type="dxa"/>
                  <w:tcBorders>
                    <w:top w:val="nil"/>
                    <w:left w:val="nil"/>
                    <w:bottom w:val="single" w:sz="8" w:space="0" w:color="auto"/>
                    <w:right w:val="single" w:sz="8" w:space="0" w:color="auto"/>
                  </w:tcBorders>
                  <w:shd w:val="clear" w:color="auto" w:fill="auto"/>
                  <w:noWrap/>
                  <w:vAlign w:val="bottom"/>
                  <w:hideMark/>
                </w:tcPr>
                <w:p w14:paraId="0093DDD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43B2093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Scomber scombrus</w:t>
                  </w:r>
                </w:p>
              </w:tc>
              <w:tc>
                <w:tcPr>
                  <w:tcW w:w="1418" w:type="dxa"/>
                  <w:tcBorders>
                    <w:top w:val="nil"/>
                    <w:left w:val="nil"/>
                    <w:bottom w:val="single" w:sz="8" w:space="0" w:color="auto"/>
                    <w:right w:val="single" w:sz="8" w:space="0" w:color="auto"/>
                  </w:tcBorders>
                  <w:shd w:val="clear" w:color="auto" w:fill="auto"/>
                  <w:vAlign w:val="bottom"/>
                </w:tcPr>
                <w:p w14:paraId="2017B4A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487B63A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r>
            <w:tr w:rsidR="004A6F66" w:rsidRPr="009C3379" w14:paraId="6A7F5376"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7675DF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Aspitrigla cuculus</w:t>
                  </w:r>
                </w:p>
              </w:tc>
              <w:tc>
                <w:tcPr>
                  <w:tcW w:w="1133" w:type="dxa"/>
                  <w:tcBorders>
                    <w:top w:val="nil"/>
                    <w:left w:val="nil"/>
                    <w:bottom w:val="single" w:sz="8" w:space="0" w:color="auto"/>
                    <w:right w:val="single" w:sz="8" w:space="0" w:color="auto"/>
                  </w:tcBorders>
                  <w:shd w:val="clear" w:color="auto" w:fill="auto"/>
                  <w:noWrap/>
                  <w:vAlign w:val="bottom"/>
                  <w:hideMark/>
                </w:tcPr>
                <w:p w14:paraId="338CAB2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368E58D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single" w:sz="8" w:space="0" w:color="auto"/>
                    <w:bottom w:val="single" w:sz="8" w:space="0" w:color="auto"/>
                    <w:right w:val="single" w:sz="8" w:space="0" w:color="auto"/>
                  </w:tcBorders>
                  <w:shd w:val="clear" w:color="auto" w:fill="auto"/>
                  <w:vAlign w:val="center"/>
                </w:tcPr>
                <w:p w14:paraId="0DF25AD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Scorpaena notata</w:t>
                  </w:r>
                </w:p>
              </w:tc>
              <w:tc>
                <w:tcPr>
                  <w:tcW w:w="1418" w:type="dxa"/>
                  <w:tcBorders>
                    <w:top w:val="nil"/>
                    <w:left w:val="nil"/>
                    <w:bottom w:val="single" w:sz="8" w:space="0" w:color="auto"/>
                    <w:right w:val="single" w:sz="8" w:space="0" w:color="auto"/>
                  </w:tcBorders>
                  <w:shd w:val="clear" w:color="auto" w:fill="auto"/>
                  <w:vAlign w:val="bottom"/>
                </w:tcPr>
                <w:p w14:paraId="2593A8D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2CC05B6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3FFCD78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31B1B5E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Blennius ocellaris</w:t>
                  </w:r>
                </w:p>
              </w:tc>
              <w:tc>
                <w:tcPr>
                  <w:tcW w:w="1133" w:type="dxa"/>
                  <w:tcBorders>
                    <w:top w:val="nil"/>
                    <w:left w:val="nil"/>
                    <w:bottom w:val="single" w:sz="8" w:space="0" w:color="auto"/>
                    <w:right w:val="single" w:sz="8" w:space="0" w:color="auto"/>
                  </w:tcBorders>
                  <w:shd w:val="clear" w:color="auto" w:fill="auto"/>
                  <w:noWrap/>
                  <w:vAlign w:val="bottom"/>
                  <w:hideMark/>
                </w:tcPr>
                <w:p w14:paraId="099D19B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6AEF77E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7FD812F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Scorpaena porcus</w:t>
                  </w:r>
                </w:p>
              </w:tc>
              <w:tc>
                <w:tcPr>
                  <w:tcW w:w="1418" w:type="dxa"/>
                  <w:tcBorders>
                    <w:top w:val="nil"/>
                    <w:left w:val="nil"/>
                    <w:bottom w:val="single" w:sz="8" w:space="0" w:color="auto"/>
                    <w:right w:val="single" w:sz="8" w:space="0" w:color="auto"/>
                  </w:tcBorders>
                  <w:shd w:val="clear" w:color="auto" w:fill="auto"/>
                  <w:vAlign w:val="bottom"/>
                </w:tcPr>
                <w:p w14:paraId="1F5C682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37151CC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r>
            <w:tr w:rsidR="004A6F66" w:rsidRPr="009C3379" w14:paraId="392F58F0"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61E43CF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Boops boops</w:t>
                  </w:r>
                </w:p>
              </w:tc>
              <w:tc>
                <w:tcPr>
                  <w:tcW w:w="1133" w:type="dxa"/>
                  <w:tcBorders>
                    <w:top w:val="nil"/>
                    <w:left w:val="nil"/>
                    <w:bottom w:val="single" w:sz="8" w:space="0" w:color="auto"/>
                    <w:right w:val="single" w:sz="8" w:space="0" w:color="auto"/>
                  </w:tcBorders>
                  <w:shd w:val="clear" w:color="auto" w:fill="auto"/>
                  <w:noWrap/>
                  <w:vAlign w:val="bottom"/>
                  <w:hideMark/>
                </w:tcPr>
                <w:p w14:paraId="0C03A60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0305FDC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single" w:sz="8" w:space="0" w:color="auto"/>
                    <w:bottom w:val="single" w:sz="8" w:space="0" w:color="auto"/>
                    <w:right w:val="single" w:sz="8" w:space="0" w:color="auto"/>
                  </w:tcBorders>
                  <w:shd w:val="clear" w:color="auto" w:fill="auto"/>
                  <w:vAlign w:val="center"/>
                </w:tcPr>
                <w:p w14:paraId="17E609A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Scorpaena scrofa</w:t>
                  </w:r>
                </w:p>
              </w:tc>
              <w:tc>
                <w:tcPr>
                  <w:tcW w:w="1418" w:type="dxa"/>
                  <w:tcBorders>
                    <w:top w:val="nil"/>
                    <w:left w:val="nil"/>
                    <w:bottom w:val="single" w:sz="8" w:space="0" w:color="auto"/>
                    <w:right w:val="single" w:sz="8" w:space="0" w:color="auto"/>
                  </w:tcBorders>
                  <w:shd w:val="clear" w:color="auto" w:fill="auto"/>
                  <w:vAlign w:val="bottom"/>
                </w:tcPr>
                <w:p w14:paraId="6F0CE1E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5C44098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r>
            <w:tr w:rsidR="004A6F66" w:rsidRPr="009C3379" w14:paraId="0FE9A13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6873CC8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Bolinus sp.</w:t>
                  </w:r>
                </w:p>
              </w:tc>
              <w:tc>
                <w:tcPr>
                  <w:tcW w:w="1133" w:type="dxa"/>
                  <w:tcBorders>
                    <w:top w:val="nil"/>
                    <w:left w:val="nil"/>
                    <w:bottom w:val="single" w:sz="8" w:space="0" w:color="auto"/>
                    <w:right w:val="single" w:sz="8" w:space="0" w:color="auto"/>
                  </w:tcBorders>
                  <w:shd w:val="clear" w:color="auto" w:fill="auto"/>
                  <w:noWrap/>
                  <w:vAlign w:val="bottom"/>
                  <w:hideMark/>
                </w:tcPr>
                <w:p w14:paraId="3D7AFD2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Mekušci</w:t>
                  </w:r>
                </w:p>
              </w:tc>
              <w:tc>
                <w:tcPr>
                  <w:tcW w:w="849" w:type="dxa"/>
                  <w:tcBorders>
                    <w:top w:val="nil"/>
                    <w:left w:val="nil"/>
                    <w:bottom w:val="single" w:sz="8" w:space="0" w:color="auto"/>
                    <w:right w:val="single" w:sz="8" w:space="0" w:color="auto"/>
                  </w:tcBorders>
                  <w:shd w:val="clear" w:color="auto" w:fill="auto"/>
                  <w:noWrap/>
                  <w:vAlign w:val="bottom"/>
                  <w:hideMark/>
                </w:tcPr>
                <w:p w14:paraId="324DFF3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75455A4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Scyliorhinus canicula</w:t>
                  </w:r>
                </w:p>
              </w:tc>
              <w:tc>
                <w:tcPr>
                  <w:tcW w:w="1418" w:type="dxa"/>
                  <w:tcBorders>
                    <w:top w:val="nil"/>
                    <w:left w:val="nil"/>
                    <w:bottom w:val="single" w:sz="8" w:space="0" w:color="auto"/>
                    <w:right w:val="single" w:sz="8" w:space="0" w:color="auto"/>
                  </w:tcBorders>
                  <w:shd w:val="clear" w:color="auto" w:fill="auto"/>
                  <w:vAlign w:val="bottom"/>
                </w:tcPr>
                <w:p w14:paraId="00A4C8C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4CB67D1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2813F5AC"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10D99ED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Callinectes sapidus</w:t>
                  </w:r>
                </w:p>
              </w:tc>
              <w:tc>
                <w:tcPr>
                  <w:tcW w:w="1133" w:type="dxa"/>
                  <w:tcBorders>
                    <w:top w:val="nil"/>
                    <w:left w:val="nil"/>
                    <w:bottom w:val="single" w:sz="8" w:space="0" w:color="auto"/>
                    <w:right w:val="single" w:sz="8" w:space="0" w:color="auto"/>
                  </w:tcBorders>
                  <w:shd w:val="clear" w:color="auto" w:fill="auto"/>
                  <w:noWrap/>
                  <w:vAlign w:val="bottom"/>
                  <w:hideMark/>
                </w:tcPr>
                <w:p w14:paraId="07AF168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Rakovi</w:t>
                  </w:r>
                </w:p>
              </w:tc>
              <w:tc>
                <w:tcPr>
                  <w:tcW w:w="849" w:type="dxa"/>
                  <w:tcBorders>
                    <w:top w:val="nil"/>
                    <w:left w:val="nil"/>
                    <w:bottom w:val="single" w:sz="8" w:space="0" w:color="auto"/>
                    <w:right w:val="single" w:sz="8" w:space="0" w:color="auto"/>
                  </w:tcBorders>
                  <w:shd w:val="clear" w:color="auto" w:fill="auto"/>
                  <w:noWrap/>
                  <w:vAlign w:val="bottom"/>
                  <w:hideMark/>
                </w:tcPr>
                <w:p w14:paraId="630078B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2423AA0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Sepia elegans</w:t>
                  </w:r>
                </w:p>
              </w:tc>
              <w:tc>
                <w:tcPr>
                  <w:tcW w:w="1418" w:type="dxa"/>
                  <w:tcBorders>
                    <w:top w:val="nil"/>
                    <w:left w:val="nil"/>
                    <w:bottom w:val="single" w:sz="8" w:space="0" w:color="auto"/>
                    <w:right w:val="single" w:sz="8" w:space="0" w:color="auto"/>
                  </w:tcBorders>
                  <w:shd w:val="clear" w:color="auto" w:fill="auto"/>
                  <w:vAlign w:val="bottom"/>
                </w:tcPr>
                <w:p w14:paraId="073E5BB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Glavonošci</w:t>
                  </w:r>
                </w:p>
              </w:tc>
              <w:tc>
                <w:tcPr>
                  <w:tcW w:w="1961" w:type="dxa"/>
                  <w:tcBorders>
                    <w:top w:val="nil"/>
                    <w:left w:val="nil"/>
                    <w:bottom w:val="single" w:sz="8" w:space="0" w:color="auto"/>
                    <w:right w:val="single" w:sz="8" w:space="0" w:color="auto"/>
                  </w:tcBorders>
                  <w:shd w:val="clear" w:color="auto" w:fill="auto"/>
                  <w:vAlign w:val="bottom"/>
                </w:tcPr>
                <w:p w14:paraId="7E51ED9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7810A22E"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20C4961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Capros aper</w:t>
                  </w:r>
                </w:p>
              </w:tc>
              <w:tc>
                <w:tcPr>
                  <w:tcW w:w="1133" w:type="dxa"/>
                  <w:tcBorders>
                    <w:top w:val="nil"/>
                    <w:left w:val="nil"/>
                    <w:bottom w:val="single" w:sz="8" w:space="0" w:color="auto"/>
                    <w:right w:val="single" w:sz="8" w:space="0" w:color="auto"/>
                  </w:tcBorders>
                  <w:shd w:val="clear" w:color="auto" w:fill="auto"/>
                  <w:noWrap/>
                  <w:vAlign w:val="bottom"/>
                  <w:hideMark/>
                </w:tcPr>
                <w:p w14:paraId="30BE923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19FC727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04BF3BC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Sepia officinalis</w:t>
                  </w:r>
                </w:p>
              </w:tc>
              <w:tc>
                <w:tcPr>
                  <w:tcW w:w="1418" w:type="dxa"/>
                  <w:tcBorders>
                    <w:top w:val="nil"/>
                    <w:left w:val="nil"/>
                    <w:bottom w:val="single" w:sz="8" w:space="0" w:color="auto"/>
                    <w:right w:val="single" w:sz="8" w:space="0" w:color="auto"/>
                  </w:tcBorders>
                  <w:shd w:val="clear" w:color="auto" w:fill="auto"/>
                  <w:vAlign w:val="bottom"/>
                </w:tcPr>
                <w:p w14:paraId="3766371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Glavonošci</w:t>
                  </w:r>
                </w:p>
              </w:tc>
              <w:tc>
                <w:tcPr>
                  <w:tcW w:w="1961" w:type="dxa"/>
                  <w:tcBorders>
                    <w:top w:val="nil"/>
                    <w:left w:val="nil"/>
                    <w:bottom w:val="single" w:sz="8" w:space="0" w:color="auto"/>
                    <w:right w:val="single" w:sz="8" w:space="0" w:color="auto"/>
                  </w:tcBorders>
                  <w:shd w:val="clear" w:color="auto" w:fill="auto"/>
                  <w:vAlign w:val="bottom"/>
                </w:tcPr>
                <w:p w14:paraId="675D0EE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389BF615"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312AB3C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Cepola microphthalmia</w:t>
                  </w:r>
                </w:p>
              </w:tc>
              <w:tc>
                <w:tcPr>
                  <w:tcW w:w="1133" w:type="dxa"/>
                  <w:tcBorders>
                    <w:top w:val="nil"/>
                    <w:left w:val="nil"/>
                    <w:bottom w:val="single" w:sz="8" w:space="0" w:color="auto"/>
                    <w:right w:val="single" w:sz="8" w:space="0" w:color="auto"/>
                  </w:tcBorders>
                  <w:shd w:val="clear" w:color="auto" w:fill="auto"/>
                  <w:noWrap/>
                  <w:vAlign w:val="bottom"/>
                  <w:hideMark/>
                </w:tcPr>
                <w:p w14:paraId="4E3E9BF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52F192E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189D17F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Sepia orbignya</w:t>
                  </w:r>
                </w:p>
              </w:tc>
              <w:tc>
                <w:tcPr>
                  <w:tcW w:w="1418" w:type="dxa"/>
                  <w:tcBorders>
                    <w:top w:val="nil"/>
                    <w:left w:val="nil"/>
                    <w:bottom w:val="single" w:sz="8" w:space="0" w:color="auto"/>
                    <w:right w:val="single" w:sz="8" w:space="0" w:color="auto"/>
                  </w:tcBorders>
                  <w:shd w:val="clear" w:color="auto" w:fill="auto"/>
                  <w:vAlign w:val="bottom"/>
                </w:tcPr>
                <w:p w14:paraId="5DACF7C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Glavonošci</w:t>
                  </w:r>
                </w:p>
              </w:tc>
              <w:tc>
                <w:tcPr>
                  <w:tcW w:w="1961" w:type="dxa"/>
                  <w:tcBorders>
                    <w:top w:val="nil"/>
                    <w:left w:val="nil"/>
                    <w:bottom w:val="single" w:sz="8" w:space="0" w:color="auto"/>
                    <w:right w:val="single" w:sz="8" w:space="0" w:color="auto"/>
                  </w:tcBorders>
                  <w:shd w:val="clear" w:color="auto" w:fill="auto"/>
                  <w:vAlign w:val="bottom"/>
                </w:tcPr>
                <w:p w14:paraId="4FA99A9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7CAE0CEF"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23C670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Chelidonichthys lucerna</w:t>
                  </w:r>
                </w:p>
              </w:tc>
              <w:tc>
                <w:tcPr>
                  <w:tcW w:w="1133" w:type="dxa"/>
                  <w:tcBorders>
                    <w:top w:val="nil"/>
                    <w:left w:val="nil"/>
                    <w:bottom w:val="single" w:sz="8" w:space="0" w:color="auto"/>
                    <w:right w:val="single" w:sz="8" w:space="0" w:color="auto"/>
                  </w:tcBorders>
                  <w:shd w:val="clear" w:color="auto" w:fill="auto"/>
                  <w:noWrap/>
                  <w:vAlign w:val="bottom"/>
                  <w:hideMark/>
                </w:tcPr>
                <w:p w14:paraId="724A85B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2FF87A1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6A70E8F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Seriola dumeili</w:t>
                  </w:r>
                </w:p>
              </w:tc>
              <w:tc>
                <w:tcPr>
                  <w:tcW w:w="1418" w:type="dxa"/>
                  <w:tcBorders>
                    <w:top w:val="nil"/>
                    <w:left w:val="nil"/>
                    <w:bottom w:val="single" w:sz="8" w:space="0" w:color="auto"/>
                    <w:right w:val="single" w:sz="8" w:space="0" w:color="auto"/>
                  </w:tcBorders>
                  <w:shd w:val="clear" w:color="auto" w:fill="auto"/>
                  <w:vAlign w:val="bottom"/>
                </w:tcPr>
                <w:p w14:paraId="08A674C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74DA7B0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r>
            <w:tr w:rsidR="004A6F66" w:rsidRPr="009C3379" w14:paraId="1F8A2C38"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3C332DC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Citharus linguatula</w:t>
                  </w:r>
                </w:p>
              </w:tc>
              <w:tc>
                <w:tcPr>
                  <w:tcW w:w="1133" w:type="dxa"/>
                  <w:tcBorders>
                    <w:top w:val="nil"/>
                    <w:left w:val="nil"/>
                    <w:bottom w:val="single" w:sz="8" w:space="0" w:color="auto"/>
                    <w:right w:val="single" w:sz="8" w:space="0" w:color="auto"/>
                  </w:tcBorders>
                  <w:shd w:val="clear" w:color="auto" w:fill="auto"/>
                  <w:noWrap/>
                  <w:vAlign w:val="bottom"/>
                  <w:hideMark/>
                </w:tcPr>
                <w:p w14:paraId="126FF60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6C3D152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single" w:sz="8" w:space="0" w:color="auto"/>
                    <w:bottom w:val="single" w:sz="8" w:space="0" w:color="auto"/>
                    <w:right w:val="single" w:sz="8" w:space="0" w:color="auto"/>
                  </w:tcBorders>
                  <w:shd w:val="clear" w:color="auto" w:fill="auto"/>
                  <w:vAlign w:val="center"/>
                </w:tcPr>
                <w:p w14:paraId="7E6120A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Serranus cabrilla</w:t>
                  </w:r>
                </w:p>
              </w:tc>
              <w:tc>
                <w:tcPr>
                  <w:tcW w:w="1418" w:type="dxa"/>
                  <w:tcBorders>
                    <w:top w:val="nil"/>
                    <w:left w:val="nil"/>
                    <w:bottom w:val="single" w:sz="8" w:space="0" w:color="auto"/>
                    <w:right w:val="single" w:sz="8" w:space="0" w:color="auto"/>
                  </w:tcBorders>
                  <w:shd w:val="clear" w:color="auto" w:fill="auto"/>
                  <w:vAlign w:val="bottom"/>
                </w:tcPr>
                <w:p w14:paraId="6F2E9C6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6A321CD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6C07F7B9"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12CF235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Conger conger</w:t>
                  </w:r>
                </w:p>
              </w:tc>
              <w:tc>
                <w:tcPr>
                  <w:tcW w:w="1133" w:type="dxa"/>
                  <w:tcBorders>
                    <w:top w:val="nil"/>
                    <w:left w:val="nil"/>
                    <w:bottom w:val="single" w:sz="8" w:space="0" w:color="auto"/>
                    <w:right w:val="single" w:sz="8" w:space="0" w:color="auto"/>
                  </w:tcBorders>
                  <w:shd w:val="clear" w:color="auto" w:fill="auto"/>
                  <w:noWrap/>
                  <w:vAlign w:val="bottom"/>
                  <w:hideMark/>
                </w:tcPr>
                <w:p w14:paraId="2F8B363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0AAAC62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single" w:sz="8" w:space="0" w:color="auto"/>
                    <w:bottom w:val="single" w:sz="8" w:space="0" w:color="auto"/>
                    <w:right w:val="single" w:sz="8" w:space="0" w:color="auto"/>
                  </w:tcBorders>
                  <w:shd w:val="clear" w:color="auto" w:fill="auto"/>
                  <w:vAlign w:val="center"/>
                </w:tcPr>
                <w:p w14:paraId="547F88A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Serranus hepatus</w:t>
                  </w:r>
                </w:p>
              </w:tc>
              <w:tc>
                <w:tcPr>
                  <w:tcW w:w="1418" w:type="dxa"/>
                  <w:tcBorders>
                    <w:top w:val="nil"/>
                    <w:left w:val="nil"/>
                    <w:bottom w:val="single" w:sz="8" w:space="0" w:color="auto"/>
                    <w:right w:val="single" w:sz="8" w:space="0" w:color="auto"/>
                  </w:tcBorders>
                  <w:shd w:val="clear" w:color="auto" w:fill="auto"/>
                  <w:vAlign w:val="bottom"/>
                </w:tcPr>
                <w:p w14:paraId="3BAB208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2F0BA00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2DEC58AD"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8B76EB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Corallium rubrum</w:t>
                  </w:r>
                </w:p>
              </w:tc>
              <w:tc>
                <w:tcPr>
                  <w:tcW w:w="1133" w:type="dxa"/>
                  <w:tcBorders>
                    <w:top w:val="nil"/>
                    <w:left w:val="nil"/>
                    <w:bottom w:val="single" w:sz="8" w:space="0" w:color="auto"/>
                    <w:right w:val="single" w:sz="8" w:space="0" w:color="auto"/>
                  </w:tcBorders>
                  <w:shd w:val="clear" w:color="auto" w:fill="auto"/>
                  <w:noWrap/>
                  <w:vAlign w:val="bottom"/>
                  <w:hideMark/>
                </w:tcPr>
                <w:p w14:paraId="001F3BB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Dupljari</w:t>
                  </w:r>
                </w:p>
              </w:tc>
              <w:tc>
                <w:tcPr>
                  <w:tcW w:w="849" w:type="dxa"/>
                  <w:tcBorders>
                    <w:top w:val="nil"/>
                    <w:left w:val="nil"/>
                    <w:bottom w:val="single" w:sz="8" w:space="0" w:color="auto"/>
                    <w:right w:val="single" w:sz="8" w:space="0" w:color="auto"/>
                  </w:tcBorders>
                  <w:shd w:val="clear" w:color="auto" w:fill="auto"/>
                  <w:noWrap/>
                  <w:vAlign w:val="bottom"/>
                  <w:hideMark/>
                </w:tcPr>
                <w:p w14:paraId="4942E87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26DE242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Solea solea</w:t>
                  </w:r>
                </w:p>
              </w:tc>
              <w:tc>
                <w:tcPr>
                  <w:tcW w:w="1418" w:type="dxa"/>
                  <w:tcBorders>
                    <w:top w:val="nil"/>
                    <w:left w:val="nil"/>
                    <w:bottom w:val="single" w:sz="8" w:space="0" w:color="auto"/>
                    <w:right w:val="single" w:sz="8" w:space="0" w:color="auto"/>
                  </w:tcBorders>
                  <w:shd w:val="clear" w:color="auto" w:fill="auto"/>
                  <w:vAlign w:val="bottom"/>
                </w:tcPr>
                <w:p w14:paraId="331D05F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7B7AB7D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488B5D6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F12B1F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Coryphaena hippurus</w:t>
                  </w:r>
                </w:p>
              </w:tc>
              <w:tc>
                <w:tcPr>
                  <w:tcW w:w="1133" w:type="dxa"/>
                  <w:tcBorders>
                    <w:top w:val="nil"/>
                    <w:left w:val="nil"/>
                    <w:bottom w:val="single" w:sz="8" w:space="0" w:color="auto"/>
                    <w:right w:val="single" w:sz="8" w:space="0" w:color="auto"/>
                  </w:tcBorders>
                  <w:shd w:val="clear" w:color="auto" w:fill="auto"/>
                  <w:noWrap/>
                  <w:vAlign w:val="center"/>
                  <w:hideMark/>
                </w:tcPr>
                <w:p w14:paraId="6B418D9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4CE1E3A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single" w:sz="8" w:space="0" w:color="auto"/>
                    <w:bottom w:val="single" w:sz="8" w:space="0" w:color="auto"/>
                    <w:right w:val="single" w:sz="8" w:space="0" w:color="auto"/>
                  </w:tcBorders>
                  <w:shd w:val="clear" w:color="auto" w:fill="auto"/>
                  <w:vAlign w:val="center"/>
                </w:tcPr>
                <w:p w14:paraId="10E732A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Sparus aurata</w:t>
                  </w:r>
                </w:p>
              </w:tc>
              <w:tc>
                <w:tcPr>
                  <w:tcW w:w="1418" w:type="dxa"/>
                  <w:tcBorders>
                    <w:top w:val="nil"/>
                    <w:left w:val="nil"/>
                    <w:bottom w:val="single" w:sz="8" w:space="0" w:color="auto"/>
                    <w:right w:val="single" w:sz="8" w:space="0" w:color="auto"/>
                  </w:tcBorders>
                  <w:shd w:val="clear" w:color="auto" w:fill="auto"/>
                  <w:vAlign w:val="bottom"/>
                </w:tcPr>
                <w:p w14:paraId="108EA78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4BBDB9B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r>
            <w:tr w:rsidR="004A6F66" w:rsidRPr="009C3379" w14:paraId="701A660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258A244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Dentex dentex</w:t>
                  </w:r>
                </w:p>
              </w:tc>
              <w:tc>
                <w:tcPr>
                  <w:tcW w:w="1133" w:type="dxa"/>
                  <w:tcBorders>
                    <w:top w:val="nil"/>
                    <w:left w:val="nil"/>
                    <w:bottom w:val="single" w:sz="8" w:space="0" w:color="auto"/>
                    <w:right w:val="single" w:sz="8" w:space="0" w:color="auto"/>
                  </w:tcBorders>
                  <w:shd w:val="clear" w:color="auto" w:fill="auto"/>
                  <w:noWrap/>
                  <w:vAlign w:val="bottom"/>
                  <w:hideMark/>
                </w:tcPr>
                <w:p w14:paraId="3F9EDA6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4C2CE7F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single" w:sz="8" w:space="0" w:color="auto"/>
                    <w:bottom w:val="single" w:sz="8" w:space="0" w:color="auto"/>
                    <w:right w:val="single" w:sz="8" w:space="0" w:color="auto"/>
                  </w:tcBorders>
                  <w:shd w:val="clear" w:color="auto" w:fill="auto"/>
                  <w:vAlign w:val="center"/>
                </w:tcPr>
                <w:p w14:paraId="71CB22E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Spicara flexuosa</w:t>
                  </w:r>
                </w:p>
              </w:tc>
              <w:tc>
                <w:tcPr>
                  <w:tcW w:w="1418" w:type="dxa"/>
                  <w:tcBorders>
                    <w:top w:val="nil"/>
                    <w:left w:val="nil"/>
                    <w:bottom w:val="single" w:sz="8" w:space="0" w:color="auto"/>
                    <w:right w:val="single" w:sz="8" w:space="0" w:color="auto"/>
                  </w:tcBorders>
                  <w:shd w:val="clear" w:color="auto" w:fill="auto"/>
                  <w:vAlign w:val="bottom"/>
                </w:tcPr>
                <w:p w14:paraId="1906D8A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36B2455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r>
            <w:tr w:rsidR="004A6F66" w:rsidRPr="009C3379" w14:paraId="3D9494EB"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3FC820E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Dentex gibbosus</w:t>
                  </w:r>
                </w:p>
              </w:tc>
              <w:tc>
                <w:tcPr>
                  <w:tcW w:w="1133" w:type="dxa"/>
                  <w:tcBorders>
                    <w:top w:val="nil"/>
                    <w:left w:val="nil"/>
                    <w:bottom w:val="single" w:sz="8" w:space="0" w:color="auto"/>
                    <w:right w:val="single" w:sz="8" w:space="0" w:color="auto"/>
                  </w:tcBorders>
                  <w:shd w:val="clear" w:color="auto" w:fill="auto"/>
                  <w:noWrap/>
                  <w:vAlign w:val="bottom"/>
                  <w:hideMark/>
                </w:tcPr>
                <w:p w14:paraId="7BA4524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69F6603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single" w:sz="8" w:space="0" w:color="auto"/>
                    <w:bottom w:val="single" w:sz="8" w:space="0" w:color="auto"/>
                    <w:right w:val="single" w:sz="8" w:space="0" w:color="auto"/>
                  </w:tcBorders>
                  <w:shd w:val="clear" w:color="auto" w:fill="auto"/>
                  <w:vAlign w:val="center"/>
                </w:tcPr>
                <w:p w14:paraId="2BD6DF3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Spicara maena</w:t>
                  </w:r>
                </w:p>
              </w:tc>
              <w:tc>
                <w:tcPr>
                  <w:tcW w:w="1418" w:type="dxa"/>
                  <w:tcBorders>
                    <w:top w:val="nil"/>
                    <w:left w:val="nil"/>
                    <w:bottom w:val="single" w:sz="8" w:space="0" w:color="auto"/>
                    <w:right w:val="single" w:sz="8" w:space="0" w:color="auto"/>
                  </w:tcBorders>
                  <w:shd w:val="clear" w:color="auto" w:fill="auto"/>
                  <w:vAlign w:val="bottom"/>
                </w:tcPr>
                <w:p w14:paraId="6D3D759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69D5791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r>
            <w:tr w:rsidR="004A6F66" w:rsidRPr="009C3379" w14:paraId="5AC395DB"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821E27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Dentex macrophthalmus</w:t>
                  </w:r>
                </w:p>
              </w:tc>
              <w:tc>
                <w:tcPr>
                  <w:tcW w:w="1133" w:type="dxa"/>
                  <w:tcBorders>
                    <w:top w:val="nil"/>
                    <w:left w:val="nil"/>
                    <w:bottom w:val="single" w:sz="8" w:space="0" w:color="auto"/>
                    <w:right w:val="single" w:sz="8" w:space="0" w:color="auto"/>
                  </w:tcBorders>
                  <w:shd w:val="clear" w:color="auto" w:fill="auto"/>
                  <w:noWrap/>
                  <w:vAlign w:val="bottom"/>
                  <w:hideMark/>
                </w:tcPr>
                <w:p w14:paraId="16FA136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12C708E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single" w:sz="8" w:space="0" w:color="auto"/>
                    <w:bottom w:val="single" w:sz="8" w:space="0" w:color="auto"/>
                    <w:right w:val="single" w:sz="8" w:space="0" w:color="auto"/>
                  </w:tcBorders>
                  <w:shd w:val="clear" w:color="auto" w:fill="auto"/>
                  <w:vAlign w:val="center"/>
                </w:tcPr>
                <w:p w14:paraId="78AE098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Spicara smaris</w:t>
                  </w:r>
                </w:p>
              </w:tc>
              <w:tc>
                <w:tcPr>
                  <w:tcW w:w="1418" w:type="dxa"/>
                  <w:tcBorders>
                    <w:top w:val="nil"/>
                    <w:left w:val="nil"/>
                    <w:bottom w:val="single" w:sz="8" w:space="0" w:color="auto"/>
                    <w:right w:val="single" w:sz="8" w:space="0" w:color="auto"/>
                  </w:tcBorders>
                  <w:shd w:val="clear" w:color="auto" w:fill="auto"/>
                  <w:vAlign w:val="bottom"/>
                </w:tcPr>
                <w:p w14:paraId="47B1021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6CAA426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r>
            <w:tr w:rsidR="004A6F66" w:rsidRPr="009C3379" w14:paraId="73568F52"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1C58E43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Diplodus annularis</w:t>
                  </w:r>
                </w:p>
              </w:tc>
              <w:tc>
                <w:tcPr>
                  <w:tcW w:w="1133" w:type="dxa"/>
                  <w:tcBorders>
                    <w:top w:val="nil"/>
                    <w:left w:val="nil"/>
                    <w:bottom w:val="single" w:sz="8" w:space="0" w:color="auto"/>
                    <w:right w:val="single" w:sz="8" w:space="0" w:color="auto"/>
                  </w:tcBorders>
                  <w:shd w:val="clear" w:color="auto" w:fill="auto"/>
                  <w:noWrap/>
                  <w:vAlign w:val="bottom"/>
                  <w:hideMark/>
                </w:tcPr>
                <w:p w14:paraId="19384D9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2005E03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1C768A1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Spondyliosoma cantharus</w:t>
                  </w:r>
                </w:p>
              </w:tc>
              <w:tc>
                <w:tcPr>
                  <w:tcW w:w="1418" w:type="dxa"/>
                  <w:tcBorders>
                    <w:top w:val="nil"/>
                    <w:left w:val="nil"/>
                    <w:bottom w:val="single" w:sz="8" w:space="0" w:color="auto"/>
                    <w:right w:val="single" w:sz="8" w:space="0" w:color="auto"/>
                  </w:tcBorders>
                  <w:shd w:val="clear" w:color="auto" w:fill="auto"/>
                  <w:vAlign w:val="bottom"/>
                </w:tcPr>
                <w:p w14:paraId="0A9BBF5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140733A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r>
            <w:tr w:rsidR="004A6F66" w:rsidRPr="009C3379" w14:paraId="53A1957B"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AC5395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Diplodus puntazzo</w:t>
                  </w:r>
                </w:p>
              </w:tc>
              <w:tc>
                <w:tcPr>
                  <w:tcW w:w="1133" w:type="dxa"/>
                  <w:tcBorders>
                    <w:top w:val="nil"/>
                    <w:left w:val="nil"/>
                    <w:bottom w:val="single" w:sz="8" w:space="0" w:color="auto"/>
                    <w:right w:val="single" w:sz="8" w:space="0" w:color="auto"/>
                  </w:tcBorders>
                  <w:shd w:val="clear" w:color="auto" w:fill="auto"/>
                  <w:noWrap/>
                  <w:vAlign w:val="bottom"/>
                  <w:hideMark/>
                </w:tcPr>
                <w:p w14:paraId="5B34D44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14C0B1A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single" w:sz="8" w:space="0" w:color="auto"/>
                    <w:bottom w:val="single" w:sz="8" w:space="0" w:color="auto"/>
                    <w:right w:val="single" w:sz="8" w:space="0" w:color="auto"/>
                  </w:tcBorders>
                  <w:shd w:val="clear" w:color="auto" w:fill="auto"/>
                  <w:vAlign w:val="center"/>
                </w:tcPr>
                <w:p w14:paraId="3F6C82A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Squilla mantis</w:t>
                  </w:r>
                </w:p>
              </w:tc>
              <w:tc>
                <w:tcPr>
                  <w:tcW w:w="1418" w:type="dxa"/>
                  <w:tcBorders>
                    <w:top w:val="nil"/>
                    <w:left w:val="nil"/>
                    <w:bottom w:val="single" w:sz="8" w:space="0" w:color="auto"/>
                    <w:right w:val="single" w:sz="8" w:space="0" w:color="auto"/>
                  </w:tcBorders>
                  <w:shd w:val="clear" w:color="auto" w:fill="auto"/>
                  <w:vAlign w:val="bottom"/>
                </w:tcPr>
                <w:p w14:paraId="40DC12F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Rakovi</w:t>
                  </w:r>
                </w:p>
              </w:tc>
              <w:tc>
                <w:tcPr>
                  <w:tcW w:w="1961" w:type="dxa"/>
                  <w:tcBorders>
                    <w:top w:val="nil"/>
                    <w:left w:val="nil"/>
                    <w:bottom w:val="single" w:sz="8" w:space="0" w:color="auto"/>
                    <w:right w:val="single" w:sz="8" w:space="0" w:color="auto"/>
                  </w:tcBorders>
                  <w:shd w:val="clear" w:color="auto" w:fill="auto"/>
                  <w:vAlign w:val="bottom"/>
                </w:tcPr>
                <w:p w14:paraId="55D125B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r>
            <w:tr w:rsidR="004A6F66" w:rsidRPr="009C3379" w14:paraId="763F522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78F0770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Diplodus sargus</w:t>
                  </w:r>
                </w:p>
              </w:tc>
              <w:tc>
                <w:tcPr>
                  <w:tcW w:w="1133" w:type="dxa"/>
                  <w:tcBorders>
                    <w:top w:val="nil"/>
                    <w:left w:val="nil"/>
                    <w:bottom w:val="single" w:sz="8" w:space="0" w:color="auto"/>
                    <w:right w:val="single" w:sz="8" w:space="0" w:color="auto"/>
                  </w:tcBorders>
                  <w:shd w:val="clear" w:color="auto" w:fill="auto"/>
                  <w:noWrap/>
                  <w:vAlign w:val="bottom"/>
                  <w:hideMark/>
                </w:tcPr>
                <w:p w14:paraId="3C12741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2AFBC96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single" w:sz="8" w:space="0" w:color="auto"/>
                    <w:bottom w:val="single" w:sz="8" w:space="0" w:color="auto"/>
                    <w:right w:val="single" w:sz="8" w:space="0" w:color="auto"/>
                  </w:tcBorders>
                  <w:shd w:val="clear" w:color="auto" w:fill="auto"/>
                  <w:vAlign w:val="center"/>
                </w:tcPr>
                <w:p w14:paraId="186A5FB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Synodus saurus</w:t>
                  </w:r>
                </w:p>
              </w:tc>
              <w:tc>
                <w:tcPr>
                  <w:tcW w:w="1418" w:type="dxa"/>
                  <w:tcBorders>
                    <w:top w:val="nil"/>
                    <w:left w:val="nil"/>
                    <w:bottom w:val="single" w:sz="8" w:space="0" w:color="auto"/>
                    <w:right w:val="single" w:sz="8" w:space="0" w:color="auto"/>
                  </w:tcBorders>
                  <w:shd w:val="clear" w:color="auto" w:fill="auto"/>
                  <w:vAlign w:val="bottom"/>
                </w:tcPr>
                <w:p w14:paraId="43E6CD8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0867193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r>
            <w:tr w:rsidR="004A6F66" w:rsidRPr="009C3379" w14:paraId="2212E3B6"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763EC58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Eledone moschata</w:t>
                  </w:r>
                </w:p>
              </w:tc>
              <w:tc>
                <w:tcPr>
                  <w:tcW w:w="1133" w:type="dxa"/>
                  <w:tcBorders>
                    <w:top w:val="nil"/>
                    <w:left w:val="nil"/>
                    <w:bottom w:val="single" w:sz="8" w:space="0" w:color="auto"/>
                    <w:right w:val="single" w:sz="8" w:space="0" w:color="auto"/>
                  </w:tcBorders>
                  <w:shd w:val="clear" w:color="auto" w:fill="auto"/>
                  <w:noWrap/>
                  <w:vAlign w:val="bottom"/>
                  <w:hideMark/>
                </w:tcPr>
                <w:p w14:paraId="612DC54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Glavonošci</w:t>
                  </w:r>
                </w:p>
              </w:tc>
              <w:tc>
                <w:tcPr>
                  <w:tcW w:w="849" w:type="dxa"/>
                  <w:tcBorders>
                    <w:top w:val="nil"/>
                    <w:left w:val="nil"/>
                    <w:bottom w:val="single" w:sz="8" w:space="0" w:color="auto"/>
                    <w:right w:val="single" w:sz="8" w:space="0" w:color="auto"/>
                  </w:tcBorders>
                  <w:shd w:val="clear" w:color="auto" w:fill="auto"/>
                  <w:noWrap/>
                  <w:vAlign w:val="bottom"/>
                  <w:hideMark/>
                </w:tcPr>
                <w:p w14:paraId="33F730C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single" w:sz="8" w:space="0" w:color="auto"/>
                    <w:bottom w:val="single" w:sz="8" w:space="0" w:color="auto"/>
                    <w:right w:val="single" w:sz="8" w:space="0" w:color="auto"/>
                  </w:tcBorders>
                  <w:shd w:val="clear" w:color="auto" w:fill="auto"/>
                  <w:vAlign w:val="center"/>
                </w:tcPr>
                <w:p w14:paraId="2D1639C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Tonna galea</w:t>
                  </w:r>
                </w:p>
              </w:tc>
              <w:tc>
                <w:tcPr>
                  <w:tcW w:w="1418" w:type="dxa"/>
                  <w:tcBorders>
                    <w:top w:val="nil"/>
                    <w:left w:val="nil"/>
                    <w:bottom w:val="single" w:sz="8" w:space="0" w:color="auto"/>
                    <w:right w:val="single" w:sz="8" w:space="0" w:color="auto"/>
                  </w:tcBorders>
                  <w:shd w:val="clear" w:color="auto" w:fill="auto"/>
                  <w:vAlign w:val="bottom"/>
                </w:tcPr>
                <w:p w14:paraId="48B33CB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Mekušci</w:t>
                  </w:r>
                </w:p>
              </w:tc>
              <w:tc>
                <w:tcPr>
                  <w:tcW w:w="1961" w:type="dxa"/>
                  <w:tcBorders>
                    <w:top w:val="nil"/>
                    <w:left w:val="nil"/>
                    <w:bottom w:val="single" w:sz="8" w:space="0" w:color="auto"/>
                    <w:right w:val="single" w:sz="8" w:space="0" w:color="auto"/>
                  </w:tcBorders>
                  <w:shd w:val="clear" w:color="auto" w:fill="auto"/>
                  <w:vAlign w:val="bottom"/>
                </w:tcPr>
                <w:p w14:paraId="1F2D25E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r>
            <w:tr w:rsidR="004A6F66" w:rsidRPr="009C3379" w14:paraId="3410C33B"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49B66EB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Engraulis encrasicolus</w:t>
                  </w:r>
                </w:p>
              </w:tc>
              <w:tc>
                <w:tcPr>
                  <w:tcW w:w="1133" w:type="dxa"/>
                  <w:tcBorders>
                    <w:top w:val="nil"/>
                    <w:left w:val="nil"/>
                    <w:bottom w:val="single" w:sz="8" w:space="0" w:color="auto"/>
                    <w:right w:val="single" w:sz="8" w:space="0" w:color="auto"/>
                  </w:tcBorders>
                  <w:shd w:val="clear" w:color="auto" w:fill="auto"/>
                  <w:noWrap/>
                  <w:vAlign w:val="bottom"/>
                  <w:hideMark/>
                </w:tcPr>
                <w:p w14:paraId="76C26C1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1BBAD4F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6988597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Torpedo marmorata</w:t>
                  </w:r>
                </w:p>
              </w:tc>
              <w:tc>
                <w:tcPr>
                  <w:tcW w:w="1418" w:type="dxa"/>
                  <w:tcBorders>
                    <w:top w:val="nil"/>
                    <w:left w:val="nil"/>
                    <w:bottom w:val="single" w:sz="8" w:space="0" w:color="auto"/>
                    <w:right w:val="single" w:sz="8" w:space="0" w:color="auto"/>
                  </w:tcBorders>
                  <w:shd w:val="clear" w:color="auto" w:fill="auto"/>
                  <w:vAlign w:val="bottom"/>
                </w:tcPr>
                <w:p w14:paraId="2EDE5A9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2345491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40DA30D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21E6EC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Euthynnus alletteratus</w:t>
                  </w:r>
                </w:p>
              </w:tc>
              <w:tc>
                <w:tcPr>
                  <w:tcW w:w="1133" w:type="dxa"/>
                  <w:tcBorders>
                    <w:top w:val="nil"/>
                    <w:left w:val="nil"/>
                    <w:bottom w:val="single" w:sz="8" w:space="0" w:color="auto"/>
                    <w:right w:val="single" w:sz="8" w:space="0" w:color="auto"/>
                  </w:tcBorders>
                  <w:shd w:val="clear" w:color="auto" w:fill="auto"/>
                  <w:noWrap/>
                  <w:vAlign w:val="bottom"/>
                  <w:hideMark/>
                </w:tcPr>
                <w:p w14:paraId="648D631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1F1E970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single" w:sz="8" w:space="0" w:color="auto"/>
                    <w:bottom w:val="single" w:sz="8" w:space="0" w:color="auto"/>
                    <w:right w:val="single" w:sz="8" w:space="0" w:color="auto"/>
                  </w:tcBorders>
                  <w:shd w:val="clear" w:color="auto" w:fill="auto"/>
                  <w:vAlign w:val="center"/>
                </w:tcPr>
                <w:p w14:paraId="7394270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Trachinus radiatus</w:t>
                  </w:r>
                </w:p>
              </w:tc>
              <w:tc>
                <w:tcPr>
                  <w:tcW w:w="1418" w:type="dxa"/>
                  <w:tcBorders>
                    <w:top w:val="nil"/>
                    <w:left w:val="nil"/>
                    <w:bottom w:val="single" w:sz="8" w:space="0" w:color="auto"/>
                    <w:right w:val="single" w:sz="8" w:space="0" w:color="auto"/>
                  </w:tcBorders>
                  <w:shd w:val="clear" w:color="auto" w:fill="auto"/>
                  <w:vAlign w:val="bottom"/>
                </w:tcPr>
                <w:p w14:paraId="15AA28B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3BE7A60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r>
            <w:tr w:rsidR="004A6F66" w:rsidRPr="009C3379" w14:paraId="6736696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D8F919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Eutrigla gurnardus</w:t>
                  </w:r>
                </w:p>
              </w:tc>
              <w:tc>
                <w:tcPr>
                  <w:tcW w:w="1133" w:type="dxa"/>
                  <w:tcBorders>
                    <w:top w:val="nil"/>
                    <w:left w:val="nil"/>
                    <w:bottom w:val="single" w:sz="8" w:space="0" w:color="auto"/>
                    <w:right w:val="single" w:sz="8" w:space="0" w:color="auto"/>
                  </w:tcBorders>
                  <w:shd w:val="clear" w:color="auto" w:fill="auto"/>
                  <w:noWrap/>
                  <w:vAlign w:val="bottom"/>
                  <w:hideMark/>
                </w:tcPr>
                <w:p w14:paraId="57D0917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77694CA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1DADCAD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Trachurus mediterraneus</w:t>
                  </w:r>
                </w:p>
              </w:tc>
              <w:tc>
                <w:tcPr>
                  <w:tcW w:w="1418" w:type="dxa"/>
                  <w:tcBorders>
                    <w:top w:val="nil"/>
                    <w:left w:val="nil"/>
                    <w:bottom w:val="single" w:sz="8" w:space="0" w:color="auto"/>
                    <w:right w:val="single" w:sz="8" w:space="0" w:color="auto"/>
                  </w:tcBorders>
                  <w:shd w:val="clear" w:color="auto" w:fill="auto"/>
                  <w:vAlign w:val="bottom"/>
                </w:tcPr>
                <w:p w14:paraId="2F4BEB8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0E978E2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r>
            <w:tr w:rsidR="004A6F66" w:rsidRPr="009C3379" w14:paraId="74027F98"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2D7592F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Farfantepenaeus aztecus</w:t>
                  </w:r>
                </w:p>
              </w:tc>
              <w:tc>
                <w:tcPr>
                  <w:tcW w:w="1133" w:type="dxa"/>
                  <w:tcBorders>
                    <w:top w:val="nil"/>
                    <w:left w:val="nil"/>
                    <w:bottom w:val="single" w:sz="8" w:space="0" w:color="auto"/>
                    <w:right w:val="single" w:sz="8" w:space="0" w:color="auto"/>
                  </w:tcBorders>
                  <w:shd w:val="clear" w:color="auto" w:fill="auto"/>
                  <w:noWrap/>
                  <w:vAlign w:val="bottom"/>
                  <w:hideMark/>
                </w:tcPr>
                <w:p w14:paraId="1293063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Rakovi</w:t>
                  </w:r>
                </w:p>
              </w:tc>
              <w:tc>
                <w:tcPr>
                  <w:tcW w:w="849" w:type="dxa"/>
                  <w:tcBorders>
                    <w:top w:val="nil"/>
                    <w:left w:val="nil"/>
                    <w:bottom w:val="single" w:sz="8" w:space="0" w:color="auto"/>
                    <w:right w:val="single" w:sz="8" w:space="0" w:color="auto"/>
                  </w:tcBorders>
                  <w:shd w:val="clear" w:color="auto" w:fill="auto"/>
                  <w:noWrap/>
                  <w:vAlign w:val="bottom"/>
                  <w:hideMark/>
                </w:tcPr>
                <w:p w14:paraId="2D6122B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single" w:sz="8" w:space="0" w:color="auto"/>
                    <w:bottom w:val="single" w:sz="8" w:space="0" w:color="auto"/>
                    <w:right w:val="single" w:sz="8" w:space="0" w:color="auto"/>
                  </w:tcBorders>
                  <w:shd w:val="clear" w:color="auto" w:fill="auto"/>
                  <w:vAlign w:val="center"/>
                </w:tcPr>
                <w:p w14:paraId="027DF16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Trachurus trachurus</w:t>
                  </w:r>
                </w:p>
              </w:tc>
              <w:tc>
                <w:tcPr>
                  <w:tcW w:w="1418" w:type="dxa"/>
                  <w:tcBorders>
                    <w:top w:val="nil"/>
                    <w:left w:val="nil"/>
                    <w:bottom w:val="single" w:sz="8" w:space="0" w:color="auto"/>
                    <w:right w:val="single" w:sz="8" w:space="0" w:color="auto"/>
                  </w:tcBorders>
                  <w:shd w:val="clear" w:color="auto" w:fill="auto"/>
                  <w:vAlign w:val="bottom"/>
                </w:tcPr>
                <w:p w14:paraId="34A26F8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569D84F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22DA7296"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1EE5ED3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Gobius niger</w:t>
                  </w:r>
                </w:p>
              </w:tc>
              <w:tc>
                <w:tcPr>
                  <w:tcW w:w="1133" w:type="dxa"/>
                  <w:tcBorders>
                    <w:top w:val="nil"/>
                    <w:left w:val="nil"/>
                    <w:bottom w:val="single" w:sz="8" w:space="0" w:color="auto"/>
                    <w:right w:val="single" w:sz="8" w:space="0" w:color="auto"/>
                  </w:tcBorders>
                  <w:shd w:val="clear" w:color="auto" w:fill="auto"/>
                  <w:noWrap/>
                  <w:vAlign w:val="bottom"/>
                  <w:hideMark/>
                </w:tcPr>
                <w:p w14:paraId="75C95E1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492CA5A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50DAC73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Trigla lyra</w:t>
                  </w:r>
                </w:p>
              </w:tc>
              <w:tc>
                <w:tcPr>
                  <w:tcW w:w="1418" w:type="dxa"/>
                  <w:tcBorders>
                    <w:top w:val="nil"/>
                    <w:left w:val="nil"/>
                    <w:bottom w:val="single" w:sz="8" w:space="0" w:color="auto"/>
                    <w:right w:val="single" w:sz="8" w:space="0" w:color="auto"/>
                  </w:tcBorders>
                  <w:shd w:val="clear" w:color="auto" w:fill="auto"/>
                  <w:vAlign w:val="bottom"/>
                </w:tcPr>
                <w:p w14:paraId="7419458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088CF68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1610A44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316A9A4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Helicolenus dactylopterus</w:t>
                  </w:r>
                </w:p>
              </w:tc>
              <w:tc>
                <w:tcPr>
                  <w:tcW w:w="1133" w:type="dxa"/>
                  <w:tcBorders>
                    <w:top w:val="nil"/>
                    <w:left w:val="nil"/>
                    <w:bottom w:val="single" w:sz="8" w:space="0" w:color="auto"/>
                    <w:right w:val="single" w:sz="8" w:space="0" w:color="auto"/>
                  </w:tcBorders>
                  <w:shd w:val="clear" w:color="auto" w:fill="auto"/>
                  <w:noWrap/>
                  <w:vAlign w:val="bottom"/>
                  <w:hideMark/>
                </w:tcPr>
                <w:p w14:paraId="61ADF2C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6946C93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single" w:sz="8" w:space="0" w:color="auto"/>
                    <w:bottom w:val="single" w:sz="8" w:space="0" w:color="auto"/>
                    <w:right w:val="single" w:sz="8" w:space="0" w:color="auto"/>
                  </w:tcBorders>
                  <w:shd w:val="clear" w:color="auto" w:fill="auto"/>
                  <w:vAlign w:val="center"/>
                </w:tcPr>
                <w:p w14:paraId="5BA1A9B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Trigloporus lastoviza</w:t>
                  </w:r>
                </w:p>
              </w:tc>
              <w:tc>
                <w:tcPr>
                  <w:tcW w:w="1418" w:type="dxa"/>
                  <w:tcBorders>
                    <w:top w:val="nil"/>
                    <w:left w:val="nil"/>
                    <w:bottom w:val="single" w:sz="8" w:space="0" w:color="auto"/>
                    <w:right w:val="single" w:sz="8" w:space="0" w:color="auto"/>
                  </w:tcBorders>
                  <w:shd w:val="clear" w:color="auto" w:fill="auto"/>
                  <w:vAlign w:val="bottom"/>
                </w:tcPr>
                <w:p w14:paraId="63F93C9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6B96DFB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5A166989"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177A1D5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Homarus gammarus</w:t>
                  </w:r>
                </w:p>
              </w:tc>
              <w:tc>
                <w:tcPr>
                  <w:tcW w:w="1133" w:type="dxa"/>
                  <w:tcBorders>
                    <w:top w:val="nil"/>
                    <w:left w:val="nil"/>
                    <w:bottom w:val="single" w:sz="8" w:space="0" w:color="auto"/>
                    <w:right w:val="single" w:sz="8" w:space="0" w:color="auto"/>
                  </w:tcBorders>
                  <w:shd w:val="clear" w:color="auto" w:fill="auto"/>
                  <w:noWrap/>
                  <w:vAlign w:val="bottom"/>
                  <w:hideMark/>
                </w:tcPr>
                <w:p w14:paraId="42C56B2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Rakovi</w:t>
                  </w:r>
                </w:p>
              </w:tc>
              <w:tc>
                <w:tcPr>
                  <w:tcW w:w="849" w:type="dxa"/>
                  <w:tcBorders>
                    <w:top w:val="nil"/>
                    <w:left w:val="nil"/>
                    <w:bottom w:val="single" w:sz="8" w:space="0" w:color="auto"/>
                    <w:right w:val="single" w:sz="8" w:space="0" w:color="auto"/>
                  </w:tcBorders>
                  <w:shd w:val="clear" w:color="auto" w:fill="auto"/>
                  <w:noWrap/>
                  <w:vAlign w:val="bottom"/>
                  <w:hideMark/>
                </w:tcPr>
                <w:p w14:paraId="2AAB8B8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single" w:sz="8" w:space="0" w:color="auto"/>
                    <w:bottom w:val="single" w:sz="8" w:space="0" w:color="auto"/>
                    <w:right w:val="single" w:sz="8" w:space="0" w:color="auto"/>
                  </w:tcBorders>
                  <w:shd w:val="clear" w:color="auto" w:fill="auto"/>
                  <w:vAlign w:val="center"/>
                </w:tcPr>
                <w:p w14:paraId="1213CEC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Trisopterus minutus</w:t>
                  </w:r>
                </w:p>
              </w:tc>
              <w:tc>
                <w:tcPr>
                  <w:tcW w:w="1418" w:type="dxa"/>
                  <w:tcBorders>
                    <w:top w:val="nil"/>
                    <w:left w:val="nil"/>
                    <w:bottom w:val="single" w:sz="8" w:space="0" w:color="auto"/>
                    <w:right w:val="single" w:sz="8" w:space="0" w:color="auto"/>
                  </w:tcBorders>
                  <w:shd w:val="clear" w:color="auto" w:fill="auto"/>
                  <w:vAlign w:val="bottom"/>
                </w:tcPr>
                <w:p w14:paraId="1CEF4B0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231E3CF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r>
            <w:tr w:rsidR="004A6F66" w:rsidRPr="009C3379" w14:paraId="4AEBB95F"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28DB8C6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Homola barbata</w:t>
                  </w:r>
                </w:p>
              </w:tc>
              <w:tc>
                <w:tcPr>
                  <w:tcW w:w="1133" w:type="dxa"/>
                  <w:tcBorders>
                    <w:top w:val="nil"/>
                    <w:left w:val="nil"/>
                    <w:bottom w:val="single" w:sz="8" w:space="0" w:color="auto"/>
                    <w:right w:val="single" w:sz="8" w:space="0" w:color="auto"/>
                  </w:tcBorders>
                  <w:shd w:val="clear" w:color="auto" w:fill="auto"/>
                  <w:noWrap/>
                  <w:vAlign w:val="bottom"/>
                  <w:hideMark/>
                </w:tcPr>
                <w:p w14:paraId="09A5366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Rakovi</w:t>
                  </w:r>
                </w:p>
              </w:tc>
              <w:tc>
                <w:tcPr>
                  <w:tcW w:w="849" w:type="dxa"/>
                  <w:tcBorders>
                    <w:top w:val="nil"/>
                    <w:left w:val="nil"/>
                    <w:bottom w:val="single" w:sz="8" w:space="0" w:color="auto"/>
                    <w:right w:val="single" w:sz="8" w:space="0" w:color="auto"/>
                  </w:tcBorders>
                  <w:shd w:val="clear" w:color="auto" w:fill="auto"/>
                  <w:noWrap/>
                  <w:vAlign w:val="bottom"/>
                  <w:hideMark/>
                </w:tcPr>
                <w:p w14:paraId="222442F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single" w:sz="8" w:space="0" w:color="auto"/>
                    <w:bottom w:val="single" w:sz="8" w:space="0" w:color="auto"/>
                    <w:right w:val="single" w:sz="8" w:space="0" w:color="auto"/>
                  </w:tcBorders>
                  <w:shd w:val="clear" w:color="auto" w:fill="auto"/>
                  <w:vAlign w:val="center"/>
                </w:tcPr>
                <w:p w14:paraId="6428DC4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Uranoscopus scaber</w:t>
                  </w:r>
                </w:p>
              </w:tc>
              <w:tc>
                <w:tcPr>
                  <w:tcW w:w="1418" w:type="dxa"/>
                  <w:tcBorders>
                    <w:top w:val="nil"/>
                    <w:left w:val="nil"/>
                    <w:bottom w:val="single" w:sz="8" w:space="0" w:color="auto"/>
                    <w:right w:val="single" w:sz="8" w:space="0" w:color="auto"/>
                  </w:tcBorders>
                  <w:shd w:val="clear" w:color="auto" w:fill="auto"/>
                  <w:vAlign w:val="bottom"/>
                </w:tcPr>
                <w:p w14:paraId="0E96BF7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483C433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6F602D1E"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0335F4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Illex coindetii</w:t>
                  </w:r>
                </w:p>
              </w:tc>
              <w:tc>
                <w:tcPr>
                  <w:tcW w:w="1133" w:type="dxa"/>
                  <w:tcBorders>
                    <w:top w:val="nil"/>
                    <w:left w:val="nil"/>
                    <w:bottom w:val="single" w:sz="8" w:space="0" w:color="auto"/>
                    <w:right w:val="single" w:sz="8" w:space="0" w:color="auto"/>
                  </w:tcBorders>
                  <w:shd w:val="clear" w:color="auto" w:fill="auto"/>
                  <w:noWrap/>
                  <w:vAlign w:val="bottom"/>
                  <w:hideMark/>
                </w:tcPr>
                <w:p w14:paraId="5DDB2AF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Glavonošci</w:t>
                  </w:r>
                </w:p>
              </w:tc>
              <w:tc>
                <w:tcPr>
                  <w:tcW w:w="849" w:type="dxa"/>
                  <w:tcBorders>
                    <w:top w:val="nil"/>
                    <w:left w:val="nil"/>
                    <w:bottom w:val="single" w:sz="8" w:space="0" w:color="auto"/>
                    <w:right w:val="single" w:sz="8" w:space="0" w:color="auto"/>
                  </w:tcBorders>
                  <w:shd w:val="clear" w:color="auto" w:fill="auto"/>
                  <w:noWrap/>
                  <w:vAlign w:val="bottom"/>
                  <w:hideMark/>
                </w:tcPr>
                <w:p w14:paraId="3C0C2F7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single" w:sz="8" w:space="0" w:color="auto"/>
                    <w:bottom w:val="single" w:sz="8" w:space="0" w:color="auto"/>
                    <w:right w:val="single" w:sz="8" w:space="0" w:color="auto"/>
                  </w:tcBorders>
                  <w:shd w:val="clear" w:color="auto" w:fill="auto"/>
                  <w:vAlign w:val="center"/>
                </w:tcPr>
                <w:p w14:paraId="3A855A4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Zeus faber</w:t>
                  </w:r>
                </w:p>
              </w:tc>
              <w:tc>
                <w:tcPr>
                  <w:tcW w:w="1418" w:type="dxa"/>
                  <w:tcBorders>
                    <w:top w:val="nil"/>
                    <w:left w:val="nil"/>
                    <w:bottom w:val="single" w:sz="8" w:space="0" w:color="auto"/>
                    <w:right w:val="single" w:sz="8" w:space="0" w:color="auto"/>
                  </w:tcBorders>
                  <w:shd w:val="clear" w:color="auto" w:fill="auto"/>
                  <w:vAlign w:val="bottom"/>
                </w:tcPr>
                <w:p w14:paraId="28E5D15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1961" w:type="dxa"/>
                  <w:tcBorders>
                    <w:top w:val="nil"/>
                    <w:left w:val="nil"/>
                    <w:bottom w:val="single" w:sz="8" w:space="0" w:color="auto"/>
                    <w:right w:val="single" w:sz="8" w:space="0" w:color="auto"/>
                  </w:tcBorders>
                  <w:shd w:val="clear" w:color="auto" w:fill="auto"/>
                  <w:vAlign w:val="bottom"/>
                </w:tcPr>
                <w:p w14:paraId="139C547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r>
            <w:tr w:rsidR="004A6F66" w:rsidRPr="009C3379" w14:paraId="589A70C9"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7AFCF5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Labrus merula</w:t>
                  </w:r>
                </w:p>
              </w:tc>
              <w:tc>
                <w:tcPr>
                  <w:tcW w:w="1133" w:type="dxa"/>
                  <w:tcBorders>
                    <w:top w:val="nil"/>
                    <w:left w:val="nil"/>
                    <w:bottom w:val="single" w:sz="8" w:space="0" w:color="auto"/>
                    <w:right w:val="single" w:sz="8" w:space="0" w:color="auto"/>
                  </w:tcBorders>
                  <w:shd w:val="clear" w:color="auto" w:fill="auto"/>
                  <w:noWrap/>
                  <w:vAlign w:val="bottom"/>
                  <w:hideMark/>
                </w:tcPr>
                <w:p w14:paraId="0EB1DE4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58A8061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40FE1C6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6F93C3C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12C9890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72A14093"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37E5C56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Lepidotrigla cavillone</w:t>
                  </w:r>
                </w:p>
              </w:tc>
              <w:tc>
                <w:tcPr>
                  <w:tcW w:w="1133" w:type="dxa"/>
                  <w:tcBorders>
                    <w:top w:val="nil"/>
                    <w:left w:val="nil"/>
                    <w:bottom w:val="single" w:sz="8" w:space="0" w:color="auto"/>
                    <w:right w:val="single" w:sz="8" w:space="0" w:color="auto"/>
                  </w:tcBorders>
                  <w:shd w:val="clear" w:color="auto" w:fill="auto"/>
                  <w:noWrap/>
                  <w:vAlign w:val="bottom"/>
                  <w:hideMark/>
                </w:tcPr>
                <w:p w14:paraId="04D3005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2DC025F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nil"/>
                    <w:bottom w:val="single" w:sz="8" w:space="0" w:color="auto"/>
                    <w:right w:val="single" w:sz="8" w:space="0" w:color="auto"/>
                  </w:tcBorders>
                </w:tcPr>
                <w:p w14:paraId="3F7CC52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30A435E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26B46C0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4FD7B85D"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2F37472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Lichia amia</w:t>
                  </w:r>
                </w:p>
              </w:tc>
              <w:tc>
                <w:tcPr>
                  <w:tcW w:w="1133" w:type="dxa"/>
                  <w:tcBorders>
                    <w:top w:val="nil"/>
                    <w:left w:val="nil"/>
                    <w:bottom w:val="single" w:sz="8" w:space="0" w:color="auto"/>
                    <w:right w:val="single" w:sz="8" w:space="0" w:color="auto"/>
                  </w:tcBorders>
                  <w:shd w:val="clear" w:color="auto" w:fill="auto"/>
                  <w:noWrap/>
                  <w:vAlign w:val="bottom"/>
                  <w:hideMark/>
                </w:tcPr>
                <w:p w14:paraId="76B197D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161A991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1570424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0EAC653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06B4596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41EBB64E"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21C894B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Liocarcinus depurator</w:t>
                  </w:r>
                </w:p>
              </w:tc>
              <w:tc>
                <w:tcPr>
                  <w:tcW w:w="1133" w:type="dxa"/>
                  <w:tcBorders>
                    <w:top w:val="nil"/>
                    <w:left w:val="nil"/>
                    <w:bottom w:val="single" w:sz="8" w:space="0" w:color="auto"/>
                    <w:right w:val="single" w:sz="8" w:space="0" w:color="auto"/>
                  </w:tcBorders>
                  <w:shd w:val="clear" w:color="auto" w:fill="auto"/>
                  <w:noWrap/>
                  <w:vAlign w:val="bottom"/>
                  <w:hideMark/>
                </w:tcPr>
                <w:p w14:paraId="26FEDF0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Rakovi</w:t>
                  </w:r>
                </w:p>
              </w:tc>
              <w:tc>
                <w:tcPr>
                  <w:tcW w:w="849" w:type="dxa"/>
                  <w:tcBorders>
                    <w:top w:val="nil"/>
                    <w:left w:val="nil"/>
                    <w:bottom w:val="single" w:sz="8" w:space="0" w:color="auto"/>
                    <w:right w:val="single" w:sz="8" w:space="0" w:color="auto"/>
                  </w:tcBorders>
                  <w:shd w:val="clear" w:color="auto" w:fill="auto"/>
                  <w:noWrap/>
                  <w:vAlign w:val="bottom"/>
                  <w:hideMark/>
                </w:tcPr>
                <w:p w14:paraId="1ABF6E4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nil"/>
                    <w:bottom w:val="single" w:sz="8" w:space="0" w:color="auto"/>
                    <w:right w:val="single" w:sz="8" w:space="0" w:color="auto"/>
                  </w:tcBorders>
                </w:tcPr>
                <w:p w14:paraId="3CF780D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7E16EED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50D6223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619E1F3D"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ABDA0C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Liza aurata</w:t>
                  </w:r>
                </w:p>
              </w:tc>
              <w:tc>
                <w:tcPr>
                  <w:tcW w:w="1133" w:type="dxa"/>
                  <w:tcBorders>
                    <w:top w:val="nil"/>
                    <w:left w:val="nil"/>
                    <w:bottom w:val="single" w:sz="8" w:space="0" w:color="auto"/>
                    <w:right w:val="single" w:sz="8" w:space="0" w:color="auto"/>
                  </w:tcBorders>
                  <w:shd w:val="clear" w:color="auto" w:fill="auto"/>
                  <w:noWrap/>
                  <w:vAlign w:val="bottom"/>
                  <w:hideMark/>
                </w:tcPr>
                <w:p w14:paraId="27CD04D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7F3EDE0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29D8A86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77C16CF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527EB2C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64C5B9CD"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A214CE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Liza saliens</w:t>
                  </w:r>
                </w:p>
              </w:tc>
              <w:tc>
                <w:tcPr>
                  <w:tcW w:w="1133" w:type="dxa"/>
                  <w:tcBorders>
                    <w:top w:val="nil"/>
                    <w:left w:val="nil"/>
                    <w:bottom w:val="single" w:sz="8" w:space="0" w:color="auto"/>
                    <w:right w:val="single" w:sz="8" w:space="0" w:color="auto"/>
                  </w:tcBorders>
                  <w:shd w:val="clear" w:color="auto" w:fill="auto"/>
                  <w:noWrap/>
                  <w:vAlign w:val="bottom"/>
                  <w:hideMark/>
                </w:tcPr>
                <w:p w14:paraId="3A907A1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53A95A7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230150D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0487235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4F64B02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1677C4E0"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1075E92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Loligo vulgaris</w:t>
                  </w:r>
                </w:p>
              </w:tc>
              <w:tc>
                <w:tcPr>
                  <w:tcW w:w="1133" w:type="dxa"/>
                  <w:tcBorders>
                    <w:top w:val="nil"/>
                    <w:left w:val="nil"/>
                    <w:bottom w:val="single" w:sz="8" w:space="0" w:color="auto"/>
                    <w:right w:val="single" w:sz="8" w:space="0" w:color="auto"/>
                  </w:tcBorders>
                  <w:shd w:val="clear" w:color="auto" w:fill="auto"/>
                  <w:noWrap/>
                  <w:vAlign w:val="bottom"/>
                  <w:hideMark/>
                </w:tcPr>
                <w:p w14:paraId="167F5F4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Glavonošci</w:t>
                  </w:r>
                </w:p>
              </w:tc>
              <w:tc>
                <w:tcPr>
                  <w:tcW w:w="849" w:type="dxa"/>
                  <w:tcBorders>
                    <w:top w:val="nil"/>
                    <w:left w:val="nil"/>
                    <w:bottom w:val="single" w:sz="8" w:space="0" w:color="auto"/>
                    <w:right w:val="single" w:sz="8" w:space="0" w:color="auto"/>
                  </w:tcBorders>
                  <w:shd w:val="clear" w:color="auto" w:fill="auto"/>
                  <w:noWrap/>
                  <w:vAlign w:val="bottom"/>
                  <w:hideMark/>
                </w:tcPr>
                <w:p w14:paraId="2F77114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05DE3BD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39A979C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35B25BC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4577D533"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BC8883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Lophius budegassa</w:t>
                  </w:r>
                </w:p>
              </w:tc>
              <w:tc>
                <w:tcPr>
                  <w:tcW w:w="1133" w:type="dxa"/>
                  <w:tcBorders>
                    <w:top w:val="nil"/>
                    <w:left w:val="nil"/>
                    <w:bottom w:val="single" w:sz="8" w:space="0" w:color="auto"/>
                    <w:right w:val="single" w:sz="8" w:space="0" w:color="auto"/>
                  </w:tcBorders>
                  <w:shd w:val="clear" w:color="auto" w:fill="auto"/>
                  <w:noWrap/>
                  <w:vAlign w:val="bottom"/>
                  <w:hideMark/>
                </w:tcPr>
                <w:p w14:paraId="271E5A5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527D2D9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274C216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2EAB255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76C382A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7857861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213AD68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Macroporam. scolopax</w:t>
                  </w:r>
                </w:p>
              </w:tc>
              <w:tc>
                <w:tcPr>
                  <w:tcW w:w="1133" w:type="dxa"/>
                  <w:tcBorders>
                    <w:top w:val="nil"/>
                    <w:left w:val="nil"/>
                    <w:bottom w:val="single" w:sz="8" w:space="0" w:color="auto"/>
                    <w:right w:val="single" w:sz="8" w:space="0" w:color="auto"/>
                  </w:tcBorders>
                  <w:shd w:val="clear" w:color="auto" w:fill="auto"/>
                  <w:noWrap/>
                  <w:vAlign w:val="bottom"/>
                  <w:hideMark/>
                </w:tcPr>
                <w:p w14:paraId="6944BA1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0CA3849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nil"/>
                    <w:bottom w:val="single" w:sz="8" w:space="0" w:color="auto"/>
                    <w:right w:val="single" w:sz="8" w:space="0" w:color="auto"/>
                  </w:tcBorders>
                </w:tcPr>
                <w:p w14:paraId="7822108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4DE036E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2DA6F02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2F28C7E8"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0BF371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Melicertus kerathurus</w:t>
                  </w:r>
                </w:p>
              </w:tc>
              <w:tc>
                <w:tcPr>
                  <w:tcW w:w="1133" w:type="dxa"/>
                  <w:tcBorders>
                    <w:top w:val="nil"/>
                    <w:left w:val="nil"/>
                    <w:bottom w:val="single" w:sz="8" w:space="0" w:color="auto"/>
                    <w:right w:val="single" w:sz="8" w:space="0" w:color="auto"/>
                  </w:tcBorders>
                  <w:shd w:val="clear" w:color="auto" w:fill="auto"/>
                  <w:noWrap/>
                  <w:vAlign w:val="bottom"/>
                  <w:hideMark/>
                </w:tcPr>
                <w:p w14:paraId="52B0F2A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Rakovi</w:t>
                  </w:r>
                </w:p>
              </w:tc>
              <w:tc>
                <w:tcPr>
                  <w:tcW w:w="849" w:type="dxa"/>
                  <w:tcBorders>
                    <w:top w:val="nil"/>
                    <w:left w:val="nil"/>
                    <w:bottom w:val="single" w:sz="8" w:space="0" w:color="auto"/>
                    <w:right w:val="single" w:sz="8" w:space="0" w:color="auto"/>
                  </w:tcBorders>
                  <w:shd w:val="clear" w:color="auto" w:fill="auto"/>
                  <w:noWrap/>
                  <w:vAlign w:val="bottom"/>
                  <w:hideMark/>
                </w:tcPr>
                <w:p w14:paraId="695AACB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56A0C87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71374AD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713F944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5050A3EC"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4A89CDD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Merlangius merlangus</w:t>
                  </w:r>
                </w:p>
              </w:tc>
              <w:tc>
                <w:tcPr>
                  <w:tcW w:w="1133" w:type="dxa"/>
                  <w:tcBorders>
                    <w:top w:val="nil"/>
                    <w:left w:val="nil"/>
                    <w:bottom w:val="single" w:sz="8" w:space="0" w:color="auto"/>
                    <w:right w:val="single" w:sz="8" w:space="0" w:color="auto"/>
                  </w:tcBorders>
                  <w:shd w:val="clear" w:color="auto" w:fill="auto"/>
                  <w:noWrap/>
                  <w:vAlign w:val="bottom"/>
                  <w:hideMark/>
                </w:tcPr>
                <w:p w14:paraId="23AACB0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6A3AE90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nil"/>
                    <w:bottom w:val="single" w:sz="8" w:space="0" w:color="auto"/>
                    <w:right w:val="single" w:sz="8" w:space="0" w:color="auto"/>
                  </w:tcBorders>
                </w:tcPr>
                <w:p w14:paraId="7109F76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2664DFB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06E668D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37B09692"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40AD67D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Merluccius merluccius</w:t>
                  </w:r>
                </w:p>
              </w:tc>
              <w:tc>
                <w:tcPr>
                  <w:tcW w:w="1133" w:type="dxa"/>
                  <w:tcBorders>
                    <w:top w:val="nil"/>
                    <w:left w:val="nil"/>
                    <w:bottom w:val="single" w:sz="8" w:space="0" w:color="auto"/>
                    <w:right w:val="single" w:sz="8" w:space="0" w:color="auto"/>
                  </w:tcBorders>
                  <w:shd w:val="clear" w:color="auto" w:fill="auto"/>
                  <w:noWrap/>
                  <w:vAlign w:val="bottom"/>
                  <w:hideMark/>
                </w:tcPr>
                <w:p w14:paraId="57751AB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428EAB2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76480A3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44BD028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2215C19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5F516B29"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C8D3B4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Microchirus ocellatus</w:t>
                  </w:r>
                </w:p>
              </w:tc>
              <w:tc>
                <w:tcPr>
                  <w:tcW w:w="1133" w:type="dxa"/>
                  <w:tcBorders>
                    <w:top w:val="nil"/>
                    <w:left w:val="nil"/>
                    <w:bottom w:val="single" w:sz="8" w:space="0" w:color="auto"/>
                    <w:right w:val="single" w:sz="8" w:space="0" w:color="auto"/>
                  </w:tcBorders>
                  <w:shd w:val="clear" w:color="auto" w:fill="auto"/>
                  <w:noWrap/>
                  <w:vAlign w:val="bottom"/>
                  <w:hideMark/>
                </w:tcPr>
                <w:p w14:paraId="2127DD4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11608F0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nil"/>
                    <w:bottom w:val="single" w:sz="8" w:space="0" w:color="auto"/>
                    <w:right w:val="single" w:sz="8" w:space="0" w:color="auto"/>
                  </w:tcBorders>
                </w:tcPr>
                <w:p w14:paraId="405C267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2A3D313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0895365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233C3D5B"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188E46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Mullus barbatus</w:t>
                  </w:r>
                </w:p>
              </w:tc>
              <w:tc>
                <w:tcPr>
                  <w:tcW w:w="1133" w:type="dxa"/>
                  <w:tcBorders>
                    <w:top w:val="nil"/>
                    <w:left w:val="nil"/>
                    <w:bottom w:val="single" w:sz="8" w:space="0" w:color="auto"/>
                    <w:right w:val="single" w:sz="8" w:space="0" w:color="auto"/>
                  </w:tcBorders>
                  <w:shd w:val="clear" w:color="auto" w:fill="auto"/>
                  <w:noWrap/>
                  <w:vAlign w:val="bottom"/>
                  <w:hideMark/>
                </w:tcPr>
                <w:p w14:paraId="0BAF1B7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57BD41C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1290525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45B2D90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793C8EB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749349FB"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90A7FF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lastRenderedPageBreak/>
                    <w:t>Mullus surmuletus</w:t>
                  </w:r>
                </w:p>
              </w:tc>
              <w:tc>
                <w:tcPr>
                  <w:tcW w:w="1133" w:type="dxa"/>
                  <w:tcBorders>
                    <w:top w:val="nil"/>
                    <w:left w:val="nil"/>
                    <w:bottom w:val="single" w:sz="8" w:space="0" w:color="auto"/>
                    <w:right w:val="single" w:sz="8" w:space="0" w:color="auto"/>
                  </w:tcBorders>
                  <w:shd w:val="clear" w:color="auto" w:fill="auto"/>
                  <w:noWrap/>
                  <w:vAlign w:val="bottom"/>
                  <w:hideMark/>
                </w:tcPr>
                <w:p w14:paraId="02DCBBA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69184FC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64B9A27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409BAFC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2FB2AC9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5E769F3C"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18A266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Mustelus mustelus</w:t>
                  </w:r>
                </w:p>
              </w:tc>
              <w:tc>
                <w:tcPr>
                  <w:tcW w:w="1133" w:type="dxa"/>
                  <w:tcBorders>
                    <w:top w:val="nil"/>
                    <w:left w:val="nil"/>
                    <w:bottom w:val="single" w:sz="8" w:space="0" w:color="auto"/>
                    <w:right w:val="single" w:sz="8" w:space="0" w:color="auto"/>
                  </w:tcBorders>
                  <w:shd w:val="clear" w:color="auto" w:fill="auto"/>
                  <w:noWrap/>
                  <w:vAlign w:val="bottom"/>
                  <w:hideMark/>
                </w:tcPr>
                <w:p w14:paraId="3BF13AB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3066D99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74B5945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7509F4A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19FB72F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40A4D44E"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7C7A66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Octopus vulgaris</w:t>
                  </w:r>
                </w:p>
              </w:tc>
              <w:tc>
                <w:tcPr>
                  <w:tcW w:w="1133" w:type="dxa"/>
                  <w:tcBorders>
                    <w:top w:val="nil"/>
                    <w:left w:val="nil"/>
                    <w:bottom w:val="single" w:sz="8" w:space="0" w:color="auto"/>
                    <w:right w:val="single" w:sz="8" w:space="0" w:color="auto"/>
                  </w:tcBorders>
                  <w:shd w:val="clear" w:color="auto" w:fill="auto"/>
                  <w:noWrap/>
                  <w:vAlign w:val="bottom"/>
                  <w:hideMark/>
                </w:tcPr>
                <w:p w14:paraId="11477C9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Glavonošci</w:t>
                  </w:r>
                </w:p>
              </w:tc>
              <w:tc>
                <w:tcPr>
                  <w:tcW w:w="849" w:type="dxa"/>
                  <w:tcBorders>
                    <w:top w:val="nil"/>
                    <w:left w:val="nil"/>
                    <w:bottom w:val="single" w:sz="8" w:space="0" w:color="auto"/>
                    <w:right w:val="single" w:sz="8" w:space="0" w:color="auto"/>
                  </w:tcBorders>
                  <w:shd w:val="clear" w:color="auto" w:fill="auto"/>
                  <w:noWrap/>
                  <w:vAlign w:val="bottom"/>
                  <w:hideMark/>
                </w:tcPr>
                <w:p w14:paraId="7E833EA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0C08C89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480537C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0B39BA1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6EF2ABA8"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E7186E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Pagellus acarne</w:t>
                  </w:r>
                </w:p>
              </w:tc>
              <w:tc>
                <w:tcPr>
                  <w:tcW w:w="1133" w:type="dxa"/>
                  <w:tcBorders>
                    <w:top w:val="nil"/>
                    <w:left w:val="nil"/>
                    <w:bottom w:val="single" w:sz="8" w:space="0" w:color="auto"/>
                    <w:right w:val="single" w:sz="8" w:space="0" w:color="auto"/>
                  </w:tcBorders>
                  <w:shd w:val="clear" w:color="auto" w:fill="auto"/>
                  <w:noWrap/>
                  <w:vAlign w:val="bottom"/>
                  <w:hideMark/>
                </w:tcPr>
                <w:p w14:paraId="3451529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2ED947D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60A4C6C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2C6BE1A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41BC46B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08DD73DA"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6EB0348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Pagellus bogaraveo</w:t>
                  </w:r>
                </w:p>
              </w:tc>
              <w:tc>
                <w:tcPr>
                  <w:tcW w:w="1133" w:type="dxa"/>
                  <w:tcBorders>
                    <w:top w:val="nil"/>
                    <w:left w:val="nil"/>
                    <w:bottom w:val="single" w:sz="8" w:space="0" w:color="auto"/>
                    <w:right w:val="single" w:sz="8" w:space="0" w:color="auto"/>
                  </w:tcBorders>
                  <w:shd w:val="clear" w:color="auto" w:fill="auto"/>
                  <w:noWrap/>
                  <w:vAlign w:val="bottom"/>
                  <w:hideMark/>
                </w:tcPr>
                <w:p w14:paraId="78DD146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5464DE7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3CB7E28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757A710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754F939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0E666E19"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32B2390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Pagellus erythrinus</w:t>
                  </w:r>
                </w:p>
              </w:tc>
              <w:tc>
                <w:tcPr>
                  <w:tcW w:w="1133" w:type="dxa"/>
                  <w:tcBorders>
                    <w:top w:val="nil"/>
                    <w:left w:val="nil"/>
                    <w:bottom w:val="single" w:sz="8" w:space="0" w:color="auto"/>
                    <w:right w:val="single" w:sz="8" w:space="0" w:color="auto"/>
                  </w:tcBorders>
                  <w:shd w:val="clear" w:color="auto" w:fill="auto"/>
                  <w:noWrap/>
                  <w:vAlign w:val="bottom"/>
                  <w:hideMark/>
                </w:tcPr>
                <w:p w14:paraId="7A41A7C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43CED4B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70C32C5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0A89313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4C30FCF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7ABD8A02"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A9A760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Pagrus pagrus</w:t>
                  </w:r>
                </w:p>
              </w:tc>
              <w:tc>
                <w:tcPr>
                  <w:tcW w:w="1133" w:type="dxa"/>
                  <w:tcBorders>
                    <w:top w:val="nil"/>
                    <w:left w:val="nil"/>
                    <w:bottom w:val="single" w:sz="8" w:space="0" w:color="auto"/>
                    <w:right w:val="single" w:sz="8" w:space="0" w:color="auto"/>
                  </w:tcBorders>
                  <w:shd w:val="clear" w:color="auto" w:fill="auto"/>
                  <w:noWrap/>
                  <w:vAlign w:val="bottom"/>
                  <w:hideMark/>
                </w:tcPr>
                <w:p w14:paraId="62AF705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7F75AC7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606662E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52ECA2D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5B30D08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68444CFB"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5464784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Palinurus elephas</w:t>
                  </w:r>
                </w:p>
              </w:tc>
              <w:tc>
                <w:tcPr>
                  <w:tcW w:w="1133" w:type="dxa"/>
                  <w:tcBorders>
                    <w:top w:val="nil"/>
                    <w:left w:val="nil"/>
                    <w:bottom w:val="single" w:sz="8" w:space="0" w:color="auto"/>
                    <w:right w:val="single" w:sz="8" w:space="0" w:color="auto"/>
                  </w:tcBorders>
                  <w:shd w:val="clear" w:color="auto" w:fill="auto"/>
                  <w:noWrap/>
                  <w:vAlign w:val="bottom"/>
                  <w:hideMark/>
                </w:tcPr>
                <w:p w14:paraId="2D67C1F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0089101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253A7F9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503DCA2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6D80262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34A89B24"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1F4A167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Parapenaeus longirostris</w:t>
                  </w:r>
                </w:p>
              </w:tc>
              <w:tc>
                <w:tcPr>
                  <w:tcW w:w="1133" w:type="dxa"/>
                  <w:tcBorders>
                    <w:top w:val="nil"/>
                    <w:left w:val="nil"/>
                    <w:bottom w:val="single" w:sz="8" w:space="0" w:color="auto"/>
                    <w:right w:val="single" w:sz="8" w:space="0" w:color="auto"/>
                  </w:tcBorders>
                  <w:shd w:val="clear" w:color="auto" w:fill="auto"/>
                  <w:noWrap/>
                  <w:vAlign w:val="bottom"/>
                  <w:hideMark/>
                </w:tcPr>
                <w:p w14:paraId="784CD8E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Rakovi</w:t>
                  </w:r>
                </w:p>
              </w:tc>
              <w:tc>
                <w:tcPr>
                  <w:tcW w:w="849" w:type="dxa"/>
                  <w:tcBorders>
                    <w:top w:val="nil"/>
                    <w:left w:val="nil"/>
                    <w:bottom w:val="single" w:sz="8" w:space="0" w:color="auto"/>
                    <w:right w:val="single" w:sz="8" w:space="0" w:color="auto"/>
                  </w:tcBorders>
                  <w:shd w:val="clear" w:color="auto" w:fill="auto"/>
                  <w:noWrap/>
                  <w:vAlign w:val="bottom"/>
                  <w:hideMark/>
                </w:tcPr>
                <w:p w14:paraId="3729F18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5F24B41E"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1E1ED37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1FA2692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533998E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435480B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Pecten jacobaeus</w:t>
                  </w:r>
                </w:p>
              </w:tc>
              <w:tc>
                <w:tcPr>
                  <w:tcW w:w="1133" w:type="dxa"/>
                  <w:tcBorders>
                    <w:top w:val="nil"/>
                    <w:left w:val="nil"/>
                    <w:bottom w:val="single" w:sz="8" w:space="0" w:color="auto"/>
                    <w:right w:val="single" w:sz="8" w:space="0" w:color="auto"/>
                  </w:tcBorders>
                  <w:shd w:val="clear" w:color="auto" w:fill="auto"/>
                  <w:noWrap/>
                  <w:vAlign w:val="bottom"/>
                  <w:hideMark/>
                </w:tcPr>
                <w:p w14:paraId="1BDB58C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Mekušci</w:t>
                  </w:r>
                </w:p>
              </w:tc>
              <w:tc>
                <w:tcPr>
                  <w:tcW w:w="849" w:type="dxa"/>
                  <w:tcBorders>
                    <w:top w:val="nil"/>
                    <w:left w:val="nil"/>
                    <w:bottom w:val="single" w:sz="8" w:space="0" w:color="auto"/>
                    <w:right w:val="single" w:sz="8" w:space="0" w:color="auto"/>
                  </w:tcBorders>
                  <w:shd w:val="clear" w:color="auto" w:fill="auto"/>
                  <w:noWrap/>
                  <w:vAlign w:val="bottom"/>
                  <w:hideMark/>
                </w:tcPr>
                <w:p w14:paraId="48EAACA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nil"/>
                    <w:bottom w:val="single" w:sz="8" w:space="0" w:color="auto"/>
                    <w:right w:val="single" w:sz="8" w:space="0" w:color="auto"/>
                  </w:tcBorders>
                </w:tcPr>
                <w:p w14:paraId="6DED758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49C1A79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2547EC1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1162A206"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63AADE1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Phycis phycis</w:t>
                  </w:r>
                </w:p>
              </w:tc>
              <w:tc>
                <w:tcPr>
                  <w:tcW w:w="1133" w:type="dxa"/>
                  <w:tcBorders>
                    <w:top w:val="nil"/>
                    <w:left w:val="nil"/>
                    <w:bottom w:val="single" w:sz="8" w:space="0" w:color="auto"/>
                    <w:right w:val="single" w:sz="8" w:space="0" w:color="auto"/>
                  </w:tcBorders>
                  <w:shd w:val="clear" w:color="auto" w:fill="auto"/>
                  <w:noWrap/>
                  <w:vAlign w:val="bottom"/>
                  <w:hideMark/>
                </w:tcPr>
                <w:p w14:paraId="2D17A10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7E886C1D"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52A8A30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2A83EFA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228CDF6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61C5856B"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FEE777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Psetta maxima</w:t>
                  </w:r>
                </w:p>
              </w:tc>
              <w:tc>
                <w:tcPr>
                  <w:tcW w:w="1133" w:type="dxa"/>
                  <w:tcBorders>
                    <w:top w:val="nil"/>
                    <w:left w:val="nil"/>
                    <w:bottom w:val="single" w:sz="8" w:space="0" w:color="auto"/>
                    <w:right w:val="single" w:sz="8" w:space="0" w:color="auto"/>
                  </w:tcBorders>
                  <w:shd w:val="clear" w:color="auto" w:fill="auto"/>
                  <w:noWrap/>
                  <w:vAlign w:val="bottom"/>
                  <w:hideMark/>
                </w:tcPr>
                <w:p w14:paraId="4A6A5F1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6DCF7C3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nil"/>
                    <w:bottom w:val="single" w:sz="8" w:space="0" w:color="auto"/>
                    <w:right w:val="single" w:sz="8" w:space="0" w:color="auto"/>
                  </w:tcBorders>
                </w:tcPr>
                <w:p w14:paraId="4BDCB83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6D943AB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6A9E9BA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0C7CB0FF"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719C457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Raja asterias</w:t>
                  </w:r>
                </w:p>
              </w:tc>
              <w:tc>
                <w:tcPr>
                  <w:tcW w:w="1133" w:type="dxa"/>
                  <w:tcBorders>
                    <w:top w:val="nil"/>
                    <w:left w:val="nil"/>
                    <w:bottom w:val="single" w:sz="8" w:space="0" w:color="auto"/>
                    <w:right w:val="single" w:sz="8" w:space="0" w:color="auto"/>
                  </w:tcBorders>
                  <w:shd w:val="clear" w:color="auto" w:fill="auto"/>
                  <w:noWrap/>
                  <w:vAlign w:val="bottom"/>
                  <w:hideMark/>
                </w:tcPr>
                <w:p w14:paraId="1321E02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15A08CF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4B4B8E1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2C968CA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269DBD8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018599F0"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269EEF0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Raja miraletus</w:t>
                  </w:r>
                </w:p>
              </w:tc>
              <w:tc>
                <w:tcPr>
                  <w:tcW w:w="1133" w:type="dxa"/>
                  <w:tcBorders>
                    <w:top w:val="nil"/>
                    <w:left w:val="nil"/>
                    <w:bottom w:val="single" w:sz="8" w:space="0" w:color="auto"/>
                    <w:right w:val="single" w:sz="8" w:space="0" w:color="auto"/>
                  </w:tcBorders>
                  <w:shd w:val="clear" w:color="auto" w:fill="auto"/>
                  <w:noWrap/>
                  <w:vAlign w:val="bottom"/>
                  <w:hideMark/>
                </w:tcPr>
                <w:p w14:paraId="3A44582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6AF59E23"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6BC08EB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5530C36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4AC4F8B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39555781"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7D6F346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Rhizostoma pulmo</w:t>
                  </w:r>
                </w:p>
              </w:tc>
              <w:tc>
                <w:tcPr>
                  <w:tcW w:w="1133" w:type="dxa"/>
                  <w:tcBorders>
                    <w:top w:val="nil"/>
                    <w:left w:val="nil"/>
                    <w:bottom w:val="single" w:sz="8" w:space="0" w:color="auto"/>
                    <w:right w:val="single" w:sz="8" w:space="0" w:color="auto"/>
                  </w:tcBorders>
                  <w:shd w:val="clear" w:color="auto" w:fill="auto"/>
                  <w:noWrap/>
                  <w:vAlign w:val="bottom"/>
                  <w:hideMark/>
                </w:tcPr>
                <w:p w14:paraId="2E3B01D5"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Žarnjaci</w:t>
                  </w:r>
                </w:p>
              </w:tc>
              <w:tc>
                <w:tcPr>
                  <w:tcW w:w="849" w:type="dxa"/>
                  <w:tcBorders>
                    <w:top w:val="nil"/>
                    <w:left w:val="nil"/>
                    <w:bottom w:val="single" w:sz="8" w:space="0" w:color="auto"/>
                    <w:right w:val="single" w:sz="8" w:space="0" w:color="auto"/>
                  </w:tcBorders>
                  <w:shd w:val="clear" w:color="auto" w:fill="auto"/>
                  <w:noWrap/>
                  <w:vAlign w:val="bottom"/>
                  <w:hideMark/>
                </w:tcPr>
                <w:p w14:paraId="28C20B4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D</w:t>
                  </w:r>
                </w:p>
              </w:tc>
              <w:tc>
                <w:tcPr>
                  <w:tcW w:w="1844" w:type="dxa"/>
                  <w:tcBorders>
                    <w:top w:val="nil"/>
                    <w:left w:val="nil"/>
                    <w:bottom w:val="single" w:sz="8" w:space="0" w:color="auto"/>
                    <w:right w:val="single" w:sz="8" w:space="0" w:color="auto"/>
                  </w:tcBorders>
                </w:tcPr>
                <w:p w14:paraId="3737F79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7922304C"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2FA3C8A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3252041F"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1A0AC97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Sardina pilchardus</w:t>
                  </w:r>
                </w:p>
              </w:tc>
              <w:tc>
                <w:tcPr>
                  <w:tcW w:w="1133" w:type="dxa"/>
                  <w:tcBorders>
                    <w:top w:val="nil"/>
                    <w:left w:val="nil"/>
                    <w:bottom w:val="single" w:sz="8" w:space="0" w:color="auto"/>
                    <w:right w:val="single" w:sz="8" w:space="0" w:color="auto"/>
                  </w:tcBorders>
                  <w:shd w:val="clear" w:color="auto" w:fill="auto"/>
                  <w:noWrap/>
                  <w:vAlign w:val="bottom"/>
                  <w:hideMark/>
                </w:tcPr>
                <w:p w14:paraId="2AE0307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75AF918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L/D</w:t>
                  </w:r>
                </w:p>
              </w:tc>
              <w:tc>
                <w:tcPr>
                  <w:tcW w:w="1844" w:type="dxa"/>
                  <w:tcBorders>
                    <w:top w:val="nil"/>
                    <w:left w:val="nil"/>
                    <w:bottom w:val="single" w:sz="8" w:space="0" w:color="auto"/>
                    <w:right w:val="single" w:sz="8" w:space="0" w:color="auto"/>
                  </w:tcBorders>
                </w:tcPr>
                <w:p w14:paraId="6B6EDB8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16E7E09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58A0F7D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561BF0E8"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F74F88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Sardinella aurita</w:t>
                  </w:r>
                </w:p>
              </w:tc>
              <w:tc>
                <w:tcPr>
                  <w:tcW w:w="1133" w:type="dxa"/>
                  <w:tcBorders>
                    <w:top w:val="nil"/>
                    <w:left w:val="nil"/>
                    <w:bottom w:val="single" w:sz="8" w:space="0" w:color="auto"/>
                    <w:right w:val="single" w:sz="8" w:space="0" w:color="auto"/>
                  </w:tcBorders>
                  <w:shd w:val="clear" w:color="auto" w:fill="auto"/>
                  <w:noWrap/>
                  <w:vAlign w:val="bottom"/>
                  <w:hideMark/>
                </w:tcPr>
                <w:p w14:paraId="156DF4C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3655666B"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0546D9B6"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0A1ACF7F"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4196ED5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60B50A99"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08F5C701"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Sarpa salpa</w:t>
                  </w:r>
                </w:p>
              </w:tc>
              <w:tc>
                <w:tcPr>
                  <w:tcW w:w="1133" w:type="dxa"/>
                  <w:tcBorders>
                    <w:top w:val="nil"/>
                    <w:left w:val="nil"/>
                    <w:bottom w:val="single" w:sz="8" w:space="0" w:color="auto"/>
                    <w:right w:val="single" w:sz="8" w:space="0" w:color="auto"/>
                  </w:tcBorders>
                  <w:shd w:val="clear" w:color="auto" w:fill="auto"/>
                  <w:noWrap/>
                  <w:vAlign w:val="bottom"/>
                  <w:hideMark/>
                </w:tcPr>
                <w:p w14:paraId="57E0393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4FFFFA9A"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2A3DB6F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1CA022F4"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4669B798"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r w:rsidR="004A6F66" w:rsidRPr="009C3379" w14:paraId="49AFB88E" w14:textId="77777777" w:rsidTr="004A6F66">
              <w:trPr>
                <w:trHeight w:val="249"/>
              </w:trPr>
              <w:tc>
                <w:tcPr>
                  <w:tcW w:w="2141" w:type="dxa"/>
                  <w:tcBorders>
                    <w:top w:val="nil"/>
                    <w:left w:val="single" w:sz="8" w:space="0" w:color="auto"/>
                    <w:bottom w:val="single" w:sz="8" w:space="0" w:color="auto"/>
                    <w:right w:val="single" w:sz="8" w:space="0" w:color="auto"/>
                  </w:tcBorders>
                  <w:shd w:val="clear" w:color="auto" w:fill="auto"/>
                  <w:noWrap/>
                  <w:vAlign w:val="center"/>
                  <w:hideMark/>
                </w:tcPr>
                <w:p w14:paraId="1C647B42"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Sciaena umbra</w:t>
                  </w:r>
                </w:p>
              </w:tc>
              <w:tc>
                <w:tcPr>
                  <w:tcW w:w="1133" w:type="dxa"/>
                  <w:tcBorders>
                    <w:top w:val="nil"/>
                    <w:left w:val="nil"/>
                    <w:bottom w:val="single" w:sz="8" w:space="0" w:color="auto"/>
                    <w:right w:val="single" w:sz="8" w:space="0" w:color="auto"/>
                  </w:tcBorders>
                  <w:shd w:val="clear" w:color="auto" w:fill="auto"/>
                  <w:noWrap/>
                  <w:vAlign w:val="bottom"/>
                  <w:hideMark/>
                </w:tcPr>
                <w:p w14:paraId="55D9472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Riba</w:t>
                  </w:r>
                </w:p>
              </w:tc>
              <w:tc>
                <w:tcPr>
                  <w:tcW w:w="849" w:type="dxa"/>
                  <w:tcBorders>
                    <w:top w:val="nil"/>
                    <w:left w:val="nil"/>
                    <w:bottom w:val="single" w:sz="8" w:space="0" w:color="auto"/>
                    <w:right w:val="single" w:sz="8" w:space="0" w:color="auto"/>
                  </w:tcBorders>
                  <w:shd w:val="clear" w:color="auto" w:fill="auto"/>
                  <w:noWrap/>
                  <w:vAlign w:val="bottom"/>
                  <w:hideMark/>
                </w:tcPr>
                <w:p w14:paraId="0B8A80A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r w:rsidRPr="009C3379">
                    <w:rPr>
                      <w:i/>
                      <w:sz w:val="16"/>
                      <w:szCs w:val="16"/>
                      <w:lang w:eastAsia="en-US"/>
                    </w:rPr>
                    <w:t>L</w:t>
                  </w:r>
                </w:p>
              </w:tc>
              <w:tc>
                <w:tcPr>
                  <w:tcW w:w="1844" w:type="dxa"/>
                  <w:tcBorders>
                    <w:top w:val="nil"/>
                    <w:left w:val="nil"/>
                    <w:bottom w:val="single" w:sz="8" w:space="0" w:color="auto"/>
                    <w:right w:val="single" w:sz="8" w:space="0" w:color="auto"/>
                  </w:tcBorders>
                </w:tcPr>
                <w:p w14:paraId="5B763AF7"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418" w:type="dxa"/>
                  <w:tcBorders>
                    <w:top w:val="nil"/>
                    <w:left w:val="nil"/>
                    <w:bottom w:val="single" w:sz="8" w:space="0" w:color="auto"/>
                    <w:right w:val="single" w:sz="8" w:space="0" w:color="auto"/>
                  </w:tcBorders>
                </w:tcPr>
                <w:p w14:paraId="61C10DB0"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c>
                <w:tcPr>
                  <w:tcW w:w="1961" w:type="dxa"/>
                  <w:tcBorders>
                    <w:top w:val="nil"/>
                    <w:left w:val="nil"/>
                    <w:bottom w:val="single" w:sz="8" w:space="0" w:color="auto"/>
                    <w:right w:val="single" w:sz="8" w:space="0" w:color="auto"/>
                  </w:tcBorders>
                </w:tcPr>
                <w:p w14:paraId="463711B9" w14:textId="77777777" w:rsidR="004A6F66" w:rsidRPr="009C3379" w:rsidRDefault="004A6F66" w:rsidP="004A6F66">
                  <w:pPr>
                    <w:tabs>
                      <w:tab w:val="decimal" w:pos="0"/>
                    </w:tabs>
                    <w:overflowPunct w:val="0"/>
                    <w:autoSpaceDE w:val="0"/>
                    <w:autoSpaceDN w:val="0"/>
                    <w:adjustRightInd w:val="0"/>
                    <w:textAlignment w:val="baseline"/>
                    <w:rPr>
                      <w:i/>
                      <w:sz w:val="16"/>
                      <w:szCs w:val="16"/>
                      <w:lang w:eastAsia="en-US"/>
                    </w:rPr>
                  </w:pPr>
                </w:p>
              </w:tc>
            </w:tr>
          </w:tbl>
          <w:p w14:paraId="44356627" w14:textId="77777777" w:rsidR="004A6F66" w:rsidRDefault="004A6F66" w:rsidP="00502ED0">
            <w:pPr>
              <w:pStyle w:val="TableText"/>
              <w:spacing w:line="240" w:lineRule="auto"/>
              <w:rPr>
                <w:rFonts w:ascii="Times New Roman" w:hAnsi="Times New Roman"/>
                <w:i/>
                <w:sz w:val="18"/>
                <w:szCs w:val="18"/>
              </w:rPr>
            </w:pPr>
          </w:p>
        </w:tc>
      </w:tr>
      <w:tr w:rsidR="004A6F66" w:rsidRPr="00294C54" w14:paraId="75309C47" w14:textId="77777777" w:rsidTr="004A6F66">
        <w:trPr>
          <w:trHeight w:val="20"/>
        </w:trPr>
        <w:tc>
          <w:tcPr>
            <w:tcW w:w="7313" w:type="dxa"/>
          </w:tcPr>
          <w:p w14:paraId="3B5B80EB" w14:textId="77777777" w:rsidR="00294C54" w:rsidRPr="00294C54" w:rsidRDefault="00294C54" w:rsidP="00294C54">
            <w:pPr>
              <w:pStyle w:val="TableText"/>
              <w:spacing w:line="240" w:lineRule="auto"/>
              <w:jc w:val="center"/>
              <w:rPr>
                <w:rFonts w:ascii="Times New Roman" w:hAnsi="Times New Roman"/>
                <w:i/>
                <w:sz w:val="20"/>
              </w:rPr>
            </w:pPr>
          </w:p>
          <w:p w14:paraId="490C3A97" w14:textId="0B8927C4" w:rsidR="004A6F66" w:rsidRPr="00294C54" w:rsidRDefault="004A6F66" w:rsidP="00294C54">
            <w:pPr>
              <w:pStyle w:val="TableText"/>
              <w:spacing w:line="240" w:lineRule="auto"/>
              <w:jc w:val="center"/>
              <w:rPr>
                <w:rFonts w:ascii="Times New Roman" w:hAnsi="Times New Roman"/>
                <w:i/>
                <w:sz w:val="20"/>
              </w:rPr>
            </w:pPr>
            <w:r w:rsidRPr="00294C54">
              <w:rPr>
                <w:rFonts w:ascii="Times New Roman" w:hAnsi="Times New Roman"/>
                <w:i/>
                <w:sz w:val="20"/>
              </w:rPr>
              <w:t>Tabela 8. Lista zabilježenih vrsta (L – iskrcane, D – odbačeni dio, D/L – vrsta se nalazi i u iskrcaju i u odbačenom dijelu ulova</w:t>
            </w:r>
            <w:r w:rsidR="00A4466D">
              <w:rPr>
                <w:rFonts w:ascii="Times New Roman" w:hAnsi="Times New Roman"/>
                <w:i/>
                <w:sz w:val="20"/>
              </w:rPr>
              <w:t>)</w:t>
            </w:r>
          </w:p>
        </w:tc>
      </w:tr>
    </w:tbl>
    <w:p w14:paraId="162B1C58" w14:textId="77777777" w:rsidR="0002709C" w:rsidRDefault="0002709C" w:rsidP="00502ED0">
      <w:pPr>
        <w:pStyle w:val="TableText"/>
        <w:spacing w:line="240" w:lineRule="auto"/>
        <w:rPr>
          <w:rFonts w:ascii="Times New Roman" w:hAnsi="Times New Roman"/>
          <w:i/>
          <w:sz w:val="18"/>
          <w:szCs w:val="18"/>
        </w:rPr>
      </w:pPr>
    </w:p>
    <w:p w14:paraId="6D918BC2" w14:textId="27C74639" w:rsidR="0012250E" w:rsidRPr="007C5956" w:rsidRDefault="0012250E" w:rsidP="0012250E">
      <w:pPr>
        <w:jc w:val="both"/>
        <w:rPr>
          <w:i/>
          <w:sz w:val="22"/>
          <w:szCs w:val="22"/>
        </w:rPr>
      </w:pPr>
      <w:r w:rsidRPr="005A77A3">
        <w:rPr>
          <w:sz w:val="22"/>
          <w:szCs w:val="22"/>
        </w:rPr>
        <w:t xml:space="preserve">Vrijedno je napomenuti da je 9 vrsta riba na crvenoj listi IUCN-a (IUCN, 2018.) (Tabela </w:t>
      </w:r>
      <w:r w:rsidR="005A77A3">
        <w:rPr>
          <w:sz w:val="22"/>
          <w:szCs w:val="22"/>
        </w:rPr>
        <w:t>9</w:t>
      </w:r>
      <w:r w:rsidRPr="005A77A3">
        <w:rPr>
          <w:sz w:val="22"/>
          <w:szCs w:val="22"/>
        </w:rPr>
        <w:t>.). Tri vrste (</w:t>
      </w:r>
      <w:r w:rsidRPr="005A77A3">
        <w:rPr>
          <w:i/>
          <w:iCs/>
          <w:sz w:val="22"/>
          <w:szCs w:val="22"/>
        </w:rPr>
        <w:t>Psetta maxima</w:t>
      </w:r>
      <w:r w:rsidRPr="005A77A3">
        <w:rPr>
          <w:sz w:val="22"/>
          <w:szCs w:val="22"/>
        </w:rPr>
        <w:t xml:space="preserve">, </w:t>
      </w:r>
      <w:r w:rsidRPr="005A77A3">
        <w:rPr>
          <w:i/>
          <w:iCs/>
          <w:sz w:val="22"/>
          <w:szCs w:val="22"/>
        </w:rPr>
        <w:t>Scomber colias</w:t>
      </w:r>
      <w:r w:rsidRPr="005A77A3">
        <w:rPr>
          <w:sz w:val="22"/>
          <w:szCs w:val="22"/>
        </w:rPr>
        <w:t xml:space="preserve"> i </w:t>
      </w:r>
      <w:r w:rsidRPr="005A77A3">
        <w:rPr>
          <w:i/>
          <w:iCs/>
          <w:sz w:val="22"/>
          <w:szCs w:val="22"/>
        </w:rPr>
        <w:t>Raja asterias</w:t>
      </w:r>
      <w:r w:rsidRPr="005A77A3">
        <w:rPr>
          <w:sz w:val="22"/>
          <w:szCs w:val="22"/>
        </w:rPr>
        <w:t>) ocijenjene su kao NT - Potencijalno ugrožene vrste, četiri vrste (</w:t>
      </w:r>
      <w:r w:rsidRPr="005A77A3">
        <w:rPr>
          <w:i/>
          <w:iCs/>
          <w:sz w:val="22"/>
          <w:szCs w:val="22"/>
        </w:rPr>
        <w:t>Dentex dentex</w:t>
      </w:r>
      <w:r w:rsidRPr="005A77A3">
        <w:rPr>
          <w:sz w:val="22"/>
          <w:szCs w:val="22"/>
        </w:rPr>
        <w:t xml:space="preserve">, </w:t>
      </w:r>
      <w:r w:rsidRPr="005A77A3">
        <w:rPr>
          <w:i/>
          <w:iCs/>
          <w:sz w:val="22"/>
          <w:szCs w:val="22"/>
        </w:rPr>
        <w:t>Merluccius merluccius</w:t>
      </w:r>
      <w:r w:rsidRPr="005A77A3">
        <w:rPr>
          <w:sz w:val="22"/>
          <w:szCs w:val="22"/>
        </w:rPr>
        <w:t xml:space="preserve">, </w:t>
      </w:r>
      <w:r w:rsidRPr="005A77A3">
        <w:rPr>
          <w:i/>
          <w:iCs/>
          <w:sz w:val="22"/>
          <w:szCs w:val="22"/>
        </w:rPr>
        <w:t>Sciena umbra</w:t>
      </w:r>
      <w:r w:rsidRPr="005A77A3">
        <w:rPr>
          <w:sz w:val="22"/>
          <w:szCs w:val="22"/>
        </w:rPr>
        <w:t xml:space="preserve"> i </w:t>
      </w:r>
      <w:r w:rsidRPr="005A77A3">
        <w:rPr>
          <w:i/>
          <w:iCs/>
          <w:sz w:val="22"/>
          <w:szCs w:val="22"/>
        </w:rPr>
        <w:t>Mustelus mustelus</w:t>
      </w:r>
      <w:r w:rsidRPr="005A77A3">
        <w:rPr>
          <w:sz w:val="22"/>
          <w:szCs w:val="22"/>
        </w:rPr>
        <w:t xml:space="preserve">) procenjene su kao VU - ranjive vrste na nivou Mediterana, dok je </w:t>
      </w:r>
      <w:r w:rsidRPr="005A77A3">
        <w:rPr>
          <w:i/>
          <w:iCs/>
          <w:sz w:val="22"/>
          <w:szCs w:val="22"/>
        </w:rPr>
        <w:t>Palinurus elephas</w:t>
      </w:r>
      <w:r w:rsidRPr="005A77A3">
        <w:rPr>
          <w:sz w:val="22"/>
          <w:szCs w:val="22"/>
        </w:rPr>
        <w:t xml:space="preserve"> ocenjen kao VU - ranjiva vrsta na globalnom nivou, a jedna vrsta je EN - ugrožena vrsta (</w:t>
      </w:r>
      <w:r w:rsidRPr="005A77A3">
        <w:rPr>
          <w:i/>
          <w:iCs/>
          <w:sz w:val="22"/>
          <w:szCs w:val="22"/>
        </w:rPr>
        <w:t>Corallium rubrum</w:t>
      </w:r>
      <w:r w:rsidRPr="005A77A3">
        <w:rPr>
          <w:sz w:val="22"/>
          <w:szCs w:val="22"/>
        </w:rPr>
        <w:t>). Ostale vrste riba oc</w:t>
      </w:r>
      <w:r w:rsidR="00A4466D">
        <w:rPr>
          <w:sz w:val="22"/>
          <w:szCs w:val="22"/>
        </w:rPr>
        <w:t>ij</w:t>
      </w:r>
      <w:r w:rsidRPr="005A77A3">
        <w:rPr>
          <w:sz w:val="22"/>
          <w:szCs w:val="22"/>
        </w:rPr>
        <w:t xml:space="preserve">enjene su kao LC – Niska zabrinutost ili DD – Nedovoljno podataka. Prema nacionalnom zakonodavstvu zaštićene su dvije vrste, </w:t>
      </w:r>
      <w:r w:rsidRPr="005A77A3">
        <w:rPr>
          <w:i/>
          <w:iCs/>
          <w:sz w:val="22"/>
          <w:szCs w:val="22"/>
        </w:rPr>
        <w:t>Tonna galea</w:t>
      </w:r>
      <w:r w:rsidRPr="005A77A3">
        <w:rPr>
          <w:sz w:val="22"/>
          <w:szCs w:val="22"/>
        </w:rPr>
        <w:t xml:space="preserve"> i </w:t>
      </w:r>
      <w:r w:rsidRPr="005A77A3">
        <w:rPr>
          <w:i/>
          <w:iCs/>
          <w:sz w:val="22"/>
          <w:szCs w:val="22"/>
        </w:rPr>
        <w:t>Corallium rubrum</w:t>
      </w:r>
      <w:r w:rsidRPr="005A77A3">
        <w:rPr>
          <w:sz w:val="22"/>
          <w:szCs w:val="22"/>
        </w:rPr>
        <w:t xml:space="preserve"> (</w:t>
      </w:r>
      <w:r w:rsidRPr="007C5956">
        <w:rPr>
          <w:i/>
          <w:sz w:val="22"/>
          <w:szCs w:val="22"/>
        </w:rPr>
        <w:t>Riješenje o stavljanju pod zaštitu određenih biljnih i životinjskih vrsta, Sl. List Crne Gore 76/06).</w:t>
      </w:r>
    </w:p>
    <w:p w14:paraId="05F0315F" w14:textId="77777777" w:rsidR="000F3CC4" w:rsidRPr="005A77A3" w:rsidRDefault="000F3CC4" w:rsidP="0012250E">
      <w:pPr>
        <w:jc w:val="both"/>
        <w:rPr>
          <w:sz w:val="22"/>
          <w:szCs w:val="22"/>
        </w:rPr>
      </w:pPr>
    </w:p>
    <w:p w14:paraId="03AB725D" w14:textId="3671D5FC" w:rsidR="0012250E" w:rsidRPr="005A77A3" w:rsidRDefault="0012250E" w:rsidP="005A77A3">
      <w:pPr>
        <w:pStyle w:val="TitleTable"/>
        <w:spacing w:before="0" w:after="0" w:line="240" w:lineRule="auto"/>
        <w:jc w:val="center"/>
        <w:rPr>
          <w:rFonts w:ascii="Times New Roman" w:hAnsi="Times New Roman"/>
          <w:b w:val="0"/>
          <w:bCs/>
          <w:i/>
        </w:rPr>
      </w:pPr>
      <w:r w:rsidRPr="005A77A3">
        <w:rPr>
          <w:rFonts w:ascii="Times New Roman" w:hAnsi="Times New Roman"/>
          <w:b w:val="0"/>
          <w:bCs/>
          <w:i/>
        </w:rPr>
        <w:t xml:space="preserve">Tabela </w:t>
      </w:r>
      <w:r w:rsidR="005A77A3">
        <w:rPr>
          <w:rFonts w:ascii="Times New Roman" w:hAnsi="Times New Roman"/>
          <w:b w:val="0"/>
          <w:bCs/>
          <w:i/>
        </w:rPr>
        <w:t>9</w:t>
      </w:r>
      <w:r w:rsidRPr="005A77A3">
        <w:rPr>
          <w:rFonts w:ascii="Times New Roman" w:hAnsi="Times New Roman"/>
          <w:b w:val="0"/>
          <w:bCs/>
          <w:i/>
        </w:rPr>
        <w:t>. Status vrsta na IUCN listi</w:t>
      </w:r>
    </w:p>
    <w:tbl>
      <w:tblPr>
        <w:tblStyle w:val="TableGrid"/>
        <w:tblW w:w="0" w:type="auto"/>
        <w:jc w:val="center"/>
        <w:tblLook w:val="04A0" w:firstRow="1" w:lastRow="0" w:firstColumn="1" w:lastColumn="0" w:noHBand="0" w:noVBand="1"/>
      </w:tblPr>
      <w:tblGrid>
        <w:gridCol w:w="2601"/>
        <w:gridCol w:w="3773"/>
      </w:tblGrid>
      <w:tr w:rsidR="0012250E" w:rsidRPr="0012250E" w14:paraId="386C7922" w14:textId="77777777" w:rsidTr="005A77A3">
        <w:trPr>
          <w:trHeight w:val="282"/>
          <w:jc w:val="center"/>
        </w:trPr>
        <w:tc>
          <w:tcPr>
            <w:tcW w:w="2601" w:type="dxa"/>
            <w:vAlign w:val="center"/>
          </w:tcPr>
          <w:p w14:paraId="634F0804"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Vrsta</w:t>
            </w:r>
          </w:p>
        </w:tc>
        <w:tc>
          <w:tcPr>
            <w:tcW w:w="3773" w:type="dxa"/>
            <w:vAlign w:val="center"/>
          </w:tcPr>
          <w:p w14:paraId="69F35E10"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IUCN</w:t>
            </w:r>
          </w:p>
        </w:tc>
      </w:tr>
      <w:tr w:rsidR="0012250E" w:rsidRPr="0012250E" w14:paraId="15DC2496" w14:textId="77777777" w:rsidTr="005A77A3">
        <w:trPr>
          <w:trHeight w:val="77"/>
          <w:jc w:val="center"/>
        </w:trPr>
        <w:tc>
          <w:tcPr>
            <w:tcW w:w="2601" w:type="dxa"/>
            <w:vAlign w:val="center"/>
          </w:tcPr>
          <w:p w14:paraId="346FE7B7" w14:textId="77777777" w:rsidR="0012250E" w:rsidRPr="005A77A3" w:rsidRDefault="0012250E" w:rsidP="0012250E">
            <w:pPr>
              <w:pStyle w:val="TableText"/>
              <w:tabs>
                <w:tab w:val="clear" w:pos="0"/>
              </w:tabs>
              <w:spacing w:line="240" w:lineRule="auto"/>
              <w:ind w:left="28"/>
              <w:rPr>
                <w:rFonts w:ascii="Times New Roman" w:hAnsi="Times New Roman"/>
                <w:i/>
                <w:szCs w:val="22"/>
              </w:rPr>
            </w:pPr>
            <w:r w:rsidRPr="005A77A3">
              <w:rPr>
                <w:rFonts w:ascii="Times New Roman" w:hAnsi="Times New Roman"/>
                <w:i/>
                <w:szCs w:val="22"/>
              </w:rPr>
              <w:t>Dentex dentex</w:t>
            </w:r>
          </w:p>
        </w:tc>
        <w:tc>
          <w:tcPr>
            <w:tcW w:w="3773" w:type="dxa"/>
            <w:vAlign w:val="center"/>
          </w:tcPr>
          <w:p w14:paraId="44193391"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VU – Ranjive vrste</w:t>
            </w:r>
          </w:p>
        </w:tc>
      </w:tr>
      <w:tr w:rsidR="0012250E" w:rsidRPr="0012250E" w14:paraId="25D6CDB7" w14:textId="77777777" w:rsidTr="005A77A3">
        <w:trPr>
          <w:trHeight w:val="77"/>
          <w:jc w:val="center"/>
        </w:trPr>
        <w:tc>
          <w:tcPr>
            <w:tcW w:w="2601" w:type="dxa"/>
            <w:vAlign w:val="center"/>
          </w:tcPr>
          <w:p w14:paraId="397438FA" w14:textId="77777777" w:rsidR="0012250E" w:rsidRPr="005A77A3" w:rsidRDefault="0012250E" w:rsidP="0012250E">
            <w:pPr>
              <w:pStyle w:val="TableText"/>
              <w:tabs>
                <w:tab w:val="clear" w:pos="0"/>
              </w:tabs>
              <w:spacing w:line="240" w:lineRule="auto"/>
              <w:ind w:left="28"/>
              <w:rPr>
                <w:rFonts w:ascii="Times New Roman" w:hAnsi="Times New Roman"/>
                <w:i/>
                <w:szCs w:val="22"/>
              </w:rPr>
            </w:pPr>
            <w:r w:rsidRPr="005A77A3">
              <w:rPr>
                <w:rFonts w:ascii="Times New Roman" w:hAnsi="Times New Roman"/>
                <w:i/>
                <w:szCs w:val="22"/>
              </w:rPr>
              <w:t>Merluccius merluccius</w:t>
            </w:r>
          </w:p>
        </w:tc>
        <w:tc>
          <w:tcPr>
            <w:tcW w:w="3773" w:type="dxa"/>
            <w:vAlign w:val="center"/>
          </w:tcPr>
          <w:p w14:paraId="3ABAA849"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VU – Ranjive vrste</w:t>
            </w:r>
          </w:p>
        </w:tc>
      </w:tr>
      <w:tr w:rsidR="0012250E" w:rsidRPr="0012250E" w14:paraId="4D0FCAD3" w14:textId="77777777" w:rsidTr="005A77A3">
        <w:trPr>
          <w:trHeight w:val="272"/>
          <w:jc w:val="center"/>
        </w:trPr>
        <w:tc>
          <w:tcPr>
            <w:tcW w:w="2601" w:type="dxa"/>
            <w:shd w:val="clear" w:color="auto" w:fill="auto"/>
            <w:vAlign w:val="center"/>
          </w:tcPr>
          <w:p w14:paraId="3C9EAD1D" w14:textId="77777777" w:rsidR="0012250E" w:rsidRPr="005A77A3" w:rsidRDefault="0012250E" w:rsidP="0012250E">
            <w:pPr>
              <w:pStyle w:val="TableText"/>
              <w:tabs>
                <w:tab w:val="clear" w:pos="0"/>
              </w:tabs>
              <w:spacing w:line="240" w:lineRule="auto"/>
              <w:ind w:left="28"/>
              <w:rPr>
                <w:rFonts w:ascii="Times New Roman" w:hAnsi="Times New Roman"/>
                <w:i/>
                <w:szCs w:val="22"/>
              </w:rPr>
            </w:pPr>
            <w:r w:rsidRPr="005A77A3">
              <w:rPr>
                <w:rFonts w:ascii="Times New Roman" w:hAnsi="Times New Roman"/>
                <w:i/>
                <w:szCs w:val="22"/>
              </w:rPr>
              <w:t>Psetta maxima</w:t>
            </w:r>
          </w:p>
        </w:tc>
        <w:tc>
          <w:tcPr>
            <w:tcW w:w="3773" w:type="dxa"/>
            <w:shd w:val="clear" w:color="auto" w:fill="auto"/>
            <w:vAlign w:val="center"/>
          </w:tcPr>
          <w:p w14:paraId="2E63FDE3"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NT - Potencijalno ugrožene vrste</w:t>
            </w:r>
          </w:p>
        </w:tc>
      </w:tr>
      <w:tr w:rsidR="0012250E" w:rsidRPr="0012250E" w14:paraId="337DC9A8" w14:textId="77777777" w:rsidTr="005A77A3">
        <w:trPr>
          <w:trHeight w:val="77"/>
          <w:jc w:val="center"/>
        </w:trPr>
        <w:tc>
          <w:tcPr>
            <w:tcW w:w="2601" w:type="dxa"/>
            <w:vAlign w:val="center"/>
          </w:tcPr>
          <w:p w14:paraId="71E4E6ED" w14:textId="77777777" w:rsidR="0012250E" w:rsidRPr="005A77A3" w:rsidRDefault="0012250E" w:rsidP="0012250E">
            <w:pPr>
              <w:pStyle w:val="TableText"/>
              <w:tabs>
                <w:tab w:val="clear" w:pos="0"/>
              </w:tabs>
              <w:spacing w:line="240" w:lineRule="auto"/>
              <w:ind w:left="28"/>
              <w:rPr>
                <w:rFonts w:ascii="Times New Roman" w:hAnsi="Times New Roman"/>
                <w:i/>
                <w:szCs w:val="22"/>
              </w:rPr>
            </w:pPr>
            <w:r w:rsidRPr="005A77A3">
              <w:rPr>
                <w:rFonts w:ascii="Times New Roman" w:hAnsi="Times New Roman"/>
                <w:i/>
                <w:szCs w:val="22"/>
              </w:rPr>
              <w:t>Mustelus mustelus</w:t>
            </w:r>
          </w:p>
        </w:tc>
        <w:tc>
          <w:tcPr>
            <w:tcW w:w="3773" w:type="dxa"/>
            <w:vAlign w:val="center"/>
          </w:tcPr>
          <w:p w14:paraId="757C0FF9"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VU - Ranjive vrste</w:t>
            </w:r>
          </w:p>
        </w:tc>
      </w:tr>
      <w:tr w:rsidR="0012250E" w:rsidRPr="0012250E" w14:paraId="3EE89003" w14:textId="77777777" w:rsidTr="005A77A3">
        <w:trPr>
          <w:trHeight w:val="272"/>
          <w:jc w:val="center"/>
        </w:trPr>
        <w:tc>
          <w:tcPr>
            <w:tcW w:w="2601" w:type="dxa"/>
            <w:shd w:val="clear" w:color="auto" w:fill="auto"/>
            <w:vAlign w:val="center"/>
          </w:tcPr>
          <w:p w14:paraId="7BADF1CB" w14:textId="77777777" w:rsidR="0012250E" w:rsidRPr="005A77A3" w:rsidRDefault="0012250E" w:rsidP="0012250E">
            <w:pPr>
              <w:pStyle w:val="TableText"/>
              <w:tabs>
                <w:tab w:val="clear" w:pos="0"/>
              </w:tabs>
              <w:spacing w:line="240" w:lineRule="auto"/>
              <w:ind w:left="28"/>
              <w:rPr>
                <w:rFonts w:ascii="Times New Roman" w:hAnsi="Times New Roman"/>
                <w:i/>
                <w:szCs w:val="22"/>
              </w:rPr>
            </w:pPr>
            <w:r w:rsidRPr="005A77A3">
              <w:rPr>
                <w:rFonts w:ascii="Times New Roman" w:hAnsi="Times New Roman"/>
                <w:i/>
                <w:szCs w:val="22"/>
              </w:rPr>
              <w:t>Raja asterias</w:t>
            </w:r>
          </w:p>
        </w:tc>
        <w:tc>
          <w:tcPr>
            <w:tcW w:w="3773" w:type="dxa"/>
            <w:shd w:val="clear" w:color="auto" w:fill="auto"/>
            <w:vAlign w:val="center"/>
          </w:tcPr>
          <w:p w14:paraId="5B21E8B0"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NT - Potencijalno ugrožene vrste</w:t>
            </w:r>
          </w:p>
        </w:tc>
      </w:tr>
      <w:tr w:rsidR="0012250E" w:rsidRPr="0012250E" w14:paraId="73C3C316" w14:textId="77777777" w:rsidTr="005A77A3">
        <w:trPr>
          <w:trHeight w:val="282"/>
          <w:jc w:val="center"/>
        </w:trPr>
        <w:tc>
          <w:tcPr>
            <w:tcW w:w="2601" w:type="dxa"/>
            <w:shd w:val="clear" w:color="auto" w:fill="auto"/>
            <w:vAlign w:val="center"/>
          </w:tcPr>
          <w:p w14:paraId="7AE9A864" w14:textId="77777777" w:rsidR="0012250E" w:rsidRPr="005A77A3" w:rsidRDefault="0012250E" w:rsidP="0012250E">
            <w:pPr>
              <w:pStyle w:val="TableText"/>
              <w:tabs>
                <w:tab w:val="clear" w:pos="0"/>
              </w:tabs>
              <w:spacing w:line="240" w:lineRule="auto"/>
              <w:ind w:left="28"/>
              <w:rPr>
                <w:rFonts w:ascii="Times New Roman" w:hAnsi="Times New Roman"/>
                <w:i/>
                <w:szCs w:val="22"/>
              </w:rPr>
            </w:pPr>
            <w:r w:rsidRPr="005A77A3">
              <w:rPr>
                <w:rFonts w:ascii="Times New Roman" w:hAnsi="Times New Roman"/>
                <w:i/>
                <w:szCs w:val="22"/>
              </w:rPr>
              <w:t>Sciaena umbra</w:t>
            </w:r>
          </w:p>
        </w:tc>
        <w:tc>
          <w:tcPr>
            <w:tcW w:w="3773" w:type="dxa"/>
            <w:shd w:val="clear" w:color="auto" w:fill="auto"/>
            <w:vAlign w:val="center"/>
          </w:tcPr>
          <w:p w14:paraId="70EDF458"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VU - Ranjive vrste</w:t>
            </w:r>
          </w:p>
        </w:tc>
      </w:tr>
      <w:tr w:rsidR="0012250E" w:rsidRPr="0012250E" w14:paraId="05589BFE" w14:textId="77777777" w:rsidTr="005A77A3">
        <w:trPr>
          <w:trHeight w:val="272"/>
          <w:jc w:val="center"/>
        </w:trPr>
        <w:tc>
          <w:tcPr>
            <w:tcW w:w="2601" w:type="dxa"/>
            <w:vAlign w:val="center"/>
          </w:tcPr>
          <w:p w14:paraId="38200B38" w14:textId="77777777" w:rsidR="0012250E" w:rsidRPr="005A77A3" w:rsidRDefault="0012250E" w:rsidP="0012250E">
            <w:pPr>
              <w:pStyle w:val="TableText"/>
              <w:tabs>
                <w:tab w:val="clear" w:pos="0"/>
              </w:tabs>
              <w:spacing w:line="240" w:lineRule="auto"/>
              <w:ind w:left="28"/>
              <w:rPr>
                <w:rFonts w:ascii="Times New Roman" w:hAnsi="Times New Roman"/>
                <w:i/>
                <w:szCs w:val="22"/>
              </w:rPr>
            </w:pPr>
            <w:r w:rsidRPr="005A77A3">
              <w:rPr>
                <w:rFonts w:ascii="Times New Roman" w:hAnsi="Times New Roman"/>
                <w:i/>
                <w:szCs w:val="22"/>
              </w:rPr>
              <w:t>Corallium rubrum</w:t>
            </w:r>
          </w:p>
        </w:tc>
        <w:tc>
          <w:tcPr>
            <w:tcW w:w="3773" w:type="dxa"/>
            <w:vAlign w:val="center"/>
          </w:tcPr>
          <w:p w14:paraId="405B304C"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EN – Ugrožene vrste</w:t>
            </w:r>
          </w:p>
        </w:tc>
      </w:tr>
      <w:tr w:rsidR="0012250E" w:rsidRPr="0012250E" w14:paraId="11BE779B" w14:textId="77777777" w:rsidTr="005A77A3">
        <w:trPr>
          <w:trHeight w:val="282"/>
          <w:jc w:val="center"/>
        </w:trPr>
        <w:tc>
          <w:tcPr>
            <w:tcW w:w="2601" w:type="dxa"/>
            <w:shd w:val="clear" w:color="auto" w:fill="auto"/>
            <w:vAlign w:val="center"/>
          </w:tcPr>
          <w:p w14:paraId="33652495" w14:textId="77777777" w:rsidR="0012250E" w:rsidRPr="005A77A3" w:rsidRDefault="0012250E" w:rsidP="0012250E">
            <w:pPr>
              <w:pStyle w:val="TableText"/>
              <w:tabs>
                <w:tab w:val="clear" w:pos="0"/>
              </w:tabs>
              <w:spacing w:line="240" w:lineRule="auto"/>
              <w:ind w:left="28"/>
              <w:rPr>
                <w:rFonts w:ascii="Times New Roman" w:hAnsi="Times New Roman"/>
                <w:i/>
                <w:szCs w:val="22"/>
              </w:rPr>
            </w:pPr>
            <w:r w:rsidRPr="005A77A3">
              <w:rPr>
                <w:rFonts w:ascii="Times New Roman" w:hAnsi="Times New Roman"/>
                <w:i/>
                <w:szCs w:val="22"/>
              </w:rPr>
              <w:t>Scomber colias</w:t>
            </w:r>
          </w:p>
        </w:tc>
        <w:tc>
          <w:tcPr>
            <w:tcW w:w="3773" w:type="dxa"/>
            <w:shd w:val="clear" w:color="auto" w:fill="auto"/>
            <w:vAlign w:val="center"/>
          </w:tcPr>
          <w:p w14:paraId="4A3942A4"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NT - Potencijalno ugrožene vrste</w:t>
            </w:r>
          </w:p>
        </w:tc>
      </w:tr>
      <w:tr w:rsidR="0012250E" w:rsidRPr="0012250E" w14:paraId="7945847C" w14:textId="77777777" w:rsidTr="005A77A3">
        <w:trPr>
          <w:trHeight w:val="77"/>
          <w:jc w:val="center"/>
        </w:trPr>
        <w:tc>
          <w:tcPr>
            <w:tcW w:w="2601" w:type="dxa"/>
            <w:vAlign w:val="center"/>
          </w:tcPr>
          <w:p w14:paraId="52FF299C" w14:textId="77777777" w:rsidR="0012250E" w:rsidRPr="005A77A3" w:rsidRDefault="0012250E" w:rsidP="0012250E">
            <w:pPr>
              <w:pStyle w:val="TableText"/>
              <w:tabs>
                <w:tab w:val="clear" w:pos="0"/>
              </w:tabs>
              <w:spacing w:line="240" w:lineRule="auto"/>
              <w:ind w:left="28"/>
              <w:rPr>
                <w:rFonts w:ascii="Times New Roman" w:hAnsi="Times New Roman"/>
                <w:i/>
                <w:szCs w:val="22"/>
              </w:rPr>
            </w:pPr>
            <w:r w:rsidRPr="005A77A3">
              <w:rPr>
                <w:rFonts w:ascii="Times New Roman" w:hAnsi="Times New Roman"/>
                <w:i/>
                <w:szCs w:val="22"/>
              </w:rPr>
              <w:t>Palinurus elephas</w:t>
            </w:r>
          </w:p>
        </w:tc>
        <w:tc>
          <w:tcPr>
            <w:tcW w:w="3773" w:type="dxa"/>
            <w:vAlign w:val="center"/>
          </w:tcPr>
          <w:p w14:paraId="21EC1745" w14:textId="77777777" w:rsidR="0012250E" w:rsidRPr="007C57C1" w:rsidRDefault="0012250E" w:rsidP="0012250E">
            <w:pPr>
              <w:pStyle w:val="TableText"/>
              <w:tabs>
                <w:tab w:val="clear" w:pos="0"/>
              </w:tabs>
              <w:spacing w:line="240" w:lineRule="auto"/>
              <w:ind w:left="28"/>
              <w:rPr>
                <w:rFonts w:ascii="Times New Roman" w:hAnsi="Times New Roman"/>
                <w:szCs w:val="22"/>
              </w:rPr>
            </w:pPr>
            <w:r w:rsidRPr="007C57C1">
              <w:rPr>
                <w:rFonts w:ascii="Times New Roman" w:hAnsi="Times New Roman"/>
                <w:szCs w:val="22"/>
              </w:rPr>
              <w:t>VU - Ranjive vrste globalno</w:t>
            </w:r>
          </w:p>
        </w:tc>
      </w:tr>
    </w:tbl>
    <w:p w14:paraId="080C7441" w14:textId="595EE62F" w:rsidR="00294C54" w:rsidRDefault="00294C54" w:rsidP="004A0547">
      <w:pPr>
        <w:rPr>
          <w:b/>
          <w:u w:val="single"/>
          <w:lang w:val="sr-Latn-CS"/>
        </w:rPr>
      </w:pPr>
    </w:p>
    <w:p w14:paraId="28B1741D" w14:textId="77777777" w:rsidR="00294C54" w:rsidRDefault="00294C54">
      <w:pPr>
        <w:rPr>
          <w:b/>
          <w:u w:val="single"/>
          <w:lang w:val="sr-Latn-CS"/>
        </w:rPr>
      </w:pPr>
      <w:r>
        <w:rPr>
          <w:b/>
          <w:u w:val="single"/>
          <w:lang w:val="sr-Latn-CS"/>
        </w:rPr>
        <w:br w:type="page"/>
      </w:r>
    </w:p>
    <w:p w14:paraId="1F28C4F2" w14:textId="7E390D84" w:rsidR="00F6700F" w:rsidRPr="000F350C" w:rsidRDefault="00F86B68" w:rsidP="004A0547">
      <w:pPr>
        <w:rPr>
          <w:b/>
          <w:u w:val="single"/>
          <w:lang w:val="sr-Latn-CS"/>
        </w:rPr>
      </w:pPr>
      <w:r>
        <w:rPr>
          <w:b/>
          <w:u w:val="single"/>
          <w:lang w:val="sr-Latn-CS"/>
        </w:rPr>
        <w:lastRenderedPageBreak/>
        <w:t xml:space="preserve">A. </w:t>
      </w:r>
      <w:r w:rsidR="00AF5C4B" w:rsidRPr="000F350C">
        <w:rPr>
          <w:b/>
          <w:u w:val="single"/>
          <w:lang w:val="sr-Latn-CS"/>
        </w:rPr>
        <w:t xml:space="preserve">II. </w:t>
      </w:r>
      <w:r w:rsidR="00F6700F" w:rsidRPr="000F350C">
        <w:rPr>
          <w:b/>
          <w:u w:val="single"/>
          <w:lang w:val="sr-Latn-CS"/>
        </w:rPr>
        <w:t>2.2</w:t>
      </w:r>
      <w:r w:rsidR="004A0547" w:rsidRPr="000F350C">
        <w:rPr>
          <w:b/>
          <w:u w:val="single"/>
          <w:lang w:val="sr-Latn-CS"/>
        </w:rPr>
        <w:t>.</w:t>
      </w:r>
      <w:r w:rsidR="00F6700F" w:rsidRPr="000F350C">
        <w:rPr>
          <w:b/>
          <w:u w:val="single"/>
          <w:lang w:val="sr-Latn-CS"/>
        </w:rPr>
        <w:t xml:space="preserve">Biodiverzitet kopnenog dijela zaštićenog područja </w:t>
      </w:r>
    </w:p>
    <w:p w14:paraId="7A182B29" w14:textId="77777777" w:rsidR="004A0547" w:rsidRPr="000F350C" w:rsidRDefault="004A0547" w:rsidP="004A0547">
      <w:pPr>
        <w:rPr>
          <w:lang w:val="sr-Latn-CS"/>
        </w:rPr>
      </w:pPr>
    </w:p>
    <w:p w14:paraId="0C3CCD64" w14:textId="77777777" w:rsidR="00F6700F" w:rsidRPr="00E70A3A" w:rsidRDefault="00F6700F" w:rsidP="008369BA">
      <w:pPr>
        <w:rPr>
          <w:b/>
          <w:i/>
          <w:u w:val="single"/>
          <w:lang w:val="sr-Latn-CS"/>
        </w:rPr>
      </w:pPr>
      <w:r w:rsidRPr="00E70A3A">
        <w:rPr>
          <w:b/>
          <w:i/>
          <w:u w:val="single"/>
          <w:lang w:val="sr-Latn-CS"/>
        </w:rPr>
        <w:t>Flora</w:t>
      </w:r>
      <w:r w:rsidR="00167239" w:rsidRPr="00E70A3A">
        <w:rPr>
          <w:b/>
          <w:i/>
          <w:u w:val="single"/>
          <w:lang w:val="sr-Latn-CS"/>
        </w:rPr>
        <w:t xml:space="preserve"> i vegetacija</w:t>
      </w:r>
    </w:p>
    <w:p w14:paraId="13A034CC" w14:textId="77777777" w:rsidR="00E141A5" w:rsidRPr="000F350C" w:rsidRDefault="00E141A5" w:rsidP="00167239">
      <w:pPr>
        <w:rPr>
          <w:i/>
          <w:color w:val="000000"/>
          <w:sz w:val="22"/>
          <w:szCs w:val="22"/>
          <w:lang w:val="sr-Latn-CS"/>
        </w:rPr>
      </w:pPr>
    </w:p>
    <w:p w14:paraId="041623D2" w14:textId="286EA321" w:rsidR="00167239" w:rsidRPr="000F350C" w:rsidRDefault="00167239" w:rsidP="001621BA">
      <w:pPr>
        <w:jc w:val="both"/>
        <w:rPr>
          <w:sz w:val="22"/>
          <w:szCs w:val="22"/>
          <w:lang w:val="sr-Latn-CS"/>
        </w:rPr>
      </w:pPr>
      <w:r w:rsidRPr="000F350C">
        <w:rPr>
          <w:i/>
          <w:color w:val="000000"/>
          <w:sz w:val="22"/>
          <w:szCs w:val="22"/>
          <w:lang w:val="sr-Latn-CS"/>
        </w:rPr>
        <w:t>Primorski dio Crne Gore</w:t>
      </w:r>
      <w:r w:rsidRPr="000F350C">
        <w:rPr>
          <w:color w:val="000000"/>
          <w:sz w:val="22"/>
          <w:szCs w:val="22"/>
          <w:lang w:val="sr-Latn-CS"/>
        </w:rPr>
        <w:t xml:space="preserve"> pripada Mediteranskom biogeografskom regionu. Za ovo područje karakterističan je uticaj mediteranske klime koji se odlikuje relativno visokim temperaturama i neravnomjernom distribucijom padavina. Visoke temperature i male količine padavina u toku ljeta uslovljavaju pojavu izraženog sušnog perioda koji traje više od mjesec dana a ponekad i dva mjeseca. Pedološku podlogu čini klimatogeni zonalni tip kisjelih zemljišta</w:t>
      </w:r>
      <w:r w:rsidR="001212D5">
        <w:rPr>
          <w:color w:val="000000"/>
          <w:sz w:val="22"/>
          <w:szCs w:val="22"/>
          <w:lang w:val="sr-Latn-CS"/>
        </w:rPr>
        <w:t>.</w:t>
      </w:r>
      <w:r w:rsidRPr="000F350C">
        <w:rPr>
          <w:color w:val="000000"/>
          <w:sz w:val="22"/>
          <w:szCs w:val="22"/>
          <w:lang w:val="sr-Latn-CS"/>
        </w:rPr>
        <w:t xml:space="preserve"> Ovakvi ekološki uslovi uzrokovali su i razvoj vrlo specifične termofilne zimzelene vegetacije (</w:t>
      </w:r>
      <w:r w:rsidRPr="000F350C">
        <w:rPr>
          <w:i/>
          <w:color w:val="000000"/>
          <w:sz w:val="22"/>
          <w:szCs w:val="22"/>
          <w:lang w:val="sr-Latn-CS"/>
        </w:rPr>
        <w:t>makija</w:t>
      </w:r>
      <w:r w:rsidRPr="000F350C">
        <w:rPr>
          <w:color w:val="000000"/>
          <w:sz w:val="22"/>
          <w:szCs w:val="22"/>
          <w:lang w:val="sr-Latn-CS"/>
        </w:rPr>
        <w:t>)</w:t>
      </w:r>
      <w:r w:rsidRPr="000F350C">
        <w:rPr>
          <w:rStyle w:val="FootnoteReference"/>
          <w:color w:val="000000"/>
          <w:sz w:val="22"/>
          <w:szCs w:val="22"/>
          <w:lang w:val="sr-Latn-CS"/>
        </w:rPr>
        <w:footnoteReference w:id="18"/>
      </w:r>
      <w:r w:rsidRPr="000F350C">
        <w:rPr>
          <w:color w:val="000000"/>
          <w:sz w:val="22"/>
          <w:szCs w:val="22"/>
          <w:lang w:val="sr-Latn-CS"/>
        </w:rPr>
        <w:t xml:space="preserve"> koja se tokom dugog istorijskog razvoja prilagodila takvim životnim uslovima i raširena je na prostoru čitavog Mediterana. Tako su u </w:t>
      </w:r>
      <w:r w:rsidRPr="000F350C">
        <w:rPr>
          <w:sz w:val="22"/>
          <w:szCs w:val="22"/>
          <w:lang w:val="sr-Latn-CS"/>
        </w:rPr>
        <w:t xml:space="preserve">uskom priobalnim dijelu Crnogorskog primorja od obale mora do 300-400 m nadmorske visine razvijene takve tvrdolisne, vječnozelene šumske i žbunaste formacije. Ove formacije su u tipičnom obliku razvijene samo na djelovima obale koje su direktno okrenute moru na plitkom tlu na tvrdim krečnjacima dok se na staništima sa silikatnom ili mekanom karbonatnom podlogom i dubljim zemljištima javlja listopadna termofilna vegetacija. Prisustvo listopadnih elemenata ukazuje i na djelovanje planinske klime odnosno hladnih vjetrova, prije svega bure u zimskim mjesecima. </w:t>
      </w:r>
    </w:p>
    <w:p w14:paraId="6068DB1F" w14:textId="77777777" w:rsidR="00E141A5" w:rsidRPr="000F350C" w:rsidRDefault="00E141A5" w:rsidP="001621BA">
      <w:pPr>
        <w:jc w:val="both"/>
        <w:rPr>
          <w:color w:val="000000"/>
          <w:sz w:val="22"/>
          <w:szCs w:val="22"/>
          <w:lang w:val="sr-Latn-CS"/>
        </w:rPr>
      </w:pPr>
    </w:p>
    <w:p w14:paraId="31AB1811" w14:textId="029FDEE2" w:rsidR="00167239" w:rsidRPr="000F350C" w:rsidRDefault="00167239" w:rsidP="001621BA">
      <w:pPr>
        <w:jc w:val="both"/>
        <w:rPr>
          <w:sz w:val="22"/>
          <w:szCs w:val="22"/>
          <w:lang w:val="sr-Latn-CS"/>
        </w:rPr>
      </w:pPr>
      <w:r w:rsidRPr="000F350C">
        <w:rPr>
          <w:i/>
          <w:sz w:val="22"/>
          <w:szCs w:val="22"/>
          <w:lang w:val="sr-Latn-CS"/>
        </w:rPr>
        <w:t xml:space="preserve">Vegetaciju </w:t>
      </w:r>
      <w:r w:rsidR="0012250E">
        <w:rPr>
          <w:i/>
          <w:sz w:val="22"/>
          <w:szCs w:val="22"/>
          <w:lang w:val="sr-Latn-CS"/>
        </w:rPr>
        <w:t xml:space="preserve">šire zone budućeg zaštićenog </w:t>
      </w:r>
      <w:r w:rsidRPr="000F350C">
        <w:rPr>
          <w:i/>
          <w:sz w:val="22"/>
          <w:szCs w:val="22"/>
          <w:lang w:val="sr-Latn-CS"/>
        </w:rPr>
        <w:t xml:space="preserve">područja </w:t>
      </w:r>
      <w:r w:rsidR="00124311">
        <w:rPr>
          <w:i/>
          <w:sz w:val="22"/>
          <w:szCs w:val="22"/>
          <w:lang w:val="sr-Latn-CS"/>
        </w:rPr>
        <w:t>Katič</w:t>
      </w:r>
      <w:r w:rsidR="0012250E" w:rsidRPr="0012250E">
        <w:rPr>
          <w:sz w:val="22"/>
          <w:szCs w:val="22"/>
          <w:lang w:val="sr-Latn-CS"/>
        </w:rPr>
        <w:t xml:space="preserve"> na kopnu</w:t>
      </w:r>
      <w:r w:rsidRPr="000F350C">
        <w:rPr>
          <w:sz w:val="22"/>
          <w:szCs w:val="22"/>
          <w:lang w:val="sr-Latn-CS"/>
        </w:rPr>
        <w:t xml:space="preserve"> karakteriše klimatogena zajednica hrasta crnike (</w:t>
      </w:r>
      <w:r w:rsidRPr="000F350C">
        <w:rPr>
          <w:i/>
          <w:sz w:val="22"/>
          <w:szCs w:val="22"/>
          <w:lang w:val="sr-Latn-CS"/>
        </w:rPr>
        <w:t>Quercus ilex</w:t>
      </w:r>
      <w:r w:rsidRPr="000F350C">
        <w:rPr>
          <w:sz w:val="22"/>
          <w:szCs w:val="22"/>
          <w:lang w:val="sr-Latn-CS"/>
        </w:rPr>
        <w:t>) čije su sastojine danas većim dijelom degradirane i zamijenjene makijom, ali i garigom i kamenjarom. Makija se javlja kao posledica antropogenog uticaja na šume crnike koje se smjenjuju grmolikim zajednicama u vidu niskih šuma i šikare. Pored zaštite tla, makija ima određenu vrijednost i u poljoprivredi, snabdijevanju ogr</w:t>
      </w:r>
      <w:r w:rsidR="001212D5">
        <w:rPr>
          <w:sz w:val="22"/>
          <w:szCs w:val="22"/>
          <w:lang w:val="sr-Latn-CS"/>
        </w:rPr>
        <w:t>ij</w:t>
      </w:r>
      <w:r w:rsidRPr="000F350C">
        <w:rPr>
          <w:sz w:val="22"/>
          <w:szCs w:val="22"/>
          <w:lang w:val="sr-Latn-CS"/>
        </w:rPr>
        <w:t>evom, pčelarstvu i hemijskoj industriji. Garig je dalji degradacioni oblik makije zastupljen u vidu niske zimzelne zajednice šikara, grmova i polugrmova.</w:t>
      </w:r>
    </w:p>
    <w:p w14:paraId="0BC71BEC" w14:textId="77777777" w:rsidR="00E141A5" w:rsidRDefault="00E141A5" w:rsidP="009F2304">
      <w:pPr>
        <w:jc w:val="center"/>
        <w:rPr>
          <w:sz w:val="22"/>
          <w:szCs w:val="22"/>
          <w:lang w:val="sr-Latn-CS"/>
        </w:rPr>
      </w:pPr>
    </w:p>
    <w:p w14:paraId="17737DBB" w14:textId="1B04F937" w:rsidR="009F2304" w:rsidRPr="005E07B0" w:rsidRDefault="009F2304" w:rsidP="009F2304">
      <w:pPr>
        <w:jc w:val="center"/>
        <w:rPr>
          <w:sz w:val="22"/>
          <w:szCs w:val="22"/>
          <w:lang w:val="sr-Latn-CS"/>
        </w:rPr>
      </w:pPr>
      <w:r w:rsidRPr="005E07B0">
        <w:rPr>
          <w:noProof/>
          <w:sz w:val="22"/>
          <w:szCs w:val="22"/>
          <w:lang w:eastAsia="en-GB"/>
        </w:rPr>
        <w:drawing>
          <wp:inline distT="0" distB="0" distL="0" distR="0" wp14:anchorId="28D97F7C" wp14:editId="0C105CF6">
            <wp:extent cx="4102380" cy="3448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987.JPG"/>
                    <pic:cNvPicPr/>
                  </pic:nvPicPr>
                  <pic:blipFill>
                    <a:blip r:embed="rId44" cstate="email">
                      <a:extLst>
                        <a:ext uri="{28A0092B-C50C-407E-A947-70E740481C1C}">
                          <a14:useLocalDpi xmlns:a14="http://schemas.microsoft.com/office/drawing/2010/main"/>
                        </a:ext>
                      </a:extLst>
                    </a:blip>
                    <a:stretch>
                      <a:fillRect/>
                    </a:stretch>
                  </pic:blipFill>
                  <pic:spPr>
                    <a:xfrm>
                      <a:off x="0" y="0"/>
                      <a:ext cx="4112864" cy="3456862"/>
                    </a:xfrm>
                    <a:prstGeom prst="rect">
                      <a:avLst/>
                    </a:prstGeom>
                  </pic:spPr>
                </pic:pic>
              </a:graphicData>
            </a:graphic>
          </wp:inline>
        </w:drawing>
      </w:r>
    </w:p>
    <w:p w14:paraId="277149AA" w14:textId="2C4A8900" w:rsidR="00066ED3" w:rsidRDefault="009F2304" w:rsidP="009F2304">
      <w:pPr>
        <w:jc w:val="center"/>
        <w:rPr>
          <w:i/>
          <w:sz w:val="20"/>
          <w:szCs w:val="20"/>
          <w:lang w:val="sr-Latn-CS"/>
        </w:rPr>
      </w:pPr>
      <w:r w:rsidRPr="005E07B0">
        <w:rPr>
          <w:i/>
          <w:sz w:val="20"/>
          <w:szCs w:val="20"/>
          <w:lang w:val="sr-Latn-CS"/>
        </w:rPr>
        <w:t>Slika br. 17 Hrast crnika - Quercus ilex</w:t>
      </w:r>
    </w:p>
    <w:p w14:paraId="7DFB26D9" w14:textId="6C69871D" w:rsidR="00294C54" w:rsidRDefault="00294C54" w:rsidP="009F2304">
      <w:pPr>
        <w:jc w:val="center"/>
        <w:rPr>
          <w:b/>
          <w:i/>
        </w:rPr>
      </w:pPr>
      <w:r>
        <w:rPr>
          <w:b/>
          <w:i/>
        </w:rPr>
        <w:br w:type="page"/>
      </w:r>
    </w:p>
    <w:p w14:paraId="59BA7A0D" w14:textId="3AC04A9C" w:rsidR="0053747C" w:rsidRPr="009F2304" w:rsidRDefault="0053747C" w:rsidP="00921547">
      <w:pPr>
        <w:contextualSpacing/>
        <w:jc w:val="both"/>
        <w:rPr>
          <w:b/>
          <w:i/>
          <w:u w:val="single"/>
        </w:rPr>
      </w:pPr>
      <w:r w:rsidRPr="009F2304">
        <w:rPr>
          <w:b/>
          <w:i/>
          <w:u w:val="single"/>
        </w:rPr>
        <w:lastRenderedPageBreak/>
        <w:t>Kopnena staništa značajna za zaštitu</w:t>
      </w:r>
    </w:p>
    <w:p w14:paraId="78063043" w14:textId="77777777" w:rsidR="00921547" w:rsidRPr="00921547" w:rsidRDefault="00921547" w:rsidP="00921547">
      <w:pPr>
        <w:contextualSpacing/>
        <w:jc w:val="both"/>
        <w:rPr>
          <w:i/>
          <w:lang w:val="sr-Latn-ME"/>
        </w:rPr>
      </w:pPr>
    </w:p>
    <w:p w14:paraId="23D3FA23" w14:textId="6B3FB3F4" w:rsidR="003B3994" w:rsidRPr="001B4B24" w:rsidRDefault="003B3994" w:rsidP="003B3994">
      <w:pPr>
        <w:jc w:val="both"/>
        <w:rPr>
          <w:sz w:val="22"/>
          <w:szCs w:val="22"/>
          <w:lang w:val="sr-Latn-CS"/>
        </w:rPr>
      </w:pPr>
      <w:r w:rsidRPr="001B4B24">
        <w:rPr>
          <w:sz w:val="22"/>
          <w:szCs w:val="22"/>
          <w:lang w:val="sr-Latn-CS"/>
        </w:rPr>
        <w:t xml:space="preserve">Glavni razlog zbog kojeg se područje priobalja i mora sa nazivom „Katič“ na potezu od Rta Skočiđevojka do Uvale Maljevik predlaže za stavljanje pod zaštitu, predstavlja njegov biodiverzitet – od kojeg su izdvojene (kao cilj zaštite) one vrste i staništa koje su </w:t>
      </w:r>
      <w:r w:rsidR="00A4466D" w:rsidRPr="00A4466D">
        <w:rPr>
          <w:b/>
          <w:sz w:val="22"/>
          <w:szCs w:val="22"/>
          <w:lang w:val="sr-Latn-CS"/>
        </w:rPr>
        <w:t>značajne za zaštitu</w:t>
      </w:r>
      <w:r w:rsidRPr="001B4B24">
        <w:rPr>
          <w:sz w:val="22"/>
          <w:szCs w:val="22"/>
          <w:lang w:val="sr-Latn-CS"/>
        </w:rPr>
        <w:t xml:space="preserve">, u prvom redu zakonom zaštićene vrste, po osnovu primjene nacionalnog </w:t>
      </w:r>
      <w:r w:rsidRPr="001B4B24">
        <w:rPr>
          <w:sz w:val="22"/>
          <w:szCs w:val="22"/>
        </w:rPr>
        <w:t>zakonodavstva (</w:t>
      </w:r>
      <w:hyperlink r:id="rId45" w:history="1">
        <w:r w:rsidRPr="001B4B24">
          <w:rPr>
            <w:rStyle w:val="Hyperlink"/>
            <w:sz w:val="22"/>
            <w:szCs w:val="22"/>
          </w:rPr>
          <w:t>Riješenje o stavljanju pod zaštitu pojedinih biljnih i životinjskih vrsta - "Sl. list RCG" br. 76/06</w:t>
        </w:r>
      </w:hyperlink>
      <w:r w:rsidRPr="001B4B24">
        <w:rPr>
          <w:sz w:val="22"/>
          <w:szCs w:val="22"/>
        </w:rPr>
        <w:t>)</w:t>
      </w:r>
      <w:r w:rsidRPr="001B4B24">
        <w:rPr>
          <w:sz w:val="22"/>
          <w:szCs w:val="22"/>
          <w:lang w:val="sr-Latn-CS"/>
        </w:rPr>
        <w:t>, kao i vrste iz IUCN-ovih kategorija ugroženosti (</w:t>
      </w:r>
      <w:hyperlink r:id="rId46" w:history="1">
        <w:r w:rsidRPr="001B4B24">
          <w:rPr>
            <w:rStyle w:val="Hyperlink"/>
            <w:sz w:val="22"/>
            <w:szCs w:val="22"/>
            <w:lang w:val="sr-Latn-CS"/>
          </w:rPr>
          <w:t>IUCN Red List of threatened – endangered species</w:t>
        </w:r>
      </w:hyperlink>
      <w:r w:rsidRPr="001B4B24">
        <w:rPr>
          <w:sz w:val="22"/>
          <w:szCs w:val="22"/>
          <w:lang w:val="sr-Latn-CS"/>
        </w:rPr>
        <w:t xml:space="preserve">, podaci za Crnu Goru), a naročito Natura staništa i vrste koje se štite po osnovu primjene Direktive Evropske unije o staništima </w:t>
      </w:r>
      <w:r w:rsidRPr="001B4B24">
        <w:rPr>
          <w:sz w:val="22"/>
          <w:szCs w:val="22"/>
          <w:lang w:val="hr-HR"/>
        </w:rPr>
        <w:t>(</w:t>
      </w:r>
      <w:hyperlink r:id="rId47" w:tgtFrame="_blank" w:history="1">
        <w:r w:rsidRPr="001B4B24">
          <w:rPr>
            <w:rStyle w:val="Hyperlink"/>
            <w:sz w:val="22"/>
            <w:szCs w:val="22"/>
          </w:rPr>
          <w:t>Habitat Directive 92/43/EEC</w:t>
        </w:r>
      </w:hyperlink>
      <w:r w:rsidRPr="001B4B24">
        <w:rPr>
          <w:sz w:val="22"/>
          <w:szCs w:val="22"/>
          <w:lang w:val="sr-Latn-CS"/>
        </w:rPr>
        <w:t>).</w:t>
      </w:r>
    </w:p>
    <w:p w14:paraId="162FD820" w14:textId="54CDFBE0" w:rsidR="003B3994" w:rsidRPr="001B4B24" w:rsidRDefault="003B3994" w:rsidP="003B3994">
      <w:pPr>
        <w:jc w:val="both"/>
        <w:rPr>
          <w:noProof/>
          <w:color w:val="000000"/>
          <w:sz w:val="22"/>
          <w:szCs w:val="22"/>
        </w:rPr>
      </w:pPr>
      <w:r w:rsidRPr="001B4B24">
        <w:rPr>
          <w:sz w:val="22"/>
          <w:szCs w:val="22"/>
          <w:lang w:val="sr-Latn-CS"/>
        </w:rPr>
        <w:t>Pored podataka sakupljenih prilikom izrade (prethodnog) Plana</w:t>
      </w:r>
      <w:r w:rsidRPr="001B4B24">
        <w:rPr>
          <w:noProof/>
          <w:color w:val="000000"/>
          <w:sz w:val="22"/>
          <w:szCs w:val="22"/>
        </w:rPr>
        <w:t xml:space="preserve"> upravljanja za morsko zaštićeno područje Katič (2010)</w:t>
      </w:r>
      <w:r w:rsidRPr="001B4B24">
        <w:rPr>
          <w:sz w:val="22"/>
          <w:szCs w:val="22"/>
          <w:lang w:val="sr-Latn-CS"/>
        </w:rPr>
        <w:t xml:space="preserve"> noviji podaci o vrstama i staništima značajnim za zaštitu područja Katič obezbijeđeni su kroz inventarizaciju (survey) u okviru GEF-ovog projekta </w:t>
      </w:r>
      <w:r w:rsidRPr="001B4B24">
        <w:rPr>
          <w:noProof/>
          <w:color w:val="000000"/>
          <w:sz w:val="22"/>
          <w:szCs w:val="22"/>
        </w:rPr>
        <w:t xml:space="preserve">“Promovisanje upravljanja zaštićenim područjima kroz integrisanu zaštitu morskih i priobalnih ekosistema u obalnom području Crne Gore“ (C/MPA)”. </w:t>
      </w:r>
      <w:r w:rsidRPr="001B4B24">
        <w:rPr>
          <w:sz w:val="22"/>
          <w:szCs w:val="22"/>
          <w:lang w:val="sr-Latn-CS"/>
        </w:rPr>
        <w:t>Ti podaci se odnose na kopneni mediteranski dio Crnogorskog primorja od 0 do 400</w:t>
      </w:r>
      <w:r w:rsidR="007C5956">
        <w:rPr>
          <w:sz w:val="22"/>
          <w:szCs w:val="22"/>
          <w:lang w:val="sr-Latn-CS"/>
        </w:rPr>
        <w:t xml:space="preserve"> </w:t>
      </w:r>
      <w:r w:rsidRPr="001B4B24">
        <w:rPr>
          <w:sz w:val="22"/>
          <w:szCs w:val="22"/>
          <w:lang w:val="sr-Latn-CS"/>
        </w:rPr>
        <w:t xml:space="preserve">mnv što ukjučuje i zonu (jednog od tri planirana) integrisana morska i obalna zaštićena područja sa nazivom „Katič“. U skladu sa zahtjevima iz novog (izmijenjenog i dopunjenog) </w:t>
      </w:r>
      <w:hyperlink r:id="rId48" w:history="1">
        <w:r w:rsidRPr="001B4B24">
          <w:rPr>
            <w:rStyle w:val="Hyperlink"/>
            <w:sz w:val="22"/>
            <w:szCs w:val="22"/>
            <w:lang w:val="sr-Latn-CS"/>
          </w:rPr>
          <w:t>Zakona o zaštiti prirode iz 2016. godine</w:t>
        </w:r>
      </w:hyperlink>
      <w:r w:rsidRPr="001B4B24">
        <w:rPr>
          <w:sz w:val="22"/>
          <w:szCs w:val="22"/>
          <w:lang w:val="sr-Latn-CS"/>
        </w:rPr>
        <w:t xml:space="preserve"> koji je u članu 28, stav 5, kao obavezan sadržaj Studije zaštite predvidio obezbjeđenje „</w:t>
      </w:r>
      <w:r w:rsidRPr="001B4B24">
        <w:rPr>
          <w:i/>
          <w:color w:val="002060"/>
          <w:sz w:val="22"/>
          <w:szCs w:val="22"/>
        </w:rPr>
        <w:t>prostornog rasporeda sa kartografskim prikazom rasprostranjenja najznačajnih staništa i vrsta (ciljeva zaštite)</w:t>
      </w:r>
      <w:r w:rsidRPr="001B4B24">
        <w:rPr>
          <w:sz w:val="22"/>
          <w:szCs w:val="22"/>
        </w:rPr>
        <w:t>”, t</w:t>
      </w:r>
      <w:r w:rsidRPr="001B4B24">
        <w:rPr>
          <w:sz w:val="22"/>
          <w:szCs w:val="22"/>
          <w:lang w:val="sr-Latn-CS"/>
        </w:rPr>
        <w:t xml:space="preserve">i podaci su u navedenom projektu organizovani u GIS bazi koja, između ostalog sadrži i kartografski/grafički </w:t>
      </w:r>
      <w:r w:rsidRPr="001B4B24">
        <w:rPr>
          <w:sz w:val="22"/>
          <w:szCs w:val="22"/>
        </w:rPr>
        <w:t xml:space="preserve">prikaz (lokalnog) rasprostranjenja staništa značajnih za zaštitu u SHP fajlu u kome su, pored osnovnog crteža rasprostranjenja tih staništa, u </w:t>
      </w:r>
      <w:r w:rsidRPr="001B4B24">
        <w:rPr>
          <w:sz w:val="22"/>
          <w:szCs w:val="22"/>
          <w:lang w:val="sr-Latn-CS"/>
        </w:rPr>
        <w:t xml:space="preserve">tabeli atributa integrisani značajni podaci o vrstama koje su zatečene/identifikovane na terenu i unijete (online) u elektronsku bazu </w:t>
      </w:r>
      <w:hyperlink r:id="rId49" w:history="1">
        <w:r w:rsidRPr="001B4B24">
          <w:rPr>
            <w:rStyle w:val="Hyperlink"/>
            <w:sz w:val="22"/>
            <w:szCs w:val="22"/>
            <w:lang w:val="sr-Latn-CS"/>
          </w:rPr>
          <w:t>Fulcrum aplikacije</w:t>
        </w:r>
      </w:hyperlink>
      <w:r w:rsidRPr="001B4B24">
        <w:rPr>
          <w:sz w:val="22"/>
          <w:szCs w:val="22"/>
          <w:lang w:val="sr-Latn-CS"/>
        </w:rPr>
        <w:t xml:space="preserve"> (na Android platformi). Nakon ekspertskog rada na sakupljanju i unosu tih podataka u Bazu, obezbijeđena je i njihova tehnička i naučna verifikacija. </w:t>
      </w:r>
    </w:p>
    <w:p w14:paraId="44831213" w14:textId="77777777" w:rsidR="003B3994" w:rsidRPr="001B4B24" w:rsidRDefault="003B3994" w:rsidP="003B3994">
      <w:pPr>
        <w:jc w:val="both"/>
        <w:rPr>
          <w:sz w:val="22"/>
          <w:szCs w:val="22"/>
          <w:lang w:val="sr-Latn-CS"/>
        </w:rPr>
      </w:pPr>
      <w:r w:rsidRPr="001B4B24">
        <w:rPr>
          <w:sz w:val="22"/>
          <w:szCs w:val="22"/>
          <w:lang w:val="sr-Latn-CS"/>
        </w:rPr>
        <w:t xml:space="preserve">U kopnenom dijelu područja koje gravitira u zoni Katiča od Rta Skočiđevojka do Uvale Maljevik, terenskim radom u okviru navedenog projekta su identifikovani sljedeći </w:t>
      </w:r>
      <w:hyperlink r:id="rId50" w:history="1">
        <w:r w:rsidRPr="001B4B24">
          <w:rPr>
            <w:rStyle w:val="Hyperlink"/>
            <w:sz w:val="22"/>
            <w:szCs w:val="22"/>
            <w:lang w:val="sr-Latn-CS"/>
          </w:rPr>
          <w:t>Natura tipovi staništa</w:t>
        </w:r>
      </w:hyperlink>
      <w:r w:rsidRPr="001B4B24">
        <w:rPr>
          <w:sz w:val="22"/>
          <w:szCs w:val="22"/>
          <w:lang w:val="sr-Latn-CS"/>
        </w:rPr>
        <w:t xml:space="preserve"> koji su zbog </w:t>
      </w:r>
      <w:r w:rsidRPr="001B4B24">
        <w:rPr>
          <w:b/>
          <w:sz w:val="22"/>
          <w:szCs w:val="22"/>
          <w:lang w:val="sr-Latn-CS"/>
        </w:rPr>
        <w:t>izuzetne reprezentativnosti</w:t>
      </w:r>
      <w:r w:rsidRPr="001B4B24">
        <w:rPr>
          <w:sz w:val="22"/>
          <w:szCs w:val="22"/>
          <w:lang w:val="sr-Latn-CS"/>
        </w:rPr>
        <w:t xml:space="preserve"> (A) značajni za zaštitu:</w:t>
      </w:r>
    </w:p>
    <w:p w14:paraId="7359438F" w14:textId="0DF10639" w:rsidR="003B3994" w:rsidRPr="001B4B24" w:rsidRDefault="003B3994" w:rsidP="003B3994">
      <w:pPr>
        <w:jc w:val="both"/>
        <w:rPr>
          <w:sz w:val="22"/>
          <w:szCs w:val="22"/>
        </w:rPr>
      </w:pPr>
      <w:r w:rsidRPr="001B4B24">
        <w:rPr>
          <w:b/>
          <w:sz w:val="22"/>
          <w:szCs w:val="22"/>
          <w:lang w:val="sr-Latn-CS"/>
        </w:rPr>
        <w:t>1240</w:t>
      </w:r>
      <w:r w:rsidRPr="001B4B24">
        <w:rPr>
          <w:sz w:val="22"/>
          <w:szCs w:val="22"/>
          <w:lang w:val="sr-Latn-CS"/>
        </w:rPr>
        <w:t xml:space="preserve"> – Mediteranske stjenovite obale obrasle endemičnim vrstama roda </w:t>
      </w:r>
      <w:r w:rsidRPr="00A4466D">
        <w:rPr>
          <w:i/>
          <w:sz w:val="22"/>
          <w:szCs w:val="22"/>
          <w:lang w:val="sr-Latn-CS"/>
        </w:rPr>
        <w:t>Limonium</w:t>
      </w:r>
      <w:r w:rsidRPr="001B4B24">
        <w:rPr>
          <w:sz w:val="22"/>
          <w:szCs w:val="22"/>
          <w:lang w:val="sr-Latn-CS"/>
        </w:rPr>
        <w:t xml:space="preserve"> uz koji je zbog nemogućnosti grafičkog prikaza i mjestimične zastupljenosti (mozaični raspored) integrisan i stanišni tip </w:t>
      </w:r>
      <w:r w:rsidRPr="001B4B24">
        <w:rPr>
          <w:b/>
          <w:sz w:val="22"/>
          <w:szCs w:val="22"/>
          <w:lang w:val="sr-Latn-CS"/>
        </w:rPr>
        <w:t>5330</w:t>
      </w:r>
      <w:r w:rsidRPr="001B4B24">
        <w:rPr>
          <w:sz w:val="22"/>
          <w:szCs w:val="22"/>
          <w:lang w:val="sr-Latn-CS"/>
        </w:rPr>
        <w:t xml:space="preserve"> </w:t>
      </w:r>
      <w:r w:rsidR="00A4466D">
        <w:rPr>
          <w:sz w:val="22"/>
          <w:szCs w:val="22"/>
          <w:lang w:val="sr-Latn-CS"/>
        </w:rPr>
        <w:t xml:space="preserve">- </w:t>
      </w:r>
      <w:r w:rsidRPr="001B4B24">
        <w:rPr>
          <w:sz w:val="22"/>
          <w:szCs w:val="22"/>
          <w:lang w:val="sr-Latn-CS"/>
        </w:rPr>
        <w:t>Termomediteranski prepustinjski žbunjaci jer taj tip staništa sa drvenastom mlječikom (</w:t>
      </w:r>
      <w:r w:rsidRPr="001B4B24">
        <w:rPr>
          <w:i/>
          <w:sz w:val="22"/>
          <w:szCs w:val="22"/>
          <w:lang w:val="sr-Latn-CS"/>
        </w:rPr>
        <w:t>Euphorbia dendroides)</w:t>
      </w:r>
      <w:r w:rsidRPr="001B4B24">
        <w:rPr>
          <w:sz w:val="22"/>
          <w:szCs w:val="22"/>
          <w:lang w:val="sr-Latn-CS"/>
        </w:rPr>
        <w:t xml:space="preserve"> nije bilo moguće grafički predstaviti zbog veličine (u crtežu uskog linernog poligona) u 2D projekciji. Pored toga, u crteže tih poligona su zbog slabije vidljivisti u 2D projekciji integrisane i manje površine stanišnog tipa nešto slabije reprezentativnosti (B ili C) </w:t>
      </w:r>
      <w:r w:rsidRPr="001B4B24">
        <w:rPr>
          <w:b/>
          <w:sz w:val="22"/>
          <w:szCs w:val="22"/>
          <w:lang w:val="sr-Latn-CS"/>
        </w:rPr>
        <w:t>1210</w:t>
      </w:r>
      <w:r w:rsidR="00A4466D">
        <w:rPr>
          <w:b/>
          <w:sz w:val="22"/>
          <w:szCs w:val="22"/>
          <w:lang w:val="sr-Latn-CS"/>
        </w:rPr>
        <w:t xml:space="preserve"> -</w:t>
      </w:r>
      <w:r w:rsidRPr="001B4B24">
        <w:rPr>
          <w:sz w:val="22"/>
          <w:szCs w:val="22"/>
          <w:lang w:val="sr-Latn-CS"/>
        </w:rPr>
        <w:t xml:space="preserve"> Jednogodišnja vegetacija pokretnih morskih obala. Pored integrisanja navedenih stanišnih tipova koji su karakteristični/tipični za obalnu liniju na kojoj se dodiruju i u interakciji su more i kopno, funkcionalno je opravdano i dodatno proširenje (administrativne) granice novog integrisanog morskog i obalnog zaštićenog područja Katič na </w:t>
      </w:r>
      <w:r w:rsidRPr="001B4B24">
        <w:rPr>
          <w:sz w:val="22"/>
          <w:szCs w:val="22"/>
          <w:u w:val="single"/>
          <w:lang w:val="sr-Latn-CS"/>
        </w:rPr>
        <w:t>susjedna</w:t>
      </w:r>
      <w:r w:rsidRPr="001B4B24">
        <w:rPr>
          <w:sz w:val="22"/>
          <w:szCs w:val="22"/>
          <w:lang w:val="sr-Latn-CS"/>
        </w:rPr>
        <w:t xml:space="preserve"> staništa visoke/izuzetne reprezentativnosti (A) uključujući očuvane </w:t>
      </w:r>
      <w:r w:rsidRPr="001B4B24">
        <w:rPr>
          <w:sz w:val="22"/>
          <w:szCs w:val="22"/>
          <w:u w:val="single"/>
          <w:lang w:val="sr-Latn-CS"/>
        </w:rPr>
        <w:t>prirodne cjeline</w:t>
      </w:r>
      <w:r w:rsidRPr="001B4B24">
        <w:rPr>
          <w:rStyle w:val="FootnoteReference"/>
          <w:sz w:val="22"/>
          <w:szCs w:val="22"/>
          <w:u w:val="single"/>
          <w:lang w:val="sr-Latn-CS"/>
        </w:rPr>
        <w:footnoteReference w:id="19"/>
      </w:r>
      <w:r w:rsidRPr="001B4B24">
        <w:rPr>
          <w:sz w:val="22"/>
          <w:szCs w:val="22"/>
          <w:lang w:val="sr-Latn-CS"/>
        </w:rPr>
        <w:t>, sa njima povezanim, staništima dobre reprezentativnosti (B), i to</w:t>
      </w:r>
      <w:r w:rsidRPr="001B4B24">
        <w:rPr>
          <w:b/>
          <w:sz w:val="22"/>
          <w:szCs w:val="22"/>
          <w:lang w:val="sr-Latn-CS"/>
        </w:rPr>
        <w:t>:</w:t>
      </w:r>
      <w:r w:rsidRPr="001B4B24">
        <w:rPr>
          <w:sz w:val="22"/>
          <w:szCs w:val="22"/>
          <w:lang w:val="sr-Latn-CS"/>
        </w:rPr>
        <w:t xml:space="preserve"> </w:t>
      </w:r>
      <w:r w:rsidRPr="001B4B24">
        <w:rPr>
          <w:b/>
          <w:bCs/>
          <w:sz w:val="22"/>
          <w:szCs w:val="22"/>
        </w:rPr>
        <w:t xml:space="preserve">5210 - </w:t>
      </w:r>
      <w:r w:rsidRPr="001B4B24">
        <w:rPr>
          <w:sz w:val="22"/>
          <w:szCs w:val="22"/>
          <w:lang w:val="sr-Latn-CS"/>
        </w:rPr>
        <w:t>Makija sa mediteranskim klekama</w:t>
      </w:r>
      <w:r w:rsidRPr="001B4B24">
        <w:rPr>
          <w:bCs/>
          <w:sz w:val="22"/>
          <w:szCs w:val="22"/>
        </w:rPr>
        <w:t xml:space="preserve">, </w:t>
      </w:r>
      <w:r w:rsidRPr="001B4B24">
        <w:rPr>
          <w:b/>
          <w:bCs/>
          <w:sz w:val="22"/>
          <w:szCs w:val="22"/>
        </w:rPr>
        <w:t>9540</w:t>
      </w:r>
      <w:r w:rsidRPr="001B4B24">
        <w:rPr>
          <w:bCs/>
          <w:sz w:val="22"/>
          <w:szCs w:val="22"/>
        </w:rPr>
        <w:t xml:space="preserve"> -</w:t>
      </w:r>
      <w:r w:rsidRPr="001B4B24">
        <w:rPr>
          <w:sz w:val="22"/>
          <w:szCs w:val="22"/>
          <w:lang w:val="sr-Latn-CS"/>
        </w:rPr>
        <w:t xml:space="preserve"> Mediteranske šume primorskih borova, </w:t>
      </w:r>
      <w:r w:rsidRPr="001B4B24">
        <w:rPr>
          <w:b/>
          <w:sz w:val="22"/>
          <w:szCs w:val="22"/>
        </w:rPr>
        <w:t xml:space="preserve">8210 - </w:t>
      </w:r>
      <w:r w:rsidRPr="001B4B24">
        <w:rPr>
          <w:color w:val="002060"/>
          <w:sz w:val="22"/>
          <w:szCs w:val="22"/>
        </w:rPr>
        <w:t xml:space="preserve"> </w:t>
      </w:r>
      <w:r w:rsidRPr="001B4B24">
        <w:rPr>
          <w:color w:val="000000" w:themeColor="text1"/>
          <w:sz w:val="22"/>
          <w:szCs w:val="22"/>
        </w:rPr>
        <w:t>Krečnjačke stijene sa hazmofitskom vegetacijom</w:t>
      </w:r>
      <w:r w:rsidRPr="001B4B24">
        <w:rPr>
          <w:color w:val="002060"/>
          <w:sz w:val="22"/>
          <w:szCs w:val="22"/>
        </w:rPr>
        <w:t>.</w:t>
      </w:r>
      <w:r w:rsidRPr="001B4B24">
        <w:rPr>
          <w:sz w:val="22"/>
          <w:szCs w:val="22"/>
        </w:rPr>
        <w:t xml:space="preserve"> Ovaj prijedlog je usklađen sa Tehničkim postupkom zoniranja i određivanja granica (vidi shematski prikaz u Prilogu broj 2) koji je razvijen u okviru gore navedenog GEF-ovog projekta.</w:t>
      </w:r>
    </w:p>
    <w:p w14:paraId="4281AAED" w14:textId="19109454" w:rsidR="003B3994" w:rsidRPr="001B4B24" w:rsidRDefault="003B3994" w:rsidP="003B3994">
      <w:pPr>
        <w:jc w:val="both"/>
        <w:rPr>
          <w:iCs/>
          <w:color w:val="000000"/>
          <w:sz w:val="22"/>
          <w:szCs w:val="22"/>
        </w:rPr>
      </w:pPr>
      <w:r w:rsidRPr="001B4B24">
        <w:rPr>
          <w:sz w:val="22"/>
          <w:szCs w:val="22"/>
        </w:rPr>
        <w:t>Od kopn</w:t>
      </w:r>
      <w:r w:rsidR="000426C2">
        <w:rPr>
          <w:sz w:val="22"/>
          <w:szCs w:val="22"/>
        </w:rPr>
        <w:t>en</w:t>
      </w:r>
      <w:r w:rsidRPr="001B4B24">
        <w:rPr>
          <w:sz w:val="22"/>
          <w:szCs w:val="22"/>
        </w:rPr>
        <w:t xml:space="preserve">ih stanišnih tipova unutar granica </w:t>
      </w:r>
      <w:r w:rsidRPr="001B4B24">
        <w:rPr>
          <w:sz w:val="22"/>
          <w:szCs w:val="22"/>
          <w:lang w:val="sr-Latn-CS"/>
        </w:rPr>
        <w:t xml:space="preserve">novog integrisanog morskog i obalnog zaštićenog područja Katič uključeni su stanišni tipovi </w:t>
      </w:r>
      <w:r w:rsidRPr="001B4B24">
        <w:rPr>
          <w:b/>
          <w:sz w:val="22"/>
          <w:szCs w:val="22"/>
          <w:lang w:val="sr-Latn-CS"/>
        </w:rPr>
        <w:t>1240</w:t>
      </w:r>
      <w:r w:rsidRPr="001B4B24">
        <w:rPr>
          <w:sz w:val="22"/>
          <w:szCs w:val="22"/>
          <w:lang w:val="sr-Latn-CS"/>
        </w:rPr>
        <w:t xml:space="preserve"> – Mediteranske stjenovite obale obrasle endemičnim vrstama roda </w:t>
      </w:r>
      <w:r w:rsidRPr="001B4B24">
        <w:rPr>
          <w:i/>
          <w:sz w:val="22"/>
          <w:szCs w:val="22"/>
          <w:lang w:val="sr-Latn-CS"/>
        </w:rPr>
        <w:t>Limonium</w:t>
      </w:r>
      <w:r w:rsidRPr="001B4B24">
        <w:rPr>
          <w:sz w:val="22"/>
          <w:szCs w:val="22"/>
          <w:lang w:val="sr-Latn-CS"/>
        </w:rPr>
        <w:t xml:space="preserve"> na ostrvima (Veliki) Katič, Sveta Neđelja i Školj (Donkova Seka), kao i </w:t>
      </w:r>
      <w:r w:rsidRPr="001B4B24">
        <w:rPr>
          <w:b/>
          <w:bCs/>
          <w:sz w:val="22"/>
          <w:szCs w:val="22"/>
        </w:rPr>
        <w:t>9540 -</w:t>
      </w:r>
      <w:r w:rsidRPr="001B4B24">
        <w:rPr>
          <w:sz w:val="22"/>
          <w:szCs w:val="22"/>
          <w:lang w:val="sr-Latn-CS"/>
        </w:rPr>
        <w:t xml:space="preserve"> Mediteranske šume primorskih borova na Velikom Katiču.</w:t>
      </w:r>
    </w:p>
    <w:p w14:paraId="5CF18912" w14:textId="765ED1AA" w:rsidR="0053747C" w:rsidRPr="001B4B24" w:rsidRDefault="003B3994" w:rsidP="003B3994">
      <w:pPr>
        <w:autoSpaceDE w:val="0"/>
        <w:autoSpaceDN w:val="0"/>
        <w:adjustRightInd w:val="0"/>
        <w:jc w:val="both"/>
        <w:rPr>
          <w:sz w:val="22"/>
          <w:szCs w:val="22"/>
          <w:lang w:val="sr-Latn-CS"/>
        </w:rPr>
      </w:pPr>
      <w:r w:rsidRPr="001B4B24">
        <w:rPr>
          <w:sz w:val="22"/>
          <w:szCs w:val="22"/>
          <w:lang w:val="sr-Latn-CS"/>
        </w:rPr>
        <w:t>Za potrebe izrade ovog priloga, podaci o vrstama (dijagnostičke – indikatorske i pridružene) u originalnom inventarnom formularu za ovaj stanišni tip na području Katič su dopunjeni terenskim obilaskom tog područja koji je obavljen 29. avgusta 2020. godine, prvenstveno radi popunjavanja inventarnog formulara za priobalnu zonu od Rta Skočiđevojka do kraja plaže u</w:t>
      </w:r>
      <w:r w:rsidRPr="00712E32">
        <w:rPr>
          <w:lang w:val="sr-Latn-CS"/>
        </w:rPr>
        <w:t xml:space="preserve"> </w:t>
      </w:r>
      <w:r w:rsidRPr="001B4B24">
        <w:rPr>
          <w:sz w:val="22"/>
          <w:szCs w:val="22"/>
          <w:lang w:val="sr-Latn-CS"/>
        </w:rPr>
        <w:t xml:space="preserve">Perazića dolu, za stanišni tip </w:t>
      </w:r>
      <w:r w:rsidRPr="001B4B24">
        <w:rPr>
          <w:b/>
          <w:sz w:val="22"/>
          <w:szCs w:val="22"/>
          <w:lang w:val="sr-Latn-CS"/>
        </w:rPr>
        <w:t>1240</w:t>
      </w:r>
      <w:r w:rsidRPr="001B4B24">
        <w:rPr>
          <w:sz w:val="22"/>
          <w:szCs w:val="22"/>
          <w:lang w:val="sr-Latn-CS"/>
        </w:rPr>
        <w:t xml:space="preserve"> – Mediteranske stjenovite obale obrasle endemičnim vrstama roda </w:t>
      </w:r>
      <w:r w:rsidRPr="001B4B24">
        <w:rPr>
          <w:i/>
          <w:sz w:val="22"/>
          <w:szCs w:val="22"/>
          <w:lang w:val="sr-Latn-CS"/>
        </w:rPr>
        <w:t>Limonium.</w:t>
      </w:r>
    </w:p>
    <w:p w14:paraId="43D25049" w14:textId="77777777" w:rsidR="003B3994" w:rsidRPr="001B4B24" w:rsidRDefault="003B3994" w:rsidP="003B3994">
      <w:pPr>
        <w:autoSpaceDE w:val="0"/>
        <w:autoSpaceDN w:val="0"/>
        <w:adjustRightInd w:val="0"/>
        <w:jc w:val="both"/>
        <w:rPr>
          <w:color w:val="002060"/>
          <w:sz w:val="22"/>
          <w:szCs w:val="22"/>
          <w:lang w:val="sr-Latn-CS"/>
        </w:rPr>
      </w:pPr>
    </w:p>
    <w:p w14:paraId="18D1007D" w14:textId="77777777" w:rsidR="004334B3" w:rsidRDefault="004334B3">
      <w:pPr>
        <w:rPr>
          <w:i/>
          <w:sz w:val="22"/>
          <w:szCs w:val="22"/>
          <w:u w:val="single"/>
        </w:rPr>
      </w:pPr>
      <w:r>
        <w:rPr>
          <w:i/>
          <w:sz w:val="22"/>
          <w:szCs w:val="22"/>
          <w:u w:val="single"/>
        </w:rPr>
        <w:br w:type="page"/>
      </w:r>
    </w:p>
    <w:p w14:paraId="39245546" w14:textId="6E3F98AC" w:rsidR="0053747C" w:rsidRPr="001B4B24" w:rsidRDefault="0053747C" w:rsidP="00A81578">
      <w:pPr>
        <w:contextualSpacing/>
        <w:rPr>
          <w:i/>
          <w:sz w:val="22"/>
          <w:szCs w:val="22"/>
          <w:u w:val="single"/>
          <w:lang w:val="sr-Latn-ME"/>
        </w:rPr>
      </w:pPr>
      <w:r w:rsidRPr="001B4B24">
        <w:rPr>
          <w:i/>
          <w:sz w:val="22"/>
          <w:szCs w:val="22"/>
          <w:u w:val="single"/>
        </w:rPr>
        <w:lastRenderedPageBreak/>
        <w:t xml:space="preserve">Opis i ocjena stanja </w:t>
      </w:r>
      <w:r w:rsidR="00BE240A" w:rsidRPr="001B4B24">
        <w:rPr>
          <w:i/>
          <w:sz w:val="22"/>
          <w:szCs w:val="22"/>
          <w:u w:val="single"/>
        </w:rPr>
        <w:t xml:space="preserve">kopnenih </w:t>
      </w:r>
      <w:r w:rsidRPr="001B4B24">
        <w:rPr>
          <w:i/>
          <w:sz w:val="22"/>
          <w:szCs w:val="22"/>
          <w:u w:val="single"/>
        </w:rPr>
        <w:t xml:space="preserve">staništa značajnih za zaštitu u zoni koja se predlaže za stavljanje pod zaštitu: </w:t>
      </w:r>
    </w:p>
    <w:p w14:paraId="41E8412F" w14:textId="77777777" w:rsidR="00BE240A" w:rsidRPr="001B4B24" w:rsidRDefault="00BE240A" w:rsidP="0053747C">
      <w:pPr>
        <w:jc w:val="both"/>
        <w:rPr>
          <w:sz w:val="22"/>
          <w:szCs w:val="22"/>
          <w:lang w:val="sr-Latn-CS"/>
        </w:rPr>
      </w:pPr>
    </w:p>
    <w:p w14:paraId="1F9C75D1" w14:textId="77777777" w:rsidR="003B3994" w:rsidRPr="001B4B24" w:rsidRDefault="003B3994" w:rsidP="003B3994">
      <w:pPr>
        <w:jc w:val="both"/>
        <w:rPr>
          <w:sz w:val="22"/>
          <w:szCs w:val="22"/>
          <w:lang w:val="sr-Latn-CS"/>
        </w:rPr>
      </w:pPr>
      <w:r w:rsidRPr="001B4B24">
        <w:rPr>
          <w:sz w:val="22"/>
          <w:szCs w:val="22"/>
          <w:lang w:val="sr-Latn-CS"/>
        </w:rPr>
        <w:t xml:space="preserve">U prethodnoj dokumentaciji </w:t>
      </w:r>
      <w:r w:rsidRPr="001B4B24">
        <w:rPr>
          <w:noProof/>
          <w:color w:val="000000"/>
          <w:sz w:val="22"/>
          <w:szCs w:val="22"/>
        </w:rPr>
        <w:t>Plana upravljanja za morsko zaštićeno područje Katič (2010)</w:t>
      </w:r>
      <w:r w:rsidRPr="001B4B24">
        <w:rPr>
          <w:sz w:val="22"/>
          <w:szCs w:val="22"/>
          <w:lang w:val="sr-Latn-CS"/>
        </w:rPr>
        <w:t>, dati su kraći floristički i vegetacijski prikaz područja, radi čega se u ovom prilogu daje samo opšti opis</w:t>
      </w:r>
      <w:r w:rsidRPr="001B4B24">
        <w:rPr>
          <w:rStyle w:val="FootnoteReference"/>
          <w:sz w:val="22"/>
          <w:szCs w:val="22"/>
          <w:lang w:val="sr-Latn-CS"/>
        </w:rPr>
        <w:footnoteReference w:id="20"/>
      </w:r>
      <w:r w:rsidRPr="001B4B24">
        <w:rPr>
          <w:sz w:val="22"/>
          <w:szCs w:val="22"/>
          <w:lang w:val="sr-Latn-CS"/>
        </w:rPr>
        <w:t xml:space="preserve"> gore navedenih Natura stanišnih tipova značajnih za zaštitu, kako slijedi.</w:t>
      </w:r>
    </w:p>
    <w:p w14:paraId="5060946A" w14:textId="77777777" w:rsidR="003B3994" w:rsidRPr="001B4B24" w:rsidRDefault="003B3994" w:rsidP="003B3994">
      <w:pPr>
        <w:autoSpaceDE w:val="0"/>
        <w:autoSpaceDN w:val="0"/>
        <w:adjustRightInd w:val="0"/>
        <w:jc w:val="both"/>
        <w:rPr>
          <w:rFonts w:eastAsiaTheme="minorHAnsi"/>
          <w:color w:val="002060"/>
          <w:sz w:val="22"/>
          <w:szCs w:val="22"/>
        </w:rPr>
      </w:pPr>
      <w:r w:rsidRPr="001B4B24">
        <w:rPr>
          <w:b/>
          <w:color w:val="002060"/>
          <w:sz w:val="22"/>
          <w:szCs w:val="22"/>
          <w:lang w:val="sr-Latn-CS"/>
        </w:rPr>
        <w:t>1240</w:t>
      </w:r>
      <w:r w:rsidRPr="001B4B24">
        <w:rPr>
          <w:color w:val="002060"/>
          <w:sz w:val="22"/>
          <w:szCs w:val="22"/>
          <w:lang w:val="sr-Latn-CS"/>
        </w:rPr>
        <w:t xml:space="preserve"> – Mediteranske stjenovite obale obrasle endemičnim vrstama roda </w:t>
      </w:r>
      <w:r w:rsidRPr="001B4B24">
        <w:rPr>
          <w:i/>
          <w:color w:val="002060"/>
          <w:sz w:val="22"/>
          <w:szCs w:val="22"/>
          <w:lang w:val="sr-Latn-CS"/>
        </w:rPr>
        <w:t xml:space="preserve">Limonium </w:t>
      </w:r>
      <w:r w:rsidRPr="001B4B24">
        <w:rPr>
          <w:color w:val="002060"/>
          <w:sz w:val="22"/>
          <w:szCs w:val="22"/>
          <w:lang w:val="sr-Latn-CS"/>
        </w:rPr>
        <w:t>(</w:t>
      </w:r>
      <w:r w:rsidRPr="001B4B24">
        <w:rPr>
          <w:rFonts w:eastAsiaTheme="minorHAnsi"/>
          <w:color w:val="002060"/>
          <w:sz w:val="22"/>
          <w:szCs w:val="22"/>
        </w:rPr>
        <w:t xml:space="preserve">Natura 2000: 1240 Vegetated sea cliffs of the Mediterranean coasts with endemic </w:t>
      </w:r>
      <w:r w:rsidRPr="001B4B24">
        <w:rPr>
          <w:rFonts w:eastAsiaTheme="minorHAnsi"/>
          <w:i/>
          <w:iCs/>
          <w:color w:val="002060"/>
          <w:sz w:val="22"/>
          <w:szCs w:val="22"/>
        </w:rPr>
        <w:t xml:space="preserve">Limonium </w:t>
      </w:r>
      <w:r w:rsidRPr="001B4B24">
        <w:rPr>
          <w:rFonts w:eastAsiaTheme="minorHAnsi"/>
          <w:color w:val="002060"/>
          <w:sz w:val="22"/>
          <w:szCs w:val="22"/>
        </w:rPr>
        <w:t xml:space="preserve">spp., PAL.CLASS.: 18.221, 18.22, EUNIS2007: B3.3, B3.33) - Ekstremni ekološki faktori, prije svega visoka koncentracija soli i udari talasa, uslovili su razvoj floristički siromašne zajednice sa malom pokrovnošću. Sastojine na stijenama najbližih moru, koje su najviše izložene prskanju morskih talasa, izgrađene su gotovo isključivo od vrsta </w:t>
      </w:r>
      <w:r w:rsidRPr="001B4B24">
        <w:rPr>
          <w:rFonts w:eastAsiaTheme="minorHAnsi"/>
          <w:i/>
          <w:iCs/>
          <w:color w:val="002060"/>
          <w:sz w:val="22"/>
          <w:szCs w:val="22"/>
        </w:rPr>
        <w:t xml:space="preserve">Limonium cancellatum, L. anfractum </w:t>
      </w:r>
      <w:r w:rsidRPr="001B4B24">
        <w:rPr>
          <w:rFonts w:eastAsiaTheme="minorHAnsi"/>
          <w:color w:val="002060"/>
          <w:sz w:val="22"/>
          <w:szCs w:val="22"/>
        </w:rPr>
        <w:t xml:space="preserve">i </w:t>
      </w:r>
      <w:r w:rsidRPr="001B4B24">
        <w:rPr>
          <w:rFonts w:eastAsiaTheme="minorHAnsi"/>
          <w:i/>
          <w:iCs/>
          <w:color w:val="002060"/>
          <w:sz w:val="22"/>
          <w:szCs w:val="22"/>
        </w:rPr>
        <w:t>Crithmum maritimum</w:t>
      </w:r>
      <w:r w:rsidRPr="001B4B24">
        <w:rPr>
          <w:rFonts w:eastAsiaTheme="minorHAnsi"/>
          <w:color w:val="002060"/>
          <w:sz w:val="22"/>
          <w:szCs w:val="22"/>
        </w:rPr>
        <w:t>, dok je na udaljenijim stijenama floristički sastav nešto bogatiji. I</w:t>
      </w:r>
      <w:r w:rsidRPr="001B4B24">
        <w:rPr>
          <w:rFonts w:eastAsiaTheme="minorHAnsi"/>
          <w:bCs/>
          <w:color w:val="002060"/>
          <w:sz w:val="22"/>
          <w:szCs w:val="22"/>
        </w:rPr>
        <w:t>ndikatorske biljne vrste</w:t>
      </w:r>
      <w:r w:rsidRPr="001B4B24">
        <w:rPr>
          <w:rFonts w:eastAsiaTheme="minorHAnsi"/>
          <w:color w:val="002060"/>
          <w:sz w:val="22"/>
          <w:szCs w:val="22"/>
        </w:rPr>
        <w:t xml:space="preserve">: </w:t>
      </w:r>
      <w:r w:rsidRPr="001B4B24">
        <w:rPr>
          <w:rFonts w:eastAsiaTheme="minorHAnsi"/>
          <w:b/>
          <w:bCs/>
          <w:i/>
          <w:iCs/>
          <w:color w:val="002060"/>
          <w:sz w:val="22"/>
          <w:szCs w:val="22"/>
        </w:rPr>
        <w:t>Crithmum maritimum</w:t>
      </w:r>
      <w:r w:rsidRPr="001B4B24">
        <w:rPr>
          <w:rFonts w:eastAsiaTheme="minorHAnsi"/>
          <w:i/>
          <w:iCs/>
          <w:color w:val="002060"/>
          <w:sz w:val="22"/>
          <w:szCs w:val="22"/>
        </w:rPr>
        <w:t xml:space="preserve">, Plantago subulata, </w:t>
      </w:r>
      <w:r w:rsidRPr="001B4B24">
        <w:rPr>
          <w:rFonts w:eastAsiaTheme="minorHAnsi"/>
          <w:b/>
          <w:bCs/>
          <w:i/>
          <w:iCs/>
          <w:color w:val="002060"/>
          <w:sz w:val="22"/>
          <w:szCs w:val="22"/>
        </w:rPr>
        <w:t xml:space="preserve">Limonium </w:t>
      </w:r>
      <w:r w:rsidRPr="001B4B24">
        <w:rPr>
          <w:rFonts w:eastAsiaTheme="minorHAnsi"/>
          <w:color w:val="002060"/>
          <w:sz w:val="22"/>
          <w:szCs w:val="22"/>
        </w:rPr>
        <w:t xml:space="preserve">sp. </w:t>
      </w:r>
      <w:r w:rsidRPr="001B4B24">
        <w:rPr>
          <w:rFonts w:eastAsiaTheme="minorHAnsi"/>
          <w:i/>
          <w:iCs/>
          <w:color w:val="002060"/>
          <w:sz w:val="22"/>
          <w:szCs w:val="22"/>
        </w:rPr>
        <w:t xml:space="preserve">(anfractum, cancellatum </w:t>
      </w:r>
      <w:r w:rsidRPr="001B4B24">
        <w:rPr>
          <w:rFonts w:eastAsiaTheme="minorHAnsi"/>
          <w:color w:val="002060"/>
          <w:sz w:val="22"/>
          <w:szCs w:val="22"/>
        </w:rPr>
        <w:t>aggr.</w:t>
      </w:r>
      <w:r w:rsidRPr="001B4B24">
        <w:rPr>
          <w:rFonts w:eastAsiaTheme="minorHAnsi"/>
          <w:i/>
          <w:iCs/>
          <w:color w:val="002060"/>
          <w:sz w:val="22"/>
          <w:szCs w:val="22"/>
        </w:rPr>
        <w:t>)</w:t>
      </w:r>
      <w:r w:rsidRPr="001B4B24">
        <w:rPr>
          <w:rFonts w:eastAsiaTheme="minorHAnsi"/>
          <w:color w:val="002060"/>
          <w:sz w:val="22"/>
          <w:szCs w:val="22"/>
        </w:rPr>
        <w:t xml:space="preserve">. U ovim siromašnim zajednicama prisutni su ponegdje još i: </w:t>
      </w:r>
      <w:r w:rsidRPr="001B4B24">
        <w:rPr>
          <w:rFonts w:eastAsiaTheme="minorHAnsi"/>
          <w:i/>
          <w:iCs/>
          <w:color w:val="002060"/>
          <w:sz w:val="22"/>
          <w:szCs w:val="22"/>
        </w:rPr>
        <w:t xml:space="preserve">Elytrigia atherica </w:t>
      </w:r>
      <w:r w:rsidRPr="001B4B24">
        <w:rPr>
          <w:rFonts w:eastAsiaTheme="minorHAnsi"/>
          <w:color w:val="002060"/>
          <w:sz w:val="22"/>
          <w:szCs w:val="22"/>
        </w:rPr>
        <w:t>(s. 35)</w:t>
      </w:r>
      <w:r w:rsidRPr="001B4B24">
        <w:rPr>
          <w:rFonts w:eastAsiaTheme="minorHAnsi"/>
          <w:i/>
          <w:iCs/>
          <w:color w:val="002060"/>
          <w:sz w:val="22"/>
          <w:szCs w:val="22"/>
        </w:rPr>
        <w:t>, Allium subhirsutum, Limbarda crithmoides (= Inula crithmoides</w:t>
      </w:r>
      <w:r w:rsidRPr="001B4B24">
        <w:rPr>
          <w:rFonts w:eastAsiaTheme="minorHAnsi"/>
          <w:color w:val="002060"/>
          <w:sz w:val="22"/>
          <w:szCs w:val="22"/>
        </w:rPr>
        <w:t xml:space="preserve">), </w:t>
      </w:r>
      <w:r w:rsidRPr="001B4B24">
        <w:rPr>
          <w:rFonts w:eastAsiaTheme="minorHAnsi"/>
          <w:i/>
          <w:iCs/>
          <w:color w:val="002060"/>
          <w:sz w:val="22"/>
          <w:szCs w:val="22"/>
        </w:rPr>
        <w:t xml:space="preserve">Reichardia picroides, Silene vulgaris </w:t>
      </w:r>
      <w:r w:rsidRPr="001B4B24">
        <w:rPr>
          <w:rFonts w:eastAsiaTheme="minorHAnsi"/>
          <w:color w:val="002060"/>
          <w:sz w:val="22"/>
          <w:szCs w:val="22"/>
        </w:rPr>
        <w:t xml:space="preserve">ssp. </w:t>
      </w:r>
      <w:r w:rsidRPr="001B4B24">
        <w:rPr>
          <w:rFonts w:eastAsiaTheme="minorHAnsi"/>
          <w:i/>
          <w:iCs/>
          <w:color w:val="002060"/>
          <w:sz w:val="22"/>
          <w:szCs w:val="22"/>
        </w:rPr>
        <w:t>angustifolia</w:t>
      </w:r>
      <w:r w:rsidRPr="001B4B24">
        <w:rPr>
          <w:rFonts w:eastAsiaTheme="minorHAnsi"/>
          <w:color w:val="002060"/>
          <w:sz w:val="22"/>
          <w:szCs w:val="22"/>
        </w:rPr>
        <w:t>.</w:t>
      </w:r>
    </w:p>
    <w:p w14:paraId="242A76E8" w14:textId="77777777" w:rsidR="003B3994" w:rsidRPr="003B3994" w:rsidRDefault="003B3994" w:rsidP="003B3994">
      <w:pPr>
        <w:pStyle w:val="Pa3"/>
        <w:spacing w:line="240" w:lineRule="auto"/>
        <w:jc w:val="both"/>
        <w:rPr>
          <w:rStyle w:val="A4"/>
          <w:rFonts w:ascii="Times New Roman" w:hAnsi="Times New Roman" w:cs="Times New Roman"/>
          <w:color w:val="002060"/>
          <w:sz w:val="22"/>
          <w:szCs w:val="22"/>
        </w:rPr>
      </w:pPr>
      <w:r w:rsidRPr="003B3994">
        <w:rPr>
          <w:rStyle w:val="A5"/>
          <w:rFonts w:ascii="Times New Roman" w:hAnsi="Times New Roman" w:cs="Times New Roman"/>
          <w:b/>
          <w:color w:val="002060"/>
          <w:sz w:val="22"/>
          <w:szCs w:val="22"/>
        </w:rPr>
        <w:t>1210</w:t>
      </w:r>
      <w:r w:rsidRPr="003B3994">
        <w:rPr>
          <w:rStyle w:val="A5"/>
          <w:rFonts w:ascii="Times New Roman" w:hAnsi="Times New Roman" w:cs="Times New Roman"/>
          <w:color w:val="002060"/>
          <w:sz w:val="22"/>
          <w:szCs w:val="22"/>
        </w:rPr>
        <w:t xml:space="preserve"> Jednogodišnja vegetacija pokretnih morskih obala (</w:t>
      </w:r>
      <w:r w:rsidRPr="003B3994">
        <w:rPr>
          <w:rStyle w:val="A6"/>
          <w:rFonts w:ascii="Times New Roman" w:hAnsi="Times New Roman" w:cs="Times New Roman"/>
          <w:color w:val="002060"/>
          <w:sz w:val="22"/>
          <w:szCs w:val="22"/>
        </w:rPr>
        <w:t xml:space="preserve">Natura 2000: 1210 Annual vegetation of drift lines, PAL.CLASS.: 16.12, 17.2, 17.21, 17.22, 17.23, EUNIS2007: B1.1, B2.1, B2.11, B2.12, B2.13) - </w:t>
      </w:r>
      <w:r w:rsidRPr="003B3994">
        <w:rPr>
          <w:rStyle w:val="A4"/>
          <w:rFonts w:ascii="Times New Roman" w:hAnsi="Times New Roman" w:cs="Times New Roman"/>
          <w:color w:val="002060"/>
          <w:sz w:val="22"/>
          <w:szCs w:val="22"/>
        </w:rPr>
        <w:t>Formacije jednogodišnjih ili jednogodišnjih i višegodišnjih biljaka koje se razvijaju na pokretnom materijalu bogatom nitratima različitog granulometrijskog sastava (pijesci i šljunci) (</w:t>
      </w:r>
      <w:r w:rsidRPr="003B3994">
        <w:rPr>
          <w:rStyle w:val="A4"/>
          <w:rFonts w:ascii="Times New Roman" w:hAnsi="Times New Roman" w:cs="Times New Roman"/>
          <w:i/>
          <w:iCs/>
          <w:color w:val="002060"/>
          <w:sz w:val="22"/>
          <w:szCs w:val="22"/>
        </w:rPr>
        <w:t xml:space="preserve">Cakiletea maritimae </w:t>
      </w:r>
      <w:r w:rsidRPr="003B3994">
        <w:rPr>
          <w:rStyle w:val="A4"/>
          <w:rFonts w:ascii="Times New Roman" w:hAnsi="Times New Roman" w:cs="Times New Roman"/>
          <w:color w:val="002060"/>
          <w:sz w:val="22"/>
          <w:szCs w:val="22"/>
        </w:rPr>
        <w:t>p.p.). Morski talasi periodično plave ovo područje, pa visoka koncentracija soli i pokretna podloga utiču na razvoj floristički siromašnih halofilno-nitrofilnih zajednica. Surovi ekološki faktori uslovili su obrazovanje otvorenog tipa vegetacije, gdje biljke imaju malu pokrovnost, a asocijacije se obično javljaju u malim sastojinama.</w:t>
      </w:r>
      <w:r w:rsidRPr="003B3994">
        <w:rPr>
          <w:rFonts w:ascii="Times New Roman" w:hAnsi="Times New Roman" w:cs="Times New Roman"/>
          <w:b/>
          <w:bCs/>
          <w:color w:val="002060"/>
          <w:sz w:val="22"/>
          <w:szCs w:val="22"/>
        </w:rPr>
        <w:t xml:space="preserve"> </w:t>
      </w:r>
      <w:r w:rsidRPr="003B3994">
        <w:rPr>
          <w:rFonts w:ascii="Times New Roman" w:hAnsi="Times New Roman" w:cs="Times New Roman"/>
          <w:bCs/>
          <w:color w:val="002060"/>
          <w:sz w:val="22"/>
          <w:szCs w:val="22"/>
        </w:rPr>
        <w:t>Indikatorske biljne vrste</w:t>
      </w:r>
      <w:r w:rsidRPr="003B3994">
        <w:rPr>
          <w:rStyle w:val="A4"/>
          <w:rFonts w:ascii="Times New Roman" w:hAnsi="Times New Roman" w:cs="Times New Roman"/>
          <w:color w:val="002060"/>
          <w:sz w:val="22"/>
          <w:szCs w:val="22"/>
        </w:rPr>
        <w:t xml:space="preserve">: </w:t>
      </w:r>
      <w:r w:rsidRPr="003B3994">
        <w:rPr>
          <w:rStyle w:val="A4"/>
          <w:rFonts w:ascii="Times New Roman" w:hAnsi="Times New Roman" w:cs="Times New Roman"/>
          <w:b/>
          <w:bCs/>
          <w:i/>
          <w:iCs/>
          <w:color w:val="002060"/>
          <w:sz w:val="22"/>
          <w:szCs w:val="22"/>
        </w:rPr>
        <w:t xml:space="preserve">Cakile maritima, Salsola kali, </w:t>
      </w:r>
      <w:r w:rsidRPr="003B3994">
        <w:rPr>
          <w:rStyle w:val="A4"/>
          <w:rFonts w:ascii="Times New Roman" w:hAnsi="Times New Roman" w:cs="Times New Roman"/>
          <w:i/>
          <w:iCs/>
          <w:color w:val="002060"/>
          <w:sz w:val="22"/>
          <w:szCs w:val="22"/>
        </w:rPr>
        <w:t xml:space="preserve">Atriplex </w:t>
      </w:r>
      <w:r w:rsidRPr="003B3994">
        <w:rPr>
          <w:rStyle w:val="A4"/>
          <w:rFonts w:ascii="Times New Roman" w:hAnsi="Times New Roman" w:cs="Times New Roman"/>
          <w:color w:val="002060"/>
          <w:sz w:val="22"/>
          <w:szCs w:val="22"/>
        </w:rPr>
        <w:t xml:space="preserve">sp., </w:t>
      </w:r>
      <w:r w:rsidRPr="003B3994">
        <w:rPr>
          <w:rStyle w:val="A4"/>
          <w:rFonts w:ascii="Times New Roman" w:hAnsi="Times New Roman" w:cs="Times New Roman"/>
          <w:i/>
          <w:iCs/>
          <w:color w:val="002060"/>
          <w:sz w:val="22"/>
          <w:szCs w:val="22"/>
        </w:rPr>
        <w:t xml:space="preserve">Polygonum maritimum, Euphorbia peplis, </w:t>
      </w:r>
      <w:r w:rsidRPr="003B3994">
        <w:rPr>
          <w:rStyle w:val="A4"/>
          <w:rFonts w:ascii="Times New Roman" w:hAnsi="Times New Roman" w:cs="Times New Roman"/>
          <w:b/>
          <w:bCs/>
          <w:i/>
          <w:iCs/>
          <w:color w:val="002060"/>
          <w:sz w:val="22"/>
          <w:szCs w:val="22"/>
        </w:rPr>
        <w:t>Glaucium flavum</w:t>
      </w:r>
      <w:r w:rsidRPr="003B3994">
        <w:rPr>
          <w:rStyle w:val="A4"/>
          <w:rFonts w:ascii="Times New Roman" w:hAnsi="Times New Roman" w:cs="Times New Roman"/>
          <w:i/>
          <w:iCs/>
          <w:color w:val="002060"/>
          <w:sz w:val="22"/>
          <w:szCs w:val="22"/>
        </w:rPr>
        <w:t>, Matthiola sinuata, Euphorbia paralias, Eryngium maritimum</w:t>
      </w:r>
      <w:r w:rsidRPr="003B3994">
        <w:rPr>
          <w:rStyle w:val="A4"/>
          <w:rFonts w:ascii="Times New Roman" w:hAnsi="Times New Roman" w:cs="Times New Roman"/>
          <w:color w:val="002060"/>
          <w:sz w:val="22"/>
          <w:szCs w:val="22"/>
        </w:rPr>
        <w:t xml:space="preserve">. Pored pomenutih vrsta u Crnoj Gori je na pjeskovitim obalama vrlo brojna alohtona </w:t>
      </w:r>
      <w:r w:rsidRPr="003B3994">
        <w:rPr>
          <w:rStyle w:val="A4"/>
          <w:rFonts w:ascii="Times New Roman" w:hAnsi="Times New Roman" w:cs="Times New Roman"/>
          <w:i/>
          <w:iCs/>
          <w:color w:val="002060"/>
          <w:sz w:val="22"/>
          <w:szCs w:val="22"/>
        </w:rPr>
        <w:t xml:space="preserve">Xanthium orientale </w:t>
      </w:r>
      <w:r w:rsidRPr="003B3994">
        <w:rPr>
          <w:rStyle w:val="A4"/>
          <w:rFonts w:ascii="Times New Roman" w:hAnsi="Times New Roman" w:cs="Times New Roman"/>
          <w:color w:val="002060"/>
          <w:sz w:val="22"/>
          <w:szCs w:val="22"/>
        </w:rPr>
        <w:t xml:space="preserve">ssp. </w:t>
      </w:r>
      <w:r w:rsidRPr="003B3994">
        <w:rPr>
          <w:rStyle w:val="A4"/>
          <w:rFonts w:ascii="Times New Roman" w:hAnsi="Times New Roman" w:cs="Times New Roman"/>
          <w:i/>
          <w:iCs/>
          <w:color w:val="002060"/>
          <w:sz w:val="22"/>
          <w:szCs w:val="22"/>
        </w:rPr>
        <w:t xml:space="preserve">italicum </w:t>
      </w:r>
      <w:r w:rsidRPr="003B3994">
        <w:rPr>
          <w:rStyle w:val="A4"/>
          <w:rFonts w:ascii="Times New Roman" w:hAnsi="Times New Roman" w:cs="Times New Roman"/>
          <w:color w:val="002060"/>
          <w:sz w:val="22"/>
          <w:szCs w:val="22"/>
        </w:rPr>
        <w:t xml:space="preserve">(= </w:t>
      </w:r>
      <w:r w:rsidRPr="003B3994">
        <w:rPr>
          <w:rStyle w:val="A4"/>
          <w:rFonts w:ascii="Times New Roman" w:hAnsi="Times New Roman" w:cs="Times New Roman"/>
          <w:i/>
          <w:iCs/>
          <w:color w:val="002060"/>
          <w:sz w:val="22"/>
          <w:szCs w:val="22"/>
        </w:rPr>
        <w:t xml:space="preserve">X. strumarium </w:t>
      </w:r>
      <w:r w:rsidRPr="003B3994">
        <w:rPr>
          <w:rStyle w:val="A4"/>
          <w:rFonts w:ascii="Times New Roman" w:hAnsi="Times New Roman" w:cs="Times New Roman"/>
          <w:color w:val="002060"/>
          <w:sz w:val="22"/>
          <w:szCs w:val="22"/>
        </w:rPr>
        <w:t xml:space="preserve">ssp. </w:t>
      </w:r>
      <w:r w:rsidRPr="003B3994">
        <w:rPr>
          <w:rStyle w:val="A4"/>
          <w:rFonts w:ascii="Times New Roman" w:hAnsi="Times New Roman" w:cs="Times New Roman"/>
          <w:i/>
          <w:iCs/>
          <w:color w:val="002060"/>
          <w:sz w:val="22"/>
          <w:szCs w:val="22"/>
        </w:rPr>
        <w:t>italicum</w:t>
      </w:r>
      <w:r w:rsidRPr="003B3994">
        <w:rPr>
          <w:rStyle w:val="A4"/>
          <w:rFonts w:ascii="Times New Roman" w:hAnsi="Times New Roman" w:cs="Times New Roman"/>
          <w:color w:val="002060"/>
          <w:sz w:val="22"/>
          <w:szCs w:val="22"/>
        </w:rPr>
        <w:t xml:space="preserve">), dok je na šljunkovitim obalama ponekad dominantna pretežno ruderalna </w:t>
      </w:r>
      <w:r w:rsidRPr="003B3994">
        <w:rPr>
          <w:rStyle w:val="A4"/>
          <w:rFonts w:ascii="Times New Roman" w:hAnsi="Times New Roman" w:cs="Times New Roman"/>
          <w:i/>
          <w:iCs/>
          <w:color w:val="002060"/>
          <w:sz w:val="22"/>
          <w:szCs w:val="22"/>
        </w:rPr>
        <w:t>Raphanus raphanistrum</w:t>
      </w:r>
      <w:r w:rsidRPr="003B3994">
        <w:rPr>
          <w:rStyle w:val="A4"/>
          <w:rFonts w:ascii="Times New Roman" w:hAnsi="Times New Roman" w:cs="Times New Roman"/>
          <w:color w:val="002060"/>
          <w:sz w:val="22"/>
          <w:szCs w:val="22"/>
        </w:rPr>
        <w:t>.</w:t>
      </w:r>
    </w:p>
    <w:p w14:paraId="0C20784D" w14:textId="2F56E406" w:rsidR="003B3994" w:rsidRPr="003B3994" w:rsidRDefault="003B3994" w:rsidP="003B3994">
      <w:pPr>
        <w:pStyle w:val="Pa6"/>
        <w:spacing w:line="240" w:lineRule="auto"/>
        <w:jc w:val="both"/>
        <w:rPr>
          <w:rStyle w:val="A4"/>
          <w:rFonts w:ascii="Times New Roman" w:hAnsi="Times New Roman" w:cs="Times New Roman"/>
          <w:color w:val="002060"/>
          <w:sz w:val="22"/>
          <w:szCs w:val="22"/>
        </w:rPr>
      </w:pPr>
      <w:r w:rsidRPr="003B3994">
        <w:rPr>
          <w:rStyle w:val="A5"/>
          <w:rFonts w:ascii="Times New Roman" w:hAnsi="Times New Roman" w:cs="Times New Roman"/>
          <w:b/>
          <w:color w:val="002060"/>
          <w:sz w:val="22"/>
          <w:szCs w:val="22"/>
        </w:rPr>
        <w:t>*1150</w:t>
      </w:r>
      <w:r w:rsidRPr="003B3994">
        <w:rPr>
          <w:rStyle w:val="A5"/>
          <w:rFonts w:ascii="Times New Roman" w:hAnsi="Times New Roman" w:cs="Times New Roman"/>
          <w:color w:val="002060"/>
          <w:sz w:val="22"/>
          <w:szCs w:val="22"/>
        </w:rPr>
        <w:t xml:space="preserve"> Obalne lagune (</w:t>
      </w:r>
      <w:r w:rsidRPr="003B3994">
        <w:rPr>
          <w:rStyle w:val="A6"/>
          <w:rFonts w:ascii="Times New Roman" w:hAnsi="Times New Roman" w:cs="Times New Roman"/>
          <w:color w:val="002060"/>
          <w:sz w:val="22"/>
          <w:szCs w:val="22"/>
        </w:rPr>
        <w:t>Natura 2000: 1150 Coastal lagoons , PAL.CLASS.: 21, 21.2, 21.3, 23.21, 23.211, 23.22,   EUNIS2007: A1.3, A2.2, A2.3, A2.4, A2.5, A3.3, A3.34, A5.1, A5.2, A5.3, A5.31, A5.4, A5.41, A5.5, A5.6, A7.1, A7.2, A7.3, A7.4, A7.5, A7.8, C1.5, C1.521, C3.4, C3.44, X02, X03)</w:t>
      </w:r>
      <w:r w:rsidRPr="003B3994">
        <w:rPr>
          <w:rFonts w:ascii="Times New Roman" w:hAnsi="Times New Roman" w:cs="Times New Roman"/>
          <w:color w:val="002060"/>
          <w:sz w:val="22"/>
          <w:szCs w:val="22"/>
          <w:lang w:val="sr-Latn-CS"/>
        </w:rPr>
        <w:t xml:space="preserve"> - </w:t>
      </w:r>
      <w:r w:rsidRPr="003B3994">
        <w:rPr>
          <w:rStyle w:val="A4"/>
          <w:rFonts w:ascii="Times New Roman" w:hAnsi="Times New Roman" w:cs="Times New Roman"/>
          <w:color w:val="002060"/>
          <w:sz w:val="22"/>
          <w:szCs w:val="22"/>
        </w:rPr>
        <w:t xml:space="preserve">To su područja plitke obalne slane vode različitog saliniteta i volumena vode, potpuno ili djelimično odvojena od mora nasipom šljunka ili pijeska (rjeđe stijena). U zavisnosti od padavina, evaporacije, priliva morske ili slatke vode, salinitet može da varira od brakičnih do hipersalinih voda. U lagune se ubrajaju i slabo korišteni slani bazeni i slane bare koje su vještački nastale na promijenjenoj prirodnoj obalnoj laguni. Mogu biti bez vegetacije ili su obrasle različitim tipovima biljaka i algi iz klasa </w:t>
      </w:r>
      <w:r w:rsidRPr="003B3994">
        <w:rPr>
          <w:rStyle w:val="A4"/>
          <w:rFonts w:ascii="Times New Roman" w:hAnsi="Times New Roman" w:cs="Times New Roman"/>
          <w:i/>
          <w:iCs/>
          <w:color w:val="002060"/>
          <w:sz w:val="22"/>
          <w:szCs w:val="22"/>
        </w:rPr>
        <w:t xml:space="preserve">Ruppietea maritimae, Potametea, Zosteretea </w:t>
      </w:r>
      <w:r w:rsidRPr="003B3994">
        <w:rPr>
          <w:rStyle w:val="A4"/>
          <w:rFonts w:ascii="Times New Roman" w:hAnsi="Times New Roman" w:cs="Times New Roman"/>
          <w:color w:val="002060"/>
          <w:sz w:val="22"/>
          <w:szCs w:val="22"/>
        </w:rPr>
        <w:t xml:space="preserve">ili </w:t>
      </w:r>
      <w:r w:rsidRPr="003B3994">
        <w:rPr>
          <w:rStyle w:val="A4"/>
          <w:rFonts w:ascii="Times New Roman" w:hAnsi="Times New Roman" w:cs="Times New Roman"/>
          <w:i/>
          <w:iCs/>
          <w:color w:val="002060"/>
          <w:sz w:val="22"/>
          <w:szCs w:val="22"/>
        </w:rPr>
        <w:t>Charetea</w:t>
      </w:r>
      <w:r w:rsidRPr="003B3994">
        <w:rPr>
          <w:rStyle w:val="A4"/>
          <w:rFonts w:ascii="Times New Roman" w:hAnsi="Times New Roman" w:cs="Times New Roman"/>
          <w:color w:val="002060"/>
          <w:sz w:val="22"/>
          <w:szCs w:val="22"/>
        </w:rPr>
        <w:t>. Lagune su u ekološkom smilu dosta širok pojam i obuhvataju više staništa, slično estuarima, zavisno od dubine vode i njenog saliniteta. U dubljim vodenim tijelima zastupljena je submerzna vegetacija sa harama i vodenim makrofitama, koju prema obalama smjenjuje flotantna slobodno</w:t>
      </w:r>
      <w:r w:rsidR="007C5956">
        <w:rPr>
          <w:rStyle w:val="A4"/>
          <w:rFonts w:ascii="Times New Roman" w:hAnsi="Times New Roman" w:cs="Times New Roman"/>
          <w:color w:val="002060"/>
          <w:sz w:val="22"/>
          <w:szCs w:val="22"/>
        </w:rPr>
        <w:t xml:space="preserve"> </w:t>
      </w:r>
      <w:r w:rsidRPr="003B3994">
        <w:rPr>
          <w:rStyle w:val="A4"/>
          <w:rFonts w:ascii="Times New Roman" w:hAnsi="Times New Roman" w:cs="Times New Roman"/>
          <w:color w:val="002060"/>
          <w:sz w:val="22"/>
          <w:szCs w:val="22"/>
        </w:rPr>
        <w:t xml:space="preserve">plivajuća ili ukorijenjena vegetacija. U najplićim dijelovima razvija se emerzna vegetacija visokih biljaka, često sa dominacijom vrsta </w:t>
      </w:r>
      <w:r w:rsidRPr="003B3994">
        <w:rPr>
          <w:rStyle w:val="A4"/>
          <w:rFonts w:ascii="Times New Roman" w:hAnsi="Times New Roman" w:cs="Times New Roman"/>
          <w:i/>
          <w:iCs/>
          <w:color w:val="002060"/>
          <w:sz w:val="22"/>
          <w:szCs w:val="22"/>
        </w:rPr>
        <w:t xml:space="preserve">Phragmites australis, Bolboschoenus maritimus, Juncus maritimus, J. acutus, Schoenoplectus </w:t>
      </w:r>
      <w:r w:rsidRPr="003B3994">
        <w:rPr>
          <w:rStyle w:val="A4"/>
          <w:rFonts w:ascii="Times New Roman" w:hAnsi="Times New Roman" w:cs="Times New Roman"/>
          <w:color w:val="002060"/>
          <w:sz w:val="22"/>
          <w:szCs w:val="22"/>
        </w:rPr>
        <w:t xml:space="preserve">sp., </w:t>
      </w:r>
      <w:r w:rsidRPr="003B3994">
        <w:rPr>
          <w:rStyle w:val="A4"/>
          <w:rFonts w:ascii="Times New Roman" w:hAnsi="Times New Roman" w:cs="Times New Roman"/>
          <w:i/>
          <w:iCs/>
          <w:color w:val="002060"/>
          <w:sz w:val="22"/>
          <w:szCs w:val="22"/>
        </w:rPr>
        <w:t xml:space="preserve">Sparganium </w:t>
      </w:r>
      <w:r w:rsidRPr="003B3994">
        <w:rPr>
          <w:rStyle w:val="A4"/>
          <w:rFonts w:ascii="Times New Roman" w:hAnsi="Times New Roman" w:cs="Times New Roman"/>
          <w:color w:val="002060"/>
          <w:sz w:val="22"/>
          <w:szCs w:val="22"/>
        </w:rPr>
        <w:t xml:space="preserve">sp., </w:t>
      </w:r>
      <w:r w:rsidRPr="003B3994">
        <w:rPr>
          <w:rStyle w:val="A4"/>
          <w:rFonts w:ascii="Times New Roman" w:hAnsi="Times New Roman" w:cs="Times New Roman"/>
          <w:i/>
          <w:iCs/>
          <w:color w:val="002060"/>
          <w:sz w:val="22"/>
          <w:szCs w:val="22"/>
        </w:rPr>
        <w:t xml:space="preserve">Carex </w:t>
      </w:r>
      <w:r w:rsidRPr="003B3994">
        <w:rPr>
          <w:rStyle w:val="A4"/>
          <w:rFonts w:ascii="Times New Roman" w:hAnsi="Times New Roman" w:cs="Times New Roman"/>
          <w:color w:val="002060"/>
          <w:sz w:val="22"/>
          <w:szCs w:val="22"/>
        </w:rPr>
        <w:t xml:space="preserve">sp. itd. koja u najsuvljim dijelovima godine često ostane bez vode na površini. Kako pomenute vegetacijske jedinice čine jedinstvenu ekološku cjelinu i obično zauzimaju manje površine to se one uključuju u ovaj jedinstveni stanišni tip, a ne razmatraju se zasebno. Važne biljne vrste su: </w:t>
      </w:r>
      <w:r w:rsidRPr="003B3994">
        <w:rPr>
          <w:rStyle w:val="A4"/>
          <w:rFonts w:ascii="Times New Roman" w:hAnsi="Times New Roman" w:cs="Times New Roman"/>
          <w:i/>
          <w:iCs/>
          <w:color w:val="002060"/>
          <w:sz w:val="22"/>
          <w:szCs w:val="22"/>
        </w:rPr>
        <w:t xml:space="preserve">Callitriche </w:t>
      </w:r>
      <w:r w:rsidRPr="003B3994">
        <w:rPr>
          <w:rStyle w:val="A4"/>
          <w:rFonts w:ascii="Times New Roman" w:hAnsi="Times New Roman" w:cs="Times New Roman"/>
          <w:color w:val="002060"/>
          <w:sz w:val="22"/>
          <w:szCs w:val="22"/>
        </w:rPr>
        <w:t xml:space="preserve">sp., </w:t>
      </w:r>
      <w:r w:rsidRPr="003B3994">
        <w:rPr>
          <w:rStyle w:val="A4"/>
          <w:rFonts w:ascii="Times New Roman" w:hAnsi="Times New Roman" w:cs="Times New Roman"/>
          <w:i/>
          <w:iCs/>
          <w:color w:val="002060"/>
          <w:sz w:val="22"/>
          <w:szCs w:val="22"/>
        </w:rPr>
        <w:t xml:space="preserve">Chara </w:t>
      </w:r>
      <w:r w:rsidRPr="003B3994">
        <w:rPr>
          <w:rStyle w:val="A4"/>
          <w:rFonts w:ascii="Times New Roman" w:hAnsi="Times New Roman" w:cs="Times New Roman"/>
          <w:color w:val="002060"/>
          <w:sz w:val="22"/>
          <w:szCs w:val="22"/>
        </w:rPr>
        <w:t>sp. (</w:t>
      </w:r>
      <w:r w:rsidRPr="003B3994">
        <w:rPr>
          <w:rStyle w:val="A4"/>
          <w:rFonts w:ascii="Times New Roman" w:hAnsi="Times New Roman" w:cs="Times New Roman"/>
          <w:i/>
          <w:iCs/>
          <w:color w:val="002060"/>
          <w:sz w:val="22"/>
          <w:szCs w:val="22"/>
        </w:rPr>
        <w:t>canescens, connivens</w:t>
      </w:r>
      <w:r w:rsidRPr="003B3994">
        <w:rPr>
          <w:rStyle w:val="A4"/>
          <w:rFonts w:ascii="Times New Roman" w:hAnsi="Times New Roman" w:cs="Times New Roman"/>
          <w:color w:val="002060"/>
          <w:sz w:val="22"/>
          <w:szCs w:val="22"/>
        </w:rPr>
        <w:t xml:space="preserve">), </w:t>
      </w:r>
      <w:r w:rsidRPr="003B3994">
        <w:rPr>
          <w:rStyle w:val="A4"/>
          <w:rFonts w:ascii="Times New Roman" w:hAnsi="Times New Roman" w:cs="Times New Roman"/>
          <w:i/>
          <w:iCs/>
          <w:color w:val="002060"/>
          <w:sz w:val="22"/>
          <w:szCs w:val="22"/>
        </w:rPr>
        <w:t xml:space="preserve">Potamogeton </w:t>
      </w:r>
      <w:r w:rsidRPr="003B3994">
        <w:rPr>
          <w:rStyle w:val="A4"/>
          <w:rFonts w:ascii="Times New Roman" w:hAnsi="Times New Roman" w:cs="Times New Roman"/>
          <w:color w:val="002060"/>
          <w:sz w:val="22"/>
          <w:szCs w:val="22"/>
        </w:rPr>
        <w:t xml:space="preserve">sp., </w:t>
      </w:r>
      <w:r w:rsidRPr="003B3994">
        <w:rPr>
          <w:rStyle w:val="A4"/>
          <w:rFonts w:ascii="Times New Roman" w:hAnsi="Times New Roman" w:cs="Times New Roman"/>
          <w:i/>
          <w:iCs/>
          <w:color w:val="002060"/>
          <w:sz w:val="22"/>
          <w:szCs w:val="22"/>
        </w:rPr>
        <w:t xml:space="preserve">Ruppia maritima, Najas marina, Phragmites australis, Typha </w:t>
      </w:r>
      <w:r w:rsidRPr="003B3994">
        <w:rPr>
          <w:rStyle w:val="A4"/>
          <w:rFonts w:ascii="Times New Roman" w:hAnsi="Times New Roman" w:cs="Times New Roman"/>
          <w:color w:val="002060"/>
          <w:sz w:val="22"/>
          <w:szCs w:val="22"/>
        </w:rPr>
        <w:t xml:space="preserve">sp. Pored ovih u našim lagunama sreću se kao važni indikatori: </w:t>
      </w:r>
      <w:r w:rsidRPr="003B3994">
        <w:rPr>
          <w:rStyle w:val="A4"/>
          <w:rFonts w:ascii="Times New Roman" w:hAnsi="Times New Roman" w:cs="Times New Roman"/>
          <w:b/>
          <w:bCs/>
          <w:i/>
          <w:iCs/>
          <w:color w:val="002060"/>
          <w:sz w:val="22"/>
          <w:szCs w:val="22"/>
        </w:rPr>
        <w:t xml:space="preserve">Ruppia cirrhosa </w:t>
      </w:r>
      <w:r w:rsidRPr="003B3994">
        <w:rPr>
          <w:rStyle w:val="A4"/>
          <w:rFonts w:ascii="Times New Roman" w:hAnsi="Times New Roman" w:cs="Times New Roman"/>
          <w:color w:val="002060"/>
          <w:sz w:val="22"/>
          <w:szCs w:val="22"/>
        </w:rPr>
        <w:t xml:space="preserve">(najčešće dominantna i optimalno razvijena), </w:t>
      </w:r>
      <w:r w:rsidRPr="003B3994">
        <w:rPr>
          <w:rStyle w:val="A4"/>
          <w:rFonts w:ascii="Times New Roman" w:hAnsi="Times New Roman" w:cs="Times New Roman"/>
          <w:i/>
          <w:iCs/>
          <w:color w:val="002060"/>
          <w:sz w:val="22"/>
          <w:szCs w:val="22"/>
        </w:rPr>
        <w:t xml:space="preserve">Chara aspera, Myriophyllum spicatum, Utricularia vulgaris, Batrachium </w:t>
      </w:r>
      <w:r w:rsidRPr="003B3994">
        <w:rPr>
          <w:rStyle w:val="A4"/>
          <w:rFonts w:ascii="Times New Roman" w:hAnsi="Times New Roman" w:cs="Times New Roman"/>
          <w:color w:val="002060"/>
          <w:sz w:val="22"/>
          <w:szCs w:val="22"/>
        </w:rPr>
        <w:t xml:space="preserve">sp., </w:t>
      </w:r>
      <w:r w:rsidRPr="003B3994">
        <w:rPr>
          <w:rStyle w:val="A4"/>
          <w:rFonts w:ascii="Times New Roman" w:hAnsi="Times New Roman" w:cs="Times New Roman"/>
          <w:i/>
          <w:iCs/>
          <w:color w:val="002060"/>
          <w:sz w:val="22"/>
          <w:szCs w:val="22"/>
        </w:rPr>
        <w:t>Zostera noltii, Bolboschoenus maritimus, Juncus maritimus</w:t>
      </w:r>
      <w:r w:rsidRPr="003B3994">
        <w:rPr>
          <w:rStyle w:val="A4"/>
          <w:rFonts w:ascii="Times New Roman" w:hAnsi="Times New Roman" w:cs="Times New Roman"/>
          <w:color w:val="002060"/>
          <w:sz w:val="22"/>
          <w:szCs w:val="22"/>
        </w:rPr>
        <w:t xml:space="preserve"> (samo manje sastojine uz vodena tijela).</w:t>
      </w:r>
    </w:p>
    <w:p w14:paraId="54B3E987" w14:textId="77777777" w:rsidR="003B3994" w:rsidRPr="001B4B24" w:rsidRDefault="003B3994" w:rsidP="003B3994">
      <w:pPr>
        <w:autoSpaceDE w:val="0"/>
        <w:autoSpaceDN w:val="0"/>
        <w:adjustRightInd w:val="0"/>
        <w:jc w:val="both"/>
        <w:rPr>
          <w:rFonts w:eastAsiaTheme="minorHAnsi"/>
          <w:color w:val="002060"/>
          <w:sz w:val="22"/>
          <w:szCs w:val="22"/>
        </w:rPr>
      </w:pPr>
      <w:r w:rsidRPr="003B3994">
        <w:rPr>
          <w:b/>
          <w:color w:val="002060"/>
          <w:sz w:val="22"/>
          <w:szCs w:val="22"/>
          <w:lang w:val="sr-Latn-CS"/>
        </w:rPr>
        <w:t>5210</w:t>
      </w:r>
      <w:r w:rsidRPr="003B3994">
        <w:rPr>
          <w:color w:val="002060"/>
          <w:sz w:val="22"/>
          <w:szCs w:val="22"/>
          <w:lang w:val="sr-Latn-CS"/>
        </w:rPr>
        <w:t xml:space="preserve"> – Makija sa mediteranskim klekama (</w:t>
      </w:r>
      <w:r w:rsidRPr="003B3994">
        <w:rPr>
          <w:rFonts w:eastAsiaTheme="minorHAnsi"/>
          <w:color w:val="002060"/>
          <w:sz w:val="22"/>
          <w:szCs w:val="22"/>
        </w:rPr>
        <w:t xml:space="preserve">Natura 2000: 5210 Arborescent matorral with </w:t>
      </w:r>
      <w:r w:rsidRPr="003B3994">
        <w:rPr>
          <w:rFonts w:eastAsiaTheme="minorHAnsi"/>
          <w:i/>
          <w:iCs/>
          <w:color w:val="002060"/>
          <w:sz w:val="22"/>
          <w:szCs w:val="22"/>
        </w:rPr>
        <w:t xml:space="preserve">Juniperus </w:t>
      </w:r>
      <w:r w:rsidRPr="003B3994">
        <w:rPr>
          <w:rFonts w:eastAsiaTheme="minorHAnsi"/>
          <w:color w:val="002060"/>
          <w:sz w:val="22"/>
          <w:szCs w:val="22"/>
        </w:rPr>
        <w:t>spp., PAL.CLASS.: 32.13, 32.1321, 32.131, 32.132, EUNIS2007: F5.1, F5.13, F5.131, F5.132</w:t>
      </w:r>
      <w:r w:rsidRPr="003B3994">
        <w:rPr>
          <w:color w:val="002060"/>
          <w:sz w:val="22"/>
          <w:szCs w:val="22"/>
          <w:lang w:val="sr-Latn-CS"/>
        </w:rPr>
        <w:t xml:space="preserve">) - </w:t>
      </w:r>
      <w:r w:rsidRPr="003B3994">
        <w:rPr>
          <w:rFonts w:eastAsiaTheme="minorHAnsi"/>
          <w:color w:val="002060"/>
          <w:sz w:val="22"/>
          <w:szCs w:val="22"/>
        </w:rPr>
        <w:t xml:space="preserve">Tip staništa obuhvata mediteranske i submediteranske vječnozelene sklerofilne žbunaste formacije sa dominacijom </w:t>
      </w:r>
      <w:r w:rsidRPr="001B4B24">
        <w:rPr>
          <w:rFonts w:eastAsiaTheme="minorHAnsi"/>
          <w:color w:val="002060"/>
          <w:sz w:val="22"/>
          <w:szCs w:val="22"/>
        </w:rPr>
        <w:t xml:space="preserve">kleka, kod nas u prvom redu </w:t>
      </w:r>
      <w:r w:rsidRPr="001B4B24">
        <w:rPr>
          <w:rFonts w:eastAsiaTheme="minorHAnsi"/>
          <w:i/>
          <w:iCs/>
          <w:color w:val="002060"/>
          <w:sz w:val="22"/>
          <w:szCs w:val="22"/>
        </w:rPr>
        <w:t xml:space="preserve">Juniperus phoenicea </w:t>
      </w:r>
      <w:r w:rsidRPr="001B4B24">
        <w:rPr>
          <w:rFonts w:eastAsiaTheme="minorHAnsi"/>
          <w:color w:val="002060"/>
          <w:sz w:val="22"/>
          <w:szCs w:val="22"/>
        </w:rPr>
        <w:t xml:space="preserve">i </w:t>
      </w:r>
      <w:r w:rsidRPr="001B4B24">
        <w:rPr>
          <w:rFonts w:eastAsiaTheme="minorHAnsi"/>
          <w:i/>
          <w:iCs/>
          <w:color w:val="002060"/>
          <w:sz w:val="22"/>
          <w:szCs w:val="22"/>
        </w:rPr>
        <w:t>J. oxycedrus</w:t>
      </w:r>
      <w:r w:rsidRPr="001B4B24">
        <w:rPr>
          <w:rFonts w:eastAsiaTheme="minorHAnsi"/>
          <w:color w:val="002060"/>
          <w:sz w:val="22"/>
          <w:szCs w:val="22"/>
        </w:rPr>
        <w:t xml:space="preserve">. Ove zajednice karakteristične su za </w:t>
      </w:r>
      <w:r w:rsidRPr="001B4B24">
        <w:rPr>
          <w:rFonts w:eastAsiaTheme="minorHAnsi"/>
          <w:color w:val="002060"/>
          <w:sz w:val="22"/>
          <w:szCs w:val="22"/>
        </w:rPr>
        <w:lastRenderedPageBreak/>
        <w:t xml:space="preserve">eumediteransko područje, ali se uz doline rijeka uvlače i dublje u submediteran. Mogu biti otvorenog tipa (za donju granicu pokrovnosti kleka uzima se 30%), do potpuno guste i sklopljene. Predstavljaju progradacioni stadijum obrastanja bivših mediteranskih pašnjaka, a sukcesivno se nastavljaju na bušike, te su u ovim otvorenim zajednicama takođe prisutne vrste iz roda </w:t>
      </w:r>
      <w:r w:rsidRPr="001B4B24">
        <w:rPr>
          <w:rFonts w:eastAsiaTheme="minorHAnsi"/>
          <w:i/>
          <w:iCs/>
          <w:color w:val="002060"/>
          <w:sz w:val="22"/>
          <w:szCs w:val="22"/>
        </w:rPr>
        <w:t>Cistus</w:t>
      </w:r>
      <w:r w:rsidRPr="001B4B24">
        <w:rPr>
          <w:rFonts w:eastAsiaTheme="minorHAnsi"/>
          <w:color w:val="002060"/>
          <w:sz w:val="22"/>
          <w:szCs w:val="22"/>
        </w:rPr>
        <w:t>. Najznačajnije indikatorske vrste su mediteranske kleke (</w:t>
      </w:r>
      <w:r w:rsidRPr="001B4B24">
        <w:rPr>
          <w:rFonts w:eastAsiaTheme="minorHAnsi"/>
          <w:b/>
          <w:bCs/>
          <w:i/>
          <w:iCs/>
          <w:color w:val="002060"/>
          <w:sz w:val="22"/>
          <w:szCs w:val="22"/>
        </w:rPr>
        <w:t>Juniperus phoenicea, J. oxycedrus</w:t>
      </w:r>
      <w:r w:rsidRPr="001B4B24">
        <w:rPr>
          <w:rFonts w:eastAsiaTheme="minorHAnsi"/>
          <w:color w:val="002060"/>
          <w:sz w:val="22"/>
          <w:szCs w:val="22"/>
        </w:rPr>
        <w:t xml:space="preserve">) koje su dovoljne za tip. Prate ih brojni drugi elementi mediteranskih travnjaka, bušika i makija crnike: </w:t>
      </w:r>
      <w:r w:rsidRPr="001B4B24">
        <w:rPr>
          <w:rFonts w:eastAsiaTheme="minorHAnsi"/>
          <w:i/>
          <w:iCs/>
          <w:color w:val="002060"/>
          <w:sz w:val="22"/>
          <w:szCs w:val="22"/>
        </w:rPr>
        <w:t>Brachypodium retusum, Cistus creticus, C. saviifolius, Prasium majus, Pistacia lentiscus</w:t>
      </w:r>
      <w:r w:rsidRPr="001B4B24">
        <w:rPr>
          <w:rFonts w:eastAsiaTheme="minorHAnsi"/>
          <w:color w:val="002060"/>
          <w:sz w:val="22"/>
          <w:szCs w:val="22"/>
        </w:rPr>
        <w:t xml:space="preserve">, </w:t>
      </w:r>
      <w:r w:rsidRPr="001B4B24">
        <w:rPr>
          <w:rFonts w:eastAsiaTheme="minorHAnsi"/>
          <w:i/>
          <w:iCs/>
          <w:color w:val="002060"/>
          <w:sz w:val="22"/>
          <w:szCs w:val="22"/>
        </w:rPr>
        <w:t xml:space="preserve">Myrtus communis, Erica arborea, Lonicera implexa, Carex halleriana, Selaginella denticulata </w:t>
      </w:r>
      <w:r w:rsidRPr="001B4B24">
        <w:rPr>
          <w:rFonts w:eastAsiaTheme="minorHAnsi"/>
          <w:color w:val="002060"/>
          <w:sz w:val="22"/>
          <w:szCs w:val="22"/>
        </w:rPr>
        <w:t>i dr.</w:t>
      </w:r>
    </w:p>
    <w:p w14:paraId="1512CBCB" w14:textId="57A25AB9" w:rsidR="003B3994" w:rsidRPr="001B4B24" w:rsidRDefault="003B3994" w:rsidP="003B3994">
      <w:pPr>
        <w:pStyle w:val="Pa3"/>
        <w:spacing w:line="240" w:lineRule="auto"/>
        <w:jc w:val="both"/>
        <w:rPr>
          <w:rStyle w:val="A4"/>
          <w:rFonts w:ascii="Times New Roman" w:hAnsi="Times New Roman" w:cs="Times New Roman"/>
          <w:color w:val="002060"/>
          <w:sz w:val="22"/>
          <w:szCs w:val="22"/>
        </w:rPr>
      </w:pPr>
      <w:r w:rsidRPr="001B4B24">
        <w:rPr>
          <w:rStyle w:val="A5"/>
          <w:rFonts w:ascii="Times New Roman" w:hAnsi="Times New Roman" w:cs="Times New Roman"/>
          <w:b/>
          <w:color w:val="002060"/>
          <w:sz w:val="22"/>
          <w:szCs w:val="22"/>
        </w:rPr>
        <w:t>*5230</w:t>
      </w:r>
      <w:r w:rsidR="00F2131C">
        <w:rPr>
          <w:rStyle w:val="A5"/>
          <w:rFonts w:ascii="Times New Roman" w:hAnsi="Times New Roman" w:cs="Times New Roman"/>
          <w:b/>
          <w:color w:val="002060"/>
          <w:sz w:val="22"/>
          <w:szCs w:val="22"/>
        </w:rPr>
        <w:t xml:space="preserve"> -</w:t>
      </w:r>
      <w:r w:rsidRPr="001B4B24">
        <w:rPr>
          <w:rStyle w:val="A5"/>
          <w:rFonts w:ascii="Times New Roman" w:hAnsi="Times New Roman" w:cs="Times New Roman"/>
          <w:color w:val="002060"/>
          <w:sz w:val="22"/>
          <w:szCs w:val="22"/>
        </w:rPr>
        <w:t xml:space="preserve"> Visoki žbunjaci lovora (</w:t>
      </w:r>
      <w:r w:rsidRPr="001B4B24">
        <w:rPr>
          <w:rStyle w:val="A5"/>
          <w:rFonts w:ascii="Times New Roman" w:hAnsi="Times New Roman" w:cs="Times New Roman"/>
          <w:i/>
          <w:iCs/>
          <w:color w:val="002060"/>
          <w:sz w:val="22"/>
          <w:szCs w:val="22"/>
        </w:rPr>
        <w:t>Laurus nobilis</w:t>
      </w:r>
      <w:r w:rsidRPr="001B4B24">
        <w:rPr>
          <w:rStyle w:val="A5"/>
          <w:rFonts w:ascii="Times New Roman" w:hAnsi="Times New Roman" w:cs="Times New Roman"/>
          <w:color w:val="002060"/>
          <w:sz w:val="22"/>
          <w:szCs w:val="22"/>
        </w:rPr>
        <w:t>) (</w:t>
      </w:r>
      <w:r w:rsidRPr="001B4B24">
        <w:rPr>
          <w:rStyle w:val="A6"/>
          <w:rFonts w:ascii="Times New Roman" w:hAnsi="Times New Roman" w:cs="Times New Roman"/>
          <w:color w:val="002060"/>
          <w:sz w:val="22"/>
          <w:szCs w:val="22"/>
        </w:rPr>
        <w:t xml:space="preserve">Natura 2000: 5230 *Arborescent matorral with </w:t>
      </w:r>
      <w:r w:rsidRPr="001B4B24">
        <w:rPr>
          <w:rStyle w:val="A6"/>
          <w:rFonts w:ascii="Times New Roman" w:hAnsi="Times New Roman" w:cs="Times New Roman"/>
          <w:i/>
          <w:iCs/>
          <w:color w:val="002060"/>
          <w:sz w:val="22"/>
          <w:szCs w:val="22"/>
        </w:rPr>
        <w:t xml:space="preserve">Laurus nobilis, </w:t>
      </w:r>
      <w:r w:rsidRPr="001B4B24">
        <w:rPr>
          <w:rStyle w:val="A6"/>
          <w:rFonts w:ascii="Times New Roman" w:hAnsi="Times New Roman" w:cs="Times New Roman"/>
          <w:color w:val="002060"/>
          <w:sz w:val="22"/>
          <w:szCs w:val="22"/>
        </w:rPr>
        <w:t xml:space="preserve">PAL.CLASS.: 32.18, EUNIS2007: F5.1, F5.18) - </w:t>
      </w:r>
      <w:r w:rsidRPr="001B4B24">
        <w:rPr>
          <w:rStyle w:val="A4"/>
          <w:rFonts w:ascii="Times New Roman" w:hAnsi="Times New Roman" w:cs="Times New Roman"/>
          <w:color w:val="002060"/>
          <w:sz w:val="22"/>
          <w:szCs w:val="22"/>
        </w:rPr>
        <w:t>Stanište obuhvata visoke formacije lovora (</w:t>
      </w:r>
      <w:r w:rsidRPr="001B4B24">
        <w:rPr>
          <w:rStyle w:val="A4"/>
          <w:rFonts w:ascii="Times New Roman" w:hAnsi="Times New Roman" w:cs="Times New Roman"/>
          <w:i/>
          <w:iCs/>
          <w:color w:val="002060"/>
          <w:sz w:val="22"/>
          <w:szCs w:val="22"/>
        </w:rPr>
        <w:t>Laurus nobilis</w:t>
      </w:r>
      <w:r w:rsidRPr="001B4B24">
        <w:rPr>
          <w:rStyle w:val="A4"/>
          <w:rFonts w:ascii="Times New Roman" w:hAnsi="Times New Roman" w:cs="Times New Roman"/>
          <w:color w:val="002060"/>
          <w:sz w:val="22"/>
          <w:szCs w:val="22"/>
        </w:rPr>
        <w:t xml:space="preserve">) na relativno vlažnim staništima u Mediteranu. Prave visoke šumske formacije lovora (provizorno više od 5 m) prava su rijetkost svuda u Mediteranu. Iako su </w:t>
      </w:r>
      <w:r w:rsidR="00F2131C">
        <w:rPr>
          <w:rStyle w:val="A4"/>
          <w:rFonts w:ascii="Times New Roman" w:hAnsi="Times New Roman" w:cs="Times New Roman"/>
          <w:color w:val="002060"/>
          <w:sz w:val="22"/>
          <w:szCs w:val="22"/>
        </w:rPr>
        <w:t>u</w:t>
      </w:r>
      <w:r w:rsidR="00F2131C"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color w:val="002060"/>
          <w:sz w:val="22"/>
          <w:szCs w:val="22"/>
        </w:rPr>
        <w:t xml:space="preserve">Direktivu </w:t>
      </w:r>
      <w:r w:rsidR="00F2131C">
        <w:rPr>
          <w:rStyle w:val="A4"/>
          <w:rFonts w:ascii="Times New Roman" w:hAnsi="Times New Roman" w:cs="Times New Roman"/>
          <w:color w:val="002060"/>
          <w:sz w:val="22"/>
          <w:szCs w:val="22"/>
        </w:rPr>
        <w:t>uključene</w:t>
      </w:r>
      <w:r w:rsidR="00F2131C"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color w:val="002060"/>
          <w:sz w:val="22"/>
          <w:szCs w:val="22"/>
        </w:rPr>
        <w:t>kao prijedlog zemalja sa Iberijskog poluostrva, jedine nešto bolje očuvane sastojine registrovane su u Italiji i Grčkoj, ali i tamo zauzimaju vrlo ograničene površine na mjestima sa više vlage, uglavnom uz tokove i na kanjonskim terasama manjih mediteranskih rijeka. Mogu nastati sekundarno, kao što je to slučaj ponegdje u Crnoj Gori, kao rezultat degradacije mediteranskih šuma medunca na sjevernim ekspozicijama i terasama sa dubljim zemljištem, kao i na starim odavno napuštenim maslinicima na ekološki sličnim staništima. Sklop ovih sastojina je vrlo gust, ali se kroz sastojine može prolaziti, a prizemni sloj je siromašan vrstama, dok su u spratu niskog i visokog žbunja redovni elementi crnikinih šuma. Od indikatorskih biljnih vrsta najznačajniji je lovor (</w:t>
      </w:r>
      <w:r w:rsidRPr="001B4B24">
        <w:rPr>
          <w:rStyle w:val="A4"/>
          <w:rFonts w:ascii="Times New Roman" w:hAnsi="Times New Roman" w:cs="Times New Roman"/>
          <w:b/>
          <w:bCs/>
          <w:i/>
          <w:iCs/>
          <w:color w:val="002060"/>
          <w:sz w:val="22"/>
          <w:szCs w:val="22"/>
        </w:rPr>
        <w:t>Laurus nobilis</w:t>
      </w:r>
      <w:r w:rsidRPr="001B4B24">
        <w:rPr>
          <w:rStyle w:val="A4"/>
          <w:rFonts w:ascii="Times New Roman" w:hAnsi="Times New Roman" w:cs="Times New Roman"/>
          <w:color w:val="002060"/>
          <w:sz w:val="22"/>
          <w:szCs w:val="22"/>
        </w:rPr>
        <w:t xml:space="preserve">) i to kao formirano stablo (sa deblom i krošnjom), koji gradi odrasle sastojine šumskog tipa. Pored njega u ovim sastojinama se navode još i: </w:t>
      </w:r>
      <w:r w:rsidRPr="001B4B24">
        <w:rPr>
          <w:rStyle w:val="A4"/>
          <w:rFonts w:ascii="Times New Roman" w:hAnsi="Times New Roman" w:cs="Times New Roman"/>
          <w:i/>
          <w:iCs/>
          <w:color w:val="002060"/>
          <w:sz w:val="22"/>
          <w:szCs w:val="22"/>
        </w:rPr>
        <w:t>Arbutus unedo, Fraxinus ornus, Philirea media, Quercus ilex, Smilax aspera, Viburnum tinus</w:t>
      </w:r>
      <w:r w:rsidRPr="001B4B24">
        <w:rPr>
          <w:rStyle w:val="A4"/>
          <w:rFonts w:ascii="Times New Roman" w:hAnsi="Times New Roman" w:cs="Times New Roman"/>
          <w:color w:val="002060"/>
          <w:sz w:val="22"/>
          <w:szCs w:val="22"/>
        </w:rPr>
        <w:t>. Njima se pridružuju bršljen (</w:t>
      </w:r>
      <w:r w:rsidRPr="001B4B24">
        <w:rPr>
          <w:rStyle w:val="A4"/>
          <w:rFonts w:ascii="Times New Roman" w:hAnsi="Times New Roman" w:cs="Times New Roman"/>
          <w:i/>
          <w:iCs/>
          <w:color w:val="002060"/>
          <w:sz w:val="22"/>
          <w:szCs w:val="22"/>
        </w:rPr>
        <w:t>Hedera helix</w:t>
      </w:r>
      <w:r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i/>
          <w:iCs/>
          <w:color w:val="002060"/>
          <w:sz w:val="22"/>
          <w:szCs w:val="22"/>
        </w:rPr>
        <w:t>Ruscus aculeatus</w:t>
      </w:r>
      <w:r w:rsidRPr="001B4B24">
        <w:rPr>
          <w:rStyle w:val="A4"/>
          <w:rFonts w:ascii="Times New Roman" w:hAnsi="Times New Roman" w:cs="Times New Roman"/>
          <w:color w:val="002060"/>
          <w:sz w:val="22"/>
          <w:szCs w:val="22"/>
        </w:rPr>
        <w:t xml:space="preserve"> i </w:t>
      </w:r>
      <w:r w:rsidRPr="001B4B24">
        <w:rPr>
          <w:rStyle w:val="A4"/>
          <w:rFonts w:ascii="Times New Roman" w:hAnsi="Times New Roman" w:cs="Times New Roman"/>
          <w:i/>
          <w:iCs/>
          <w:color w:val="002060"/>
          <w:sz w:val="22"/>
          <w:szCs w:val="22"/>
        </w:rPr>
        <w:t>Asplenium onopteris</w:t>
      </w:r>
      <w:r w:rsidRPr="001B4B24">
        <w:rPr>
          <w:rStyle w:val="A4"/>
          <w:rFonts w:ascii="Times New Roman" w:hAnsi="Times New Roman" w:cs="Times New Roman"/>
          <w:color w:val="002060"/>
          <w:sz w:val="22"/>
          <w:szCs w:val="22"/>
        </w:rPr>
        <w:t>.</w:t>
      </w:r>
    </w:p>
    <w:p w14:paraId="0D20E5DE" w14:textId="6DE2411A" w:rsidR="003B3994" w:rsidRPr="001B4B24" w:rsidRDefault="003B3994" w:rsidP="003B3994">
      <w:pPr>
        <w:pStyle w:val="Pa3"/>
        <w:spacing w:line="240" w:lineRule="auto"/>
        <w:jc w:val="both"/>
        <w:rPr>
          <w:rStyle w:val="A4"/>
          <w:rFonts w:ascii="Times New Roman" w:hAnsi="Times New Roman" w:cs="Times New Roman"/>
          <w:color w:val="002060"/>
          <w:sz w:val="22"/>
          <w:szCs w:val="22"/>
        </w:rPr>
      </w:pPr>
      <w:r w:rsidRPr="001B4B24">
        <w:rPr>
          <w:rStyle w:val="A5"/>
          <w:rFonts w:ascii="Times New Roman" w:hAnsi="Times New Roman" w:cs="Times New Roman"/>
          <w:b/>
          <w:color w:val="002060"/>
          <w:sz w:val="22"/>
          <w:szCs w:val="22"/>
        </w:rPr>
        <w:t xml:space="preserve">5330 </w:t>
      </w:r>
      <w:r w:rsidR="00F2131C">
        <w:rPr>
          <w:rStyle w:val="A5"/>
          <w:rFonts w:ascii="Times New Roman" w:hAnsi="Times New Roman" w:cs="Times New Roman"/>
          <w:b/>
          <w:color w:val="002060"/>
          <w:sz w:val="22"/>
          <w:szCs w:val="22"/>
        </w:rPr>
        <w:t xml:space="preserve">- </w:t>
      </w:r>
      <w:r w:rsidRPr="001B4B24">
        <w:rPr>
          <w:rStyle w:val="A5"/>
          <w:rFonts w:ascii="Times New Roman" w:hAnsi="Times New Roman" w:cs="Times New Roman"/>
          <w:color w:val="002060"/>
          <w:sz w:val="22"/>
          <w:szCs w:val="22"/>
        </w:rPr>
        <w:t>Termomediteranski prepustinjski žbunjaci (</w:t>
      </w:r>
      <w:r w:rsidRPr="001B4B24">
        <w:rPr>
          <w:rStyle w:val="A6"/>
          <w:rFonts w:ascii="Times New Roman" w:hAnsi="Times New Roman" w:cs="Times New Roman"/>
          <w:color w:val="002060"/>
          <w:sz w:val="22"/>
          <w:szCs w:val="22"/>
        </w:rPr>
        <w:t xml:space="preserve">Natura 2000: 5330 Thermo-Mediterranean and pre-desert scrub, PAL.CLASS.: 32.22, EUNIS2007: F5.5, F5.52) - </w:t>
      </w:r>
      <w:r w:rsidRPr="001B4B24">
        <w:rPr>
          <w:rStyle w:val="A4"/>
          <w:rFonts w:ascii="Times New Roman" w:hAnsi="Times New Roman" w:cs="Times New Roman"/>
          <w:color w:val="002060"/>
          <w:sz w:val="22"/>
          <w:szCs w:val="22"/>
        </w:rPr>
        <w:t>Kserofilne žbunaste formacije karakteristične za termomediteransku zonu, koje između ostalih uključuju i veoma specifilčne reliktne zajednice drvenaste mlječike (</w:t>
      </w:r>
      <w:r w:rsidRPr="001B4B24">
        <w:rPr>
          <w:rStyle w:val="A4"/>
          <w:rFonts w:ascii="Times New Roman" w:hAnsi="Times New Roman" w:cs="Times New Roman"/>
          <w:i/>
          <w:iCs/>
          <w:color w:val="002060"/>
          <w:sz w:val="22"/>
          <w:szCs w:val="22"/>
        </w:rPr>
        <w:t>Euphorbia dendroides</w:t>
      </w:r>
      <w:r w:rsidRPr="001B4B24">
        <w:rPr>
          <w:rStyle w:val="A4"/>
          <w:rFonts w:ascii="Times New Roman" w:hAnsi="Times New Roman" w:cs="Times New Roman"/>
          <w:color w:val="002060"/>
          <w:sz w:val="22"/>
          <w:szCs w:val="22"/>
        </w:rPr>
        <w:t>). Zajednice su otvorenog tipa, 2 do 3 m visoke. U Crnogorskom primorju zajednice se razvijaju na veoma strmim i nepristupačnim staništima, ponekad na gotovo vertikalnim klifovima, gdje nema uslova za razvoj guste makije i šume.</w:t>
      </w:r>
      <w:r w:rsidRPr="001B4B24">
        <w:rPr>
          <w:rFonts w:ascii="Times New Roman" w:hAnsi="Times New Roman" w:cs="Times New Roman"/>
          <w:color w:val="002060"/>
          <w:sz w:val="22"/>
          <w:szCs w:val="22"/>
        </w:rPr>
        <w:t xml:space="preserve"> </w:t>
      </w:r>
      <w:r w:rsidRPr="001B4B24">
        <w:rPr>
          <w:rStyle w:val="A4"/>
          <w:rFonts w:ascii="Times New Roman" w:hAnsi="Times New Roman" w:cs="Times New Roman"/>
          <w:color w:val="002060"/>
          <w:sz w:val="22"/>
          <w:szCs w:val="22"/>
        </w:rPr>
        <w:t>Pored drvenaste mlečike (</w:t>
      </w:r>
      <w:r w:rsidRPr="001B4B24">
        <w:rPr>
          <w:rStyle w:val="A4"/>
          <w:rFonts w:ascii="Times New Roman" w:hAnsi="Times New Roman" w:cs="Times New Roman"/>
          <w:i/>
          <w:iCs/>
          <w:color w:val="002060"/>
          <w:sz w:val="22"/>
          <w:szCs w:val="22"/>
        </w:rPr>
        <w:t>Euphorbia dendroides</w:t>
      </w:r>
      <w:r w:rsidRPr="001B4B24">
        <w:rPr>
          <w:rStyle w:val="A4"/>
          <w:rFonts w:ascii="Times New Roman" w:hAnsi="Times New Roman" w:cs="Times New Roman"/>
          <w:color w:val="002060"/>
          <w:sz w:val="22"/>
          <w:szCs w:val="22"/>
        </w:rPr>
        <w:t>), koja apsolutno dominira u ovim zajednicama,  brojne</w:t>
      </w:r>
      <w:r w:rsidR="007316BF">
        <w:rPr>
          <w:rStyle w:val="A4"/>
          <w:rFonts w:ascii="Times New Roman" w:hAnsi="Times New Roman" w:cs="Times New Roman"/>
          <w:color w:val="002060"/>
          <w:sz w:val="22"/>
          <w:szCs w:val="22"/>
        </w:rPr>
        <w:t xml:space="preserve"> su</w:t>
      </w:r>
      <w:r w:rsidRPr="001B4B24">
        <w:rPr>
          <w:rStyle w:val="A4"/>
          <w:rFonts w:ascii="Times New Roman" w:hAnsi="Times New Roman" w:cs="Times New Roman"/>
          <w:color w:val="002060"/>
          <w:sz w:val="22"/>
          <w:szCs w:val="22"/>
        </w:rPr>
        <w:t xml:space="preserve"> i druge eumediteranske vrste karakteristične za makiju i crnikine šume. </w:t>
      </w:r>
    </w:p>
    <w:p w14:paraId="421F3530" w14:textId="5AC025DC" w:rsidR="003B3994" w:rsidRPr="001B4B24" w:rsidRDefault="003B3994" w:rsidP="003B3994">
      <w:pPr>
        <w:pStyle w:val="Pa3"/>
        <w:spacing w:line="240" w:lineRule="auto"/>
        <w:jc w:val="both"/>
        <w:rPr>
          <w:rStyle w:val="A4"/>
          <w:rFonts w:ascii="Times New Roman" w:hAnsi="Times New Roman" w:cs="Times New Roman"/>
          <w:color w:val="002060"/>
          <w:sz w:val="22"/>
          <w:szCs w:val="22"/>
        </w:rPr>
      </w:pPr>
      <w:r w:rsidRPr="001B4B24">
        <w:rPr>
          <w:rFonts w:ascii="Times New Roman" w:hAnsi="Times New Roman" w:cs="Times New Roman"/>
          <w:b/>
          <w:color w:val="002060"/>
          <w:sz w:val="22"/>
          <w:szCs w:val="22"/>
          <w:lang w:val="sr-Latn-CS"/>
        </w:rPr>
        <w:t>6540</w:t>
      </w:r>
      <w:r w:rsidRPr="001B4B24">
        <w:rPr>
          <w:rFonts w:ascii="Times New Roman" w:hAnsi="Times New Roman" w:cs="Times New Roman"/>
          <w:color w:val="002060"/>
          <w:sz w:val="22"/>
          <w:szCs w:val="22"/>
        </w:rPr>
        <w:t xml:space="preserve"> </w:t>
      </w:r>
      <w:r w:rsidR="00F2131C">
        <w:rPr>
          <w:rFonts w:ascii="Times New Roman" w:hAnsi="Times New Roman" w:cs="Times New Roman"/>
          <w:color w:val="002060"/>
          <w:sz w:val="22"/>
          <w:szCs w:val="22"/>
        </w:rPr>
        <w:t xml:space="preserve">- </w:t>
      </w:r>
      <w:r w:rsidRPr="001B4B24">
        <w:rPr>
          <w:rFonts w:ascii="Times New Roman" w:hAnsi="Times New Roman" w:cs="Times New Roman"/>
          <w:color w:val="002060"/>
          <w:sz w:val="22"/>
          <w:szCs w:val="22"/>
        </w:rPr>
        <w:t xml:space="preserve">Submediteranski travnjaci sveze </w:t>
      </w:r>
      <w:r w:rsidRPr="001B4B24">
        <w:rPr>
          <w:rFonts w:ascii="Times New Roman" w:hAnsi="Times New Roman" w:cs="Times New Roman"/>
          <w:i/>
          <w:iCs/>
          <w:color w:val="002060"/>
          <w:sz w:val="22"/>
          <w:szCs w:val="22"/>
        </w:rPr>
        <w:t xml:space="preserve">Molinio-Hordeion secalini </w:t>
      </w:r>
      <w:r w:rsidRPr="001B4B24">
        <w:rPr>
          <w:rFonts w:ascii="Times New Roman" w:hAnsi="Times New Roman" w:cs="Times New Roman"/>
          <w:iCs/>
          <w:color w:val="002060"/>
          <w:sz w:val="22"/>
          <w:szCs w:val="22"/>
        </w:rPr>
        <w:t>(</w:t>
      </w:r>
      <w:r w:rsidRPr="001B4B24">
        <w:rPr>
          <w:rFonts w:ascii="Times New Roman" w:hAnsi="Times New Roman" w:cs="Times New Roman"/>
          <w:color w:val="002060"/>
          <w:sz w:val="22"/>
          <w:szCs w:val="22"/>
        </w:rPr>
        <w:t xml:space="preserve">Natura 2000: 6540 Sub-Mediterranean grasslands of the </w:t>
      </w:r>
      <w:r w:rsidRPr="001B4B24">
        <w:rPr>
          <w:rFonts w:ascii="Times New Roman" w:hAnsi="Times New Roman" w:cs="Times New Roman"/>
          <w:i/>
          <w:iCs/>
          <w:color w:val="002060"/>
          <w:sz w:val="22"/>
          <w:szCs w:val="22"/>
        </w:rPr>
        <w:t xml:space="preserve">Molinio-Hordeion secalini, </w:t>
      </w:r>
      <w:r w:rsidRPr="001B4B24">
        <w:rPr>
          <w:rFonts w:ascii="Times New Roman" w:hAnsi="Times New Roman" w:cs="Times New Roman"/>
          <w:color w:val="002060"/>
          <w:sz w:val="22"/>
          <w:szCs w:val="22"/>
        </w:rPr>
        <w:t>PAL. CLASS.: 37.63, EUNIS2007: E1.2693) -</w:t>
      </w:r>
      <w:r w:rsidR="00E415B2">
        <w:rPr>
          <w:rFonts w:ascii="Times New Roman" w:hAnsi="Times New Roman" w:cs="Times New Roman"/>
          <w:color w:val="002060"/>
          <w:sz w:val="22"/>
          <w:szCs w:val="22"/>
        </w:rPr>
        <w:t xml:space="preserve"> </w:t>
      </w:r>
      <w:r w:rsidRPr="001B4B24">
        <w:rPr>
          <w:rStyle w:val="A4"/>
          <w:rFonts w:ascii="Times New Roman" w:hAnsi="Times New Roman" w:cs="Times New Roman"/>
          <w:color w:val="002060"/>
          <w:sz w:val="22"/>
          <w:szCs w:val="22"/>
        </w:rPr>
        <w:t xml:space="preserve">Tip staništa obuhvata vlažne travnjake sveze </w:t>
      </w:r>
      <w:r w:rsidRPr="001B4B24">
        <w:rPr>
          <w:rStyle w:val="A4"/>
          <w:rFonts w:ascii="Times New Roman" w:hAnsi="Times New Roman" w:cs="Times New Roman"/>
          <w:i/>
          <w:iCs/>
          <w:color w:val="002060"/>
          <w:sz w:val="22"/>
          <w:szCs w:val="22"/>
        </w:rPr>
        <w:t xml:space="preserve">Molinio-Hordeion secalini </w:t>
      </w:r>
      <w:r w:rsidRPr="001B4B24">
        <w:rPr>
          <w:rStyle w:val="A4"/>
          <w:rFonts w:ascii="Times New Roman" w:hAnsi="Times New Roman" w:cs="Times New Roman"/>
          <w:color w:val="002060"/>
          <w:sz w:val="22"/>
          <w:szCs w:val="22"/>
        </w:rPr>
        <w:t xml:space="preserve">uz kraške rijeke i u kraškim poljima Dinarida. Ove livade tradicionalno se koriste kao ekstenzivni pašnjaci i livade košanice, koji su plavljeni i jako vlažni zimi i u proljeće, a postepeno isušuju tokom ljeta. Zbog ekstremnih razlika u vlažnosti zemljišta, na ovim livadama zajedno rastu higrofilne biljke sa vrstama tipičnih sa suva staništa. Ovaj tip livada javlja se u okviru suvih mediteranskih pejzaža, a često na njemu rastu neke endemične biljke: </w:t>
      </w:r>
      <w:r w:rsidRPr="001B4B24">
        <w:rPr>
          <w:rStyle w:val="A4"/>
          <w:rFonts w:ascii="Times New Roman" w:hAnsi="Times New Roman" w:cs="Times New Roman"/>
          <w:i/>
          <w:iCs/>
          <w:color w:val="002060"/>
          <w:sz w:val="22"/>
          <w:szCs w:val="22"/>
        </w:rPr>
        <w:t xml:space="preserve">Edraianthus dalmaticus, Succisella petteri </w:t>
      </w:r>
      <w:r w:rsidRPr="001B4B24">
        <w:rPr>
          <w:rStyle w:val="A4"/>
          <w:rFonts w:ascii="Times New Roman" w:hAnsi="Times New Roman" w:cs="Times New Roman"/>
          <w:color w:val="002060"/>
          <w:sz w:val="22"/>
          <w:szCs w:val="22"/>
        </w:rPr>
        <w:t xml:space="preserve">i </w:t>
      </w:r>
      <w:r w:rsidRPr="001B4B24">
        <w:rPr>
          <w:rStyle w:val="A4"/>
          <w:rFonts w:ascii="Times New Roman" w:hAnsi="Times New Roman" w:cs="Times New Roman"/>
          <w:i/>
          <w:iCs/>
          <w:color w:val="002060"/>
          <w:sz w:val="22"/>
          <w:szCs w:val="22"/>
        </w:rPr>
        <w:t xml:space="preserve">Scilla littardierei </w:t>
      </w:r>
      <w:r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i/>
          <w:iCs/>
          <w:color w:val="002060"/>
          <w:sz w:val="22"/>
          <w:szCs w:val="22"/>
        </w:rPr>
        <w:t>Chouardia littardierei</w:t>
      </w:r>
      <w:r w:rsidRPr="001B4B24">
        <w:rPr>
          <w:rStyle w:val="A4"/>
          <w:rFonts w:ascii="Times New Roman" w:hAnsi="Times New Roman" w:cs="Times New Roman"/>
          <w:color w:val="002060"/>
          <w:sz w:val="22"/>
          <w:szCs w:val="22"/>
        </w:rPr>
        <w:t>). Ovaj tip obuhvata visoke vlažne mediteranske i submediteranske livade na riječnim i potočnim terasama, kao i kraškim poljima, u kojima se izmjenjuju vlažna i suva faza, a koje se koriste kao košanice ili pašnjaci (u ovim područjima to su najproduktivnije i najbujnije livade).</w:t>
      </w:r>
      <w:r w:rsidRPr="001B4B24">
        <w:rPr>
          <w:rFonts w:ascii="Times New Roman" w:hAnsi="Times New Roman" w:cs="Times New Roman"/>
          <w:color w:val="002060"/>
          <w:sz w:val="22"/>
          <w:szCs w:val="22"/>
        </w:rPr>
        <w:t xml:space="preserve"> Indikatorske biljne vrste: </w:t>
      </w:r>
      <w:r w:rsidRPr="001B4B24">
        <w:rPr>
          <w:rStyle w:val="A4"/>
          <w:rFonts w:ascii="Times New Roman" w:hAnsi="Times New Roman" w:cs="Times New Roman"/>
          <w:i/>
          <w:iCs/>
          <w:color w:val="002060"/>
          <w:sz w:val="22"/>
          <w:szCs w:val="22"/>
        </w:rPr>
        <w:t xml:space="preserve">Deschampsia media, Hordeum secalinum </w:t>
      </w:r>
      <w:r w:rsidRPr="001B4B24">
        <w:rPr>
          <w:rStyle w:val="A4"/>
          <w:rFonts w:ascii="Times New Roman" w:hAnsi="Times New Roman" w:cs="Times New Roman"/>
          <w:color w:val="002060"/>
          <w:sz w:val="22"/>
          <w:szCs w:val="22"/>
        </w:rPr>
        <w:t xml:space="preserve">(rijetka), </w:t>
      </w:r>
      <w:r w:rsidRPr="001B4B24">
        <w:rPr>
          <w:rStyle w:val="A4"/>
          <w:rFonts w:ascii="Times New Roman" w:hAnsi="Times New Roman" w:cs="Times New Roman"/>
          <w:i/>
          <w:iCs/>
          <w:color w:val="002060"/>
          <w:sz w:val="22"/>
          <w:szCs w:val="22"/>
        </w:rPr>
        <w:t xml:space="preserve">Edraianthus dalmaticus </w:t>
      </w:r>
      <w:r w:rsidRPr="001B4B24">
        <w:rPr>
          <w:rStyle w:val="A4"/>
          <w:rFonts w:ascii="Times New Roman" w:hAnsi="Times New Roman" w:cs="Times New Roman"/>
          <w:color w:val="002060"/>
          <w:sz w:val="22"/>
          <w:szCs w:val="22"/>
        </w:rPr>
        <w:t xml:space="preserve">(rijetka), </w:t>
      </w:r>
      <w:r w:rsidRPr="001B4B24">
        <w:rPr>
          <w:rStyle w:val="A4"/>
          <w:rFonts w:ascii="Times New Roman" w:hAnsi="Times New Roman" w:cs="Times New Roman"/>
          <w:i/>
          <w:iCs/>
          <w:color w:val="002060"/>
          <w:sz w:val="22"/>
          <w:szCs w:val="22"/>
        </w:rPr>
        <w:t xml:space="preserve">Succisella petteri </w:t>
      </w:r>
      <w:r w:rsidRPr="001B4B24">
        <w:rPr>
          <w:rStyle w:val="A4"/>
          <w:rFonts w:ascii="Times New Roman" w:hAnsi="Times New Roman" w:cs="Times New Roman"/>
          <w:color w:val="002060"/>
          <w:sz w:val="22"/>
          <w:szCs w:val="22"/>
        </w:rPr>
        <w:t xml:space="preserve">(rijetka), </w:t>
      </w:r>
      <w:r w:rsidRPr="001B4B24">
        <w:rPr>
          <w:rStyle w:val="A4"/>
          <w:rFonts w:ascii="Times New Roman" w:hAnsi="Times New Roman" w:cs="Times New Roman"/>
          <w:i/>
          <w:iCs/>
          <w:color w:val="002060"/>
          <w:sz w:val="22"/>
          <w:szCs w:val="22"/>
        </w:rPr>
        <w:t xml:space="preserve">Scilla litardierei </w:t>
      </w:r>
      <w:r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i/>
          <w:iCs/>
          <w:color w:val="002060"/>
          <w:sz w:val="22"/>
          <w:szCs w:val="22"/>
        </w:rPr>
        <w:t>Chouardia litardierei</w:t>
      </w:r>
      <w:r w:rsidRPr="001B4B24">
        <w:rPr>
          <w:rStyle w:val="A4"/>
          <w:rFonts w:ascii="Times New Roman" w:hAnsi="Times New Roman" w:cs="Times New Roman"/>
          <w:color w:val="002060"/>
          <w:sz w:val="22"/>
          <w:szCs w:val="22"/>
        </w:rPr>
        <w:t xml:space="preserve">) (rijetka), </w:t>
      </w:r>
      <w:r w:rsidRPr="001B4B24">
        <w:rPr>
          <w:rStyle w:val="A4"/>
          <w:rFonts w:ascii="Times New Roman" w:hAnsi="Times New Roman" w:cs="Times New Roman"/>
          <w:i/>
          <w:iCs/>
          <w:color w:val="002060"/>
          <w:sz w:val="22"/>
          <w:szCs w:val="22"/>
        </w:rPr>
        <w:t xml:space="preserve">Ranuculus muricatus, R. sardous, Trifolium fragiferum, T. resupinatum, T. cinctum, Oenanthe silaifolia </w:t>
      </w:r>
      <w:r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i/>
          <w:iCs/>
          <w:color w:val="002060"/>
          <w:sz w:val="22"/>
          <w:szCs w:val="22"/>
        </w:rPr>
        <w:t>O. media</w:t>
      </w:r>
      <w:r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i/>
          <w:iCs/>
          <w:color w:val="002060"/>
          <w:sz w:val="22"/>
          <w:szCs w:val="22"/>
        </w:rPr>
        <w:t>Narcissus poeticus</w:t>
      </w:r>
      <w:r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i/>
          <w:iCs/>
          <w:color w:val="002060"/>
          <w:sz w:val="22"/>
          <w:szCs w:val="22"/>
        </w:rPr>
        <w:t>N. tazetta</w:t>
      </w:r>
      <w:r w:rsidRPr="001B4B24">
        <w:rPr>
          <w:rStyle w:val="A4"/>
          <w:rFonts w:ascii="Times New Roman" w:hAnsi="Times New Roman" w:cs="Times New Roman"/>
          <w:color w:val="002060"/>
          <w:sz w:val="22"/>
          <w:szCs w:val="22"/>
        </w:rPr>
        <w:t xml:space="preserve">, te neke termofilne koje se pojave tu i tamo sa ovim vrstama: </w:t>
      </w:r>
      <w:r w:rsidRPr="001B4B24">
        <w:rPr>
          <w:rStyle w:val="A4"/>
          <w:rFonts w:ascii="Times New Roman" w:hAnsi="Times New Roman" w:cs="Times New Roman"/>
          <w:i/>
          <w:iCs/>
          <w:color w:val="002060"/>
          <w:sz w:val="22"/>
          <w:szCs w:val="22"/>
        </w:rPr>
        <w:t>Chrysopogon gryllus</w:t>
      </w:r>
      <w:r w:rsidRPr="001B4B24">
        <w:rPr>
          <w:rStyle w:val="A4"/>
          <w:rFonts w:ascii="Times New Roman" w:hAnsi="Times New Roman" w:cs="Times New Roman"/>
          <w:color w:val="002060"/>
          <w:sz w:val="22"/>
          <w:szCs w:val="22"/>
        </w:rPr>
        <w:t xml:space="preserve"> i </w:t>
      </w:r>
      <w:r w:rsidRPr="001B4B24">
        <w:rPr>
          <w:rStyle w:val="A4"/>
          <w:rFonts w:ascii="Times New Roman" w:hAnsi="Times New Roman" w:cs="Times New Roman"/>
          <w:i/>
          <w:iCs/>
          <w:color w:val="002060"/>
          <w:sz w:val="22"/>
          <w:szCs w:val="22"/>
        </w:rPr>
        <w:t>Bromus erectus</w:t>
      </w:r>
      <w:r w:rsidRPr="001B4B24">
        <w:rPr>
          <w:rStyle w:val="A4"/>
          <w:rFonts w:ascii="Times New Roman" w:hAnsi="Times New Roman" w:cs="Times New Roman"/>
          <w:color w:val="002060"/>
          <w:sz w:val="22"/>
          <w:szCs w:val="22"/>
        </w:rPr>
        <w:t xml:space="preserve">. U ovim travnjacima ponekad dolaze (ili dominiraju) još: </w:t>
      </w:r>
      <w:r w:rsidRPr="001B4B24">
        <w:rPr>
          <w:rStyle w:val="A4"/>
          <w:rFonts w:ascii="Times New Roman" w:hAnsi="Times New Roman" w:cs="Times New Roman"/>
          <w:i/>
          <w:iCs/>
          <w:color w:val="002060"/>
          <w:sz w:val="22"/>
          <w:szCs w:val="22"/>
        </w:rPr>
        <w:t xml:space="preserve">Bromus racemosus, Alopecurus rendlei </w:t>
      </w:r>
      <w:r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i/>
          <w:iCs/>
          <w:color w:val="002060"/>
          <w:sz w:val="22"/>
          <w:szCs w:val="22"/>
        </w:rPr>
        <w:t>A. utriculatus</w:t>
      </w:r>
      <w:r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i/>
          <w:iCs/>
          <w:color w:val="002060"/>
          <w:sz w:val="22"/>
          <w:szCs w:val="22"/>
        </w:rPr>
        <w:t>Molinia caerulea</w:t>
      </w:r>
      <w:r w:rsidRPr="001B4B24">
        <w:rPr>
          <w:rStyle w:val="A4"/>
          <w:rFonts w:ascii="Times New Roman" w:hAnsi="Times New Roman" w:cs="Times New Roman"/>
          <w:color w:val="002060"/>
          <w:sz w:val="22"/>
          <w:szCs w:val="22"/>
        </w:rPr>
        <w:t xml:space="preserve">, </w:t>
      </w:r>
      <w:r w:rsidRPr="001B4B24">
        <w:rPr>
          <w:rStyle w:val="A4"/>
          <w:rFonts w:ascii="Times New Roman" w:hAnsi="Times New Roman" w:cs="Times New Roman"/>
          <w:i/>
          <w:iCs/>
          <w:color w:val="002060"/>
          <w:sz w:val="22"/>
          <w:szCs w:val="22"/>
        </w:rPr>
        <w:t xml:space="preserve">Lathyrus pannonicus, Poa trivialis </w:t>
      </w:r>
      <w:r w:rsidRPr="001B4B24">
        <w:rPr>
          <w:rStyle w:val="A4"/>
          <w:rFonts w:ascii="Times New Roman" w:hAnsi="Times New Roman" w:cs="Times New Roman"/>
          <w:color w:val="002060"/>
          <w:sz w:val="22"/>
          <w:szCs w:val="22"/>
        </w:rPr>
        <w:t xml:space="preserve">ssp. </w:t>
      </w:r>
      <w:r w:rsidRPr="001B4B24">
        <w:rPr>
          <w:rStyle w:val="A4"/>
          <w:rFonts w:ascii="Times New Roman" w:hAnsi="Times New Roman" w:cs="Times New Roman"/>
          <w:i/>
          <w:iCs/>
          <w:color w:val="002060"/>
          <w:sz w:val="22"/>
          <w:szCs w:val="22"/>
        </w:rPr>
        <w:t>sylvicola, Orchis laxiflora, Aristolochia rotunda, Lotus tenuis, Carex distans</w:t>
      </w:r>
      <w:r w:rsidRPr="001B4B24">
        <w:rPr>
          <w:rStyle w:val="A4"/>
          <w:rFonts w:ascii="Times New Roman" w:hAnsi="Times New Roman" w:cs="Times New Roman"/>
          <w:color w:val="002060"/>
          <w:sz w:val="22"/>
          <w:szCs w:val="22"/>
        </w:rPr>
        <w:t xml:space="preserve"> i druge.</w:t>
      </w:r>
    </w:p>
    <w:p w14:paraId="42484D7A" w14:textId="4BD8F26C" w:rsidR="003B3994" w:rsidRPr="001B4B24" w:rsidRDefault="003B3994" w:rsidP="003B3994">
      <w:pPr>
        <w:pStyle w:val="Pa4"/>
        <w:spacing w:line="240" w:lineRule="auto"/>
        <w:jc w:val="both"/>
        <w:rPr>
          <w:rFonts w:ascii="Times New Roman" w:hAnsi="Times New Roman" w:cs="Times New Roman"/>
          <w:color w:val="002060"/>
          <w:sz w:val="22"/>
          <w:szCs w:val="22"/>
        </w:rPr>
      </w:pPr>
      <w:r w:rsidRPr="001B4B24">
        <w:rPr>
          <w:rFonts w:ascii="Times New Roman" w:hAnsi="Times New Roman" w:cs="Times New Roman"/>
          <w:b/>
          <w:color w:val="002060"/>
          <w:sz w:val="22"/>
          <w:szCs w:val="22"/>
        </w:rPr>
        <w:t>8140</w:t>
      </w:r>
      <w:r w:rsidRPr="001B4B24">
        <w:rPr>
          <w:rFonts w:ascii="Times New Roman" w:hAnsi="Times New Roman" w:cs="Times New Roman"/>
          <w:color w:val="002060"/>
          <w:sz w:val="22"/>
          <w:szCs w:val="22"/>
        </w:rPr>
        <w:t xml:space="preserve"> </w:t>
      </w:r>
      <w:r w:rsidR="00E415B2">
        <w:rPr>
          <w:rFonts w:ascii="Times New Roman" w:hAnsi="Times New Roman" w:cs="Times New Roman"/>
          <w:color w:val="002060"/>
          <w:sz w:val="22"/>
          <w:szCs w:val="22"/>
        </w:rPr>
        <w:t xml:space="preserve">- </w:t>
      </w:r>
      <w:r w:rsidRPr="001B4B24">
        <w:rPr>
          <w:rFonts w:ascii="Times New Roman" w:hAnsi="Times New Roman" w:cs="Times New Roman"/>
          <w:color w:val="002060"/>
          <w:sz w:val="22"/>
          <w:szCs w:val="22"/>
        </w:rPr>
        <w:t xml:space="preserve">Istočnomediteranski sipari (Natura 2000: 8140 Eastern Mediterranean screes, Pal. Hab.: 61.4, 61.5, EUNIS2007: H2.68) - </w:t>
      </w:r>
      <w:r w:rsidRPr="001B4B24">
        <w:rPr>
          <w:rStyle w:val="A1"/>
          <w:rFonts w:ascii="Times New Roman" w:hAnsi="Times New Roman" w:cs="Times New Roman"/>
          <w:color w:val="002060"/>
          <w:sz w:val="22"/>
          <w:szCs w:val="22"/>
        </w:rPr>
        <w:t xml:space="preserve">Krečnjački i serpentinski sipari Balkanskog poluostrva i većih ostrva u istočnom Mediteranu sa vegetacijom reda </w:t>
      </w:r>
      <w:r w:rsidRPr="001B4B24">
        <w:rPr>
          <w:rStyle w:val="A1"/>
          <w:rFonts w:ascii="Times New Roman" w:hAnsi="Times New Roman" w:cs="Times New Roman"/>
          <w:i/>
          <w:iCs/>
          <w:color w:val="002060"/>
          <w:sz w:val="22"/>
          <w:szCs w:val="22"/>
        </w:rPr>
        <w:t>Drypidetalia spinosae</w:t>
      </w:r>
      <w:r w:rsidRPr="001B4B24">
        <w:rPr>
          <w:rStyle w:val="A1"/>
          <w:rFonts w:ascii="Times New Roman" w:hAnsi="Times New Roman" w:cs="Times New Roman"/>
          <w:color w:val="002060"/>
          <w:sz w:val="22"/>
          <w:szCs w:val="22"/>
        </w:rPr>
        <w:t xml:space="preserve">. Kao poseban podtip izdvojeni su ilirski sipari sveze Peltarion alliaceae, koji obuhvataju krečnjačke i serpentinske sipare gorskog i subalpijskog pojasa u zonama lišćarskih šuma mezo- i supra- mediterana Hrvatske i Crne Gore. Ovaj stanišni tip obuhvata tople submediteranske ilirske sipare sveze </w:t>
      </w:r>
      <w:r w:rsidRPr="001B4B24">
        <w:rPr>
          <w:rStyle w:val="A1"/>
          <w:rFonts w:ascii="Times New Roman" w:hAnsi="Times New Roman" w:cs="Times New Roman"/>
          <w:i/>
          <w:iCs/>
          <w:color w:val="002060"/>
          <w:sz w:val="22"/>
          <w:szCs w:val="22"/>
        </w:rPr>
        <w:t xml:space="preserve">Peltarion alliaceae </w:t>
      </w:r>
      <w:r w:rsidRPr="001B4B24">
        <w:rPr>
          <w:rStyle w:val="A1"/>
          <w:rFonts w:ascii="Times New Roman" w:hAnsi="Times New Roman" w:cs="Times New Roman"/>
          <w:color w:val="002060"/>
          <w:sz w:val="22"/>
          <w:szCs w:val="22"/>
        </w:rPr>
        <w:t xml:space="preserve">i nešto hladnije subalpijske sipare sveze </w:t>
      </w:r>
      <w:r w:rsidRPr="001B4B24">
        <w:rPr>
          <w:rStyle w:val="A1"/>
          <w:rFonts w:ascii="Times New Roman" w:hAnsi="Times New Roman" w:cs="Times New Roman"/>
          <w:i/>
          <w:iCs/>
          <w:color w:val="002060"/>
          <w:sz w:val="22"/>
          <w:szCs w:val="22"/>
        </w:rPr>
        <w:t>Silenion marginatae</w:t>
      </w:r>
      <w:r w:rsidRPr="001B4B24">
        <w:rPr>
          <w:rStyle w:val="A1"/>
          <w:rFonts w:ascii="Times New Roman" w:hAnsi="Times New Roman" w:cs="Times New Roman"/>
          <w:color w:val="002060"/>
          <w:sz w:val="22"/>
          <w:szCs w:val="22"/>
        </w:rPr>
        <w:t xml:space="preserve">, koji prema savremenom shvatanju pripadaju posebnoj klasi </w:t>
      </w:r>
      <w:r w:rsidRPr="001B4B24">
        <w:rPr>
          <w:rStyle w:val="A1"/>
          <w:rFonts w:ascii="Times New Roman" w:hAnsi="Times New Roman" w:cs="Times New Roman"/>
          <w:i/>
          <w:iCs/>
          <w:color w:val="002060"/>
          <w:sz w:val="22"/>
          <w:szCs w:val="22"/>
        </w:rPr>
        <w:t xml:space="preserve">Drypidetea </w:t>
      </w:r>
      <w:r w:rsidRPr="001B4B24">
        <w:rPr>
          <w:rStyle w:val="A1"/>
          <w:rFonts w:ascii="Times New Roman" w:hAnsi="Times New Roman" w:cs="Times New Roman"/>
          <w:i/>
          <w:iCs/>
          <w:color w:val="002060"/>
          <w:sz w:val="22"/>
          <w:szCs w:val="22"/>
        </w:rPr>
        <w:lastRenderedPageBreak/>
        <w:t>spinosae</w:t>
      </w:r>
      <w:r w:rsidRPr="001B4B24">
        <w:rPr>
          <w:rStyle w:val="A1"/>
          <w:rFonts w:ascii="Times New Roman" w:hAnsi="Times New Roman" w:cs="Times New Roman"/>
          <w:color w:val="002060"/>
          <w:sz w:val="22"/>
          <w:szCs w:val="22"/>
        </w:rPr>
        <w:t xml:space="preserve">. Topli ilirski sipari često zauzimaju vrlo ograničene površine i veoma su siromašni biljnim vrstama (ponekad biljke potpuno izostaju), a od indikatora se ističu </w:t>
      </w:r>
      <w:r w:rsidRPr="001B4B24">
        <w:rPr>
          <w:rStyle w:val="A1"/>
          <w:rFonts w:ascii="Times New Roman" w:hAnsi="Times New Roman" w:cs="Times New Roman"/>
          <w:i/>
          <w:iCs/>
          <w:color w:val="002060"/>
          <w:sz w:val="22"/>
          <w:szCs w:val="22"/>
        </w:rPr>
        <w:t xml:space="preserve">Drypis spinosa </w:t>
      </w:r>
      <w:r w:rsidRPr="001B4B24">
        <w:rPr>
          <w:rStyle w:val="A1"/>
          <w:rFonts w:ascii="Times New Roman" w:hAnsi="Times New Roman" w:cs="Times New Roman"/>
          <w:color w:val="002060"/>
          <w:sz w:val="22"/>
          <w:szCs w:val="22"/>
        </w:rPr>
        <w:t xml:space="preserve">ssp. </w:t>
      </w:r>
      <w:r w:rsidRPr="001B4B24">
        <w:rPr>
          <w:rStyle w:val="A1"/>
          <w:rFonts w:ascii="Times New Roman" w:hAnsi="Times New Roman" w:cs="Times New Roman"/>
          <w:i/>
          <w:iCs/>
          <w:color w:val="002060"/>
          <w:sz w:val="22"/>
          <w:szCs w:val="22"/>
        </w:rPr>
        <w:t xml:space="preserve">jacquiniana, Peltaria alliacea, Anthriscus fumarioides, Linaria microsepala, Cardamine serbica, C. graeca, Pseudofumaria alba </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 xml:space="preserve">Corydalis ochroleuca </w:t>
      </w:r>
      <w:r w:rsidRPr="001B4B24">
        <w:rPr>
          <w:rStyle w:val="A1"/>
          <w:rFonts w:ascii="Times New Roman" w:hAnsi="Times New Roman" w:cs="Times New Roman"/>
          <w:color w:val="002060"/>
          <w:sz w:val="22"/>
          <w:szCs w:val="22"/>
        </w:rPr>
        <w:t xml:space="preserve">ssp. </w:t>
      </w:r>
      <w:r w:rsidRPr="001B4B24">
        <w:rPr>
          <w:rStyle w:val="A1"/>
          <w:rFonts w:ascii="Times New Roman" w:hAnsi="Times New Roman" w:cs="Times New Roman"/>
          <w:i/>
          <w:iCs/>
          <w:color w:val="002060"/>
          <w:sz w:val="22"/>
          <w:szCs w:val="22"/>
        </w:rPr>
        <w:t>leiosperma</w:t>
      </w:r>
      <w:r w:rsidRPr="001B4B24">
        <w:rPr>
          <w:rStyle w:val="A1"/>
          <w:rFonts w:ascii="Times New Roman" w:hAnsi="Times New Roman" w:cs="Times New Roman"/>
          <w:color w:val="002060"/>
          <w:sz w:val="22"/>
          <w:szCs w:val="22"/>
        </w:rPr>
        <w:t xml:space="preserve">), dok su subalpijski i gorski sipari sveze </w:t>
      </w:r>
      <w:r w:rsidRPr="001B4B24">
        <w:rPr>
          <w:rStyle w:val="A1"/>
          <w:rFonts w:ascii="Times New Roman" w:hAnsi="Times New Roman" w:cs="Times New Roman"/>
          <w:i/>
          <w:iCs/>
          <w:color w:val="002060"/>
          <w:sz w:val="22"/>
          <w:szCs w:val="22"/>
        </w:rPr>
        <w:t xml:space="preserve">Silenion marginatae </w:t>
      </w:r>
      <w:r w:rsidRPr="001B4B24">
        <w:rPr>
          <w:rStyle w:val="A1"/>
          <w:rFonts w:ascii="Times New Roman" w:hAnsi="Times New Roman" w:cs="Times New Roman"/>
          <w:color w:val="002060"/>
          <w:sz w:val="22"/>
          <w:szCs w:val="22"/>
        </w:rPr>
        <w:t xml:space="preserve">znatno bogatiji biljnim vrstama, a i pokrovnost vegetacije je obično veća. Među karakterističnim biljkama izdvajaju se: </w:t>
      </w:r>
      <w:r w:rsidRPr="001B4B24">
        <w:rPr>
          <w:rStyle w:val="A1"/>
          <w:rFonts w:ascii="Times New Roman" w:hAnsi="Times New Roman" w:cs="Times New Roman"/>
          <w:i/>
          <w:iCs/>
          <w:color w:val="002060"/>
          <w:sz w:val="22"/>
          <w:szCs w:val="22"/>
        </w:rPr>
        <w:t xml:space="preserve">Drypis spinosa </w:t>
      </w:r>
      <w:r w:rsidRPr="001B4B24">
        <w:rPr>
          <w:rStyle w:val="A1"/>
          <w:rFonts w:ascii="Times New Roman" w:hAnsi="Times New Roman" w:cs="Times New Roman"/>
          <w:color w:val="002060"/>
          <w:sz w:val="22"/>
          <w:szCs w:val="22"/>
        </w:rPr>
        <w:t xml:space="preserve">ssp. </w:t>
      </w:r>
      <w:r w:rsidRPr="001B4B24">
        <w:rPr>
          <w:rStyle w:val="A1"/>
          <w:rFonts w:ascii="Times New Roman" w:hAnsi="Times New Roman" w:cs="Times New Roman"/>
          <w:i/>
          <w:iCs/>
          <w:color w:val="002060"/>
          <w:sz w:val="22"/>
          <w:szCs w:val="22"/>
        </w:rPr>
        <w:t xml:space="preserve">spinosa </w:t>
      </w:r>
      <w:r w:rsidRPr="001B4B24">
        <w:rPr>
          <w:rStyle w:val="A1"/>
          <w:rFonts w:ascii="Times New Roman" w:hAnsi="Times New Roman" w:cs="Times New Roman"/>
          <w:color w:val="002060"/>
          <w:sz w:val="22"/>
          <w:szCs w:val="22"/>
        </w:rPr>
        <w:t xml:space="preserve">var. </w:t>
      </w:r>
      <w:r w:rsidRPr="001B4B24">
        <w:rPr>
          <w:rStyle w:val="A1"/>
          <w:rFonts w:ascii="Times New Roman" w:hAnsi="Times New Roman" w:cs="Times New Roman"/>
          <w:i/>
          <w:iCs/>
          <w:color w:val="002060"/>
          <w:sz w:val="22"/>
          <w:szCs w:val="22"/>
        </w:rPr>
        <w:t xml:space="preserve">linneana, Silene marginata, Rumex scutatus, Geranium macrorrhizum, Heracleum orsinii </w:t>
      </w:r>
      <w:r w:rsidRPr="001B4B24">
        <w:rPr>
          <w:rStyle w:val="A1"/>
          <w:rFonts w:ascii="Times New Roman" w:hAnsi="Times New Roman" w:cs="Times New Roman"/>
          <w:color w:val="002060"/>
          <w:sz w:val="22"/>
          <w:szCs w:val="22"/>
        </w:rPr>
        <w:t xml:space="preserve">itd. Indikatorske biljne vrste: </w:t>
      </w:r>
      <w:r w:rsidRPr="001B4B24">
        <w:rPr>
          <w:rStyle w:val="A1"/>
          <w:rFonts w:ascii="Times New Roman" w:hAnsi="Times New Roman" w:cs="Times New Roman"/>
          <w:i/>
          <w:iCs/>
          <w:color w:val="002060"/>
          <w:sz w:val="22"/>
          <w:szCs w:val="22"/>
        </w:rPr>
        <w:t xml:space="preserve">Peltarion alliaceae: Peltaria alliacea, Anthriscus fumarioides, Linaria microsepala, Cardamine graeca, C. serbica </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C. maglicensis), Achnatherum calamagrostis</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 xml:space="preserve">Pseudofumaria alba </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 xml:space="preserve">Corydalis ochroleuca </w:t>
      </w:r>
      <w:r w:rsidRPr="001B4B24">
        <w:rPr>
          <w:rStyle w:val="A1"/>
          <w:rFonts w:ascii="Times New Roman" w:hAnsi="Times New Roman" w:cs="Times New Roman"/>
          <w:color w:val="002060"/>
          <w:sz w:val="22"/>
          <w:szCs w:val="22"/>
        </w:rPr>
        <w:t>ssp</w:t>
      </w:r>
      <w:r w:rsidRPr="001B4B24">
        <w:rPr>
          <w:rStyle w:val="A1"/>
          <w:rFonts w:ascii="Times New Roman" w:hAnsi="Times New Roman" w:cs="Times New Roman"/>
          <w:i/>
          <w:iCs/>
          <w:color w:val="002060"/>
          <w:sz w:val="22"/>
          <w:szCs w:val="22"/>
        </w:rPr>
        <w:t>. leiosperma</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 xml:space="preserve">Silenion marginatae: Drypis spinosa, Silene marginata, Rumex scutatus, Heracleum orsinii, Geranium macrorrhizum, Dryopteris villarii </w:t>
      </w:r>
      <w:r w:rsidRPr="001B4B24">
        <w:rPr>
          <w:rStyle w:val="A1"/>
          <w:rFonts w:ascii="Times New Roman" w:hAnsi="Times New Roman" w:cs="Times New Roman"/>
          <w:color w:val="002060"/>
          <w:sz w:val="22"/>
          <w:szCs w:val="22"/>
        </w:rPr>
        <w:t>i dr.</w:t>
      </w:r>
    </w:p>
    <w:p w14:paraId="6AD10F65" w14:textId="5CD8EDD4" w:rsidR="003B3994" w:rsidRPr="001B4B24" w:rsidRDefault="003B3994" w:rsidP="003B3994">
      <w:pPr>
        <w:pStyle w:val="Pa4"/>
        <w:spacing w:line="240" w:lineRule="auto"/>
        <w:jc w:val="both"/>
        <w:rPr>
          <w:rFonts w:ascii="Times New Roman" w:hAnsi="Times New Roman" w:cs="Times New Roman"/>
          <w:color w:val="002060"/>
          <w:sz w:val="22"/>
          <w:szCs w:val="22"/>
        </w:rPr>
      </w:pPr>
      <w:r w:rsidRPr="001B4B24">
        <w:rPr>
          <w:rFonts w:ascii="Times New Roman" w:hAnsi="Times New Roman" w:cs="Times New Roman"/>
          <w:b/>
          <w:color w:val="002060"/>
          <w:sz w:val="22"/>
          <w:szCs w:val="22"/>
        </w:rPr>
        <w:t>8210</w:t>
      </w:r>
      <w:r w:rsidRPr="001B4B24">
        <w:rPr>
          <w:rFonts w:ascii="Times New Roman" w:hAnsi="Times New Roman" w:cs="Times New Roman"/>
          <w:color w:val="002060"/>
          <w:sz w:val="22"/>
          <w:szCs w:val="22"/>
        </w:rPr>
        <w:t xml:space="preserve"> </w:t>
      </w:r>
      <w:r w:rsidR="00E415B2">
        <w:rPr>
          <w:rFonts w:ascii="Times New Roman" w:hAnsi="Times New Roman" w:cs="Times New Roman"/>
          <w:color w:val="002060"/>
          <w:sz w:val="22"/>
          <w:szCs w:val="22"/>
        </w:rPr>
        <w:t xml:space="preserve">- </w:t>
      </w:r>
      <w:r w:rsidRPr="001B4B24">
        <w:rPr>
          <w:rFonts w:ascii="Times New Roman" w:hAnsi="Times New Roman" w:cs="Times New Roman"/>
          <w:color w:val="002060"/>
          <w:sz w:val="22"/>
          <w:szCs w:val="22"/>
        </w:rPr>
        <w:t xml:space="preserve">Krečnjačke stijene sa hazmofitskom vegetacijom (Natura 2000: 8210 Calcareous rocky slopes with chasmophytic vegetation, PAL.CLASS.: 62.1, EUNIS2007: H3.2) - </w:t>
      </w:r>
      <w:r w:rsidRPr="001B4B24">
        <w:rPr>
          <w:rStyle w:val="A1"/>
          <w:rFonts w:ascii="Times New Roman" w:hAnsi="Times New Roman" w:cs="Times New Roman"/>
          <w:color w:val="002060"/>
          <w:sz w:val="22"/>
          <w:szCs w:val="22"/>
        </w:rPr>
        <w:t xml:space="preserve">Stanište obuhvata vegetaciju u pukotinama karbonatnih stijena, rasprostranjenu u mediteranskom i euro-sibirskom regionu, od obale mora do alpijskih pojaseva. Dva osnovna podtipa se mogu identifikovati: termo- i mezo- mediteranske stijene, te planinske i oro-mediteranske stijene. U ovom tipu staništa je zastupljen izuzetno veliki regionalni diverzitet vrsta i zajednica, sa velikim brojem lokalno i regionalno endemičnih vrsta. Ovaj tip staništa je izuzetno heterogen te obuhvata sve karbonatne stijene, koje po brojnim ekološkim faktorima mogu biti potpuno različite: od stalno vlažnih do ekstremno suvih, od onih bez vaskularnih biljaka do onih koje su skoro u potpunosti obrasle, od osunčanih do zasjenjenih (sa dominacijom mahovina), koje su floristički toliko različite da pripadaju različitih klasama: </w:t>
      </w:r>
      <w:r w:rsidRPr="001B4B24">
        <w:rPr>
          <w:rStyle w:val="A1"/>
          <w:rFonts w:ascii="Times New Roman" w:hAnsi="Times New Roman" w:cs="Times New Roman"/>
          <w:i/>
          <w:iCs/>
          <w:color w:val="002060"/>
          <w:sz w:val="22"/>
          <w:szCs w:val="22"/>
        </w:rPr>
        <w:t>Adiantetea</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 xml:space="preserve">Polypodietea </w:t>
      </w:r>
      <w:r w:rsidRPr="001B4B24">
        <w:rPr>
          <w:rStyle w:val="A1"/>
          <w:rFonts w:ascii="Times New Roman" w:hAnsi="Times New Roman" w:cs="Times New Roman"/>
          <w:color w:val="002060"/>
          <w:sz w:val="22"/>
          <w:szCs w:val="22"/>
        </w:rPr>
        <w:t xml:space="preserve">i </w:t>
      </w:r>
      <w:r w:rsidRPr="001B4B24">
        <w:rPr>
          <w:rStyle w:val="A1"/>
          <w:rFonts w:ascii="Times New Roman" w:hAnsi="Times New Roman" w:cs="Times New Roman"/>
          <w:i/>
          <w:iCs/>
          <w:color w:val="002060"/>
          <w:sz w:val="22"/>
          <w:szCs w:val="22"/>
        </w:rPr>
        <w:t>Asplenietea trichomanis</w:t>
      </w:r>
      <w:r w:rsidRPr="001B4B24">
        <w:rPr>
          <w:rStyle w:val="A1"/>
          <w:rFonts w:ascii="Times New Roman" w:hAnsi="Times New Roman" w:cs="Times New Roman"/>
          <w:color w:val="002060"/>
          <w:sz w:val="22"/>
          <w:szCs w:val="22"/>
        </w:rPr>
        <w:t>, a u Crnoj Gori se pominje više od 60 asocijacija. Specijski diverzitet hazmofita je izuzetan, a među njima je veliki broj endemičnih i subedemičnih taksona. Ipak mogu se izdvojiti neke osnovne grupe, ekološki i horološki: stalno vlažne mediteranske stijene (</w:t>
      </w:r>
      <w:r w:rsidRPr="001B4B24">
        <w:rPr>
          <w:rStyle w:val="A1"/>
          <w:rFonts w:ascii="Times New Roman" w:hAnsi="Times New Roman" w:cs="Times New Roman"/>
          <w:i/>
          <w:iCs/>
          <w:color w:val="002060"/>
          <w:sz w:val="22"/>
          <w:szCs w:val="22"/>
        </w:rPr>
        <w:t>Adiantetea</w:t>
      </w:r>
      <w:r w:rsidRPr="001B4B24">
        <w:rPr>
          <w:rStyle w:val="A1"/>
          <w:rFonts w:ascii="Times New Roman" w:hAnsi="Times New Roman" w:cs="Times New Roman"/>
          <w:color w:val="002060"/>
          <w:sz w:val="22"/>
          <w:szCs w:val="22"/>
        </w:rPr>
        <w:t>), zasjenjene stijene bogate papratima i mahovinama (</w:t>
      </w:r>
      <w:r w:rsidRPr="001B4B24">
        <w:rPr>
          <w:rStyle w:val="A1"/>
          <w:rFonts w:ascii="Times New Roman" w:hAnsi="Times New Roman" w:cs="Times New Roman"/>
          <w:i/>
          <w:iCs/>
          <w:color w:val="002060"/>
          <w:sz w:val="22"/>
          <w:szCs w:val="22"/>
        </w:rPr>
        <w:t>Polypodietea</w:t>
      </w:r>
      <w:r w:rsidRPr="001B4B24">
        <w:rPr>
          <w:rStyle w:val="A1"/>
          <w:rFonts w:ascii="Times New Roman" w:hAnsi="Times New Roman" w:cs="Times New Roman"/>
          <w:color w:val="002060"/>
          <w:sz w:val="22"/>
          <w:szCs w:val="22"/>
        </w:rPr>
        <w:t>), obalne morske stijene iznad zone prskanja (</w:t>
      </w:r>
      <w:r w:rsidRPr="001B4B24">
        <w:rPr>
          <w:rStyle w:val="A1"/>
          <w:rFonts w:ascii="Times New Roman" w:hAnsi="Times New Roman" w:cs="Times New Roman"/>
          <w:i/>
          <w:iCs/>
          <w:color w:val="002060"/>
          <w:sz w:val="22"/>
          <w:szCs w:val="22"/>
        </w:rPr>
        <w:t>Centaureo-Campanuletalia</w:t>
      </w:r>
      <w:r w:rsidRPr="001B4B24">
        <w:rPr>
          <w:rStyle w:val="A1"/>
          <w:rFonts w:ascii="Times New Roman" w:hAnsi="Times New Roman" w:cs="Times New Roman"/>
          <w:color w:val="002060"/>
          <w:sz w:val="22"/>
          <w:szCs w:val="22"/>
        </w:rPr>
        <w:t>), brdske i gorske stijene (</w:t>
      </w:r>
      <w:r w:rsidRPr="001B4B24">
        <w:rPr>
          <w:rStyle w:val="A1"/>
          <w:rFonts w:ascii="Times New Roman" w:hAnsi="Times New Roman" w:cs="Times New Roman"/>
          <w:i/>
          <w:iCs/>
          <w:color w:val="002060"/>
          <w:sz w:val="22"/>
          <w:szCs w:val="22"/>
        </w:rPr>
        <w:t xml:space="preserve">Moltkietalia </w:t>
      </w:r>
      <w:r w:rsidRPr="001B4B24">
        <w:rPr>
          <w:rStyle w:val="A1"/>
          <w:rFonts w:ascii="Times New Roman" w:hAnsi="Times New Roman" w:cs="Times New Roman"/>
          <w:color w:val="002060"/>
          <w:sz w:val="22"/>
          <w:szCs w:val="22"/>
        </w:rPr>
        <w:t xml:space="preserve">incl. </w:t>
      </w:r>
      <w:r w:rsidRPr="001B4B24">
        <w:rPr>
          <w:rStyle w:val="A1"/>
          <w:rFonts w:ascii="Times New Roman" w:hAnsi="Times New Roman" w:cs="Times New Roman"/>
          <w:i/>
          <w:iCs/>
          <w:color w:val="002060"/>
          <w:sz w:val="22"/>
          <w:szCs w:val="22"/>
        </w:rPr>
        <w:t>Edraianthion</w:t>
      </w:r>
      <w:r w:rsidRPr="001B4B24">
        <w:rPr>
          <w:rStyle w:val="A1"/>
          <w:rFonts w:ascii="Times New Roman" w:hAnsi="Times New Roman" w:cs="Times New Roman"/>
          <w:color w:val="002060"/>
          <w:sz w:val="22"/>
          <w:szCs w:val="22"/>
        </w:rPr>
        <w:t>) i hladne planinske stijene (</w:t>
      </w:r>
      <w:r w:rsidRPr="001B4B24">
        <w:rPr>
          <w:rStyle w:val="A1"/>
          <w:rFonts w:ascii="Times New Roman" w:hAnsi="Times New Roman" w:cs="Times New Roman"/>
          <w:i/>
          <w:iCs/>
          <w:color w:val="002060"/>
          <w:sz w:val="22"/>
          <w:szCs w:val="22"/>
        </w:rPr>
        <w:t>Amphoricarpetalia</w:t>
      </w:r>
      <w:r w:rsidRPr="001B4B24">
        <w:rPr>
          <w:rStyle w:val="A1"/>
          <w:rFonts w:ascii="Times New Roman" w:hAnsi="Times New Roman" w:cs="Times New Roman"/>
          <w:color w:val="002060"/>
          <w:sz w:val="22"/>
          <w:szCs w:val="22"/>
        </w:rPr>
        <w:t xml:space="preserve">). Važne indikatorske biljne vrste po tipovima stijena: Vlažne mediteranske stijene: </w:t>
      </w:r>
      <w:r w:rsidRPr="001B4B24">
        <w:rPr>
          <w:rStyle w:val="A1"/>
          <w:rFonts w:ascii="Times New Roman" w:hAnsi="Times New Roman" w:cs="Times New Roman"/>
          <w:i/>
          <w:iCs/>
          <w:color w:val="002060"/>
          <w:sz w:val="22"/>
          <w:szCs w:val="22"/>
        </w:rPr>
        <w:t>Adiantum capillus-veneris, Pinguicula hirtiflora</w:t>
      </w:r>
      <w:r w:rsidRPr="001B4B24">
        <w:rPr>
          <w:rStyle w:val="A1"/>
          <w:rFonts w:ascii="Times New Roman" w:hAnsi="Times New Roman" w:cs="Times New Roman"/>
          <w:color w:val="002060"/>
          <w:sz w:val="22"/>
          <w:szCs w:val="22"/>
        </w:rPr>
        <w:t>; Zasjenjene stijene</w:t>
      </w:r>
      <w:r w:rsidRPr="001B4B24">
        <w:rPr>
          <w:rStyle w:val="A1"/>
          <w:rFonts w:ascii="Times New Roman" w:hAnsi="Times New Roman" w:cs="Times New Roman"/>
          <w:i/>
          <w:iCs/>
          <w:color w:val="002060"/>
          <w:sz w:val="22"/>
          <w:szCs w:val="22"/>
        </w:rPr>
        <w:t>: Polypodium cambricum, P. vulgare, Phyllitis scolopendrium, Cystopteris fragilis, Asplenium trichomanes, Neckera crispa</w:t>
      </w:r>
      <w:r w:rsidRPr="001B4B24">
        <w:rPr>
          <w:rStyle w:val="A1"/>
          <w:rFonts w:ascii="Times New Roman" w:hAnsi="Times New Roman" w:cs="Times New Roman"/>
          <w:color w:val="002060"/>
          <w:sz w:val="22"/>
          <w:szCs w:val="22"/>
        </w:rPr>
        <w:t xml:space="preserve">; primorske stijene: </w:t>
      </w:r>
      <w:r w:rsidRPr="001B4B24">
        <w:rPr>
          <w:rStyle w:val="A1"/>
          <w:rFonts w:ascii="Times New Roman" w:hAnsi="Times New Roman" w:cs="Times New Roman"/>
          <w:i/>
          <w:iCs/>
          <w:color w:val="002060"/>
          <w:sz w:val="22"/>
          <w:szCs w:val="22"/>
        </w:rPr>
        <w:t>Putoria calabrica, Sesleria robusta</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Portenschlagiella ramosissima, Centaurea glaberrima</w:t>
      </w:r>
      <w:r w:rsidRPr="001B4B24">
        <w:rPr>
          <w:rStyle w:val="A1"/>
          <w:rFonts w:ascii="Times New Roman" w:hAnsi="Times New Roman" w:cs="Times New Roman"/>
          <w:color w:val="002060"/>
          <w:sz w:val="22"/>
          <w:szCs w:val="22"/>
        </w:rPr>
        <w:t xml:space="preserve">; brdske i gorske stijene: </w:t>
      </w:r>
      <w:r w:rsidRPr="001B4B24">
        <w:rPr>
          <w:rStyle w:val="A1"/>
          <w:rFonts w:ascii="Times New Roman" w:hAnsi="Times New Roman" w:cs="Times New Roman"/>
          <w:i/>
          <w:iCs/>
          <w:color w:val="002060"/>
          <w:sz w:val="22"/>
          <w:szCs w:val="22"/>
        </w:rPr>
        <w:t>Moltkia petraea, Ramonda serbica, Campanula austroadriatica, Sesleria juncifolia</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Asplenium lepidum, A. trichomanes, A. ruta-muraria, Edraianthus graminifolius</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 xml:space="preserve">Campanula rotundifolia, Seseli rigidum, Centaurea incompta, Potentilla caulescens, Minuartia clandestina, Athamanta haynaldii, Micromeria thymifolia, Asperula scutellaris </w:t>
      </w:r>
      <w:r w:rsidRPr="001B4B24">
        <w:rPr>
          <w:rStyle w:val="A1"/>
          <w:rFonts w:ascii="Times New Roman" w:hAnsi="Times New Roman" w:cs="Times New Roman"/>
          <w:color w:val="002060"/>
          <w:sz w:val="22"/>
          <w:szCs w:val="22"/>
        </w:rPr>
        <w:t xml:space="preserve">i brojne druge; hladne planinske stijene: </w:t>
      </w:r>
      <w:r w:rsidRPr="001B4B24">
        <w:rPr>
          <w:rStyle w:val="A1"/>
          <w:rFonts w:ascii="Times New Roman" w:hAnsi="Times New Roman" w:cs="Times New Roman"/>
          <w:i/>
          <w:iCs/>
          <w:color w:val="002060"/>
          <w:sz w:val="22"/>
          <w:szCs w:val="22"/>
        </w:rPr>
        <w:t>Amphoricarpus autariatus, Potentilla clusiana, P. speciosa, Edraianthus serpyllifolius s.l., Carex kitaibeliana</w:t>
      </w:r>
      <w:r w:rsidRPr="001B4B24">
        <w:rPr>
          <w:rStyle w:val="A1"/>
          <w:rFonts w:ascii="Times New Roman" w:hAnsi="Times New Roman" w:cs="Times New Roman"/>
          <w:color w:val="002060"/>
          <w:sz w:val="22"/>
          <w:szCs w:val="22"/>
        </w:rPr>
        <w:t xml:space="preserve">, </w:t>
      </w:r>
      <w:r w:rsidRPr="001B4B24">
        <w:rPr>
          <w:rStyle w:val="A1"/>
          <w:rFonts w:ascii="Times New Roman" w:hAnsi="Times New Roman" w:cs="Times New Roman"/>
          <w:i/>
          <w:iCs/>
          <w:color w:val="002060"/>
          <w:sz w:val="22"/>
          <w:szCs w:val="22"/>
        </w:rPr>
        <w:t xml:space="preserve">Micromeria croatica </w:t>
      </w:r>
      <w:r w:rsidRPr="001B4B24">
        <w:rPr>
          <w:rStyle w:val="A1"/>
          <w:rFonts w:ascii="Times New Roman" w:hAnsi="Times New Roman" w:cs="Times New Roman"/>
          <w:color w:val="002060"/>
          <w:sz w:val="22"/>
          <w:szCs w:val="22"/>
        </w:rPr>
        <w:t>i druge.</w:t>
      </w:r>
    </w:p>
    <w:p w14:paraId="714879DE" w14:textId="77777777" w:rsidR="003B3994" w:rsidRPr="001B4B24" w:rsidRDefault="003B3994" w:rsidP="003B3994">
      <w:pPr>
        <w:autoSpaceDE w:val="0"/>
        <w:autoSpaceDN w:val="0"/>
        <w:adjustRightInd w:val="0"/>
        <w:jc w:val="both"/>
        <w:rPr>
          <w:rFonts w:eastAsiaTheme="minorHAnsi"/>
          <w:color w:val="002060"/>
          <w:sz w:val="22"/>
          <w:szCs w:val="22"/>
        </w:rPr>
      </w:pPr>
      <w:r w:rsidRPr="001B4B24">
        <w:rPr>
          <w:b/>
          <w:color w:val="002060"/>
          <w:sz w:val="22"/>
          <w:szCs w:val="22"/>
          <w:lang w:val="sr-Latn-CS"/>
        </w:rPr>
        <w:t>9540</w:t>
      </w:r>
      <w:r w:rsidRPr="001B4B24">
        <w:rPr>
          <w:color w:val="002060"/>
          <w:sz w:val="22"/>
          <w:szCs w:val="22"/>
          <w:lang w:val="sr-Latn-CS"/>
        </w:rPr>
        <w:t xml:space="preserve"> – Mediteranske šume primorskih borova (</w:t>
      </w:r>
      <w:r w:rsidRPr="001B4B24">
        <w:rPr>
          <w:rFonts w:eastAsiaTheme="minorHAnsi"/>
          <w:color w:val="002060"/>
          <w:sz w:val="22"/>
          <w:szCs w:val="22"/>
        </w:rPr>
        <w:t>Natura 2000: 9540 Mediterranean pine forests with endemic Mesogean pines, PAL.CLASS.: 42.8, 42.83, 42.84, EUNIS2007: G3.7, G3.73, G3.74</w:t>
      </w:r>
      <w:r w:rsidRPr="001B4B24">
        <w:rPr>
          <w:color w:val="002060"/>
          <w:sz w:val="22"/>
          <w:szCs w:val="22"/>
          <w:lang w:val="sr-Latn-CS"/>
        </w:rPr>
        <w:t xml:space="preserve">) - </w:t>
      </w:r>
      <w:r w:rsidRPr="001B4B24">
        <w:rPr>
          <w:rFonts w:eastAsiaTheme="minorHAnsi"/>
          <w:color w:val="002060"/>
          <w:sz w:val="22"/>
          <w:szCs w:val="22"/>
        </w:rPr>
        <w:t>Mediteranske šume termofilnih borova (</w:t>
      </w:r>
      <w:r w:rsidRPr="001B4B24">
        <w:rPr>
          <w:rFonts w:eastAsiaTheme="minorHAnsi"/>
          <w:i/>
          <w:iCs/>
          <w:color w:val="002060"/>
          <w:sz w:val="22"/>
          <w:szCs w:val="22"/>
        </w:rPr>
        <w:t>Pinus pinea, P. pinaster, P. halepensis, P. brutia</w:t>
      </w:r>
      <w:r w:rsidRPr="001B4B24">
        <w:rPr>
          <w:rFonts w:eastAsiaTheme="minorHAnsi"/>
          <w:color w:val="002060"/>
          <w:sz w:val="22"/>
          <w:szCs w:val="22"/>
        </w:rPr>
        <w:t>) koje se javljaju kao zamena ili paraklimaks šuma crnike (</w:t>
      </w:r>
      <w:r w:rsidRPr="001B4B24">
        <w:rPr>
          <w:rFonts w:eastAsiaTheme="minorHAnsi"/>
          <w:i/>
          <w:iCs/>
          <w:color w:val="002060"/>
          <w:sz w:val="22"/>
          <w:szCs w:val="22"/>
        </w:rPr>
        <w:t>Quercetea ilicis</w:t>
      </w:r>
      <w:r w:rsidRPr="001B4B24">
        <w:rPr>
          <w:rFonts w:eastAsiaTheme="minorHAnsi"/>
          <w:color w:val="002060"/>
          <w:sz w:val="22"/>
          <w:szCs w:val="22"/>
        </w:rPr>
        <w:t xml:space="preserve">). Stare stabilizovane plantaže ili spontano formirane sekundarne sastojine koje se javljaju u području prirodnog areala ovih borova, i koje imaju floristički sastav koji je sličan prirodnim sastojinama, treba uključiti u ovaj tip staništa. Obzirom da su mediteranski borovi vrlo često sađeni po crnogorskom primorju, to su zasadi vrlo česti, ali samo neki od njih imaju izled prirodnih sastojina, sa dobro razvijenim slojem žbunja i prizemne flore, koji se mogu uključiti u ovaj tip staništa. Poseban taksonomski problem je vezan za determinaciju vrsta borova, na što treba obratiti posebnu pažnju. Od indikatorskih vrsta važni su samo primorski borovi: </w:t>
      </w:r>
      <w:r w:rsidRPr="001B4B24">
        <w:rPr>
          <w:rFonts w:eastAsiaTheme="minorHAnsi"/>
          <w:b/>
          <w:bCs/>
          <w:i/>
          <w:iCs/>
          <w:color w:val="002060"/>
          <w:sz w:val="22"/>
          <w:szCs w:val="22"/>
        </w:rPr>
        <w:t>Pinus pinea, P. pinaster, P. halepensis, P. brutia</w:t>
      </w:r>
      <w:r w:rsidRPr="001B4B24">
        <w:rPr>
          <w:rFonts w:eastAsiaTheme="minorHAnsi"/>
          <w:color w:val="002060"/>
          <w:sz w:val="22"/>
          <w:szCs w:val="22"/>
        </w:rPr>
        <w:t>. Pored njih u ovim sastojinama redovno se pojavljuju skoro svi elementi makije.</w:t>
      </w:r>
    </w:p>
    <w:p w14:paraId="0478344F" w14:textId="77777777" w:rsidR="003B3994" w:rsidRPr="001B4B24" w:rsidRDefault="003B3994" w:rsidP="003B3994">
      <w:pPr>
        <w:jc w:val="both"/>
        <w:rPr>
          <w:sz w:val="22"/>
          <w:szCs w:val="22"/>
          <w:lang w:val="sr-Latn-CS"/>
        </w:rPr>
      </w:pPr>
    </w:p>
    <w:p w14:paraId="127B7B84" w14:textId="2A9EB5BC" w:rsidR="003B3994" w:rsidRPr="003B3994" w:rsidRDefault="003B3994" w:rsidP="003B3994">
      <w:pPr>
        <w:jc w:val="both"/>
        <w:rPr>
          <w:b/>
          <w:color w:val="000000" w:themeColor="text1"/>
          <w:sz w:val="22"/>
          <w:szCs w:val="22"/>
          <w:u w:val="single"/>
          <w:lang w:val="sr-Latn-CS"/>
        </w:rPr>
      </w:pPr>
      <w:r w:rsidRPr="001B4B24">
        <w:rPr>
          <w:sz w:val="22"/>
          <w:szCs w:val="22"/>
        </w:rPr>
        <w:t xml:space="preserve">Od gore navedenih stanišnih tipova značajnih za zaštitu, tj. </w:t>
      </w:r>
      <w:r w:rsidRPr="001B4B24">
        <w:rPr>
          <w:b/>
          <w:sz w:val="22"/>
          <w:szCs w:val="22"/>
        </w:rPr>
        <w:t>za uključivanje u zonu koja je planirana za zaštitu</w:t>
      </w:r>
      <w:r w:rsidRPr="001B4B24">
        <w:rPr>
          <w:sz w:val="22"/>
          <w:szCs w:val="22"/>
        </w:rPr>
        <w:t xml:space="preserve"> (integrisano morsko i obalno zaštićeno područje Katič), prepoznata je potreba da u tu zonu </w:t>
      </w:r>
      <w:r w:rsidRPr="001B4B24">
        <w:rPr>
          <w:b/>
          <w:sz w:val="22"/>
          <w:szCs w:val="22"/>
        </w:rPr>
        <w:t>u potpunosti budu uključeni stanišni tipovi visoke reprezentativnosti</w:t>
      </w:r>
      <w:r w:rsidRPr="001B4B24">
        <w:rPr>
          <w:sz w:val="22"/>
          <w:szCs w:val="22"/>
        </w:rPr>
        <w:t xml:space="preserve"> (A – excellent) i to: </w:t>
      </w:r>
      <w:r w:rsidRPr="001B4B24">
        <w:rPr>
          <w:b/>
          <w:color w:val="000000" w:themeColor="text1"/>
          <w:sz w:val="22"/>
          <w:szCs w:val="22"/>
          <w:lang w:val="sr-Latn-CS"/>
        </w:rPr>
        <w:t>1240</w:t>
      </w:r>
      <w:r w:rsidRPr="001B4B24">
        <w:rPr>
          <w:color w:val="000000" w:themeColor="text1"/>
          <w:sz w:val="22"/>
          <w:szCs w:val="22"/>
          <w:lang w:val="sr-Latn-CS"/>
        </w:rPr>
        <w:t xml:space="preserve"> – Mediteranske stjenovite obale obrasle endemičnim vrstama roda </w:t>
      </w:r>
      <w:r w:rsidRPr="001B4B24">
        <w:rPr>
          <w:i/>
          <w:color w:val="000000" w:themeColor="text1"/>
          <w:sz w:val="22"/>
          <w:szCs w:val="22"/>
          <w:lang w:val="sr-Latn-CS"/>
        </w:rPr>
        <w:t>Limonium</w:t>
      </w:r>
      <w:r w:rsidRPr="001B4B24">
        <w:rPr>
          <w:color w:val="000000" w:themeColor="text1"/>
          <w:sz w:val="22"/>
          <w:szCs w:val="22"/>
          <w:lang w:val="sr-Latn-CS"/>
        </w:rPr>
        <w:t xml:space="preserve"> uz koji su integrisani i</w:t>
      </w:r>
      <w:r w:rsidRPr="003B3994">
        <w:rPr>
          <w:color w:val="000000" w:themeColor="text1"/>
          <w:sz w:val="22"/>
          <w:szCs w:val="22"/>
          <w:lang w:val="sr-Latn-CS"/>
        </w:rPr>
        <w:t xml:space="preserve"> stanišni tipovi </w:t>
      </w:r>
      <w:r w:rsidRPr="003B3994">
        <w:rPr>
          <w:b/>
          <w:color w:val="000000" w:themeColor="text1"/>
          <w:sz w:val="22"/>
          <w:szCs w:val="22"/>
          <w:lang w:val="sr-Latn-CS"/>
        </w:rPr>
        <w:t>5330</w:t>
      </w:r>
      <w:r w:rsidRPr="003B3994">
        <w:rPr>
          <w:color w:val="000000" w:themeColor="text1"/>
          <w:sz w:val="22"/>
          <w:szCs w:val="22"/>
          <w:lang w:val="sr-Latn-CS"/>
        </w:rPr>
        <w:t xml:space="preserve"> </w:t>
      </w:r>
      <w:r w:rsidR="00F24076">
        <w:rPr>
          <w:color w:val="000000" w:themeColor="text1"/>
          <w:sz w:val="22"/>
          <w:szCs w:val="22"/>
          <w:lang w:val="sr-Latn-CS"/>
        </w:rPr>
        <w:t xml:space="preserve">- </w:t>
      </w:r>
      <w:r w:rsidRPr="003B3994">
        <w:rPr>
          <w:color w:val="000000" w:themeColor="text1"/>
          <w:sz w:val="22"/>
          <w:szCs w:val="22"/>
          <w:lang w:val="sr-Latn-CS"/>
        </w:rPr>
        <w:t xml:space="preserve">Termomediteranski prepustinjski žbunjaci i manje površine stanišnog tipa slabe reprezentativnosti (B ili C) </w:t>
      </w:r>
      <w:r w:rsidRPr="003B3994">
        <w:rPr>
          <w:b/>
          <w:color w:val="000000" w:themeColor="text1"/>
          <w:sz w:val="22"/>
          <w:szCs w:val="22"/>
          <w:lang w:val="sr-Latn-CS"/>
        </w:rPr>
        <w:t>1210</w:t>
      </w:r>
      <w:r w:rsidRPr="003B3994">
        <w:rPr>
          <w:color w:val="000000" w:themeColor="text1"/>
          <w:sz w:val="22"/>
          <w:szCs w:val="22"/>
          <w:lang w:val="sr-Latn-CS"/>
        </w:rPr>
        <w:t xml:space="preserve"> </w:t>
      </w:r>
      <w:r w:rsidR="00F24076">
        <w:rPr>
          <w:color w:val="000000" w:themeColor="text1"/>
          <w:sz w:val="22"/>
          <w:szCs w:val="22"/>
          <w:lang w:val="sr-Latn-CS"/>
        </w:rPr>
        <w:t xml:space="preserve">- </w:t>
      </w:r>
      <w:r w:rsidRPr="003B3994">
        <w:rPr>
          <w:color w:val="000000" w:themeColor="text1"/>
          <w:sz w:val="22"/>
          <w:szCs w:val="22"/>
          <w:lang w:val="sr-Latn-CS"/>
        </w:rPr>
        <w:t xml:space="preserve">Jednogodišnja vegetacija pokretnih morskih obala, kao i </w:t>
      </w:r>
      <w:r w:rsidRPr="003B3994">
        <w:rPr>
          <w:sz w:val="22"/>
          <w:szCs w:val="22"/>
        </w:rPr>
        <w:t>susjedna staništa izuzetne (A – excellent) i dobre (B – good) reprezentativnosti</w:t>
      </w:r>
      <w:r w:rsidRPr="003B3994">
        <w:rPr>
          <w:b/>
          <w:bCs/>
          <w:color w:val="000000" w:themeColor="text1"/>
          <w:sz w:val="22"/>
          <w:szCs w:val="22"/>
        </w:rPr>
        <w:t xml:space="preserve"> 5210 -</w:t>
      </w:r>
      <w:r w:rsidRPr="003B3994">
        <w:rPr>
          <w:color w:val="000000" w:themeColor="text1"/>
          <w:sz w:val="22"/>
          <w:szCs w:val="22"/>
          <w:lang w:val="sr-Latn-CS"/>
        </w:rPr>
        <w:t xml:space="preserve"> Makija sa mediteranskim </w:t>
      </w:r>
      <w:r w:rsidRPr="003B3994">
        <w:rPr>
          <w:color w:val="000000" w:themeColor="text1"/>
          <w:sz w:val="22"/>
          <w:szCs w:val="22"/>
          <w:lang w:val="sr-Latn-CS"/>
        </w:rPr>
        <w:lastRenderedPageBreak/>
        <w:t>klekama</w:t>
      </w:r>
      <w:r w:rsidRPr="003B3994">
        <w:rPr>
          <w:b/>
          <w:bCs/>
          <w:color w:val="000000" w:themeColor="text1"/>
          <w:sz w:val="22"/>
          <w:szCs w:val="22"/>
        </w:rPr>
        <w:t xml:space="preserve">, </w:t>
      </w:r>
      <w:r w:rsidRPr="003B3994">
        <w:rPr>
          <w:b/>
          <w:color w:val="000000" w:themeColor="text1"/>
          <w:sz w:val="22"/>
          <w:szCs w:val="22"/>
          <w:lang w:val="sr-Latn-CS"/>
        </w:rPr>
        <w:t>8210</w:t>
      </w:r>
      <w:r w:rsidRPr="003B3994">
        <w:rPr>
          <w:color w:val="000000" w:themeColor="text1"/>
          <w:sz w:val="22"/>
          <w:szCs w:val="22"/>
          <w:lang w:val="sr-Latn-CS"/>
        </w:rPr>
        <w:t xml:space="preserve"> </w:t>
      </w:r>
      <w:r w:rsidR="00F24076">
        <w:rPr>
          <w:color w:val="000000" w:themeColor="text1"/>
          <w:sz w:val="22"/>
          <w:szCs w:val="22"/>
          <w:lang w:val="sr-Latn-CS"/>
        </w:rPr>
        <w:t xml:space="preserve">- </w:t>
      </w:r>
      <w:r w:rsidRPr="003B3994">
        <w:rPr>
          <w:color w:val="000000" w:themeColor="text1"/>
          <w:sz w:val="22"/>
          <w:szCs w:val="22"/>
          <w:lang w:val="sr-Latn-CS"/>
        </w:rPr>
        <w:t>Krečnjačke stijene sa hazmofitskom vegetacijom</w:t>
      </w:r>
      <w:r w:rsidRPr="003B3994">
        <w:rPr>
          <w:b/>
          <w:color w:val="000000" w:themeColor="text1"/>
          <w:sz w:val="22"/>
          <w:szCs w:val="22"/>
          <w:lang w:val="sr-Latn-CS"/>
        </w:rPr>
        <w:t xml:space="preserve"> i 9540</w:t>
      </w:r>
      <w:r w:rsidRPr="003B3994">
        <w:rPr>
          <w:color w:val="000000" w:themeColor="text1"/>
          <w:sz w:val="22"/>
          <w:szCs w:val="22"/>
          <w:lang w:val="sr-Latn-CS"/>
        </w:rPr>
        <w:t xml:space="preserve"> – Mediteranske šume primorskih borova.</w:t>
      </w:r>
    </w:p>
    <w:p w14:paraId="263E2F00" w14:textId="12859E3C" w:rsidR="003B3994" w:rsidRPr="003B3994" w:rsidRDefault="003B3994" w:rsidP="003B3994">
      <w:pPr>
        <w:jc w:val="both"/>
        <w:rPr>
          <w:sz w:val="22"/>
          <w:szCs w:val="22"/>
          <w:lang w:val="sr-Latn-CS"/>
        </w:rPr>
      </w:pPr>
      <w:r w:rsidRPr="003B3994">
        <w:rPr>
          <w:sz w:val="22"/>
          <w:szCs w:val="22"/>
          <w:lang w:val="sr-Latn-CS"/>
        </w:rPr>
        <w:t xml:space="preserve">Pored izuzetno dobre reprezentativnosti </w:t>
      </w:r>
      <w:r w:rsidRPr="003B3994">
        <w:rPr>
          <w:sz w:val="22"/>
          <w:szCs w:val="22"/>
        </w:rPr>
        <w:t>(</w:t>
      </w:r>
      <w:r w:rsidRPr="003B3994">
        <w:rPr>
          <w:b/>
          <w:sz w:val="22"/>
          <w:szCs w:val="22"/>
        </w:rPr>
        <w:t>1</w:t>
      </w:r>
      <w:r w:rsidRPr="003B3994">
        <w:rPr>
          <w:sz w:val="22"/>
          <w:szCs w:val="22"/>
        </w:rPr>
        <w:t xml:space="preserve"> – izuzetno dobra = A – excellent i </w:t>
      </w:r>
      <w:r w:rsidRPr="003B3994">
        <w:rPr>
          <w:b/>
          <w:sz w:val="22"/>
          <w:szCs w:val="22"/>
        </w:rPr>
        <w:t>2</w:t>
      </w:r>
      <w:r w:rsidRPr="003B3994">
        <w:rPr>
          <w:sz w:val="22"/>
          <w:szCs w:val="22"/>
        </w:rPr>
        <w:t xml:space="preserve"> – dobra = B – good)</w:t>
      </w:r>
      <w:r w:rsidRPr="003B3994">
        <w:rPr>
          <w:sz w:val="22"/>
          <w:szCs w:val="22"/>
          <w:lang w:val="sr-Latn-CS"/>
        </w:rPr>
        <w:t>, a za potrebe ocjene stanja navedenih stanišnih tipova, u narednoj tabeli dajemo i dodatne ocjene njihove stabilnosti (zajednice i podloge), ugroženosti i pogodnosti očuvanje i zaštitu u zoni zaštićenog područja i njegovom zaštitnom pojasu.</w:t>
      </w:r>
    </w:p>
    <w:p w14:paraId="0EBC31C4" w14:textId="1A629D28" w:rsidR="00FB5688" w:rsidRDefault="00FB5688">
      <w:pPr>
        <w:rPr>
          <w:lang w:val="sr-Latn-CS"/>
        </w:rPr>
      </w:pPr>
    </w:p>
    <w:p w14:paraId="4727FD9C" w14:textId="5D05E318" w:rsidR="0053747C" w:rsidRPr="00B066FF" w:rsidRDefault="00BE240A" w:rsidP="00BE240A">
      <w:pPr>
        <w:autoSpaceDE w:val="0"/>
        <w:autoSpaceDN w:val="0"/>
        <w:adjustRightInd w:val="0"/>
        <w:jc w:val="center"/>
        <w:rPr>
          <w:i/>
          <w:sz w:val="20"/>
          <w:szCs w:val="20"/>
        </w:rPr>
      </w:pPr>
      <w:r w:rsidRPr="00B066FF">
        <w:rPr>
          <w:i/>
          <w:sz w:val="20"/>
          <w:szCs w:val="20"/>
        </w:rPr>
        <w:t xml:space="preserve">Tabela </w:t>
      </w:r>
      <w:r w:rsidR="00B066FF" w:rsidRPr="00B066FF">
        <w:rPr>
          <w:i/>
          <w:sz w:val="20"/>
          <w:szCs w:val="20"/>
        </w:rPr>
        <w:t>1</w:t>
      </w:r>
      <w:r w:rsidR="00921547">
        <w:rPr>
          <w:i/>
          <w:sz w:val="20"/>
          <w:szCs w:val="20"/>
        </w:rPr>
        <w:t>0</w:t>
      </w:r>
      <w:r w:rsidR="00B066FF" w:rsidRPr="00B066FF">
        <w:rPr>
          <w:i/>
          <w:sz w:val="20"/>
          <w:szCs w:val="20"/>
        </w:rPr>
        <w:t>.</w:t>
      </w:r>
      <w:r w:rsidRPr="00B066FF">
        <w:rPr>
          <w:i/>
          <w:sz w:val="20"/>
          <w:szCs w:val="20"/>
        </w:rPr>
        <w:t xml:space="preserve"> </w:t>
      </w:r>
      <w:r w:rsidRPr="00B066FF">
        <w:rPr>
          <w:i/>
          <w:sz w:val="20"/>
          <w:szCs w:val="20"/>
          <w:lang w:val="sr-Latn-CS"/>
        </w:rPr>
        <w:t>Pregled stanišnih tipova značajnih za zaštitu sa ocjenom njihove stabilnosti (zajednice i podloge, ugroženosti i pogodnosti zone zaštićenog područja za njihovo očuvanje i zaštitu</w:t>
      </w:r>
      <w:r w:rsidR="00960773">
        <w:rPr>
          <w:i/>
          <w:sz w:val="20"/>
          <w:szCs w:val="20"/>
          <w:lang w:val="sr-Latn-CS"/>
        </w:rPr>
        <w:t>)</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993"/>
        <w:gridCol w:w="1985"/>
        <w:gridCol w:w="1984"/>
        <w:gridCol w:w="1843"/>
        <w:gridCol w:w="2977"/>
      </w:tblGrid>
      <w:tr w:rsidR="003B3994" w:rsidRPr="003B3994" w14:paraId="4CB9418B" w14:textId="77777777" w:rsidTr="00CF7E41">
        <w:tc>
          <w:tcPr>
            <w:tcW w:w="993" w:type="dxa"/>
            <w:tcBorders>
              <w:top w:val="single" w:sz="4" w:space="0" w:color="auto"/>
              <w:left w:val="single" w:sz="4" w:space="0" w:color="auto"/>
              <w:bottom w:val="single" w:sz="4" w:space="0" w:color="auto"/>
              <w:right w:val="single" w:sz="4" w:space="0" w:color="auto"/>
            </w:tcBorders>
            <w:shd w:val="clear" w:color="auto" w:fill="CCECFF"/>
            <w:hideMark/>
          </w:tcPr>
          <w:p w14:paraId="7F641D7D" w14:textId="77777777" w:rsidR="003B3994" w:rsidRPr="003B3994" w:rsidRDefault="003B3994" w:rsidP="003B3994">
            <w:pPr>
              <w:rPr>
                <w:b/>
                <w:sz w:val="20"/>
                <w:szCs w:val="20"/>
              </w:rPr>
            </w:pPr>
            <w:r w:rsidRPr="003B3994">
              <w:rPr>
                <w:b/>
                <w:sz w:val="20"/>
                <w:szCs w:val="20"/>
              </w:rPr>
              <w:t>Stanišni tip (Kod)</w:t>
            </w:r>
          </w:p>
        </w:tc>
        <w:tc>
          <w:tcPr>
            <w:tcW w:w="1985" w:type="dxa"/>
            <w:tcBorders>
              <w:top w:val="single" w:sz="4" w:space="0" w:color="auto"/>
              <w:left w:val="single" w:sz="4" w:space="0" w:color="auto"/>
              <w:bottom w:val="single" w:sz="4" w:space="0" w:color="auto"/>
              <w:right w:val="single" w:sz="4" w:space="0" w:color="auto"/>
            </w:tcBorders>
            <w:shd w:val="clear" w:color="auto" w:fill="CCECFF"/>
            <w:hideMark/>
          </w:tcPr>
          <w:p w14:paraId="3ECC5087" w14:textId="77777777" w:rsidR="003B3994" w:rsidRPr="003B3994" w:rsidRDefault="003B3994" w:rsidP="003B3994">
            <w:pPr>
              <w:rPr>
                <w:b/>
                <w:sz w:val="20"/>
                <w:szCs w:val="20"/>
              </w:rPr>
            </w:pPr>
            <w:r w:rsidRPr="003B3994">
              <w:rPr>
                <w:b/>
                <w:sz w:val="20"/>
                <w:szCs w:val="20"/>
              </w:rPr>
              <w:t>Ocjena reprezentativnosti (1 – 4)</w:t>
            </w:r>
            <w:r w:rsidRPr="003B3994">
              <w:rPr>
                <w:rStyle w:val="FootnoteReference"/>
                <w:b/>
                <w:sz w:val="20"/>
                <w:szCs w:val="20"/>
              </w:rPr>
              <w:footnoteReference w:id="21"/>
            </w:r>
          </w:p>
        </w:tc>
        <w:tc>
          <w:tcPr>
            <w:tcW w:w="1984" w:type="dxa"/>
            <w:tcBorders>
              <w:top w:val="single" w:sz="4" w:space="0" w:color="auto"/>
              <w:left w:val="single" w:sz="4" w:space="0" w:color="auto"/>
              <w:bottom w:val="single" w:sz="4" w:space="0" w:color="auto"/>
              <w:right w:val="single" w:sz="4" w:space="0" w:color="auto"/>
            </w:tcBorders>
            <w:shd w:val="clear" w:color="auto" w:fill="CCECFF"/>
            <w:hideMark/>
          </w:tcPr>
          <w:p w14:paraId="3F3A1825" w14:textId="77777777" w:rsidR="003B3994" w:rsidRPr="003B3994" w:rsidRDefault="003B3994" w:rsidP="003B3994">
            <w:pPr>
              <w:rPr>
                <w:b/>
                <w:sz w:val="20"/>
                <w:szCs w:val="20"/>
              </w:rPr>
            </w:pPr>
            <w:r w:rsidRPr="003B3994">
              <w:rPr>
                <w:b/>
                <w:sz w:val="20"/>
                <w:szCs w:val="20"/>
              </w:rPr>
              <w:t>Ocjena stabilnosti zajednica i podloge (1-3)</w:t>
            </w:r>
            <w:r w:rsidRPr="003B3994">
              <w:rPr>
                <w:rStyle w:val="FootnoteReference"/>
                <w:b/>
                <w:sz w:val="20"/>
                <w:szCs w:val="20"/>
              </w:rPr>
              <w:footnoteReference w:id="22"/>
            </w:r>
          </w:p>
        </w:tc>
        <w:tc>
          <w:tcPr>
            <w:tcW w:w="1843" w:type="dxa"/>
            <w:tcBorders>
              <w:top w:val="single" w:sz="4" w:space="0" w:color="auto"/>
              <w:left w:val="single" w:sz="4" w:space="0" w:color="auto"/>
              <w:bottom w:val="single" w:sz="4" w:space="0" w:color="auto"/>
              <w:right w:val="single" w:sz="4" w:space="0" w:color="auto"/>
            </w:tcBorders>
            <w:shd w:val="clear" w:color="auto" w:fill="CCECFF"/>
            <w:hideMark/>
          </w:tcPr>
          <w:p w14:paraId="32BD19C3" w14:textId="77777777" w:rsidR="003B3994" w:rsidRPr="003B3994" w:rsidRDefault="003B3994" w:rsidP="003B3994">
            <w:pPr>
              <w:rPr>
                <w:b/>
                <w:sz w:val="20"/>
                <w:szCs w:val="20"/>
              </w:rPr>
            </w:pPr>
            <w:r w:rsidRPr="003B3994">
              <w:rPr>
                <w:b/>
                <w:sz w:val="20"/>
                <w:szCs w:val="20"/>
              </w:rPr>
              <w:t>Ocjena ugroženosti staništa (1-3)</w:t>
            </w:r>
            <w:r w:rsidRPr="003B3994">
              <w:rPr>
                <w:rStyle w:val="FootnoteReference"/>
                <w:b/>
                <w:sz w:val="20"/>
                <w:szCs w:val="20"/>
              </w:rPr>
              <w:footnoteReference w:id="23"/>
            </w:r>
          </w:p>
        </w:tc>
        <w:tc>
          <w:tcPr>
            <w:tcW w:w="2977" w:type="dxa"/>
            <w:tcBorders>
              <w:top w:val="single" w:sz="4" w:space="0" w:color="auto"/>
              <w:left w:val="single" w:sz="4" w:space="0" w:color="auto"/>
              <w:bottom w:val="single" w:sz="4" w:space="0" w:color="auto"/>
              <w:right w:val="single" w:sz="4" w:space="0" w:color="auto"/>
            </w:tcBorders>
            <w:shd w:val="clear" w:color="auto" w:fill="CCECFF"/>
          </w:tcPr>
          <w:p w14:paraId="1B920AE9" w14:textId="77777777" w:rsidR="003B3994" w:rsidRPr="003B3994" w:rsidRDefault="003B3994" w:rsidP="003B3994">
            <w:pPr>
              <w:jc w:val="center"/>
              <w:rPr>
                <w:bCs/>
                <w:sz w:val="20"/>
                <w:szCs w:val="20"/>
              </w:rPr>
            </w:pPr>
            <w:r w:rsidRPr="003B3994">
              <w:rPr>
                <w:b/>
                <w:bCs/>
                <w:sz w:val="20"/>
                <w:szCs w:val="20"/>
              </w:rPr>
              <w:t>Ocjena pogodnosti (1-3)</w:t>
            </w:r>
            <w:r w:rsidRPr="003B3994">
              <w:rPr>
                <w:rStyle w:val="FootnoteReference"/>
                <w:b/>
                <w:bCs/>
                <w:sz w:val="20"/>
                <w:szCs w:val="20"/>
              </w:rPr>
              <w:footnoteReference w:id="24"/>
            </w:r>
          </w:p>
        </w:tc>
      </w:tr>
      <w:tr w:rsidR="003B3994" w:rsidRPr="003B3994" w14:paraId="42EF2819" w14:textId="77777777" w:rsidTr="00CF7E41">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A145479" w14:textId="77777777" w:rsidR="003B3994" w:rsidRPr="003B3994" w:rsidRDefault="003B3994" w:rsidP="003B3994">
            <w:pPr>
              <w:rPr>
                <w:b/>
                <w:bCs/>
                <w:sz w:val="20"/>
                <w:szCs w:val="20"/>
              </w:rPr>
            </w:pPr>
            <w:r w:rsidRPr="003B3994">
              <w:rPr>
                <w:b/>
                <w:bCs/>
                <w:sz w:val="20"/>
                <w:szCs w:val="20"/>
              </w:rPr>
              <w:t>1240</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8F9A422" w14:textId="77777777" w:rsidR="003B3994" w:rsidRPr="003B3994" w:rsidRDefault="003B3994" w:rsidP="003B3994">
            <w:pPr>
              <w:rPr>
                <w:bCs/>
                <w:sz w:val="20"/>
                <w:szCs w:val="20"/>
              </w:rPr>
            </w:pPr>
            <w:r w:rsidRPr="003B3994">
              <w:rPr>
                <w:bCs/>
                <w:sz w:val="20"/>
                <w:szCs w:val="20"/>
              </w:rPr>
              <w:t>1 – izuzetno dobra</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1C1AA810" w14:textId="77777777" w:rsidR="003B3994" w:rsidRPr="003B3994" w:rsidRDefault="003B3994" w:rsidP="003B3994">
            <w:pPr>
              <w:rPr>
                <w:sz w:val="20"/>
                <w:szCs w:val="20"/>
              </w:rPr>
            </w:pPr>
            <w:r w:rsidRPr="003B3994">
              <w:rPr>
                <w:bCs/>
                <w:sz w:val="20"/>
                <w:szCs w:val="20"/>
              </w:rPr>
              <w:t>2 – dobra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5AE1D18" w14:textId="77777777" w:rsidR="003B3994" w:rsidRPr="003B3994" w:rsidRDefault="003B3994" w:rsidP="003B3994">
            <w:pPr>
              <w:rPr>
                <w:bCs/>
                <w:sz w:val="20"/>
                <w:szCs w:val="20"/>
              </w:rPr>
            </w:pPr>
            <w:r w:rsidRPr="003B3994">
              <w:rPr>
                <w:bCs/>
                <w:sz w:val="20"/>
                <w:szCs w:val="20"/>
              </w:rPr>
              <w:t>1 – nije ugroženo</w:t>
            </w:r>
          </w:p>
        </w:tc>
        <w:tc>
          <w:tcPr>
            <w:tcW w:w="2977" w:type="dxa"/>
            <w:tcBorders>
              <w:top w:val="single" w:sz="4" w:space="0" w:color="auto"/>
              <w:left w:val="single" w:sz="4" w:space="0" w:color="auto"/>
              <w:bottom w:val="single" w:sz="4" w:space="0" w:color="auto"/>
              <w:right w:val="single" w:sz="4" w:space="0" w:color="auto"/>
            </w:tcBorders>
          </w:tcPr>
          <w:p w14:paraId="439EECCC" w14:textId="77777777" w:rsidR="003B3994" w:rsidRPr="003B3994" w:rsidRDefault="003B3994" w:rsidP="003B3994">
            <w:pPr>
              <w:rPr>
                <w:bCs/>
                <w:sz w:val="20"/>
                <w:szCs w:val="20"/>
              </w:rPr>
            </w:pPr>
            <w:r w:rsidRPr="003B3994">
              <w:rPr>
                <w:bCs/>
                <w:sz w:val="20"/>
                <w:szCs w:val="20"/>
              </w:rPr>
              <w:t>1 – veoma pogodno za zaštitu</w:t>
            </w:r>
          </w:p>
        </w:tc>
      </w:tr>
      <w:tr w:rsidR="003B3994" w:rsidRPr="003B3994" w14:paraId="64582F7C" w14:textId="77777777" w:rsidTr="00CF7E41">
        <w:tc>
          <w:tcPr>
            <w:tcW w:w="993" w:type="dxa"/>
            <w:tcBorders>
              <w:top w:val="single" w:sz="4" w:space="0" w:color="auto"/>
              <w:left w:val="single" w:sz="4" w:space="0" w:color="auto"/>
              <w:bottom w:val="single" w:sz="4" w:space="0" w:color="auto"/>
              <w:right w:val="single" w:sz="4" w:space="0" w:color="auto"/>
            </w:tcBorders>
            <w:shd w:val="clear" w:color="auto" w:fill="auto"/>
          </w:tcPr>
          <w:p w14:paraId="6BE226B0" w14:textId="77777777" w:rsidR="003B3994" w:rsidRPr="003B3994" w:rsidRDefault="003B3994" w:rsidP="003B3994">
            <w:pPr>
              <w:rPr>
                <w:b/>
                <w:bCs/>
                <w:sz w:val="20"/>
                <w:szCs w:val="20"/>
              </w:rPr>
            </w:pPr>
            <w:r w:rsidRPr="003B3994">
              <w:rPr>
                <w:b/>
                <w:bCs/>
                <w:sz w:val="20"/>
                <w:szCs w:val="20"/>
              </w:rPr>
              <w:t>5330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F32572" w14:textId="77777777" w:rsidR="003B3994" w:rsidRPr="003B3994" w:rsidRDefault="003B3994" w:rsidP="003B3994">
            <w:pPr>
              <w:rPr>
                <w:bCs/>
                <w:sz w:val="20"/>
                <w:szCs w:val="20"/>
              </w:rPr>
            </w:pPr>
            <w:r w:rsidRPr="003B3994">
              <w:rPr>
                <w:bCs/>
                <w:sz w:val="20"/>
                <w:szCs w:val="20"/>
              </w:rPr>
              <w:t xml:space="preserve">1 – izuzetno dobra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3F07BD3" w14:textId="77777777" w:rsidR="003B3994" w:rsidRPr="003B3994" w:rsidRDefault="003B3994" w:rsidP="003B3994">
            <w:pPr>
              <w:rPr>
                <w:sz w:val="20"/>
                <w:szCs w:val="20"/>
              </w:rPr>
            </w:pPr>
            <w:r w:rsidRPr="003B3994">
              <w:rPr>
                <w:bCs/>
                <w:sz w:val="20"/>
                <w:szCs w:val="20"/>
              </w:rPr>
              <w:t>2 – dobra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CB3FB1" w14:textId="77777777" w:rsidR="003B3994" w:rsidRPr="003B3994" w:rsidRDefault="003B3994" w:rsidP="003B3994">
            <w:pPr>
              <w:rPr>
                <w:bCs/>
                <w:sz w:val="20"/>
                <w:szCs w:val="20"/>
              </w:rPr>
            </w:pPr>
            <w:r w:rsidRPr="003B3994">
              <w:rPr>
                <w:bCs/>
                <w:sz w:val="20"/>
                <w:szCs w:val="20"/>
              </w:rPr>
              <w:t>1 – nije ugroženo</w:t>
            </w:r>
          </w:p>
        </w:tc>
        <w:tc>
          <w:tcPr>
            <w:tcW w:w="2977" w:type="dxa"/>
            <w:tcBorders>
              <w:top w:val="single" w:sz="4" w:space="0" w:color="auto"/>
              <w:left w:val="single" w:sz="4" w:space="0" w:color="auto"/>
              <w:bottom w:val="single" w:sz="4" w:space="0" w:color="auto"/>
              <w:right w:val="single" w:sz="4" w:space="0" w:color="auto"/>
            </w:tcBorders>
          </w:tcPr>
          <w:p w14:paraId="4F5754AC" w14:textId="77777777" w:rsidR="003B3994" w:rsidRPr="003B3994" w:rsidRDefault="003B3994" w:rsidP="003B3994">
            <w:pPr>
              <w:rPr>
                <w:bCs/>
                <w:sz w:val="20"/>
                <w:szCs w:val="20"/>
              </w:rPr>
            </w:pPr>
            <w:r w:rsidRPr="003B3994">
              <w:rPr>
                <w:bCs/>
                <w:sz w:val="20"/>
                <w:szCs w:val="20"/>
              </w:rPr>
              <w:t>1 – veoma pogodno za zaštitu</w:t>
            </w:r>
          </w:p>
        </w:tc>
      </w:tr>
      <w:tr w:rsidR="003B3994" w:rsidRPr="003B3994" w14:paraId="3C24DB5E" w14:textId="77777777" w:rsidTr="00CF7E41">
        <w:tc>
          <w:tcPr>
            <w:tcW w:w="993" w:type="dxa"/>
            <w:tcBorders>
              <w:top w:val="single" w:sz="4" w:space="0" w:color="auto"/>
              <w:left w:val="single" w:sz="4" w:space="0" w:color="auto"/>
              <w:bottom w:val="single" w:sz="4" w:space="0" w:color="auto"/>
              <w:right w:val="single" w:sz="4" w:space="0" w:color="auto"/>
            </w:tcBorders>
            <w:shd w:val="clear" w:color="auto" w:fill="auto"/>
          </w:tcPr>
          <w:p w14:paraId="2622A28E" w14:textId="77777777" w:rsidR="003B3994" w:rsidRPr="003B3994" w:rsidRDefault="003B3994" w:rsidP="003B3994">
            <w:pPr>
              <w:rPr>
                <w:b/>
                <w:bCs/>
                <w:sz w:val="20"/>
                <w:szCs w:val="20"/>
              </w:rPr>
            </w:pPr>
            <w:r w:rsidRPr="003B3994">
              <w:rPr>
                <w:b/>
                <w:bCs/>
                <w:sz w:val="20"/>
                <w:szCs w:val="20"/>
              </w:rPr>
              <w:t>1210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9C2FAC1" w14:textId="77777777" w:rsidR="003B3994" w:rsidRPr="003B3994" w:rsidRDefault="003B3994" w:rsidP="003B3994">
            <w:pPr>
              <w:rPr>
                <w:bCs/>
                <w:sz w:val="20"/>
                <w:szCs w:val="20"/>
              </w:rPr>
            </w:pPr>
            <w:r w:rsidRPr="003B3994">
              <w:rPr>
                <w:bCs/>
                <w:sz w:val="20"/>
                <w:szCs w:val="20"/>
              </w:rPr>
              <w:t xml:space="preserve">2 – dobra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1A776E" w14:textId="77777777" w:rsidR="003B3994" w:rsidRPr="003B3994" w:rsidRDefault="003B3994" w:rsidP="003B3994">
            <w:pPr>
              <w:rPr>
                <w:sz w:val="20"/>
                <w:szCs w:val="20"/>
              </w:rPr>
            </w:pPr>
            <w:r w:rsidRPr="003B3994">
              <w:rPr>
                <w:bCs/>
                <w:sz w:val="20"/>
                <w:szCs w:val="20"/>
              </w:rPr>
              <w:t>2 – dobra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A64B570" w14:textId="77777777" w:rsidR="003B3994" w:rsidRPr="003B3994" w:rsidRDefault="003B3994" w:rsidP="003B3994">
            <w:pPr>
              <w:rPr>
                <w:bCs/>
                <w:sz w:val="20"/>
                <w:szCs w:val="20"/>
              </w:rPr>
            </w:pPr>
            <w:r w:rsidRPr="003B3994">
              <w:rPr>
                <w:bCs/>
                <w:sz w:val="20"/>
                <w:szCs w:val="20"/>
              </w:rPr>
              <w:t>2 – nije značajno ugroženo</w:t>
            </w:r>
          </w:p>
        </w:tc>
        <w:tc>
          <w:tcPr>
            <w:tcW w:w="2977" w:type="dxa"/>
            <w:tcBorders>
              <w:top w:val="single" w:sz="4" w:space="0" w:color="auto"/>
              <w:left w:val="single" w:sz="4" w:space="0" w:color="auto"/>
              <w:bottom w:val="single" w:sz="4" w:space="0" w:color="auto"/>
              <w:right w:val="single" w:sz="4" w:space="0" w:color="auto"/>
            </w:tcBorders>
          </w:tcPr>
          <w:p w14:paraId="64917AE7" w14:textId="77777777" w:rsidR="003B3994" w:rsidRPr="003B3994" w:rsidRDefault="003B3994" w:rsidP="003B3994">
            <w:pPr>
              <w:rPr>
                <w:bCs/>
                <w:sz w:val="20"/>
                <w:szCs w:val="20"/>
              </w:rPr>
            </w:pPr>
            <w:r w:rsidRPr="003B3994">
              <w:rPr>
                <w:bCs/>
                <w:sz w:val="20"/>
                <w:szCs w:val="20"/>
              </w:rPr>
              <w:t>2 - pogodno za zaštitu stanišnog tipa</w:t>
            </w:r>
          </w:p>
        </w:tc>
      </w:tr>
      <w:tr w:rsidR="003B3994" w:rsidRPr="003B3994" w14:paraId="7D9B553F" w14:textId="77777777" w:rsidTr="00CF7E41">
        <w:tc>
          <w:tcPr>
            <w:tcW w:w="993" w:type="dxa"/>
            <w:tcBorders>
              <w:top w:val="single" w:sz="4" w:space="0" w:color="auto"/>
              <w:left w:val="single" w:sz="4" w:space="0" w:color="auto"/>
              <w:bottom w:val="single" w:sz="4" w:space="0" w:color="auto"/>
              <w:right w:val="single" w:sz="4" w:space="0" w:color="auto"/>
            </w:tcBorders>
            <w:shd w:val="clear" w:color="auto" w:fill="auto"/>
          </w:tcPr>
          <w:p w14:paraId="6D006AC1" w14:textId="77777777" w:rsidR="003B3994" w:rsidRPr="003B3994" w:rsidRDefault="003B3994" w:rsidP="003B3994">
            <w:pPr>
              <w:rPr>
                <w:b/>
                <w:bCs/>
                <w:sz w:val="20"/>
                <w:szCs w:val="20"/>
              </w:rPr>
            </w:pPr>
            <w:r w:rsidRPr="003B3994">
              <w:rPr>
                <w:b/>
                <w:bCs/>
                <w:sz w:val="20"/>
                <w:szCs w:val="20"/>
              </w:rPr>
              <w:t>5210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0C6480" w14:textId="77777777" w:rsidR="003B3994" w:rsidRPr="003B3994" w:rsidRDefault="003B3994" w:rsidP="003B3994">
            <w:pPr>
              <w:rPr>
                <w:bCs/>
                <w:sz w:val="20"/>
                <w:szCs w:val="20"/>
              </w:rPr>
            </w:pPr>
            <w:r w:rsidRPr="003B3994">
              <w:rPr>
                <w:bCs/>
                <w:sz w:val="20"/>
                <w:szCs w:val="20"/>
              </w:rPr>
              <w:t>1 – izuzetno dobra</w:t>
            </w:r>
          </w:p>
          <w:p w14:paraId="2A785C0A" w14:textId="77777777" w:rsidR="003B3994" w:rsidRPr="003B3994" w:rsidRDefault="003B3994" w:rsidP="003B3994">
            <w:pPr>
              <w:rPr>
                <w:bCs/>
                <w:sz w:val="20"/>
                <w:szCs w:val="20"/>
              </w:rPr>
            </w:pPr>
            <w:r w:rsidRPr="003B3994">
              <w:rPr>
                <w:bCs/>
                <w:sz w:val="20"/>
                <w:szCs w:val="20"/>
              </w:rPr>
              <w:t>2 – dobra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6FC7CB" w14:textId="77777777" w:rsidR="003B3994" w:rsidRPr="003B3994" w:rsidRDefault="003B3994" w:rsidP="003B3994">
            <w:pPr>
              <w:rPr>
                <w:bCs/>
                <w:sz w:val="20"/>
                <w:szCs w:val="20"/>
              </w:rPr>
            </w:pPr>
            <w:r w:rsidRPr="003B3994">
              <w:rPr>
                <w:bCs/>
                <w:sz w:val="20"/>
                <w:szCs w:val="20"/>
              </w:rPr>
              <w:t>2 – dobra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50A09E" w14:textId="77777777" w:rsidR="003B3994" w:rsidRPr="003B3994" w:rsidRDefault="003B3994" w:rsidP="003B3994">
            <w:pPr>
              <w:rPr>
                <w:bCs/>
                <w:sz w:val="20"/>
                <w:szCs w:val="20"/>
              </w:rPr>
            </w:pPr>
            <w:r w:rsidRPr="003B3994">
              <w:rPr>
                <w:bCs/>
                <w:sz w:val="20"/>
                <w:szCs w:val="20"/>
              </w:rPr>
              <w:t>2 – nije značajno ugroženo</w:t>
            </w:r>
          </w:p>
        </w:tc>
        <w:tc>
          <w:tcPr>
            <w:tcW w:w="2977" w:type="dxa"/>
            <w:tcBorders>
              <w:top w:val="single" w:sz="4" w:space="0" w:color="auto"/>
              <w:left w:val="single" w:sz="4" w:space="0" w:color="auto"/>
              <w:bottom w:val="single" w:sz="4" w:space="0" w:color="auto"/>
              <w:right w:val="single" w:sz="4" w:space="0" w:color="auto"/>
            </w:tcBorders>
          </w:tcPr>
          <w:p w14:paraId="552EC07D" w14:textId="77777777" w:rsidR="003B3994" w:rsidRPr="003B3994" w:rsidRDefault="003B3994" w:rsidP="003B3994">
            <w:pPr>
              <w:rPr>
                <w:bCs/>
                <w:sz w:val="20"/>
                <w:szCs w:val="20"/>
              </w:rPr>
            </w:pPr>
            <w:r w:rsidRPr="003B3994">
              <w:rPr>
                <w:bCs/>
                <w:sz w:val="20"/>
                <w:szCs w:val="20"/>
              </w:rPr>
              <w:t>2 - pogodno za zaštitu stanišnog tipa</w:t>
            </w:r>
          </w:p>
        </w:tc>
      </w:tr>
      <w:tr w:rsidR="003B3994" w:rsidRPr="003B3994" w14:paraId="6F825B7E" w14:textId="77777777" w:rsidTr="00CF7E41">
        <w:tc>
          <w:tcPr>
            <w:tcW w:w="993" w:type="dxa"/>
            <w:tcBorders>
              <w:top w:val="single" w:sz="4" w:space="0" w:color="auto"/>
              <w:left w:val="single" w:sz="4" w:space="0" w:color="auto"/>
              <w:bottom w:val="single" w:sz="4" w:space="0" w:color="auto"/>
              <w:right w:val="single" w:sz="4" w:space="0" w:color="auto"/>
            </w:tcBorders>
            <w:shd w:val="clear" w:color="auto" w:fill="auto"/>
          </w:tcPr>
          <w:p w14:paraId="4B2249EC" w14:textId="77777777" w:rsidR="003B3994" w:rsidRPr="003B3994" w:rsidRDefault="003B3994" w:rsidP="003B3994">
            <w:pPr>
              <w:rPr>
                <w:b/>
                <w:bCs/>
                <w:sz w:val="20"/>
                <w:szCs w:val="20"/>
              </w:rPr>
            </w:pPr>
            <w:r w:rsidRPr="003B3994">
              <w:rPr>
                <w:b/>
                <w:bCs/>
                <w:sz w:val="20"/>
                <w:szCs w:val="20"/>
              </w:rPr>
              <w:t>8210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D7ABC1F" w14:textId="77777777" w:rsidR="003B3994" w:rsidRPr="003B3994" w:rsidRDefault="003B3994" w:rsidP="003B3994">
            <w:pPr>
              <w:rPr>
                <w:bCs/>
                <w:sz w:val="20"/>
                <w:szCs w:val="20"/>
              </w:rPr>
            </w:pPr>
            <w:r w:rsidRPr="003B3994">
              <w:rPr>
                <w:bCs/>
                <w:sz w:val="20"/>
                <w:szCs w:val="20"/>
              </w:rPr>
              <w:t>1 – izuzetno dobra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8FE5D9" w14:textId="77777777" w:rsidR="003B3994" w:rsidRPr="003B3994" w:rsidRDefault="003B3994" w:rsidP="003B3994">
            <w:pPr>
              <w:rPr>
                <w:bCs/>
                <w:sz w:val="20"/>
                <w:szCs w:val="20"/>
              </w:rPr>
            </w:pPr>
            <w:r w:rsidRPr="003B3994">
              <w:rPr>
                <w:bCs/>
                <w:sz w:val="20"/>
                <w:szCs w:val="20"/>
              </w:rPr>
              <w:t>2 – dobra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371A7F2" w14:textId="77777777" w:rsidR="003B3994" w:rsidRPr="003B3994" w:rsidRDefault="003B3994" w:rsidP="003B3994">
            <w:pPr>
              <w:rPr>
                <w:bCs/>
                <w:sz w:val="20"/>
                <w:szCs w:val="20"/>
              </w:rPr>
            </w:pPr>
            <w:r w:rsidRPr="003B3994">
              <w:rPr>
                <w:bCs/>
                <w:sz w:val="20"/>
                <w:szCs w:val="20"/>
              </w:rPr>
              <w:t>1 – nije ugroženo</w:t>
            </w:r>
          </w:p>
        </w:tc>
        <w:tc>
          <w:tcPr>
            <w:tcW w:w="2977" w:type="dxa"/>
            <w:tcBorders>
              <w:top w:val="single" w:sz="4" w:space="0" w:color="auto"/>
              <w:left w:val="single" w:sz="4" w:space="0" w:color="auto"/>
              <w:bottom w:val="single" w:sz="4" w:space="0" w:color="auto"/>
              <w:right w:val="single" w:sz="4" w:space="0" w:color="auto"/>
            </w:tcBorders>
          </w:tcPr>
          <w:p w14:paraId="6A44E141" w14:textId="77777777" w:rsidR="003B3994" w:rsidRPr="003B3994" w:rsidRDefault="003B3994" w:rsidP="003B3994">
            <w:pPr>
              <w:rPr>
                <w:bCs/>
                <w:sz w:val="20"/>
                <w:szCs w:val="20"/>
              </w:rPr>
            </w:pPr>
            <w:r w:rsidRPr="003B3994">
              <w:rPr>
                <w:bCs/>
                <w:sz w:val="20"/>
                <w:szCs w:val="20"/>
              </w:rPr>
              <w:t>2 - pogodno za zaštitu stanišnog tipa</w:t>
            </w:r>
          </w:p>
        </w:tc>
      </w:tr>
      <w:tr w:rsidR="003B3994" w:rsidRPr="003B3994" w14:paraId="1C133D11" w14:textId="77777777" w:rsidTr="00CF7E41">
        <w:tc>
          <w:tcPr>
            <w:tcW w:w="993" w:type="dxa"/>
            <w:tcBorders>
              <w:top w:val="single" w:sz="4" w:space="0" w:color="auto"/>
              <w:left w:val="single" w:sz="4" w:space="0" w:color="auto"/>
              <w:bottom w:val="single" w:sz="4" w:space="0" w:color="auto"/>
              <w:right w:val="single" w:sz="4" w:space="0" w:color="auto"/>
            </w:tcBorders>
            <w:shd w:val="clear" w:color="auto" w:fill="auto"/>
          </w:tcPr>
          <w:p w14:paraId="76FCEBA7" w14:textId="77777777" w:rsidR="003B3994" w:rsidRPr="003B3994" w:rsidRDefault="003B3994" w:rsidP="003B3994">
            <w:pPr>
              <w:rPr>
                <w:b/>
                <w:bCs/>
                <w:sz w:val="20"/>
                <w:szCs w:val="20"/>
              </w:rPr>
            </w:pPr>
            <w:r w:rsidRPr="003B3994">
              <w:rPr>
                <w:b/>
                <w:bCs/>
                <w:sz w:val="20"/>
                <w:szCs w:val="20"/>
              </w:rPr>
              <w:t>9540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FE961AC" w14:textId="77777777" w:rsidR="003B3994" w:rsidRPr="003B3994" w:rsidRDefault="003B3994" w:rsidP="003B3994">
            <w:pPr>
              <w:rPr>
                <w:bCs/>
                <w:sz w:val="20"/>
                <w:szCs w:val="20"/>
              </w:rPr>
            </w:pPr>
            <w:r w:rsidRPr="003B3994">
              <w:rPr>
                <w:bCs/>
                <w:sz w:val="20"/>
                <w:szCs w:val="20"/>
              </w:rPr>
              <w:t>1 – izuzetno dobra</w:t>
            </w:r>
          </w:p>
          <w:p w14:paraId="1754F501" w14:textId="77777777" w:rsidR="003B3994" w:rsidRPr="003B3994" w:rsidRDefault="003B3994" w:rsidP="003B3994">
            <w:pPr>
              <w:rPr>
                <w:bCs/>
                <w:sz w:val="20"/>
                <w:szCs w:val="20"/>
              </w:rPr>
            </w:pPr>
            <w:r w:rsidRPr="003B3994">
              <w:rPr>
                <w:bCs/>
                <w:sz w:val="20"/>
                <w:szCs w:val="20"/>
              </w:rPr>
              <w:t>2 – dobra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147E1F5" w14:textId="77777777" w:rsidR="003B3994" w:rsidRPr="003B3994" w:rsidRDefault="003B3994" w:rsidP="003B3994">
            <w:pPr>
              <w:rPr>
                <w:bCs/>
                <w:sz w:val="20"/>
                <w:szCs w:val="20"/>
              </w:rPr>
            </w:pPr>
            <w:r w:rsidRPr="003B3994">
              <w:rPr>
                <w:bCs/>
                <w:sz w:val="20"/>
                <w:szCs w:val="20"/>
              </w:rPr>
              <w:t>2 – dobra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B44F7E" w14:textId="77777777" w:rsidR="003B3994" w:rsidRPr="003B3994" w:rsidRDefault="003B3994" w:rsidP="003B3994">
            <w:pPr>
              <w:rPr>
                <w:bCs/>
                <w:sz w:val="20"/>
                <w:szCs w:val="20"/>
              </w:rPr>
            </w:pPr>
            <w:r w:rsidRPr="003B3994">
              <w:rPr>
                <w:bCs/>
                <w:sz w:val="20"/>
                <w:szCs w:val="20"/>
              </w:rPr>
              <w:t>2 – nije značajno ugroženo</w:t>
            </w:r>
          </w:p>
        </w:tc>
        <w:tc>
          <w:tcPr>
            <w:tcW w:w="2977" w:type="dxa"/>
            <w:tcBorders>
              <w:top w:val="single" w:sz="4" w:space="0" w:color="auto"/>
              <w:left w:val="single" w:sz="4" w:space="0" w:color="auto"/>
              <w:bottom w:val="single" w:sz="4" w:space="0" w:color="auto"/>
              <w:right w:val="single" w:sz="4" w:space="0" w:color="auto"/>
            </w:tcBorders>
          </w:tcPr>
          <w:p w14:paraId="795A664B" w14:textId="77777777" w:rsidR="003B3994" w:rsidRPr="003B3994" w:rsidRDefault="003B3994" w:rsidP="003B3994">
            <w:pPr>
              <w:rPr>
                <w:bCs/>
                <w:sz w:val="20"/>
                <w:szCs w:val="20"/>
              </w:rPr>
            </w:pPr>
            <w:r w:rsidRPr="003B3994">
              <w:rPr>
                <w:bCs/>
                <w:sz w:val="20"/>
                <w:szCs w:val="20"/>
              </w:rPr>
              <w:t>2 - pogodno za zaštitu stanišnog tipa</w:t>
            </w:r>
          </w:p>
        </w:tc>
      </w:tr>
    </w:tbl>
    <w:p w14:paraId="291A655B" w14:textId="77777777" w:rsidR="003B3994" w:rsidRPr="003B3994" w:rsidRDefault="003B3994" w:rsidP="003B3994">
      <w:pPr>
        <w:rPr>
          <w:sz w:val="22"/>
          <w:szCs w:val="22"/>
        </w:rPr>
      </w:pPr>
    </w:p>
    <w:p w14:paraId="74AF2607" w14:textId="48856534" w:rsidR="003B3994" w:rsidRPr="003B3994" w:rsidRDefault="003B3994" w:rsidP="003B3994">
      <w:pPr>
        <w:jc w:val="both"/>
        <w:rPr>
          <w:sz w:val="22"/>
          <w:szCs w:val="22"/>
        </w:rPr>
      </w:pPr>
      <w:r w:rsidRPr="003B3994">
        <w:rPr>
          <w:sz w:val="22"/>
          <w:szCs w:val="22"/>
        </w:rPr>
        <w:t>Za navedene stanišne tipove nijesu potrebni strožiji režimi/uslovi zaštite od onih, koje kao opšte, propisuje Zakon o zaštiti prirode u članu 31, stav 4 i 5, za II zonu zaštite.</w:t>
      </w:r>
    </w:p>
    <w:p w14:paraId="7E52CFCD" w14:textId="76F6A546" w:rsidR="003B3994" w:rsidRPr="003B3994" w:rsidRDefault="003B3994" w:rsidP="003B3994">
      <w:pPr>
        <w:jc w:val="both"/>
        <w:rPr>
          <w:sz w:val="22"/>
          <w:szCs w:val="22"/>
        </w:rPr>
      </w:pPr>
      <w:r w:rsidRPr="003B3994">
        <w:rPr>
          <w:sz w:val="22"/>
          <w:szCs w:val="22"/>
        </w:rPr>
        <w:t xml:space="preserve">Imajući u vidu </w:t>
      </w:r>
      <w:r w:rsidRPr="003B3994">
        <w:rPr>
          <w:i/>
          <w:sz w:val="22"/>
          <w:szCs w:val="22"/>
        </w:rPr>
        <w:t>prirodne uslove</w:t>
      </w:r>
      <w:r w:rsidRPr="003B3994">
        <w:rPr>
          <w:sz w:val="22"/>
          <w:szCs w:val="22"/>
        </w:rPr>
        <w:t xml:space="preserve"> navedenih staništa</w:t>
      </w:r>
      <w:r w:rsidR="00F24076">
        <w:rPr>
          <w:sz w:val="22"/>
          <w:szCs w:val="22"/>
        </w:rPr>
        <w:t>:</w:t>
      </w:r>
      <w:r w:rsidRPr="003B3994">
        <w:rPr>
          <w:sz w:val="22"/>
          <w:szCs w:val="22"/>
        </w:rPr>
        <w:t xml:space="preserve"> obalne stijene sa klifovima, siparima i osulinama, pješčane plaže, muljevita dna, lagune, makiju, borove šume i (rijetke) vlažne livade sa jedne strane, kao i </w:t>
      </w:r>
      <w:r w:rsidRPr="003B3994">
        <w:rPr>
          <w:i/>
          <w:sz w:val="22"/>
          <w:szCs w:val="22"/>
        </w:rPr>
        <w:t>uslove zaštite</w:t>
      </w:r>
      <w:r w:rsidRPr="003B3994">
        <w:rPr>
          <w:sz w:val="22"/>
          <w:szCs w:val="22"/>
        </w:rPr>
        <w:t xml:space="preserve"> koji su navedenim zakonom propisani za (a) </w:t>
      </w:r>
      <w:r w:rsidRPr="003B3994">
        <w:rPr>
          <w:i/>
          <w:sz w:val="22"/>
          <w:szCs w:val="22"/>
        </w:rPr>
        <w:t xml:space="preserve">III zonu zaštite </w:t>
      </w:r>
      <w:r w:rsidRPr="003B3994">
        <w:rPr>
          <w:sz w:val="22"/>
          <w:szCs w:val="22"/>
        </w:rPr>
        <w:t xml:space="preserve">(član 31, stav 6) i (b) način korišćenja zaštićenog područja koje je ograničeno zabranama vezanim za </w:t>
      </w:r>
      <w:r w:rsidRPr="003B3994">
        <w:rPr>
          <w:i/>
          <w:sz w:val="22"/>
          <w:szCs w:val="22"/>
        </w:rPr>
        <w:t>oštećenje</w:t>
      </w:r>
      <w:r w:rsidRPr="003B3994">
        <w:rPr>
          <w:sz w:val="22"/>
          <w:szCs w:val="22"/>
        </w:rPr>
        <w:t xml:space="preserve"> zaštićenog područja koje se primjenjuju </w:t>
      </w:r>
      <w:r w:rsidRPr="003B3994">
        <w:rPr>
          <w:i/>
          <w:sz w:val="22"/>
          <w:szCs w:val="22"/>
        </w:rPr>
        <w:t>u svim zonama</w:t>
      </w:r>
      <w:r w:rsidRPr="003B3994">
        <w:rPr>
          <w:sz w:val="22"/>
          <w:szCs w:val="22"/>
        </w:rPr>
        <w:t xml:space="preserve"> zaštite, sa druge strane, gore navedeni tipovi staništa se mogu štititi </w:t>
      </w:r>
      <w:r w:rsidRPr="003B3994">
        <w:rPr>
          <w:b/>
          <w:sz w:val="22"/>
          <w:szCs w:val="22"/>
          <w:u w:val="single"/>
        </w:rPr>
        <w:t>u okviru III zone zaštite</w:t>
      </w:r>
      <w:r w:rsidRPr="003B3994">
        <w:rPr>
          <w:sz w:val="22"/>
          <w:szCs w:val="22"/>
        </w:rPr>
        <w:t xml:space="preserve">, pod uslovom da se u njenom neposrednom okruženju formira </w:t>
      </w:r>
      <w:r w:rsidRPr="003B3994">
        <w:rPr>
          <w:b/>
          <w:sz w:val="22"/>
          <w:szCs w:val="22"/>
        </w:rPr>
        <w:t>zaštitni pojas</w:t>
      </w:r>
      <w:r w:rsidRPr="003B3994">
        <w:rPr>
          <w:sz w:val="22"/>
          <w:szCs w:val="22"/>
        </w:rPr>
        <w:t xml:space="preserve"> (član 31, stav 7 i 8)</w:t>
      </w:r>
      <w:r w:rsidR="00F24076">
        <w:rPr>
          <w:sz w:val="22"/>
          <w:szCs w:val="22"/>
        </w:rPr>
        <w:t>.</w:t>
      </w:r>
    </w:p>
    <w:p w14:paraId="49FAF604" w14:textId="60E1DC14" w:rsidR="003B3994" w:rsidRPr="003B3994" w:rsidRDefault="002640AF" w:rsidP="003B3994">
      <w:pPr>
        <w:jc w:val="both"/>
        <w:rPr>
          <w:sz w:val="22"/>
          <w:szCs w:val="22"/>
        </w:rPr>
      </w:pPr>
      <w:r>
        <w:rPr>
          <w:sz w:val="22"/>
          <w:szCs w:val="22"/>
        </w:rPr>
        <w:t>S</w:t>
      </w:r>
      <w:r w:rsidR="003B3994" w:rsidRPr="003B3994">
        <w:rPr>
          <w:sz w:val="22"/>
          <w:szCs w:val="22"/>
        </w:rPr>
        <w:t xml:space="preserve">tatus ranije stavljenih područja pod zaštitu (Petrovačka plaža, Lučice, Buljarica, Pećin, Čanj) ovom Studijom zaštite i kasnije Aktom o proglašenju novog zaštićenog područja Katič </w:t>
      </w:r>
      <w:r w:rsidR="003B3994" w:rsidRPr="003B3994">
        <w:rPr>
          <w:b/>
          <w:sz w:val="22"/>
          <w:szCs w:val="22"/>
        </w:rPr>
        <w:t>ne može se mijenjati</w:t>
      </w:r>
      <w:r w:rsidR="004334B3">
        <w:rPr>
          <w:sz w:val="22"/>
          <w:szCs w:val="22"/>
        </w:rPr>
        <w:t>.</w:t>
      </w:r>
      <w:r w:rsidR="00F24076">
        <w:rPr>
          <w:sz w:val="22"/>
          <w:szCs w:val="22"/>
        </w:rPr>
        <w:t xml:space="preserve"> Dodatno, za navedena već zaštićena područja će biti pokrenut postupak revizije njihovog statusa, koji je drugačiji od procedure stavljanja pod zaštitu te stoga ne može biti integrisan u ovu Studiju zaštite.</w:t>
      </w:r>
    </w:p>
    <w:p w14:paraId="1521BB10" w14:textId="181F6D9B" w:rsidR="003B3994" w:rsidRPr="003B3994" w:rsidRDefault="003B3994" w:rsidP="003B3994">
      <w:pPr>
        <w:jc w:val="both"/>
        <w:rPr>
          <w:sz w:val="22"/>
          <w:szCs w:val="22"/>
        </w:rPr>
      </w:pPr>
      <w:r w:rsidRPr="003B3994">
        <w:rPr>
          <w:sz w:val="22"/>
          <w:szCs w:val="22"/>
          <w:lang w:val="sr-Latn-CS"/>
        </w:rPr>
        <w:t xml:space="preserve">U okviru GEF-ovog projekta </w:t>
      </w:r>
      <w:r w:rsidRPr="003B3994">
        <w:rPr>
          <w:noProof/>
          <w:color w:val="000000"/>
          <w:sz w:val="22"/>
          <w:szCs w:val="22"/>
        </w:rPr>
        <w:t>“Promovisanje upravljanja zaštićenim područjima kroz integrisanu zaštitu morskih i priobalnih ekosistema u obalnom području Crne Gore“ (C/MPA)</w:t>
      </w:r>
      <w:r w:rsidR="00F24076">
        <w:rPr>
          <w:noProof/>
          <w:color w:val="000000"/>
          <w:sz w:val="22"/>
          <w:szCs w:val="22"/>
        </w:rPr>
        <w:t xml:space="preserve"> </w:t>
      </w:r>
      <w:r w:rsidRPr="003B3994">
        <w:rPr>
          <w:noProof/>
          <w:color w:val="000000"/>
          <w:sz w:val="22"/>
          <w:szCs w:val="22"/>
        </w:rPr>
        <w:t xml:space="preserve">obezbijeđeni su podaci za </w:t>
      </w:r>
      <w:r w:rsidRPr="003B3994">
        <w:rPr>
          <w:sz w:val="22"/>
          <w:szCs w:val="22"/>
        </w:rPr>
        <w:t>prostorni raspored staništa značajnih za zaštitu u zoni koja se predlaže za stavljanje pod zaštitu u GIS formatu, izvorno kao SHP u WGS 84 UTM 34N, kao i DWG u DKS</w:t>
      </w:r>
      <w:r w:rsidRPr="003B3994">
        <w:rPr>
          <w:rStyle w:val="FootnoteReference"/>
          <w:sz w:val="22"/>
          <w:szCs w:val="22"/>
        </w:rPr>
        <w:footnoteReference w:id="25"/>
      </w:r>
      <w:r w:rsidRPr="003B3994">
        <w:rPr>
          <w:sz w:val="22"/>
          <w:szCs w:val="22"/>
        </w:rPr>
        <w:t xml:space="preserve">. </w:t>
      </w:r>
    </w:p>
    <w:p w14:paraId="250C7495" w14:textId="77777777" w:rsidR="004334B3" w:rsidRDefault="004334B3" w:rsidP="003B3994">
      <w:pPr>
        <w:jc w:val="both"/>
        <w:rPr>
          <w:sz w:val="22"/>
          <w:szCs w:val="22"/>
        </w:rPr>
      </w:pPr>
    </w:p>
    <w:p w14:paraId="4A12189F" w14:textId="57F6FD6F" w:rsidR="003B3994" w:rsidRPr="003B3994" w:rsidRDefault="003B3994" w:rsidP="003B3994">
      <w:pPr>
        <w:jc w:val="both"/>
        <w:rPr>
          <w:sz w:val="22"/>
          <w:szCs w:val="22"/>
        </w:rPr>
      </w:pPr>
      <w:r w:rsidRPr="003B3994">
        <w:rPr>
          <w:sz w:val="22"/>
          <w:szCs w:val="22"/>
        </w:rPr>
        <w:t>Na osnovu raspoloživih GIS podataka iz navedenog projekta urađeni su sljedeći pojednostavljeni JPG grafički prikazi prostornog rasporeda Natura staništa značajnih za zaštitu koje treba:</w:t>
      </w:r>
    </w:p>
    <w:p w14:paraId="3347745D" w14:textId="77777777" w:rsidR="003B3994" w:rsidRPr="003B3994" w:rsidRDefault="003B3994" w:rsidP="00331D67">
      <w:pPr>
        <w:pStyle w:val="ListParagraph"/>
        <w:numPr>
          <w:ilvl w:val="0"/>
          <w:numId w:val="59"/>
        </w:numPr>
        <w:spacing w:after="0" w:line="240" w:lineRule="auto"/>
        <w:jc w:val="both"/>
        <w:rPr>
          <w:rFonts w:ascii="Times New Roman" w:hAnsi="Times New Roman" w:cs="Times New Roman"/>
        </w:rPr>
      </w:pPr>
      <w:r w:rsidRPr="003B3994">
        <w:rPr>
          <w:rFonts w:ascii="Times New Roman" w:hAnsi="Times New Roman" w:cs="Times New Roman"/>
        </w:rPr>
        <w:t xml:space="preserve">uključiti u zaštićeno područje, i to: </w:t>
      </w:r>
      <w:r w:rsidRPr="003B3994">
        <w:rPr>
          <w:rFonts w:ascii="Times New Roman" w:hAnsi="Times New Roman" w:cs="Times New Roman"/>
          <w:b/>
        </w:rPr>
        <w:t>1240</w:t>
      </w:r>
      <w:r w:rsidRPr="003B3994">
        <w:rPr>
          <w:rFonts w:ascii="Times New Roman" w:hAnsi="Times New Roman" w:cs="Times New Roman"/>
        </w:rPr>
        <w:t xml:space="preserve"> (uključujući </w:t>
      </w:r>
      <w:r w:rsidRPr="003B3994">
        <w:rPr>
          <w:rFonts w:ascii="Times New Roman" w:hAnsi="Times New Roman" w:cs="Times New Roman"/>
          <w:b/>
        </w:rPr>
        <w:t>5330, 1210, 5210, 8210 i 9540</w:t>
      </w:r>
      <w:r w:rsidRPr="003B3994">
        <w:rPr>
          <w:rFonts w:ascii="Times New Roman" w:hAnsi="Times New Roman" w:cs="Times New Roman"/>
        </w:rPr>
        <w:t xml:space="preserve">) radi zaštite </w:t>
      </w:r>
      <w:r w:rsidRPr="003B3994">
        <w:rPr>
          <w:rFonts w:ascii="Times New Roman" w:hAnsi="Times New Roman" w:cs="Times New Roman"/>
          <w:b/>
        </w:rPr>
        <w:t>u okviru III zone zaštite</w:t>
      </w:r>
      <w:r w:rsidRPr="003B3994">
        <w:rPr>
          <w:rFonts w:ascii="Times New Roman" w:hAnsi="Times New Roman" w:cs="Times New Roman"/>
        </w:rPr>
        <w:t xml:space="preserve"> zaštićenog područja i </w:t>
      </w:r>
    </w:p>
    <w:p w14:paraId="5747DD24" w14:textId="77777777" w:rsidR="003B3994" w:rsidRPr="003B3994" w:rsidRDefault="003B3994" w:rsidP="00331D67">
      <w:pPr>
        <w:pStyle w:val="ListParagraph"/>
        <w:numPr>
          <w:ilvl w:val="0"/>
          <w:numId w:val="59"/>
        </w:numPr>
        <w:spacing w:after="0" w:line="240" w:lineRule="auto"/>
        <w:jc w:val="both"/>
        <w:rPr>
          <w:rFonts w:ascii="Times New Roman" w:hAnsi="Times New Roman" w:cs="Times New Roman"/>
        </w:rPr>
      </w:pPr>
      <w:r w:rsidRPr="003B3994">
        <w:rPr>
          <w:rFonts w:ascii="Times New Roman" w:hAnsi="Times New Roman" w:cs="Times New Roman"/>
        </w:rPr>
        <w:lastRenderedPageBreak/>
        <w:t xml:space="preserve">izdvojiti </w:t>
      </w:r>
      <w:r w:rsidRPr="003B3994">
        <w:rPr>
          <w:rFonts w:ascii="Times New Roman" w:hAnsi="Times New Roman" w:cs="Times New Roman"/>
          <w:b/>
        </w:rPr>
        <w:t>u zaštitni pojas zaštićenog područja</w:t>
      </w:r>
      <w:r w:rsidRPr="003B3994">
        <w:rPr>
          <w:rFonts w:ascii="Times New Roman" w:hAnsi="Times New Roman" w:cs="Times New Roman"/>
        </w:rPr>
        <w:t xml:space="preserve"> (u širini od morske obale do Jadranske magistrale), i to: </w:t>
      </w:r>
      <w:r w:rsidRPr="003B3994">
        <w:rPr>
          <w:rFonts w:ascii="Times New Roman" w:hAnsi="Times New Roman" w:cs="Times New Roman"/>
          <w:b/>
        </w:rPr>
        <w:t xml:space="preserve">*1150, 6540, *5230, 5210, 8140, 9540. </w:t>
      </w:r>
      <w:r w:rsidRPr="003B3994">
        <w:rPr>
          <w:rFonts w:ascii="Times New Roman" w:hAnsi="Times New Roman" w:cs="Times New Roman"/>
        </w:rPr>
        <w:t>Njihov prostorni raspored dat je na pojednostavljenim JPG grafičkim prikazima u Prilogu broj 1.</w:t>
      </w:r>
    </w:p>
    <w:p w14:paraId="3965635E" w14:textId="44863780" w:rsidR="003B3994" w:rsidRDefault="003B3994" w:rsidP="00B553DB">
      <w:pPr>
        <w:jc w:val="both"/>
        <w:rPr>
          <w:b/>
          <w:sz w:val="22"/>
          <w:szCs w:val="22"/>
        </w:rPr>
      </w:pPr>
    </w:p>
    <w:p w14:paraId="5123062E" w14:textId="77777777" w:rsidR="00CC6997" w:rsidRDefault="00CC6997" w:rsidP="00B553DB">
      <w:pPr>
        <w:jc w:val="both"/>
        <w:rPr>
          <w:b/>
          <w:sz w:val="22"/>
          <w:szCs w:val="22"/>
        </w:rPr>
      </w:pPr>
    </w:p>
    <w:p w14:paraId="584A0654" w14:textId="754AA7F7" w:rsidR="00BE240A" w:rsidRPr="00FB5688" w:rsidRDefault="00BE240A" w:rsidP="00B553DB">
      <w:pPr>
        <w:jc w:val="both"/>
        <w:rPr>
          <w:sz w:val="22"/>
          <w:szCs w:val="22"/>
          <w:lang w:val="sr-Latn-ME"/>
        </w:rPr>
      </w:pPr>
      <w:r w:rsidRPr="000F2AD9">
        <w:rPr>
          <w:b/>
          <w:sz w:val="22"/>
          <w:szCs w:val="22"/>
        </w:rPr>
        <w:t>Grafički prikazi</w:t>
      </w:r>
      <w:r w:rsidRPr="000F2AD9">
        <w:rPr>
          <w:sz w:val="22"/>
          <w:szCs w:val="22"/>
        </w:rPr>
        <w:t xml:space="preserve"> lokalnog rasprostranjenja gore navedenih tipova staništa </w:t>
      </w:r>
      <w:r w:rsidR="000F2AD9" w:rsidRPr="000F2AD9">
        <w:rPr>
          <w:sz w:val="22"/>
          <w:szCs w:val="22"/>
        </w:rPr>
        <w:t xml:space="preserve">u </w:t>
      </w:r>
      <w:r w:rsidRPr="000F2AD9">
        <w:rPr>
          <w:sz w:val="22"/>
          <w:szCs w:val="22"/>
        </w:rPr>
        <w:t>kopneno</w:t>
      </w:r>
      <w:r w:rsidR="00754060">
        <w:rPr>
          <w:sz w:val="22"/>
          <w:szCs w:val="22"/>
        </w:rPr>
        <w:t>m</w:t>
      </w:r>
      <w:r w:rsidRPr="000F2AD9">
        <w:rPr>
          <w:sz w:val="22"/>
          <w:szCs w:val="22"/>
        </w:rPr>
        <w:t xml:space="preserve"> dijel</w:t>
      </w:r>
      <w:r w:rsidR="00754060">
        <w:rPr>
          <w:sz w:val="22"/>
          <w:szCs w:val="22"/>
        </w:rPr>
        <w:t>u</w:t>
      </w:r>
      <w:r w:rsidRPr="000F2AD9">
        <w:rPr>
          <w:sz w:val="22"/>
          <w:szCs w:val="22"/>
        </w:rPr>
        <w:t xml:space="preserve"> </w:t>
      </w:r>
      <w:r w:rsidR="000F2AD9" w:rsidRPr="000F2AD9">
        <w:rPr>
          <w:sz w:val="22"/>
          <w:szCs w:val="22"/>
        </w:rPr>
        <w:t xml:space="preserve">budućeg </w:t>
      </w:r>
      <w:r w:rsidR="0082138E" w:rsidRPr="000F2AD9">
        <w:rPr>
          <w:sz w:val="22"/>
          <w:szCs w:val="22"/>
        </w:rPr>
        <w:t xml:space="preserve">zaštićenog područja </w:t>
      </w:r>
      <w:r w:rsidR="00124311">
        <w:rPr>
          <w:sz w:val="22"/>
          <w:szCs w:val="22"/>
        </w:rPr>
        <w:t>Katič</w:t>
      </w:r>
      <w:r w:rsidR="00371249" w:rsidRPr="000F2AD9">
        <w:rPr>
          <w:sz w:val="22"/>
          <w:szCs w:val="22"/>
        </w:rPr>
        <w:t xml:space="preserve"> </w:t>
      </w:r>
      <w:r w:rsidR="000F2AD9" w:rsidRPr="000F2AD9">
        <w:rPr>
          <w:sz w:val="22"/>
          <w:szCs w:val="22"/>
        </w:rPr>
        <w:t xml:space="preserve">koji imaju </w:t>
      </w:r>
      <w:r w:rsidR="00520968" w:rsidRPr="000F2AD9">
        <w:rPr>
          <w:sz w:val="22"/>
          <w:szCs w:val="22"/>
        </w:rPr>
        <w:t>izuzetn</w:t>
      </w:r>
      <w:r w:rsidR="000F2AD9" w:rsidRPr="000F2AD9">
        <w:rPr>
          <w:sz w:val="22"/>
          <w:szCs w:val="22"/>
        </w:rPr>
        <w:t>u</w:t>
      </w:r>
      <w:r w:rsidR="00520968" w:rsidRPr="000F2AD9">
        <w:rPr>
          <w:sz w:val="22"/>
          <w:szCs w:val="22"/>
        </w:rPr>
        <w:t xml:space="preserve"> (A – excellent) i dobr</w:t>
      </w:r>
      <w:r w:rsidR="000F2AD9" w:rsidRPr="000F2AD9">
        <w:rPr>
          <w:sz w:val="22"/>
          <w:szCs w:val="22"/>
        </w:rPr>
        <w:t>u</w:t>
      </w:r>
      <w:r w:rsidR="00520968" w:rsidRPr="000F2AD9">
        <w:rPr>
          <w:sz w:val="22"/>
          <w:szCs w:val="22"/>
        </w:rPr>
        <w:t xml:space="preserve"> (B – good) reprezentativnost</w:t>
      </w:r>
      <w:r w:rsidR="00520968" w:rsidRPr="00FB5688">
        <w:rPr>
          <w:sz w:val="22"/>
          <w:szCs w:val="22"/>
        </w:rPr>
        <w:t xml:space="preserve"> </w:t>
      </w:r>
      <w:r w:rsidRPr="00FB5688">
        <w:rPr>
          <w:sz w:val="22"/>
          <w:szCs w:val="22"/>
        </w:rPr>
        <w:t xml:space="preserve">dati </w:t>
      </w:r>
      <w:r w:rsidR="00F87705" w:rsidRPr="00F87705">
        <w:rPr>
          <w:sz w:val="22"/>
          <w:szCs w:val="22"/>
        </w:rPr>
        <w:t xml:space="preserve"> su u poglavlju III. </w:t>
      </w:r>
      <w:r w:rsidR="00F87705">
        <w:rPr>
          <w:sz w:val="22"/>
          <w:szCs w:val="22"/>
        </w:rPr>
        <w:t>2</w:t>
      </w:r>
      <w:r w:rsidR="00F87705" w:rsidRPr="00F87705">
        <w:rPr>
          <w:sz w:val="22"/>
          <w:szCs w:val="22"/>
        </w:rPr>
        <w:t>. Kartografski prikaz rasprostranjenja k</w:t>
      </w:r>
      <w:r w:rsidR="00F87705">
        <w:rPr>
          <w:sz w:val="22"/>
          <w:szCs w:val="22"/>
        </w:rPr>
        <w:t>opnen</w:t>
      </w:r>
      <w:r w:rsidR="00F87705" w:rsidRPr="00F87705">
        <w:rPr>
          <w:sz w:val="22"/>
          <w:szCs w:val="22"/>
        </w:rPr>
        <w:t xml:space="preserve">ih staništa značajnih za zaštitu </w:t>
      </w:r>
      <w:r w:rsidR="00F87705" w:rsidRPr="00CB4C4E">
        <w:rPr>
          <w:sz w:val="22"/>
          <w:szCs w:val="22"/>
        </w:rPr>
        <w:t>(str</w:t>
      </w:r>
      <w:r w:rsidR="00371249" w:rsidRPr="00CB4C4E">
        <w:rPr>
          <w:sz w:val="22"/>
          <w:szCs w:val="22"/>
        </w:rPr>
        <w:t>.</w:t>
      </w:r>
      <w:r w:rsidR="00F87705" w:rsidRPr="00CB4C4E">
        <w:rPr>
          <w:sz w:val="22"/>
          <w:szCs w:val="22"/>
        </w:rPr>
        <w:t xml:space="preserve"> </w:t>
      </w:r>
      <w:r w:rsidR="00CC6997" w:rsidRPr="00CB4C4E">
        <w:rPr>
          <w:sz w:val="22"/>
          <w:szCs w:val="22"/>
        </w:rPr>
        <w:t>9</w:t>
      </w:r>
      <w:r w:rsidR="00CB4C4E" w:rsidRPr="00CB4C4E">
        <w:rPr>
          <w:sz w:val="22"/>
          <w:szCs w:val="22"/>
        </w:rPr>
        <w:t>9</w:t>
      </w:r>
      <w:r w:rsidR="00F87705" w:rsidRPr="00CB4C4E">
        <w:rPr>
          <w:sz w:val="22"/>
          <w:szCs w:val="22"/>
        </w:rPr>
        <w:t xml:space="preserve"> –</w:t>
      </w:r>
      <w:r w:rsidR="00CB4C4E" w:rsidRPr="00CB4C4E">
        <w:rPr>
          <w:sz w:val="22"/>
          <w:szCs w:val="22"/>
        </w:rPr>
        <w:t>102</w:t>
      </w:r>
      <w:r w:rsidR="00F87705" w:rsidRPr="00CB4C4E">
        <w:rPr>
          <w:sz w:val="22"/>
          <w:szCs w:val="22"/>
        </w:rPr>
        <w:t>)</w:t>
      </w:r>
      <w:r w:rsidR="00243B53">
        <w:rPr>
          <w:sz w:val="22"/>
          <w:szCs w:val="22"/>
        </w:rPr>
        <w:t>.</w:t>
      </w:r>
    </w:p>
    <w:p w14:paraId="31520316" w14:textId="77777777" w:rsidR="001B4B24" w:rsidRDefault="001B4B24" w:rsidP="00921547">
      <w:pPr>
        <w:contextualSpacing/>
        <w:rPr>
          <w:b/>
          <w:i/>
        </w:rPr>
      </w:pPr>
    </w:p>
    <w:p w14:paraId="603EAAF9" w14:textId="77777777" w:rsidR="009F2304" w:rsidRDefault="009F2304">
      <w:pPr>
        <w:rPr>
          <w:b/>
          <w:i/>
        </w:rPr>
      </w:pPr>
      <w:r>
        <w:rPr>
          <w:b/>
          <w:i/>
        </w:rPr>
        <w:br w:type="page"/>
      </w:r>
    </w:p>
    <w:p w14:paraId="2F19FCFD" w14:textId="72B68CA6" w:rsidR="00520968" w:rsidRPr="009F2304" w:rsidRDefault="00520968" w:rsidP="00921547">
      <w:pPr>
        <w:contextualSpacing/>
        <w:rPr>
          <w:b/>
          <w:i/>
          <w:u w:val="single"/>
        </w:rPr>
      </w:pPr>
      <w:r w:rsidRPr="009F2304">
        <w:rPr>
          <w:b/>
          <w:i/>
          <w:u w:val="single"/>
        </w:rPr>
        <w:lastRenderedPageBreak/>
        <w:t>Kopnene vrste značajne za zaštitu</w:t>
      </w:r>
    </w:p>
    <w:p w14:paraId="0622358D" w14:textId="77777777" w:rsidR="00921547" w:rsidRPr="00921547" w:rsidRDefault="00921547" w:rsidP="00921547">
      <w:pPr>
        <w:contextualSpacing/>
        <w:rPr>
          <w:i/>
          <w:lang w:val="sr-Latn-ME"/>
        </w:rPr>
      </w:pPr>
    </w:p>
    <w:p w14:paraId="7B3462E6" w14:textId="47CA6AB4" w:rsidR="003B3994" w:rsidRPr="001B4B24" w:rsidRDefault="003B3994" w:rsidP="003B3994">
      <w:pPr>
        <w:jc w:val="both"/>
        <w:rPr>
          <w:sz w:val="22"/>
          <w:szCs w:val="22"/>
          <w:lang w:val="sr-Latn-CS"/>
        </w:rPr>
      </w:pPr>
      <w:r w:rsidRPr="001B4B24">
        <w:rPr>
          <w:sz w:val="22"/>
          <w:szCs w:val="22"/>
          <w:lang w:val="sr-Latn-CS"/>
        </w:rPr>
        <w:t xml:space="preserve">Kopneni dio budućeg zaštićenog područja „Katič“ u prostornom pogledu predstavlja dosta dug (preko 13 kilometara vazdušne linije), a u fizičko-geografskom i ekološkom smislu veoma razuđen priobalni predio koji uključuje više ekološki značajnih zona i lokaliteta kao što su: Buljarica plaža sa dubokim zaleđem, Crni rt i Dubovica sa visokim morskim grebenima – klifovima, ali i brojne prirodne pješčane plaže od kojih su samo neke, makar i djelimično sačuvale vegetaciju i prirodno stanje u svom zaleđu (Drobni pijesak, Pećin - Kraljičina plaža i usamljene plaže ispod Dubovice i Crnog rta). </w:t>
      </w:r>
    </w:p>
    <w:p w14:paraId="23C30865" w14:textId="17E4223A" w:rsidR="003B3994" w:rsidRPr="001B4B24" w:rsidRDefault="003B3994" w:rsidP="003B3994">
      <w:pPr>
        <w:jc w:val="both"/>
        <w:rPr>
          <w:sz w:val="22"/>
          <w:szCs w:val="22"/>
          <w:lang w:val="sr-Latn-CS"/>
        </w:rPr>
      </w:pPr>
      <w:r w:rsidRPr="001B4B24">
        <w:rPr>
          <w:sz w:val="22"/>
          <w:szCs w:val="22"/>
          <w:lang w:val="sr-Latn-CS"/>
        </w:rPr>
        <w:t xml:space="preserve">U okviru zaštitnog pojasa novog integrisanog morskog i (pri)obalnog (kopnenog) zaštićenog područja „Katič“ nalaze se i postojeća zakonom zaštićena područja Drobni pijesak, Petrovačka plaža, plaža </w:t>
      </w:r>
      <w:r w:rsidR="00364ACA">
        <w:rPr>
          <w:sz w:val="22"/>
          <w:szCs w:val="22"/>
          <w:lang w:val="sr-Latn-CS"/>
        </w:rPr>
        <w:t>L</w:t>
      </w:r>
      <w:r w:rsidRPr="001B4B24">
        <w:rPr>
          <w:sz w:val="22"/>
          <w:szCs w:val="22"/>
          <w:lang w:val="sr-Latn-CS"/>
        </w:rPr>
        <w:t xml:space="preserve">učice, Buljarica, Pećin i Čanj čiji su kraći biološki opisi </w:t>
      </w:r>
      <w:r w:rsidRPr="005C0166">
        <w:rPr>
          <w:sz w:val="22"/>
          <w:szCs w:val="22"/>
          <w:lang w:val="sr-Latn-CS"/>
        </w:rPr>
        <w:t xml:space="preserve">dati u </w:t>
      </w:r>
      <w:r w:rsidR="005C0166" w:rsidRPr="005C0166">
        <w:rPr>
          <w:sz w:val="22"/>
          <w:szCs w:val="22"/>
          <w:lang w:val="sr-Latn-CS"/>
        </w:rPr>
        <w:t>ovom prilogu</w:t>
      </w:r>
      <w:r w:rsidRPr="005C0166">
        <w:rPr>
          <w:sz w:val="22"/>
          <w:szCs w:val="22"/>
          <w:lang w:val="sr-Latn-CS"/>
        </w:rPr>
        <w:t>.</w:t>
      </w:r>
    </w:p>
    <w:p w14:paraId="0D7EFB0C" w14:textId="085AA7B6" w:rsidR="003B3994" w:rsidRPr="001B4B24" w:rsidRDefault="009F2304" w:rsidP="003B3994">
      <w:pPr>
        <w:jc w:val="both"/>
        <w:rPr>
          <w:sz w:val="22"/>
          <w:szCs w:val="22"/>
          <w:lang w:val="sr-Latn-CS"/>
        </w:rPr>
      </w:pPr>
      <w:r>
        <w:rPr>
          <w:sz w:val="22"/>
          <w:szCs w:val="22"/>
          <w:lang w:val="sr-Latn-CS"/>
        </w:rPr>
        <w:t xml:space="preserve">Kao i u slučaju staništa, </w:t>
      </w:r>
      <w:r w:rsidR="003B3994" w:rsidRPr="001B4B24">
        <w:rPr>
          <w:sz w:val="22"/>
          <w:szCs w:val="22"/>
          <w:lang w:val="sr-Latn-CS"/>
        </w:rPr>
        <w:t xml:space="preserve">podaci o vrstama značajnim za zaštitu koji su sakupljeni prilikom izrade veoma različite dokumentacije za </w:t>
      </w:r>
      <w:r>
        <w:rPr>
          <w:sz w:val="22"/>
          <w:szCs w:val="22"/>
          <w:lang w:val="sr-Latn-CS"/>
        </w:rPr>
        <w:t xml:space="preserve">širu zonu budućeg </w:t>
      </w:r>
      <w:r w:rsidRPr="001B4B24">
        <w:rPr>
          <w:sz w:val="22"/>
          <w:szCs w:val="22"/>
          <w:lang w:val="sr-Latn-CS"/>
        </w:rPr>
        <w:t>integrisanog morskog i (pri)obalnog (kopnenog) zaštićenog područja</w:t>
      </w:r>
      <w:r>
        <w:rPr>
          <w:sz w:val="22"/>
          <w:szCs w:val="22"/>
          <w:lang w:val="sr-Latn-CS"/>
        </w:rPr>
        <w:t xml:space="preserve"> Katič,</w:t>
      </w:r>
      <w:r w:rsidR="003B3994" w:rsidRPr="001B4B24">
        <w:rPr>
          <w:sz w:val="22"/>
          <w:szCs w:val="22"/>
          <w:lang w:val="sr-Latn-CS"/>
        </w:rPr>
        <w:t xml:space="preserve"> </w:t>
      </w:r>
      <w:r>
        <w:rPr>
          <w:sz w:val="22"/>
          <w:szCs w:val="22"/>
          <w:lang w:val="sr-Latn-CS"/>
        </w:rPr>
        <w:t>a</w:t>
      </w:r>
      <w:r w:rsidR="003B3994" w:rsidRPr="001B4B24">
        <w:rPr>
          <w:sz w:val="22"/>
          <w:szCs w:val="22"/>
          <w:lang w:val="sr-Latn-CS"/>
        </w:rPr>
        <w:t xml:space="preserve"> u ovom prilogu su integrisani sa novijim podacima za šire područje Katiča koji su obezbijeđeni kroz invent</w:t>
      </w:r>
      <w:r w:rsidR="003B3994" w:rsidRPr="009F2304">
        <w:rPr>
          <w:sz w:val="22"/>
          <w:szCs w:val="22"/>
          <w:lang w:val="sr-Latn-CS"/>
        </w:rPr>
        <w:t>arizaciju (survey)</w:t>
      </w:r>
      <w:r w:rsidR="003B3994" w:rsidRPr="009F2304">
        <w:rPr>
          <w:rStyle w:val="FootnoteReference"/>
          <w:sz w:val="22"/>
          <w:szCs w:val="22"/>
          <w:lang w:val="sr-Latn-CS"/>
        </w:rPr>
        <w:footnoteReference w:id="26"/>
      </w:r>
      <w:r w:rsidR="003B3994" w:rsidRPr="009F2304">
        <w:rPr>
          <w:sz w:val="22"/>
          <w:szCs w:val="22"/>
          <w:lang w:val="sr-Latn-CS"/>
        </w:rPr>
        <w:t xml:space="preserve"> u okviru GEF-ovog projekta </w:t>
      </w:r>
      <w:r w:rsidR="003B3994" w:rsidRPr="009F2304">
        <w:rPr>
          <w:noProof/>
          <w:color w:val="000000"/>
          <w:sz w:val="22"/>
          <w:szCs w:val="22"/>
        </w:rPr>
        <w:t>“Promovisanje upravljanja zaštićenim područjima kroz integrisanu zaštitu morskih i priobalnih ekosistema u obalnom području Crne Gore“ (C/MPA).</w:t>
      </w:r>
      <w:r w:rsidRPr="009F2304">
        <w:rPr>
          <w:noProof/>
          <w:color w:val="000000"/>
          <w:sz w:val="22"/>
          <w:szCs w:val="22"/>
        </w:rPr>
        <w:t xml:space="preserve"> </w:t>
      </w:r>
      <w:r w:rsidR="003B3994" w:rsidRPr="009F2304">
        <w:rPr>
          <w:sz w:val="22"/>
          <w:szCs w:val="22"/>
          <w:lang w:val="sr-Latn-CS"/>
        </w:rPr>
        <w:t xml:space="preserve">U kopnenom dijelu područja koje gravitira zoni Katiča koje pored zone planirane za stavljanje pod zaštitu uključuje i zaštitni pojas od morske obale do Jadranske magistrale, terenskim radom u okviru navedenog projekta su identifikovane </w:t>
      </w:r>
      <w:hyperlink r:id="rId51" w:history="1">
        <w:r w:rsidR="003B3994" w:rsidRPr="009F2304">
          <w:rPr>
            <w:rStyle w:val="Hyperlink"/>
            <w:sz w:val="22"/>
            <w:szCs w:val="22"/>
            <w:lang w:val="sr-Latn-CS"/>
          </w:rPr>
          <w:t>Natura vrste</w:t>
        </w:r>
      </w:hyperlink>
      <w:r w:rsidR="003B3994" w:rsidRPr="009F2304">
        <w:rPr>
          <w:sz w:val="22"/>
          <w:szCs w:val="22"/>
          <w:lang w:val="sr-Latn-CS"/>
        </w:rPr>
        <w:t xml:space="preserve"> koji su značajne za zaštitu a date su u narednom </w:t>
      </w:r>
      <w:r w:rsidRPr="009F2304">
        <w:rPr>
          <w:sz w:val="22"/>
          <w:szCs w:val="22"/>
          <w:lang w:val="sr-Latn-CS"/>
        </w:rPr>
        <w:t>pot-</w:t>
      </w:r>
      <w:r w:rsidR="003B3994" w:rsidRPr="009F2304">
        <w:rPr>
          <w:sz w:val="22"/>
          <w:szCs w:val="22"/>
          <w:lang w:val="sr-Latn-CS"/>
        </w:rPr>
        <w:t>poglavlju</w:t>
      </w:r>
      <w:r w:rsidRPr="009F2304">
        <w:rPr>
          <w:sz w:val="22"/>
          <w:szCs w:val="22"/>
          <w:lang w:val="sr-Latn-CS"/>
        </w:rPr>
        <w:t>.</w:t>
      </w:r>
    </w:p>
    <w:p w14:paraId="2FDD7A04" w14:textId="77777777" w:rsidR="00DA7EE8" w:rsidRPr="001B4B24" w:rsidRDefault="00DA7EE8" w:rsidP="00520968">
      <w:pPr>
        <w:jc w:val="both"/>
        <w:rPr>
          <w:sz w:val="22"/>
          <w:szCs w:val="22"/>
          <w:lang w:val="sr-Latn-CS"/>
        </w:rPr>
      </w:pPr>
    </w:p>
    <w:p w14:paraId="5E9EB2DC" w14:textId="77777777" w:rsidR="00DA7EE8" w:rsidRPr="001B4B24" w:rsidRDefault="00DA7EE8" w:rsidP="000F2AD9">
      <w:pPr>
        <w:jc w:val="both"/>
        <w:rPr>
          <w:i/>
          <w:sz w:val="22"/>
          <w:szCs w:val="22"/>
          <w:u w:val="single"/>
          <w:lang w:val="sr-Latn-ME"/>
        </w:rPr>
      </w:pPr>
      <w:r w:rsidRPr="001B4B24">
        <w:rPr>
          <w:i/>
          <w:sz w:val="22"/>
          <w:szCs w:val="22"/>
          <w:u w:val="single"/>
        </w:rPr>
        <w:t xml:space="preserve">Opis i ocjena stanja kopnenih vrsta značajnih za zaštitu u zoni koja se predlaže za stavljanje pod zaštitu, uključujući zaštitni pojas: </w:t>
      </w:r>
    </w:p>
    <w:p w14:paraId="09407FBC" w14:textId="77777777" w:rsidR="00427994" w:rsidRPr="001B4B24" w:rsidRDefault="00427994" w:rsidP="00520968">
      <w:pPr>
        <w:jc w:val="both"/>
        <w:rPr>
          <w:sz w:val="22"/>
          <w:szCs w:val="22"/>
          <w:lang w:val="sr-Latn-CS"/>
        </w:rPr>
      </w:pPr>
    </w:p>
    <w:p w14:paraId="4115CD3F" w14:textId="77777777" w:rsidR="00482663" w:rsidRPr="001B4B24" w:rsidRDefault="00482663" w:rsidP="00482663">
      <w:pPr>
        <w:jc w:val="both"/>
        <w:rPr>
          <w:sz w:val="22"/>
          <w:szCs w:val="22"/>
          <w:lang w:val="sr-Latn-CS"/>
        </w:rPr>
      </w:pPr>
      <w:r w:rsidRPr="001B4B24">
        <w:rPr>
          <w:sz w:val="22"/>
          <w:szCs w:val="22"/>
          <w:lang w:val="sr-Latn-CS"/>
        </w:rPr>
        <w:t>Važni floristički i faunistički podaci područja koje se predlaže za stavljanje pod zaštitu već su na različite načine bili obrađivani u okviru heterogene dokumentacije za pojedina gore navedena područja, radi čega se u ovom prilogu ciljano daju ocjene stanja populacija zaštićenih i Natura vrsta značajnih za zaštitu, kako slijedi.</w:t>
      </w:r>
    </w:p>
    <w:p w14:paraId="7C6FCE23" w14:textId="77777777" w:rsidR="00482663" w:rsidRPr="001B4B24" w:rsidRDefault="00482663" w:rsidP="00482663">
      <w:pPr>
        <w:pStyle w:val="ListParagraph"/>
        <w:spacing w:after="0" w:line="240" w:lineRule="auto"/>
        <w:ind w:left="0"/>
        <w:rPr>
          <w:rFonts w:ascii="Times New Roman" w:hAnsi="Times New Roman" w:cs="Times New Roman"/>
          <w:lang w:val="sr-Latn-ME"/>
        </w:rPr>
      </w:pPr>
    </w:p>
    <w:p w14:paraId="68441644" w14:textId="70100099" w:rsidR="00482663" w:rsidRPr="00B7255C" w:rsidRDefault="00482663" w:rsidP="00331D67">
      <w:pPr>
        <w:pStyle w:val="ListParagraph"/>
        <w:numPr>
          <w:ilvl w:val="0"/>
          <w:numId w:val="60"/>
        </w:numPr>
        <w:spacing w:after="0" w:line="240" w:lineRule="auto"/>
        <w:contextualSpacing/>
        <w:rPr>
          <w:rFonts w:ascii="Times New Roman" w:hAnsi="Times New Roman" w:cs="Times New Roman"/>
          <w:lang w:val="sr-Latn-ME"/>
        </w:rPr>
      </w:pPr>
      <w:r w:rsidRPr="00B7255C">
        <w:rPr>
          <w:rFonts w:ascii="Times New Roman" w:hAnsi="Times New Roman" w:cs="Times New Roman"/>
          <w:i/>
          <w:lang w:val="sr-Latn-ME"/>
        </w:rPr>
        <w:t>Vrednovanje i ocjena stanja populacija</w:t>
      </w:r>
      <w:r w:rsidRPr="00B7255C">
        <w:rPr>
          <w:rFonts w:ascii="Times New Roman" w:hAnsi="Times New Roman" w:cs="Times New Roman"/>
          <w:lang w:val="sr-Latn-ME"/>
        </w:rPr>
        <w:t xml:space="preserve"> vrsta značajnih za zaštitu </w:t>
      </w:r>
    </w:p>
    <w:p w14:paraId="17170ACB" w14:textId="77777777" w:rsidR="00482663" w:rsidRPr="006B09B2" w:rsidRDefault="00482663" w:rsidP="006B09B2">
      <w:pPr>
        <w:pStyle w:val="ListParagraph"/>
        <w:spacing w:after="0" w:line="240" w:lineRule="auto"/>
        <w:ind w:left="0"/>
        <w:jc w:val="both"/>
        <w:rPr>
          <w:rFonts w:ascii="Times New Roman" w:hAnsi="Times New Roman" w:cs="Times New Roman"/>
          <w:lang w:val="sr-Latn-ME"/>
        </w:rPr>
      </w:pPr>
      <w:r w:rsidRPr="006B09B2">
        <w:rPr>
          <w:rFonts w:ascii="Times New Roman" w:hAnsi="Times New Roman" w:cs="Times New Roman"/>
          <w:lang w:val="sr-Latn-ME"/>
        </w:rPr>
        <w:t xml:space="preserve">Od navedenih vrsta značajnih za zaštitu, za </w:t>
      </w:r>
      <w:r w:rsidRPr="006B09B2">
        <w:rPr>
          <w:rFonts w:ascii="Times New Roman" w:hAnsi="Times New Roman" w:cs="Times New Roman"/>
          <w:b/>
          <w:lang w:val="sr-Latn-ME"/>
        </w:rPr>
        <w:t>uključivanje u zonu koja je planirana za zaštitu</w:t>
      </w:r>
      <w:r w:rsidRPr="006B09B2">
        <w:rPr>
          <w:rFonts w:ascii="Times New Roman" w:hAnsi="Times New Roman" w:cs="Times New Roman"/>
          <w:lang w:val="sr-Latn-ME"/>
        </w:rPr>
        <w:t xml:space="preserve"> (integrisano morsko i obalno zaštićeno područje Katič) izdvojeni su djelovi areala tih vrsta koji gravitiraju staništima na obalnoj liniji i neposrednom zaleđu stjenovite morske obale (zaštitni pojas zaštićenog područja). U pitanju su djelovi areala rasprostranjenja vrsta za koje su iz gore navedene Baze podataka GEF projekta preuzeti podaci o vrednovanju i ocjeni stanja njihovih populacija, po karakterističnim zonama značajnim za zaštitu: </w:t>
      </w:r>
    </w:p>
    <w:p w14:paraId="4F99085A" w14:textId="77777777" w:rsidR="007C57C1" w:rsidRDefault="007C57C1" w:rsidP="00655208">
      <w:pPr>
        <w:rPr>
          <w:sz w:val="22"/>
          <w:szCs w:val="22"/>
        </w:rPr>
      </w:pPr>
    </w:p>
    <w:p w14:paraId="2482D28E" w14:textId="77777777" w:rsidR="00196B47" w:rsidRPr="00196B47" w:rsidRDefault="00196B47" w:rsidP="00196B47">
      <w:pPr>
        <w:jc w:val="both"/>
        <w:rPr>
          <w:sz w:val="22"/>
          <w:szCs w:val="22"/>
          <w:u w:val="single"/>
        </w:rPr>
      </w:pPr>
      <w:r w:rsidRPr="00196B47">
        <w:rPr>
          <w:sz w:val="22"/>
          <w:szCs w:val="22"/>
          <w:u w:val="single"/>
        </w:rPr>
        <w:t>GLJIVE</w:t>
      </w:r>
    </w:p>
    <w:p w14:paraId="49D45505" w14:textId="77777777" w:rsidR="00196B47" w:rsidRPr="00196B47" w:rsidRDefault="00196B47" w:rsidP="00196B47">
      <w:pPr>
        <w:jc w:val="both"/>
        <w:rPr>
          <w:b/>
          <w:sz w:val="22"/>
          <w:szCs w:val="22"/>
          <w:lang w:val="sr-Latn-ME"/>
        </w:rPr>
      </w:pPr>
      <w:r w:rsidRPr="00196B47">
        <w:rPr>
          <w:b/>
          <w:sz w:val="22"/>
          <w:szCs w:val="22"/>
          <w:lang w:val="sr-Latn-ME"/>
        </w:rPr>
        <w:t>Plaža Buljarica</w:t>
      </w:r>
    </w:p>
    <w:p w14:paraId="71CE8CEF" w14:textId="77777777" w:rsidR="00196B47" w:rsidRPr="00655208" w:rsidRDefault="00196B47" w:rsidP="00196B47">
      <w:pPr>
        <w:jc w:val="both"/>
        <w:rPr>
          <w:sz w:val="22"/>
          <w:szCs w:val="22"/>
        </w:rPr>
      </w:pPr>
      <w:r w:rsidRPr="00655208">
        <w:rPr>
          <w:b/>
          <w:i/>
          <w:sz w:val="22"/>
          <w:szCs w:val="22"/>
        </w:rPr>
        <w:t>Cyathus stercoreus</w:t>
      </w:r>
      <w:r w:rsidRPr="00655208">
        <w:rPr>
          <w:b/>
          <w:sz w:val="22"/>
          <w:szCs w:val="22"/>
        </w:rPr>
        <w:t xml:space="preserve"> </w:t>
      </w:r>
      <w:r w:rsidRPr="00655208">
        <w:rPr>
          <w:sz w:val="22"/>
          <w:szCs w:val="22"/>
        </w:rPr>
        <w:t>(ptičje gnijezdo; eng. Dung-loving Bird's Nest) Na području Buljarice ova vrsta je registrovana, na biljnim otpacima, na jednoj (1) lokaciji; brojnost subp</w:t>
      </w:r>
      <w:r w:rsidRPr="00655208">
        <w:rPr>
          <w:bCs/>
          <w:iCs/>
          <w:sz w:val="22"/>
          <w:szCs w:val="22"/>
          <w:lang w:val="sr-Latn-CS"/>
        </w:rPr>
        <w:t>opulacije ide u rasponu od 51 do 100 plodonosnih tijela</w:t>
      </w:r>
      <w:r w:rsidRPr="00655208">
        <w:rPr>
          <w:sz w:val="22"/>
          <w:szCs w:val="22"/>
        </w:rPr>
        <w:t>.</w:t>
      </w:r>
      <w:r>
        <w:rPr>
          <w:sz w:val="22"/>
          <w:szCs w:val="22"/>
        </w:rPr>
        <w:t xml:space="preserve"> </w:t>
      </w:r>
      <w:r w:rsidRPr="00655208">
        <w:rPr>
          <w:sz w:val="22"/>
          <w:szCs w:val="22"/>
        </w:rPr>
        <w:t>Karakteristike staništa koje pogoduju vrsti su prisustvo uginuluh biljnih otpadaka i izmeta domaćih životinja, prevashodno goveda.</w:t>
      </w:r>
    </w:p>
    <w:p w14:paraId="1C01B126" w14:textId="77777777" w:rsidR="00196B47" w:rsidRPr="00655208" w:rsidRDefault="00196B47" w:rsidP="00196B47">
      <w:pPr>
        <w:jc w:val="both"/>
        <w:rPr>
          <w:sz w:val="22"/>
          <w:szCs w:val="22"/>
        </w:rPr>
      </w:pPr>
      <w:r w:rsidRPr="00655208">
        <w:rPr>
          <w:b/>
          <w:i/>
          <w:sz w:val="22"/>
          <w:szCs w:val="22"/>
          <w:lang w:val="sr-Latn-ME"/>
        </w:rPr>
        <w:t xml:space="preserve">Phallus hadriani </w:t>
      </w:r>
      <w:r w:rsidRPr="00655208">
        <w:rPr>
          <w:sz w:val="22"/>
          <w:szCs w:val="22"/>
          <w:lang w:val="sr-Latn-ME"/>
        </w:rPr>
        <w:t xml:space="preserve">(eng. Dune Stinkhorn) </w:t>
      </w:r>
      <w:r w:rsidRPr="00655208">
        <w:rPr>
          <w:sz w:val="22"/>
          <w:szCs w:val="22"/>
        </w:rPr>
        <w:t>Vrsta je registrovana u zaleđu plaže Buljarica, na pjeskovitom ze</w:t>
      </w:r>
      <w:r>
        <w:rPr>
          <w:sz w:val="22"/>
          <w:szCs w:val="22"/>
        </w:rPr>
        <w:t>m</w:t>
      </w:r>
      <w:r w:rsidRPr="00655208">
        <w:rPr>
          <w:sz w:val="22"/>
          <w:szCs w:val="22"/>
        </w:rPr>
        <w:t>ljištu, pored staze, koja vodi prema plaži, registrovana je na jednoj (1) lokaciji; brojnost subp</w:t>
      </w:r>
      <w:r w:rsidRPr="00655208">
        <w:rPr>
          <w:bCs/>
          <w:iCs/>
          <w:sz w:val="22"/>
          <w:szCs w:val="22"/>
          <w:lang w:val="sr-Latn-CS"/>
        </w:rPr>
        <w:t>opulacije ide u rasponu od 6 do 10 plodonosnih tijela</w:t>
      </w:r>
      <w:r w:rsidRPr="00655208">
        <w:rPr>
          <w:sz w:val="22"/>
          <w:szCs w:val="22"/>
        </w:rPr>
        <w:t>. Karakteristika područja koja pogoduje ovoj vrsti su mozaični raspored staništa u zaleđu plaže sa prisustvom otvorenih, suvih, pješčanih staništa koja su obrasla travnatim pokrivačem.</w:t>
      </w:r>
    </w:p>
    <w:p w14:paraId="07F5D01B" w14:textId="77777777" w:rsidR="00196B47" w:rsidRDefault="00196B47" w:rsidP="00196B47">
      <w:pPr>
        <w:jc w:val="both"/>
        <w:rPr>
          <w:sz w:val="22"/>
          <w:szCs w:val="22"/>
        </w:rPr>
      </w:pPr>
      <w:r w:rsidRPr="00655208">
        <w:rPr>
          <w:b/>
          <w:i/>
          <w:sz w:val="22"/>
          <w:szCs w:val="22"/>
        </w:rPr>
        <w:t>Pisolithus arrhizus</w:t>
      </w:r>
      <w:r w:rsidRPr="00655208">
        <w:rPr>
          <w:b/>
          <w:sz w:val="22"/>
          <w:szCs w:val="22"/>
        </w:rPr>
        <w:t xml:space="preserve"> </w:t>
      </w:r>
      <w:r w:rsidRPr="00655208">
        <w:rPr>
          <w:sz w:val="22"/>
          <w:szCs w:val="22"/>
        </w:rPr>
        <w:t>(eng. Dyeball) Vrsta je registrovana u zaleđu plaže Buljarica, na pjeskovitom, travnatom ze</w:t>
      </w:r>
      <w:r>
        <w:rPr>
          <w:sz w:val="22"/>
          <w:szCs w:val="22"/>
        </w:rPr>
        <w:t>m</w:t>
      </w:r>
      <w:r w:rsidRPr="00655208">
        <w:rPr>
          <w:sz w:val="22"/>
          <w:szCs w:val="22"/>
        </w:rPr>
        <w:t>ljištu, registrovana je na četiri (4) lokacije; brojnost subp</w:t>
      </w:r>
      <w:r w:rsidRPr="00655208">
        <w:rPr>
          <w:bCs/>
          <w:iCs/>
          <w:sz w:val="22"/>
          <w:szCs w:val="22"/>
          <w:lang w:val="sr-Latn-CS"/>
        </w:rPr>
        <w:t>opulacije ide u rasponu od 11 do 50 plodonosnih tijela</w:t>
      </w:r>
      <w:r w:rsidRPr="00655208">
        <w:rPr>
          <w:sz w:val="22"/>
          <w:szCs w:val="22"/>
        </w:rPr>
        <w:t xml:space="preserve">. Karakteristika područja koja pogoduje ovoj vrsti su mozaični raspored staništa u zaleđu plaže sa prisustvom otvorenih i šumskih staništa; prisustvo vrsta sa kojom </w:t>
      </w:r>
      <w:r w:rsidRPr="00655208">
        <w:rPr>
          <w:i/>
          <w:sz w:val="22"/>
          <w:szCs w:val="22"/>
        </w:rPr>
        <w:t>P. arrhizus</w:t>
      </w:r>
      <w:r w:rsidRPr="00655208">
        <w:rPr>
          <w:sz w:val="22"/>
          <w:szCs w:val="22"/>
        </w:rPr>
        <w:t xml:space="preserve"> gradi mikorizni odnos; pjeskovita, travnata podloga.</w:t>
      </w:r>
    </w:p>
    <w:p w14:paraId="3A5330C5" w14:textId="77777777" w:rsidR="00196B47" w:rsidRDefault="00196B47" w:rsidP="00655208">
      <w:pPr>
        <w:rPr>
          <w:sz w:val="22"/>
          <w:szCs w:val="22"/>
        </w:rPr>
      </w:pPr>
    </w:p>
    <w:p w14:paraId="7647C4BB" w14:textId="77777777" w:rsidR="00196B47" w:rsidRPr="00655208" w:rsidRDefault="00196B47" w:rsidP="00655208">
      <w:pPr>
        <w:rPr>
          <w:sz w:val="22"/>
          <w:szCs w:val="22"/>
        </w:rPr>
      </w:pPr>
    </w:p>
    <w:p w14:paraId="7B2E49BA" w14:textId="3C276D4D" w:rsidR="00482663" w:rsidRPr="00196B47" w:rsidRDefault="00162C2A" w:rsidP="00655208">
      <w:pPr>
        <w:rPr>
          <w:sz w:val="22"/>
          <w:szCs w:val="22"/>
          <w:u w:val="single"/>
        </w:rPr>
      </w:pPr>
      <w:r w:rsidRPr="00196B47">
        <w:rPr>
          <w:sz w:val="22"/>
          <w:szCs w:val="22"/>
          <w:u w:val="single"/>
        </w:rPr>
        <w:t>FAUNA</w:t>
      </w:r>
    </w:p>
    <w:p w14:paraId="3BB69750" w14:textId="4808FDCD" w:rsidR="00EE7980" w:rsidRPr="00655208" w:rsidRDefault="00C86E4F" w:rsidP="004C3D5F">
      <w:pPr>
        <w:jc w:val="both"/>
        <w:rPr>
          <w:sz w:val="22"/>
          <w:szCs w:val="22"/>
        </w:rPr>
      </w:pPr>
      <w:r>
        <w:rPr>
          <w:sz w:val="22"/>
          <w:szCs w:val="22"/>
        </w:rPr>
        <w:t xml:space="preserve">Podaci </w:t>
      </w:r>
      <w:r w:rsidR="00740587">
        <w:rPr>
          <w:sz w:val="22"/>
          <w:szCs w:val="22"/>
        </w:rPr>
        <w:t xml:space="preserve">za faunu  </w:t>
      </w:r>
      <w:r w:rsidRPr="00FB5688">
        <w:rPr>
          <w:sz w:val="22"/>
          <w:szCs w:val="22"/>
          <w:lang w:val="sr-Latn-CS"/>
        </w:rPr>
        <w:t>obezbijeđeni su kroz inventarizaciju (</w:t>
      </w:r>
      <w:r w:rsidRPr="000F2AD9">
        <w:rPr>
          <w:i/>
          <w:sz w:val="22"/>
          <w:szCs w:val="22"/>
          <w:lang w:val="sr-Latn-CS"/>
        </w:rPr>
        <w:t>survey</w:t>
      </w:r>
      <w:r w:rsidRPr="00FB5688">
        <w:rPr>
          <w:sz w:val="22"/>
          <w:szCs w:val="22"/>
          <w:lang w:val="sr-Latn-CS"/>
        </w:rPr>
        <w:t xml:space="preserve">) u okviru GEF-ovog projekta </w:t>
      </w:r>
      <w:r w:rsidRPr="00FB5688">
        <w:rPr>
          <w:noProof/>
          <w:color w:val="000000"/>
          <w:sz w:val="22"/>
          <w:szCs w:val="22"/>
        </w:rPr>
        <w:t>“</w:t>
      </w:r>
      <w:r w:rsidRPr="004C3D5F">
        <w:rPr>
          <w:noProof/>
          <w:color w:val="000000"/>
          <w:sz w:val="22"/>
          <w:szCs w:val="22"/>
        </w:rPr>
        <w:t>Promovisanje upravljanja zaštićenim područjima kroz integrisanu zaštitu morskih i priobalnih ekosistema u obalnom području Crne Gore</w:t>
      </w:r>
      <w:r w:rsidRPr="00FB5688">
        <w:rPr>
          <w:noProof/>
          <w:color w:val="000000"/>
          <w:sz w:val="22"/>
          <w:szCs w:val="22"/>
        </w:rPr>
        <w:t>“ (C/MPA)”</w:t>
      </w:r>
      <w:r w:rsidR="004C3D5F">
        <w:rPr>
          <w:noProof/>
          <w:color w:val="000000"/>
          <w:sz w:val="22"/>
          <w:szCs w:val="22"/>
        </w:rPr>
        <w:t>(2019-2020)</w:t>
      </w:r>
    </w:p>
    <w:p w14:paraId="77A39CB8" w14:textId="77777777" w:rsidR="00237668" w:rsidRDefault="00237668" w:rsidP="00655208">
      <w:pPr>
        <w:rPr>
          <w:sz w:val="22"/>
          <w:szCs w:val="22"/>
        </w:rPr>
      </w:pPr>
    </w:p>
    <w:p w14:paraId="3D6AC8E2" w14:textId="009F6C12" w:rsidR="00482663" w:rsidRPr="00237668" w:rsidRDefault="00482663" w:rsidP="00655208">
      <w:pPr>
        <w:rPr>
          <w:sz w:val="22"/>
          <w:szCs w:val="22"/>
          <w:u w:val="single"/>
        </w:rPr>
      </w:pPr>
      <w:r w:rsidRPr="00237668">
        <w:rPr>
          <w:sz w:val="22"/>
          <w:szCs w:val="22"/>
          <w:u w:val="single"/>
        </w:rPr>
        <w:t>M</w:t>
      </w:r>
      <w:r w:rsidR="00133B5E" w:rsidRPr="00237668">
        <w:rPr>
          <w:sz w:val="22"/>
          <w:szCs w:val="22"/>
          <w:u w:val="single"/>
        </w:rPr>
        <w:t>ALAKOFAUNA</w:t>
      </w:r>
      <w:r w:rsidR="002640AF" w:rsidRPr="00237668">
        <w:rPr>
          <w:sz w:val="22"/>
          <w:szCs w:val="22"/>
          <w:u w:val="single"/>
        </w:rPr>
        <w:t xml:space="preserve"> </w:t>
      </w:r>
    </w:p>
    <w:p w14:paraId="2A2E948F" w14:textId="77777777" w:rsidR="00237668" w:rsidRPr="00237668" w:rsidRDefault="00237668" w:rsidP="00237668">
      <w:pPr>
        <w:rPr>
          <w:b/>
          <w:sz w:val="22"/>
          <w:szCs w:val="22"/>
        </w:rPr>
      </w:pPr>
      <w:r w:rsidRPr="00237668">
        <w:rPr>
          <w:b/>
          <w:sz w:val="22"/>
          <w:szCs w:val="22"/>
        </w:rPr>
        <w:t>Plaža Lučice</w:t>
      </w:r>
    </w:p>
    <w:p w14:paraId="44A95274" w14:textId="744F40A8" w:rsidR="00482663" w:rsidRPr="00655208" w:rsidRDefault="00482663" w:rsidP="00655208">
      <w:pPr>
        <w:rPr>
          <w:sz w:val="22"/>
          <w:szCs w:val="22"/>
        </w:rPr>
      </w:pPr>
      <w:r w:rsidRPr="00655208">
        <w:rPr>
          <w:b/>
          <w:i/>
          <w:sz w:val="22"/>
          <w:szCs w:val="22"/>
        </w:rPr>
        <w:t>Chilostoma (Dinarica) serbica</w:t>
      </w:r>
      <w:r w:rsidRPr="00655208">
        <w:rPr>
          <w:sz w:val="22"/>
          <w:szCs w:val="22"/>
        </w:rPr>
        <w:t xml:space="preserve"> </w:t>
      </w:r>
      <w:r w:rsidR="007F1B82">
        <w:rPr>
          <w:sz w:val="22"/>
          <w:szCs w:val="22"/>
        </w:rPr>
        <w:t xml:space="preserve">- </w:t>
      </w:r>
      <w:r w:rsidRPr="00655208">
        <w:rPr>
          <w:sz w:val="22"/>
          <w:szCs w:val="22"/>
        </w:rPr>
        <w:t>srpski stijenaš</w:t>
      </w:r>
    </w:p>
    <w:p w14:paraId="2ECD0981" w14:textId="04D95CEE" w:rsidR="00482663" w:rsidRPr="00655208" w:rsidRDefault="00A74970" w:rsidP="00655208">
      <w:pPr>
        <w:jc w:val="both"/>
        <w:rPr>
          <w:i/>
          <w:noProof/>
          <w:sz w:val="22"/>
          <w:szCs w:val="22"/>
        </w:rPr>
      </w:pPr>
      <w:r w:rsidRPr="00655208">
        <w:rPr>
          <w:noProof/>
          <w:sz w:val="22"/>
          <w:szCs w:val="22"/>
        </w:rPr>
        <w:t>R</w:t>
      </w:r>
      <w:r w:rsidR="00482663" w:rsidRPr="00655208">
        <w:rPr>
          <w:noProof/>
          <w:sz w:val="22"/>
          <w:szCs w:val="22"/>
        </w:rPr>
        <w:t>egistrovana je u šumi nadomak ove plaže na kamenitoj podlozi bogatoj kamenjem odmah na ulazu u šumu, dva (2) primjerka prazne ljušture.</w:t>
      </w:r>
    </w:p>
    <w:p w14:paraId="3FAC4483" w14:textId="0B1D7785" w:rsidR="007F1B82" w:rsidRPr="000F350C" w:rsidRDefault="00482663" w:rsidP="007F1B82">
      <w:pPr>
        <w:rPr>
          <w:sz w:val="20"/>
          <w:szCs w:val="20"/>
          <w:lang w:val="hr-HR" w:eastAsia="en-US"/>
        </w:rPr>
      </w:pPr>
      <w:r w:rsidRPr="00655208">
        <w:rPr>
          <w:b/>
          <w:i/>
          <w:sz w:val="22"/>
          <w:szCs w:val="22"/>
          <w:lang w:val="sr-Latn-ME"/>
        </w:rPr>
        <w:t>Limax wohlberedti</w:t>
      </w:r>
      <w:r w:rsidRPr="00655208">
        <w:rPr>
          <w:b/>
          <w:sz w:val="22"/>
          <w:szCs w:val="22"/>
          <w:lang w:val="sr-Latn-ME"/>
        </w:rPr>
        <w:t xml:space="preserve"> </w:t>
      </w:r>
      <w:r w:rsidRPr="00655208">
        <w:rPr>
          <w:sz w:val="22"/>
          <w:szCs w:val="22"/>
          <w:lang w:val="sr-Latn-ME"/>
        </w:rPr>
        <w:t>(Wohlberedtov balavac)</w:t>
      </w:r>
      <w:r w:rsidR="007F1B82" w:rsidRPr="007F1B82">
        <w:rPr>
          <w:sz w:val="20"/>
          <w:szCs w:val="20"/>
          <w:lang w:val="hr-HR" w:eastAsia="en-US"/>
        </w:rPr>
        <w:t xml:space="preserve"> </w:t>
      </w:r>
      <w:r w:rsidR="007F1B82">
        <w:rPr>
          <w:sz w:val="20"/>
          <w:szCs w:val="20"/>
          <w:lang w:val="hr-HR" w:eastAsia="en-US"/>
        </w:rPr>
        <w:t>-v</w:t>
      </w:r>
      <w:r w:rsidR="007F1B82" w:rsidRPr="000F350C">
        <w:rPr>
          <w:sz w:val="20"/>
          <w:szCs w:val="20"/>
          <w:lang w:val="hr-HR" w:eastAsia="en-US"/>
        </w:rPr>
        <w:t>eliki balavac</w:t>
      </w:r>
    </w:p>
    <w:p w14:paraId="0E6AFED0" w14:textId="39A656C7" w:rsidR="00482663" w:rsidRDefault="00A74970" w:rsidP="00655208">
      <w:pPr>
        <w:jc w:val="both"/>
        <w:rPr>
          <w:sz w:val="22"/>
          <w:szCs w:val="22"/>
        </w:rPr>
      </w:pPr>
      <w:r w:rsidRPr="00655208">
        <w:rPr>
          <w:sz w:val="22"/>
          <w:szCs w:val="22"/>
        </w:rPr>
        <w:t>R</w:t>
      </w:r>
      <w:r w:rsidR="00482663" w:rsidRPr="00655208">
        <w:rPr>
          <w:sz w:val="22"/>
          <w:szCs w:val="22"/>
        </w:rPr>
        <w:t>egistrovana je u šumi pored plaže Lučice u kamenjaru, dva (2) primjerka ove vrste. Stanište je bilo kamenito u sjeni stabala što po</w:t>
      </w:r>
      <w:r w:rsidR="007C5956">
        <w:rPr>
          <w:sz w:val="22"/>
          <w:szCs w:val="22"/>
        </w:rPr>
        <w:t>goduje ovoj vrsti, šumska područ</w:t>
      </w:r>
      <w:r w:rsidR="00482663" w:rsidRPr="00655208">
        <w:rPr>
          <w:sz w:val="22"/>
          <w:szCs w:val="22"/>
        </w:rPr>
        <w:t>ja su najbogati</w:t>
      </w:r>
      <w:r w:rsidR="00A2346E">
        <w:rPr>
          <w:sz w:val="22"/>
          <w:szCs w:val="22"/>
        </w:rPr>
        <w:t>ja vrstama kopnenih puževa</w:t>
      </w:r>
      <w:r w:rsidR="00482663" w:rsidRPr="00655208">
        <w:rPr>
          <w:sz w:val="22"/>
          <w:szCs w:val="22"/>
        </w:rPr>
        <w:t xml:space="preserve"> jer pružaju obilje hrane i skloništa kao i vlažnu i relativno uniformnu klimu. </w:t>
      </w:r>
    </w:p>
    <w:p w14:paraId="7E465BAC" w14:textId="7B926A3F" w:rsidR="00655208" w:rsidRPr="00237668" w:rsidRDefault="00237668" w:rsidP="00655208">
      <w:pPr>
        <w:jc w:val="both"/>
        <w:rPr>
          <w:b/>
          <w:sz w:val="22"/>
          <w:szCs w:val="22"/>
        </w:rPr>
      </w:pPr>
      <w:r w:rsidRPr="00237668">
        <w:rPr>
          <w:b/>
          <w:sz w:val="22"/>
          <w:szCs w:val="22"/>
        </w:rPr>
        <w:t>Buljarica</w:t>
      </w:r>
    </w:p>
    <w:p w14:paraId="7C28E008" w14:textId="77777777" w:rsidR="00237668" w:rsidRPr="00655208" w:rsidRDefault="00237668" w:rsidP="00237668">
      <w:pPr>
        <w:jc w:val="both"/>
        <w:rPr>
          <w:b/>
          <w:i/>
          <w:sz w:val="22"/>
          <w:szCs w:val="22"/>
        </w:rPr>
      </w:pPr>
      <w:r w:rsidRPr="00655208">
        <w:rPr>
          <w:b/>
          <w:i/>
          <w:sz w:val="22"/>
          <w:szCs w:val="22"/>
        </w:rPr>
        <w:t>Eobania vermiculata</w:t>
      </w:r>
    </w:p>
    <w:p w14:paraId="47278DA4" w14:textId="77777777" w:rsidR="00237668" w:rsidRDefault="00237668" w:rsidP="00237668">
      <w:pPr>
        <w:pStyle w:val="NoSpacing"/>
        <w:jc w:val="both"/>
        <w:rPr>
          <w:rFonts w:ascii="Times New Roman" w:hAnsi="Times New Roman" w:cs="Times New Roman"/>
        </w:rPr>
      </w:pPr>
      <w:r w:rsidRPr="00655208">
        <w:rPr>
          <w:rFonts w:ascii="Times New Roman" w:hAnsi="Times New Roman" w:cs="Times New Roman"/>
        </w:rPr>
        <w:t>U mediteranskom dijelu našim istraživanjima je registrovana samo na plaži Buljarica do sada  20 primjerak</w:t>
      </w:r>
      <w:r>
        <w:rPr>
          <w:rFonts w:ascii="Times New Roman" w:hAnsi="Times New Roman" w:cs="Times New Roman"/>
        </w:rPr>
        <w:t>a, populacija je veoma očuvana i</w:t>
      </w:r>
      <w:r w:rsidRPr="00655208">
        <w:rPr>
          <w:rFonts w:ascii="Times New Roman" w:hAnsi="Times New Roman" w:cs="Times New Roman"/>
        </w:rPr>
        <w:t xml:space="preserve"> stabilna, nađena je ispod drvenih </w:t>
      </w:r>
      <w:r w:rsidRPr="0007182F">
        <w:rPr>
          <w:rFonts w:ascii="Times New Roman" w:hAnsi="Times New Roman" w:cs="Times New Roman"/>
        </w:rPr>
        <w:t>nal</w:t>
      </w:r>
      <w:r>
        <w:rPr>
          <w:rFonts w:ascii="Times New Roman" w:hAnsi="Times New Roman" w:cs="Times New Roman"/>
        </w:rPr>
        <w:t>e</w:t>
      </w:r>
      <w:r w:rsidRPr="0007182F">
        <w:rPr>
          <w:rFonts w:ascii="Times New Roman" w:hAnsi="Times New Roman" w:cs="Times New Roman"/>
        </w:rPr>
        <w:t>glih</w:t>
      </w:r>
      <w:r w:rsidRPr="00655208">
        <w:rPr>
          <w:rFonts w:ascii="Times New Roman" w:hAnsi="Times New Roman" w:cs="Times New Roman"/>
        </w:rPr>
        <w:t xml:space="preserve"> predmeta a bilo je i na livadi. Stanište je veoma pogodno za ovu vrstu jer obiluje vlažnošću, zaklonom i hranom.</w:t>
      </w:r>
      <w:r>
        <w:rPr>
          <w:rFonts w:ascii="Times New Roman" w:hAnsi="Times New Roman" w:cs="Times New Roman"/>
        </w:rPr>
        <w:t xml:space="preserve"> </w:t>
      </w:r>
      <w:r w:rsidRPr="00655208">
        <w:rPr>
          <w:rFonts w:ascii="Times New Roman" w:hAnsi="Times New Roman" w:cs="Times New Roman"/>
        </w:rPr>
        <w:t>Obzirom da je rijetka što se tiče rasprostranjenja, poželjno bi je bilo zaštititi.</w:t>
      </w:r>
    </w:p>
    <w:p w14:paraId="53719449" w14:textId="77777777" w:rsidR="00237668" w:rsidRPr="00655208" w:rsidRDefault="00237668" w:rsidP="00237668">
      <w:pPr>
        <w:pStyle w:val="NoSpacing"/>
        <w:jc w:val="both"/>
        <w:rPr>
          <w:rFonts w:ascii="Times New Roman" w:hAnsi="Times New Roman" w:cs="Times New Roman"/>
        </w:rPr>
      </w:pPr>
    </w:p>
    <w:p w14:paraId="475287D7" w14:textId="77777777" w:rsidR="00237668" w:rsidRPr="00655208" w:rsidRDefault="00237668" w:rsidP="00237668">
      <w:pPr>
        <w:jc w:val="both"/>
        <w:rPr>
          <w:b/>
          <w:sz w:val="22"/>
          <w:szCs w:val="22"/>
        </w:rPr>
      </w:pPr>
      <w:r w:rsidRPr="00655208">
        <w:rPr>
          <w:b/>
          <w:i/>
          <w:sz w:val="22"/>
          <w:szCs w:val="22"/>
        </w:rPr>
        <w:t>Tandonia reuleaxi</w:t>
      </w:r>
      <w:r w:rsidRPr="00655208">
        <w:rPr>
          <w:b/>
          <w:sz w:val="22"/>
          <w:szCs w:val="22"/>
        </w:rPr>
        <w:t xml:space="preserve"> (</w:t>
      </w:r>
      <w:r w:rsidRPr="00655208">
        <w:rPr>
          <w:sz w:val="22"/>
          <w:szCs w:val="22"/>
        </w:rPr>
        <w:t>Reuleaxova grebenka)</w:t>
      </w:r>
    </w:p>
    <w:p w14:paraId="44321C58" w14:textId="77777777" w:rsidR="00237668" w:rsidRDefault="00237668" w:rsidP="00237668">
      <w:pPr>
        <w:jc w:val="both"/>
        <w:rPr>
          <w:sz w:val="22"/>
          <w:szCs w:val="22"/>
        </w:rPr>
      </w:pPr>
      <w:r w:rsidRPr="00655208">
        <w:rPr>
          <w:sz w:val="22"/>
          <w:szCs w:val="22"/>
        </w:rPr>
        <w:t>Registrovana je na plaži Buljarici, na livadi jedan (1) primjerak, blizu kampa ispod naleglog predmeta. Stanište je odgovarajuće zbog vlažnog terena koje pog</w:t>
      </w:r>
      <w:r>
        <w:rPr>
          <w:sz w:val="22"/>
          <w:szCs w:val="22"/>
        </w:rPr>
        <w:t>oduje obzirom da je puž golać, i</w:t>
      </w:r>
      <w:r w:rsidRPr="00655208">
        <w:rPr>
          <w:sz w:val="22"/>
          <w:szCs w:val="22"/>
        </w:rPr>
        <w:t xml:space="preserve"> zbog niskog rastinja u kojem nalazi zaklon i hranu. </w:t>
      </w:r>
    </w:p>
    <w:p w14:paraId="3B02F975" w14:textId="77777777" w:rsidR="00237668" w:rsidRDefault="00237668" w:rsidP="00655208">
      <w:pPr>
        <w:rPr>
          <w:sz w:val="22"/>
          <w:szCs w:val="22"/>
          <w:u w:val="single"/>
          <w:lang w:val="sr-Latn-ME"/>
        </w:rPr>
      </w:pPr>
    </w:p>
    <w:p w14:paraId="393CD9A0" w14:textId="22DFBA66" w:rsidR="00133B5E" w:rsidRPr="00237668" w:rsidRDefault="00133B5E" w:rsidP="00655208">
      <w:pPr>
        <w:rPr>
          <w:sz w:val="22"/>
          <w:szCs w:val="22"/>
          <w:u w:val="single"/>
          <w:lang w:val="sr-Latn-ME"/>
        </w:rPr>
      </w:pPr>
      <w:r w:rsidRPr="00237668">
        <w:rPr>
          <w:sz w:val="22"/>
          <w:szCs w:val="22"/>
          <w:u w:val="single"/>
          <w:lang w:val="sr-Latn-ME"/>
        </w:rPr>
        <w:t>ENTOMOFAUNA</w:t>
      </w:r>
      <w:r w:rsidR="002640AF" w:rsidRPr="00237668">
        <w:rPr>
          <w:sz w:val="22"/>
          <w:szCs w:val="22"/>
          <w:u w:val="single"/>
          <w:lang w:val="sr-Latn-ME"/>
        </w:rPr>
        <w:t xml:space="preserve"> (Roganović</w:t>
      </w:r>
      <w:r w:rsidR="00196B47">
        <w:rPr>
          <w:sz w:val="22"/>
          <w:szCs w:val="22"/>
          <w:u w:val="single"/>
          <w:lang w:val="sr-Latn-ME"/>
        </w:rPr>
        <w:t xml:space="preserve"> </w:t>
      </w:r>
      <w:r w:rsidR="002640AF" w:rsidRPr="00237668">
        <w:rPr>
          <w:sz w:val="22"/>
          <w:szCs w:val="22"/>
          <w:u w:val="single"/>
          <w:lang w:val="sr-Latn-ME"/>
        </w:rPr>
        <w:t>2019-2020)</w:t>
      </w:r>
    </w:p>
    <w:p w14:paraId="57EF1AFA" w14:textId="4BDA0796" w:rsidR="00482663" w:rsidRPr="00196B47" w:rsidRDefault="00482663" w:rsidP="00655208">
      <w:pPr>
        <w:rPr>
          <w:b/>
          <w:i/>
          <w:sz w:val="22"/>
          <w:szCs w:val="22"/>
          <w:lang w:val="sr-Latn-ME"/>
        </w:rPr>
      </w:pPr>
      <w:r w:rsidRPr="00196B47">
        <w:rPr>
          <w:b/>
          <w:i/>
          <w:sz w:val="22"/>
          <w:szCs w:val="22"/>
          <w:lang w:val="sr-Latn-ME"/>
        </w:rPr>
        <w:t>Coleoptera</w:t>
      </w:r>
    </w:p>
    <w:p w14:paraId="0AEAD505" w14:textId="24DAC6D6" w:rsidR="00482663" w:rsidRPr="00655208" w:rsidRDefault="00482663" w:rsidP="00655208">
      <w:pPr>
        <w:rPr>
          <w:b/>
          <w:bCs/>
          <w:noProof/>
          <w:sz w:val="22"/>
          <w:szCs w:val="22"/>
        </w:rPr>
      </w:pPr>
      <w:r w:rsidRPr="00655208">
        <w:rPr>
          <w:b/>
          <w:i/>
          <w:sz w:val="22"/>
          <w:szCs w:val="22"/>
          <w:lang w:val="sr-Latn-ME"/>
        </w:rPr>
        <w:t>Cerambyx cerdo</w:t>
      </w:r>
      <w:r w:rsidRPr="00655208">
        <w:rPr>
          <w:b/>
          <w:sz w:val="22"/>
          <w:szCs w:val="22"/>
          <w:lang w:val="sr-Latn-ME"/>
        </w:rPr>
        <w:t xml:space="preserve"> </w:t>
      </w:r>
      <w:r w:rsidR="001A3474" w:rsidRPr="00655208">
        <w:rPr>
          <w:b/>
          <w:sz w:val="22"/>
          <w:szCs w:val="22"/>
          <w:lang w:val="sr-Latn-ME"/>
        </w:rPr>
        <w:t>(</w:t>
      </w:r>
      <w:r w:rsidRPr="00655208">
        <w:rPr>
          <w:sz w:val="22"/>
          <w:szCs w:val="22"/>
          <w:lang w:val="sr-Latn-ME"/>
        </w:rPr>
        <w:t xml:space="preserve">Linnaeus, 1758 </w:t>
      </w:r>
      <w:r w:rsidR="001A3474" w:rsidRPr="00655208">
        <w:rPr>
          <w:sz w:val="22"/>
          <w:szCs w:val="22"/>
          <w:lang w:val="sr-Latn-ME"/>
        </w:rPr>
        <w:t>)</w:t>
      </w:r>
      <w:r w:rsidRPr="00655208">
        <w:rPr>
          <w:bCs/>
          <w:noProof/>
          <w:sz w:val="22"/>
          <w:szCs w:val="22"/>
        </w:rPr>
        <w:t>- Hrastova strižibuba</w:t>
      </w:r>
    </w:p>
    <w:p w14:paraId="6DFADF61" w14:textId="77777777" w:rsidR="00482663" w:rsidRPr="00655208" w:rsidRDefault="00482663" w:rsidP="00655208">
      <w:pPr>
        <w:jc w:val="both"/>
        <w:rPr>
          <w:sz w:val="22"/>
          <w:szCs w:val="22"/>
        </w:rPr>
      </w:pPr>
      <w:r w:rsidRPr="00655208">
        <w:rPr>
          <w:sz w:val="22"/>
          <w:szCs w:val="22"/>
        </w:rPr>
        <w:t>Brojnost populacije na području je &gt; 10.000. Staništa su u odličnom ili dobrom stanju. Restauracija nije potrebna. Ne postoje dostupni literaturni podaci o vrsti na području istraživanja.</w:t>
      </w:r>
    </w:p>
    <w:p w14:paraId="4C587FC7" w14:textId="77777777" w:rsidR="00482663" w:rsidRPr="00655208" w:rsidRDefault="00482663" w:rsidP="00655208">
      <w:pPr>
        <w:rPr>
          <w:color w:val="000000" w:themeColor="text1"/>
          <w:sz w:val="22"/>
          <w:szCs w:val="22"/>
          <w:lang w:val="sr-Latn-ME"/>
        </w:rPr>
      </w:pPr>
      <w:r w:rsidRPr="00655208">
        <w:rPr>
          <w:b/>
          <w:i/>
          <w:color w:val="000000" w:themeColor="text1"/>
          <w:sz w:val="22"/>
          <w:szCs w:val="22"/>
        </w:rPr>
        <w:t>Oryctes nasicornis</w:t>
      </w:r>
      <w:r w:rsidRPr="00655208">
        <w:rPr>
          <w:b/>
          <w:color w:val="000000" w:themeColor="text1"/>
          <w:sz w:val="22"/>
          <w:szCs w:val="22"/>
        </w:rPr>
        <w:t xml:space="preserve"> </w:t>
      </w:r>
      <w:r w:rsidRPr="00655208">
        <w:rPr>
          <w:color w:val="000000" w:themeColor="text1"/>
          <w:sz w:val="22"/>
          <w:szCs w:val="22"/>
        </w:rPr>
        <w:t>(Linnaeus, 1758) – nosorožac – European rhinoceros beetle</w:t>
      </w:r>
    </w:p>
    <w:p w14:paraId="7A2AD293" w14:textId="77777777" w:rsidR="00482663" w:rsidRPr="00655208" w:rsidRDefault="00482663" w:rsidP="00655208">
      <w:pPr>
        <w:jc w:val="both"/>
        <w:rPr>
          <w:sz w:val="22"/>
          <w:szCs w:val="22"/>
        </w:rPr>
      </w:pPr>
      <w:r w:rsidRPr="00655208">
        <w:rPr>
          <w:sz w:val="22"/>
          <w:szCs w:val="22"/>
        </w:rPr>
        <w:t>Vrsta je zastupljena na području. Staništa su djelimično degradirana. Restauracija je potrebna. Ne postoje dostupni literaturni podaci o vrsti na području istraživanja.</w:t>
      </w:r>
    </w:p>
    <w:p w14:paraId="57DD5713" w14:textId="77777777" w:rsidR="00482663" w:rsidRPr="00655208" w:rsidRDefault="00482663" w:rsidP="00655208">
      <w:pPr>
        <w:jc w:val="both"/>
        <w:rPr>
          <w:b/>
          <w:sz w:val="22"/>
          <w:szCs w:val="22"/>
          <w:lang w:val="sr-Latn-ME"/>
        </w:rPr>
      </w:pPr>
    </w:p>
    <w:p w14:paraId="1CDD99EC" w14:textId="77777777" w:rsidR="00237668" w:rsidRPr="00237668" w:rsidRDefault="00237668" w:rsidP="00237668">
      <w:pPr>
        <w:rPr>
          <w:b/>
          <w:sz w:val="22"/>
          <w:szCs w:val="22"/>
          <w:lang w:val="sr-Latn-ME"/>
        </w:rPr>
      </w:pPr>
      <w:r w:rsidRPr="00237668">
        <w:rPr>
          <w:b/>
          <w:sz w:val="22"/>
          <w:szCs w:val="22"/>
          <w:lang w:val="sr-Latn-ME"/>
        </w:rPr>
        <w:t>Plaža Čanj</w:t>
      </w:r>
    </w:p>
    <w:p w14:paraId="5496B52D" w14:textId="77777777" w:rsidR="00482663" w:rsidRPr="00655208" w:rsidRDefault="00482663" w:rsidP="00655208">
      <w:pPr>
        <w:rPr>
          <w:rFonts w:eastAsia="Calibri"/>
          <w:i/>
          <w:noProof/>
          <w:sz w:val="22"/>
          <w:szCs w:val="22"/>
        </w:rPr>
      </w:pPr>
      <w:r w:rsidRPr="00655208">
        <w:rPr>
          <w:rFonts w:eastAsia="Calibri"/>
          <w:i/>
          <w:noProof/>
          <w:sz w:val="22"/>
          <w:szCs w:val="22"/>
        </w:rPr>
        <w:t>Coleoptera</w:t>
      </w:r>
    </w:p>
    <w:p w14:paraId="34B169AC" w14:textId="4962A11E" w:rsidR="00482663" w:rsidRPr="00655208" w:rsidRDefault="00482663" w:rsidP="00655208">
      <w:pPr>
        <w:rPr>
          <w:b/>
          <w:bCs/>
          <w:noProof/>
          <w:sz w:val="22"/>
          <w:szCs w:val="22"/>
        </w:rPr>
      </w:pPr>
      <w:r w:rsidRPr="00655208">
        <w:rPr>
          <w:b/>
          <w:i/>
          <w:sz w:val="22"/>
          <w:szCs w:val="22"/>
          <w:lang w:val="sr-Latn-ME"/>
        </w:rPr>
        <w:t>Cerambyx cerdo</w:t>
      </w:r>
      <w:r w:rsidRPr="00655208">
        <w:rPr>
          <w:b/>
          <w:sz w:val="22"/>
          <w:szCs w:val="22"/>
          <w:lang w:val="sr-Latn-ME"/>
        </w:rPr>
        <w:t xml:space="preserve"> </w:t>
      </w:r>
      <w:r w:rsidR="00A74970" w:rsidRPr="00655208">
        <w:rPr>
          <w:b/>
          <w:sz w:val="22"/>
          <w:szCs w:val="22"/>
          <w:lang w:val="sr-Latn-ME"/>
        </w:rPr>
        <w:t>(</w:t>
      </w:r>
      <w:r w:rsidRPr="00655208">
        <w:rPr>
          <w:sz w:val="22"/>
          <w:szCs w:val="22"/>
          <w:lang w:val="sr-Latn-ME"/>
        </w:rPr>
        <w:t>Linnaeus, 1758</w:t>
      </w:r>
      <w:r w:rsidR="00A74970" w:rsidRPr="00655208">
        <w:rPr>
          <w:sz w:val="22"/>
          <w:szCs w:val="22"/>
          <w:lang w:val="sr-Latn-ME"/>
        </w:rPr>
        <w:t>)</w:t>
      </w:r>
      <w:r w:rsidRPr="00655208">
        <w:rPr>
          <w:sz w:val="22"/>
          <w:szCs w:val="22"/>
          <w:lang w:val="sr-Latn-ME"/>
        </w:rPr>
        <w:t xml:space="preserve"> </w:t>
      </w:r>
      <w:r w:rsidRPr="00655208">
        <w:rPr>
          <w:bCs/>
          <w:noProof/>
          <w:sz w:val="22"/>
          <w:szCs w:val="22"/>
        </w:rPr>
        <w:t>- Hrastova strižibuba</w:t>
      </w:r>
    </w:p>
    <w:p w14:paraId="152FBBA9" w14:textId="77777777" w:rsidR="00482663" w:rsidRPr="00655208" w:rsidRDefault="00482663" w:rsidP="00655208">
      <w:pPr>
        <w:jc w:val="both"/>
        <w:rPr>
          <w:sz w:val="22"/>
          <w:szCs w:val="22"/>
        </w:rPr>
      </w:pPr>
      <w:r w:rsidRPr="00655208">
        <w:rPr>
          <w:sz w:val="22"/>
          <w:szCs w:val="22"/>
        </w:rPr>
        <w:t>Vrsta je zastupljena na zaštićenom području. Staništa su dobrom stanju ili djelimično degradirana. Restauracija je laka. Ne postoje dostupni literaturni podaci o vrsti na području istraživanja.</w:t>
      </w:r>
    </w:p>
    <w:p w14:paraId="633F0381" w14:textId="77777777" w:rsidR="00482663" w:rsidRPr="00655208" w:rsidRDefault="00482663" w:rsidP="00655208">
      <w:pPr>
        <w:rPr>
          <w:bCs/>
          <w:noProof/>
          <w:sz w:val="22"/>
          <w:szCs w:val="22"/>
        </w:rPr>
      </w:pPr>
      <w:r w:rsidRPr="00655208">
        <w:rPr>
          <w:b/>
          <w:i/>
          <w:sz w:val="22"/>
          <w:szCs w:val="22"/>
          <w:lang w:val="sr-Latn-ME"/>
        </w:rPr>
        <w:t>Lucanus cervus</w:t>
      </w:r>
      <w:r w:rsidRPr="00655208">
        <w:rPr>
          <w:sz w:val="22"/>
          <w:szCs w:val="22"/>
          <w:lang w:val="sr-Latn-ME"/>
        </w:rPr>
        <w:t xml:space="preserve"> (Linnaeus, 1758) </w:t>
      </w:r>
      <w:r w:rsidRPr="00655208">
        <w:rPr>
          <w:bCs/>
          <w:noProof/>
          <w:sz w:val="22"/>
          <w:szCs w:val="22"/>
        </w:rPr>
        <w:t>- Jelenak</w:t>
      </w:r>
    </w:p>
    <w:p w14:paraId="03766626" w14:textId="77777777" w:rsidR="00482663" w:rsidRPr="00655208" w:rsidRDefault="00482663" w:rsidP="00655208">
      <w:pPr>
        <w:jc w:val="both"/>
        <w:rPr>
          <w:sz w:val="22"/>
          <w:szCs w:val="22"/>
        </w:rPr>
      </w:pPr>
      <w:r w:rsidRPr="00655208">
        <w:rPr>
          <w:sz w:val="22"/>
          <w:szCs w:val="22"/>
        </w:rPr>
        <w:t>Brojnost populacije na području je &gt; 10.000. Staništa su odlično očuvana ili u dobrom stanju. Restauracija nije potrebna. Ne postoje dostupni literaturni podaci o vrsti na području istraživanja.</w:t>
      </w:r>
    </w:p>
    <w:p w14:paraId="70398410" w14:textId="77777777" w:rsidR="00482663" w:rsidRPr="00655208" w:rsidRDefault="00482663" w:rsidP="00655208">
      <w:pPr>
        <w:rPr>
          <w:i/>
          <w:noProof/>
          <w:sz w:val="22"/>
          <w:szCs w:val="22"/>
        </w:rPr>
      </w:pPr>
      <w:r w:rsidRPr="00655208">
        <w:rPr>
          <w:i/>
          <w:noProof/>
          <w:sz w:val="22"/>
          <w:szCs w:val="22"/>
        </w:rPr>
        <w:t>Odonata</w:t>
      </w:r>
    </w:p>
    <w:p w14:paraId="698C45DB" w14:textId="5CD14A22" w:rsidR="00482663" w:rsidRPr="00655208" w:rsidRDefault="00482663" w:rsidP="00655208">
      <w:pPr>
        <w:rPr>
          <w:sz w:val="22"/>
          <w:szCs w:val="22"/>
        </w:rPr>
      </w:pPr>
      <w:r w:rsidRPr="00655208">
        <w:rPr>
          <w:b/>
          <w:i/>
          <w:sz w:val="22"/>
          <w:szCs w:val="22"/>
        </w:rPr>
        <w:t>Cordulegaster heros</w:t>
      </w:r>
      <w:r w:rsidRPr="00655208">
        <w:rPr>
          <w:b/>
          <w:sz w:val="22"/>
          <w:szCs w:val="22"/>
        </w:rPr>
        <w:t xml:space="preserve"> </w:t>
      </w:r>
      <w:r w:rsidR="00A74970" w:rsidRPr="00655208">
        <w:rPr>
          <w:b/>
          <w:sz w:val="22"/>
          <w:szCs w:val="22"/>
        </w:rPr>
        <w:t>(</w:t>
      </w:r>
      <w:r w:rsidRPr="00655208">
        <w:rPr>
          <w:sz w:val="22"/>
          <w:szCs w:val="22"/>
        </w:rPr>
        <w:t>Theischinger, 1979</w:t>
      </w:r>
      <w:r w:rsidR="00A74970" w:rsidRPr="00655208">
        <w:rPr>
          <w:sz w:val="22"/>
          <w:szCs w:val="22"/>
        </w:rPr>
        <w:t>)</w:t>
      </w:r>
      <w:r w:rsidRPr="00655208">
        <w:rPr>
          <w:sz w:val="22"/>
          <w:szCs w:val="22"/>
        </w:rPr>
        <w:t xml:space="preserve">  -  Veliki potočar, Balkan Goldenring</w:t>
      </w:r>
    </w:p>
    <w:p w14:paraId="4560DFEA" w14:textId="71300506" w:rsidR="00482663" w:rsidRPr="00655208" w:rsidRDefault="00482663" w:rsidP="00655208">
      <w:pPr>
        <w:jc w:val="both"/>
        <w:rPr>
          <w:sz w:val="22"/>
          <w:szCs w:val="22"/>
        </w:rPr>
      </w:pPr>
      <w:r w:rsidRPr="00655208">
        <w:rPr>
          <w:sz w:val="22"/>
          <w:szCs w:val="22"/>
        </w:rPr>
        <w:t>Vrsta je nađena u Đurmanskom potoku. Brojnost populacije na području je 1001 - 10.000 . Stanišata na zaštićenom području su u dobrom stanju ili djelimično degradirana. Restauracija staništa je laka.</w:t>
      </w:r>
    </w:p>
    <w:p w14:paraId="307AE96D" w14:textId="77777777" w:rsidR="00482663" w:rsidRPr="00655208" w:rsidRDefault="00482663" w:rsidP="00655208">
      <w:pPr>
        <w:jc w:val="both"/>
        <w:rPr>
          <w:bCs/>
          <w:i/>
          <w:sz w:val="22"/>
          <w:szCs w:val="22"/>
        </w:rPr>
      </w:pPr>
      <w:r w:rsidRPr="00655208">
        <w:rPr>
          <w:bCs/>
          <w:i/>
          <w:sz w:val="22"/>
          <w:szCs w:val="22"/>
        </w:rPr>
        <w:t>Orthoptera</w:t>
      </w:r>
    </w:p>
    <w:p w14:paraId="7659D722" w14:textId="67655D9A" w:rsidR="00482663" w:rsidRPr="00655208" w:rsidRDefault="00482663" w:rsidP="00655208">
      <w:pPr>
        <w:rPr>
          <w:sz w:val="22"/>
          <w:szCs w:val="22"/>
          <w:lang w:val="sr-Latn-ME"/>
        </w:rPr>
      </w:pPr>
      <w:r w:rsidRPr="00655208">
        <w:rPr>
          <w:b/>
          <w:bCs/>
          <w:i/>
          <w:noProof/>
          <w:sz w:val="22"/>
          <w:szCs w:val="22"/>
        </w:rPr>
        <w:t>Saga natoliae</w:t>
      </w:r>
      <w:r w:rsidRPr="00655208">
        <w:rPr>
          <w:bCs/>
          <w:noProof/>
          <w:sz w:val="22"/>
          <w:szCs w:val="22"/>
        </w:rPr>
        <w:t xml:space="preserve"> </w:t>
      </w:r>
      <w:r w:rsidR="00A74970" w:rsidRPr="00655208">
        <w:rPr>
          <w:bCs/>
          <w:noProof/>
          <w:sz w:val="22"/>
          <w:szCs w:val="22"/>
        </w:rPr>
        <w:t>(</w:t>
      </w:r>
      <w:r w:rsidRPr="00655208">
        <w:rPr>
          <w:bCs/>
          <w:noProof/>
          <w:sz w:val="22"/>
          <w:szCs w:val="22"/>
        </w:rPr>
        <w:t>Serville,</w:t>
      </w:r>
      <w:r w:rsidRPr="00655208">
        <w:rPr>
          <w:b/>
          <w:bCs/>
          <w:noProof/>
          <w:sz w:val="22"/>
          <w:szCs w:val="22"/>
        </w:rPr>
        <w:t xml:space="preserve"> </w:t>
      </w:r>
      <w:r w:rsidRPr="00655208">
        <w:rPr>
          <w:bCs/>
          <w:noProof/>
          <w:sz w:val="22"/>
          <w:szCs w:val="22"/>
        </w:rPr>
        <w:t>1838</w:t>
      </w:r>
      <w:r w:rsidR="00A74970" w:rsidRPr="00655208">
        <w:rPr>
          <w:bCs/>
          <w:noProof/>
          <w:sz w:val="22"/>
          <w:szCs w:val="22"/>
        </w:rPr>
        <w:t>)</w:t>
      </w:r>
      <w:r w:rsidRPr="00655208">
        <w:rPr>
          <w:bCs/>
          <w:noProof/>
          <w:sz w:val="22"/>
          <w:szCs w:val="22"/>
        </w:rPr>
        <w:t xml:space="preserve"> Anatolian Predatory Bush-cricket</w:t>
      </w:r>
    </w:p>
    <w:p w14:paraId="45A9ECE0" w14:textId="4F291B7B" w:rsidR="00482663" w:rsidRPr="00655208" w:rsidRDefault="00482663" w:rsidP="00655208">
      <w:pPr>
        <w:jc w:val="both"/>
        <w:rPr>
          <w:sz w:val="22"/>
          <w:szCs w:val="22"/>
        </w:rPr>
      </w:pPr>
      <w:r w:rsidRPr="00655208">
        <w:rPr>
          <w:sz w:val="22"/>
          <w:szCs w:val="22"/>
        </w:rPr>
        <w:t>Brojnost populacije je &gt; 10.000 . Staništa na zaštićenom području su u dobrom stanju ili djelimično degradirane. Restauracija staništa je laka.</w:t>
      </w:r>
      <w:r w:rsidR="00A2346E">
        <w:rPr>
          <w:sz w:val="22"/>
          <w:szCs w:val="22"/>
        </w:rPr>
        <w:t xml:space="preserve"> </w:t>
      </w:r>
      <w:r w:rsidRPr="00655208">
        <w:rPr>
          <w:sz w:val="22"/>
          <w:szCs w:val="22"/>
        </w:rPr>
        <w:t>Ne postoje dostupni literaturni podaci o vrsti na području istraživanja.</w:t>
      </w:r>
    </w:p>
    <w:p w14:paraId="22F1292A" w14:textId="77777777" w:rsidR="00482663" w:rsidRPr="00655208" w:rsidRDefault="00482663" w:rsidP="00655208">
      <w:pPr>
        <w:rPr>
          <w:i/>
          <w:sz w:val="22"/>
          <w:szCs w:val="22"/>
          <w:lang w:val="sr-Latn-ME"/>
        </w:rPr>
      </w:pPr>
      <w:r w:rsidRPr="00655208">
        <w:rPr>
          <w:i/>
          <w:sz w:val="22"/>
          <w:szCs w:val="22"/>
          <w:lang w:val="sr-Latn-ME"/>
        </w:rPr>
        <w:t xml:space="preserve">Lepidoptera </w:t>
      </w:r>
    </w:p>
    <w:p w14:paraId="18C4F74B" w14:textId="0AC9BEE9" w:rsidR="00482663" w:rsidRPr="00655208" w:rsidRDefault="00482663" w:rsidP="00655208">
      <w:pPr>
        <w:rPr>
          <w:sz w:val="22"/>
          <w:szCs w:val="22"/>
          <w:lang w:val="sr-Latn-ME"/>
        </w:rPr>
      </w:pPr>
      <w:r w:rsidRPr="00655208">
        <w:rPr>
          <w:b/>
          <w:i/>
          <w:sz w:val="22"/>
          <w:szCs w:val="22"/>
          <w:lang w:val="sr-Latn-ME"/>
        </w:rPr>
        <w:t>Papilio machaon</w:t>
      </w:r>
      <w:r w:rsidRPr="00655208">
        <w:rPr>
          <w:sz w:val="22"/>
          <w:szCs w:val="22"/>
          <w:lang w:val="sr-Latn-ME"/>
        </w:rPr>
        <w:t xml:space="preserve"> </w:t>
      </w:r>
      <w:r w:rsidR="00A74970" w:rsidRPr="00655208">
        <w:rPr>
          <w:sz w:val="22"/>
          <w:szCs w:val="22"/>
          <w:lang w:val="sr-Latn-ME"/>
        </w:rPr>
        <w:t>(</w:t>
      </w:r>
      <w:r w:rsidRPr="00655208">
        <w:rPr>
          <w:sz w:val="22"/>
          <w:szCs w:val="22"/>
          <w:lang w:val="sr-Latn-ME"/>
        </w:rPr>
        <w:t>Linnaeus, 1758</w:t>
      </w:r>
      <w:r w:rsidR="00A74970" w:rsidRPr="00655208">
        <w:rPr>
          <w:sz w:val="22"/>
          <w:szCs w:val="22"/>
          <w:lang w:val="sr-Latn-ME"/>
        </w:rPr>
        <w:t>)</w:t>
      </w:r>
      <w:r w:rsidRPr="00655208">
        <w:rPr>
          <w:sz w:val="22"/>
          <w:szCs w:val="22"/>
          <w:lang w:val="sr-Latn-ME"/>
        </w:rPr>
        <w:t xml:space="preserve"> - Lastin rep, Old World swallowtail</w:t>
      </w:r>
    </w:p>
    <w:p w14:paraId="04B25333" w14:textId="23C4299F" w:rsidR="00482663" w:rsidRPr="00655208" w:rsidRDefault="00482663" w:rsidP="00655208">
      <w:pPr>
        <w:jc w:val="both"/>
        <w:rPr>
          <w:sz w:val="22"/>
          <w:szCs w:val="22"/>
        </w:rPr>
      </w:pPr>
      <w:r w:rsidRPr="00655208">
        <w:rPr>
          <w:sz w:val="22"/>
          <w:szCs w:val="22"/>
        </w:rPr>
        <w:lastRenderedPageBreak/>
        <w:t xml:space="preserve">Vrsta je evidentirna na dva lokaliteta. Brojnost populacije na području je &gt; 10.000 . Na zaštićenom području staništa su </w:t>
      </w:r>
      <w:r w:rsidR="00A2346E">
        <w:rPr>
          <w:sz w:val="22"/>
          <w:szCs w:val="22"/>
        </w:rPr>
        <w:t xml:space="preserve">u </w:t>
      </w:r>
      <w:r w:rsidRPr="00655208">
        <w:rPr>
          <w:sz w:val="22"/>
          <w:szCs w:val="22"/>
        </w:rPr>
        <w:t>dobrom stanju ili djelimično degradirana. Restauracija je laka.</w:t>
      </w:r>
      <w:r w:rsidR="00A2346E">
        <w:rPr>
          <w:sz w:val="22"/>
          <w:szCs w:val="22"/>
        </w:rPr>
        <w:t xml:space="preserve"> </w:t>
      </w:r>
      <w:r w:rsidRPr="00655208">
        <w:rPr>
          <w:sz w:val="22"/>
          <w:szCs w:val="22"/>
        </w:rPr>
        <w:t>Ne postoje dostupni literaturni podaci o vrsti na području istraživanja.</w:t>
      </w:r>
    </w:p>
    <w:p w14:paraId="482E727D" w14:textId="3A72346E" w:rsidR="00482663" w:rsidRPr="00655208" w:rsidRDefault="00482663" w:rsidP="00655208">
      <w:pPr>
        <w:rPr>
          <w:bCs/>
          <w:noProof/>
          <w:sz w:val="22"/>
          <w:szCs w:val="22"/>
        </w:rPr>
      </w:pPr>
      <w:r w:rsidRPr="00655208">
        <w:rPr>
          <w:b/>
          <w:bCs/>
          <w:i/>
          <w:noProof/>
          <w:sz w:val="22"/>
          <w:szCs w:val="22"/>
        </w:rPr>
        <w:t>Iphiclides podalirius</w:t>
      </w:r>
      <w:r w:rsidRPr="00655208">
        <w:rPr>
          <w:b/>
          <w:bCs/>
          <w:noProof/>
          <w:sz w:val="22"/>
          <w:szCs w:val="22"/>
        </w:rPr>
        <w:t xml:space="preserve"> </w:t>
      </w:r>
      <w:r w:rsidR="00A74970" w:rsidRPr="00655208">
        <w:rPr>
          <w:bCs/>
          <w:noProof/>
          <w:sz w:val="22"/>
          <w:szCs w:val="22"/>
        </w:rPr>
        <w:t>(</w:t>
      </w:r>
      <w:r w:rsidRPr="00655208">
        <w:rPr>
          <w:bCs/>
          <w:noProof/>
          <w:sz w:val="22"/>
          <w:szCs w:val="22"/>
        </w:rPr>
        <w:t>Linnaeus 1758</w:t>
      </w:r>
      <w:r w:rsidR="00A74970" w:rsidRPr="00655208">
        <w:rPr>
          <w:bCs/>
          <w:noProof/>
          <w:sz w:val="22"/>
          <w:szCs w:val="22"/>
        </w:rPr>
        <w:t>)</w:t>
      </w:r>
      <w:r w:rsidRPr="00655208">
        <w:rPr>
          <w:bCs/>
          <w:noProof/>
          <w:sz w:val="22"/>
          <w:szCs w:val="22"/>
        </w:rPr>
        <w:t xml:space="preserve"> - Prugasto jedarce, Scarce swallowtail</w:t>
      </w:r>
    </w:p>
    <w:p w14:paraId="38EB10A2" w14:textId="77777777" w:rsidR="00482663" w:rsidRPr="00655208" w:rsidRDefault="00482663" w:rsidP="00655208">
      <w:pPr>
        <w:jc w:val="both"/>
        <w:rPr>
          <w:bCs/>
          <w:noProof/>
          <w:sz w:val="22"/>
          <w:szCs w:val="22"/>
        </w:rPr>
      </w:pPr>
      <w:r w:rsidRPr="00655208">
        <w:rPr>
          <w:sz w:val="22"/>
          <w:szCs w:val="22"/>
        </w:rPr>
        <w:t>Vrsta je evidentirana na dva lokaliteta. Brojnost populacije je &gt; 10.000. Na istraženom području staništa su u dobrom stanju ili djelimično degradirana. Restauracija je laka. Ne postoje dostupni literaturni podaci o vrsti na području istraživanja.</w:t>
      </w:r>
    </w:p>
    <w:p w14:paraId="2CE9EDEB" w14:textId="77777777" w:rsidR="00482663" w:rsidRDefault="00482663" w:rsidP="00655208">
      <w:pPr>
        <w:rPr>
          <w:rFonts w:eastAsia="Calibri"/>
          <w:b/>
          <w:bCs/>
          <w:i/>
          <w:noProof/>
          <w:sz w:val="22"/>
          <w:szCs w:val="22"/>
        </w:rPr>
      </w:pPr>
    </w:p>
    <w:p w14:paraId="0A41A27D" w14:textId="77777777" w:rsidR="00196B47" w:rsidRPr="00655208" w:rsidRDefault="00196B47" w:rsidP="00196B47">
      <w:pPr>
        <w:jc w:val="both"/>
        <w:rPr>
          <w:rFonts w:eastAsia="Calibri"/>
          <w:i/>
          <w:noProof/>
          <w:sz w:val="22"/>
          <w:szCs w:val="22"/>
        </w:rPr>
      </w:pPr>
      <w:r w:rsidRPr="00655208">
        <w:rPr>
          <w:rFonts w:eastAsia="Calibri"/>
          <w:i/>
          <w:noProof/>
          <w:sz w:val="22"/>
          <w:szCs w:val="22"/>
        </w:rPr>
        <w:t>Coleoptera</w:t>
      </w:r>
    </w:p>
    <w:p w14:paraId="1303442B" w14:textId="77777777" w:rsidR="00196B47" w:rsidRPr="00655208" w:rsidRDefault="00196B47" w:rsidP="00196B47">
      <w:pPr>
        <w:jc w:val="both"/>
        <w:rPr>
          <w:sz w:val="22"/>
          <w:szCs w:val="22"/>
        </w:rPr>
      </w:pPr>
      <w:r w:rsidRPr="00655208">
        <w:rPr>
          <w:rFonts w:eastAsia="Calibri"/>
          <w:b/>
          <w:bCs/>
          <w:i/>
          <w:noProof/>
          <w:sz w:val="22"/>
          <w:szCs w:val="22"/>
        </w:rPr>
        <w:t xml:space="preserve">Buprestis splendens </w:t>
      </w:r>
      <w:r w:rsidRPr="00655208">
        <w:rPr>
          <w:rFonts w:eastAsia="Calibri"/>
          <w:bCs/>
          <w:i/>
          <w:noProof/>
          <w:sz w:val="22"/>
          <w:szCs w:val="22"/>
        </w:rPr>
        <w:t>(Fabricius, 1775)</w:t>
      </w:r>
      <w:r w:rsidRPr="00655208">
        <w:rPr>
          <w:rFonts w:eastAsia="Calibri"/>
          <w:bCs/>
          <w:noProof/>
          <w:sz w:val="22"/>
          <w:szCs w:val="22"/>
        </w:rPr>
        <w:t xml:space="preserve"> –  Goldstreifiger</w:t>
      </w:r>
    </w:p>
    <w:p w14:paraId="7F5AE648" w14:textId="77777777" w:rsidR="00196B47" w:rsidRPr="00655208" w:rsidRDefault="00196B47" w:rsidP="00196B47">
      <w:pPr>
        <w:jc w:val="both"/>
        <w:rPr>
          <w:rFonts w:eastAsia="Calibri"/>
          <w:sz w:val="22"/>
          <w:szCs w:val="22"/>
        </w:rPr>
      </w:pPr>
      <w:r w:rsidRPr="00655208">
        <w:rPr>
          <w:rFonts w:eastAsia="Calibri"/>
          <w:sz w:val="22"/>
          <w:szCs w:val="22"/>
        </w:rPr>
        <w:t>Procjena brojnosti populacije: Vrsta na lokalitetu nije konstatovana.</w:t>
      </w:r>
    </w:p>
    <w:p w14:paraId="5D414EFE" w14:textId="77777777" w:rsidR="00196B47" w:rsidRPr="00655208" w:rsidRDefault="00196B47" w:rsidP="00196B47">
      <w:pPr>
        <w:jc w:val="both"/>
        <w:rPr>
          <w:rFonts w:eastAsia="Calibri"/>
          <w:sz w:val="22"/>
          <w:szCs w:val="22"/>
        </w:rPr>
      </w:pPr>
      <w:r w:rsidRPr="00655208">
        <w:rPr>
          <w:rFonts w:eastAsia="Calibri"/>
          <w:sz w:val="22"/>
          <w:szCs w:val="22"/>
        </w:rPr>
        <w:t>Procjena brojnosti populacije u Crnoj Gori: Ne postoje podaci na osnovu kojih bi se dala opšta procjena brojnosti vrste u Crnoj Gori.</w:t>
      </w:r>
    </w:p>
    <w:p w14:paraId="2D804343" w14:textId="77777777" w:rsidR="00196B47" w:rsidRPr="00655208" w:rsidRDefault="00196B47" w:rsidP="00196B47">
      <w:pPr>
        <w:jc w:val="both"/>
        <w:rPr>
          <w:rFonts w:eastAsia="Calibri"/>
          <w:sz w:val="22"/>
          <w:szCs w:val="22"/>
        </w:rPr>
      </w:pPr>
      <w:r w:rsidRPr="00655208">
        <w:rPr>
          <w:sz w:val="22"/>
          <w:szCs w:val="22"/>
        </w:rPr>
        <w:t xml:space="preserve">Kvalitet staništa: Vrsta je obligatno saproksilna, rasprostranjena od zapadne Europe do Rusije, ali su njene populacije rasute, tj. mjestimično prisutne (IUCN, 2009). Vrsta živi u reliktnim šumama </w:t>
      </w:r>
      <w:r w:rsidRPr="00655208">
        <w:rPr>
          <w:i/>
          <w:sz w:val="22"/>
          <w:szCs w:val="22"/>
        </w:rPr>
        <w:t>Pinus</w:t>
      </w:r>
      <w:r w:rsidRPr="00655208">
        <w:rPr>
          <w:sz w:val="22"/>
          <w:szCs w:val="22"/>
        </w:rPr>
        <w:t xml:space="preserve"> vrsta. Razvoj larve odvija se u mrtvom drvetu dubećeg debla velikog prečnika (iznad 40 cm) uglavnom u gornjim partijama stabla koja su eksponirana suncu (IUCN, 2009). </w:t>
      </w:r>
      <w:r w:rsidRPr="00655208">
        <w:rPr>
          <w:rFonts w:eastAsia="Calibri"/>
          <w:sz w:val="22"/>
          <w:szCs w:val="22"/>
        </w:rPr>
        <w:t xml:space="preserve">Pojedinačna stabla </w:t>
      </w:r>
      <w:r w:rsidRPr="00655208">
        <w:rPr>
          <w:rFonts w:eastAsia="Calibri"/>
          <w:i/>
          <w:sz w:val="22"/>
          <w:szCs w:val="22"/>
        </w:rPr>
        <w:t>Pinus</w:t>
      </w:r>
      <w:r w:rsidRPr="00655208">
        <w:rPr>
          <w:rFonts w:eastAsia="Calibri"/>
          <w:sz w:val="22"/>
          <w:szCs w:val="22"/>
        </w:rPr>
        <w:t xml:space="preserve"> vrsta mogu biti potencijalna staništa vrste.</w:t>
      </w:r>
    </w:p>
    <w:p w14:paraId="2CA124C7" w14:textId="77777777" w:rsidR="00196B47" w:rsidRPr="00655208" w:rsidRDefault="00196B47" w:rsidP="00196B47">
      <w:pPr>
        <w:jc w:val="both"/>
        <w:rPr>
          <w:b/>
          <w:sz w:val="22"/>
          <w:szCs w:val="22"/>
        </w:rPr>
      </w:pPr>
      <w:r w:rsidRPr="00655208">
        <w:rPr>
          <w:b/>
          <w:i/>
          <w:sz w:val="22"/>
          <w:szCs w:val="22"/>
        </w:rPr>
        <w:t xml:space="preserve">Cerambyx cerdo </w:t>
      </w:r>
      <w:r w:rsidRPr="00655208">
        <w:rPr>
          <w:sz w:val="22"/>
          <w:szCs w:val="22"/>
        </w:rPr>
        <w:t>(Linnaeus, 1758)</w:t>
      </w:r>
      <w:r w:rsidRPr="00655208">
        <w:rPr>
          <w:b/>
          <w:sz w:val="22"/>
          <w:szCs w:val="22"/>
        </w:rPr>
        <w:t xml:space="preserve"> – </w:t>
      </w:r>
      <w:r w:rsidRPr="00655208">
        <w:rPr>
          <w:sz w:val="22"/>
          <w:szCs w:val="22"/>
        </w:rPr>
        <w:t>velika hrastova strižibuba – Great capricorn beetle</w:t>
      </w:r>
    </w:p>
    <w:p w14:paraId="3D0CAC0D" w14:textId="77777777" w:rsidR="00196B47" w:rsidRPr="00655208" w:rsidRDefault="00196B47" w:rsidP="00196B47">
      <w:pPr>
        <w:jc w:val="both"/>
        <w:rPr>
          <w:rFonts w:eastAsia="Calibri"/>
          <w:sz w:val="22"/>
          <w:szCs w:val="22"/>
        </w:rPr>
      </w:pPr>
      <w:r w:rsidRPr="00655208">
        <w:rPr>
          <w:rFonts w:eastAsia="Calibri"/>
          <w:sz w:val="22"/>
          <w:szCs w:val="22"/>
        </w:rPr>
        <w:t xml:space="preserve">Procjena brojnosti populacije: </w:t>
      </w:r>
    </w:p>
    <w:p w14:paraId="2A314CAF" w14:textId="77777777" w:rsidR="00196B47" w:rsidRPr="00655208" w:rsidRDefault="00196B47" w:rsidP="00196B47">
      <w:pPr>
        <w:jc w:val="both"/>
        <w:rPr>
          <w:sz w:val="22"/>
          <w:szCs w:val="22"/>
        </w:rPr>
      </w:pPr>
      <w:r w:rsidRPr="00655208">
        <w:rPr>
          <w:sz w:val="22"/>
          <w:szCs w:val="22"/>
        </w:rPr>
        <w:t>Na osnovu istraživanja i prethodnih rezultata, procjenjuje se brojnost od 11-50 jedinki na mi</w:t>
      </w:r>
      <w:r>
        <w:rPr>
          <w:sz w:val="22"/>
          <w:szCs w:val="22"/>
        </w:rPr>
        <w:t>k</w:t>
      </w:r>
      <w:r w:rsidRPr="00655208">
        <w:rPr>
          <w:sz w:val="22"/>
          <w:szCs w:val="22"/>
        </w:rPr>
        <w:t>ro</w:t>
      </w:r>
      <w:r>
        <w:rPr>
          <w:sz w:val="22"/>
          <w:szCs w:val="22"/>
        </w:rPr>
        <w:t xml:space="preserve"> </w:t>
      </w:r>
      <w:r w:rsidRPr="00655208">
        <w:rPr>
          <w:sz w:val="22"/>
          <w:szCs w:val="22"/>
        </w:rPr>
        <w:t>lokalitetu (Roganović 2019), dok je procijenjena brojnost populacije na području Buljarice &gt; 10.000 (B. Gligorović 2019).</w:t>
      </w:r>
    </w:p>
    <w:p w14:paraId="4057A6DF" w14:textId="77777777" w:rsidR="00196B47" w:rsidRPr="00655208" w:rsidRDefault="00196B47" w:rsidP="00196B47">
      <w:pPr>
        <w:jc w:val="both"/>
        <w:rPr>
          <w:sz w:val="22"/>
          <w:szCs w:val="22"/>
        </w:rPr>
      </w:pPr>
      <w:r w:rsidRPr="00655208">
        <w:rPr>
          <w:sz w:val="22"/>
          <w:szCs w:val="22"/>
        </w:rPr>
        <w:t xml:space="preserve">Vrsta je konstatovana na sljedećim lokalitetima: Cetinje, Bar, Bioče, Bečići, Petrovac, Ada Bojana, Savinska dubrava, Buljarica, Velika plaža, Skadarsko jezero, Vrmac, Boka Kotorska, područje Bjelopavlićke ravnice. </w:t>
      </w:r>
    </w:p>
    <w:p w14:paraId="7DA995EB" w14:textId="77777777" w:rsidR="00196B47" w:rsidRPr="00655208" w:rsidRDefault="00196B47" w:rsidP="00196B47">
      <w:pPr>
        <w:jc w:val="both"/>
        <w:rPr>
          <w:sz w:val="22"/>
          <w:szCs w:val="22"/>
        </w:rPr>
      </w:pPr>
      <w:r w:rsidRPr="00655208">
        <w:rPr>
          <w:sz w:val="22"/>
          <w:szCs w:val="22"/>
        </w:rPr>
        <w:t>Staništa su u odličnom ili dobrom stanju. Restauracija nije potrebna. Velika hrastova strižibuba je saproksilna vrsta i prvenstveno naseljava stara dubeća stabla različitih vrsta hrastova. Postoje podaci da je konstatovana i na drugim biljkama hraniteljkama kao što su orah i pitomi kesten (</w:t>
      </w:r>
      <w:r w:rsidRPr="00655208">
        <w:rPr>
          <w:i/>
          <w:sz w:val="22"/>
          <w:szCs w:val="22"/>
        </w:rPr>
        <w:t>Juglans regia</w:t>
      </w:r>
      <w:r w:rsidRPr="00655208">
        <w:rPr>
          <w:sz w:val="22"/>
          <w:szCs w:val="22"/>
        </w:rPr>
        <w:t xml:space="preserve">, </w:t>
      </w:r>
      <w:r w:rsidRPr="00655208">
        <w:rPr>
          <w:i/>
          <w:sz w:val="22"/>
          <w:szCs w:val="22"/>
        </w:rPr>
        <w:t>Castanea sativa</w:t>
      </w:r>
      <w:r>
        <w:rPr>
          <w:sz w:val="22"/>
          <w:szCs w:val="22"/>
        </w:rPr>
        <w:t>. i</w:t>
      </w:r>
      <w:r w:rsidRPr="00655208">
        <w:rPr>
          <w:sz w:val="22"/>
          <w:szCs w:val="22"/>
        </w:rPr>
        <w:t>td.) (</w:t>
      </w:r>
      <w:hyperlink r:id="rId52" w:history="1">
        <w:r w:rsidRPr="00EE7980">
          <w:rPr>
            <w:rStyle w:val="Hyperlink"/>
            <w:sz w:val="22"/>
            <w:szCs w:val="22"/>
          </w:rPr>
          <w:t>NC, 2017</w:t>
        </w:r>
      </w:hyperlink>
      <w:r w:rsidRPr="00655208">
        <w:rPr>
          <w:sz w:val="22"/>
          <w:szCs w:val="22"/>
        </w:rPr>
        <w:t xml:space="preserve">). Prisutni ostaci šuma medunca velikih dimenzija (enklave, drvoredi i pojedinačna stabla), predstavljaju pogodno stanište za razvoj velike hrastove strižibube. </w:t>
      </w:r>
    </w:p>
    <w:p w14:paraId="6DE96190" w14:textId="77777777" w:rsidR="00196B47" w:rsidRPr="00655208" w:rsidRDefault="00196B47" w:rsidP="00196B47">
      <w:pPr>
        <w:jc w:val="both"/>
        <w:rPr>
          <w:sz w:val="22"/>
          <w:szCs w:val="22"/>
        </w:rPr>
      </w:pPr>
      <w:r w:rsidRPr="00655208">
        <w:rPr>
          <w:b/>
          <w:i/>
          <w:sz w:val="22"/>
          <w:szCs w:val="22"/>
        </w:rPr>
        <w:t>Lucanus cervus</w:t>
      </w:r>
      <w:r w:rsidRPr="00655208">
        <w:rPr>
          <w:b/>
          <w:sz w:val="22"/>
          <w:szCs w:val="22"/>
        </w:rPr>
        <w:t xml:space="preserve"> </w:t>
      </w:r>
      <w:r w:rsidRPr="00655208">
        <w:rPr>
          <w:sz w:val="22"/>
          <w:szCs w:val="22"/>
        </w:rPr>
        <w:t>(Linnaeus, 1758)</w:t>
      </w:r>
      <w:r w:rsidRPr="00655208">
        <w:rPr>
          <w:b/>
          <w:sz w:val="22"/>
          <w:szCs w:val="22"/>
        </w:rPr>
        <w:t xml:space="preserve"> – </w:t>
      </w:r>
      <w:r w:rsidRPr="00655208">
        <w:rPr>
          <w:sz w:val="22"/>
          <w:szCs w:val="22"/>
        </w:rPr>
        <w:t xml:space="preserve">jelenak </w:t>
      </w:r>
    </w:p>
    <w:p w14:paraId="2D50C1A2" w14:textId="77777777" w:rsidR="00196B47" w:rsidRPr="00655208" w:rsidRDefault="00196B47" w:rsidP="00196B47">
      <w:pPr>
        <w:jc w:val="both"/>
        <w:rPr>
          <w:sz w:val="22"/>
          <w:szCs w:val="22"/>
        </w:rPr>
      </w:pPr>
      <w:r w:rsidRPr="00655208">
        <w:rPr>
          <w:sz w:val="22"/>
          <w:szCs w:val="22"/>
        </w:rPr>
        <w:t>Na osnovu istraživanja i prethodnih rezultata, procjenjuje se brojnost od 11-50 jedinki na miro</w:t>
      </w:r>
      <w:r>
        <w:rPr>
          <w:sz w:val="22"/>
          <w:szCs w:val="22"/>
        </w:rPr>
        <w:t xml:space="preserve"> </w:t>
      </w:r>
      <w:r w:rsidRPr="00655208">
        <w:rPr>
          <w:sz w:val="22"/>
          <w:szCs w:val="22"/>
        </w:rPr>
        <w:t>lokalitetu (Roganović 2019), dok je procijenjena brojnost populacije na području Buljarice &gt; 10.000 (B. Gligorović 2019).</w:t>
      </w:r>
    </w:p>
    <w:p w14:paraId="0E21221F" w14:textId="77777777" w:rsidR="00196B47" w:rsidRPr="00655208" w:rsidRDefault="00196B47" w:rsidP="00196B47">
      <w:pPr>
        <w:jc w:val="both"/>
        <w:rPr>
          <w:sz w:val="22"/>
          <w:szCs w:val="22"/>
        </w:rPr>
      </w:pPr>
      <w:r w:rsidRPr="00655208">
        <w:rPr>
          <w:sz w:val="22"/>
          <w:szCs w:val="22"/>
        </w:rPr>
        <w:t xml:space="preserve">Vrsta je konstatovana na sljedećim lokalitetima: Ubli (Herceg Novi), Savinska dubrava, Buljarica, Vrmac, područje Bjelopavlićke ravnice. Rasprostranjenost u Buljarici (procjena brojnosti populacije): Vrsta je nađena na većem broju lokaliteta sa obraštajima </w:t>
      </w:r>
      <w:r w:rsidRPr="00655208">
        <w:rPr>
          <w:i/>
          <w:sz w:val="22"/>
          <w:szCs w:val="22"/>
        </w:rPr>
        <w:t>Qercus</w:t>
      </w:r>
      <w:r w:rsidRPr="00655208">
        <w:rPr>
          <w:sz w:val="22"/>
          <w:szCs w:val="22"/>
        </w:rPr>
        <w:t xml:space="preserve"> sp. Brojnost populacije na području je &gt; 10.000. Staništa su u odličnom ili dobrom stanju. Restauracija nije potrebna. Jelenak je saproksilna vrsta koja naseljava drvo u fazi raspadanja na dubini do 50 cm ispod zemlje (Bower. 2019). Larva naseljava trula debla i panjeve, pretežno u listopadnim šumama, prije svega zajednice sa hrastovima (Šerić – Jelaska, 2010). Jedinke su na lokalitetu detektovane u ostacima termofilnih šuma hrasta medunca (</w:t>
      </w:r>
      <w:r w:rsidRPr="00655208">
        <w:rPr>
          <w:i/>
          <w:sz w:val="22"/>
          <w:szCs w:val="22"/>
        </w:rPr>
        <w:t>Quercus pubescens</w:t>
      </w:r>
      <w:r w:rsidRPr="00655208">
        <w:rPr>
          <w:sz w:val="22"/>
          <w:szCs w:val="22"/>
        </w:rPr>
        <w:t>) sa bijelim grabom (</w:t>
      </w:r>
      <w:r w:rsidRPr="00655208">
        <w:rPr>
          <w:i/>
          <w:sz w:val="22"/>
          <w:szCs w:val="22"/>
        </w:rPr>
        <w:t>Carpinus orientalis</w:t>
      </w:r>
      <w:r w:rsidRPr="00655208">
        <w:rPr>
          <w:sz w:val="22"/>
          <w:szCs w:val="22"/>
        </w:rPr>
        <w:t>), koje, uz optimalno prisustvo mrtvog drveta  predstavljaju povoljno stanište za razviće vrste.</w:t>
      </w:r>
    </w:p>
    <w:p w14:paraId="2826B091" w14:textId="77777777" w:rsidR="00196B47" w:rsidRPr="00655208" w:rsidRDefault="00196B47" w:rsidP="00196B47">
      <w:pPr>
        <w:jc w:val="both"/>
        <w:rPr>
          <w:sz w:val="22"/>
          <w:szCs w:val="22"/>
        </w:rPr>
      </w:pPr>
      <w:r w:rsidRPr="00655208">
        <w:rPr>
          <w:b/>
          <w:i/>
          <w:sz w:val="22"/>
          <w:szCs w:val="22"/>
        </w:rPr>
        <w:t>Luciola novaki</w:t>
      </w:r>
      <w:r w:rsidRPr="00655208">
        <w:rPr>
          <w:sz w:val="22"/>
          <w:szCs w:val="22"/>
        </w:rPr>
        <w:t xml:space="preserve"> (Muller, 1946) – Običan svitac</w:t>
      </w:r>
    </w:p>
    <w:p w14:paraId="6F507214" w14:textId="77777777" w:rsidR="00196B47" w:rsidRPr="00655208" w:rsidRDefault="00196B47" w:rsidP="00196B47">
      <w:pPr>
        <w:pStyle w:val="NoSpacing"/>
        <w:jc w:val="both"/>
        <w:rPr>
          <w:rFonts w:ascii="Times New Roman" w:hAnsi="Times New Roman" w:cs="Times New Roman"/>
        </w:rPr>
      </w:pPr>
      <w:r w:rsidRPr="00655208">
        <w:rPr>
          <w:rFonts w:ascii="Times New Roman" w:hAnsi="Times New Roman" w:cs="Times New Roman"/>
        </w:rPr>
        <w:t>Evidentirana je tokom Monitoringa biodiverziteta 2011 godine.</w:t>
      </w:r>
    </w:p>
    <w:p w14:paraId="7C356D70" w14:textId="77777777" w:rsidR="00196B47" w:rsidRPr="00655208" w:rsidRDefault="00196B47" w:rsidP="00196B47">
      <w:pPr>
        <w:pStyle w:val="NoSpacing"/>
        <w:jc w:val="both"/>
        <w:rPr>
          <w:rFonts w:ascii="Times New Roman" w:hAnsi="Times New Roman" w:cs="Times New Roman"/>
        </w:rPr>
      </w:pPr>
      <w:r w:rsidRPr="00655208">
        <w:rPr>
          <w:rFonts w:ascii="Times New Roman" w:hAnsi="Times New Roman" w:cs="Times New Roman"/>
        </w:rPr>
        <w:t xml:space="preserve">Konstatovana je u Baru (Novak, 1952) i na području Bara i Ulcinja (Novak &amp; Raphael 2013). </w:t>
      </w:r>
    </w:p>
    <w:p w14:paraId="28B44B6A" w14:textId="77777777" w:rsidR="00196B47" w:rsidRPr="00655208" w:rsidRDefault="00196B47" w:rsidP="00196B47">
      <w:pPr>
        <w:pStyle w:val="NoSpacing"/>
        <w:jc w:val="both"/>
        <w:rPr>
          <w:rFonts w:ascii="Times New Roman" w:hAnsi="Times New Roman" w:cs="Times New Roman"/>
        </w:rPr>
      </w:pPr>
      <w:r w:rsidRPr="00655208">
        <w:rPr>
          <w:rFonts w:ascii="Times New Roman" w:hAnsi="Times New Roman" w:cs="Times New Roman"/>
        </w:rPr>
        <w:t>Vrsta hibernira tokom zime u stadijumu larve i to može potrajati nekoliko godina. Hibernacija se uglavnom dešava pod zemljom ili ispod kore drveća. Eklozija imaga se dešava u proljeće (Novak &amp; Rafael, 2013).</w:t>
      </w:r>
    </w:p>
    <w:p w14:paraId="27BDE060" w14:textId="77777777" w:rsidR="00196B47" w:rsidRPr="00655208" w:rsidRDefault="00196B47" w:rsidP="00196B47">
      <w:pPr>
        <w:jc w:val="both"/>
        <w:rPr>
          <w:sz w:val="22"/>
          <w:szCs w:val="22"/>
        </w:rPr>
      </w:pPr>
      <w:r w:rsidRPr="00655208">
        <w:rPr>
          <w:b/>
          <w:i/>
          <w:sz w:val="22"/>
          <w:szCs w:val="22"/>
        </w:rPr>
        <w:t>Oryctes nasicornis</w:t>
      </w:r>
      <w:r w:rsidRPr="00655208">
        <w:rPr>
          <w:b/>
          <w:sz w:val="22"/>
          <w:szCs w:val="22"/>
        </w:rPr>
        <w:t xml:space="preserve"> </w:t>
      </w:r>
      <w:r w:rsidRPr="00655208">
        <w:rPr>
          <w:sz w:val="22"/>
          <w:szCs w:val="22"/>
        </w:rPr>
        <w:t>(Linnaeus, 1758)</w:t>
      </w:r>
      <w:r w:rsidRPr="00655208">
        <w:rPr>
          <w:b/>
          <w:sz w:val="22"/>
          <w:szCs w:val="22"/>
        </w:rPr>
        <w:t xml:space="preserve"> </w:t>
      </w:r>
      <w:r w:rsidRPr="00655208">
        <w:rPr>
          <w:sz w:val="22"/>
          <w:szCs w:val="22"/>
        </w:rPr>
        <w:t>– nosorožac – European rhinoceros beetle</w:t>
      </w:r>
    </w:p>
    <w:p w14:paraId="3A558590" w14:textId="77777777" w:rsidR="00196B47" w:rsidRPr="00655208" w:rsidRDefault="00196B47" w:rsidP="00196B47">
      <w:pPr>
        <w:jc w:val="both"/>
        <w:rPr>
          <w:sz w:val="22"/>
          <w:szCs w:val="22"/>
        </w:rPr>
      </w:pPr>
      <w:r w:rsidRPr="00655208">
        <w:rPr>
          <w:sz w:val="22"/>
          <w:szCs w:val="22"/>
        </w:rPr>
        <w:t>Procijenjuje se brojnost od 11-50 jedinki na mirolokalittetu (Roganović 2019), dok je procijenjena brojnost populacije na području Buljarice &gt; 10.000 (B. Gligorović 2019).</w:t>
      </w:r>
    </w:p>
    <w:p w14:paraId="7DF1B21C" w14:textId="77777777" w:rsidR="00196B47" w:rsidRPr="00655208" w:rsidRDefault="00196B47" w:rsidP="00196B47">
      <w:pPr>
        <w:jc w:val="both"/>
        <w:rPr>
          <w:sz w:val="22"/>
          <w:szCs w:val="22"/>
        </w:rPr>
      </w:pPr>
      <w:r w:rsidRPr="00655208">
        <w:rPr>
          <w:sz w:val="22"/>
          <w:szCs w:val="22"/>
        </w:rPr>
        <w:t>Vrsta je konstatovana na sljedećim lokalitetima: Petrovac, Savinska dubrava, Šasko jezero, Platamuni,  Buljarica, Velika plaža, Ada Bojana, Skadarsko jezero, Vrmac, Boka Kotorska, Područje Bjelopavlićke ravnice.</w:t>
      </w:r>
    </w:p>
    <w:p w14:paraId="3C4AE358" w14:textId="77777777" w:rsidR="00196B47" w:rsidRPr="00655208" w:rsidRDefault="00196B47" w:rsidP="00196B47">
      <w:pPr>
        <w:jc w:val="both"/>
        <w:rPr>
          <w:sz w:val="22"/>
          <w:szCs w:val="22"/>
        </w:rPr>
      </w:pPr>
      <w:r w:rsidRPr="00655208">
        <w:rPr>
          <w:sz w:val="22"/>
          <w:szCs w:val="22"/>
        </w:rPr>
        <w:lastRenderedPageBreak/>
        <w:t>Nosorožac je ksilofagna vrsta koja naseljava drvo u fazi raspadanja i larve se uglavnom mogu naći ispod zemlje, pretežno u listopadnim šumama, gdje, prije svih naseljava sastojine sa hrastovima</w:t>
      </w:r>
      <w:r w:rsidRPr="00655208">
        <w:rPr>
          <w:bCs/>
          <w:sz w:val="22"/>
          <w:szCs w:val="22"/>
        </w:rPr>
        <w:t xml:space="preserve"> (Dechambre &amp; Lachaume, 2015)</w:t>
      </w:r>
      <w:r w:rsidRPr="00655208">
        <w:rPr>
          <w:sz w:val="22"/>
          <w:szCs w:val="22"/>
        </w:rPr>
        <w:t>. Jedinke su konstatovane u sastojinama termofilnih šuma hrasta medunca (</w:t>
      </w:r>
      <w:r w:rsidRPr="00655208">
        <w:rPr>
          <w:i/>
          <w:sz w:val="22"/>
          <w:szCs w:val="22"/>
        </w:rPr>
        <w:t>Quercus pubescens</w:t>
      </w:r>
      <w:r w:rsidRPr="00655208">
        <w:rPr>
          <w:sz w:val="22"/>
          <w:szCs w:val="22"/>
        </w:rPr>
        <w:t>) sa bijelim grabom (</w:t>
      </w:r>
      <w:r w:rsidRPr="00655208">
        <w:rPr>
          <w:i/>
          <w:sz w:val="22"/>
          <w:szCs w:val="22"/>
        </w:rPr>
        <w:t>Carpinus orientalis</w:t>
      </w:r>
      <w:r w:rsidRPr="00655208">
        <w:rPr>
          <w:sz w:val="22"/>
          <w:szCs w:val="22"/>
        </w:rPr>
        <w:t>).</w:t>
      </w:r>
    </w:p>
    <w:p w14:paraId="20007486" w14:textId="77777777" w:rsidR="00196B47" w:rsidRPr="00655208" w:rsidRDefault="00196B47" w:rsidP="00196B47">
      <w:pPr>
        <w:jc w:val="both"/>
        <w:rPr>
          <w:sz w:val="22"/>
          <w:szCs w:val="22"/>
        </w:rPr>
      </w:pPr>
      <w:r w:rsidRPr="00655208">
        <w:rPr>
          <w:b/>
          <w:i/>
          <w:sz w:val="22"/>
          <w:szCs w:val="22"/>
        </w:rPr>
        <w:t>Osmoderma ermita</w:t>
      </w:r>
      <w:r w:rsidRPr="00655208">
        <w:rPr>
          <w:b/>
          <w:sz w:val="22"/>
          <w:szCs w:val="22"/>
        </w:rPr>
        <w:t xml:space="preserve"> </w:t>
      </w:r>
      <w:r w:rsidRPr="00655208">
        <w:rPr>
          <w:sz w:val="22"/>
          <w:szCs w:val="22"/>
        </w:rPr>
        <w:t>(Scopoli, 1763) - eremit (samotnjak) - Heremit beetle</w:t>
      </w:r>
    </w:p>
    <w:p w14:paraId="4C82EC14" w14:textId="77777777" w:rsidR="00196B47" w:rsidRPr="00655208" w:rsidRDefault="00196B47" w:rsidP="00196B47">
      <w:pPr>
        <w:pStyle w:val="NoSpacing"/>
        <w:jc w:val="both"/>
        <w:rPr>
          <w:rFonts w:ascii="Times New Roman" w:hAnsi="Times New Roman" w:cs="Times New Roman"/>
        </w:rPr>
      </w:pPr>
      <w:r w:rsidRPr="00655208">
        <w:rPr>
          <w:rFonts w:ascii="Times New Roman" w:hAnsi="Times New Roman" w:cs="Times New Roman"/>
        </w:rPr>
        <w:t>Prisustvo veteranskih šupljih stabala hrasta (</w:t>
      </w:r>
      <w:r w:rsidRPr="00655208">
        <w:rPr>
          <w:rFonts w:ascii="Times New Roman" w:hAnsi="Times New Roman" w:cs="Times New Roman"/>
          <w:i/>
        </w:rPr>
        <w:t>Quercus sp.</w:t>
      </w:r>
      <w:r w:rsidRPr="00655208">
        <w:rPr>
          <w:rFonts w:ascii="Times New Roman" w:hAnsi="Times New Roman" w:cs="Times New Roman"/>
        </w:rPr>
        <w:t>), jasena (</w:t>
      </w:r>
      <w:r w:rsidRPr="00655208">
        <w:rPr>
          <w:rFonts w:ascii="Times New Roman" w:hAnsi="Times New Roman" w:cs="Times New Roman"/>
          <w:i/>
        </w:rPr>
        <w:t>Fraxinus angustifolia</w:t>
      </w:r>
      <w:r w:rsidRPr="00655208">
        <w:rPr>
          <w:rFonts w:ascii="Times New Roman" w:hAnsi="Times New Roman" w:cs="Times New Roman"/>
        </w:rPr>
        <w:t>) i bijele topole (</w:t>
      </w:r>
      <w:r w:rsidRPr="00655208">
        <w:rPr>
          <w:rFonts w:ascii="Times New Roman" w:hAnsi="Times New Roman" w:cs="Times New Roman"/>
          <w:i/>
        </w:rPr>
        <w:t>Populus alba</w:t>
      </w:r>
      <w:r w:rsidRPr="00655208">
        <w:rPr>
          <w:rFonts w:ascii="Times New Roman" w:hAnsi="Times New Roman" w:cs="Times New Roman"/>
        </w:rPr>
        <w:t xml:space="preserve">), ukazuje na potencijalno prisustvo vrste. </w:t>
      </w:r>
    </w:p>
    <w:p w14:paraId="55A7AC55" w14:textId="77777777" w:rsidR="00196B47" w:rsidRPr="00655208" w:rsidRDefault="00196B47" w:rsidP="00196B47">
      <w:pPr>
        <w:jc w:val="both"/>
        <w:rPr>
          <w:sz w:val="22"/>
          <w:szCs w:val="22"/>
        </w:rPr>
      </w:pPr>
      <w:r w:rsidRPr="00655208">
        <w:rPr>
          <w:sz w:val="22"/>
          <w:szCs w:val="22"/>
        </w:rPr>
        <w:t xml:space="preserve">Do sada je istraživanjima konstatovana na području Rumije i Sutormana (Ranius et al., 2005; Kovasc &amp; Merkl, 2013). </w:t>
      </w:r>
    </w:p>
    <w:p w14:paraId="1C8B1664" w14:textId="77777777" w:rsidR="00196B47" w:rsidRPr="00655208" w:rsidRDefault="00196B47" w:rsidP="00196B47">
      <w:pPr>
        <w:jc w:val="both"/>
        <w:rPr>
          <w:sz w:val="22"/>
          <w:szCs w:val="22"/>
        </w:rPr>
      </w:pPr>
      <w:r w:rsidRPr="00655208">
        <w:rPr>
          <w:sz w:val="22"/>
          <w:szCs w:val="22"/>
        </w:rPr>
        <w:t>Vrsta naseljava dubeća šuplja veteranska stabla listopadnih vrsta, u prvom redu hrasta (</w:t>
      </w:r>
      <w:r w:rsidRPr="00655208">
        <w:rPr>
          <w:i/>
          <w:sz w:val="22"/>
          <w:szCs w:val="22"/>
        </w:rPr>
        <w:t>Quercus spp</w:t>
      </w:r>
      <w:r w:rsidRPr="00655208">
        <w:rPr>
          <w:sz w:val="22"/>
          <w:szCs w:val="22"/>
        </w:rPr>
        <w:t>.) ali i ostalih listopadnih vrsta (</w:t>
      </w:r>
      <w:r w:rsidRPr="00655208">
        <w:rPr>
          <w:i/>
          <w:sz w:val="22"/>
          <w:szCs w:val="22"/>
        </w:rPr>
        <w:t xml:space="preserve">Tilia spp., willows Salix spp., Fagus sylvatica, Prunus spp., Pyrus spp, Malus spp., Fraxinus spp., Ulmus spp., Castanea sativa, Populus spp.,  Betula spp., Acer platanoides, Morus spp., Alnus glutinosa, Platanus spp., Juglans regia, Carpinus betulus </w:t>
      </w:r>
      <w:r w:rsidRPr="00655208">
        <w:rPr>
          <w:sz w:val="22"/>
          <w:szCs w:val="22"/>
        </w:rPr>
        <w:t>itd) (IUCN, 2009). Pet takvih stabala takvih karakteristika su utvrđena na lokalitetu.</w:t>
      </w:r>
    </w:p>
    <w:p w14:paraId="1EE6C82E" w14:textId="77777777" w:rsidR="00196B47" w:rsidRPr="00655208" w:rsidRDefault="00196B47" w:rsidP="00196B47">
      <w:pPr>
        <w:jc w:val="both"/>
        <w:rPr>
          <w:bCs/>
          <w:i/>
          <w:sz w:val="22"/>
          <w:szCs w:val="22"/>
        </w:rPr>
      </w:pPr>
      <w:r w:rsidRPr="00655208">
        <w:rPr>
          <w:bCs/>
          <w:i/>
          <w:sz w:val="22"/>
          <w:szCs w:val="22"/>
        </w:rPr>
        <w:t>Lepidoptera</w:t>
      </w:r>
    </w:p>
    <w:p w14:paraId="169A5BFD" w14:textId="77777777" w:rsidR="00196B47" w:rsidRPr="00655208" w:rsidRDefault="00196B47" w:rsidP="00196B47">
      <w:pPr>
        <w:jc w:val="both"/>
        <w:rPr>
          <w:b/>
          <w:bCs/>
          <w:noProof/>
          <w:sz w:val="22"/>
          <w:szCs w:val="22"/>
        </w:rPr>
      </w:pPr>
      <w:r w:rsidRPr="00655208">
        <w:rPr>
          <w:b/>
          <w:bCs/>
          <w:i/>
          <w:noProof/>
          <w:sz w:val="22"/>
          <w:szCs w:val="22"/>
        </w:rPr>
        <w:t>Apatura metis</w:t>
      </w:r>
      <w:r w:rsidRPr="00655208">
        <w:rPr>
          <w:b/>
          <w:bCs/>
          <w:noProof/>
          <w:sz w:val="22"/>
          <w:szCs w:val="22"/>
        </w:rPr>
        <w:t xml:space="preserve"> (</w:t>
      </w:r>
      <w:r w:rsidRPr="00655208">
        <w:rPr>
          <w:bCs/>
          <w:noProof/>
          <w:sz w:val="22"/>
          <w:szCs w:val="22"/>
        </w:rPr>
        <w:t>Freyer, 1829)</w:t>
      </w:r>
      <w:r w:rsidRPr="00655208">
        <w:rPr>
          <w:b/>
          <w:bCs/>
          <w:noProof/>
          <w:sz w:val="22"/>
          <w:szCs w:val="22"/>
        </w:rPr>
        <w:t>–</w:t>
      </w:r>
      <w:r w:rsidRPr="00655208">
        <w:rPr>
          <w:bCs/>
          <w:noProof/>
          <w:sz w:val="22"/>
          <w:szCs w:val="22"/>
        </w:rPr>
        <w:t xml:space="preserve"> Prelivac - Freyer's purple emperor</w:t>
      </w:r>
    </w:p>
    <w:p w14:paraId="3AC7B321" w14:textId="77777777" w:rsidR="00196B47" w:rsidRPr="00655208" w:rsidRDefault="00196B47" w:rsidP="00196B47">
      <w:pPr>
        <w:pStyle w:val="NoSpacing"/>
        <w:jc w:val="both"/>
        <w:rPr>
          <w:rFonts w:ascii="Times New Roman" w:hAnsi="Times New Roman" w:cs="Times New Roman"/>
        </w:rPr>
      </w:pPr>
      <w:r w:rsidRPr="00655208">
        <w:rPr>
          <w:rFonts w:ascii="Times New Roman" w:hAnsi="Times New Roman" w:cs="Times New Roman"/>
        </w:rPr>
        <w:t>Na lokalitetu nije konstatovana.</w:t>
      </w:r>
    </w:p>
    <w:p w14:paraId="1A2FD800" w14:textId="77777777" w:rsidR="00196B47" w:rsidRPr="00655208" w:rsidRDefault="00196B47" w:rsidP="00196B47">
      <w:pPr>
        <w:jc w:val="both"/>
        <w:rPr>
          <w:sz w:val="22"/>
          <w:szCs w:val="22"/>
        </w:rPr>
      </w:pPr>
      <w:r w:rsidRPr="00655208">
        <w:rPr>
          <w:rFonts w:eastAsia="Calibri"/>
          <w:sz w:val="22"/>
          <w:szCs w:val="22"/>
        </w:rPr>
        <w:t>Do sada je konstatovana jedino na području Skadarskog jezera i to na lokalitetu Dodoši (Švara et al., 2015) i lokalitetu Pješačac (Roganović, 2020).</w:t>
      </w:r>
    </w:p>
    <w:p w14:paraId="387E37C4" w14:textId="77777777" w:rsidR="00196B47" w:rsidRPr="00655208" w:rsidRDefault="00196B47" w:rsidP="00196B47">
      <w:pPr>
        <w:jc w:val="both"/>
        <w:rPr>
          <w:sz w:val="22"/>
          <w:szCs w:val="22"/>
        </w:rPr>
      </w:pPr>
      <w:r w:rsidRPr="00655208">
        <w:rPr>
          <w:sz w:val="22"/>
          <w:szCs w:val="22"/>
        </w:rPr>
        <w:t>Imajući u vidu uslove staništa, postoji mogućnost da vrsta bude prisutna.</w:t>
      </w:r>
    </w:p>
    <w:p w14:paraId="5D2E23C8" w14:textId="77777777" w:rsidR="00196B47" w:rsidRPr="00655208" w:rsidRDefault="00196B47" w:rsidP="00196B47">
      <w:pPr>
        <w:jc w:val="both"/>
        <w:rPr>
          <w:sz w:val="22"/>
          <w:szCs w:val="22"/>
        </w:rPr>
      </w:pPr>
      <w:r w:rsidRPr="00655208">
        <w:rPr>
          <w:b/>
          <w:i/>
          <w:sz w:val="22"/>
          <w:szCs w:val="22"/>
        </w:rPr>
        <w:t>Callimorpha (Euplagia) quadripunctaria</w:t>
      </w:r>
      <w:r w:rsidRPr="00655208">
        <w:rPr>
          <w:b/>
          <w:sz w:val="22"/>
          <w:szCs w:val="22"/>
        </w:rPr>
        <w:t xml:space="preserve"> </w:t>
      </w:r>
      <w:r w:rsidRPr="00655208">
        <w:rPr>
          <w:sz w:val="22"/>
          <w:szCs w:val="22"/>
        </w:rPr>
        <w:t>(Poda, 1761) – Jersey tiger</w:t>
      </w:r>
    </w:p>
    <w:p w14:paraId="4E1F97BB" w14:textId="77777777" w:rsidR="00196B47" w:rsidRPr="00655208" w:rsidRDefault="00196B47" w:rsidP="00196B47">
      <w:pPr>
        <w:jc w:val="both"/>
        <w:rPr>
          <w:sz w:val="22"/>
          <w:szCs w:val="22"/>
        </w:rPr>
      </w:pPr>
      <w:r w:rsidRPr="00655208">
        <w:rPr>
          <w:sz w:val="22"/>
          <w:szCs w:val="22"/>
        </w:rPr>
        <w:t>Konstatovana je na području Buljarice (Katnić et al., 2017). Vrsta je nađena na dva lokaliteta. Brojnost populacije na području Buljarice je procijenjena na &gt; 10.000 (A. Gligorović)</w:t>
      </w:r>
    </w:p>
    <w:p w14:paraId="2D0CC63D" w14:textId="77777777" w:rsidR="00196B47" w:rsidRPr="00655208" w:rsidRDefault="00196B47" w:rsidP="00196B47">
      <w:pPr>
        <w:jc w:val="both"/>
        <w:rPr>
          <w:sz w:val="22"/>
          <w:szCs w:val="22"/>
        </w:rPr>
      </w:pPr>
      <w:r w:rsidRPr="00655208">
        <w:rPr>
          <w:sz w:val="22"/>
          <w:szCs w:val="22"/>
        </w:rPr>
        <w:t>Do sada je u Crnoj Gori konstatovana na sljedećim lokalitetima: Cetinje, Kanjon Tare, Durmitor,  Biogradsko jezero,  Podgorica – Bioče, Kanjon Cijevne, Maglić, Pivsko jezero, Mratinje, Pivska planina, Plužine (Boričje), Boka Kotorska (Ledenice iznad Risna), Buljarica.</w:t>
      </w:r>
    </w:p>
    <w:p w14:paraId="5E1DDBD0" w14:textId="77777777" w:rsidR="00196B47" w:rsidRPr="00655208" w:rsidRDefault="00196B47" w:rsidP="00196B47">
      <w:pPr>
        <w:jc w:val="both"/>
        <w:rPr>
          <w:sz w:val="22"/>
          <w:szCs w:val="22"/>
        </w:rPr>
      </w:pPr>
      <w:r w:rsidRPr="00655208">
        <w:rPr>
          <w:sz w:val="22"/>
          <w:szCs w:val="22"/>
        </w:rPr>
        <w:t xml:space="preserve">Preferira sjenovita vlažna staništa uglavnom na ivici šume sa listopadnim vrstama kao što su Quercus sp., Fagus sp., Acer sp., itd., gdje su zastupljene biljke hraniteljke: </w:t>
      </w:r>
      <w:r w:rsidRPr="00655208">
        <w:rPr>
          <w:i/>
          <w:sz w:val="22"/>
          <w:szCs w:val="22"/>
        </w:rPr>
        <w:t>Eupatorium cannabinum, Plantago sp., Trifolium sp., Urtica sp., Mentha sp., Sambucus ebulus itd.</w:t>
      </w:r>
      <w:r w:rsidRPr="00655208">
        <w:rPr>
          <w:sz w:val="22"/>
          <w:szCs w:val="22"/>
        </w:rPr>
        <w:t xml:space="preserve"> (Manu et. al., 2018). Na zaštićenom području staništa su odlično očuvana ili u dobrom stanju. Restauracija nije potrebna. </w:t>
      </w:r>
    </w:p>
    <w:p w14:paraId="3A86A99B" w14:textId="77777777" w:rsidR="00196B47" w:rsidRPr="00655208" w:rsidRDefault="00196B47" w:rsidP="00196B47">
      <w:pPr>
        <w:jc w:val="both"/>
        <w:rPr>
          <w:sz w:val="22"/>
          <w:szCs w:val="22"/>
        </w:rPr>
      </w:pPr>
      <w:r w:rsidRPr="00655208">
        <w:rPr>
          <w:b/>
          <w:i/>
          <w:sz w:val="22"/>
          <w:szCs w:val="22"/>
        </w:rPr>
        <w:t>Euphydryas (Hypodryas) aurinia</w:t>
      </w:r>
      <w:r w:rsidRPr="00655208">
        <w:rPr>
          <w:sz w:val="22"/>
          <w:szCs w:val="22"/>
        </w:rPr>
        <w:t xml:space="preserve"> (Rottemburg, 1775) – aurinija - Marsh fritillary</w:t>
      </w:r>
    </w:p>
    <w:p w14:paraId="5B25807D" w14:textId="77777777" w:rsidR="00196B47" w:rsidRPr="00655208" w:rsidRDefault="00196B47" w:rsidP="00196B47">
      <w:pPr>
        <w:jc w:val="both"/>
        <w:rPr>
          <w:sz w:val="22"/>
          <w:szCs w:val="22"/>
        </w:rPr>
      </w:pPr>
      <w:r w:rsidRPr="00655208">
        <w:rPr>
          <w:sz w:val="22"/>
          <w:szCs w:val="22"/>
        </w:rPr>
        <w:t>Vrsta je registrovana na lokalitetu (Katnić et al., 2017). Vrsta je nađena na četiri lokaliteta. Brojnost populacije na području Buljarice je procijenjena na &gt; 10.000 (A. Gligorović, B. Gligorović 2019)</w:t>
      </w:r>
    </w:p>
    <w:p w14:paraId="48BF2BCD" w14:textId="77777777" w:rsidR="00196B47" w:rsidRPr="00655208" w:rsidRDefault="00196B47" w:rsidP="00196B47">
      <w:pPr>
        <w:jc w:val="both"/>
        <w:rPr>
          <w:sz w:val="22"/>
          <w:szCs w:val="22"/>
        </w:rPr>
      </w:pPr>
      <w:r w:rsidRPr="00655208">
        <w:rPr>
          <w:sz w:val="22"/>
          <w:szCs w:val="22"/>
        </w:rPr>
        <w:t>Do sada je konstatovana na sljedećim lokalitetima odnosno područjima: Virpazar, Područje rijeke Morače (lokalitet Poljanice),  Durmitor, Kanjon Tare (Dobrilovina), Podgorica (Bandići), Područje Skadarskog jezera (Podseljani, Rijeka Crnojevića, Žabljak Crnojevića), Područje Bjelopavlićke ravnice, Bar, Pivska planina, Durmitor – Žabljak, Podgorica – Dinoša, Lastva Grbaljska, Mereza.</w:t>
      </w:r>
    </w:p>
    <w:p w14:paraId="690042FE" w14:textId="77777777" w:rsidR="00196B47" w:rsidRPr="00655208" w:rsidRDefault="00196B47" w:rsidP="00196B47">
      <w:pPr>
        <w:jc w:val="both"/>
        <w:rPr>
          <w:sz w:val="22"/>
          <w:szCs w:val="22"/>
        </w:rPr>
      </w:pPr>
      <w:r w:rsidRPr="00655208">
        <w:rPr>
          <w:sz w:val="22"/>
          <w:szCs w:val="22"/>
        </w:rPr>
        <w:t xml:space="preserve">Vrsta se pojavljuje na različitim vrstama staništa, poput vlažnih, zaklonjenih travnjaka, uz rubove podignutih močvara i na suvim, vapnenim travnjacima. Biljke hraniteljke su: </w:t>
      </w:r>
      <w:r w:rsidRPr="00655208">
        <w:rPr>
          <w:i/>
          <w:sz w:val="22"/>
          <w:szCs w:val="22"/>
        </w:rPr>
        <w:t>Succisa pratense, Scabiosa columbaria, Knautia arvensisi i Dipsacus spp</w:t>
      </w:r>
      <w:r w:rsidRPr="00655208">
        <w:rPr>
          <w:sz w:val="22"/>
          <w:szCs w:val="22"/>
        </w:rPr>
        <w:t xml:space="preserve">. (IUCN, 2013). Na zaštićenom području staništa su odlično očuvana ili su u dobrom stanju. Restauracija staništa je laka. </w:t>
      </w:r>
    </w:p>
    <w:p w14:paraId="4A16FD37" w14:textId="77777777" w:rsidR="00196B47" w:rsidRPr="00655208" w:rsidRDefault="00196B47" w:rsidP="00196B47">
      <w:pPr>
        <w:jc w:val="both"/>
        <w:rPr>
          <w:sz w:val="22"/>
          <w:szCs w:val="22"/>
        </w:rPr>
      </w:pPr>
      <w:r w:rsidRPr="00655208">
        <w:rPr>
          <w:b/>
          <w:bCs/>
          <w:i/>
          <w:noProof/>
          <w:sz w:val="22"/>
          <w:szCs w:val="22"/>
        </w:rPr>
        <w:t xml:space="preserve">Euphydryas (Hypodryas) maturna  </w:t>
      </w:r>
      <w:r w:rsidRPr="00655208">
        <w:rPr>
          <w:bCs/>
          <w:noProof/>
          <w:sz w:val="22"/>
          <w:szCs w:val="22"/>
        </w:rPr>
        <w:t>(Linnaeus, 1758) - maturna - Scarce fritillary</w:t>
      </w:r>
    </w:p>
    <w:p w14:paraId="6EFCF2E1" w14:textId="77777777" w:rsidR="00196B47" w:rsidRPr="00655208" w:rsidRDefault="00196B47" w:rsidP="00196B47">
      <w:pPr>
        <w:jc w:val="both"/>
        <w:rPr>
          <w:sz w:val="22"/>
          <w:szCs w:val="22"/>
        </w:rPr>
      </w:pPr>
      <w:r w:rsidRPr="00655208">
        <w:rPr>
          <w:sz w:val="22"/>
          <w:szCs w:val="22"/>
        </w:rPr>
        <w:t>Vrsta je registrovana na lokalitetu (Katnić et al., 2017) i u zaštićenom području (B. Gligorović, 2019).</w:t>
      </w:r>
      <w:r>
        <w:rPr>
          <w:sz w:val="22"/>
          <w:szCs w:val="22"/>
        </w:rPr>
        <w:t xml:space="preserve"> </w:t>
      </w:r>
      <w:r w:rsidRPr="00655208">
        <w:rPr>
          <w:sz w:val="22"/>
          <w:szCs w:val="22"/>
        </w:rPr>
        <w:t>Do sada je konstatovana na sljedećim lokalitetima (područjima): Durmitor – Dobrilovina, Crna poda, Plužine, Područje Bjelopavlićke ravnice, Pivska planina, Prokletije – Ropojansko jezero. Gusjenice se hrane lišćem, u prvom redu jasena (</w:t>
      </w:r>
      <w:r w:rsidRPr="00655208">
        <w:rPr>
          <w:i/>
          <w:sz w:val="22"/>
          <w:szCs w:val="22"/>
        </w:rPr>
        <w:t>Fraxinus excelsior</w:t>
      </w:r>
      <w:r w:rsidRPr="00655208">
        <w:rPr>
          <w:sz w:val="22"/>
          <w:szCs w:val="22"/>
        </w:rPr>
        <w:t>) i trepetljike (</w:t>
      </w:r>
      <w:r w:rsidRPr="00655208">
        <w:rPr>
          <w:i/>
          <w:sz w:val="22"/>
          <w:szCs w:val="22"/>
        </w:rPr>
        <w:t>Populus tremula</w:t>
      </w:r>
      <w:r w:rsidRPr="00655208">
        <w:rPr>
          <w:sz w:val="22"/>
          <w:szCs w:val="22"/>
        </w:rPr>
        <w:t xml:space="preserve">). Hibernira u larvenom stadijumu. Nakon hibernacije larve mijenjaju hraniteljku i preferiraju </w:t>
      </w:r>
      <w:r w:rsidRPr="00655208">
        <w:rPr>
          <w:i/>
          <w:sz w:val="22"/>
          <w:szCs w:val="22"/>
        </w:rPr>
        <w:t>Plantago lanceolata, Veronica hamaedrys, Lonicera periclymenum i Succisa pratensis</w:t>
      </w:r>
      <w:r w:rsidRPr="00655208">
        <w:rPr>
          <w:sz w:val="22"/>
          <w:szCs w:val="22"/>
        </w:rPr>
        <w:t xml:space="preserve"> (Bekčiev &amp; Beškov 2017)</w:t>
      </w:r>
      <w:r w:rsidRPr="00655208">
        <w:rPr>
          <w:i/>
          <w:sz w:val="22"/>
          <w:szCs w:val="22"/>
        </w:rPr>
        <w:t xml:space="preserve">. </w:t>
      </w:r>
      <w:r w:rsidRPr="00655208">
        <w:rPr>
          <w:sz w:val="22"/>
          <w:szCs w:val="22"/>
        </w:rPr>
        <w:t>Satnište je odlično očuvano, restauracija nije potrebna. Neophodna su detaljna istraživanja za procjenu stanja populacije.</w:t>
      </w:r>
    </w:p>
    <w:p w14:paraId="78FEA203" w14:textId="77777777" w:rsidR="00196B47" w:rsidRPr="00655208" w:rsidRDefault="00196B47" w:rsidP="00196B47">
      <w:pPr>
        <w:jc w:val="both"/>
        <w:rPr>
          <w:sz w:val="22"/>
          <w:szCs w:val="22"/>
        </w:rPr>
      </w:pPr>
      <w:r w:rsidRPr="00655208">
        <w:rPr>
          <w:b/>
          <w:i/>
          <w:sz w:val="22"/>
          <w:szCs w:val="22"/>
        </w:rPr>
        <w:t>Iphiclides podalirius</w:t>
      </w:r>
      <w:r w:rsidRPr="00655208">
        <w:rPr>
          <w:b/>
          <w:sz w:val="22"/>
          <w:szCs w:val="22"/>
        </w:rPr>
        <w:t xml:space="preserve"> </w:t>
      </w:r>
      <w:r w:rsidRPr="00655208">
        <w:rPr>
          <w:sz w:val="22"/>
          <w:szCs w:val="22"/>
        </w:rPr>
        <w:t>(Linnaeus, 1758) – prugasti jedrilac – Scarce swallowtail</w:t>
      </w:r>
    </w:p>
    <w:p w14:paraId="5B9A4C18" w14:textId="77777777" w:rsidR="00196B47" w:rsidRPr="00655208" w:rsidRDefault="00196B47" w:rsidP="00196B47">
      <w:pPr>
        <w:jc w:val="both"/>
        <w:rPr>
          <w:sz w:val="22"/>
          <w:szCs w:val="22"/>
        </w:rPr>
      </w:pPr>
      <w:r w:rsidRPr="00655208">
        <w:rPr>
          <w:sz w:val="22"/>
          <w:szCs w:val="22"/>
        </w:rPr>
        <w:t>Vrsta je konstatovana na području Buljarice (Pavićević &amp; Karaman, 2012) (Roganović, 2017). Procijenjuje se brojnost od 11-50 jedinki na mirolokalittetu (Roganović 2019), dok je procijenjena brojnost populacije na području Buljarice &gt; 10.000 (nalaz na 4 lokaliteta B. Gligorović, 2019).</w:t>
      </w:r>
    </w:p>
    <w:p w14:paraId="49660A10" w14:textId="77777777" w:rsidR="00196B47" w:rsidRPr="00655208" w:rsidRDefault="00196B47" w:rsidP="00196B47">
      <w:pPr>
        <w:jc w:val="both"/>
        <w:rPr>
          <w:sz w:val="22"/>
          <w:szCs w:val="22"/>
        </w:rPr>
      </w:pPr>
      <w:r w:rsidRPr="00655208">
        <w:rPr>
          <w:sz w:val="22"/>
          <w:szCs w:val="22"/>
        </w:rPr>
        <w:t>U zaštićenom području staništa su odlično očuvana ili u dobrom stanju. Restauracija nije potrebna.</w:t>
      </w:r>
    </w:p>
    <w:p w14:paraId="6A9CDD61" w14:textId="77777777" w:rsidR="00196B47" w:rsidRPr="00655208" w:rsidRDefault="00196B47" w:rsidP="00196B47">
      <w:pPr>
        <w:jc w:val="both"/>
        <w:rPr>
          <w:sz w:val="22"/>
          <w:szCs w:val="22"/>
        </w:rPr>
      </w:pPr>
      <w:r w:rsidRPr="00655208">
        <w:rPr>
          <w:sz w:val="22"/>
          <w:szCs w:val="22"/>
        </w:rPr>
        <w:lastRenderedPageBreak/>
        <w:t>Konstatovana je na sljedećim lokalitetima (područjima): Cetinje, Područje Podgorice, Skadarskog jezera i Bjelopavlićke ravnice, Rijeka Crnojevića, Područje Podgorice, Medun, Bar, Ulcinj, Sutorman, Virpazar, Vranjina, Igalo, Herceg Novi, Kumbor, Sutomore, Sveti Stefan, Miločer, Durmitor – Tepca, Đurđevića Tara, Dobrilovina, Sušica, Pitomine, Pošćenski katun, Orjen, Budva, Bečići, Šasko jezero, Pivska planina, Čakor, Visitor, Preslapa, Komovi, Nikšić – Gornjepoljski vir, Cijevna, Vrmac, Petrovac, Lastva Grbaljska, Kotorsko risanski zaliv, Savinska dubrava, Platamuni,  Šasko jezero, Sinjajevina, Biogradska Gora, Kanjon Cijevne.</w:t>
      </w:r>
    </w:p>
    <w:p w14:paraId="1EE5BCB7" w14:textId="77777777" w:rsidR="00196B47" w:rsidRPr="00655208" w:rsidRDefault="00196B47" w:rsidP="00196B47">
      <w:pPr>
        <w:jc w:val="both"/>
        <w:rPr>
          <w:sz w:val="22"/>
          <w:szCs w:val="22"/>
        </w:rPr>
      </w:pPr>
      <w:r w:rsidRPr="00655208">
        <w:rPr>
          <w:sz w:val="22"/>
          <w:szCs w:val="22"/>
        </w:rPr>
        <w:t>Prugasti jedrilac je polifagna vrsta leptira čije se gusjenice hrane lišćem bijelog gloga (</w:t>
      </w:r>
      <w:r w:rsidRPr="00655208">
        <w:rPr>
          <w:i/>
          <w:sz w:val="22"/>
          <w:szCs w:val="22"/>
        </w:rPr>
        <w:t>Crataegus monogyna</w:t>
      </w:r>
      <w:r w:rsidRPr="00655208">
        <w:rPr>
          <w:sz w:val="22"/>
          <w:szCs w:val="22"/>
        </w:rPr>
        <w:t xml:space="preserve">) i različitih vrst </w:t>
      </w:r>
      <w:r w:rsidRPr="00655208">
        <w:rPr>
          <w:i/>
          <w:sz w:val="22"/>
          <w:szCs w:val="22"/>
        </w:rPr>
        <w:t>Prunus i Malus</w:t>
      </w:r>
      <w:r w:rsidRPr="00655208">
        <w:rPr>
          <w:sz w:val="22"/>
          <w:szCs w:val="22"/>
        </w:rPr>
        <w:t xml:space="preserve"> roda (Collins et al., 1985). Vrsta se uzima kao indikator očuvanosti kserotermnih travnih zajednica i površina sa šumskom vegetacijom, koja nije pretrpjela drastične promjene tokom sječe šume u prethodnom periodu (Collins et al., 1985). Uslovi za razvoj vrste na lokalitetu su optimalni.</w:t>
      </w:r>
    </w:p>
    <w:p w14:paraId="6E857039" w14:textId="77777777" w:rsidR="00196B47" w:rsidRPr="00655208" w:rsidRDefault="00196B47" w:rsidP="00196B47">
      <w:pPr>
        <w:jc w:val="both"/>
        <w:rPr>
          <w:sz w:val="22"/>
          <w:szCs w:val="22"/>
        </w:rPr>
      </w:pPr>
      <w:r w:rsidRPr="00655208">
        <w:rPr>
          <w:b/>
          <w:bCs/>
          <w:i/>
          <w:noProof/>
          <w:sz w:val="22"/>
          <w:szCs w:val="22"/>
        </w:rPr>
        <w:t>Papilio alexanor</w:t>
      </w:r>
      <w:r w:rsidRPr="00655208">
        <w:rPr>
          <w:b/>
          <w:bCs/>
          <w:noProof/>
          <w:sz w:val="22"/>
          <w:szCs w:val="22"/>
        </w:rPr>
        <w:t xml:space="preserve"> </w:t>
      </w:r>
      <w:r w:rsidRPr="00655208">
        <w:rPr>
          <w:bCs/>
          <w:noProof/>
          <w:sz w:val="22"/>
          <w:szCs w:val="22"/>
        </w:rPr>
        <w:t>Esper, 1799–Sredozemni lastin rep - southern swallowtail</w:t>
      </w:r>
    </w:p>
    <w:p w14:paraId="102F404F" w14:textId="77777777" w:rsidR="00196B47" w:rsidRPr="00655208" w:rsidRDefault="00196B47" w:rsidP="00196B47">
      <w:pPr>
        <w:jc w:val="both"/>
        <w:rPr>
          <w:sz w:val="22"/>
          <w:szCs w:val="22"/>
        </w:rPr>
      </w:pPr>
      <w:r w:rsidRPr="00655208">
        <w:rPr>
          <w:sz w:val="22"/>
          <w:szCs w:val="22"/>
        </w:rPr>
        <w:t xml:space="preserve">Vrsta je konstatovana na sljedećim područjima (lokalitetima): Boka Kotorska, Cetinje, Skadarsko jezero – Boljevići, Stari Bar, Igalo, Podgorica, Buljarica. Evidentirana je na dva lokaliteta na Buljarici (B. Gligorović, 2019.). Preferira uglavnom tople, suve, strme i kamenite padine sa jednogodišnjim vrstama i nisko rastućim grmljem. Biljke hraniteljke su vrste familije </w:t>
      </w:r>
      <w:r w:rsidRPr="00655208">
        <w:rPr>
          <w:i/>
          <w:sz w:val="22"/>
          <w:szCs w:val="22"/>
        </w:rPr>
        <w:t>Apiaceae</w:t>
      </w:r>
      <w:r w:rsidRPr="00655208">
        <w:rPr>
          <w:sz w:val="22"/>
          <w:szCs w:val="22"/>
        </w:rPr>
        <w:t xml:space="preserve"> (Bollino &amp; Sala 2004). U istočnom dijelu areala gusjenice se uglavnom hrane raznim vrstama roda </w:t>
      </w:r>
      <w:r w:rsidRPr="00655208">
        <w:rPr>
          <w:i/>
          <w:sz w:val="22"/>
          <w:szCs w:val="22"/>
        </w:rPr>
        <w:t>Ferula</w:t>
      </w:r>
      <w:r w:rsidRPr="00655208">
        <w:rPr>
          <w:sz w:val="22"/>
          <w:szCs w:val="22"/>
        </w:rPr>
        <w:t xml:space="preserve">, kao i na vrstama </w:t>
      </w:r>
      <w:r w:rsidRPr="00655208">
        <w:rPr>
          <w:i/>
          <w:sz w:val="22"/>
          <w:szCs w:val="22"/>
        </w:rPr>
        <w:t>Opopanax hispidus, Pimpinella saxifraga, Scaligeria cretica Pastinaca sativa</w:t>
      </w:r>
      <w:r w:rsidRPr="00655208">
        <w:rPr>
          <w:sz w:val="22"/>
          <w:szCs w:val="22"/>
        </w:rPr>
        <w:t xml:space="preserve"> (IUCN, 2013)</w:t>
      </w:r>
    </w:p>
    <w:p w14:paraId="7FC2C514" w14:textId="77777777" w:rsidR="00196B47" w:rsidRPr="00655208" w:rsidRDefault="00196B47" w:rsidP="00196B47">
      <w:pPr>
        <w:jc w:val="both"/>
        <w:rPr>
          <w:sz w:val="22"/>
          <w:szCs w:val="22"/>
        </w:rPr>
      </w:pPr>
      <w:r w:rsidRPr="00655208">
        <w:rPr>
          <w:sz w:val="22"/>
          <w:szCs w:val="22"/>
        </w:rPr>
        <w:t>Staništa su u odlično očuvana ili  su u dobrom stanju. Restauracija nije potrebna. Ne postoje dostupni literaturni podaci o vrsti na području istraživanja.</w:t>
      </w:r>
    </w:p>
    <w:p w14:paraId="6E0F7AD0" w14:textId="77777777" w:rsidR="00196B47" w:rsidRPr="00655208" w:rsidRDefault="00196B47" w:rsidP="00196B47">
      <w:pPr>
        <w:jc w:val="both"/>
        <w:rPr>
          <w:sz w:val="22"/>
          <w:szCs w:val="22"/>
        </w:rPr>
      </w:pPr>
      <w:r w:rsidRPr="00655208">
        <w:rPr>
          <w:b/>
          <w:i/>
          <w:sz w:val="22"/>
          <w:szCs w:val="22"/>
        </w:rPr>
        <w:t>Papilio machaon</w:t>
      </w:r>
      <w:r w:rsidRPr="00655208">
        <w:rPr>
          <w:sz w:val="22"/>
          <w:szCs w:val="22"/>
        </w:rPr>
        <w:t xml:space="preserve"> Linnaeus, 1758– Lastin repak</w:t>
      </w:r>
    </w:p>
    <w:p w14:paraId="62E762A4" w14:textId="77777777" w:rsidR="00196B47" w:rsidRPr="00655208" w:rsidRDefault="00196B47" w:rsidP="00196B47">
      <w:pPr>
        <w:pStyle w:val="NoSpacing"/>
        <w:jc w:val="both"/>
        <w:rPr>
          <w:rFonts w:ascii="Times New Roman" w:hAnsi="Times New Roman" w:cs="Times New Roman"/>
        </w:rPr>
      </w:pPr>
      <w:r w:rsidRPr="00655208">
        <w:rPr>
          <w:rFonts w:ascii="Times New Roman" w:hAnsi="Times New Roman" w:cs="Times New Roman"/>
        </w:rPr>
        <w:t>Vrsta je konstatovana na području Buljarice (Roganović, D., 2017). ). Procijenjuje se brojnost od 11-50 jedinki na mirolokalitetu (Roganović 2019), dok je procijenjena brojnost populacije na području Buljarice &gt; 10.000 (B. Gligorović, 2019).</w:t>
      </w:r>
    </w:p>
    <w:p w14:paraId="61C008C4" w14:textId="77777777" w:rsidR="00196B47" w:rsidRPr="00655208" w:rsidRDefault="00196B47" w:rsidP="00196B47">
      <w:pPr>
        <w:jc w:val="both"/>
        <w:rPr>
          <w:rFonts w:eastAsia="Calibri"/>
          <w:sz w:val="22"/>
          <w:szCs w:val="22"/>
        </w:rPr>
      </w:pPr>
      <w:r w:rsidRPr="00655208">
        <w:rPr>
          <w:rFonts w:eastAsia="Calibri"/>
          <w:sz w:val="22"/>
          <w:szCs w:val="22"/>
        </w:rPr>
        <w:t xml:space="preserve">Vrsta je konstatovana na sljedećim područjima (lokalitetima): Područje Podgorice, Skadarskog jezera i Bjelopavlićke ravnice, Područje Durmitora, Rijeka Crnojevića, Prokletije, Područje Boke Kotorske, Ulcinj, Igalo, Cetinje, Petrovac, Stari Bar, Velika plaža, Virpazar, Pivska planina, Visitor, Područje Komova, Nikšić – Gornjepoljski vir, Kanjon Cijevne, Vrmac, Virpazar, Sinjajevina, Biogradska Gora. </w:t>
      </w:r>
    </w:p>
    <w:p w14:paraId="1F1D2338" w14:textId="77777777" w:rsidR="00196B47" w:rsidRPr="00655208" w:rsidRDefault="00196B47" w:rsidP="00196B47">
      <w:pPr>
        <w:jc w:val="both"/>
        <w:rPr>
          <w:sz w:val="22"/>
          <w:szCs w:val="22"/>
        </w:rPr>
      </w:pPr>
      <w:r w:rsidRPr="00655208">
        <w:rPr>
          <w:sz w:val="22"/>
          <w:szCs w:val="22"/>
        </w:rPr>
        <w:t xml:space="preserve">Na lokalitetu vladaju optimalni uslovi za razvoj vrste. Gusjenice se hrane vrstama biljaka iz familije Asteracae, kao što su: </w:t>
      </w:r>
      <w:r w:rsidRPr="00655208">
        <w:rPr>
          <w:i/>
          <w:sz w:val="22"/>
          <w:szCs w:val="22"/>
        </w:rPr>
        <w:t>Anethum graveolens</w:t>
      </w:r>
      <w:r w:rsidRPr="00655208">
        <w:rPr>
          <w:sz w:val="22"/>
          <w:szCs w:val="22"/>
        </w:rPr>
        <w:t xml:space="preserve">, </w:t>
      </w:r>
      <w:r w:rsidRPr="00655208">
        <w:rPr>
          <w:i/>
          <w:sz w:val="22"/>
          <w:szCs w:val="22"/>
        </w:rPr>
        <w:t>Daucus carota, Petroselinum crispum, Foeniculum vulgare, pastnaca sativa, Apium graveolens, Cavum carvi, Ruta graveolens</w:t>
      </w:r>
      <w:r w:rsidRPr="00655208">
        <w:rPr>
          <w:sz w:val="22"/>
          <w:szCs w:val="22"/>
        </w:rPr>
        <w:t xml:space="preserve"> itd. (Kučinić et al, 2014), pa se često i nalazi u krugu okućnica.  Hibernira tokom zime u stadijumu larve. Odrasli leptiri se hrane nektarom. Eklozija imaga se dešava u proljeće. </w:t>
      </w:r>
    </w:p>
    <w:p w14:paraId="3BDCD0EB" w14:textId="77777777" w:rsidR="00196B47" w:rsidRPr="00655208" w:rsidRDefault="00196B47" w:rsidP="00196B47">
      <w:pPr>
        <w:jc w:val="both"/>
        <w:rPr>
          <w:sz w:val="22"/>
          <w:szCs w:val="22"/>
        </w:rPr>
      </w:pPr>
      <w:r w:rsidRPr="00655208">
        <w:rPr>
          <w:b/>
          <w:i/>
          <w:sz w:val="22"/>
          <w:szCs w:val="22"/>
        </w:rPr>
        <w:t>Zerynthia polyxena</w:t>
      </w:r>
      <w:r w:rsidRPr="00655208">
        <w:rPr>
          <w:sz w:val="22"/>
          <w:szCs w:val="22"/>
        </w:rPr>
        <w:t xml:space="preserve"> (Denis &amp; Schiffermüller, 1775)– uskršnji leptir – Southern Festoon</w:t>
      </w:r>
    </w:p>
    <w:p w14:paraId="21479C58" w14:textId="77777777" w:rsidR="00196B47" w:rsidRPr="00655208" w:rsidRDefault="00196B47" w:rsidP="00196B47">
      <w:pPr>
        <w:jc w:val="both"/>
        <w:rPr>
          <w:sz w:val="22"/>
          <w:szCs w:val="22"/>
        </w:rPr>
      </w:pPr>
      <w:r w:rsidRPr="00655208">
        <w:rPr>
          <w:sz w:val="22"/>
          <w:szCs w:val="22"/>
        </w:rPr>
        <w:t>Vrsta je registrovana na lokalitetu (Katnić et al., 2017). Procijenjena brojnost populacije na području Buljarice &gt; 10.000 (po nalazu na 2 lokaliteta B. Gligorović, 2019).</w:t>
      </w:r>
    </w:p>
    <w:p w14:paraId="53458EB2" w14:textId="77777777" w:rsidR="00196B47" w:rsidRPr="00655208" w:rsidRDefault="00196B47" w:rsidP="00196B47">
      <w:pPr>
        <w:jc w:val="both"/>
        <w:rPr>
          <w:sz w:val="22"/>
          <w:szCs w:val="22"/>
        </w:rPr>
      </w:pPr>
      <w:r w:rsidRPr="00655208">
        <w:rPr>
          <w:sz w:val="22"/>
          <w:szCs w:val="22"/>
        </w:rPr>
        <w:t>Vrsta je konstatovana na sljedećim lokalitetima: Cetinje, Bar, Virpazar, Nikšić (Spila)</w:t>
      </w:r>
      <w:r>
        <w:rPr>
          <w:sz w:val="22"/>
          <w:szCs w:val="22"/>
        </w:rPr>
        <w:t xml:space="preserve">, </w:t>
      </w:r>
      <w:r w:rsidRPr="00655208">
        <w:rPr>
          <w:sz w:val="22"/>
          <w:szCs w:val="22"/>
        </w:rPr>
        <w:t>Lastva (Tivat), Lovćen, Durmitor, Orijen, Kotor, Podgorica, Bar (Pečurice), Skadarsko Jezero (Krnjice – Godinje – Virpazar), Ćemovsko polje, Briško polje, Petrovac, Komarno, Dinoša, Mareza, Mirac – Poda (Kotor).</w:t>
      </w:r>
    </w:p>
    <w:p w14:paraId="2E801B61" w14:textId="77777777" w:rsidR="00196B47" w:rsidRPr="00655208" w:rsidRDefault="00196B47" w:rsidP="00196B47">
      <w:pPr>
        <w:jc w:val="both"/>
        <w:rPr>
          <w:sz w:val="22"/>
          <w:szCs w:val="22"/>
        </w:rPr>
      </w:pPr>
      <w:r w:rsidRPr="00655208">
        <w:rPr>
          <w:sz w:val="22"/>
          <w:szCs w:val="22"/>
        </w:rPr>
        <w:t xml:space="preserve">Gusjenice vrste žive na raznim vrstama Aristolochia, kao što su </w:t>
      </w:r>
      <w:r w:rsidRPr="00655208">
        <w:rPr>
          <w:i/>
          <w:sz w:val="22"/>
          <w:szCs w:val="22"/>
        </w:rPr>
        <w:t xml:space="preserve">Aristolochia clematitis A. pallida i A. pistolochia </w:t>
      </w:r>
      <w:r w:rsidRPr="00655208">
        <w:rPr>
          <w:sz w:val="22"/>
          <w:szCs w:val="22"/>
        </w:rPr>
        <w:t>(IUCN, 2015).</w:t>
      </w:r>
    </w:p>
    <w:p w14:paraId="03A7347B" w14:textId="77777777" w:rsidR="00196B47" w:rsidRPr="00655208" w:rsidRDefault="00196B47" w:rsidP="00196B47">
      <w:pPr>
        <w:jc w:val="both"/>
        <w:rPr>
          <w:sz w:val="22"/>
          <w:szCs w:val="22"/>
        </w:rPr>
      </w:pPr>
      <w:r w:rsidRPr="00655208">
        <w:rPr>
          <w:sz w:val="22"/>
          <w:szCs w:val="22"/>
        </w:rPr>
        <w:t>U zaštićenom području staništa su odlično očuvana ili u dobrom stanju. Restauracija nije potrebna.</w:t>
      </w:r>
    </w:p>
    <w:p w14:paraId="4094F6CD" w14:textId="77777777" w:rsidR="00196B47" w:rsidRPr="00655208" w:rsidRDefault="00196B47" w:rsidP="00196B47">
      <w:pPr>
        <w:jc w:val="both"/>
        <w:rPr>
          <w:i/>
          <w:noProof/>
          <w:sz w:val="22"/>
          <w:szCs w:val="22"/>
        </w:rPr>
      </w:pPr>
      <w:r w:rsidRPr="00655208">
        <w:rPr>
          <w:i/>
          <w:noProof/>
          <w:sz w:val="22"/>
          <w:szCs w:val="22"/>
        </w:rPr>
        <w:t>Odonata:</w:t>
      </w:r>
    </w:p>
    <w:p w14:paraId="2DCCDF14" w14:textId="77777777" w:rsidR="00196B47" w:rsidRPr="00655208" w:rsidRDefault="00196B47" w:rsidP="00196B47">
      <w:pPr>
        <w:jc w:val="both"/>
        <w:rPr>
          <w:sz w:val="22"/>
          <w:szCs w:val="22"/>
        </w:rPr>
      </w:pPr>
      <w:r w:rsidRPr="00655208">
        <w:rPr>
          <w:b/>
          <w:i/>
          <w:sz w:val="22"/>
          <w:szCs w:val="22"/>
        </w:rPr>
        <w:t>Cordulegaster heros</w:t>
      </w:r>
      <w:r w:rsidRPr="00655208">
        <w:rPr>
          <w:b/>
          <w:sz w:val="22"/>
          <w:szCs w:val="22"/>
        </w:rPr>
        <w:t xml:space="preserve"> </w:t>
      </w:r>
      <w:r w:rsidRPr="00655208">
        <w:rPr>
          <w:sz w:val="22"/>
          <w:szCs w:val="22"/>
        </w:rPr>
        <w:t>Theischinger, 1979  -  Veliki potočar, Balkan Goldenring</w:t>
      </w:r>
    </w:p>
    <w:p w14:paraId="2796DC7B" w14:textId="77777777" w:rsidR="00196B47" w:rsidRPr="00655208" w:rsidRDefault="00196B47" w:rsidP="00196B47">
      <w:pPr>
        <w:jc w:val="both"/>
        <w:rPr>
          <w:sz w:val="22"/>
          <w:szCs w:val="22"/>
        </w:rPr>
      </w:pPr>
      <w:r w:rsidRPr="00655208">
        <w:rPr>
          <w:sz w:val="22"/>
          <w:szCs w:val="22"/>
        </w:rPr>
        <w:t>Vrsta je nađena na četiri potoka. Brojnost populacije na području Buljarice je &gt; 10.000. Na zaštićenom području staništa su odlično očuvana ili u dobrom stanju. Restauracija nije potrebna</w:t>
      </w:r>
    </w:p>
    <w:p w14:paraId="619528D5" w14:textId="77777777" w:rsidR="00196B47" w:rsidRPr="00655208" w:rsidRDefault="00196B47" w:rsidP="00196B47">
      <w:pPr>
        <w:jc w:val="both"/>
        <w:rPr>
          <w:sz w:val="22"/>
          <w:szCs w:val="22"/>
        </w:rPr>
      </w:pPr>
      <w:r w:rsidRPr="00655208">
        <w:rPr>
          <w:b/>
          <w:i/>
          <w:sz w:val="22"/>
          <w:szCs w:val="22"/>
        </w:rPr>
        <w:t>Lindenia tetraphylla</w:t>
      </w:r>
      <w:r w:rsidRPr="00655208">
        <w:rPr>
          <w:b/>
          <w:sz w:val="22"/>
          <w:szCs w:val="22"/>
        </w:rPr>
        <w:t xml:space="preserve"> </w:t>
      </w:r>
      <w:r w:rsidRPr="00655208">
        <w:rPr>
          <w:sz w:val="22"/>
          <w:szCs w:val="22"/>
        </w:rPr>
        <w:t>(Vander Linden, 1825) - Veliki perorepi konjic, Bladetail</w:t>
      </w:r>
    </w:p>
    <w:p w14:paraId="324C5E87" w14:textId="77777777" w:rsidR="00196B47" w:rsidRPr="00655208" w:rsidRDefault="00196B47" w:rsidP="00196B47">
      <w:pPr>
        <w:jc w:val="both"/>
        <w:rPr>
          <w:sz w:val="22"/>
          <w:szCs w:val="22"/>
        </w:rPr>
      </w:pPr>
      <w:r w:rsidRPr="00655208">
        <w:rPr>
          <w:sz w:val="22"/>
          <w:szCs w:val="22"/>
        </w:rPr>
        <w:t>Brojnost populacije na području Buljarice je &gt; 10.000. Na zaštićenom području staništa su odlično očuvana ili u dobrom stanju. Restauracija nije potrebna</w:t>
      </w:r>
    </w:p>
    <w:p w14:paraId="36D33124" w14:textId="77777777" w:rsidR="00196B47" w:rsidRPr="00655208" w:rsidRDefault="00196B47" w:rsidP="00196B47">
      <w:pPr>
        <w:jc w:val="both"/>
        <w:rPr>
          <w:bCs/>
          <w:i/>
          <w:sz w:val="22"/>
          <w:szCs w:val="22"/>
        </w:rPr>
      </w:pPr>
      <w:r w:rsidRPr="00655208">
        <w:rPr>
          <w:bCs/>
          <w:i/>
          <w:sz w:val="22"/>
          <w:szCs w:val="22"/>
        </w:rPr>
        <w:t>Orthoptera:</w:t>
      </w:r>
    </w:p>
    <w:p w14:paraId="5F111296" w14:textId="77777777" w:rsidR="00196B47" w:rsidRPr="00655208" w:rsidRDefault="00196B47" w:rsidP="00196B47">
      <w:pPr>
        <w:jc w:val="both"/>
        <w:rPr>
          <w:sz w:val="22"/>
          <w:szCs w:val="22"/>
          <w:lang w:val="sr-Latn-ME"/>
        </w:rPr>
      </w:pPr>
      <w:r w:rsidRPr="00655208">
        <w:rPr>
          <w:b/>
          <w:bCs/>
          <w:i/>
          <w:noProof/>
          <w:sz w:val="22"/>
          <w:szCs w:val="22"/>
        </w:rPr>
        <w:t>Saga natoliae</w:t>
      </w:r>
      <w:r w:rsidRPr="00655208">
        <w:rPr>
          <w:b/>
          <w:bCs/>
          <w:noProof/>
          <w:sz w:val="22"/>
          <w:szCs w:val="22"/>
        </w:rPr>
        <w:t xml:space="preserve"> </w:t>
      </w:r>
      <w:r w:rsidRPr="00655208">
        <w:rPr>
          <w:bCs/>
          <w:noProof/>
          <w:sz w:val="22"/>
          <w:szCs w:val="22"/>
        </w:rPr>
        <w:t>Serville,</w:t>
      </w:r>
      <w:r w:rsidRPr="00655208">
        <w:rPr>
          <w:b/>
          <w:bCs/>
          <w:noProof/>
          <w:sz w:val="22"/>
          <w:szCs w:val="22"/>
        </w:rPr>
        <w:t xml:space="preserve"> </w:t>
      </w:r>
      <w:r w:rsidRPr="00655208">
        <w:rPr>
          <w:bCs/>
          <w:noProof/>
          <w:sz w:val="22"/>
          <w:szCs w:val="22"/>
        </w:rPr>
        <w:t>1838  Anatolian Predatory Bush-cricket</w:t>
      </w:r>
    </w:p>
    <w:p w14:paraId="2D02DC89" w14:textId="77777777" w:rsidR="00196B47" w:rsidRPr="00655208" w:rsidRDefault="00196B47" w:rsidP="00196B47">
      <w:pPr>
        <w:jc w:val="both"/>
        <w:rPr>
          <w:sz w:val="22"/>
          <w:szCs w:val="22"/>
        </w:rPr>
      </w:pPr>
      <w:r w:rsidRPr="00655208">
        <w:rPr>
          <w:sz w:val="22"/>
          <w:szCs w:val="22"/>
        </w:rPr>
        <w:t xml:space="preserve">Brojnost populacije na području Buljarice je &gt; 10.000 . </w:t>
      </w:r>
    </w:p>
    <w:p w14:paraId="61D337A7" w14:textId="77777777" w:rsidR="00196B47" w:rsidRPr="00655208" w:rsidRDefault="00196B47" w:rsidP="00196B47">
      <w:pPr>
        <w:jc w:val="both"/>
        <w:rPr>
          <w:sz w:val="22"/>
          <w:szCs w:val="22"/>
        </w:rPr>
      </w:pPr>
      <w:r w:rsidRPr="00655208">
        <w:rPr>
          <w:sz w:val="22"/>
          <w:szCs w:val="22"/>
        </w:rPr>
        <w:t>Na zaštićenom području staništa su odlično očuvana ili u dobrom stanju. Restauracija nije potrebna</w:t>
      </w:r>
    </w:p>
    <w:p w14:paraId="7F0AF13C" w14:textId="77777777" w:rsidR="00196B47" w:rsidRDefault="00196B47" w:rsidP="00196B47">
      <w:pPr>
        <w:jc w:val="both"/>
        <w:rPr>
          <w:bCs/>
          <w:sz w:val="22"/>
          <w:szCs w:val="22"/>
        </w:rPr>
      </w:pPr>
    </w:p>
    <w:p w14:paraId="578D4FE3" w14:textId="77777777" w:rsidR="00196B47" w:rsidRDefault="00196B47">
      <w:pPr>
        <w:rPr>
          <w:bCs/>
          <w:sz w:val="22"/>
          <w:szCs w:val="22"/>
        </w:rPr>
      </w:pPr>
      <w:r>
        <w:rPr>
          <w:bCs/>
          <w:sz w:val="22"/>
          <w:szCs w:val="22"/>
        </w:rPr>
        <w:br w:type="page"/>
      </w:r>
    </w:p>
    <w:p w14:paraId="4E0F00A1" w14:textId="7C3D525A" w:rsidR="00482663" w:rsidRPr="00655208" w:rsidRDefault="00482663" w:rsidP="00655208">
      <w:pPr>
        <w:jc w:val="both"/>
        <w:rPr>
          <w:bCs/>
          <w:sz w:val="22"/>
          <w:szCs w:val="22"/>
        </w:rPr>
      </w:pPr>
      <w:r w:rsidRPr="00655208">
        <w:rPr>
          <w:bCs/>
          <w:sz w:val="22"/>
          <w:szCs w:val="22"/>
        </w:rPr>
        <w:lastRenderedPageBreak/>
        <w:t>V</w:t>
      </w:r>
      <w:r w:rsidR="00133B5E" w:rsidRPr="00655208">
        <w:rPr>
          <w:bCs/>
          <w:sz w:val="22"/>
          <w:szCs w:val="22"/>
        </w:rPr>
        <w:t>ODOZEMCI I GMIZAVCI</w:t>
      </w:r>
    </w:p>
    <w:p w14:paraId="3097EDF7" w14:textId="77777777" w:rsidR="00482663" w:rsidRPr="00655208" w:rsidRDefault="00482663" w:rsidP="00655208">
      <w:pPr>
        <w:jc w:val="both"/>
        <w:rPr>
          <w:noProof/>
          <w:sz w:val="22"/>
          <w:szCs w:val="22"/>
        </w:rPr>
      </w:pPr>
      <w:r w:rsidRPr="00655208">
        <w:rPr>
          <w:b/>
          <w:i/>
          <w:noProof/>
          <w:sz w:val="22"/>
          <w:szCs w:val="22"/>
        </w:rPr>
        <w:t xml:space="preserve">Testudo hermanni </w:t>
      </w:r>
      <w:r w:rsidRPr="00655208">
        <w:rPr>
          <w:noProof/>
          <w:sz w:val="22"/>
          <w:szCs w:val="22"/>
        </w:rPr>
        <w:t>(Gmelin, 1789), Šumska kornjača, Hermann's tortoise</w:t>
      </w:r>
    </w:p>
    <w:p w14:paraId="4F90EF87" w14:textId="77777777" w:rsidR="00482663" w:rsidRPr="00655208" w:rsidRDefault="00482663" w:rsidP="00655208">
      <w:pPr>
        <w:jc w:val="both"/>
        <w:rPr>
          <w:sz w:val="22"/>
          <w:szCs w:val="22"/>
        </w:rPr>
      </w:pPr>
      <w:r w:rsidRPr="00655208">
        <w:rPr>
          <w:bCs/>
          <w:sz w:val="22"/>
          <w:szCs w:val="22"/>
        </w:rPr>
        <w:t xml:space="preserve">Populacija se na području Buljarice navodi kao brojna i stabilna (AZZŽS, 2011; Caković i Milošević, 2013; Katnić i sar., 2017). Na osnovu rezultata istraživanja u okviru ovoga projekta vrsta se može okarakterisati kao prisutna. Za detaljniju procjenu veličine i gustine populacije su neophodna dodatna istraživanja, obzirom da su terenska istraživanja trajala samo jedan dan. </w:t>
      </w:r>
      <w:r w:rsidRPr="00655208">
        <w:rPr>
          <w:sz w:val="22"/>
          <w:szCs w:val="22"/>
        </w:rPr>
        <w:t>Kvalitet staništa se može opisati kao dobar</w:t>
      </w:r>
      <w:r w:rsidRPr="00655208">
        <w:rPr>
          <w:bCs/>
          <w:sz w:val="22"/>
          <w:szCs w:val="22"/>
        </w:rPr>
        <w:t xml:space="preserve">. Prijetnje se ogledaju u fragmentaciji staništa, urbanizaciji, požarima i stradanju na lokalnim i magistralnim putevima. </w:t>
      </w:r>
      <w:r w:rsidRPr="00655208">
        <w:rPr>
          <w:sz w:val="22"/>
          <w:szCs w:val="22"/>
        </w:rPr>
        <w:t xml:space="preserve">Vrsta je stalna na ovom lokalitetu. Populacija nije izolovana. </w:t>
      </w:r>
    </w:p>
    <w:p w14:paraId="0641DCDF" w14:textId="77777777" w:rsidR="00482663" w:rsidRPr="00655208" w:rsidRDefault="00482663" w:rsidP="00655208">
      <w:pPr>
        <w:jc w:val="both"/>
        <w:rPr>
          <w:b/>
          <w:bCs/>
          <w:noProof/>
          <w:sz w:val="22"/>
          <w:szCs w:val="22"/>
        </w:rPr>
      </w:pPr>
      <w:r w:rsidRPr="00655208">
        <w:rPr>
          <w:b/>
          <w:bCs/>
          <w:i/>
          <w:noProof/>
          <w:sz w:val="22"/>
          <w:szCs w:val="22"/>
        </w:rPr>
        <w:t>Anguis fragilix</w:t>
      </w:r>
      <w:r w:rsidRPr="00655208">
        <w:rPr>
          <w:b/>
          <w:bCs/>
          <w:noProof/>
          <w:sz w:val="22"/>
          <w:szCs w:val="22"/>
        </w:rPr>
        <w:t xml:space="preserve"> complex </w:t>
      </w:r>
      <w:r w:rsidRPr="00655208">
        <w:rPr>
          <w:bCs/>
          <w:noProof/>
          <w:sz w:val="22"/>
          <w:szCs w:val="22"/>
        </w:rPr>
        <w:t>(Linnaeus, 1758), Slepić, Slowworm</w:t>
      </w:r>
      <w:r w:rsidRPr="00655208">
        <w:rPr>
          <w:b/>
          <w:bCs/>
          <w:noProof/>
          <w:sz w:val="22"/>
          <w:szCs w:val="22"/>
        </w:rPr>
        <w:t xml:space="preserve"> </w:t>
      </w:r>
    </w:p>
    <w:p w14:paraId="27C30DC9" w14:textId="77777777" w:rsidR="00482663" w:rsidRPr="00655208" w:rsidRDefault="00482663" w:rsidP="00655208">
      <w:pPr>
        <w:jc w:val="both"/>
        <w:rPr>
          <w:bCs/>
          <w:sz w:val="22"/>
          <w:szCs w:val="22"/>
        </w:rPr>
      </w:pPr>
      <w:r w:rsidRPr="00655208">
        <w:rPr>
          <w:bCs/>
          <w:sz w:val="22"/>
          <w:szCs w:val="22"/>
        </w:rPr>
        <w:t xml:space="preserve">Populacija se na području Buljarice navodi kao stabilna (Katnić i sar., 2017). Za detaljniju procjenu veličine i gustine populacije su neophodna dodatna istraživanja. </w:t>
      </w:r>
    </w:p>
    <w:p w14:paraId="00F4A965" w14:textId="77777777" w:rsidR="00482663" w:rsidRPr="00655208" w:rsidRDefault="00482663" w:rsidP="00655208">
      <w:pPr>
        <w:jc w:val="both"/>
        <w:rPr>
          <w:sz w:val="22"/>
          <w:szCs w:val="22"/>
          <w:lang w:val="sr-Latn-ME"/>
        </w:rPr>
      </w:pPr>
      <w:r w:rsidRPr="00655208">
        <w:rPr>
          <w:b/>
          <w:bCs/>
          <w:i/>
          <w:noProof/>
          <w:sz w:val="22"/>
          <w:szCs w:val="22"/>
        </w:rPr>
        <w:t>Mauremys rivulata</w:t>
      </w:r>
      <w:r w:rsidRPr="00655208">
        <w:rPr>
          <w:b/>
          <w:bCs/>
          <w:noProof/>
          <w:sz w:val="22"/>
          <w:szCs w:val="22"/>
        </w:rPr>
        <w:t xml:space="preserve"> </w:t>
      </w:r>
      <w:r w:rsidRPr="00655208">
        <w:rPr>
          <w:bCs/>
          <w:noProof/>
          <w:sz w:val="22"/>
          <w:szCs w:val="22"/>
        </w:rPr>
        <w:t>(Valenciennes, 1833), Riječna kornjača, Balkan pond turtle</w:t>
      </w:r>
    </w:p>
    <w:p w14:paraId="45134535" w14:textId="77777777" w:rsidR="00482663" w:rsidRPr="00655208" w:rsidRDefault="00482663" w:rsidP="00655208">
      <w:pPr>
        <w:jc w:val="both"/>
        <w:rPr>
          <w:sz w:val="22"/>
          <w:szCs w:val="22"/>
        </w:rPr>
      </w:pPr>
      <w:r w:rsidRPr="00655208">
        <w:rPr>
          <w:bCs/>
          <w:sz w:val="22"/>
          <w:szCs w:val="22"/>
        </w:rPr>
        <w:t xml:space="preserve">Populacija se na području Buljarice navodi kao mnogobrojna i stabilna (AZZŽS, 2011; Katnić i sar., 2017). Na osnovu rezultata istraživanja u okviru ovoga projekta populacija se može opisati kao mnogobrojna. Za detaljniju procjenu veličine i gustine populacije su neophodna dodatna istraživanja, obzirom da su terenska istraživanja trajala samo jedan dan. </w:t>
      </w:r>
      <w:r w:rsidRPr="00655208">
        <w:rPr>
          <w:sz w:val="22"/>
          <w:szCs w:val="22"/>
        </w:rPr>
        <w:t>Kvalitet staništa se može opisati kao dobar</w:t>
      </w:r>
      <w:r w:rsidRPr="00655208">
        <w:rPr>
          <w:bCs/>
          <w:sz w:val="22"/>
          <w:szCs w:val="22"/>
        </w:rPr>
        <w:t xml:space="preserve">. Prijetnje se ogledaju u fragmentaciji staništa, urbanizaciji, požarima, isušivanju vodenih staništa, zarastanju vodenih staništa i kanalizacionim vodama. </w:t>
      </w:r>
      <w:r w:rsidRPr="00655208">
        <w:rPr>
          <w:sz w:val="22"/>
          <w:szCs w:val="22"/>
        </w:rPr>
        <w:t xml:space="preserve">Vrsta je stalna na ovom lokalitetu. Populacija nije izolovana. </w:t>
      </w:r>
    </w:p>
    <w:p w14:paraId="0F52E0F8" w14:textId="77777777" w:rsidR="00482663" w:rsidRPr="00655208" w:rsidRDefault="00482663" w:rsidP="00655208">
      <w:pPr>
        <w:jc w:val="both"/>
        <w:rPr>
          <w:b/>
          <w:bCs/>
          <w:noProof/>
          <w:sz w:val="22"/>
          <w:szCs w:val="22"/>
        </w:rPr>
      </w:pPr>
      <w:r w:rsidRPr="00655208">
        <w:rPr>
          <w:b/>
          <w:bCs/>
          <w:i/>
          <w:noProof/>
          <w:sz w:val="22"/>
          <w:szCs w:val="22"/>
        </w:rPr>
        <w:t>Emys orbicularis</w:t>
      </w:r>
      <w:r w:rsidRPr="00655208">
        <w:rPr>
          <w:b/>
          <w:bCs/>
          <w:noProof/>
          <w:sz w:val="22"/>
          <w:szCs w:val="22"/>
        </w:rPr>
        <w:t xml:space="preserve"> </w:t>
      </w:r>
      <w:r w:rsidRPr="00655208">
        <w:rPr>
          <w:bCs/>
          <w:noProof/>
          <w:sz w:val="22"/>
          <w:szCs w:val="22"/>
        </w:rPr>
        <w:t>(Linnaeus, 1758), Barska kornjača, European pond turtle</w:t>
      </w:r>
    </w:p>
    <w:p w14:paraId="798D3972" w14:textId="77777777" w:rsidR="00482663" w:rsidRPr="00655208" w:rsidRDefault="00482663" w:rsidP="00655208">
      <w:pPr>
        <w:jc w:val="both"/>
        <w:rPr>
          <w:sz w:val="22"/>
          <w:szCs w:val="22"/>
        </w:rPr>
      </w:pPr>
      <w:r w:rsidRPr="00655208">
        <w:rPr>
          <w:bCs/>
          <w:sz w:val="22"/>
          <w:szCs w:val="22"/>
        </w:rPr>
        <w:t xml:space="preserve">Populacija se na području Buljarice navodi kao mnogobrojna i stabilna (Katnić i sar., 2017). Za detaljniju procjenu veličine i gustine populacije su neophodna dodatna istraživanja. </w:t>
      </w:r>
    </w:p>
    <w:p w14:paraId="39E1C2D3" w14:textId="77777777" w:rsidR="00482663" w:rsidRPr="00655208" w:rsidRDefault="00482663" w:rsidP="00655208">
      <w:pPr>
        <w:jc w:val="both"/>
        <w:rPr>
          <w:bCs/>
          <w:noProof/>
          <w:sz w:val="22"/>
          <w:szCs w:val="22"/>
        </w:rPr>
      </w:pPr>
      <w:r w:rsidRPr="00655208">
        <w:rPr>
          <w:b/>
          <w:bCs/>
          <w:i/>
          <w:noProof/>
          <w:sz w:val="22"/>
          <w:szCs w:val="22"/>
        </w:rPr>
        <w:t>Pseudopus apodus</w:t>
      </w:r>
      <w:r w:rsidRPr="00655208">
        <w:rPr>
          <w:b/>
          <w:bCs/>
          <w:noProof/>
          <w:sz w:val="22"/>
          <w:szCs w:val="22"/>
        </w:rPr>
        <w:t xml:space="preserve"> (Pallas, 1775), </w:t>
      </w:r>
      <w:r w:rsidRPr="00655208">
        <w:rPr>
          <w:bCs/>
          <w:noProof/>
          <w:sz w:val="22"/>
          <w:szCs w:val="22"/>
        </w:rPr>
        <w:t>Blavor, European glass lizard</w:t>
      </w:r>
    </w:p>
    <w:p w14:paraId="24FBEE99" w14:textId="77777777" w:rsidR="00482663" w:rsidRPr="00655208" w:rsidRDefault="00482663" w:rsidP="00655208">
      <w:pPr>
        <w:jc w:val="both"/>
        <w:rPr>
          <w:sz w:val="22"/>
          <w:szCs w:val="22"/>
        </w:rPr>
      </w:pPr>
      <w:r w:rsidRPr="00655208">
        <w:rPr>
          <w:bCs/>
          <w:sz w:val="22"/>
          <w:szCs w:val="22"/>
        </w:rPr>
        <w:t xml:space="preserve">Populacija se na području Buljarice navodi kao veoma brojna i stabilna (AZZŽS, 2011; Caković i Milošević, 2013; Katnić i sar., 2017). Za detaljniju procjenu veličine i gustine populacije su neophodna dodatna istraživanja. </w:t>
      </w:r>
    </w:p>
    <w:p w14:paraId="6FFD242B" w14:textId="77777777" w:rsidR="00482663" w:rsidRPr="00655208" w:rsidRDefault="00482663" w:rsidP="00655208">
      <w:pPr>
        <w:jc w:val="both"/>
        <w:rPr>
          <w:bCs/>
          <w:noProof/>
          <w:sz w:val="22"/>
          <w:szCs w:val="22"/>
        </w:rPr>
      </w:pPr>
      <w:r w:rsidRPr="00655208">
        <w:rPr>
          <w:b/>
          <w:bCs/>
          <w:i/>
          <w:noProof/>
          <w:sz w:val="22"/>
          <w:szCs w:val="22"/>
        </w:rPr>
        <w:t>Podarcis muralis</w:t>
      </w:r>
      <w:r w:rsidRPr="00655208">
        <w:rPr>
          <w:b/>
          <w:bCs/>
          <w:noProof/>
          <w:sz w:val="22"/>
          <w:szCs w:val="22"/>
        </w:rPr>
        <w:t xml:space="preserve"> (Laurenti, 1768), </w:t>
      </w:r>
      <w:r w:rsidRPr="00655208">
        <w:rPr>
          <w:bCs/>
          <w:noProof/>
          <w:sz w:val="22"/>
          <w:szCs w:val="22"/>
        </w:rPr>
        <w:t>Obični zidni gušter, Common wall lizard</w:t>
      </w:r>
    </w:p>
    <w:p w14:paraId="5D61757D" w14:textId="77777777" w:rsidR="00482663" w:rsidRPr="00655208" w:rsidRDefault="00482663" w:rsidP="00655208">
      <w:pPr>
        <w:jc w:val="both"/>
        <w:rPr>
          <w:sz w:val="22"/>
          <w:szCs w:val="22"/>
        </w:rPr>
      </w:pPr>
      <w:r w:rsidRPr="00655208">
        <w:rPr>
          <w:bCs/>
          <w:sz w:val="22"/>
          <w:szCs w:val="22"/>
        </w:rPr>
        <w:t xml:space="preserve">Populacija se na području Buljarice navodi kao stabilna i veoma brojna (AZZŽS, 2011; Katnić i sar., 2017). Za detaljniju procjenu veličine i gustine populacije su neophodna dodatna istraživanja. </w:t>
      </w:r>
    </w:p>
    <w:p w14:paraId="7EE51D97" w14:textId="77777777" w:rsidR="00482663" w:rsidRPr="00655208" w:rsidRDefault="00482663" w:rsidP="00655208">
      <w:pPr>
        <w:jc w:val="both"/>
        <w:rPr>
          <w:sz w:val="22"/>
          <w:szCs w:val="22"/>
        </w:rPr>
      </w:pPr>
      <w:r w:rsidRPr="00655208">
        <w:rPr>
          <w:b/>
          <w:bCs/>
          <w:i/>
          <w:noProof/>
          <w:sz w:val="22"/>
          <w:szCs w:val="22"/>
        </w:rPr>
        <w:t>Podarcis melisellensis</w:t>
      </w:r>
      <w:r w:rsidRPr="00655208">
        <w:rPr>
          <w:b/>
          <w:bCs/>
          <w:noProof/>
          <w:sz w:val="22"/>
          <w:szCs w:val="22"/>
        </w:rPr>
        <w:t xml:space="preserve"> (Barun, 1877), </w:t>
      </w:r>
      <w:r w:rsidRPr="00655208">
        <w:rPr>
          <w:bCs/>
          <w:noProof/>
          <w:sz w:val="22"/>
          <w:szCs w:val="22"/>
        </w:rPr>
        <w:t>Kraški/Dalmatinski zidni gušter, Dalmatian wall lizard</w:t>
      </w:r>
    </w:p>
    <w:p w14:paraId="36AD1A40" w14:textId="77777777" w:rsidR="00482663" w:rsidRPr="00655208" w:rsidRDefault="00482663" w:rsidP="00655208">
      <w:pPr>
        <w:jc w:val="both"/>
        <w:rPr>
          <w:sz w:val="22"/>
          <w:szCs w:val="22"/>
        </w:rPr>
      </w:pPr>
      <w:r w:rsidRPr="00655208">
        <w:rPr>
          <w:bCs/>
          <w:sz w:val="22"/>
          <w:szCs w:val="22"/>
        </w:rPr>
        <w:t xml:space="preserve">Populacija se na području Buljarice navodi kao stabilna (Katnić i sar., 2017). Za detaljniju procjenu veličine i gustine populacije su neophodna dodatna istraživanja. </w:t>
      </w:r>
    </w:p>
    <w:p w14:paraId="29D4CE69" w14:textId="77777777" w:rsidR="00482663" w:rsidRPr="00655208" w:rsidRDefault="00482663" w:rsidP="00655208">
      <w:pPr>
        <w:jc w:val="both"/>
        <w:rPr>
          <w:bCs/>
          <w:noProof/>
          <w:sz w:val="22"/>
          <w:szCs w:val="22"/>
        </w:rPr>
      </w:pPr>
      <w:r w:rsidRPr="00655208">
        <w:rPr>
          <w:b/>
          <w:i/>
          <w:noProof/>
          <w:sz w:val="22"/>
          <w:szCs w:val="22"/>
        </w:rPr>
        <w:t xml:space="preserve">Algyroides nigropunctatus </w:t>
      </w:r>
      <w:r w:rsidRPr="00655208">
        <w:rPr>
          <w:b/>
          <w:noProof/>
          <w:sz w:val="22"/>
          <w:szCs w:val="22"/>
        </w:rPr>
        <w:t>(</w:t>
      </w:r>
      <w:r w:rsidRPr="00655208">
        <w:rPr>
          <w:i/>
          <w:noProof/>
          <w:sz w:val="22"/>
          <w:szCs w:val="22"/>
        </w:rPr>
        <w:t xml:space="preserve">Duméril &amp; Bibron, 1839), </w:t>
      </w:r>
      <w:r w:rsidRPr="00655208">
        <w:rPr>
          <w:noProof/>
          <w:sz w:val="22"/>
          <w:szCs w:val="22"/>
        </w:rPr>
        <w:t>Dalmatinski ljuskavi gušter, Dalmatian algyroides</w:t>
      </w:r>
    </w:p>
    <w:p w14:paraId="63FF5EB8" w14:textId="77777777" w:rsidR="00482663" w:rsidRPr="00655208" w:rsidRDefault="00482663" w:rsidP="00655208">
      <w:pPr>
        <w:jc w:val="both"/>
        <w:rPr>
          <w:sz w:val="22"/>
          <w:szCs w:val="22"/>
        </w:rPr>
      </w:pPr>
      <w:r w:rsidRPr="00655208">
        <w:rPr>
          <w:bCs/>
          <w:sz w:val="22"/>
          <w:szCs w:val="22"/>
        </w:rPr>
        <w:t xml:space="preserve">Populacija se na području Buljarice navodi kao malobrojna (AZZŽS, 2011; Caković i Milošević, 2013), dok se na osnovu Katnić i sar. (2017) navodi kao stabilna. Za detaljniju procjenu veličine i gustine populacije su neophodna dodatna istraživanja. </w:t>
      </w:r>
    </w:p>
    <w:p w14:paraId="56E1AB1C" w14:textId="77777777" w:rsidR="00482663" w:rsidRPr="00655208" w:rsidRDefault="00482663" w:rsidP="00655208">
      <w:pPr>
        <w:jc w:val="both"/>
        <w:rPr>
          <w:noProof/>
          <w:sz w:val="22"/>
          <w:szCs w:val="22"/>
        </w:rPr>
      </w:pPr>
      <w:r w:rsidRPr="00655208">
        <w:rPr>
          <w:b/>
          <w:i/>
          <w:noProof/>
          <w:sz w:val="22"/>
          <w:szCs w:val="22"/>
        </w:rPr>
        <w:t>Dalmatolacerta oxycephala</w:t>
      </w:r>
      <w:r w:rsidRPr="00655208">
        <w:rPr>
          <w:b/>
          <w:noProof/>
          <w:sz w:val="22"/>
          <w:szCs w:val="22"/>
        </w:rPr>
        <w:t xml:space="preserve"> </w:t>
      </w:r>
      <w:r w:rsidRPr="00655208">
        <w:rPr>
          <w:noProof/>
          <w:sz w:val="22"/>
          <w:szCs w:val="22"/>
        </w:rPr>
        <w:t>(Duméril &amp; Bibron, 1839), Oštroglavi gušter, Sharp-snouted rock lizard</w:t>
      </w:r>
    </w:p>
    <w:p w14:paraId="2A6E2B16" w14:textId="77777777" w:rsidR="00482663" w:rsidRPr="00655208" w:rsidRDefault="00482663" w:rsidP="00655208">
      <w:pPr>
        <w:jc w:val="both"/>
        <w:rPr>
          <w:sz w:val="22"/>
          <w:szCs w:val="22"/>
        </w:rPr>
      </w:pPr>
      <w:r w:rsidRPr="00655208">
        <w:rPr>
          <w:bCs/>
          <w:sz w:val="22"/>
          <w:szCs w:val="22"/>
        </w:rPr>
        <w:t>Populacija se na području Buljarice navodi kao stabilna (Katnić i sar., 2017). Za detaljniju procjenu veličine i gustine populacije su neophodna dodatna istraživanja</w:t>
      </w:r>
      <w:r w:rsidRPr="00655208">
        <w:rPr>
          <w:sz w:val="22"/>
          <w:szCs w:val="22"/>
        </w:rPr>
        <w:t xml:space="preserve">. </w:t>
      </w:r>
    </w:p>
    <w:p w14:paraId="5F77C3A1" w14:textId="77777777" w:rsidR="00482663" w:rsidRPr="00655208" w:rsidRDefault="00482663" w:rsidP="00655208">
      <w:pPr>
        <w:jc w:val="both"/>
        <w:rPr>
          <w:bCs/>
          <w:noProof/>
          <w:sz w:val="22"/>
          <w:szCs w:val="22"/>
        </w:rPr>
      </w:pPr>
      <w:r w:rsidRPr="00655208">
        <w:rPr>
          <w:b/>
          <w:bCs/>
          <w:i/>
          <w:noProof/>
          <w:sz w:val="22"/>
          <w:szCs w:val="22"/>
        </w:rPr>
        <w:t>Lacerta viridis</w:t>
      </w:r>
      <w:r w:rsidRPr="00655208">
        <w:rPr>
          <w:b/>
          <w:bCs/>
          <w:noProof/>
          <w:sz w:val="22"/>
          <w:szCs w:val="22"/>
        </w:rPr>
        <w:t xml:space="preserve"> complex</w:t>
      </w:r>
      <w:r w:rsidRPr="00655208">
        <w:rPr>
          <w:bCs/>
          <w:noProof/>
          <w:sz w:val="22"/>
          <w:szCs w:val="22"/>
        </w:rPr>
        <w:t xml:space="preserve"> (Laurenti, 1768), Evropski zelembać, European green lizard</w:t>
      </w:r>
    </w:p>
    <w:p w14:paraId="1098F320" w14:textId="77777777" w:rsidR="00482663" w:rsidRPr="00655208" w:rsidRDefault="00482663" w:rsidP="00655208">
      <w:pPr>
        <w:jc w:val="both"/>
        <w:rPr>
          <w:b/>
          <w:sz w:val="22"/>
          <w:szCs w:val="22"/>
        </w:rPr>
      </w:pPr>
      <w:r w:rsidRPr="00655208">
        <w:rPr>
          <w:bCs/>
          <w:sz w:val="22"/>
          <w:szCs w:val="22"/>
        </w:rPr>
        <w:t>Populacija se na području Buljarice navodi kao stabilna (Katnić i sar., 2017). Za detaljniju procjenu veličine i gustine populacije su neophodna dodatna istraživanja.</w:t>
      </w:r>
      <w:r w:rsidRPr="00655208">
        <w:rPr>
          <w:b/>
          <w:bCs/>
          <w:sz w:val="22"/>
          <w:szCs w:val="22"/>
        </w:rPr>
        <w:t xml:space="preserve"> </w:t>
      </w:r>
    </w:p>
    <w:p w14:paraId="56B3BADC" w14:textId="77777777" w:rsidR="00482663" w:rsidRPr="00655208" w:rsidRDefault="00482663" w:rsidP="00655208">
      <w:pPr>
        <w:jc w:val="both"/>
        <w:rPr>
          <w:bCs/>
          <w:noProof/>
          <w:sz w:val="22"/>
          <w:szCs w:val="22"/>
        </w:rPr>
      </w:pPr>
      <w:r w:rsidRPr="00655208">
        <w:rPr>
          <w:b/>
          <w:i/>
          <w:noProof/>
          <w:sz w:val="22"/>
          <w:szCs w:val="22"/>
        </w:rPr>
        <w:t>Natrix tessellata</w:t>
      </w:r>
      <w:r w:rsidRPr="00655208">
        <w:rPr>
          <w:b/>
          <w:noProof/>
          <w:sz w:val="22"/>
          <w:szCs w:val="22"/>
        </w:rPr>
        <w:t xml:space="preserve"> (</w:t>
      </w:r>
      <w:r w:rsidRPr="00655208">
        <w:rPr>
          <w:noProof/>
          <w:sz w:val="22"/>
          <w:szCs w:val="22"/>
        </w:rPr>
        <w:t xml:space="preserve">Laurenti, 1768), </w:t>
      </w:r>
      <w:r w:rsidRPr="00655208">
        <w:rPr>
          <w:i/>
          <w:noProof/>
          <w:sz w:val="22"/>
          <w:szCs w:val="22"/>
        </w:rPr>
        <w:t>Ribarica, Dice snake</w:t>
      </w:r>
    </w:p>
    <w:p w14:paraId="48147884" w14:textId="1EED7A0B" w:rsidR="00482663" w:rsidRPr="00655208" w:rsidRDefault="00482663" w:rsidP="00655208">
      <w:pPr>
        <w:jc w:val="both"/>
        <w:rPr>
          <w:sz w:val="22"/>
          <w:szCs w:val="22"/>
        </w:rPr>
      </w:pPr>
      <w:r w:rsidRPr="00655208">
        <w:rPr>
          <w:bCs/>
          <w:sz w:val="22"/>
          <w:szCs w:val="22"/>
        </w:rPr>
        <w:t>Populacija se na području Buljarice navodi kao mnogobrojna (Katnić i sar., 2017). Za detaljniju procjenu</w:t>
      </w:r>
      <w:r w:rsidR="00DD1CDE">
        <w:rPr>
          <w:bCs/>
          <w:sz w:val="22"/>
          <w:szCs w:val="22"/>
        </w:rPr>
        <w:t xml:space="preserve"> </w:t>
      </w:r>
      <w:r w:rsidRPr="00655208">
        <w:rPr>
          <w:bCs/>
          <w:sz w:val="22"/>
          <w:szCs w:val="22"/>
        </w:rPr>
        <w:t xml:space="preserve">veličine i gustine populacije su neophodna dodatna istraživanja. </w:t>
      </w:r>
    </w:p>
    <w:p w14:paraId="54603DB0" w14:textId="77777777" w:rsidR="00482663" w:rsidRPr="00655208" w:rsidRDefault="00482663" w:rsidP="00655208">
      <w:pPr>
        <w:jc w:val="both"/>
        <w:rPr>
          <w:bCs/>
          <w:noProof/>
          <w:sz w:val="22"/>
          <w:szCs w:val="22"/>
        </w:rPr>
      </w:pPr>
      <w:r w:rsidRPr="00655208">
        <w:rPr>
          <w:b/>
          <w:bCs/>
          <w:i/>
          <w:noProof/>
          <w:sz w:val="22"/>
          <w:szCs w:val="22"/>
        </w:rPr>
        <w:t>Natrix natrix</w:t>
      </w:r>
      <w:r w:rsidRPr="00655208">
        <w:rPr>
          <w:b/>
          <w:bCs/>
          <w:noProof/>
          <w:sz w:val="22"/>
          <w:szCs w:val="22"/>
        </w:rPr>
        <w:t xml:space="preserve"> </w:t>
      </w:r>
      <w:r w:rsidRPr="00655208">
        <w:rPr>
          <w:bCs/>
          <w:noProof/>
          <w:sz w:val="22"/>
          <w:szCs w:val="22"/>
        </w:rPr>
        <w:t>(Linnaeus, 1758),</w:t>
      </w:r>
      <w:r w:rsidRPr="00655208">
        <w:rPr>
          <w:b/>
          <w:bCs/>
          <w:noProof/>
          <w:sz w:val="22"/>
          <w:szCs w:val="22"/>
        </w:rPr>
        <w:t xml:space="preserve"> </w:t>
      </w:r>
      <w:r w:rsidRPr="00655208">
        <w:rPr>
          <w:bCs/>
          <w:noProof/>
          <w:sz w:val="22"/>
          <w:szCs w:val="22"/>
        </w:rPr>
        <w:t>Bjelouška, Grass snake</w:t>
      </w:r>
    </w:p>
    <w:p w14:paraId="0B2B6BB2" w14:textId="77777777" w:rsidR="00482663" w:rsidRPr="00655208" w:rsidRDefault="00482663" w:rsidP="00655208">
      <w:pPr>
        <w:jc w:val="both"/>
        <w:rPr>
          <w:sz w:val="22"/>
          <w:szCs w:val="22"/>
        </w:rPr>
      </w:pPr>
      <w:r w:rsidRPr="00655208">
        <w:rPr>
          <w:bCs/>
          <w:sz w:val="22"/>
          <w:szCs w:val="22"/>
        </w:rPr>
        <w:t xml:space="preserve">Populacija se na području Buljarice navodi kao mnogobrojna (Katnić i sar., 2017). Za detaljniju procjenu veličine i gustine populacije su neophodna dodatna istraživanja. </w:t>
      </w:r>
    </w:p>
    <w:p w14:paraId="1BCF4E94" w14:textId="77777777" w:rsidR="00482663" w:rsidRPr="00655208" w:rsidRDefault="00482663" w:rsidP="00655208">
      <w:pPr>
        <w:jc w:val="both"/>
        <w:rPr>
          <w:b/>
          <w:bCs/>
          <w:noProof/>
          <w:sz w:val="22"/>
          <w:szCs w:val="22"/>
        </w:rPr>
      </w:pPr>
      <w:r w:rsidRPr="00655208">
        <w:rPr>
          <w:b/>
          <w:i/>
          <w:noProof/>
          <w:sz w:val="22"/>
          <w:szCs w:val="22"/>
        </w:rPr>
        <w:t>Zamenis situla</w:t>
      </w:r>
      <w:r w:rsidRPr="00655208">
        <w:rPr>
          <w:b/>
          <w:noProof/>
          <w:sz w:val="22"/>
          <w:szCs w:val="22"/>
        </w:rPr>
        <w:t xml:space="preserve"> </w:t>
      </w:r>
      <w:r w:rsidRPr="00655208">
        <w:rPr>
          <w:noProof/>
          <w:sz w:val="22"/>
          <w:szCs w:val="22"/>
        </w:rPr>
        <w:t>(Linnaeus, 1758), Leopardov smuk, Leopard snake</w:t>
      </w:r>
    </w:p>
    <w:p w14:paraId="7B063F1B" w14:textId="77777777" w:rsidR="00482663" w:rsidRPr="00655208" w:rsidRDefault="00482663" w:rsidP="00655208">
      <w:pPr>
        <w:jc w:val="both"/>
        <w:rPr>
          <w:sz w:val="22"/>
          <w:szCs w:val="22"/>
        </w:rPr>
      </w:pPr>
      <w:r w:rsidRPr="00655208">
        <w:rPr>
          <w:bCs/>
          <w:sz w:val="22"/>
          <w:szCs w:val="22"/>
        </w:rPr>
        <w:t xml:space="preserve">Populacija se na području Buljarice navodi prisutna i stabilna (Caković i Milošević, 2013; Katnić i sar., 2017). Na osnovu rezultata istraživanja u okviru ovoga projekta vrsta se može okarakterisati kao prisutna. Vrsta je zabilježena u široj oblasti Buljarice. Za detaljniju procjenu veličine i gustine populacije su neophodna dodatna istraživanja, obzirom da su istraživanja trajala samo jedan dan. </w:t>
      </w:r>
      <w:r w:rsidRPr="00655208">
        <w:rPr>
          <w:sz w:val="22"/>
          <w:szCs w:val="22"/>
        </w:rPr>
        <w:t>Kvalitet staništa se može opisati kao dobar</w:t>
      </w:r>
      <w:r w:rsidRPr="00655208">
        <w:rPr>
          <w:bCs/>
          <w:sz w:val="22"/>
          <w:szCs w:val="22"/>
        </w:rPr>
        <w:t xml:space="preserve">. Prijetnje se ogledaju u fragmentaciji staništa, urbanizaciji, požarima, ubijanju od strane lokalnog stanovništva i prisustvu mungosa. </w:t>
      </w:r>
      <w:r w:rsidRPr="00655208">
        <w:rPr>
          <w:sz w:val="22"/>
          <w:szCs w:val="22"/>
        </w:rPr>
        <w:t xml:space="preserve">Vrsta je stalna na ovom lokalitetu. Populacija nije izolovana. </w:t>
      </w:r>
    </w:p>
    <w:p w14:paraId="39AFE99E" w14:textId="77777777" w:rsidR="00482663" w:rsidRPr="00655208" w:rsidRDefault="00482663" w:rsidP="00655208">
      <w:pPr>
        <w:jc w:val="both"/>
        <w:rPr>
          <w:b/>
          <w:bCs/>
          <w:noProof/>
          <w:sz w:val="22"/>
          <w:szCs w:val="22"/>
        </w:rPr>
      </w:pPr>
      <w:r w:rsidRPr="00655208">
        <w:rPr>
          <w:b/>
          <w:i/>
          <w:noProof/>
          <w:sz w:val="22"/>
          <w:szCs w:val="22"/>
        </w:rPr>
        <w:lastRenderedPageBreak/>
        <w:t xml:space="preserve">Elaphe quatuorlineata </w:t>
      </w:r>
      <w:r w:rsidRPr="00655208">
        <w:rPr>
          <w:noProof/>
          <w:sz w:val="22"/>
          <w:szCs w:val="22"/>
        </w:rPr>
        <w:t>(Lacépède, 1789), Smuk četvoroprugaš, Four-lined snake</w:t>
      </w:r>
    </w:p>
    <w:p w14:paraId="2CA22126" w14:textId="77777777" w:rsidR="00482663" w:rsidRPr="00655208" w:rsidRDefault="00482663" w:rsidP="00655208">
      <w:pPr>
        <w:jc w:val="both"/>
        <w:rPr>
          <w:sz w:val="22"/>
          <w:szCs w:val="22"/>
        </w:rPr>
      </w:pPr>
      <w:r w:rsidRPr="00655208">
        <w:rPr>
          <w:bCs/>
          <w:sz w:val="22"/>
          <w:szCs w:val="22"/>
        </w:rPr>
        <w:t xml:space="preserve">Populacija vrste se na području Buljarice može opisati kao prisutna i malobrojna (AZZŽS, 2011; Caković i Milošević, 2013), dok Katnić i sar. (2017) navodi da su populacije stabilne. Na osnovu rezultata istraživanja u okviru ovoga projekta vrsta se može okarakterisati kao prisutna. Vrsta je zabilježena u široj oblasti Buljarice. Za detaljniju procjenu veličine i gustine populacije su neophodna dodatna istraživanja, obzirom da su istraživanja trajala samo jedan dan. </w:t>
      </w:r>
      <w:r w:rsidRPr="00655208">
        <w:rPr>
          <w:sz w:val="22"/>
          <w:szCs w:val="22"/>
        </w:rPr>
        <w:t>Kvalitet staništa se može opisati kao dobar</w:t>
      </w:r>
      <w:r w:rsidRPr="00655208">
        <w:rPr>
          <w:bCs/>
          <w:sz w:val="22"/>
          <w:szCs w:val="22"/>
        </w:rPr>
        <w:t xml:space="preserve">. Prijetnje se ogledaju u fragmentaciji staništa, urbanizaciji, požarima, ubijanju od strane lokalnog stanovništva i prisustvu mungosa. </w:t>
      </w:r>
      <w:r w:rsidRPr="00655208">
        <w:rPr>
          <w:sz w:val="22"/>
          <w:szCs w:val="22"/>
        </w:rPr>
        <w:t>Vrsta je stalna na ovom lokalitetu. Populacija nije izolovana.</w:t>
      </w:r>
    </w:p>
    <w:p w14:paraId="62DE84F8" w14:textId="77777777" w:rsidR="00482663" w:rsidRPr="00655208" w:rsidRDefault="00482663" w:rsidP="00655208">
      <w:pPr>
        <w:jc w:val="both"/>
        <w:rPr>
          <w:b/>
          <w:bCs/>
          <w:noProof/>
          <w:sz w:val="22"/>
          <w:szCs w:val="22"/>
        </w:rPr>
      </w:pPr>
      <w:r w:rsidRPr="00655208">
        <w:rPr>
          <w:b/>
          <w:i/>
          <w:noProof/>
          <w:sz w:val="22"/>
          <w:szCs w:val="22"/>
        </w:rPr>
        <w:t>Zamenis longissimus</w:t>
      </w:r>
      <w:r w:rsidRPr="00655208">
        <w:rPr>
          <w:b/>
          <w:noProof/>
          <w:sz w:val="22"/>
          <w:szCs w:val="22"/>
        </w:rPr>
        <w:t xml:space="preserve"> </w:t>
      </w:r>
      <w:r w:rsidRPr="00655208">
        <w:rPr>
          <w:noProof/>
          <w:sz w:val="22"/>
          <w:szCs w:val="22"/>
        </w:rPr>
        <w:t>(Laurenti, 1768), Eskulapov smuk, Aesculapian snake</w:t>
      </w:r>
    </w:p>
    <w:p w14:paraId="0DA019F4" w14:textId="77777777" w:rsidR="00482663" w:rsidRPr="00655208" w:rsidRDefault="00482663" w:rsidP="00655208">
      <w:pPr>
        <w:jc w:val="both"/>
        <w:rPr>
          <w:sz w:val="22"/>
          <w:szCs w:val="22"/>
        </w:rPr>
      </w:pPr>
      <w:r w:rsidRPr="00655208">
        <w:rPr>
          <w:bCs/>
          <w:sz w:val="22"/>
          <w:szCs w:val="22"/>
        </w:rPr>
        <w:t xml:space="preserve">Populacija se na području Buljarice navodi kao brojna i stabilna (AZZŽS, 2011; Katnić i sar., 2017). Za detaljniju procjenu veličine i gustine populacije su neophodna dodatna istraživanja. </w:t>
      </w:r>
    </w:p>
    <w:p w14:paraId="521062C8" w14:textId="77777777" w:rsidR="00482663" w:rsidRPr="00655208" w:rsidRDefault="00482663" w:rsidP="00655208">
      <w:pPr>
        <w:jc w:val="both"/>
        <w:rPr>
          <w:b/>
          <w:bCs/>
          <w:noProof/>
          <w:sz w:val="22"/>
          <w:szCs w:val="22"/>
        </w:rPr>
      </w:pPr>
      <w:r w:rsidRPr="00655208">
        <w:rPr>
          <w:b/>
          <w:i/>
          <w:noProof/>
          <w:sz w:val="22"/>
          <w:szCs w:val="22"/>
        </w:rPr>
        <w:t>Hierophis gemonensis</w:t>
      </w:r>
      <w:r w:rsidRPr="00655208">
        <w:rPr>
          <w:b/>
          <w:noProof/>
          <w:sz w:val="22"/>
          <w:szCs w:val="22"/>
        </w:rPr>
        <w:t xml:space="preserve"> </w:t>
      </w:r>
      <w:r w:rsidRPr="00655208">
        <w:rPr>
          <w:noProof/>
          <w:sz w:val="22"/>
          <w:szCs w:val="22"/>
        </w:rPr>
        <w:t>(Laurenti, 1768), Balkanski smuk, Balkan whip snake</w:t>
      </w:r>
    </w:p>
    <w:p w14:paraId="59AA74E3" w14:textId="77777777" w:rsidR="00482663" w:rsidRPr="00655208" w:rsidRDefault="00482663" w:rsidP="00655208">
      <w:pPr>
        <w:jc w:val="both"/>
        <w:rPr>
          <w:bCs/>
          <w:sz w:val="22"/>
          <w:szCs w:val="22"/>
        </w:rPr>
      </w:pPr>
      <w:r w:rsidRPr="00655208">
        <w:rPr>
          <w:bCs/>
          <w:sz w:val="22"/>
          <w:szCs w:val="22"/>
        </w:rPr>
        <w:t xml:space="preserve">Populacija se na području Buljarice navodi kao brojna i stabilna (AZZŽS, 2011; Katnić i sar., 2017). Za detaljniju procjenu veličine i gustine populacije su neophodna dodatna istraživanja. </w:t>
      </w:r>
    </w:p>
    <w:p w14:paraId="7B530752" w14:textId="77777777" w:rsidR="00482663" w:rsidRPr="00655208" w:rsidRDefault="00482663" w:rsidP="00655208">
      <w:pPr>
        <w:jc w:val="both"/>
        <w:rPr>
          <w:b/>
          <w:bCs/>
          <w:noProof/>
          <w:sz w:val="22"/>
          <w:szCs w:val="22"/>
        </w:rPr>
      </w:pPr>
      <w:r w:rsidRPr="00655208">
        <w:rPr>
          <w:b/>
          <w:i/>
          <w:noProof/>
          <w:sz w:val="22"/>
          <w:szCs w:val="22"/>
        </w:rPr>
        <w:t xml:space="preserve">Platyceps najadum </w:t>
      </w:r>
      <w:r w:rsidRPr="00655208">
        <w:rPr>
          <w:noProof/>
          <w:sz w:val="22"/>
          <w:szCs w:val="22"/>
        </w:rPr>
        <w:t>(Eichwald, 1831), Smuk šilac, Dahl's whip snake</w:t>
      </w:r>
    </w:p>
    <w:p w14:paraId="3B4CD358" w14:textId="77777777" w:rsidR="00482663" w:rsidRPr="00655208" w:rsidRDefault="00482663" w:rsidP="00655208">
      <w:pPr>
        <w:jc w:val="both"/>
        <w:rPr>
          <w:sz w:val="22"/>
          <w:szCs w:val="22"/>
        </w:rPr>
      </w:pPr>
      <w:r w:rsidRPr="00655208">
        <w:rPr>
          <w:bCs/>
          <w:sz w:val="22"/>
          <w:szCs w:val="22"/>
        </w:rPr>
        <w:t xml:space="preserve">Vrsta se na području Buljarice navodi kao rijetka (AZZŽS, 2011), dok Katnić i sar. (2017) navode da su populacije stabilne. Za detaljniju procjenu veličine i gustine populacije su neophodna dodatna istraživanja. </w:t>
      </w:r>
    </w:p>
    <w:p w14:paraId="0D54A8DE" w14:textId="77777777" w:rsidR="00482663" w:rsidRPr="00655208" w:rsidRDefault="00482663" w:rsidP="00655208">
      <w:pPr>
        <w:jc w:val="both"/>
        <w:rPr>
          <w:b/>
          <w:bCs/>
          <w:noProof/>
          <w:sz w:val="22"/>
          <w:szCs w:val="22"/>
        </w:rPr>
      </w:pPr>
      <w:r w:rsidRPr="00655208">
        <w:rPr>
          <w:b/>
          <w:i/>
          <w:noProof/>
          <w:sz w:val="22"/>
          <w:szCs w:val="22"/>
        </w:rPr>
        <w:t xml:space="preserve">Lissotriton vulgaris </w:t>
      </w:r>
      <w:r w:rsidRPr="00655208">
        <w:rPr>
          <w:noProof/>
          <w:sz w:val="22"/>
          <w:szCs w:val="22"/>
        </w:rPr>
        <w:t>(Linnaeus, 1758),</w:t>
      </w:r>
      <w:r w:rsidRPr="00655208">
        <w:rPr>
          <w:b/>
          <w:noProof/>
          <w:sz w:val="22"/>
          <w:szCs w:val="22"/>
        </w:rPr>
        <w:t xml:space="preserve"> </w:t>
      </w:r>
      <w:r w:rsidRPr="00655208">
        <w:rPr>
          <w:noProof/>
          <w:sz w:val="22"/>
          <w:szCs w:val="22"/>
        </w:rPr>
        <w:t>Mali mrmoljak, Common newt</w:t>
      </w:r>
      <w:r w:rsidRPr="00655208">
        <w:rPr>
          <w:rStyle w:val="FootnoteReference"/>
          <w:noProof/>
          <w:sz w:val="22"/>
          <w:szCs w:val="22"/>
        </w:rPr>
        <w:footnoteReference w:id="27"/>
      </w:r>
    </w:p>
    <w:p w14:paraId="03DF1495" w14:textId="77777777" w:rsidR="00482663" w:rsidRPr="00655208" w:rsidRDefault="00482663" w:rsidP="00655208">
      <w:pPr>
        <w:jc w:val="both"/>
        <w:rPr>
          <w:sz w:val="22"/>
          <w:szCs w:val="22"/>
        </w:rPr>
      </w:pPr>
      <w:r w:rsidRPr="00655208">
        <w:rPr>
          <w:sz w:val="22"/>
          <w:szCs w:val="22"/>
        </w:rPr>
        <w:t xml:space="preserve">Populacija se na području Buljarice navodi kao prisutna i brojna (AZZŽS, 2011; Katnić i sar., 2017). Za detaljniju procjenu veličine i gustine populacije su neophodna dodatna istraživanja. </w:t>
      </w:r>
    </w:p>
    <w:p w14:paraId="202559FE" w14:textId="77777777" w:rsidR="00482663" w:rsidRPr="00655208" w:rsidRDefault="00482663" w:rsidP="00655208">
      <w:pPr>
        <w:jc w:val="both"/>
        <w:rPr>
          <w:b/>
          <w:bCs/>
          <w:noProof/>
          <w:sz w:val="22"/>
          <w:szCs w:val="22"/>
        </w:rPr>
      </w:pPr>
      <w:r w:rsidRPr="00655208">
        <w:rPr>
          <w:b/>
          <w:bCs/>
          <w:i/>
          <w:noProof/>
          <w:sz w:val="22"/>
          <w:szCs w:val="22"/>
        </w:rPr>
        <w:t>Triturus macedonicus</w:t>
      </w:r>
      <w:r w:rsidRPr="00655208">
        <w:rPr>
          <w:b/>
          <w:bCs/>
          <w:noProof/>
          <w:sz w:val="22"/>
          <w:szCs w:val="22"/>
        </w:rPr>
        <w:t xml:space="preserve"> </w:t>
      </w:r>
      <w:r w:rsidRPr="00655208">
        <w:rPr>
          <w:bCs/>
          <w:noProof/>
          <w:sz w:val="22"/>
          <w:szCs w:val="22"/>
        </w:rPr>
        <w:t>(Karaman, 1922),</w:t>
      </w:r>
      <w:r w:rsidRPr="00655208">
        <w:rPr>
          <w:b/>
          <w:bCs/>
          <w:noProof/>
          <w:sz w:val="22"/>
          <w:szCs w:val="22"/>
        </w:rPr>
        <w:t xml:space="preserve"> </w:t>
      </w:r>
      <w:r w:rsidRPr="00655208">
        <w:rPr>
          <w:bCs/>
          <w:noProof/>
          <w:sz w:val="22"/>
          <w:szCs w:val="22"/>
        </w:rPr>
        <w:t>Makedonski mrmoljak, Macedonian crested newt</w:t>
      </w:r>
    </w:p>
    <w:p w14:paraId="53FA3226" w14:textId="77777777" w:rsidR="00482663" w:rsidRPr="00655208" w:rsidRDefault="00482663" w:rsidP="00655208">
      <w:pPr>
        <w:jc w:val="both"/>
        <w:rPr>
          <w:sz w:val="22"/>
          <w:szCs w:val="22"/>
        </w:rPr>
      </w:pPr>
      <w:r w:rsidRPr="00655208">
        <w:rPr>
          <w:bCs/>
          <w:sz w:val="22"/>
          <w:szCs w:val="22"/>
        </w:rPr>
        <w:t xml:space="preserve">Populacija se na području Buljarice navodi kao prisutna i malobrojna (Katnić i sar., 2017). Za detaljniju procjenu veličine i gustine populacije su neophodna dodatna istraživanja. </w:t>
      </w:r>
    </w:p>
    <w:p w14:paraId="4062C395" w14:textId="77777777" w:rsidR="00482663" w:rsidRPr="00655208" w:rsidRDefault="00482663" w:rsidP="00655208">
      <w:pPr>
        <w:jc w:val="both"/>
        <w:rPr>
          <w:bCs/>
          <w:noProof/>
          <w:sz w:val="22"/>
          <w:szCs w:val="22"/>
        </w:rPr>
      </w:pPr>
      <w:r w:rsidRPr="00655208">
        <w:rPr>
          <w:b/>
          <w:i/>
          <w:noProof/>
          <w:sz w:val="22"/>
          <w:szCs w:val="22"/>
        </w:rPr>
        <w:t>Salamandra salamandra</w:t>
      </w:r>
      <w:r w:rsidRPr="00655208">
        <w:rPr>
          <w:b/>
          <w:noProof/>
          <w:sz w:val="22"/>
          <w:szCs w:val="22"/>
        </w:rPr>
        <w:t xml:space="preserve"> </w:t>
      </w:r>
      <w:r w:rsidRPr="00655208">
        <w:rPr>
          <w:noProof/>
          <w:sz w:val="22"/>
          <w:szCs w:val="22"/>
        </w:rPr>
        <w:t>(Linnaeus, 1758),</w:t>
      </w:r>
      <w:r w:rsidRPr="00655208">
        <w:rPr>
          <w:b/>
          <w:noProof/>
          <w:sz w:val="22"/>
          <w:szCs w:val="22"/>
        </w:rPr>
        <w:t xml:space="preserve"> </w:t>
      </w:r>
      <w:r w:rsidRPr="00655208">
        <w:rPr>
          <w:noProof/>
          <w:sz w:val="22"/>
          <w:szCs w:val="22"/>
        </w:rPr>
        <w:t>Šareni daždevnjak, Fire salamander</w:t>
      </w:r>
    </w:p>
    <w:p w14:paraId="27F5F48F" w14:textId="77777777" w:rsidR="00482663" w:rsidRPr="00655208" w:rsidRDefault="00482663" w:rsidP="00655208">
      <w:pPr>
        <w:jc w:val="both"/>
        <w:rPr>
          <w:sz w:val="22"/>
          <w:szCs w:val="22"/>
        </w:rPr>
      </w:pPr>
      <w:r w:rsidRPr="00655208">
        <w:rPr>
          <w:bCs/>
          <w:sz w:val="22"/>
          <w:szCs w:val="22"/>
        </w:rPr>
        <w:t xml:space="preserve">Vrsta se na području Buljarice navodi kao prisutna (Katnić i sar., 2017). Za detaljniju procjenu veličine i gustine populacije su neophodna dodatna istraživanja. </w:t>
      </w:r>
    </w:p>
    <w:p w14:paraId="21B3EC17" w14:textId="77777777" w:rsidR="00482663" w:rsidRPr="00655208" w:rsidRDefault="00482663" w:rsidP="00655208">
      <w:pPr>
        <w:jc w:val="both"/>
        <w:rPr>
          <w:b/>
          <w:bCs/>
          <w:noProof/>
          <w:sz w:val="22"/>
          <w:szCs w:val="22"/>
        </w:rPr>
      </w:pPr>
      <w:r w:rsidRPr="00655208">
        <w:rPr>
          <w:b/>
          <w:bCs/>
          <w:i/>
          <w:noProof/>
          <w:sz w:val="22"/>
          <w:szCs w:val="22"/>
        </w:rPr>
        <w:t>Bufotes viridis</w:t>
      </w:r>
      <w:r w:rsidRPr="00655208">
        <w:rPr>
          <w:b/>
          <w:bCs/>
          <w:noProof/>
          <w:sz w:val="22"/>
          <w:szCs w:val="22"/>
        </w:rPr>
        <w:t xml:space="preserve"> </w:t>
      </w:r>
      <w:r w:rsidRPr="00655208">
        <w:rPr>
          <w:bCs/>
          <w:noProof/>
          <w:sz w:val="22"/>
          <w:szCs w:val="22"/>
        </w:rPr>
        <w:t>(Laurenti, 1768), Zelena krastava žaba, European green toad</w:t>
      </w:r>
      <w:r w:rsidRPr="00655208">
        <w:rPr>
          <w:bCs/>
          <w:sz w:val="22"/>
          <w:szCs w:val="22"/>
        </w:rPr>
        <w:t xml:space="preserve"> </w:t>
      </w:r>
    </w:p>
    <w:p w14:paraId="0E74F58A" w14:textId="77777777" w:rsidR="00482663" w:rsidRPr="00655208" w:rsidRDefault="00482663" w:rsidP="00655208">
      <w:pPr>
        <w:jc w:val="both"/>
        <w:rPr>
          <w:sz w:val="22"/>
          <w:szCs w:val="22"/>
        </w:rPr>
      </w:pPr>
      <w:r w:rsidRPr="00655208">
        <w:rPr>
          <w:bCs/>
          <w:sz w:val="22"/>
          <w:szCs w:val="22"/>
        </w:rPr>
        <w:t xml:space="preserve">Vrsta se na području Buljarice navodi kao prisutna (Katnić i sar., 2017). Za detaljniju procjenu veličine i gustine populacije su neophodna dodatna istraživanja. </w:t>
      </w:r>
    </w:p>
    <w:p w14:paraId="37FC780A" w14:textId="77777777" w:rsidR="00482663" w:rsidRPr="00655208" w:rsidRDefault="00482663" w:rsidP="00655208">
      <w:pPr>
        <w:jc w:val="both"/>
        <w:rPr>
          <w:b/>
          <w:bCs/>
          <w:noProof/>
          <w:sz w:val="22"/>
          <w:szCs w:val="22"/>
        </w:rPr>
      </w:pPr>
      <w:r w:rsidRPr="00655208">
        <w:rPr>
          <w:b/>
          <w:bCs/>
          <w:i/>
          <w:noProof/>
          <w:sz w:val="22"/>
          <w:szCs w:val="22"/>
        </w:rPr>
        <w:t>Bufo bufo</w:t>
      </w:r>
      <w:r w:rsidRPr="00655208">
        <w:rPr>
          <w:b/>
          <w:bCs/>
          <w:noProof/>
          <w:sz w:val="22"/>
          <w:szCs w:val="22"/>
        </w:rPr>
        <w:t xml:space="preserve"> </w:t>
      </w:r>
      <w:r w:rsidRPr="00655208">
        <w:rPr>
          <w:bCs/>
          <w:noProof/>
          <w:sz w:val="22"/>
          <w:szCs w:val="22"/>
        </w:rPr>
        <w:t>(Linnaeus, 1758)</w:t>
      </w:r>
      <w:r w:rsidRPr="00655208">
        <w:rPr>
          <w:b/>
          <w:bCs/>
          <w:noProof/>
          <w:sz w:val="22"/>
          <w:szCs w:val="22"/>
        </w:rPr>
        <w:t xml:space="preserve">, </w:t>
      </w:r>
      <w:r w:rsidRPr="00655208">
        <w:rPr>
          <w:bCs/>
          <w:noProof/>
          <w:sz w:val="22"/>
          <w:szCs w:val="22"/>
        </w:rPr>
        <w:t>Obična krastača, Common toad</w:t>
      </w:r>
    </w:p>
    <w:p w14:paraId="6B95E75B" w14:textId="77777777" w:rsidR="00482663" w:rsidRPr="00655208" w:rsidRDefault="00482663" w:rsidP="00655208">
      <w:pPr>
        <w:jc w:val="both"/>
        <w:rPr>
          <w:sz w:val="22"/>
          <w:szCs w:val="22"/>
        </w:rPr>
      </w:pPr>
      <w:r w:rsidRPr="00655208">
        <w:rPr>
          <w:bCs/>
          <w:sz w:val="22"/>
          <w:szCs w:val="22"/>
        </w:rPr>
        <w:t xml:space="preserve">Vrsta se na području Buljarice navodi kao prisutna (Katnić i sar., 2017). Za detaljniju procjenu veličine i gustine populacije su neophodna dodatna istraživanja. </w:t>
      </w:r>
    </w:p>
    <w:p w14:paraId="70D97216" w14:textId="77777777" w:rsidR="00482663" w:rsidRPr="00655208" w:rsidRDefault="00482663" w:rsidP="00655208">
      <w:pPr>
        <w:jc w:val="both"/>
        <w:rPr>
          <w:b/>
          <w:bCs/>
          <w:noProof/>
          <w:sz w:val="22"/>
          <w:szCs w:val="22"/>
        </w:rPr>
      </w:pPr>
      <w:r w:rsidRPr="00655208">
        <w:rPr>
          <w:b/>
          <w:i/>
          <w:noProof/>
          <w:sz w:val="22"/>
          <w:szCs w:val="22"/>
        </w:rPr>
        <w:t>Rana graeca</w:t>
      </w:r>
      <w:r w:rsidRPr="00655208">
        <w:rPr>
          <w:b/>
          <w:noProof/>
          <w:sz w:val="22"/>
          <w:szCs w:val="22"/>
        </w:rPr>
        <w:t xml:space="preserve"> </w:t>
      </w:r>
      <w:r w:rsidRPr="00655208">
        <w:rPr>
          <w:noProof/>
          <w:sz w:val="22"/>
          <w:szCs w:val="22"/>
        </w:rPr>
        <w:t>(Boulenger, 1891),</w:t>
      </w:r>
      <w:r w:rsidRPr="00655208">
        <w:rPr>
          <w:b/>
          <w:noProof/>
          <w:sz w:val="22"/>
          <w:szCs w:val="22"/>
        </w:rPr>
        <w:t xml:space="preserve"> </w:t>
      </w:r>
      <w:r w:rsidRPr="00655208">
        <w:rPr>
          <w:noProof/>
          <w:sz w:val="22"/>
          <w:szCs w:val="22"/>
        </w:rPr>
        <w:t>Grčka žaba, Greek frog</w:t>
      </w:r>
    </w:p>
    <w:p w14:paraId="60FAA2B6" w14:textId="77777777" w:rsidR="00482663" w:rsidRPr="00655208" w:rsidRDefault="00482663" w:rsidP="00655208">
      <w:pPr>
        <w:jc w:val="both"/>
        <w:rPr>
          <w:bCs/>
          <w:sz w:val="22"/>
          <w:szCs w:val="22"/>
        </w:rPr>
      </w:pPr>
      <w:r w:rsidRPr="00655208">
        <w:rPr>
          <w:bCs/>
          <w:sz w:val="22"/>
          <w:szCs w:val="22"/>
        </w:rPr>
        <w:t xml:space="preserve">Vrsta se na području Buljarice navodi kao prisutna (Katnić i sar., 2017). Za detaljniju procjenu veličine i gustine populacije su neophodna dodatna istraživanja. </w:t>
      </w:r>
    </w:p>
    <w:p w14:paraId="0A410F8A" w14:textId="77777777" w:rsidR="00482663" w:rsidRPr="00655208" w:rsidRDefault="00482663" w:rsidP="00655208">
      <w:pPr>
        <w:jc w:val="both"/>
        <w:rPr>
          <w:b/>
          <w:bCs/>
          <w:noProof/>
          <w:sz w:val="22"/>
          <w:szCs w:val="22"/>
        </w:rPr>
      </w:pPr>
      <w:r w:rsidRPr="00655208">
        <w:rPr>
          <w:b/>
          <w:i/>
          <w:noProof/>
          <w:sz w:val="22"/>
          <w:szCs w:val="22"/>
        </w:rPr>
        <w:t>Pelophylax ridibundus</w:t>
      </w:r>
      <w:r w:rsidRPr="00655208">
        <w:rPr>
          <w:b/>
          <w:noProof/>
          <w:sz w:val="22"/>
          <w:szCs w:val="22"/>
        </w:rPr>
        <w:t xml:space="preserve"> </w:t>
      </w:r>
      <w:r w:rsidRPr="00655208">
        <w:rPr>
          <w:noProof/>
          <w:sz w:val="22"/>
          <w:szCs w:val="22"/>
        </w:rPr>
        <w:t>(Pallas, 1771),</w:t>
      </w:r>
      <w:r w:rsidRPr="00655208">
        <w:rPr>
          <w:b/>
          <w:noProof/>
          <w:sz w:val="22"/>
          <w:szCs w:val="22"/>
        </w:rPr>
        <w:t xml:space="preserve"> </w:t>
      </w:r>
      <w:r w:rsidRPr="00655208">
        <w:rPr>
          <w:noProof/>
          <w:sz w:val="22"/>
          <w:szCs w:val="22"/>
        </w:rPr>
        <w:t>Velika zelena žaba, Marsh frog</w:t>
      </w:r>
    </w:p>
    <w:p w14:paraId="7CFDD86D" w14:textId="77777777" w:rsidR="00482663" w:rsidRPr="00655208" w:rsidRDefault="00482663" w:rsidP="00655208">
      <w:pPr>
        <w:jc w:val="both"/>
        <w:rPr>
          <w:sz w:val="22"/>
          <w:szCs w:val="22"/>
        </w:rPr>
      </w:pPr>
      <w:r w:rsidRPr="00655208">
        <w:rPr>
          <w:bCs/>
          <w:sz w:val="22"/>
          <w:szCs w:val="22"/>
        </w:rPr>
        <w:t xml:space="preserve">Populacije se na području Buljarice opisuju kao mnogobrojne (AZZŽS, 2011; Katnić i sar., 2017). Za detaljniju procjenu veličine i gustine populacije su neophodna dodatna istraživanja. </w:t>
      </w:r>
    </w:p>
    <w:p w14:paraId="3164CFC0" w14:textId="77777777" w:rsidR="00482663" w:rsidRPr="00655208" w:rsidRDefault="00482663" w:rsidP="00655208">
      <w:pPr>
        <w:jc w:val="both"/>
        <w:rPr>
          <w:noProof/>
          <w:sz w:val="22"/>
          <w:szCs w:val="22"/>
        </w:rPr>
      </w:pPr>
      <w:r w:rsidRPr="00655208">
        <w:rPr>
          <w:b/>
          <w:i/>
          <w:noProof/>
          <w:sz w:val="22"/>
          <w:szCs w:val="22"/>
        </w:rPr>
        <w:t>Pelophylax shqipericus</w:t>
      </w:r>
      <w:r w:rsidRPr="00655208">
        <w:rPr>
          <w:b/>
          <w:noProof/>
          <w:sz w:val="22"/>
          <w:szCs w:val="22"/>
        </w:rPr>
        <w:t xml:space="preserve"> </w:t>
      </w:r>
      <w:r w:rsidRPr="00655208">
        <w:rPr>
          <w:noProof/>
          <w:sz w:val="22"/>
          <w:szCs w:val="22"/>
        </w:rPr>
        <w:t>(Hotz, Uzzell, Guenther, Tunner &amp; Heppich, 1987), Albanska zelena žaba, Albanian water frog</w:t>
      </w:r>
    </w:p>
    <w:p w14:paraId="0382BFDC" w14:textId="77777777" w:rsidR="00482663" w:rsidRPr="00655208" w:rsidRDefault="00482663" w:rsidP="00655208">
      <w:pPr>
        <w:jc w:val="both"/>
        <w:rPr>
          <w:sz w:val="22"/>
          <w:szCs w:val="22"/>
        </w:rPr>
      </w:pPr>
      <w:r w:rsidRPr="00655208">
        <w:rPr>
          <w:sz w:val="22"/>
          <w:szCs w:val="22"/>
        </w:rPr>
        <w:t xml:space="preserve">Populacija se na području Buljarice navodi kao mnogobrojna (Katnić i sar., 2017). Za detaljniju procjenu veličine i gustine populacije su neophodna dodatna istraživanja. </w:t>
      </w:r>
    </w:p>
    <w:p w14:paraId="4A071CDC" w14:textId="77777777" w:rsidR="00482663" w:rsidRPr="00655208" w:rsidRDefault="00482663" w:rsidP="00655208">
      <w:pPr>
        <w:jc w:val="both"/>
        <w:rPr>
          <w:b/>
          <w:bCs/>
          <w:noProof/>
          <w:sz w:val="22"/>
          <w:szCs w:val="22"/>
        </w:rPr>
      </w:pPr>
      <w:r w:rsidRPr="00655208">
        <w:rPr>
          <w:b/>
          <w:bCs/>
          <w:i/>
          <w:noProof/>
          <w:sz w:val="22"/>
          <w:szCs w:val="22"/>
        </w:rPr>
        <w:t>Hyla arborea</w:t>
      </w:r>
      <w:r w:rsidRPr="00655208">
        <w:rPr>
          <w:b/>
          <w:bCs/>
          <w:noProof/>
          <w:sz w:val="22"/>
          <w:szCs w:val="22"/>
        </w:rPr>
        <w:t xml:space="preserve"> </w:t>
      </w:r>
      <w:r w:rsidRPr="00655208">
        <w:rPr>
          <w:bCs/>
          <w:noProof/>
          <w:sz w:val="22"/>
          <w:szCs w:val="22"/>
        </w:rPr>
        <w:t>(Linnaeus, 1758),</w:t>
      </w:r>
      <w:r w:rsidRPr="00655208">
        <w:rPr>
          <w:b/>
          <w:bCs/>
          <w:noProof/>
          <w:sz w:val="22"/>
          <w:szCs w:val="22"/>
        </w:rPr>
        <w:t xml:space="preserve"> </w:t>
      </w:r>
      <w:r w:rsidRPr="00655208">
        <w:rPr>
          <w:bCs/>
          <w:noProof/>
          <w:sz w:val="22"/>
          <w:szCs w:val="22"/>
        </w:rPr>
        <w:t>Kreketuša, European tree frog</w:t>
      </w:r>
    </w:p>
    <w:p w14:paraId="0DEAF7C5" w14:textId="77777777" w:rsidR="00482663" w:rsidRPr="00655208" w:rsidRDefault="00482663" w:rsidP="00655208">
      <w:pPr>
        <w:jc w:val="both"/>
        <w:rPr>
          <w:bCs/>
          <w:sz w:val="22"/>
          <w:szCs w:val="22"/>
        </w:rPr>
      </w:pPr>
      <w:r w:rsidRPr="00655208">
        <w:rPr>
          <w:bCs/>
          <w:sz w:val="22"/>
          <w:szCs w:val="22"/>
        </w:rPr>
        <w:t xml:space="preserve">Populacija se na području Buljarice navodi kao prisutna i mnogobrojna (AZZŽS, 2011; Caković i Milošević, 2013; Katnić i sar., 2017). Za detaljniju procjenu veličine i gustine populacije su neophodna dodatna istraživanja. </w:t>
      </w:r>
    </w:p>
    <w:p w14:paraId="0A2FFDDD" w14:textId="77777777" w:rsidR="00482663" w:rsidRPr="00655208" w:rsidRDefault="00482663" w:rsidP="00655208">
      <w:pPr>
        <w:jc w:val="both"/>
        <w:rPr>
          <w:b/>
          <w:bCs/>
          <w:noProof/>
          <w:sz w:val="22"/>
          <w:szCs w:val="22"/>
        </w:rPr>
      </w:pPr>
      <w:r w:rsidRPr="00655208">
        <w:rPr>
          <w:b/>
          <w:bCs/>
          <w:i/>
          <w:noProof/>
          <w:sz w:val="22"/>
          <w:szCs w:val="22"/>
        </w:rPr>
        <w:t>Bombina variegata</w:t>
      </w:r>
      <w:r w:rsidRPr="00655208">
        <w:rPr>
          <w:b/>
          <w:bCs/>
          <w:noProof/>
          <w:sz w:val="22"/>
          <w:szCs w:val="22"/>
        </w:rPr>
        <w:t xml:space="preserve"> </w:t>
      </w:r>
      <w:r w:rsidRPr="00655208">
        <w:rPr>
          <w:bCs/>
          <w:noProof/>
          <w:sz w:val="22"/>
          <w:szCs w:val="22"/>
        </w:rPr>
        <w:t>(Linnaeus, 1758), Žutotrbi mukač, Yellow-bellied toad</w:t>
      </w:r>
    </w:p>
    <w:p w14:paraId="6E2AAAB9" w14:textId="77777777" w:rsidR="00482663" w:rsidRPr="00655208" w:rsidRDefault="00482663" w:rsidP="00655208">
      <w:pPr>
        <w:jc w:val="both"/>
        <w:rPr>
          <w:sz w:val="22"/>
          <w:szCs w:val="22"/>
        </w:rPr>
      </w:pPr>
      <w:r w:rsidRPr="00655208">
        <w:rPr>
          <w:bCs/>
          <w:sz w:val="22"/>
          <w:szCs w:val="22"/>
        </w:rPr>
        <w:t xml:space="preserve">Vrsta se za područje Buljarice navodi kao prisutna (Katnić i sar., 2017). Za detaljniju procjenu veličine i gustine populacije su neophodna dodatna istraživanja. </w:t>
      </w:r>
    </w:p>
    <w:p w14:paraId="6F4E6C6B" w14:textId="77777777" w:rsidR="00655208" w:rsidRDefault="00655208" w:rsidP="00655208">
      <w:pPr>
        <w:jc w:val="both"/>
        <w:rPr>
          <w:sz w:val="22"/>
          <w:szCs w:val="22"/>
        </w:rPr>
      </w:pPr>
    </w:p>
    <w:p w14:paraId="75B78835" w14:textId="77777777" w:rsidR="00196B47" w:rsidRDefault="00196B47">
      <w:pPr>
        <w:rPr>
          <w:sz w:val="22"/>
          <w:szCs w:val="22"/>
        </w:rPr>
      </w:pPr>
      <w:r>
        <w:rPr>
          <w:sz w:val="22"/>
          <w:szCs w:val="22"/>
        </w:rPr>
        <w:br w:type="page"/>
      </w:r>
    </w:p>
    <w:p w14:paraId="58E3A260" w14:textId="633EA7C8" w:rsidR="00482663" w:rsidRPr="00655208" w:rsidRDefault="00482663" w:rsidP="00655208">
      <w:pPr>
        <w:jc w:val="both"/>
        <w:rPr>
          <w:sz w:val="22"/>
          <w:szCs w:val="22"/>
        </w:rPr>
      </w:pPr>
      <w:r w:rsidRPr="00655208">
        <w:rPr>
          <w:sz w:val="22"/>
          <w:szCs w:val="22"/>
        </w:rPr>
        <w:lastRenderedPageBreak/>
        <w:t>I</w:t>
      </w:r>
      <w:r w:rsidR="00133B5E" w:rsidRPr="00655208">
        <w:rPr>
          <w:sz w:val="22"/>
          <w:szCs w:val="22"/>
        </w:rPr>
        <w:t>HTIOFAUNA</w:t>
      </w:r>
    </w:p>
    <w:p w14:paraId="2FD92E18" w14:textId="77777777" w:rsidR="00482663" w:rsidRPr="00655208" w:rsidRDefault="00482663" w:rsidP="00655208">
      <w:pPr>
        <w:jc w:val="both"/>
        <w:rPr>
          <w:sz w:val="22"/>
          <w:szCs w:val="22"/>
        </w:rPr>
      </w:pPr>
      <w:r w:rsidRPr="00655208">
        <w:rPr>
          <w:b/>
          <w:bCs/>
          <w:i/>
          <w:iCs/>
          <w:sz w:val="22"/>
          <w:szCs w:val="22"/>
          <w:lang w:val="fr-CA"/>
        </w:rPr>
        <w:t xml:space="preserve">Anguilla anguilla </w:t>
      </w:r>
      <w:r w:rsidRPr="00655208">
        <w:rPr>
          <w:bCs/>
          <w:iCs/>
          <w:sz w:val="22"/>
          <w:szCs w:val="22"/>
          <w:lang w:val="fr-CA"/>
        </w:rPr>
        <w:t>(Linnaeus, 1758)</w:t>
      </w:r>
      <w:r w:rsidRPr="00655208">
        <w:rPr>
          <w:b/>
          <w:bCs/>
          <w:i/>
          <w:iCs/>
          <w:sz w:val="22"/>
          <w:szCs w:val="22"/>
          <w:lang w:val="fr-CA"/>
        </w:rPr>
        <w:t xml:space="preserve"> </w:t>
      </w:r>
      <w:r w:rsidRPr="00655208">
        <w:rPr>
          <w:bCs/>
          <w:sz w:val="22"/>
          <w:szCs w:val="22"/>
          <w:lang w:val="fr-CA"/>
        </w:rPr>
        <w:t xml:space="preserve">(European eel) </w:t>
      </w:r>
      <w:r w:rsidRPr="00655208">
        <w:rPr>
          <w:bCs/>
          <w:noProof/>
          <w:sz w:val="22"/>
          <w:szCs w:val="22"/>
          <w:lang w:val="fr-CA"/>
        </w:rPr>
        <w:t>- jegulja</w:t>
      </w:r>
    </w:p>
    <w:p w14:paraId="39CA13CE" w14:textId="5216C40C" w:rsidR="00482663" w:rsidRPr="00655208" w:rsidRDefault="00482663" w:rsidP="00655208">
      <w:pPr>
        <w:jc w:val="both"/>
        <w:rPr>
          <w:sz w:val="22"/>
          <w:szCs w:val="22"/>
        </w:rPr>
      </w:pPr>
      <w:r w:rsidRPr="00655208">
        <w:rPr>
          <w:rFonts w:eastAsia="Calibri"/>
          <w:sz w:val="22"/>
          <w:szCs w:val="22"/>
        </w:rPr>
        <w:t>Rijetka populacija</w:t>
      </w:r>
      <w:r w:rsidRPr="00655208">
        <w:rPr>
          <w:sz w:val="22"/>
          <w:szCs w:val="22"/>
        </w:rPr>
        <w:t xml:space="preserve">. </w:t>
      </w:r>
      <w:r w:rsidRPr="00655208">
        <w:rPr>
          <w:rFonts w:eastAsia="Calibri"/>
          <w:sz w:val="22"/>
          <w:szCs w:val="22"/>
          <w:lang w:val="fr-CA"/>
        </w:rPr>
        <w:t>Na osnovu intervjua sa ljudima koji love u kanalu, jegulja je prisutna vrsta</w:t>
      </w:r>
    </w:p>
    <w:p w14:paraId="047288A9" w14:textId="77777777" w:rsidR="00655208" w:rsidRDefault="00482663" w:rsidP="00655208">
      <w:pPr>
        <w:jc w:val="both"/>
        <w:rPr>
          <w:rFonts w:eastAsia="Calibri"/>
          <w:iCs/>
          <w:sz w:val="22"/>
          <w:szCs w:val="22"/>
          <w:lang w:val="fr-CA"/>
        </w:rPr>
      </w:pPr>
      <w:r w:rsidRPr="00655208">
        <w:rPr>
          <w:rFonts w:eastAsia="Calibri"/>
          <w:sz w:val="22"/>
          <w:szCs w:val="22"/>
        </w:rPr>
        <w:t xml:space="preserve">Rasprostranjenje (na području): </w:t>
      </w:r>
      <w:r w:rsidRPr="00655208">
        <w:rPr>
          <w:rFonts w:eastAsia="Calibri"/>
          <w:iCs/>
          <w:sz w:val="22"/>
          <w:szCs w:val="22"/>
          <w:lang w:val="fr-CA"/>
        </w:rPr>
        <w:t xml:space="preserve">Vodotok Slatava i </w:t>
      </w:r>
      <w:r w:rsidRPr="00655208">
        <w:rPr>
          <w:rFonts w:eastAsia="Calibri"/>
          <w:noProof/>
          <w:sz w:val="22"/>
          <w:szCs w:val="22"/>
          <w:lang w:val="fr-CA"/>
        </w:rPr>
        <w:t>Kanal Buljarica</w:t>
      </w:r>
    </w:p>
    <w:p w14:paraId="31006470" w14:textId="38F16FC5" w:rsidR="00482663" w:rsidRPr="00655208" w:rsidRDefault="00482663" w:rsidP="00655208">
      <w:pPr>
        <w:jc w:val="both"/>
        <w:rPr>
          <w:rFonts w:eastAsia="Calibri"/>
          <w:iCs/>
          <w:sz w:val="22"/>
          <w:szCs w:val="22"/>
          <w:lang w:val="fr-CA"/>
        </w:rPr>
      </w:pPr>
      <w:r w:rsidRPr="00655208">
        <w:rPr>
          <w:b/>
          <w:bCs/>
          <w:i/>
          <w:iCs/>
          <w:sz w:val="22"/>
          <w:szCs w:val="22"/>
          <w:lang w:val="fr-CA"/>
        </w:rPr>
        <w:t>Conger</w:t>
      </w:r>
      <w:r w:rsidRPr="00655208">
        <w:rPr>
          <w:b/>
          <w:bCs/>
          <w:i/>
          <w:iCs/>
          <w:sz w:val="22"/>
          <w:szCs w:val="22"/>
          <w:u w:val="single"/>
          <w:lang w:val="fr-CA"/>
        </w:rPr>
        <w:t xml:space="preserve"> </w:t>
      </w:r>
      <w:r w:rsidRPr="00655208">
        <w:rPr>
          <w:b/>
          <w:bCs/>
          <w:i/>
          <w:iCs/>
          <w:sz w:val="22"/>
          <w:szCs w:val="22"/>
          <w:lang w:val="fr-CA"/>
        </w:rPr>
        <w:t>conger</w:t>
      </w:r>
      <w:r w:rsidRPr="00655208">
        <w:rPr>
          <w:bCs/>
          <w:i/>
          <w:iCs/>
          <w:sz w:val="22"/>
          <w:szCs w:val="22"/>
          <w:lang w:val="fr-CA"/>
        </w:rPr>
        <w:t xml:space="preserve"> </w:t>
      </w:r>
      <w:r w:rsidRPr="00655208">
        <w:rPr>
          <w:sz w:val="22"/>
          <w:szCs w:val="22"/>
          <w:lang w:val="fr-CA"/>
        </w:rPr>
        <w:t xml:space="preserve">(Linnaeus, 1758) </w:t>
      </w:r>
      <w:r w:rsidRPr="00655208">
        <w:rPr>
          <w:bCs/>
          <w:sz w:val="22"/>
          <w:szCs w:val="22"/>
          <w:lang w:val="fr-CA"/>
        </w:rPr>
        <w:t>(European conger) – ugor</w:t>
      </w:r>
    </w:p>
    <w:p w14:paraId="7719F639" w14:textId="4E6BD9AC" w:rsidR="00482663" w:rsidRPr="00655208" w:rsidRDefault="00482663" w:rsidP="00655208">
      <w:pPr>
        <w:jc w:val="both"/>
        <w:rPr>
          <w:sz w:val="22"/>
          <w:szCs w:val="22"/>
        </w:rPr>
      </w:pPr>
      <w:r w:rsidRPr="00655208">
        <w:rPr>
          <w:rFonts w:eastAsia="Calibri"/>
          <w:sz w:val="22"/>
          <w:szCs w:val="22"/>
        </w:rPr>
        <w:t>Rijetka populacija</w:t>
      </w:r>
      <w:r w:rsidRPr="00655208">
        <w:rPr>
          <w:sz w:val="22"/>
          <w:szCs w:val="22"/>
        </w:rPr>
        <w:t xml:space="preserve">. </w:t>
      </w:r>
      <w:r w:rsidRPr="00655208">
        <w:rPr>
          <w:rFonts w:eastAsia="Calibri"/>
          <w:sz w:val="22"/>
          <w:szCs w:val="22"/>
          <w:lang w:val="fr-CA"/>
        </w:rPr>
        <w:t>Na osnovu intervjua sa ljudima koji love u kanalu, ugor je prisutna vrsta</w:t>
      </w:r>
    </w:p>
    <w:p w14:paraId="73EB2C26" w14:textId="77777777" w:rsidR="00655208" w:rsidRDefault="00482663" w:rsidP="00655208">
      <w:pPr>
        <w:jc w:val="both"/>
        <w:rPr>
          <w:rFonts w:eastAsia="Calibri"/>
          <w:iCs/>
          <w:sz w:val="22"/>
          <w:szCs w:val="22"/>
          <w:lang w:val="fr-CA"/>
        </w:rPr>
      </w:pPr>
      <w:r w:rsidRPr="00655208">
        <w:rPr>
          <w:rFonts w:eastAsia="Calibri"/>
          <w:sz w:val="22"/>
          <w:szCs w:val="22"/>
        </w:rPr>
        <w:t>Rasprostranjenje (na području): K</w:t>
      </w:r>
      <w:r w:rsidRPr="00655208">
        <w:rPr>
          <w:rFonts w:eastAsia="Calibri"/>
          <w:noProof/>
          <w:sz w:val="22"/>
          <w:szCs w:val="22"/>
          <w:lang w:val="fr-CA"/>
        </w:rPr>
        <w:t>anal Buljarica</w:t>
      </w:r>
    </w:p>
    <w:p w14:paraId="5CD8204E" w14:textId="2009A9AA" w:rsidR="00482663" w:rsidRPr="00655208" w:rsidRDefault="00482663" w:rsidP="00655208">
      <w:pPr>
        <w:jc w:val="both"/>
        <w:rPr>
          <w:rFonts w:eastAsia="Calibri"/>
          <w:iCs/>
          <w:sz w:val="22"/>
          <w:szCs w:val="22"/>
          <w:lang w:val="fr-CA"/>
        </w:rPr>
      </w:pPr>
      <w:r w:rsidRPr="00655208">
        <w:rPr>
          <w:b/>
          <w:bCs/>
          <w:i/>
          <w:iCs/>
          <w:sz w:val="22"/>
          <w:szCs w:val="22"/>
        </w:rPr>
        <w:t>Muraena</w:t>
      </w:r>
      <w:r w:rsidRPr="00655208">
        <w:rPr>
          <w:b/>
          <w:bCs/>
          <w:sz w:val="22"/>
          <w:szCs w:val="22"/>
        </w:rPr>
        <w:t xml:space="preserve"> </w:t>
      </w:r>
      <w:r w:rsidRPr="00655208">
        <w:rPr>
          <w:b/>
          <w:bCs/>
          <w:i/>
          <w:iCs/>
          <w:sz w:val="22"/>
          <w:szCs w:val="22"/>
        </w:rPr>
        <w:t>helena</w:t>
      </w:r>
      <w:r w:rsidRPr="00655208">
        <w:rPr>
          <w:sz w:val="22"/>
          <w:szCs w:val="22"/>
        </w:rPr>
        <w:t xml:space="preserve"> Linnaeus,  1758 </w:t>
      </w:r>
      <w:r w:rsidRPr="00655208">
        <w:rPr>
          <w:bCs/>
          <w:sz w:val="22"/>
          <w:szCs w:val="22"/>
        </w:rPr>
        <w:t xml:space="preserve">(Mediterranean moray) – </w:t>
      </w:r>
      <w:r w:rsidRPr="00655208">
        <w:rPr>
          <w:bCs/>
          <w:iCs/>
          <w:sz w:val="22"/>
          <w:szCs w:val="22"/>
        </w:rPr>
        <w:t>murina</w:t>
      </w:r>
    </w:p>
    <w:p w14:paraId="6A5C436C" w14:textId="1A8A891B" w:rsidR="00482663" w:rsidRPr="00655208" w:rsidRDefault="00482663" w:rsidP="00655208">
      <w:pPr>
        <w:jc w:val="both"/>
        <w:rPr>
          <w:sz w:val="22"/>
          <w:szCs w:val="22"/>
        </w:rPr>
      </w:pPr>
      <w:r w:rsidRPr="00655208">
        <w:rPr>
          <w:rFonts w:eastAsia="Calibri"/>
          <w:sz w:val="22"/>
          <w:szCs w:val="22"/>
        </w:rPr>
        <w:t>Rijetka populacija</w:t>
      </w:r>
      <w:r w:rsidRPr="00655208">
        <w:rPr>
          <w:sz w:val="22"/>
          <w:szCs w:val="22"/>
        </w:rPr>
        <w:t xml:space="preserve">. </w:t>
      </w:r>
      <w:r w:rsidRPr="00655208">
        <w:rPr>
          <w:rFonts w:eastAsia="Calibri"/>
          <w:sz w:val="22"/>
          <w:szCs w:val="22"/>
          <w:lang w:val="fr-CA"/>
        </w:rPr>
        <w:t>Na osnovu intervjua sa ljudima koji love u kanalu, murina je prisutna vrsta</w:t>
      </w:r>
    </w:p>
    <w:p w14:paraId="4570719F" w14:textId="6FFF47E0" w:rsidR="00D57C94" w:rsidRDefault="00482663" w:rsidP="00655208">
      <w:pPr>
        <w:jc w:val="both"/>
        <w:rPr>
          <w:rFonts w:eastAsia="Calibri"/>
          <w:noProof/>
          <w:sz w:val="22"/>
          <w:szCs w:val="22"/>
          <w:lang w:val="fr-CA"/>
        </w:rPr>
      </w:pPr>
      <w:r w:rsidRPr="00655208">
        <w:rPr>
          <w:rFonts w:eastAsia="Calibri"/>
          <w:sz w:val="22"/>
          <w:szCs w:val="22"/>
        </w:rPr>
        <w:t>Rasprostranjenje (na području): K</w:t>
      </w:r>
      <w:r w:rsidRPr="00655208">
        <w:rPr>
          <w:rFonts w:eastAsia="Calibri"/>
          <w:noProof/>
          <w:sz w:val="22"/>
          <w:szCs w:val="22"/>
          <w:lang w:val="fr-CA"/>
        </w:rPr>
        <w:t>anal Buljarica</w:t>
      </w:r>
    </w:p>
    <w:p w14:paraId="2F75565C" w14:textId="77777777" w:rsidR="00655208" w:rsidRPr="00655208" w:rsidRDefault="00655208" w:rsidP="00655208">
      <w:pPr>
        <w:jc w:val="both"/>
        <w:rPr>
          <w:rFonts w:eastAsia="Calibri"/>
          <w:iCs/>
          <w:sz w:val="22"/>
          <w:szCs w:val="22"/>
          <w:lang w:val="fr-CA"/>
        </w:rPr>
      </w:pPr>
    </w:p>
    <w:p w14:paraId="2179CAD0" w14:textId="4D455F44" w:rsidR="00482663" w:rsidRPr="00655208" w:rsidRDefault="00482663" w:rsidP="00655208">
      <w:pPr>
        <w:jc w:val="both"/>
        <w:rPr>
          <w:noProof/>
          <w:sz w:val="22"/>
          <w:szCs w:val="22"/>
        </w:rPr>
      </w:pPr>
      <w:r w:rsidRPr="00655208">
        <w:rPr>
          <w:noProof/>
          <w:sz w:val="22"/>
          <w:szCs w:val="22"/>
        </w:rPr>
        <w:t>P</w:t>
      </w:r>
      <w:r w:rsidR="00133B5E" w:rsidRPr="00655208">
        <w:rPr>
          <w:noProof/>
          <w:sz w:val="22"/>
          <w:szCs w:val="22"/>
        </w:rPr>
        <w:t>TICE</w:t>
      </w:r>
    </w:p>
    <w:p w14:paraId="58665BC9" w14:textId="77777777" w:rsidR="00482663" w:rsidRPr="00655208" w:rsidRDefault="00482663" w:rsidP="00655208">
      <w:pPr>
        <w:pStyle w:val="NoSpacing"/>
        <w:rPr>
          <w:rFonts w:ascii="Times New Roman" w:hAnsi="Times New Roman" w:cs="Times New Roman"/>
        </w:rPr>
      </w:pPr>
      <w:r w:rsidRPr="00655208">
        <w:rPr>
          <w:rFonts w:ascii="Times New Roman" w:hAnsi="Times New Roman" w:cs="Times New Roman"/>
          <w:b/>
          <w:i/>
        </w:rPr>
        <w:t>Aythya ferina,</w:t>
      </w:r>
      <w:r w:rsidRPr="00655208">
        <w:rPr>
          <w:rFonts w:ascii="Times New Roman" w:hAnsi="Times New Roman" w:cs="Times New Roman"/>
          <w:i/>
        </w:rPr>
        <w:t xml:space="preserve"> </w:t>
      </w:r>
      <w:r w:rsidRPr="00655208">
        <w:rPr>
          <w:rFonts w:ascii="Times New Roman" w:hAnsi="Times New Roman" w:cs="Times New Roman"/>
        </w:rPr>
        <w:t>glavoč, Common Pochard</w:t>
      </w:r>
    </w:p>
    <w:p w14:paraId="69DC2022" w14:textId="77777777" w:rsidR="00482663" w:rsidRPr="00655208" w:rsidRDefault="00482663" w:rsidP="00655208">
      <w:pPr>
        <w:pStyle w:val="NoSpacing"/>
        <w:rPr>
          <w:rFonts w:ascii="Times New Roman" w:hAnsi="Times New Roman" w:cs="Times New Roman"/>
        </w:rPr>
      </w:pPr>
      <w:r w:rsidRPr="00655208">
        <w:rPr>
          <w:rFonts w:ascii="Times New Roman" w:hAnsi="Times New Roman" w:cs="Times New Roman"/>
        </w:rPr>
        <w:t>Vrsta je prisutna na zimovanju po nekoliko jedinki.</w:t>
      </w:r>
    </w:p>
    <w:p w14:paraId="3CC9AAB1" w14:textId="77777777" w:rsidR="00482663" w:rsidRPr="00655208" w:rsidRDefault="00482663" w:rsidP="00655208">
      <w:pPr>
        <w:pStyle w:val="NoSpacing"/>
        <w:rPr>
          <w:rFonts w:ascii="Times New Roman" w:hAnsi="Times New Roman" w:cs="Times New Roman"/>
        </w:rPr>
      </w:pPr>
      <w:r w:rsidRPr="00655208">
        <w:rPr>
          <w:rFonts w:ascii="Times New Roman" w:hAnsi="Times New Roman" w:cs="Times New Roman"/>
          <w:b/>
          <w:i/>
        </w:rPr>
        <w:t>Streptopelia turtur,</w:t>
      </w:r>
      <w:r w:rsidRPr="00655208">
        <w:rPr>
          <w:rFonts w:ascii="Times New Roman" w:hAnsi="Times New Roman" w:cs="Times New Roman"/>
        </w:rPr>
        <w:t xml:space="preserve"> grlica, European Turtle Dove</w:t>
      </w:r>
    </w:p>
    <w:p w14:paraId="1FA6292F" w14:textId="77777777" w:rsidR="00482663" w:rsidRPr="00655208" w:rsidRDefault="00482663" w:rsidP="00655208">
      <w:pPr>
        <w:pStyle w:val="NoSpacing"/>
        <w:rPr>
          <w:rFonts w:ascii="Times New Roman" w:hAnsi="Times New Roman" w:cs="Times New Roman"/>
        </w:rPr>
      </w:pPr>
      <w:r w:rsidRPr="00655208">
        <w:rPr>
          <w:rFonts w:ascii="Times New Roman" w:hAnsi="Times New Roman" w:cs="Times New Roman"/>
        </w:rPr>
        <w:t>Vrsta je gnjezdarica na području sa svega nekoliko parova (Rubinić et al 2019).</w:t>
      </w:r>
    </w:p>
    <w:p w14:paraId="4486C498" w14:textId="77777777" w:rsidR="00482663" w:rsidRPr="00655208" w:rsidRDefault="00482663" w:rsidP="00655208">
      <w:pPr>
        <w:pStyle w:val="NoSpacing"/>
        <w:rPr>
          <w:rFonts w:ascii="Times New Roman" w:hAnsi="Times New Roman" w:cs="Times New Roman"/>
          <w:noProof/>
        </w:rPr>
      </w:pPr>
      <w:r w:rsidRPr="00655208">
        <w:rPr>
          <w:rFonts w:ascii="Times New Roman" w:hAnsi="Times New Roman" w:cs="Times New Roman"/>
          <w:b/>
          <w:i/>
          <w:noProof/>
        </w:rPr>
        <w:t>Platalea leucorodia</w:t>
      </w:r>
      <w:r w:rsidRPr="00655208">
        <w:rPr>
          <w:rFonts w:ascii="Times New Roman" w:hAnsi="Times New Roman" w:cs="Times New Roman"/>
          <w:i/>
          <w:noProof/>
        </w:rPr>
        <w:t>,</w:t>
      </w:r>
      <w:r w:rsidRPr="00655208">
        <w:rPr>
          <w:rFonts w:ascii="Times New Roman" w:hAnsi="Times New Roman" w:cs="Times New Roman"/>
          <w:noProof/>
        </w:rPr>
        <w:t xml:space="preserve"> čaplja kašikara, Eurasian Spoonbil</w:t>
      </w:r>
    </w:p>
    <w:p w14:paraId="0130D0DE" w14:textId="77777777" w:rsidR="00482663" w:rsidRPr="00655208" w:rsidRDefault="00482663" w:rsidP="00655208">
      <w:pPr>
        <w:pStyle w:val="NoSpacing"/>
        <w:rPr>
          <w:rFonts w:ascii="Times New Roman" w:hAnsi="Times New Roman" w:cs="Times New Roman"/>
          <w:noProof/>
        </w:rPr>
      </w:pPr>
      <w:r w:rsidRPr="00655208">
        <w:rPr>
          <w:rFonts w:ascii="Times New Roman" w:hAnsi="Times New Roman" w:cs="Times New Roman"/>
          <w:noProof/>
        </w:rPr>
        <w:t>Vrsta je na području prisutna na migraciji 5-6 jedinki.</w:t>
      </w:r>
    </w:p>
    <w:p w14:paraId="48C9795D" w14:textId="77777777" w:rsidR="00482663" w:rsidRPr="00655208" w:rsidRDefault="00482663" w:rsidP="00655208">
      <w:pPr>
        <w:pStyle w:val="NoSpacing"/>
        <w:rPr>
          <w:rFonts w:ascii="Times New Roman" w:hAnsi="Times New Roman" w:cs="Times New Roman"/>
          <w:noProof/>
        </w:rPr>
      </w:pPr>
      <w:r w:rsidRPr="00655208">
        <w:rPr>
          <w:rFonts w:ascii="Times New Roman" w:hAnsi="Times New Roman" w:cs="Times New Roman"/>
          <w:b/>
          <w:i/>
          <w:noProof/>
        </w:rPr>
        <w:t xml:space="preserve">Ixobrychus minutus, </w:t>
      </w:r>
      <w:r w:rsidRPr="00655208">
        <w:rPr>
          <w:rFonts w:ascii="Times New Roman" w:hAnsi="Times New Roman" w:cs="Times New Roman"/>
          <w:noProof/>
        </w:rPr>
        <w:t>mala čaplja, Common Little Bittern</w:t>
      </w:r>
    </w:p>
    <w:p w14:paraId="7441BEC6" w14:textId="77777777" w:rsidR="00482663" w:rsidRPr="00655208" w:rsidRDefault="00482663" w:rsidP="00655208">
      <w:pPr>
        <w:pStyle w:val="NoSpacing"/>
        <w:rPr>
          <w:rFonts w:ascii="Times New Roman" w:hAnsi="Times New Roman" w:cs="Times New Roman"/>
          <w:noProof/>
        </w:rPr>
      </w:pPr>
      <w:r w:rsidRPr="00655208">
        <w:rPr>
          <w:rFonts w:ascii="Times New Roman" w:hAnsi="Times New Roman" w:cs="Times New Roman"/>
          <w:noProof/>
        </w:rPr>
        <w:t>Za vrstu je na području vrlo vjerovatno gniježđenje nekoliko parova (Rubinić et al 2019).</w:t>
      </w:r>
    </w:p>
    <w:p w14:paraId="19409D01" w14:textId="77777777" w:rsidR="00482663" w:rsidRPr="00655208" w:rsidRDefault="00482663" w:rsidP="00655208">
      <w:pPr>
        <w:widowControl w:val="0"/>
        <w:jc w:val="both"/>
        <w:rPr>
          <w:sz w:val="22"/>
          <w:szCs w:val="22"/>
        </w:rPr>
      </w:pPr>
      <w:r w:rsidRPr="00655208">
        <w:rPr>
          <w:b/>
          <w:i/>
          <w:sz w:val="22"/>
          <w:szCs w:val="22"/>
        </w:rPr>
        <w:t xml:space="preserve">Plegadis falcinellus, </w:t>
      </w:r>
      <w:r w:rsidRPr="00655208">
        <w:rPr>
          <w:sz w:val="22"/>
          <w:szCs w:val="22"/>
        </w:rPr>
        <w:t>ibis</w:t>
      </w:r>
      <w:r w:rsidRPr="00655208">
        <w:rPr>
          <w:b/>
          <w:sz w:val="22"/>
          <w:szCs w:val="22"/>
        </w:rPr>
        <w:t>,</w:t>
      </w:r>
      <w:r w:rsidRPr="00655208">
        <w:rPr>
          <w:sz w:val="22"/>
          <w:szCs w:val="22"/>
        </w:rPr>
        <w:t xml:space="preserve"> Glossy Ibis</w:t>
      </w:r>
    </w:p>
    <w:p w14:paraId="5ED3F891" w14:textId="77777777" w:rsidR="00482663" w:rsidRPr="00655208" w:rsidRDefault="00482663" w:rsidP="00655208">
      <w:pPr>
        <w:rPr>
          <w:sz w:val="22"/>
          <w:szCs w:val="22"/>
        </w:rPr>
      </w:pPr>
      <w:r w:rsidRPr="00655208">
        <w:rPr>
          <w:noProof/>
          <w:sz w:val="22"/>
          <w:szCs w:val="22"/>
        </w:rPr>
        <w:t>Vrsta je na području redovan gost na migraciji, do desetak jedinki.</w:t>
      </w:r>
    </w:p>
    <w:p w14:paraId="04F3BE47" w14:textId="77777777" w:rsidR="00482663" w:rsidRPr="00655208" w:rsidRDefault="00482663" w:rsidP="00655208">
      <w:pPr>
        <w:pStyle w:val="NoSpacing"/>
        <w:rPr>
          <w:rFonts w:ascii="Times New Roman" w:hAnsi="Times New Roman" w:cs="Times New Roman"/>
          <w:lang w:val="sr-Latn-CS"/>
        </w:rPr>
      </w:pPr>
      <w:r w:rsidRPr="00655208">
        <w:rPr>
          <w:rFonts w:ascii="Times New Roman" w:hAnsi="Times New Roman" w:cs="Times New Roman"/>
          <w:b/>
          <w:i/>
          <w:lang w:val="sr-Latn-CS"/>
        </w:rPr>
        <w:t xml:space="preserve">Limosa limosa, </w:t>
      </w:r>
      <w:r w:rsidRPr="00655208">
        <w:rPr>
          <w:rFonts w:ascii="Times New Roman" w:hAnsi="Times New Roman" w:cs="Times New Roman"/>
          <w:lang w:val="sr-Latn-CS"/>
        </w:rPr>
        <w:t>muljača, Black Tailed Godwit</w:t>
      </w:r>
    </w:p>
    <w:p w14:paraId="15D756FA" w14:textId="77777777" w:rsidR="00482663" w:rsidRPr="00655208" w:rsidRDefault="00482663" w:rsidP="00655208">
      <w:pPr>
        <w:pStyle w:val="NoSpacing"/>
        <w:rPr>
          <w:rFonts w:ascii="Times New Roman" w:hAnsi="Times New Roman" w:cs="Times New Roman"/>
          <w:lang w:val="sr-Latn-CS"/>
        </w:rPr>
      </w:pPr>
      <w:r w:rsidRPr="00655208">
        <w:rPr>
          <w:rFonts w:ascii="Times New Roman" w:hAnsi="Times New Roman" w:cs="Times New Roman"/>
          <w:lang w:val="sr-Latn-CS"/>
        </w:rPr>
        <w:t>Moguće je pojavljivanje vrste na migraciji.</w:t>
      </w:r>
    </w:p>
    <w:p w14:paraId="01307C9B" w14:textId="77777777" w:rsidR="00482663" w:rsidRPr="00655208" w:rsidRDefault="00482663" w:rsidP="00655208">
      <w:pPr>
        <w:widowControl w:val="0"/>
        <w:jc w:val="both"/>
        <w:rPr>
          <w:sz w:val="22"/>
          <w:szCs w:val="22"/>
          <w:lang w:val="sr-Latn-CS"/>
        </w:rPr>
      </w:pPr>
      <w:r w:rsidRPr="00655208">
        <w:rPr>
          <w:b/>
          <w:bCs/>
          <w:i/>
          <w:sz w:val="22"/>
          <w:szCs w:val="22"/>
          <w:lang w:val="sr-Latn-CS"/>
        </w:rPr>
        <w:t>Alcedo atthis</w:t>
      </w:r>
      <w:r w:rsidRPr="00655208">
        <w:rPr>
          <w:b/>
          <w:bCs/>
          <w:sz w:val="22"/>
          <w:szCs w:val="22"/>
          <w:lang w:val="sr-Latn-CS"/>
        </w:rPr>
        <w:t xml:space="preserve">, </w:t>
      </w:r>
      <w:r w:rsidRPr="00655208">
        <w:rPr>
          <w:bCs/>
          <w:sz w:val="22"/>
          <w:szCs w:val="22"/>
          <w:lang w:val="sr-Latn-CS"/>
        </w:rPr>
        <w:t>vodomar, Kingfisher</w:t>
      </w:r>
      <w:r w:rsidRPr="00655208">
        <w:rPr>
          <w:sz w:val="22"/>
          <w:szCs w:val="22"/>
          <w:lang w:val="sr-Latn-CS"/>
        </w:rPr>
        <w:t xml:space="preserve"> </w:t>
      </w:r>
    </w:p>
    <w:p w14:paraId="3C28FA3C" w14:textId="77777777" w:rsidR="00482663" w:rsidRPr="00655208" w:rsidRDefault="00482663" w:rsidP="00655208">
      <w:pPr>
        <w:rPr>
          <w:sz w:val="22"/>
          <w:szCs w:val="22"/>
          <w:lang w:val="sr-Latn-CS"/>
        </w:rPr>
      </w:pPr>
      <w:r w:rsidRPr="00655208">
        <w:rPr>
          <w:sz w:val="22"/>
          <w:szCs w:val="22"/>
          <w:lang w:val="sr-Latn-CS"/>
        </w:rPr>
        <w:t>Vrsta je prisutna do tri gnjezdeća para.</w:t>
      </w:r>
    </w:p>
    <w:p w14:paraId="0B14A4EC" w14:textId="77777777" w:rsidR="00482663" w:rsidRPr="00655208" w:rsidRDefault="00482663" w:rsidP="00655208">
      <w:pPr>
        <w:widowControl w:val="0"/>
        <w:jc w:val="both"/>
        <w:rPr>
          <w:bCs/>
          <w:sz w:val="22"/>
          <w:szCs w:val="22"/>
          <w:lang w:val="sr-Latn-CS"/>
        </w:rPr>
      </w:pPr>
      <w:r w:rsidRPr="00655208">
        <w:rPr>
          <w:b/>
          <w:bCs/>
          <w:i/>
          <w:sz w:val="22"/>
          <w:szCs w:val="22"/>
          <w:lang w:val="sr-Latn-CS"/>
        </w:rPr>
        <w:t xml:space="preserve">Coracias garullus, </w:t>
      </w:r>
      <w:r w:rsidRPr="00655208">
        <w:rPr>
          <w:bCs/>
          <w:sz w:val="22"/>
          <w:szCs w:val="22"/>
          <w:lang w:val="sr-Latn-CS"/>
        </w:rPr>
        <w:t>zlatovrana</w:t>
      </w:r>
      <w:r w:rsidRPr="00655208">
        <w:rPr>
          <w:b/>
          <w:bCs/>
          <w:sz w:val="22"/>
          <w:szCs w:val="22"/>
          <w:lang w:val="sr-Latn-CS"/>
        </w:rPr>
        <w:t xml:space="preserve">, </w:t>
      </w:r>
      <w:r w:rsidRPr="00655208">
        <w:rPr>
          <w:bCs/>
          <w:sz w:val="22"/>
          <w:szCs w:val="22"/>
          <w:lang w:val="sr-Latn-CS"/>
        </w:rPr>
        <w:t>Roller</w:t>
      </w:r>
    </w:p>
    <w:p w14:paraId="32079780" w14:textId="77777777" w:rsidR="00482663" w:rsidRPr="00655208" w:rsidRDefault="00482663" w:rsidP="00655208">
      <w:pPr>
        <w:rPr>
          <w:sz w:val="22"/>
          <w:szCs w:val="22"/>
          <w:lang w:val="sr-Latn-CS"/>
        </w:rPr>
      </w:pPr>
      <w:r w:rsidRPr="00655208">
        <w:rPr>
          <w:sz w:val="22"/>
          <w:szCs w:val="22"/>
          <w:lang w:val="sr-Latn-CS"/>
        </w:rPr>
        <w:t>Vrsta je prisutna sa najmanje jednim gnjezdećim parom.</w:t>
      </w:r>
    </w:p>
    <w:p w14:paraId="684BD1F4" w14:textId="77777777" w:rsidR="00482663" w:rsidRPr="00655208" w:rsidRDefault="00482663" w:rsidP="00655208">
      <w:pPr>
        <w:widowControl w:val="0"/>
        <w:jc w:val="both"/>
        <w:rPr>
          <w:bCs/>
          <w:sz w:val="22"/>
          <w:szCs w:val="22"/>
          <w:lang w:val="sr-Latn-CS"/>
        </w:rPr>
      </w:pPr>
      <w:r w:rsidRPr="00655208">
        <w:rPr>
          <w:b/>
          <w:bCs/>
          <w:i/>
          <w:sz w:val="22"/>
          <w:szCs w:val="22"/>
          <w:lang w:val="sr-Latn-CS"/>
        </w:rPr>
        <w:t xml:space="preserve">Dendrocopos syriacus, </w:t>
      </w:r>
      <w:r w:rsidRPr="00655208">
        <w:rPr>
          <w:bCs/>
          <w:sz w:val="22"/>
          <w:szCs w:val="22"/>
          <w:lang w:val="sr-Latn-CS"/>
        </w:rPr>
        <w:t>sirijski djetlić, Syrian Woodpecker</w:t>
      </w:r>
    </w:p>
    <w:p w14:paraId="3FC27048" w14:textId="77777777" w:rsidR="00482663" w:rsidRPr="00655208" w:rsidRDefault="00482663" w:rsidP="00655208">
      <w:pPr>
        <w:rPr>
          <w:noProof/>
          <w:sz w:val="22"/>
          <w:szCs w:val="22"/>
        </w:rPr>
      </w:pPr>
      <w:r w:rsidRPr="00655208">
        <w:rPr>
          <w:noProof/>
          <w:sz w:val="22"/>
          <w:szCs w:val="22"/>
        </w:rPr>
        <w:t>Vrsta je prisutna do 5  parova zajedno sa područjima Luštice i Sutorine.</w:t>
      </w:r>
    </w:p>
    <w:p w14:paraId="215A508D" w14:textId="77777777" w:rsidR="00482663" w:rsidRPr="00655208" w:rsidRDefault="00482663" w:rsidP="00655208">
      <w:pPr>
        <w:widowControl w:val="0"/>
        <w:jc w:val="both"/>
        <w:rPr>
          <w:bCs/>
          <w:sz w:val="22"/>
          <w:szCs w:val="22"/>
          <w:lang w:val="sr-Latn-CS"/>
        </w:rPr>
      </w:pPr>
      <w:r w:rsidRPr="00655208">
        <w:rPr>
          <w:b/>
          <w:bCs/>
          <w:i/>
          <w:sz w:val="22"/>
          <w:szCs w:val="22"/>
          <w:lang w:val="sr-Latn-CS"/>
        </w:rPr>
        <w:t xml:space="preserve">Acrocephalus melanopogon, </w:t>
      </w:r>
      <w:r w:rsidRPr="00655208">
        <w:rPr>
          <w:bCs/>
          <w:sz w:val="22"/>
          <w:szCs w:val="22"/>
          <w:lang w:val="sr-Latn-CS"/>
        </w:rPr>
        <w:t>ševarski trstenjak, Moustached wrabler</w:t>
      </w:r>
    </w:p>
    <w:p w14:paraId="20D0F543" w14:textId="77777777" w:rsidR="00482663" w:rsidRPr="00655208" w:rsidRDefault="00482663" w:rsidP="00655208">
      <w:pPr>
        <w:rPr>
          <w:noProof/>
          <w:sz w:val="22"/>
          <w:szCs w:val="22"/>
        </w:rPr>
      </w:pPr>
      <w:r w:rsidRPr="00655208">
        <w:rPr>
          <w:sz w:val="22"/>
          <w:szCs w:val="22"/>
          <w:lang w:val="sr-Latn-CS"/>
        </w:rPr>
        <w:t>Vrsta je prisutna tokom jesenje migracije sa 400-800 jedniki.</w:t>
      </w:r>
    </w:p>
    <w:p w14:paraId="0B5DBC1F" w14:textId="77777777" w:rsidR="00482663" w:rsidRPr="00655208" w:rsidRDefault="00482663" w:rsidP="00655208">
      <w:pPr>
        <w:widowControl w:val="0"/>
        <w:jc w:val="both"/>
        <w:rPr>
          <w:bCs/>
          <w:sz w:val="22"/>
          <w:szCs w:val="22"/>
          <w:lang w:val="sr-Latn-CS"/>
        </w:rPr>
      </w:pPr>
      <w:r w:rsidRPr="00655208">
        <w:rPr>
          <w:b/>
          <w:bCs/>
          <w:i/>
          <w:sz w:val="22"/>
          <w:szCs w:val="22"/>
          <w:lang w:val="sr-Latn-CS"/>
        </w:rPr>
        <w:t xml:space="preserve">Anthus campestris, </w:t>
      </w:r>
      <w:r w:rsidRPr="00655208">
        <w:rPr>
          <w:bCs/>
          <w:sz w:val="22"/>
          <w:szCs w:val="22"/>
          <w:lang w:val="sr-Latn-CS"/>
        </w:rPr>
        <w:t xml:space="preserve">poljska trepteljka, Tawny Pipit  </w:t>
      </w:r>
    </w:p>
    <w:p w14:paraId="2606AE41" w14:textId="77777777" w:rsidR="00482663" w:rsidRPr="00655208" w:rsidRDefault="00482663" w:rsidP="00655208">
      <w:pPr>
        <w:jc w:val="both"/>
        <w:rPr>
          <w:color w:val="000000" w:themeColor="text1"/>
          <w:sz w:val="22"/>
          <w:szCs w:val="22"/>
          <w:lang w:val="sr-Latn-CS"/>
        </w:rPr>
      </w:pPr>
      <w:r w:rsidRPr="00655208">
        <w:rPr>
          <w:sz w:val="22"/>
          <w:szCs w:val="22"/>
          <w:lang w:val="sr-Latn-CS"/>
        </w:rPr>
        <w:t>Vrsta je prisutna na području iznad uvale do jedan gnjezdeći par.</w:t>
      </w:r>
    </w:p>
    <w:p w14:paraId="6957C7E8" w14:textId="77777777" w:rsidR="00482663" w:rsidRPr="00655208" w:rsidRDefault="00482663" w:rsidP="00655208">
      <w:pPr>
        <w:pStyle w:val="NoSpacing"/>
        <w:rPr>
          <w:rFonts w:ascii="Times New Roman" w:hAnsi="Times New Roman" w:cs="Times New Roman"/>
          <w:lang w:val="sr-Latn-ME"/>
        </w:rPr>
      </w:pPr>
      <w:r w:rsidRPr="00655208">
        <w:rPr>
          <w:rFonts w:ascii="Times New Roman" w:hAnsi="Times New Roman" w:cs="Times New Roman"/>
          <w:b/>
          <w:i/>
          <w:lang w:val="sr-Latn-ME"/>
        </w:rPr>
        <w:t xml:space="preserve">Accipiter brevipes, </w:t>
      </w:r>
      <w:r w:rsidRPr="00655208">
        <w:rPr>
          <w:rFonts w:ascii="Times New Roman" w:hAnsi="Times New Roman" w:cs="Times New Roman"/>
          <w:lang w:val="sr-Latn-ME"/>
        </w:rPr>
        <w:t>kratkoprsti kobac, Levant Sparrowhawknaq</w:t>
      </w:r>
    </w:p>
    <w:p w14:paraId="679CF661" w14:textId="77777777" w:rsidR="00482663" w:rsidRPr="00655208" w:rsidRDefault="00482663" w:rsidP="00655208">
      <w:pPr>
        <w:pStyle w:val="NoSpacing"/>
        <w:rPr>
          <w:rFonts w:ascii="Times New Roman" w:hAnsi="Times New Roman" w:cs="Times New Roman"/>
          <w:lang w:val="sr-Latn-ME"/>
        </w:rPr>
      </w:pPr>
      <w:r w:rsidRPr="00655208">
        <w:rPr>
          <w:rFonts w:ascii="Times New Roman" w:hAnsi="Times New Roman" w:cs="Times New Roman"/>
          <w:lang w:val="sr-Latn-ME"/>
        </w:rPr>
        <w:t>Vrsta je prisutna. Na sirem obalnom podrucju do 400 m nadmorske visine broji oko 701 parova.</w:t>
      </w:r>
    </w:p>
    <w:p w14:paraId="0BA4E50C" w14:textId="77777777" w:rsidR="00482663" w:rsidRPr="00655208" w:rsidRDefault="00482663" w:rsidP="00655208">
      <w:pPr>
        <w:jc w:val="both"/>
        <w:rPr>
          <w:bCs/>
          <w:noProof/>
          <w:sz w:val="22"/>
          <w:szCs w:val="22"/>
        </w:rPr>
      </w:pPr>
    </w:p>
    <w:p w14:paraId="4FF3AFDC" w14:textId="503695FB" w:rsidR="00482663" w:rsidRPr="00655208" w:rsidRDefault="00482663" w:rsidP="00655208">
      <w:pPr>
        <w:jc w:val="both"/>
        <w:rPr>
          <w:bCs/>
          <w:noProof/>
          <w:sz w:val="22"/>
          <w:szCs w:val="22"/>
        </w:rPr>
      </w:pPr>
      <w:r w:rsidRPr="00655208">
        <w:rPr>
          <w:bCs/>
          <w:noProof/>
          <w:sz w:val="22"/>
          <w:szCs w:val="22"/>
        </w:rPr>
        <w:t>S</w:t>
      </w:r>
      <w:r w:rsidR="00133B5E" w:rsidRPr="00655208">
        <w:rPr>
          <w:bCs/>
          <w:noProof/>
          <w:sz w:val="22"/>
          <w:szCs w:val="22"/>
        </w:rPr>
        <w:t>ISARI</w:t>
      </w:r>
    </w:p>
    <w:p w14:paraId="52AE7518" w14:textId="7DEF10ED" w:rsidR="00482663" w:rsidRPr="00655208" w:rsidRDefault="00482663" w:rsidP="00655208">
      <w:pPr>
        <w:jc w:val="both"/>
        <w:rPr>
          <w:i/>
          <w:sz w:val="22"/>
          <w:szCs w:val="22"/>
        </w:rPr>
      </w:pPr>
      <w:r w:rsidRPr="00655208">
        <w:rPr>
          <w:i/>
          <w:sz w:val="22"/>
          <w:szCs w:val="22"/>
        </w:rPr>
        <w:t>Chiroptera</w:t>
      </w:r>
    </w:p>
    <w:p w14:paraId="09CF0253" w14:textId="77777777" w:rsidR="00482663" w:rsidRPr="00655208" w:rsidRDefault="00482663" w:rsidP="00655208">
      <w:pPr>
        <w:jc w:val="both"/>
        <w:rPr>
          <w:b/>
          <w:sz w:val="22"/>
          <w:szCs w:val="22"/>
        </w:rPr>
      </w:pPr>
      <w:r w:rsidRPr="00655208">
        <w:rPr>
          <w:b/>
          <w:bCs/>
          <w:i/>
          <w:noProof/>
          <w:sz w:val="22"/>
          <w:szCs w:val="22"/>
        </w:rPr>
        <w:t>Myotis oxygnathus</w:t>
      </w:r>
      <w:r w:rsidRPr="00655208">
        <w:rPr>
          <w:bCs/>
          <w:noProof/>
          <w:sz w:val="22"/>
          <w:szCs w:val="22"/>
        </w:rPr>
        <w:t xml:space="preserve"> -</w:t>
      </w:r>
      <w:r w:rsidRPr="00655208">
        <w:rPr>
          <w:b/>
          <w:bCs/>
          <w:noProof/>
          <w:sz w:val="22"/>
          <w:szCs w:val="22"/>
        </w:rPr>
        <w:t xml:space="preserve"> </w:t>
      </w:r>
      <w:r w:rsidRPr="00655208">
        <w:rPr>
          <w:bCs/>
          <w:noProof/>
          <w:sz w:val="22"/>
          <w:szCs w:val="22"/>
        </w:rPr>
        <w:t>oštrouhi veliki  večernjak -  lesser mouse-eared myotis</w:t>
      </w:r>
    </w:p>
    <w:p w14:paraId="6598CD24" w14:textId="77777777" w:rsidR="00482663" w:rsidRPr="00655208" w:rsidRDefault="00482663" w:rsidP="00655208">
      <w:pPr>
        <w:jc w:val="both"/>
        <w:rPr>
          <w:sz w:val="22"/>
          <w:szCs w:val="22"/>
        </w:rPr>
      </w:pPr>
      <w:r w:rsidRPr="00655208">
        <w:rPr>
          <w:sz w:val="22"/>
          <w:szCs w:val="22"/>
        </w:rPr>
        <w:t xml:space="preserve">Procjenjena veličina populacije je na osnovu nađene kolonije u Jovovoj pećini i iznosi između 101-250 jedinki.  Ova pećina je sklonište za nekoliko Natura vrsta i jako je dobro očuvana te je treba staviti na listu najvažnijih skloništa slijepih miševa u Crnoj Gori.  </w:t>
      </w:r>
    </w:p>
    <w:p w14:paraId="3202D79D" w14:textId="77777777" w:rsidR="00482663" w:rsidRPr="00655208" w:rsidRDefault="00482663" w:rsidP="00655208">
      <w:pPr>
        <w:jc w:val="both"/>
        <w:rPr>
          <w:bCs/>
          <w:noProof/>
          <w:sz w:val="22"/>
          <w:szCs w:val="22"/>
        </w:rPr>
      </w:pPr>
      <w:r w:rsidRPr="00655208">
        <w:rPr>
          <w:b/>
          <w:bCs/>
          <w:i/>
          <w:noProof/>
          <w:sz w:val="22"/>
          <w:szCs w:val="22"/>
        </w:rPr>
        <w:t>Myotis emarginatus</w:t>
      </w:r>
      <w:r w:rsidRPr="00655208">
        <w:rPr>
          <w:bCs/>
          <w:noProof/>
          <w:sz w:val="22"/>
          <w:szCs w:val="22"/>
        </w:rPr>
        <w:t xml:space="preserve"> – riđi večernjak (Geoffroy's Bat)</w:t>
      </w:r>
    </w:p>
    <w:p w14:paraId="32166D57" w14:textId="77777777" w:rsidR="00482663" w:rsidRPr="00655208" w:rsidRDefault="00482663" w:rsidP="00655208">
      <w:pPr>
        <w:jc w:val="both"/>
        <w:rPr>
          <w:bCs/>
          <w:noProof/>
          <w:sz w:val="22"/>
          <w:szCs w:val="22"/>
        </w:rPr>
      </w:pPr>
      <w:r w:rsidRPr="00655208">
        <w:rPr>
          <w:bCs/>
          <w:noProof/>
          <w:sz w:val="22"/>
          <w:szCs w:val="22"/>
        </w:rPr>
        <w:t xml:space="preserve">Na novootkrivenom lokalitetu,  Jovova pećina, registrovana je prisutnost ove vrste, veličine populacije od najmanje 150 jedinki. Lokalitet je u odličnom stanju i treba ga staviti na listu najvažnijijh skloništa slijepih miševa u Crnoj Gori.  </w:t>
      </w:r>
    </w:p>
    <w:p w14:paraId="216D6B23" w14:textId="77777777" w:rsidR="00482663" w:rsidRPr="00655208" w:rsidRDefault="00482663" w:rsidP="00655208">
      <w:pPr>
        <w:jc w:val="both"/>
        <w:rPr>
          <w:bCs/>
          <w:noProof/>
          <w:sz w:val="22"/>
          <w:szCs w:val="22"/>
        </w:rPr>
      </w:pPr>
      <w:r w:rsidRPr="00655208">
        <w:rPr>
          <w:b/>
          <w:bCs/>
          <w:i/>
          <w:noProof/>
          <w:sz w:val="22"/>
          <w:szCs w:val="22"/>
        </w:rPr>
        <w:t>Rhinolophus ferrumequinum</w:t>
      </w:r>
      <w:r w:rsidRPr="00655208">
        <w:rPr>
          <w:b/>
          <w:bCs/>
          <w:noProof/>
          <w:sz w:val="22"/>
          <w:szCs w:val="22"/>
        </w:rPr>
        <w:t xml:space="preserve"> </w:t>
      </w:r>
      <w:r w:rsidRPr="00655208">
        <w:rPr>
          <w:bCs/>
          <w:noProof/>
          <w:sz w:val="22"/>
          <w:szCs w:val="22"/>
        </w:rPr>
        <w:t>– veliki potkovičar (Greater horseshoe bat)</w:t>
      </w:r>
    </w:p>
    <w:p w14:paraId="7DB3F0F5" w14:textId="6B177568" w:rsidR="00482663" w:rsidRPr="00655208" w:rsidRDefault="00482663" w:rsidP="00655208">
      <w:pPr>
        <w:tabs>
          <w:tab w:val="left" w:pos="3653"/>
        </w:tabs>
        <w:jc w:val="both"/>
        <w:rPr>
          <w:sz w:val="22"/>
          <w:szCs w:val="22"/>
        </w:rPr>
      </w:pPr>
      <w:r w:rsidRPr="00655208">
        <w:rPr>
          <w:sz w:val="22"/>
          <w:szCs w:val="22"/>
        </w:rPr>
        <w:t>Procjenjena veličine populacije u novootkrivenom lokalitetu, Jovovoj pećini,  iznosi između 101-250 jedinki. Ova pećina je sklonište za nekoliko Natura vrsta i jako je dobro očuvana, a kako nije do sada nije bio poznat ovako veliki broj u jednoj koloniji ove vrste u Crnoj Gori, ovaj lokalitet bi trebao da se stavi pod određenu zaštitu.</w:t>
      </w:r>
    </w:p>
    <w:p w14:paraId="76A35AFC" w14:textId="34EDAAFD" w:rsidR="00482663" w:rsidRPr="00655208" w:rsidRDefault="00D57C94" w:rsidP="00655208">
      <w:pPr>
        <w:jc w:val="both"/>
        <w:rPr>
          <w:b/>
          <w:sz w:val="22"/>
          <w:szCs w:val="22"/>
        </w:rPr>
      </w:pPr>
      <w:r w:rsidRPr="00655208">
        <w:rPr>
          <w:b/>
          <w:i/>
          <w:sz w:val="22"/>
          <w:szCs w:val="22"/>
        </w:rPr>
        <w:t>Canis aureus</w:t>
      </w:r>
      <w:r w:rsidRPr="00655208">
        <w:rPr>
          <w:sz w:val="22"/>
          <w:szCs w:val="22"/>
        </w:rPr>
        <w:t xml:space="preserve"> -</w:t>
      </w:r>
      <w:r w:rsidR="00482663" w:rsidRPr="00655208">
        <w:rPr>
          <w:sz w:val="22"/>
          <w:szCs w:val="22"/>
        </w:rPr>
        <w:t>Zlatni šakal</w:t>
      </w:r>
      <w:r w:rsidR="00482663" w:rsidRPr="00655208">
        <w:rPr>
          <w:b/>
          <w:sz w:val="22"/>
          <w:szCs w:val="22"/>
        </w:rPr>
        <w:t xml:space="preserve"> </w:t>
      </w:r>
    </w:p>
    <w:p w14:paraId="1F5AC97A" w14:textId="77777777" w:rsidR="00D57C94" w:rsidRPr="00655208" w:rsidRDefault="00482663" w:rsidP="00655208">
      <w:pPr>
        <w:pStyle w:val="NoSpacing"/>
        <w:jc w:val="both"/>
        <w:rPr>
          <w:rFonts w:ascii="Times New Roman" w:hAnsi="Times New Roman" w:cs="Times New Roman"/>
          <w:noProof/>
        </w:rPr>
      </w:pPr>
      <w:r w:rsidRPr="00655208">
        <w:rPr>
          <w:rFonts w:ascii="Times New Roman" w:hAnsi="Times New Roman" w:cs="Times New Roman"/>
          <w:noProof/>
        </w:rPr>
        <w:t xml:space="preserve">Buljarica predstavlja morsku uvalu smještenu između Petrovca na sjeverozapadu i Čanja na jugoistoku. Ruralno je područje sa još uvijek nerazvijenom infrastrukturom i netaknutim prirodnim okruženjem. </w:t>
      </w:r>
    </w:p>
    <w:p w14:paraId="73E66F9A" w14:textId="79948970" w:rsidR="00482663" w:rsidRPr="00655208" w:rsidRDefault="00482663" w:rsidP="00655208">
      <w:pPr>
        <w:pStyle w:val="NoSpacing"/>
        <w:jc w:val="both"/>
        <w:rPr>
          <w:rFonts w:ascii="Times New Roman" w:hAnsi="Times New Roman" w:cs="Times New Roman"/>
          <w:noProof/>
        </w:rPr>
      </w:pPr>
      <w:r w:rsidRPr="00655208">
        <w:rPr>
          <w:rFonts w:ascii="Times New Roman" w:hAnsi="Times New Roman" w:cs="Times New Roman"/>
          <w:noProof/>
        </w:rPr>
        <w:lastRenderedPageBreak/>
        <w:t>U neposrednom zaleđu plaže je plavna uvala – močvara, koju presjecaju stari drenažni kanali i prirodne depresije. Na iste se nadovezuje gust trščak, koji čine poplavne livade i šume. Ova šuma predstavlje jednu od poslednjih očuvanih šuma hrasta (</w:t>
      </w:r>
      <w:r w:rsidRPr="00655208">
        <w:rPr>
          <w:rFonts w:ascii="Times New Roman" w:hAnsi="Times New Roman" w:cs="Times New Roman"/>
          <w:i/>
          <w:noProof/>
        </w:rPr>
        <w:t>Quercus pubescens</w:t>
      </w:r>
      <w:r w:rsidRPr="00655208">
        <w:rPr>
          <w:rFonts w:ascii="Times New Roman" w:hAnsi="Times New Roman" w:cs="Times New Roman"/>
          <w:noProof/>
        </w:rPr>
        <w:t>) i jasena (</w:t>
      </w:r>
      <w:r w:rsidRPr="00655208">
        <w:rPr>
          <w:rFonts w:ascii="Times New Roman" w:hAnsi="Times New Roman" w:cs="Times New Roman"/>
          <w:i/>
          <w:noProof/>
        </w:rPr>
        <w:t>Fraxinus oxicarpa</w:t>
      </w:r>
      <w:r w:rsidRPr="00655208">
        <w:rPr>
          <w:rFonts w:ascii="Times New Roman" w:hAnsi="Times New Roman" w:cs="Times New Roman"/>
          <w:noProof/>
        </w:rPr>
        <w:t>). Brda koja okružuju buljaričku dolinu su prekrivena mediteranskom makijom i kultivisanim maslinjacima. Ovoliki broj staništa na malom prostoru ukazuje kompleksnost ekositema Buljarice i njeno bogastvo biodiverzitetom, ali u isto vrijeme upozorava na njenu ranjivost (Saveljić D., 2008). Po obodu uvale danas potoji nekoliko sela i zapuštenih kampova. Gajenje krava i koza glavno je zanimanje lokalaca koji nepoplavljene livade Buljarice koriste za ispašu stoke.</w:t>
      </w:r>
    </w:p>
    <w:p w14:paraId="6A546319" w14:textId="787C9212" w:rsidR="00482663" w:rsidRPr="00655208" w:rsidRDefault="00482663" w:rsidP="00655208">
      <w:pPr>
        <w:pStyle w:val="NoSpacing"/>
        <w:jc w:val="both"/>
        <w:rPr>
          <w:rFonts w:ascii="Times New Roman" w:hAnsi="Times New Roman" w:cs="Times New Roman"/>
        </w:rPr>
      </w:pPr>
      <w:r w:rsidRPr="00655208">
        <w:rPr>
          <w:rFonts w:ascii="Times New Roman" w:hAnsi="Times New Roman" w:cs="Times New Roman"/>
          <w:noProof/>
        </w:rPr>
        <w:t>Istraživanje sisara, a posebno zvijeri na ovom području je dosta š</w:t>
      </w:r>
      <w:r w:rsidR="00DD1CDE">
        <w:rPr>
          <w:rFonts w:ascii="Times New Roman" w:hAnsi="Times New Roman" w:cs="Times New Roman"/>
          <w:noProof/>
        </w:rPr>
        <w:t>t</w:t>
      </w:r>
      <w:r w:rsidRPr="00655208">
        <w:rPr>
          <w:rFonts w:ascii="Times New Roman" w:hAnsi="Times New Roman" w:cs="Times New Roman"/>
          <w:noProof/>
        </w:rPr>
        <w:t>uro. Izvršeno je sistematsko istraživanje šišmiša za potrebe dokumenta “Ecosystem based assessment of biodiversity values and threats in Buljarica” (</w:t>
      </w:r>
      <w:r w:rsidRPr="00655208">
        <w:rPr>
          <w:rFonts w:ascii="Times New Roman" w:hAnsi="Times New Roman" w:cs="Times New Roman"/>
        </w:rPr>
        <w:t>Katnić, et al., 2017.). U sklopu istog konstatovano i prisustvo zlatnog šakala na ovom području.</w:t>
      </w:r>
    </w:p>
    <w:p w14:paraId="426AB589" w14:textId="77777777" w:rsidR="00482663" w:rsidRPr="00655208" w:rsidRDefault="00482663" w:rsidP="00655208">
      <w:pPr>
        <w:pStyle w:val="NoSpacing"/>
        <w:jc w:val="both"/>
        <w:rPr>
          <w:rFonts w:ascii="Times New Roman" w:hAnsi="Times New Roman" w:cs="Times New Roman"/>
        </w:rPr>
      </w:pPr>
      <w:r w:rsidRPr="00655208">
        <w:rPr>
          <w:rFonts w:ascii="Times New Roman" w:hAnsi="Times New Roman" w:cs="Times New Roman"/>
          <w:noProof/>
        </w:rPr>
        <w:t xml:space="preserve">U toku terenskog rada na predmetnom području, a vezano za monitoring zlatnog šakala, podaci su sakupljani isključivo </w:t>
      </w:r>
      <w:r w:rsidRPr="00655208">
        <w:rPr>
          <w:rFonts w:ascii="Times New Roman" w:hAnsi="Times New Roman" w:cs="Times New Roman"/>
        </w:rPr>
        <w:t xml:space="preserve">zvučnom metodom (Giannatos et al. 2005) (eng. playback method). Ovom prilikom je konstatovano prisustvo samo </w:t>
      </w:r>
      <w:r w:rsidRPr="00655208">
        <w:rPr>
          <w:rFonts w:ascii="Times New Roman" w:hAnsi="Times New Roman" w:cs="Times New Roman"/>
          <w:b/>
        </w:rPr>
        <w:t xml:space="preserve">jedne teritorijalne grupe </w:t>
      </w:r>
      <w:r w:rsidRPr="00655208">
        <w:rPr>
          <w:rFonts w:ascii="Times New Roman" w:hAnsi="Times New Roman" w:cs="Times New Roman"/>
        </w:rPr>
        <w:t xml:space="preserve">iz dva navrata. Na osnovu svega navedenog, i podataka monitoringa sakupljenih u toku terenskog rada, brojnost šakala u ovoj oblasti može se definisati u rasponu od </w:t>
      </w:r>
      <w:r w:rsidRPr="00655208">
        <w:rPr>
          <w:rFonts w:ascii="Times New Roman" w:hAnsi="Times New Roman" w:cs="Times New Roman"/>
          <w:b/>
        </w:rPr>
        <w:t>6 do 10</w:t>
      </w:r>
      <w:r w:rsidRPr="00655208">
        <w:rPr>
          <w:rFonts w:ascii="Times New Roman" w:hAnsi="Times New Roman" w:cs="Times New Roman"/>
        </w:rPr>
        <w:t xml:space="preserve"> jedinki. Interesantno je da se ova grupa u toku noćnih sati, uglavnom se odazivala iz pravca odmarališta “Vojvodina” i “Partizan”, koja su aktivna tokom ljetnje turističke sezone. Može se predpostaviti da je ova grupa hranu nalazila  i u blizini kontejnera gdje je vršen odvoz ostataka hrane od strane ova dva odmarališta. Prisustvo šakala nije konstatovano u oblasti Dubovice.</w:t>
      </w:r>
    </w:p>
    <w:p w14:paraId="52A3B585" w14:textId="48FDCF5C" w:rsidR="00482663" w:rsidRPr="00655208" w:rsidRDefault="00482663" w:rsidP="00384EC3">
      <w:pPr>
        <w:jc w:val="both"/>
        <w:rPr>
          <w:sz w:val="22"/>
          <w:szCs w:val="22"/>
          <w:lang w:val="sr-Latn-ME"/>
        </w:rPr>
      </w:pPr>
      <w:r w:rsidRPr="00655208">
        <w:rPr>
          <w:sz w:val="22"/>
          <w:szCs w:val="22"/>
          <w:lang w:val="sr-Latn-ME"/>
        </w:rPr>
        <w:t>Za prethodno navedene vrste nijesu potrebni strožiji režimi/uslovi zaštite od onih, koje kao opšte, propisuje Zakon o zaštiti prirode u članu 31., stav 4. i 5., za II zonu zaštite.</w:t>
      </w:r>
    </w:p>
    <w:p w14:paraId="79634278" w14:textId="6D77A3D4" w:rsidR="00427994" w:rsidRPr="00655208" w:rsidRDefault="00482663" w:rsidP="00384EC3">
      <w:pPr>
        <w:jc w:val="both"/>
        <w:rPr>
          <w:sz w:val="22"/>
          <w:szCs w:val="22"/>
          <w:lang w:val="sr-Latn-ME"/>
        </w:rPr>
      </w:pPr>
      <w:r w:rsidRPr="00655208">
        <w:rPr>
          <w:sz w:val="22"/>
          <w:szCs w:val="22"/>
          <w:lang w:val="sr-Latn-ME"/>
        </w:rPr>
        <w:t xml:space="preserve">Imajući u vidu </w:t>
      </w:r>
      <w:r w:rsidRPr="00655208">
        <w:rPr>
          <w:i/>
          <w:sz w:val="22"/>
          <w:szCs w:val="22"/>
          <w:lang w:val="sr-Latn-ME"/>
        </w:rPr>
        <w:t>prirodne uslove</w:t>
      </w:r>
      <w:r w:rsidRPr="00655208">
        <w:rPr>
          <w:sz w:val="22"/>
          <w:szCs w:val="22"/>
          <w:lang w:val="sr-Latn-ME"/>
        </w:rPr>
        <w:t xml:space="preserve"> za koje su vezane te vrste, sa jedne strane, kao i </w:t>
      </w:r>
      <w:r w:rsidRPr="00655208">
        <w:rPr>
          <w:i/>
          <w:sz w:val="22"/>
          <w:szCs w:val="22"/>
          <w:lang w:val="sr-Latn-ME"/>
        </w:rPr>
        <w:t>uslove zaštite</w:t>
      </w:r>
      <w:r w:rsidRPr="00655208">
        <w:rPr>
          <w:sz w:val="22"/>
          <w:szCs w:val="22"/>
          <w:lang w:val="sr-Latn-ME"/>
        </w:rPr>
        <w:t xml:space="preserve"> koji su navedenim zakonom propisani za (a) </w:t>
      </w:r>
      <w:r w:rsidRPr="00655208">
        <w:rPr>
          <w:i/>
          <w:sz w:val="22"/>
          <w:szCs w:val="22"/>
          <w:lang w:val="sr-Latn-ME"/>
        </w:rPr>
        <w:t xml:space="preserve">III zonu zaštite </w:t>
      </w:r>
      <w:r w:rsidRPr="00655208">
        <w:rPr>
          <w:sz w:val="22"/>
          <w:szCs w:val="22"/>
          <w:lang w:val="sr-Latn-ME"/>
        </w:rPr>
        <w:t xml:space="preserve">(član 31., stav 6.) i (b) način korišćenja zaštićenog područja koje je ograničeno zabranama vezanim za </w:t>
      </w:r>
      <w:r w:rsidRPr="00655208">
        <w:rPr>
          <w:i/>
          <w:sz w:val="22"/>
          <w:szCs w:val="22"/>
          <w:lang w:val="sr-Latn-ME"/>
        </w:rPr>
        <w:t>oštećenje</w:t>
      </w:r>
      <w:r w:rsidRPr="00655208">
        <w:rPr>
          <w:sz w:val="22"/>
          <w:szCs w:val="22"/>
          <w:lang w:val="sr-Latn-ME"/>
        </w:rPr>
        <w:t xml:space="preserve"> zaštićenog područja koje se primjenjuju u svim zonama zaštite, sa druge strane, populacije gore navedenih vrsta se mogu štititi </w:t>
      </w:r>
      <w:r w:rsidRPr="00655208">
        <w:rPr>
          <w:b/>
          <w:sz w:val="22"/>
          <w:szCs w:val="22"/>
          <w:u w:val="single"/>
          <w:lang w:val="sr-Latn-ME"/>
        </w:rPr>
        <w:t>u okviru III zone zaštite</w:t>
      </w:r>
      <w:r w:rsidRPr="00655208">
        <w:rPr>
          <w:i/>
          <w:sz w:val="22"/>
          <w:szCs w:val="22"/>
          <w:u w:val="single"/>
          <w:lang w:val="sr-Latn-ME"/>
        </w:rPr>
        <w:t>,</w:t>
      </w:r>
      <w:r w:rsidRPr="00655208">
        <w:rPr>
          <w:sz w:val="22"/>
          <w:szCs w:val="22"/>
          <w:lang w:val="sr-Latn-ME"/>
        </w:rPr>
        <w:t xml:space="preserve"> i </w:t>
      </w:r>
      <w:r w:rsidRPr="00655208">
        <w:rPr>
          <w:b/>
          <w:sz w:val="22"/>
          <w:szCs w:val="22"/>
          <w:lang w:val="sr-Latn-ME"/>
        </w:rPr>
        <w:t>zaštitnom pojasu</w:t>
      </w:r>
      <w:r w:rsidRPr="00655208">
        <w:rPr>
          <w:sz w:val="22"/>
          <w:szCs w:val="22"/>
          <w:lang w:val="sr-Latn-ME"/>
        </w:rPr>
        <w:t xml:space="preserve"> (član 31., stav 7. i 8.) zaštićenog područja pod nazovom „Katič“.</w:t>
      </w:r>
    </w:p>
    <w:p w14:paraId="63E8088A" w14:textId="77777777" w:rsidR="007F7927" w:rsidRDefault="007F7927" w:rsidP="00D9551E">
      <w:pPr>
        <w:jc w:val="both"/>
        <w:rPr>
          <w:b/>
          <w:sz w:val="22"/>
          <w:szCs w:val="22"/>
        </w:rPr>
      </w:pPr>
    </w:p>
    <w:p w14:paraId="6FF9E070" w14:textId="7827B227" w:rsidR="00D9551E" w:rsidRPr="00FB5688" w:rsidRDefault="00DA7EE8" w:rsidP="00D9551E">
      <w:pPr>
        <w:jc w:val="both"/>
        <w:rPr>
          <w:sz w:val="22"/>
          <w:szCs w:val="22"/>
          <w:lang w:val="sr-Latn-ME"/>
        </w:rPr>
      </w:pPr>
      <w:r w:rsidRPr="00540D1D">
        <w:rPr>
          <w:b/>
          <w:sz w:val="22"/>
          <w:szCs w:val="22"/>
        </w:rPr>
        <w:t>Grafički prikazi</w:t>
      </w:r>
      <w:r w:rsidRPr="00540D1D">
        <w:rPr>
          <w:sz w:val="22"/>
          <w:szCs w:val="22"/>
        </w:rPr>
        <w:t xml:space="preserve"> lokalnog rasprostranjenja gore navedenih vrsta </w:t>
      </w:r>
      <w:r w:rsidR="00841A35" w:rsidRPr="00540D1D">
        <w:rPr>
          <w:sz w:val="22"/>
          <w:szCs w:val="22"/>
        </w:rPr>
        <w:t xml:space="preserve">značajnih za zaštitu u </w:t>
      </w:r>
      <w:r w:rsidRPr="00540D1D">
        <w:rPr>
          <w:sz w:val="22"/>
          <w:szCs w:val="22"/>
        </w:rPr>
        <w:t>kopneno</w:t>
      </w:r>
      <w:r w:rsidR="00841A35" w:rsidRPr="00540D1D">
        <w:rPr>
          <w:sz w:val="22"/>
          <w:szCs w:val="22"/>
        </w:rPr>
        <w:t>m</w:t>
      </w:r>
      <w:r w:rsidRPr="00540D1D">
        <w:rPr>
          <w:sz w:val="22"/>
          <w:szCs w:val="22"/>
        </w:rPr>
        <w:t xml:space="preserve"> dijel</w:t>
      </w:r>
      <w:r w:rsidR="00841A35" w:rsidRPr="00540D1D">
        <w:rPr>
          <w:sz w:val="22"/>
          <w:szCs w:val="22"/>
        </w:rPr>
        <w:t>u</w:t>
      </w:r>
      <w:r w:rsidRPr="00540D1D">
        <w:rPr>
          <w:sz w:val="22"/>
          <w:szCs w:val="22"/>
        </w:rPr>
        <w:t xml:space="preserve"> zaštićenog područja </w:t>
      </w:r>
      <w:r w:rsidR="00D9551E" w:rsidRPr="00FB5688">
        <w:rPr>
          <w:sz w:val="22"/>
          <w:szCs w:val="22"/>
        </w:rPr>
        <w:t>dati</w:t>
      </w:r>
      <w:r w:rsidR="00D9551E" w:rsidRPr="00F87705">
        <w:rPr>
          <w:sz w:val="22"/>
          <w:szCs w:val="22"/>
        </w:rPr>
        <w:t xml:space="preserve"> su u </w:t>
      </w:r>
      <w:r w:rsidR="00D9551E" w:rsidRPr="00CB4C4E">
        <w:rPr>
          <w:sz w:val="22"/>
          <w:szCs w:val="22"/>
        </w:rPr>
        <w:t>poglavlju III. 2. Kartografski prikaz rasprostranjenja kopnenih vrsta značajnih za zaštitu (str 9</w:t>
      </w:r>
      <w:r w:rsidR="00CB4C4E" w:rsidRPr="00CB4C4E">
        <w:rPr>
          <w:sz w:val="22"/>
          <w:szCs w:val="22"/>
        </w:rPr>
        <w:t>5</w:t>
      </w:r>
      <w:r w:rsidR="00D9551E" w:rsidRPr="00CB4C4E">
        <w:rPr>
          <w:sz w:val="22"/>
          <w:szCs w:val="22"/>
        </w:rPr>
        <w:t xml:space="preserve"> – </w:t>
      </w:r>
      <w:r w:rsidR="00CB4C4E" w:rsidRPr="00CB4C4E">
        <w:rPr>
          <w:sz w:val="22"/>
          <w:szCs w:val="22"/>
        </w:rPr>
        <w:t>98</w:t>
      </w:r>
      <w:r w:rsidR="00D9551E" w:rsidRPr="00CB4C4E">
        <w:rPr>
          <w:sz w:val="22"/>
          <w:szCs w:val="22"/>
        </w:rPr>
        <w:t>)</w:t>
      </w:r>
      <w:r w:rsidR="00351C86" w:rsidRPr="00CB4C4E">
        <w:rPr>
          <w:sz w:val="22"/>
          <w:szCs w:val="22"/>
        </w:rPr>
        <w:t>.</w:t>
      </w:r>
    </w:p>
    <w:p w14:paraId="46029B59" w14:textId="77777777" w:rsidR="009F2304" w:rsidRDefault="009F2304">
      <w:pPr>
        <w:rPr>
          <w:b/>
          <w:lang w:val="sr-Latn-CS"/>
        </w:rPr>
      </w:pPr>
      <w:r>
        <w:rPr>
          <w:b/>
          <w:lang w:val="sr-Latn-CS"/>
        </w:rPr>
        <w:br w:type="page"/>
      </w:r>
    </w:p>
    <w:p w14:paraId="43F60C72" w14:textId="3B123EDE" w:rsidR="00697022" w:rsidRDefault="00697022" w:rsidP="00697022">
      <w:pPr>
        <w:autoSpaceDE w:val="0"/>
        <w:autoSpaceDN w:val="0"/>
        <w:adjustRightInd w:val="0"/>
        <w:rPr>
          <w:b/>
          <w:lang w:val="sr-Latn-CS"/>
        </w:rPr>
      </w:pPr>
      <w:r>
        <w:rPr>
          <w:b/>
          <w:lang w:val="sr-Latn-CS"/>
        </w:rPr>
        <w:lastRenderedPageBreak/>
        <w:t xml:space="preserve">II. A. </w:t>
      </w:r>
      <w:r w:rsidRPr="00FB5688">
        <w:rPr>
          <w:b/>
          <w:lang w:val="sr-Latn-CS"/>
        </w:rPr>
        <w:t xml:space="preserve">3. Pejzaž i predione odlike zaštićenog područja </w:t>
      </w:r>
    </w:p>
    <w:p w14:paraId="54C8020B" w14:textId="77777777" w:rsidR="007F7927" w:rsidRDefault="007F7927" w:rsidP="00697022">
      <w:pPr>
        <w:autoSpaceDE w:val="0"/>
        <w:autoSpaceDN w:val="0"/>
        <w:adjustRightInd w:val="0"/>
        <w:rPr>
          <w:b/>
          <w:lang w:val="sr-Latn-CS"/>
        </w:rPr>
      </w:pPr>
    </w:p>
    <w:p w14:paraId="4F09C556" w14:textId="63ADD52E" w:rsidR="0030190D" w:rsidRPr="00A6724F" w:rsidRDefault="00BF13DC" w:rsidP="00A6724F">
      <w:pPr>
        <w:autoSpaceDE w:val="0"/>
        <w:autoSpaceDN w:val="0"/>
        <w:adjustRightInd w:val="0"/>
        <w:jc w:val="both"/>
        <w:rPr>
          <w:b/>
          <w:sz w:val="22"/>
          <w:szCs w:val="22"/>
          <w:lang w:val="sr-Latn-CS"/>
        </w:rPr>
      </w:pPr>
      <w:r w:rsidRPr="00A6724F">
        <w:rPr>
          <w:sz w:val="22"/>
          <w:szCs w:val="22"/>
        </w:rPr>
        <w:t>Područje koje se predlaže za stavljanje pod zaštitu obuhvata prvenstveno morski dio čije se pejzažne karakteristike ne mogu posmatrati odvojeno od obalnog kopnenog pojasa u njegovom neposrednom okruženju.</w:t>
      </w:r>
    </w:p>
    <w:p w14:paraId="037DB03A" w14:textId="36AD8773" w:rsidR="00BF13DC" w:rsidRPr="00A6724F" w:rsidRDefault="00A46D76" w:rsidP="00A6724F">
      <w:pPr>
        <w:jc w:val="both"/>
        <w:rPr>
          <w:rFonts w:eastAsiaTheme="minorEastAsia"/>
          <w:sz w:val="22"/>
          <w:szCs w:val="22"/>
          <w:lang w:val="en-US" w:eastAsia="en-US"/>
        </w:rPr>
      </w:pPr>
      <w:r>
        <w:rPr>
          <w:rFonts w:eastAsiaTheme="minorEastAsia"/>
          <w:sz w:val="22"/>
          <w:szCs w:val="22"/>
          <w:lang w:val="en-US" w:eastAsia="en-US"/>
        </w:rPr>
        <w:t>Ostrvo Katič</w:t>
      </w:r>
      <w:r w:rsidR="00BF13DC" w:rsidRPr="00A6724F">
        <w:rPr>
          <w:rFonts w:eastAsiaTheme="minorEastAsia"/>
          <w:sz w:val="22"/>
          <w:szCs w:val="22"/>
          <w:lang w:val="en-US" w:eastAsia="en-US"/>
        </w:rPr>
        <w:t xml:space="preserve"> se nalazi u blizini Petrovca, nekoliko stotina metara ispred glavne plaže. Biljni svijet kopna predstavljen je degradiranom žbunastom mediteranskom vegetacijom (uz sađene borove i čemprese).</w:t>
      </w:r>
      <w:r w:rsidR="00BF13DC" w:rsidRPr="00A6724F">
        <w:rPr>
          <w:rFonts w:asciiTheme="minorHAnsi" w:eastAsiaTheme="minorEastAsia" w:hAnsiTheme="minorHAnsi" w:cstheme="minorBidi"/>
          <w:sz w:val="22"/>
          <w:szCs w:val="22"/>
          <w:lang w:val="en-US" w:eastAsia="en-US"/>
        </w:rPr>
        <w:t xml:space="preserve"> </w:t>
      </w:r>
      <w:r w:rsidR="00BF13DC" w:rsidRPr="00A6724F">
        <w:rPr>
          <w:rFonts w:eastAsiaTheme="minorEastAsia"/>
          <w:sz w:val="22"/>
          <w:szCs w:val="22"/>
          <w:lang w:val="en-US" w:eastAsia="en-US"/>
        </w:rPr>
        <w:t xml:space="preserve">Nekoliko borova uspelo je da se prilagodi teškim uslovima na ostrvu. Tu je i svetionik koji pomorcima pokazuje put. Specifičnost ovog lokaliteta je da se radi o ostrvima kojih je inače na crnogorskom primorju malo. Upravo zbog odvojenosti od obale i manjeg direktnog uticaja čovjeka, te zbog specifičnosti podvodnih struja na ovom području se razvila bogata flora i fauna. Stjenovita podloga omogućava razvoj koraligenih biocenoza, ali kako u okolini ostrva preovladava pješčana podloga velike površine su pokrivene podvodnim livadama morske trave </w:t>
      </w:r>
      <w:r w:rsidR="00BF13DC" w:rsidRPr="00A6724F">
        <w:rPr>
          <w:rFonts w:eastAsiaTheme="minorEastAsia"/>
          <w:i/>
          <w:sz w:val="22"/>
          <w:szCs w:val="22"/>
          <w:lang w:val="en-US" w:eastAsia="en-US"/>
        </w:rPr>
        <w:t>Posidonia oceanica</w:t>
      </w:r>
      <w:r w:rsidR="00BF13DC" w:rsidRPr="00A6724F">
        <w:rPr>
          <w:rFonts w:eastAsiaTheme="minorEastAsia"/>
          <w:sz w:val="22"/>
          <w:szCs w:val="22"/>
          <w:lang w:val="en-US" w:eastAsia="en-US"/>
        </w:rPr>
        <w:t xml:space="preserve">. </w:t>
      </w:r>
    </w:p>
    <w:p w14:paraId="62138A99" w14:textId="158CBA4B" w:rsidR="0030190D" w:rsidRPr="00A6724F" w:rsidRDefault="00A46D76" w:rsidP="00A6724F">
      <w:pPr>
        <w:autoSpaceDE w:val="0"/>
        <w:autoSpaceDN w:val="0"/>
        <w:adjustRightInd w:val="0"/>
        <w:jc w:val="both"/>
        <w:rPr>
          <w:sz w:val="22"/>
          <w:szCs w:val="22"/>
        </w:rPr>
      </w:pPr>
      <w:r>
        <w:rPr>
          <w:sz w:val="22"/>
          <w:szCs w:val="22"/>
        </w:rPr>
        <w:t>K</w:t>
      </w:r>
      <w:r w:rsidR="00BF13DC" w:rsidRPr="00A6724F">
        <w:rPr>
          <w:sz w:val="22"/>
          <w:szCs w:val="22"/>
        </w:rPr>
        <w:t>ulturn</w:t>
      </w:r>
      <w:r>
        <w:rPr>
          <w:sz w:val="22"/>
          <w:szCs w:val="22"/>
        </w:rPr>
        <w:t>a</w:t>
      </w:r>
      <w:r w:rsidR="00BF13DC" w:rsidRPr="00A6724F">
        <w:rPr>
          <w:sz w:val="22"/>
          <w:szCs w:val="22"/>
        </w:rPr>
        <w:t xml:space="preserve"> vrijednost ovog mjesta </w:t>
      </w:r>
      <w:r>
        <w:rPr>
          <w:sz w:val="22"/>
          <w:szCs w:val="22"/>
        </w:rPr>
        <w:t xml:space="preserve">značajna je zbog </w:t>
      </w:r>
      <w:r w:rsidR="00BF13DC" w:rsidRPr="00A6724F">
        <w:rPr>
          <w:sz w:val="22"/>
          <w:szCs w:val="22"/>
        </w:rPr>
        <w:t>sakralnog objekta (pravoslavne crkve) izgrađenog na ostrvu</w:t>
      </w:r>
      <w:r>
        <w:rPr>
          <w:sz w:val="22"/>
          <w:szCs w:val="22"/>
        </w:rPr>
        <w:t>.</w:t>
      </w:r>
      <w:r w:rsidR="00BF13DC" w:rsidRPr="00A6724F">
        <w:rPr>
          <w:sz w:val="22"/>
          <w:szCs w:val="22"/>
        </w:rPr>
        <w:t xml:space="preserve"> Crkva je rustičnog izgleda, manjih dimenzija i jednostavne arhitektonske konstrukcije. O nastanku crkve Sveta Neđelja</w:t>
      </w:r>
      <w:r w:rsidR="000E5231" w:rsidRPr="000E5231">
        <w:t xml:space="preserve"> </w:t>
      </w:r>
      <w:r w:rsidR="000E5231" w:rsidRPr="000E5231">
        <w:rPr>
          <w:sz w:val="22"/>
          <w:szCs w:val="22"/>
        </w:rPr>
        <w:t xml:space="preserve">na ostrvu </w:t>
      </w:r>
      <w:r w:rsidR="00BF13DC" w:rsidRPr="00A6724F">
        <w:rPr>
          <w:sz w:val="22"/>
          <w:szCs w:val="22"/>
        </w:rPr>
        <w:t>postoji više legendi. Prema jednom predanju, crkvu je na ostrvu podigao moreplovac grčkog porijekla koji se nasukao na treće, podvodno ostrvo. Danas se to treće, podvodno ostrvo zove Donkova sjeka</w:t>
      </w:r>
      <w:r w:rsidR="001C2EA4">
        <w:rPr>
          <w:sz w:val="22"/>
          <w:szCs w:val="22"/>
        </w:rPr>
        <w:t>.</w:t>
      </w:r>
    </w:p>
    <w:p w14:paraId="7356A8ED" w14:textId="6D2E27B4" w:rsidR="00BF13DC" w:rsidRDefault="00BF13DC" w:rsidP="00A6724F">
      <w:pPr>
        <w:jc w:val="both"/>
        <w:rPr>
          <w:rFonts w:eastAsiaTheme="minorEastAsia"/>
          <w:sz w:val="22"/>
          <w:szCs w:val="22"/>
          <w:lang w:val="en-US" w:eastAsia="en-US"/>
        </w:rPr>
      </w:pPr>
      <w:r w:rsidRPr="00A6724F">
        <w:rPr>
          <w:rFonts w:eastAsiaTheme="minorEastAsia"/>
          <w:sz w:val="22"/>
          <w:szCs w:val="22"/>
          <w:lang w:val="en-US" w:eastAsia="en-US"/>
        </w:rPr>
        <w:t>Zemljotres u drugoj polovini XX vijeka, uništio veliki broj arhitektonskih znamenitosti ne samo u Petrovcu, ali i u cijeloj Crnoj Gori,</w:t>
      </w:r>
      <w:r w:rsidR="001C2EA4">
        <w:rPr>
          <w:rFonts w:eastAsiaTheme="minorEastAsia"/>
          <w:sz w:val="22"/>
          <w:szCs w:val="22"/>
          <w:lang w:val="en-US" w:eastAsia="en-US"/>
        </w:rPr>
        <w:t xml:space="preserve"> te</w:t>
      </w:r>
      <w:r w:rsidRPr="00A6724F">
        <w:rPr>
          <w:rFonts w:eastAsiaTheme="minorEastAsia"/>
          <w:sz w:val="22"/>
          <w:szCs w:val="22"/>
          <w:lang w:val="en-US" w:eastAsia="en-US"/>
        </w:rPr>
        <w:t xml:space="preserve"> nije pošteđena i mala crkva koja je nedavno obnovljena.</w:t>
      </w:r>
    </w:p>
    <w:p w14:paraId="7F4713B6" w14:textId="77777777" w:rsidR="00243B53" w:rsidRPr="00A6724F" w:rsidRDefault="00243B53" w:rsidP="00A6724F">
      <w:pPr>
        <w:jc w:val="both"/>
        <w:rPr>
          <w:rFonts w:eastAsiaTheme="minorEastAsia"/>
          <w:sz w:val="22"/>
          <w:szCs w:val="22"/>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581068" w14:paraId="69806966" w14:textId="77777777" w:rsidTr="00581068">
        <w:tc>
          <w:tcPr>
            <w:tcW w:w="9533" w:type="dxa"/>
          </w:tcPr>
          <w:p w14:paraId="02A75BFB" w14:textId="434969F0" w:rsidR="00581068" w:rsidRDefault="00581068" w:rsidP="009F2304">
            <w:pPr>
              <w:jc w:val="center"/>
              <w:rPr>
                <w:rFonts w:eastAsiaTheme="minorEastAsia"/>
                <w:lang w:val="en-US" w:eastAsia="en-US"/>
              </w:rPr>
            </w:pPr>
            <w:r w:rsidRPr="00BF13DC">
              <w:rPr>
                <w:rFonts w:eastAsiaTheme="minorEastAsia"/>
                <w:noProof/>
                <w:color w:val="FF0000"/>
                <w:lang w:eastAsia="en-GB"/>
              </w:rPr>
              <w:drawing>
                <wp:inline distT="0" distB="0" distL="0" distR="0" wp14:anchorId="6A67A13E" wp14:editId="255AE130">
                  <wp:extent cx="2482776" cy="159848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521512" cy="1623424"/>
                          </a:xfrm>
                          <a:prstGeom prst="rect">
                            <a:avLst/>
                          </a:prstGeom>
                          <a:noFill/>
                        </pic:spPr>
                      </pic:pic>
                    </a:graphicData>
                  </a:graphic>
                </wp:inline>
              </w:drawing>
            </w:r>
            <w:r w:rsidRPr="00BF13DC">
              <w:rPr>
                <w:rFonts w:eastAsiaTheme="minorEastAsia"/>
                <w:noProof/>
                <w:color w:val="FF0000"/>
                <w:lang w:eastAsia="en-GB"/>
              </w:rPr>
              <w:drawing>
                <wp:inline distT="0" distB="0" distL="0" distR="0" wp14:anchorId="5CA0EC51" wp14:editId="6C819BF8">
                  <wp:extent cx="2209033" cy="1596253"/>
                  <wp:effectExtent l="0" t="0" r="127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cstate="email">
                            <a:extLst>
                              <a:ext uri="{28A0092B-C50C-407E-A947-70E740481C1C}">
                                <a14:useLocalDpi xmlns:a14="http://schemas.microsoft.com/office/drawing/2010/main"/>
                              </a:ext>
                            </a:extLst>
                          </a:blip>
                          <a:srcRect r="14647"/>
                          <a:stretch/>
                        </pic:blipFill>
                        <pic:spPr bwMode="auto">
                          <a:xfrm>
                            <a:off x="0" y="0"/>
                            <a:ext cx="2209033" cy="15962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1068" w14:paraId="1E184A5B" w14:textId="77777777" w:rsidTr="00581068">
        <w:tc>
          <w:tcPr>
            <w:tcW w:w="9533" w:type="dxa"/>
          </w:tcPr>
          <w:p w14:paraId="7E585741" w14:textId="1879AB77" w:rsidR="00581068" w:rsidRPr="009F2304" w:rsidRDefault="00581068" w:rsidP="009F2304">
            <w:pPr>
              <w:jc w:val="center"/>
              <w:rPr>
                <w:rFonts w:eastAsiaTheme="minorEastAsia"/>
                <w:sz w:val="20"/>
                <w:szCs w:val="20"/>
                <w:lang w:val="en-US" w:eastAsia="en-US"/>
              </w:rPr>
            </w:pPr>
            <w:r w:rsidRPr="009F2304">
              <w:rPr>
                <w:rFonts w:eastAsiaTheme="minorEastAsia"/>
                <w:i/>
                <w:iCs/>
                <w:sz w:val="20"/>
                <w:szCs w:val="20"/>
                <w:lang w:val="en-US" w:eastAsia="en-US"/>
              </w:rPr>
              <w:t xml:space="preserve">Slika </w:t>
            </w:r>
            <w:r w:rsidR="00CA60AA" w:rsidRPr="009F2304">
              <w:rPr>
                <w:rFonts w:eastAsiaTheme="minorEastAsia"/>
                <w:i/>
                <w:iCs/>
                <w:sz w:val="20"/>
                <w:szCs w:val="20"/>
                <w:lang w:val="en-US" w:eastAsia="en-US"/>
              </w:rPr>
              <w:t>1</w:t>
            </w:r>
            <w:r w:rsidR="009F2304">
              <w:rPr>
                <w:rFonts w:eastAsiaTheme="minorEastAsia"/>
                <w:i/>
                <w:iCs/>
                <w:sz w:val="20"/>
                <w:szCs w:val="20"/>
                <w:lang w:val="en-US" w:eastAsia="en-US"/>
              </w:rPr>
              <w:t>7</w:t>
            </w:r>
            <w:r w:rsidRPr="009F2304">
              <w:rPr>
                <w:rFonts w:eastAsiaTheme="minorEastAsia"/>
                <w:i/>
                <w:iCs/>
                <w:sz w:val="20"/>
                <w:szCs w:val="20"/>
                <w:lang w:val="en-US" w:eastAsia="en-US"/>
              </w:rPr>
              <w:t>. Ostrvo Katič i ostrvo Sv.</w:t>
            </w:r>
            <w:r w:rsidR="009F2304" w:rsidRPr="009F2304">
              <w:rPr>
                <w:rFonts w:eastAsiaTheme="minorEastAsia"/>
                <w:i/>
                <w:iCs/>
                <w:sz w:val="20"/>
                <w:szCs w:val="20"/>
                <w:lang w:val="en-US" w:eastAsia="en-US"/>
              </w:rPr>
              <w:t xml:space="preserve"> N</w:t>
            </w:r>
            <w:r w:rsidRPr="009F2304">
              <w:rPr>
                <w:rFonts w:eastAsiaTheme="minorEastAsia"/>
                <w:i/>
                <w:iCs/>
                <w:sz w:val="20"/>
                <w:szCs w:val="20"/>
                <w:lang w:val="en-US" w:eastAsia="en-US"/>
              </w:rPr>
              <w:t>edjelja(</w:t>
            </w:r>
            <w:hyperlink r:id="rId55" w:history="1">
              <w:r w:rsidRPr="009F2304">
                <w:rPr>
                  <w:rFonts w:eastAsiaTheme="minorEastAsia"/>
                  <w:i/>
                  <w:iCs/>
                  <w:color w:val="0000FF" w:themeColor="hyperlink"/>
                  <w:sz w:val="20"/>
                  <w:szCs w:val="20"/>
                  <w:u w:val="single"/>
                  <w:lang w:val="en-US" w:eastAsia="en-US"/>
                </w:rPr>
                <w:t>https://www.rtvbudva.me</w:t>
              </w:r>
            </w:hyperlink>
          </w:p>
        </w:tc>
      </w:tr>
    </w:tbl>
    <w:p w14:paraId="47411A4F" w14:textId="77777777" w:rsidR="00A6724F" w:rsidRDefault="00A6724F" w:rsidP="0030190D">
      <w:pPr>
        <w:jc w:val="both"/>
        <w:rPr>
          <w:b/>
          <w:bCs/>
          <w:sz w:val="22"/>
          <w:szCs w:val="22"/>
          <w:lang w:val="sl-SI"/>
        </w:rPr>
      </w:pPr>
    </w:p>
    <w:p w14:paraId="6AAD8D6B" w14:textId="77777777" w:rsidR="0030190D" w:rsidRPr="00872C8E" w:rsidRDefault="0030190D" w:rsidP="0030190D">
      <w:pPr>
        <w:jc w:val="both"/>
        <w:rPr>
          <w:b/>
          <w:bCs/>
          <w:sz w:val="22"/>
          <w:szCs w:val="22"/>
          <w:lang w:val="sl-SI"/>
        </w:rPr>
      </w:pPr>
      <w:r w:rsidRPr="00872C8E">
        <w:rPr>
          <w:b/>
          <w:bCs/>
          <w:sz w:val="22"/>
          <w:szCs w:val="22"/>
          <w:lang w:val="sl-SI"/>
        </w:rPr>
        <w:t>Opis karakteristika i tipova predjela vezanih za zaštićeno područje</w:t>
      </w:r>
    </w:p>
    <w:p w14:paraId="4D71ADA5" w14:textId="558AEEED" w:rsidR="0030190D" w:rsidRPr="00872C8E" w:rsidRDefault="0030190D" w:rsidP="0030190D">
      <w:pPr>
        <w:jc w:val="both"/>
        <w:rPr>
          <w:rFonts w:eastAsiaTheme="minorEastAsia"/>
          <w:sz w:val="22"/>
          <w:szCs w:val="22"/>
          <w:lang w:val="en-US" w:eastAsia="en-US"/>
        </w:rPr>
      </w:pPr>
      <w:r w:rsidRPr="00872C8E">
        <w:rPr>
          <w:rFonts w:eastAsiaTheme="minorEastAsia"/>
          <w:sz w:val="22"/>
          <w:szCs w:val="22"/>
          <w:lang w:val="en-US" w:eastAsia="en-US"/>
        </w:rPr>
        <w:t xml:space="preserve">Na osnovu kategorizacije predjela koja je definisana u studiji Mapiranje i tipologija predjela Crne Gore obalni dio u neposrednom kontaktu predmetnog područje pripada području karaktera predjela </w:t>
      </w:r>
      <w:r w:rsidRPr="00872C8E">
        <w:rPr>
          <w:rFonts w:eastAsiaTheme="minorEastAsia"/>
          <w:sz w:val="22"/>
          <w:szCs w:val="22"/>
          <w:u w:val="single"/>
          <w:lang w:val="en-US" w:eastAsia="en-US"/>
        </w:rPr>
        <w:t xml:space="preserve">1.5.1 </w:t>
      </w:r>
      <w:bookmarkStart w:id="13" w:name="_Hlk55761926"/>
      <w:r w:rsidRPr="00872C8E">
        <w:rPr>
          <w:rFonts w:eastAsiaTheme="minorEastAsia"/>
          <w:sz w:val="22"/>
          <w:szCs w:val="22"/>
          <w:u w:val="single"/>
          <w:lang w:val="en-US" w:eastAsia="en-US"/>
        </w:rPr>
        <w:t>Priobalni predjeli Barskog područja</w:t>
      </w:r>
      <w:bookmarkEnd w:id="13"/>
      <w:r w:rsidRPr="00872C8E">
        <w:rPr>
          <w:rFonts w:eastAsiaTheme="minorEastAsia"/>
          <w:sz w:val="22"/>
          <w:szCs w:val="22"/>
          <w:u w:val="single"/>
          <w:lang w:val="en-US" w:eastAsia="en-US"/>
        </w:rPr>
        <w:t>.</w:t>
      </w:r>
      <w:r w:rsidRPr="00872C8E">
        <w:rPr>
          <w:rFonts w:eastAsiaTheme="minorEastAsia"/>
          <w:sz w:val="22"/>
          <w:szCs w:val="22"/>
          <w:lang w:val="en-US" w:eastAsia="en-US"/>
        </w:rPr>
        <w:t xml:space="preserve"> (slika 1</w:t>
      </w:r>
      <w:r w:rsidR="009F2304">
        <w:rPr>
          <w:rFonts w:eastAsiaTheme="minorEastAsia"/>
          <w:sz w:val="22"/>
          <w:szCs w:val="22"/>
          <w:lang w:val="en-US" w:eastAsia="en-US"/>
        </w:rPr>
        <w:t>8</w:t>
      </w:r>
      <w:r w:rsidRPr="00872C8E">
        <w:rPr>
          <w:rFonts w:eastAsiaTheme="minorEastAsia"/>
          <w:sz w:val="22"/>
          <w:szCs w:val="22"/>
          <w:lang w:val="en-US" w:eastAsia="en-US"/>
        </w:rPr>
        <w:t>.)</w:t>
      </w:r>
    </w:p>
    <w:p w14:paraId="1D1F6A4F" w14:textId="77777777" w:rsidR="0030190D" w:rsidRPr="00872C8E" w:rsidRDefault="0030190D" w:rsidP="0030190D">
      <w:pPr>
        <w:jc w:val="both"/>
        <w:rPr>
          <w:rFonts w:eastAsiaTheme="minorEastAsia"/>
          <w:b/>
          <w:sz w:val="22"/>
          <w:szCs w:val="22"/>
          <w:lang w:val="en-US" w:eastAsia="en-US"/>
        </w:rPr>
      </w:pPr>
    </w:p>
    <w:p w14:paraId="593E2A98" w14:textId="77777777" w:rsidR="0030190D" w:rsidRPr="00872C8E" w:rsidRDefault="0030190D" w:rsidP="0030190D">
      <w:pPr>
        <w:jc w:val="both"/>
        <w:rPr>
          <w:rFonts w:eastAsiaTheme="minorEastAsia"/>
          <w:b/>
          <w:sz w:val="22"/>
          <w:szCs w:val="22"/>
          <w:lang w:val="en-US" w:eastAsia="en-US"/>
        </w:rPr>
      </w:pPr>
      <w:r w:rsidRPr="00872C8E">
        <w:rPr>
          <w:rFonts w:eastAsiaTheme="minorEastAsia"/>
          <w:b/>
          <w:sz w:val="22"/>
          <w:szCs w:val="22"/>
          <w:lang w:val="en-US" w:eastAsia="en-US"/>
        </w:rPr>
        <w:t>Područja karaktera predjela</w:t>
      </w:r>
    </w:p>
    <w:p w14:paraId="40F4F783" w14:textId="2049B9B0" w:rsidR="0030190D" w:rsidRPr="00872C8E" w:rsidRDefault="0030190D" w:rsidP="0030190D">
      <w:pPr>
        <w:jc w:val="both"/>
        <w:rPr>
          <w:rFonts w:eastAsiaTheme="minorEastAsia"/>
          <w:b/>
          <w:sz w:val="22"/>
          <w:szCs w:val="22"/>
          <w:lang w:val="en-US" w:eastAsia="en-US"/>
        </w:rPr>
      </w:pPr>
      <w:r w:rsidRPr="00872C8E">
        <w:rPr>
          <w:rFonts w:eastAsiaTheme="minorEastAsia"/>
          <w:b/>
          <w:sz w:val="22"/>
          <w:szCs w:val="22"/>
          <w:lang w:val="en-US" w:eastAsia="en-US"/>
        </w:rPr>
        <w:t>Predjeli primorskog regiona - Lokalni nivo</w:t>
      </w:r>
      <w:r w:rsidR="009F2304">
        <w:rPr>
          <w:rFonts w:eastAsiaTheme="minorEastAsia"/>
          <w:b/>
          <w:sz w:val="22"/>
          <w:szCs w:val="22"/>
          <w:lang w:val="en-US" w:eastAsia="en-US"/>
        </w:rPr>
        <w:t xml:space="preserve"> 1.5.1 – Priobalni predjeli Barskog područja </w:t>
      </w:r>
    </w:p>
    <w:p w14:paraId="4A17EA40" w14:textId="055EE611" w:rsidR="0030190D" w:rsidRPr="0030190D" w:rsidRDefault="009F2304" w:rsidP="0030190D">
      <w:pPr>
        <w:widowControl w:val="0"/>
        <w:jc w:val="both"/>
        <w:rPr>
          <w:rFonts w:eastAsiaTheme="minorEastAsia"/>
          <w:lang w:val="en-US" w:eastAsia="en-US"/>
        </w:rPr>
      </w:pPr>
      <w:r w:rsidRPr="0030190D">
        <w:rPr>
          <w:rFonts w:asciiTheme="minorHAnsi" w:eastAsiaTheme="minorEastAsia" w:hAnsiTheme="minorHAnsi" w:cstheme="minorBidi"/>
          <w:noProof/>
          <w:sz w:val="22"/>
          <w:szCs w:val="22"/>
          <w:lang w:eastAsia="en-GB"/>
        </w:rPr>
        <mc:AlternateContent>
          <mc:Choice Requires="wps">
            <w:drawing>
              <wp:anchor distT="0" distB="0" distL="114300" distR="114300" simplePos="0" relativeHeight="251667456" behindDoc="0" locked="0" layoutInCell="1" allowOverlap="1" wp14:anchorId="796C6E1D" wp14:editId="11C80EF5">
                <wp:simplePos x="0" y="0"/>
                <wp:positionH relativeFrom="column">
                  <wp:posOffset>2510790</wp:posOffset>
                </wp:positionH>
                <wp:positionV relativeFrom="paragraph">
                  <wp:posOffset>329565</wp:posOffset>
                </wp:positionV>
                <wp:extent cx="361950" cy="285750"/>
                <wp:effectExtent l="0" t="0" r="19050" b="19050"/>
                <wp:wrapNone/>
                <wp:docPr id="30" name="Oval 30"/>
                <wp:cNvGraphicFramePr/>
                <a:graphic xmlns:a="http://schemas.openxmlformats.org/drawingml/2006/main">
                  <a:graphicData uri="http://schemas.microsoft.com/office/word/2010/wordprocessingShape">
                    <wps:wsp>
                      <wps:cNvSpPr/>
                      <wps:spPr>
                        <a:xfrm>
                          <a:off x="0" y="0"/>
                          <a:ext cx="361950" cy="285750"/>
                        </a:xfrm>
                        <a:prstGeom prst="ellipse">
                          <a:avLst/>
                        </a:prstGeom>
                        <a:no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055322D9" id="Oval 30" o:spid="_x0000_s1026" style="position:absolute;margin-left:197.7pt;margin-top:25.95pt;width:28.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5XWgIAALAEAAAOAAAAZHJzL2Uyb0RvYy54bWysVE1v2zAMvQ/YfxB0X52kST+MOkWQIsOA&#10;og3QDj0zshwbkCVNUuJ0v35Psptm607DLjIpUo/i06Nvbg+tYnvpfGN0wcdnI86kFqZs9Lbg359X&#10;X64484F0ScpoWfBX6fnt/POnm87mcmJqo0rpGEC0zztb8DoEm2eZF7VsyZ8ZKzWClXEtBbhum5WO&#10;OqC3KpuMRhdZZ1xpnRHSe+ze9UE+T/hVJUV4rCovA1MFx91CWl1aN3HN5jeUbx3ZuhHDNegfbtFS&#10;o1H0CHVHgdjONR+g2kY4400VzoRpM1NVjZCpB3QzHv3RzVNNVqZeQI63R5r8/4MVD/u1Y01Z8HPQ&#10;o6nFGz3uSTG44KazPkfKk127wfMwY6OHyrXxixbYIfH5euRTHgIT2Dy/GF/PACsQmlzNLmEDJXs/&#10;bJ0PX6VpWTQKLpVqrI8dU077ex/67LesuK3NqlEK+5QrzTrgzqajWIIgnkpRgNlatOP1ljNSW6hS&#10;BJcgvVFNGY/H095tN0vlGHot+Gq1HAGlL/dbWqx9R77u81JoSFM6wsikseGqka2en2htTPkKbp3p&#10;ReetWDVAuycf1uSgMlwbkxMesVTKoBczWJzVxv38237Mx+MjylkH1aLPHztykjP1TUMW1+PpFLAh&#10;OdPZ5QSOO41sTiN61y4N2h9jRq1IZswP6s2snGlfMGCLWBUh0gK1e0YHZxn6acKICrlYpDRI21K4&#10;109WRPDIU+Tx+fBCzg5vHSCSB/Om8A/v3efGk9osdsFUTRLDO6/QUXQwFklRwwjHuTv1U9b7j2b+&#10;CwAA//8DAFBLAwQUAAYACAAAACEA3Gdpt98AAAAJAQAADwAAAGRycy9kb3ducmV2LnhtbEyPwU7D&#10;MAyG70i8Q2Qkbixdt05N13SaQByHxEBIu3lNaKo1Tkmyrbw94QRH259+f3+9mezALtqH3pGE+SwD&#10;pql1qqdOwvvb80MJLEQkhYMjLeFbB9g0tzc1Vspd6VVf9rFjKYRChRJMjGPFeWiNthhmbtSUbp/O&#10;W4xp9B1XHq8p3A48z7IVt9hT+mBw1I9Gt6f92Ur42C22+DV68XIoTSh3p/zJUi7l/d20XQOLeop/&#10;MPzqJ3VoktPRnUkFNkhYiGKZUAnFXABLwLLI0+IoQawE8Kbm/xs0PwAAAP//AwBQSwECLQAUAAYA&#10;CAAAACEAtoM4kv4AAADhAQAAEwAAAAAAAAAAAAAAAAAAAAAAW0NvbnRlbnRfVHlwZXNdLnhtbFBL&#10;AQItABQABgAIAAAAIQA4/SH/1gAAAJQBAAALAAAAAAAAAAAAAAAAAC8BAABfcmVscy8ucmVsc1BL&#10;AQItABQABgAIAAAAIQCRKL5XWgIAALAEAAAOAAAAAAAAAAAAAAAAAC4CAABkcnMvZTJvRG9jLnht&#10;bFBLAQItABQABgAIAAAAIQDcZ2m33wAAAAkBAAAPAAAAAAAAAAAAAAAAALQEAABkcnMvZG93bnJl&#10;di54bWxQSwUGAAAAAAQABADzAAAAwAUAAAAA&#10;" filled="f" strokecolor="#ffc000" strokeweight="2pt"/>
            </w:pict>
          </mc:Fallback>
        </mc:AlternateContent>
      </w:r>
      <w:r w:rsidRPr="0030190D">
        <w:rPr>
          <w:rFonts w:asciiTheme="minorHAnsi" w:eastAsiaTheme="minorEastAsia" w:hAnsiTheme="minorHAnsi" w:cstheme="minorBidi"/>
          <w:noProof/>
          <w:sz w:val="22"/>
          <w:szCs w:val="22"/>
          <w:lang w:eastAsia="en-GB"/>
        </w:rPr>
        <mc:AlternateContent>
          <mc:Choice Requires="wps">
            <w:drawing>
              <wp:anchor distT="0" distB="0" distL="114300" distR="114300" simplePos="0" relativeHeight="251662336" behindDoc="0" locked="0" layoutInCell="1" allowOverlap="1" wp14:anchorId="0647D3F3" wp14:editId="24ACBC7F">
                <wp:simplePos x="0" y="0"/>
                <wp:positionH relativeFrom="column">
                  <wp:posOffset>367665</wp:posOffset>
                </wp:positionH>
                <wp:positionV relativeFrom="paragraph">
                  <wp:posOffset>329565</wp:posOffset>
                </wp:positionV>
                <wp:extent cx="361950" cy="285750"/>
                <wp:effectExtent l="0" t="0" r="19050" b="19050"/>
                <wp:wrapNone/>
                <wp:docPr id="63" name="Oval 63"/>
                <wp:cNvGraphicFramePr/>
                <a:graphic xmlns:a="http://schemas.openxmlformats.org/drawingml/2006/main">
                  <a:graphicData uri="http://schemas.microsoft.com/office/word/2010/wordprocessingShape">
                    <wps:wsp>
                      <wps:cNvSpPr/>
                      <wps:spPr>
                        <a:xfrm>
                          <a:off x="0" y="0"/>
                          <a:ext cx="361950" cy="285750"/>
                        </a:xfrm>
                        <a:prstGeom prst="ellipse">
                          <a:avLst/>
                        </a:prstGeom>
                        <a:no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1A605C42" id="Oval 63" o:spid="_x0000_s1026" style="position:absolute;margin-left:28.95pt;margin-top:25.95pt;width:28.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imWwIAALAEAAAOAAAAZHJzL2Uyb0RvYy54bWysVE1v2zAMvQ/YfxB0X52kST+MOEWQIsOA&#10;og3QDj0zshwLkERNUuJ0v36U7LbZutOwi0yK1KP49Oj5zdFodpA+KLQVH5+NOJNWYK3sruLfn9Zf&#10;rjgLEWwNGq2s+IsM/Gbx+dO8c6WcYIu6lp4RiA1l5yrexujKogiilQbCGTppKdigNxDJ9bui9tAR&#10;utHFZDS6KDr0tfMoZAi0e9sH+SLjN40U8aFpgoxMV5zuFvPq87pNa7GYQ7nz4FolhmvAP9zCgLJU&#10;9A3qFiKwvVcfoIwSHgM28UygKbBplJC5B+pmPPqjm8cWnMy9EDnBvdEU/h+suD9sPFN1xS/OObNg&#10;6I0eDqAZucRN50JJKY9u4wcvkJkaPTbepC+1wI6Zz5c3PuUxMkGb5xfj6xmxLig0uZpdkk0oxfth&#10;50P8KtGwZFRcaq1cSB1DCYe7EPvs16y0bXGttKZ9KLVlHeHOpqNUAkg8jYZIpnHUTrA7zkDvSJUi&#10;+gwZUKs6HU+ng99tV9oz6rXi6/VqRCh9ud/SUu1bCG2fl0NDmrYJRmaNDVdNbPX8JGuL9Qtx67EX&#10;XXBirQjtDkLcgCeV0bVpcuIDLY1G6gUHi7MW/c+/7ad8enyKctaRaqnPH3vwkjP9zZIsrsfTaZJ5&#10;dqazywk5/jSyPY3YvVkhtT+mGXUimyk/6lez8WieacCWqSqFwAqq3TM6OKvYTxONqJDLZU4jaTuI&#10;d/bRiQSeeEo8Ph2fwbvhrSOJ5B5fFf7hvfvcdNLich+xUVkM77ySjpJDY5EVNYxwmrtTP2e9/2gW&#10;vwAAAP//AwBQSwMEFAAGAAgAAAAhAHzzbdfdAAAACAEAAA8AAABkcnMvZG93bnJldi54bWxMj0FP&#10;wzAMhe9I/IfISNxY2gKjLU2nCcRxSBto0m5eE5pqjVOabCv/Hu8Ep2frPT1/rhaT68XJjKHzpCCd&#10;JSAMNV531Cr4/Hi7y0GEiKSx92QU/JgAi/r6qsJS+zOtzWkTW8ElFEpUYGMcSilDY43DMPODIfa+&#10;/Ogw8jq2Uo945nLXyyxJ5tJhR3zB4mBerGkOm6NTsF3dL/F7GIv3XW5Dvjpkr44ypW5vpuUziGim&#10;+BeGCz6jQ81Me38kHUSv4PGp4CRrynrx0wce9gqKeQGyruT/B+pfAAAA//8DAFBLAQItABQABgAI&#10;AAAAIQC2gziS/gAAAOEBAAATAAAAAAAAAAAAAAAAAAAAAABbQ29udGVudF9UeXBlc10ueG1sUEsB&#10;Ai0AFAAGAAgAAAAhADj9If/WAAAAlAEAAAsAAAAAAAAAAAAAAAAALwEAAF9yZWxzLy5yZWxzUEsB&#10;Ai0AFAAGAAgAAAAhAKI82KZbAgAAsAQAAA4AAAAAAAAAAAAAAAAALgIAAGRycy9lMm9Eb2MueG1s&#10;UEsBAi0AFAAGAAgAAAAhAHzzbdfdAAAACAEAAA8AAAAAAAAAAAAAAAAAtQQAAGRycy9kb3ducmV2&#10;LnhtbFBLBQYAAAAABAAEAPMAAAC/BQAAAAA=&#10;" filled="f" strokecolor="#ffc000" strokeweight="2pt"/>
            </w:pict>
          </mc:Fallback>
        </mc:AlternateContent>
      </w:r>
      <w:r w:rsidR="0030190D" w:rsidRPr="0030190D">
        <w:rPr>
          <w:rFonts w:asciiTheme="minorHAnsi" w:eastAsiaTheme="minorEastAsia" w:hAnsiTheme="minorHAnsi" w:cstheme="minorBidi"/>
          <w:noProof/>
          <w:sz w:val="22"/>
          <w:szCs w:val="22"/>
          <w:lang w:eastAsia="en-GB"/>
        </w:rPr>
        <w:drawing>
          <wp:inline distT="0" distB="0" distL="0" distR="0" wp14:anchorId="264A6B01" wp14:editId="5C9BB81F">
            <wp:extent cx="1895475" cy="156793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email">
                      <a:extLst>
                        <a:ext uri="{28A0092B-C50C-407E-A947-70E740481C1C}">
                          <a14:useLocalDpi xmlns:a14="http://schemas.microsoft.com/office/drawing/2010/main"/>
                        </a:ext>
                      </a:extLst>
                    </a:blip>
                    <a:srcRect l="22222" t="28454" r="41480" b="18166"/>
                    <a:stretch/>
                  </pic:blipFill>
                  <pic:spPr bwMode="auto">
                    <a:xfrm>
                      <a:off x="0" y="0"/>
                      <a:ext cx="1904063" cy="1575038"/>
                    </a:xfrm>
                    <a:prstGeom prst="rect">
                      <a:avLst/>
                    </a:prstGeom>
                    <a:ln>
                      <a:noFill/>
                    </a:ln>
                    <a:extLst>
                      <a:ext uri="{53640926-AAD7-44D8-BBD7-CCE9431645EC}">
                        <a14:shadowObscured xmlns:a14="http://schemas.microsoft.com/office/drawing/2010/main"/>
                      </a:ext>
                    </a:extLst>
                  </pic:spPr>
                </pic:pic>
              </a:graphicData>
            </a:graphic>
          </wp:inline>
        </w:drawing>
      </w:r>
      <w:r w:rsidR="0030190D" w:rsidRPr="0030190D">
        <w:rPr>
          <w:rFonts w:asciiTheme="minorHAnsi" w:eastAsiaTheme="minorEastAsia" w:hAnsiTheme="minorHAnsi" w:cstheme="minorBidi"/>
          <w:noProof/>
          <w:sz w:val="22"/>
          <w:szCs w:val="22"/>
          <w:lang w:eastAsia="en-GB"/>
        </w:rPr>
        <w:drawing>
          <wp:inline distT="0" distB="0" distL="0" distR="0" wp14:anchorId="32DBC3D5" wp14:editId="50BF97C0">
            <wp:extent cx="2076450" cy="161726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email">
                      <a:extLst>
                        <a:ext uri="{28A0092B-C50C-407E-A947-70E740481C1C}">
                          <a14:useLocalDpi xmlns:a14="http://schemas.microsoft.com/office/drawing/2010/main"/>
                        </a:ext>
                      </a:extLst>
                    </a:blip>
                    <a:srcRect l="18804" t="47613" r="55292" b="16517"/>
                    <a:stretch/>
                  </pic:blipFill>
                  <pic:spPr bwMode="auto">
                    <a:xfrm>
                      <a:off x="0" y="0"/>
                      <a:ext cx="2095480" cy="1632082"/>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inorEastAsia"/>
          <w:lang w:val="en-US" w:eastAsia="en-US"/>
        </w:rPr>
        <w:t xml:space="preserve"> </w:t>
      </w:r>
      <w:r w:rsidR="0030190D" w:rsidRPr="0030190D">
        <w:rPr>
          <w:rFonts w:asciiTheme="minorHAnsi" w:eastAsiaTheme="minorEastAsia" w:hAnsiTheme="minorHAnsi" w:cstheme="minorBidi"/>
          <w:noProof/>
          <w:sz w:val="22"/>
          <w:szCs w:val="22"/>
          <w:lang w:eastAsia="en-GB"/>
        </w:rPr>
        <w:drawing>
          <wp:inline distT="0" distB="0" distL="0" distR="0" wp14:anchorId="41E9283C" wp14:editId="230AAB06">
            <wp:extent cx="1857375" cy="1635264"/>
            <wp:effectExtent l="0" t="0" r="0"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email">
                      <a:extLst>
                        <a:ext uri="{28A0092B-C50C-407E-A947-70E740481C1C}">
                          <a14:useLocalDpi xmlns:a14="http://schemas.microsoft.com/office/drawing/2010/main"/>
                        </a:ext>
                      </a:extLst>
                    </a:blip>
                    <a:srcRect l="37964" t="21870" r="29497" b="27200"/>
                    <a:stretch/>
                  </pic:blipFill>
                  <pic:spPr bwMode="auto">
                    <a:xfrm>
                      <a:off x="0" y="0"/>
                      <a:ext cx="1864006" cy="1641102"/>
                    </a:xfrm>
                    <a:prstGeom prst="rect">
                      <a:avLst/>
                    </a:prstGeom>
                    <a:ln>
                      <a:noFill/>
                    </a:ln>
                    <a:extLst>
                      <a:ext uri="{53640926-AAD7-44D8-BBD7-CCE9431645EC}">
                        <a14:shadowObscured xmlns:a14="http://schemas.microsoft.com/office/drawing/2010/main"/>
                      </a:ext>
                    </a:extLst>
                  </pic:spPr>
                </pic:pic>
              </a:graphicData>
            </a:graphic>
          </wp:inline>
        </w:drawing>
      </w:r>
      <w:r w:rsidR="0030190D" w:rsidRPr="0030190D">
        <w:rPr>
          <w:rFonts w:asciiTheme="minorHAnsi" w:eastAsiaTheme="minorEastAsia" w:hAnsiTheme="minorHAnsi" w:cstheme="minorBidi"/>
          <w:sz w:val="22"/>
          <w:szCs w:val="22"/>
          <w:lang w:val="en-US" w:eastAsia="en-US"/>
        </w:rPr>
        <w:t xml:space="preserve"> </w:t>
      </w:r>
    </w:p>
    <w:p w14:paraId="2F136739" w14:textId="1F0A2759" w:rsidR="0030190D" w:rsidRPr="009F2304" w:rsidRDefault="0030190D" w:rsidP="009F2304">
      <w:pPr>
        <w:jc w:val="center"/>
        <w:rPr>
          <w:rFonts w:eastAsiaTheme="minorEastAsia"/>
          <w:i/>
          <w:iCs/>
          <w:sz w:val="20"/>
          <w:szCs w:val="20"/>
          <w:lang w:val="en-US" w:eastAsia="en-US"/>
        </w:rPr>
      </w:pPr>
      <w:r w:rsidRPr="009F2304">
        <w:rPr>
          <w:rFonts w:eastAsiaTheme="minorEastAsia"/>
          <w:i/>
          <w:iCs/>
          <w:sz w:val="20"/>
          <w:szCs w:val="20"/>
          <w:lang w:val="en-US" w:eastAsia="en-US"/>
        </w:rPr>
        <w:t>Slika 1</w:t>
      </w:r>
      <w:r w:rsidR="009F2304" w:rsidRPr="009F2304">
        <w:rPr>
          <w:rFonts w:eastAsiaTheme="minorEastAsia"/>
          <w:i/>
          <w:iCs/>
          <w:sz w:val="20"/>
          <w:szCs w:val="20"/>
          <w:lang w:val="en-US" w:eastAsia="en-US"/>
        </w:rPr>
        <w:t>8</w:t>
      </w:r>
      <w:r w:rsidRPr="009F2304">
        <w:rPr>
          <w:rFonts w:eastAsiaTheme="minorEastAsia"/>
          <w:i/>
          <w:iCs/>
          <w:sz w:val="20"/>
          <w:szCs w:val="20"/>
          <w:lang w:val="en-US" w:eastAsia="en-US"/>
        </w:rPr>
        <w:t>.  Karakterizacija predjela - (Izvod iz Studije Mapiranje i tipologija predjela Crne Gore)</w:t>
      </w:r>
    </w:p>
    <w:p w14:paraId="379B0E81" w14:textId="77777777" w:rsidR="00581068" w:rsidRDefault="00581068" w:rsidP="0030190D">
      <w:pPr>
        <w:jc w:val="both"/>
        <w:rPr>
          <w:rFonts w:eastAsiaTheme="minorEastAsia"/>
          <w:lang w:val="en-US" w:eastAsia="en-US"/>
        </w:rPr>
      </w:pPr>
    </w:p>
    <w:p w14:paraId="3D9C26D9" w14:textId="77777777" w:rsidR="0030190D" w:rsidRPr="0030190D" w:rsidRDefault="0030190D" w:rsidP="0030190D">
      <w:pPr>
        <w:jc w:val="both"/>
        <w:rPr>
          <w:rFonts w:eastAsiaTheme="minorEastAsia"/>
          <w:sz w:val="22"/>
          <w:szCs w:val="22"/>
          <w:lang w:val="en-US" w:eastAsia="en-US"/>
        </w:rPr>
      </w:pPr>
      <w:r w:rsidRPr="0030190D">
        <w:rPr>
          <w:rFonts w:eastAsiaTheme="minorEastAsia"/>
          <w:sz w:val="22"/>
          <w:szCs w:val="22"/>
          <w:lang w:val="en-US" w:eastAsia="en-US"/>
        </w:rPr>
        <w:t>Posmatraju</w:t>
      </w:r>
      <w:r w:rsidRPr="0030190D">
        <w:rPr>
          <w:rFonts w:eastAsiaTheme="minorEastAsia"/>
          <w:sz w:val="22"/>
          <w:szCs w:val="22"/>
          <w:lang w:val="sr-Latn-ME" w:eastAsia="en-US"/>
        </w:rPr>
        <w:t xml:space="preserve">ći strukturu predionih elemenata </w:t>
      </w:r>
      <w:r w:rsidRPr="0030190D">
        <w:rPr>
          <w:rFonts w:eastAsiaTheme="minorEastAsia"/>
          <w:sz w:val="22"/>
          <w:szCs w:val="22"/>
          <w:u w:val="single"/>
          <w:lang w:val="en-US" w:eastAsia="en-US"/>
        </w:rPr>
        <w:t>Priobalni predjeli Barskog područja</w:t>
      </w:r>
      <w:r w:rsidRPr="0030190D">
        <w:rPr>
          <w:rFonts w:eastAsiaTheme="minorEastAsia"/>
          <w:sz w:val="22"/>
          <w:szCs w:val="22"/>
          <w:lang w:val="en-US" w:eastAsia="en-US"/>
        </w:rPr>
        <w:t xml:space="preserve"> mogu se razložiti na dva podtipa i to na:</w:t>
      </w:r>
    </w:p>
    <w:p w14:paraId="2A8B1F09" w14:textId="77777777" w:rsidR="0030190D" w:rsidRPr="0030190D" w:rsidRDefault="0030190D" w:rsidP="0030190D">
      <w:pPr>
        <w:numPr>
          <w:ilvl w:val="0"/>
          <w:numId w:val="23"/>
        </w:numPr>
        <w:ind w:left="0" w:firstLine="0"/>
        <w:jc w:val="both"/>
        <w:rPr>
          <w:rFonts w:eastAsiaTheme="minorEastAsia"/>
          <w:sz w:val="22"/>
          <w:szCs w:val="22"/>
          <w:lang w:val="en-US" w:eastAsia="en-US"/>
        </w:rPr>
      </w:pPr>
      <w:r w:rsidRPr="0030190D">
        <w:rPr>
          <w:rFonts w:eastAsiaTheme="minorEastAsia"/>
          <w:sz w:val="22"/>
          <w:szCs w:val="22"/>
          <w:lang w:val="en-US" w:eastAsia="en-US"/>
        </w:rPr>
        <w:t xml:space="preserve">Izgrađeni predio </w:t>
      </w:r>
    </w:p>
    <w:p w14:paraId="36326BB2" w14:textId="77777777" w:rsidR="0030190D" w:rsidRPr="0030190D" w:rsidRDefault="0030190D" w:rsidP="0030190D">
      <w:pPr>
        <w:numPr>
          <w:ilvl w:val="0"/>
          <w:numId w:val="23"/>
        </w:numPr>
        <w:ind w:left="0" w:firstLine="0"/>
        <w:jc w:val="both"/>
        <w:rPr>
          <w:rFonts w:eastAsiaTheme="minorEastAsia"/>
          <w:sz w:val="22"/>
          <w:szCs w:val="22"/>
          <w:lang w:val="en-US" w:eastAsia="en-US"/>
        </w:rPr>
      </w:pPr>
      <w:r w:rsidRPr="0030190D">
        <w:rPr>
          <w:rFonts w:eastAsiaTheme="minorEastAsia"/>
          <w:sz w:val="22"/>
          <w:szCs w:val="22"/>
          <w:lang w:val="en-US" w:eastAsia="en-US"/>
        </w:rPr>
        <w:t>Prirodni i poluprirodni predio</w:t>
      </w:r>
    </w:p>
    <w:p w14:paraId="6F4E760E" w14:textId="77777777" w:rsidR="0030190D" w:rsidRPr="0030190D" w:rsidRDefault="0030190D" w:rsidP="0030190D">
      <w:pPr>
        <w:jc w:val="both"/>
        <w:rPr>
          <w:rFonts w:eastAsiaTheme="minorEastAsia"/>
          <w:sz w:val="22"/>
          <w:szCs w:val="22"/>
          <w:lang w:val="en-US" w:eastAsia="en-US"/>
        </w:rPr>
      </w:pPr>
      <w:r w:rsidRPr="0030190D">
        <w:rPr>
          <w:rFonts w:eastAsiaTheme="minorEastAsia"/>
          <w:sz w:val="22"/>
          <w:szCs w:val="22"/>
          <w:lang w:val="en-US" w:eastAsia="en-US"/>
        </w:rPr>
        <w:lastRenderedPageBreak/>
        <w:t>Ključne karakteristike ovog tipa predjela su:</w:t>
      </w:r>
    </w:p>
    <w:p w14:paraId="3013DDF7" w14:textId="77777777" w:rsidR="0030190D" w:rsidRPr="0030190D" w:rsidRDefault="0030190D" w:rsidP="00331D67">
      <w:pPr>
        <w:pStyle w:val="ListParagraph"/>
        <w:numPr>
          <w:ilvl w:val="0"/>
          <w:numId w:val="61"/>
        </w:numPr>
        <w:spacing w:after="0" w:line="240" w:lineRule="auto"/>
        <w:ind w:left="0" w:firstLine="0"/>
        <w:jc w:val="both"/>
        <w:rPr>
          <w:rFonts w:ascii="Times New Roman" w:eastAsiaTheme="minorEastAsia" w:hAnsi="Times New Roman" w:cs="Times New Roman"/>
          <w:lang w:val="en-US" w:eastAsia="en-US"/>
        </w:rPr>
      </w:pPr>
      <w:r w:rsidRPr="0030190D">
        <w:rPr>
          <w:rFonts w:ascii="Times New Roman" w:eastAsiaTheme="minorEastAsia" w:hAnsi="Times New Roman" w:cs="Times New Roman"/>
          <w:lang w:val="en-US" w:eastAsia="en-US"/>
        </w:rPr>
        <w:t xml:space="preserve">Izgrađeno područje Petrovca sa gustom matricom turističkog naselja </w:t>
      </w:r>
    </w:p>
    <w:p w14:paraId="05370F58" w14:textId="343BCD2E" w:rsidR="0030190D" w:rsidRPr="0030190D" w:rsidRDefault="0030190D" w:rsidP="00331D67">
      <w:pPr>
        <w:pStyle w:val="ListParagraph"/>
        <w:numPr>
          <w:ilvl w:val="0"/>
          <w:numId w:val="61"/>
        </w:numPr>
        <w:spacing w:after="0" w:line="240" w:lineRule="auto"/>
        <w:ind w:left="0" w:firstLine="0"/>
        <w:jc w:val="both"/>
        <w:rPr>
          <w:rFonts w:ascii="Times New Roman" w:eastAsiaTheme="minorEastAsia" w:hAnsi="Times New Roman" w:cs="Times New Roman"/>
          <w:lang w:val="en-US" w:eastAsia="en-US"/>
        </w:rPr>
      </w:pPr>
      <w:r w:rsidRPr="0030190D">
        <w:rPr>
          <w:rFonts w:ascii="Times New Roman" w:eastAsiaTheme="minorEastAsia" w:hAnsi="Times New Roman" w:cs="Times New Roman"/>
          <w:lang w:val="en-US" w:eastAsia="en-US"/>
        </w:rPr>
        <w:t>Velika pješčana petrovačka plaza, kao</w:t>
      </w:r>
      <w:r w:rsidR="00057D36">
        <w:rPr>
          <w:rFonts w:ascii="Times New Roman" w:eastAsiaTheme="minorEastAsia" w:hAnsi="Times New Roman" w:cs="Times New Roman"/>
          <w:lang w:val="en-US" w:eastAsia="en-US"/>
        </w:rPr>
        <w:t xml:space="preserve"> </w:t>
      </w:r>
      <w:r w:rsidRPr="0030190D">
        <w:rPr>
          <w:rFonts w:ascii="Times New Roman" w:eastAsiaTheme="minorEastAsia" w:hAnsi="Times New Roman" w:cs="Times New Roman"/>
          <w:lang w:val="en-US" w:eastAsia="en-US"/>
        </w:rPr>
        <w:t>i dvije manje plaže u uvali Lučica i kod Rta Crvena stijena u uvali Zakolac</w:t>
      </w:r>
    </w:p>
    <w:p w14:paraId="2C5468CE" w14:textId="77777777" w:rsidR="0030190D" w:rsidRPr="0030190D" w:rsidRDefault="0030190D" w:rsidP="00331D67">
      <w:pPr>
        <w:pStyle w:val="ListParagraph"/>
        <w:numPr>
          <w:ilvl w:val="0"/>
          <w:numId w:val="61"/>
        </w:numPr>
        <w:spacing w:after="0" w:line="240" w:lineRule="auto"/>
        <w:ind w:left="0" w:firstLine="0"/>
        <w:jc w:val="both"/>
        <w:rPr>
          <w:rFonts w:ascii="Times New Roman" w:eastAsiaTheme="minorEastAsia" w:hAnsi="Times New Roman" w:cs="Times New Roman"/>
          <w:lang w:val="en-US" w:eastAsia="en-US"/>
        </w:rPr>
      </w:pPr>
      <w:r w:rsidRPr="0030190D">
        <w:rPr>
          <w:rFonts w:ascii="Times New Roman" w:eastAsiaTheme="minorEastAsia" w:hAnsi="Times New Roman" w:cs="Times New Roman"/>
          <w:lang w:val="en-US" w:eastAsia="en-US"/>
        </w:rPr>
        <w:t xml:space="preserve">Područje zimzelene mediteranske vegetacije sa očuvanim formacijama makije iznad uvale Zakolac </w:t>
      </w:r>
    </w:p>
    <w:p w14:paraId="3D456567" w14:textId="77777777" w:rsidR="0030190D" w:rsidRPr="0030190D" w:rsidRDefault="0030190D" w:rsidP="00331D67">
      <w:pPr>
        <w:pStyle w:val="ListParagraph"/>
        <w:numPr>
          <w:ilvl w:val="0"/>
          <w:numId w:val="61"/>
        </w:numPr>
        <w:spacing w:after="0" w:line="240" w:lineRule="auto"/>
        <w:ind w:left="0" w:firstLine="0"/>
        <w:jc w:val="both"/>
        <w:rPr>
          <w:rFonts w:ascii="Times New Roman" w:eastAsiaTheme="minorEastAsia" w:hAnsi="Times New Roman" w:cs="Times New Roman"/>
          <w:lang w:val="en-US" w:eastAsia="en-US"/>
        </w:rPr>
      </w:pPr>
      <w:r w:rsidRPr="0030190D">
        <w:rPr>
          <w:rFonts w:ascii="Times New Roman" w:eastAsiaTheme="minorEastAsia" w:hAnsi="Times New Roman" w:cs="Times New Roman"/>
          <w:lang w:val="en-US" w:eastAsia="en-US"/>
        </w:rPr>
        <w:t xml:space="preserve">Strma stjenovita i teško pristupačna obala ispod Malog i Resovog brda </w:t>
      </w:r>
    </w:p>
    <w:p w14:paraId="7AEC4B88" w14:textId="1EB61828" w:rsidR="009F2304" w:rsidRDefault="0030190D" w:rsidP="009F2304">
      <w:pPr>
        <w:jc w:val="both"/>
        <w:rPr>
          <w:rFonts w:eastAsiaTheme="minorEastAsia"/>
          <w:sz w:val="22"/>
          <w:szCs w:val="22"/>
          <w:lang w:val="en-US" w:eastAsia="en-US"/>
        </w:rPr>
      </w:pPr>
      <w:r w:rsidRPr="0030190D">
        <w:rPr>
          <w:rFonts w:eastAsiaTheme="minorEastAsia"/>
          <w:sz w:val="22"/>
          <w:szCs w:val="22"/>
          <w:lang w:val="en-US" w:eastAsia="en-US"/>
        </w:rPr>
        <w:t xml:space="preserve">Uzimajući u obzir lokalitet koji se istražuje u daljem tesktu su opisani </w:t>
      </w:r>
      <w:r w:rsidRPr="0030190D">
        <w:rPr>
          <w:rFonts w:eastAsiaTheme="minorEastAsia"/>
          <w:b/>
          <w:bCs/>
          <w:sz w:val="22"/>
          <w:szCs w:val="22"/>
          <w:lang w:val="en-US" w:eastAsia="en-US"/>
        </w:rPr>
        <w:t>predioni elementi</w:t>
      </w:r>
      <w:r w:rsidRPr="0030190D">
        <w:rPr>
          <w:rFonts w:eastAsiaTheme="minorEastAsia"/>
          <w:sz w:val="22"/>
          <w:szCs w:val="22"/>
          <w:lang w:val="en-US" w:eastAsia="en-US"/>
        </w:rPr>
        <w:t xml:space="preserve"> koji se nalaze u neposrednom kontaktu i koji ima najveći uticaj na pejzažne vrijednosti područja</w:t>
      </w:r>
      <w:r w:rsidR="001C2EA4">
        <w:rPr>
          <w:rFonts w:eastAsiaTheme="minorEastAsia"/>
          <w:sz w:val="22"/>
          <w:szCs w:val="22"/>
          <w:lang w:val="en-US" w:eastAsia="en-US"/>
        </w:rPr>
        <w:t>.</w:t>
      </w:r>
    </w:p>
    <w:p w14:paraId="1D50BC72" w14:textId="77777777" w:rsidR="00243B53" w:rsidRPr="009F2304" w:rsidRDefault="00243B53" w:rsidP="009F2304">
      <w:pPr>
        <w:jc w:val="both"/>
        <w:rPr>
          <w:rFonts w:eastAsiaTheme="minorEastAsia"/>
          <w:sz w:val="22"/>
          <w:szCs w:val="22"/>
          <w:lang w:val="en-US" w:eastAsia="en-US"/>
        </w:rPr>
      </w:pPr>
    </w:p>
    <w:p w14:paraId="5445BC9F" w14:textId="561AAC4C" w:rsidR="0030190D" w:rsidRPr="0030190D" w:rsidRDefault="0030190D" w:rsidP="0030190D">
      <w:pPr>
        <w:jc w:val="center"/>
        <w:rPr>
          <w:rFonts w:eastAsiaTheme="minorEastAsia"/>
          <w:lang w:val="en-US" w:eastAsia="en-US"/>
        </w:rPr>
      </w:pPr>
      <w:r w:rsidRPr="0030190D">
        <w:rPr>
          <w:rFonts w:eastAsiaTheme="minorEastAsia"/>
          <w:noProof/>
          <w:lang w:eastAsia="en-GB"/>
        </w:rPr>
        <w:drawing>
          <wp:inline distT="0" distB="0" distL="0" distR="0" wp14:anchorId="1993D561" wp14:editId="02632BBF">
            <wp:extent cx="3609975" cy="25527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rotWithShape="1">
                    <a:blip r:embed="rId59" cstate="email">
                      <a:extLst>
                        <a:ext uri="{28A0092B-C50C-407E-A947-70E740481C1C}">
                          <a14:useLocalDpi xmlns:a14="http://schemas.microsoft.com/office/drawing/2010/main"/>
                        </a:ext>
                      </a:extLst>
                    </a:blip>
                    <a:srcRect l="20474" t="23877" r="15648" b="38769"/>
                    <a:stretch/>
                  </pic:blipFill>
                  <pic:spPr bwMode="auto">
                    <a:xfrm>
                      <a:off x="0" y="0"/>
                      <a:ext cx="3621361" cy="2560751"/>
                    </a:xfrm>
                    <a:prstGeom prst="rect">
                      <a:avLst/>
                    </a:prstGeom>
                    <a:ln>
                      <a:noFill/>
                    </a:ln>
                    <a:extLst>
                      <a:ext uri="{53640926-AAD7-44D8-BBD7-CCE9431645EC}">
                        <a14:shadowObscured xmlns:a14="http://schemas.microsoft.com/office/drawing/2010/main"/>
                      </a:ext>
                    </a:extLst>
                  </pic:spPr>
                </pic:pic>
              </a:graphicData>
            </a:graphic>
          </wp:inline>
        </w:drawing>
      </w:r>
    </w:p>
    <w:p w14:paraId="5488F0EB" w14:textId="77777777" w:rsidR="0030190D" w:rsidRPr="0030190D" w:rsidRDefault="0030190D" w:rsidP="009F2304">
      <w:pPr>
        <w:widowControl w:val="0"/>
        <w:jc w:val="center"/>
        <w:rPr>
          <w:rFonts w:eastAsiaTheme="minorHAnsi"/>
          <w:noProof/>
          <w:lang w:val="en-US" w:eastAsia="en-US"/>
        </w:rPr>
      </w:pPr>
      <w:r w:rsidRPr="0030190D">
        <w:rPr>
          <w:rFonts w:eastAsiaTheme="minorHAnsi"/>
          <w:noProof/>
          <w:lang w:eastAsia="en-GB"/>
        </w:rPr>
        <w:drawing>
          <wp:inline distT="0" distB="0" distL="0" distR="0" wp14:anchorId="2783F666" wp14:editId="627B33AF">
            <wp:extent cx="5076825" cy="130110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5076825" cy="1301104"/>
                    </a:xfrm>
                    <a:prstGeom prst="rect">
                      <a:avLst/>
                    </a:prstGeom>
                    <a:noFill/>
                    <a:ln>
                      <a:noFill/>
                    </a:ln>
                  </pic:spPr>
                </pic:pic>
              </a:graphicData>
            </a:graphic>
          </wp:inline>
        </w:drawing>
      </w:r>
    </w:p>
    <w:p w14:paraId="2660EAD1" w14:textId="21EBC4AB" w:rsidR="0030190D" w:rsidRPr="009F2304" w:rsidRDefault="0030190D" w:rsidP="009F2304">
      <w:pPr>
        <w:widowControl w:val="0"/>
        <w:jc w:val="center"/>
        <w:rPr>
          <w:rFonts w:eastAsiaTheme="minorEastAsia"/>
          <w:i/>
          <w:iCs/>
          <w:sz w:val="20"/>
          <w:szCs w:val="20"/>
          <w:lang w:val="en-US" w:eastAsia="en-US"/>
        </w:rPr>
      </w:pPr>
      <w:r w:rsidRPr="009F2304">
        <w:rPr>
          <w:rFonts w:eastAsiaTheme="minorEastAsia"/>
          <w:i/>
          <w:iCs/>
          <w:sz w:val="20"/>
          <w:szCs w:val="20"/>
          <w:lang w:val="en-US" w:eastAsia="en-US"/>
        </w:rPr>
        <w:t xml:space="preserve">Slika </w:t>
      </w:r>
      <w:r w:rsidR="006C3C9F" w:rsidRPr="009F2304">
        <w:rPr>
          <w:rFonts w:eastAsiaTheme="minorEastAsia"/>
          <w:i/>
          <w:iCs/>
          <w:sz w:val="20"/>
          <w:szCs w:val="20"/>
          <w:lang w:val="en-US" w:eastAsia="en-US"/>
        </w:rPr>
        <w:t>1</w:t>
      </w:r>
      <w:r w:rsidR="009F2304" w:rsidRPr="009F2304">
        <w:rPr>
          <w:rFonts w:eastAsiaTheme="minorEastAsia"/>
          <w:i/>
          <w:iCs/>
          <w:sz w:val="20"/>
          <w:szCs w:val="20"/>
          <w:lang w:val="en-US" w:eastAsia="en-US"/>
        </w:rPr>
        <w:t>9</w:t>
      </w:r>
      <w:r w:rsidRPr="009F2304">
        <w:rPr>
          <w:rFonts w:eastAsiaTheme="minorEastAsia"/>
          <w:i/>
          <w:iCs/>
          <w:sz w:val="20"/>
          <w:szCs w:val="20"/>
          <w:lang w:val="en-US" w:eastAsia="en-US"/>
        </w:rPr>
        <w:t>. – Karta tipova predjela</w:t>
      </w:r>
    </w:p>
    <w:p w14:paraId="3DCC7F10" w14:textId="5EAEED61" w:rsidR="001D03DA" w:rsidRPr="006C3C9F" w:rsidRDefault="001D03DA" w:rsidP="00331D67">
      <w:pPr>
        <w:pStyle w:val="ListParagraph"/>
        <w:widowControl w:val="0"/>
        <w:numPr>
          <w:ilvl w:val="0"/>
          <w:numId w:val="62"/>
        </w:numPr>
        <w:spacing w:after="0" w:line="240" w:lineRule="auto"/>
        <w:jc w:val="both"/>
        <w:rPr>
          <w:rFonts w:ascii="Times New Roman" w:eastAsiaTheme="minorEastAsia" w:hAnsi="Times New Roman" w:cs="Times New Roman"/>
          <w:bCs/>
          <w:i/>
          <w:u w:val="single"/>
          <w:lang w:val="sl-SI" w:eastAsia="en-US"/>
        </w:rPr>
      </w:pPr>
      <w:r w:rsidRPr="006C3C9F">
        <w:rPr>
          <w:rFonts w:ascii="Times New Roman" w:eastAsiaTheme="minorEastAsia" w:hAnsi="Times New Roman" w:cs="Times New Roman"/>
          <w:bCs/>
          <w:i/>
          <w:u w:val="single"/>
          <w:lang w:val="sl-SI" w:eastAsia="en-US"/>
        </w:rPr>
        <w:t>arakteristični predioni elementi</w:t>
      </w:r>
    </w:p>
    <w:p w14:paraId="718227AD" w14:textId="77777777" w:rsidR="001D03DA" w:rsidRPr="00872C8E" w:rsidRDefault="001D03DA" w:rsidP="009F2304">
      <w:pPr>
        <w:jc w:val="both"/>
        <w:rPr>
          <w:rFonts w:eastAsiaTheme="minorEastAsia"/>
          <w:bCs/>
          <w:sz w:val="22"/>
          <w:szCs w:val="22"/>
          <w:lang w:val="en-US" w:eastAsia="en-US"/>
        </w:rPr>
      </w:pPr>
      <w:r w:rsidRPr="00872C8E">
        <w:rPr>
          <w:rFonts w:eastAsiaTheme="minorEastAsia"/>
          <w:bCs/>
          <w:sz w:val="22"/>
          <w:szCs w:val="22"/>
          <w:lang w:val="en-US" w:eastAsia="en-US"/>
        </w:rPr>
        <w:t>U daljem tekstu biće opisane ključne karakteristike identifikovanih predionih elemenata na osnovu karte tipova predjela.</w:t>
      </w:r>
    </w:p>
    <w:p w14:paraId="0CB5EF69" w14:textId="630C70AB" w:rsidR="001D03DA" w:rsidRPr="00872C8E" w:rsidRDefault="001D03DA" w:rsidP="009F2304">
      <w:pPr>
        <w:jc w:val="both"/>
        <w:rPr>
          <w:rFonts w:eastAsiaTheme="minorEastAsia"/>
          <w:sz w:val="22"/>
          <w:szCs w:val="22"/>
          <w:lang w:val="en-US" w:eastAsia="en-US"/>
        </w:rPr>
      </w:pPr>
      <w:r w:rsidRPr="00872C8E">
        <w:rPr>
          <w:rFonts w:eastAsiaTheme="minorEastAsia"/>
          <w:b/>
          <w:sz w:val="22"/>
          <w:szCs w:val="22"/>
          <w:lang w:val="en-US" w:eastAsia="en-US"/>
        </w:rPr>
        <w:t>-Izgrađeno zemljište</w:t>
      </w:r>
      <w:r w:rsidRPr="00872C8E">
        <w:rPr>
          <w:rFonts w:eastAsiaTheme="minorEastAsia"/>
          <w:sz w:val="22"/>
          <w:szCs w:val="22"/>
          <w:lang w:val="en-US" w:eastAsia="en-US"/>
        </w:rPr>
        <w:t xml:space="preserve"> </w:t>
      </w:r>
    </w:p>
    <w:p w14:paraId="3AAE3A27" w14:textId="77777777" w:rsidR="001D03DA" w:rsidRPr="00872C8E" w:rsidRDefault="001D03DA" w:rsidP="009F2304">
      <w:pPr>
        <w:jc w:val="both"/>
        <w:rPr>
          <w:rFonts w:eastAsiaTheme="minorEastAsia"/>
          <w:sz w:val="22"/>
          <w:szCs w:val="22"/>
          <w:lang w:val="en-US" w:eastAsia="en-US"/>
        </w:rPr>
      </w:pPr>
      <w:r w:rsidRPr="00872C8E">
        <w:rPr>
          <w:rFonts w:eastAsiaTheme="minorEastAsia"/>
          <w:sz w:val="22"/>
          <w:szCs w:val="22"/>
          <w:lang w:val="en-US" w:eastAsia="en-US"/>
        </w:rPr>
        <w:t>Ključne karakteristike: Gusto naseljeno područje, zbijenog tipa, velika zauzetost gradnjom uz manji udio uređenih zelenih površina uz šetalište i u okviru ranije izgradjenih turističkih kompleksa.</w:t>
      </w:r>
    </w:p>
    <w:p w14:paraId="5B8ADDC6" w14:textId="3D8A9D11" w:rsidR="001D03DA" w:rsidRPr="00872C8E" w:rsidRDefault="001D03DA" w:rsidP="009F2304">
      <w:pPr>
        <w:jc w:val="both"/>
        <w:rPr>
          <w:rFonts w:eastAsiaTheme="minorEastAsia"/>
          <w:sz w:val="22"/>
          <w:szCs w:val="22"/>
          <w:lang w:val="en-US" w:eastAsia="en-US"/>
        </w:rPr>
      </w:pPr>
      <w:r w:rsidRPr="00872C8E">
        <w:rPr>
          <w:rFonts w:eastAsiaTheme="minorEastAsia"/>
          <w:b/>
          <w:sz w:val="22"/>
          <w:szCs w:val="22"/>
          <w:lang w:val="en-US" w:eastAsia="en-US"/>
        </w:rPr>
        <w:t>-Šumovito brdsko zaleđe na krečnjacima</w:t>
      </w:r>
    </w:p>
    <w:p w14:paraId="796AE851" w14:textId="77777777" w:rsidR="001D03DA" w:rsidRPr="00872C8E" w:rsidRDefault="001D03DA" w:rsidP="009F2304">
      <w:pPr>
        <w:jc w:val="both"/>
        <w:rPr>
          <w:rFonts w:eastAsiaTheme="minorEastAsia"/>
          <w:sz w:val="22"/>
          <w:szCs w:val="22"/>
          <w:lang w:val="en-US" w:eastAsia="en-US"/>
        </w:rPr>
      </w:pPr>
      <w:r w:rsidRPr="00872C8E">
        <w:rPr>
          <w:rFonts w:eastAsiaTheme="minorEastAsia"/>
          <w:sz w:val="22"/>
          <w:szCs w:val="22"/>
          <w:lang w:val="en-US" w:eastAsia="en-US"/>
        </w:rPr>
        <w:t xml:space="preserve">Ključne karakteristike: izražena razuđenost terena odlikuje se periodično strmim i blažim nagibom; vegetacijski pokrivač je većinski sačinjen od mediteranskih zimzelenih šuma, kao i žbunaste vegetacije među kojima su mnogobrojni predstavnici zajednice </w:t>
      </w:r>
      <w:r w:rsidRPr="00872C8E">
        <w:rPr>
          <w:rFonts w:eastAsiaTheme="minorEastAsia"/>
          <w:i/>
          <w:sz w:val="22"/>
          <w:szCs w:val="22"/>
          <w:lang w:val="en-US" w:eastAsia="en-US"/>
        </w:rPr>
        <w:t>Orno-quercetum ilicis</w:t>
      </w:r>
      <w:r w:rsidRPr="00872C8E">
        <w:rPr>
          <w:rFonts w:eastAsiaTheme="minorEastAsia"/>
          <w:sz w:val="22"/>
          <w:szCs w:val="22"/>
          <w:lang w:val="en-US" w:eastAsia="en-US"/>
        </w:rPr>
        <w:t>.</w:t>
      </w:r>
    </w:p>
    <w:p w14:paraId="071E6358" w14:textId="77777777" w:rsidR="001D03DA" w:rsidRPr="001D03DA" w:rsidRDefault="001D03DA" w:rsidP="009F2304">
      <w:pPr>
        <w:jc w:val="center"/>
        <w:rPr>
          <w:rFonts w:eastAsiaTheme="minorEastAsia"/>
          <w:lang w:val="en-US" w:eastAsia="en-US"/>
        </w:rPr>
      </w:pPr>
      <w:r w:rsidRPr="001D03DA">
        <w:rPr>
          <w:rFonts w:eastAsiaTheme="minorEastAsia"/>
          <w:noProof/>
          <w:lang w:eastAsia="en-GB"/>
        </w:rPr>
        <w:drawing>
          <wp:inline distT="0" distB="0" distL="0" distR="0" wp14:anchorId="3632B995" wp14:editId="4565449A">
            <wp:extent cx="3702932" cy="1769621"/>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email">
                      <a:extLst>
                        <a:ext uri="{28A0092B-C50C-407E-A947-70E740481C1C}">
                          <a14:useLocalDpi xmlns:a14="http://schemas.microsoft.com/office/drawing/2010/main"/>
                        </a:ext>
                      </a:extLst>
                    </a:blip>
                    <a:srcRect r="16960" b="29450"/>
                    <a:stretch/>
                  </pic:blipFill>
                  <pic:spPr bwMode="auto">
                    <a:xfrm>
                      <a:off x="0" y="0"/>
                      <a:ext cx="3737694" cy="1786234"/>
                    </a:xfrm>
                    <a:prstGeom prst="rect">
                      <a:avLst/>
                    </a:prstGeom>
                    <a:ln>
                      <a:noFill/>
                    </a:ln>
                    <a:extLst>
                      <a:ext uri="{53640926-AAD7-44D8-BBD7-CCE9431645EC}">
                        <a14:shadowObscured xmlns:a14="http://schemas.microsoft.com/office/drawing/2010/main"/>
                      </a:ext>
                    </a:extLst>
                  </pic:spPr>
                </pic:pic>
              </a:graphicData>
            </a:graphic>
          </wp:inline>
        </w:drawing>
      </w:r>
    </w:p>
    <w:p w14:paraId="30DF1586" w14:textId="1F9E2795" w:rsidR="001D03DA" w:rsidRPr="001D03DA" w:rsidRDefault="001D03DA" w:rsidP="009F2304">
      <w:pPr>
        <w:jc w:val="both"/>
        <w:rPr>
          <w:rFonts w:eastAsiaTheme="minorEastAsia"/>
          <w:b/>
          <w:lang w:val="en-US" w:eastAsia="en-US"/>
        </w:rPr>
      </w:pPr>
      <w:r w:rsidRPr="009F2304">
        <w:rPr>
          <w:rFonts w:eastAsiaTheme="minorEastAsia"/>
          <w:i/>
          <w:iCs/>
          <w:sz w:val="20"/>
          <w:szCs w:val="20"/>
          <w:lang w:val="en-US" w:eastAsia="en-US"/>
        </w:rPr>
        <w:lastRenderedPageBreak/>
        <w:t xml:space="preserve">Slika </w:t>
      </w:r>
      <w:r w:rsidR="00CA60AA" w:rsidRPr="009F2304">
        <w:rPr>
          <w:rFonts w:eastAsiaTheme="minorEastAsia"/>
          <w:i/>
          <w:iCs/>
          <w:sz w:val="20"/>
          <w:szCs w:val="20"/>
          <w:lang w:val="en-US" w:eastAsia="en-US"/>
        </w:rPr>
        <w:t>2</w:t>
      </w:r>
      <w:r w:rsidR="009F2304" w:rsidRPr="009F2304">
        <w:rPr>
          <w:rFonts w:eastAsiaTheme="minorEastAsia"/>
          <w:i/>
          <w:iCs/>
          <w:sz w:val="20"/>
          <w:szCs w:val="20"/>
          <w:lang w:val="en-US" w:eastAsia="en-US"/>
        </w:rPr>
        <w:t>0</w:t>
      </w:r>
      <w:r w:rsidRPr="009F2304">
        <w:rPr>
          <w:rFonts w:eastAsiaTheme="minorEastAsia"/>
          <w:i/>
          <w:iCs/>
          <w:sz w:val="20"/>
          <w:szCs w:val="20"/>
          <w:lang w:val="en-US" w:eastAsia="en-US"/>
        </w:rPr>
        <w:t>. Dominantni predioni tip - šumovito brdsko zaleđe na krečnjacima (Malo brdo kod plaže Lučice)</w:t>
      </w:r>
      <w:r w:rsidR="0030190D">
        <w:rPr>
          <w:rFonts w:eastAsiaTheme="minorEastAsia"/>
          <w:b/>
          <w:lang w:val="en-US" w:eastAsia="en-US"/>
        </w:rPr>
        <w:t>-</w:t>
      </w:r>
      <w:r w:rsidRPr="001D03DA">
        <w:rPr>
          <w:rFonts w:eastAsiaTheme="minorEastAsia"/>
          <w:b/>
          <w:lang w:val="en-US" w:eastAsia="en-US"/>
        </w:rPr>
        <w:t>Plaže</w:t>
      </w:r>
    </w:p>
    <w:p w14:paraId="4116185C" w14:textId="1D3770A5" w:rsidR="001D03DA" w:rsidRDefault="001D03DA" w:rsidP="009F2304">
      <w:pPr>
        <w:jc w:val="both"/>
        <w:rPr>
          <w:rFonts w:eastAsiaTheme="minorEastAsia"/>
          <w:bCs/>
          <w:lang w:val="sr-Latn-ME" w:eastAsia="en-US"/>
        </w:rPr>
      </w:pPr>
      <w:r w:rsidRPr="001D03DA">
        <w:rPr>
          <w:rFonts w:eastAsiaTheme="minorEastAsia"/>
          <w:bCs/>
          <w:lang w:val="sr-Latn-ME" w:eastAsia="en-US"/>
        </w:rPr>
        <w:t>Prirodno nastale plaže (Petrovac, Lučice, plaza kod Crvene stijene)</w:t>
      </w:r>
    </w:p>
    <w:tbl>
      <w:tblPr>
        <w:tblStyle w:val="TableGrid"/>
        <w:tblW w:w="9979" w:type="dxa"/>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4723"/>
      </w:tblGrid>
      <w:tr w:rsidR="001D03DA" w14:paraId="5C4A103E" w14:textId="77777777" w:rsidTr="009F2304">
        <w:tc>
          <w:tcPr>
            <w:tcW w:w="5256" w:type="dxa"/>
          </w:tcPr>
          <w:p w14:paraId="22788164" w14:textId="770DC338" w:rsidR="001D03DA" w:rsidRDefault="001D03DA" w:rsidP="009F2304">
            <w:pPr>
              <w:jc w:val="both"/>
              <w:rPr>
                <w:rFonts w:eastAsiaTheme="minorEastAsia"/>
                <w:bCs/>
                <w:lang w:val="sr-Latn-ME" w:eastAsia="en-US"/>
              </w:rPr>
            </w:pPr>
            <w:r w:rsidRPr="001D03DA">
              <w:rPr>
                <w:rFonts w:asciiTheme="minorHAnsi" w:eastAsiaTheme="minorEastAsia" w:hAnsiTheme="minorHAnsi" w:cstheme="minorBidi"/>
                <w:noProof/>
                <w:sz w:val="22"/>
                <w:szCs w:val="22"/>
                <w:lang w:eastAsia="en-GB"/>
              </w:rPr>
              <w:drawing>
                <wp:inline distT="0" distB="0" distL="0" distR="0" wp14:anchorId="66072344" wp14:editId="043EE6F4">
                  <wp:extent cx="3200400" cy="20288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233965" cy="2050103"/>
                          </a:xfrm>
                          <a:prstGeom prst="rect">
                            <a:avLst/>
                          </a:prstGeom>
                        </pic:spPr>
                      </pic:pic>
                    </a:graphicData>
                  </a:graphic>
                </wp:inline>
              </w:drawing>
            </w:r>
          </w:p>
        </w:tc>
        <w:tc>
          <w:tcPr>
            <w:tcW w:w="4723" w:type="dxa"/>
          </w:tcPr>
          <w:p w14:paraId="0408AFB9" w14:textId="5CCFF5C2" w:rsidR="001D03DA" w:rsidRDefault="001D03DA" w:rsidP="009F2304">
            <w:pPr>
              <w:jc w:val="both"/>
              <w:rPr>
                <w:rFonts w:eastAsiaTheme="minorEastAsia"/>
                <w:bCs/>
                <w:lang w:val="sr-Latn-ME" w:eastAsia="en-US"/>
              </w:rPr>
            </w:pPr>
            <w:r w:rsidRPr="001D03DA">
              <w:rPr>
                <w:rFonts w:asciiTheme="minorHAnsi" w:eastAsiaTheme="minorEastAsia" w:hAnsiTheme="minorHAnsi" w:cstheme="minorBidi"/>
                <w:noProof/>
                <w:sz w:val="22"/>
                <w:szCs w:val="22"/>
                <w:lang w:eastAsia="en-GB"/>
              </w:rPr>
              <w:drawing>
                <wp:inline distT="0" distB="0" distL="0" distR="0" wp14:anchorId="3113FD20" wp14:editId="6C9E7F76">
                  <wp:extent cx="2838450" cy="20408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email">
                            <a:extLst>
                              <a:ext uri="{28A0092B-C50C-407E-A947-70E740481C1C}">
                                <a14:useLocalDpi xmlns:a14="http://schemas.microsoft.com/office/drawing/2010/main"/>
                              </a:ext>
                            </a:extLst>
                          </a:blip>
                          <a:srcRect r="4468"/>
                          <a:stretch/>
                        </pic:blipFill>
                        <pic:spPr bwMode="auto">
                          <a:xfrm>
                            <a:off x="0" y="0"/>
                            <a:ext cx="2864997" cy="2059978"/>
                          </a:xfrm>
                          <a:prstGeom prst="rect">
                            <a:avLst/>
                          </a:prstGeom>
                          <a:ln>
                            <a:noFill/>
                          </a:ln>
                          <a:extLst>
                            <a:ext uri="{53640926-AAD7-44D8-BBD7-CCE9431645EC}">
                              <a14:shadowObscured xmlns:a14="http://schemas.microsoft.com/office/drawing/2010/main"/>
                            </a:ext>
                          </a:extLst>
                        </pic:spPr>
                      </pic:pic>
                    </a:graphicData>
                  </a:graphic>
                </wp:inline>
              </w:drawing>
            </w:r>
          </w:p>
        </w:tc>
      </w:tr>
      <w:tr w:rsidR="001D03DA" w14:paraId="3D7E2ED4" w14:textId="77777777" w:rsidTr="009F2304">
        <w:trPr>
          <w:trHeight w:val="459"/>
        </w:trPr>
        <w:tc>
          <w:tcPr>
            <w:tcW w:w="5256" w:type="dxa"/>
          </w:tcPr>
          <w:p w14:paraId="205DF1AB" w14:textId="404257C1" w:rsidR="001D03DA" w:rsidRPr="007C19E8" w:rsidRDefault="001D03DA" w:rsidP="009F2304">
            <w:pPr>
              <w:jc w:val="center"/>
              <w:rPr>
                <w:rFonts w:eastAsiaTheme="minorEastAsia"/>
                <w:bCs/>
                <w:sz w:val="20"/>
                <w:szCs w:val="20"/>
                <w:lang w:val="sr-Latn-ME" w:eastAsia="en-US"/>
              </w:rPr>
            </w:pPr>
            <w:r w:rsidRPr="001D03DA">
              <w:rPr>
                <w:rFonts w:eastAsiaTheme="minorEastAsia"/>
                <w:i/>
                <w:iCs/>
                <w:sz w:val="20"/>
                <w:szCs w:val="20"/>
                <w:lang w:val="en-US" w:eastAsia="en-US"/>
              </w:rPr>
              <w:t xml:space="preserve">Slika </w:t>
            </w:r>
            <w:r w:rsidR="00CA60AA">
              <w:rPr>
                <w:rFonts w:eastAsiaTheme="minorEastAsia"/>
                <w:i/>
                <w:iCs/>
                <w:sz w:val="20"/>
                <w:szCs w:val="20"/>
                <w:lang w:val="en-US" w:eastAsia="en-US"/>
              </w:rPr>
              <w:t>2</w:t>
            </w:r>
            <w:r w:rsidR="002D4604">
              <w:rPr>
                <w:rFonts w:eastAsiaTheme="minorEastAsia"/>
                <w:i/>
                <w:iCs/>
                <w:sz w:val="20"/>
                <w:szCs w:val="20"/>
                <w:lang w:val="en-US" w:eastAsia="en-US"/>
              </w:rPr>
              <w:t>1</w:t>
            </w:r>
            <w:r w:rsidRPr="001D03DA">
              <w:rPr>
                <w:rFonts w:eastAsiaTheme="minorEastAsia"/>
                <w:i/>
                <w:iCs/>
                <w:sz w:val="20"/>
                <w:szCs w:val="20"/>
                <w:lang w:val="en-US" w:eastAsia="en-US"/>
              </w:rPr>
              <w:t>. Prirodna plaža Lučice</w:t>
            </w:r>
          </w:p>
        </w:tc>
        <w:tc>
          <w:tcPr>
            <w:tcW w:w="4723" w:type="dxa"/>
          </w:tcPr>
          <w:p w14:paraId="4F0CEA1D" w14:textId="19F59604" w:rsidR="001D03DA" w:rsidRPr="009F2304" w:rsidRDefault="001D03DA" w:rsidP="009F2304">
            <w:pPr>
              <w:jc w:val="center"/>
              <w:rPr>
                <w:rFonts w:eastAsiaTheme="minorEastAsia"/>
                <w:i/>
                <w:iCs/>
                <w:sz w:val="20"/>
                <w:szCs w:val="20"/>
                <w:lang w:val="en-US" w:eastAsia="en-US"/>
              </w:rPr>
            </w:pPr>
            <w:r w:rsidRPr="001D03DA">
              <w:rPr>
                <w:rFonts w:eastAsiaTheme="minorEastAsia"/>
                <w:i/>
                <w:iCs/>
                <w:sz w:val="20"/>
                <w:szCs w:val="20"/>
                <w:lang w:val="en-US" w:eastAsia="en-US"/>
              </w:rPr>
              <w:t>Slika</w:t>
            </w:r>
            <w:r w:rsidRPr="007C19E8">
              <w:rPr>
                <w:rFonts w:eastAsiaTheme="minorEastAsia"/>
                <w:i/>
                <w:iCs/>
                <w:sz w:val="20"/>
                <w:szCs w:val="20"/>
                <w:lang w:val="en-US" w:eastAsia="en-US"/>
              </w:rPr>
              <w:t xml:space="preserve"> 2</w:t>
            </w:r>
            <w:r w:rsidR="002D4604">
              <w:rPr>
                <w:rFonts w:eastAsiaTheme="minorEastAsia"/>
                <w:i/>
                <w:iCs/>
                <w:sz w:val="20"/>
                <w:szCs w:val="20"/>
                <w:lang w:val="en-US" w:eastAsia="en-US"/>
              </w:rPr>
              <w:t>2</w:t>
            </w:r>
            <w:r w:rsidRPr="007C19E8">
              <w:rPr>
                <w:rFonts w:eastAsiaTheme="minorEastAsia"/>
                <w:i/>
                <w:iCs/>
                <w:sz w:val="20"/>
                <w:szCs w:val="20"/>
                <w:lang w:val="en-US" w:eastAsia="en-US"/>
              </w:rPr>
              <w:t xml:space="preserve">. </w:t>
            </w:r>
            <w:r w:rsidRPr="001D03DA">
              <w:rPr>
                <w:rFonts w:eastAsiaTheme="minorEastAsia"/>
                <w:i/>
                <w:iCs/>
                <w:sz w:val="20"/>
                <w:szCs w:val="20"/>
                <w:lang w:val="en-US" w:eastAsia="en-US"/>
              </w:rPr>
              <w:t>Skrivena uvala i plaza pod Crvenom stijenom</w:t>
            </w:r>
          </w:p>
        </w:tc>
      </w:tr>
    </w:tbl>
    <w:p w14:paraId="3B1F6ACC" w14:textId="1B83EF2D" w:rsidR="001D03DA" w:rsidRPr="00DA4222" w:rsidRDefault="00327BDD" w:rsidP="009F2304">
      <w:pPr>
        <w:jc w:val="both"/>
        <w:rPr>
          <w:rFonts w:eastAsiaTheme="minorEastAsia"/>
          <w:sz w:val="22"/>
          <w:szCs w:val="22"/>
          <w:lang w:val="en-US" w:eastAsia="en-US"/>
        </w:rPr>
      </w:pPr>
      <w:r w:rsidRPr="00DA4222">
        <w:rPr>
          <w:rFonts w:eastAsiaTheme="minorEastAsia"/>
          <w:b/>
          <w:sz w:val="22"/>
          <w:szCs w:val="22"/>
          <w:lang w:val="en-US" w:eastAsia="en-US"/>
        </w:rPr>
        <w:t>-</w:t>
      </w:r>
      <w:r w:rsidR="001D03DA" w:rsidRPr="00DA4222">
        <w:rPr>
          <w:rFonts w:eastAsiaTheme="minorEastAsia"/>
          <w:b/>
          <w:sz w:val="22"/>
          <w:szCs w:val="22"/>
          <w:lang w:val="en-US" w:eastAsia="en-US"/>
        </w:rPr>
        <w:t>Ogoljeni brdoviti tereni na krečnjacima</w:t>
      </w:r>
      <w:r w:rsidR="001D03DA" w:rsidRPr="00DA4222">
        <w:rPr>
          <w:rFonts w:eastAsiaTheme="minorEastAsia"/>
          <w:sz w:val="22"/>
          <w:szCs w:val="22"/>
          <w:lang w:val="en-US" w:eastAsia="en-US"/>
        </w:rPr>
        <w:t xml:space="preserve"> </w:t>
      </w:r>
    </w:p>
    <w:p w14:paraId="3F50D67F" w14:textId="77777777" w:rsidR="001D03DA" w:rsidRPr="00DA4222" w:rsidRDefault="001D03DA" w:rsidP="00327BDD">
      <w:pPr>
        <w:jc w:val="both"/>
        <w:rPr>
          <w:rFonts w:eastAsiaTheme="minorEastAsia"/>
          <w:sz w:val="22"/>
          <w:szCs w:val="22"/>
          <w:lang w:val="en-US" w:eastAsia="en-US"/>
        </w:rPr>
      </w:pPr>
      <w:r w:rsidRPr="00DA4222">
        <w:rPr>
          <w:rFonts w:eastAsiaTheme="minorEastAsia"/>
          <w:sz w:val="22"/>
          <w:szCs w:val="22"/>
          <w:lang w:val="en-US" w:eastAsia="en-US"/>
        </w:rPr>
        <w:t>Ključne karakteristike: izražena razuđenost terena odlikuje se periodično strmim i blažim nagibom; u vizurama veoma upečatljive slojevite i pločaste krečnajčke naslage stijena sa neznatnim antropogenim uticajem.</w:t>
      </w:r>
    </w:p>
    <w:p w14:paraId="1B419D6E" w14:textId="77777777" w:rsidR="001D03DA" w:rsidRPr="00DA4222" w:rsidRDefault="001D03DA" w:rsidP="00327BDD">
      <w:pPr>
        <w:jc w:val="both"/>
        <w:rPr>
          <w:rFonts w:eastAsiaTheme="minorEastAsia"/>
          <w:sz w:val="22"/>
          <w:szCs w:val="22"/>
          <w:lang w:val="en-US" w:eastAsia="en-US"/>
        </w:rPr>
      </w:pPr>
      <w:r w:rsidRPr="00DA4222">
        <w:rPr>
          <w:rFonts w:eastAsiaTheme="minorEastAsia"/>
          <w:sz w:val="22"/>
          <w:szCs w:val="22"/>
          <w:lang w:val="en-US" w:eastAsia="en-US"/>
        </w:rPr>
        <w:t xml:space="preserve">Vegetacija je oskudna, prisustvo karstnih grebena obraslih degradacionim oblicima makije - garigom. </w:t>
      </w:r>
    </w:p>
    <w:p w14:paraId="47A2A9E1" w14:textId="5455B997" w:rsidR="001D03DA" w:rsidRPr="00DA4222" w:rsidRDefault="006B5A37" w:rsidP="00327BDD">
      <w:pPr>
        <w:jc w:val="both"/>
        <w:rPr>
          <w:rFonts w:eastAsiaTheme="minorEastAsia"/>
          <w:sz w:val="22"/>
          <w:szCs w:val="22"/>
          <w:lang w:val="en-US" w:eastAsia="en-US"/>
        </w:rPr>
      </w:pPr>
      <w:r w:rsidRPr="00DA4222">
        <w:rPr>
          <w:rFonts w:eastAsiaTheme="minorEastAsia"/>
          <w:b/>
          <w:sz w:val="22"/>
          <w:szCs w:val="22"/>
          <w:lang w:val="en-US" w:eastAsia="en-US"/>
        </w:rPr>
        <w:t>-</w:t>
      </w:r>
      <w:r w:rsidR="001D03DA" w:rsidRPr="00DA4222">
        <w:rPr>
          <w:rFonts w:eastAsiaTheme="minorEastAsia"/>
          <w:b/>
          <w:sz w:val="22"/>
          <w:szCs w:val="22"/>
          <w:lang w:val="en-US" w:eastAsia="en-US"/>
        </w:rPr>
        <w:t>Primorski grebeni i stjenovite obale</w:t>
      </w:r>
      <w:r w:rsidR="001D03DA" w:rsidRPr="00DA4222">
        <w:rPr>
          <w:rFonts w:eastAsiaTheme="minorEastAsia"/>
          <w:sz w:val="22"/>
          <w:szCs w:val="22"/>
          <w:lang w:val="en-US" w:eastAsia="en-US"/>
        </w:rPr>
        <w:t xml:space="preserve"> </w:t>
      </w:r>
    </w:p>
    <w:p w14:paraId="465C0497" w14:textId="103D6F41" w:rsidR="001D03DA" w:rsidRPr="00DA4222" w:rsidRDefault="001D03DA" w:rsidP="00327BDD">
      <w:pPr>
        <w:jc w:val="both"/>
        <w:rPr>
          <w:rFonts w:eastAsiaTheme="minorEastAsia"/>
          <w:sz w:val="22"/>
          <w:szCs w:val="22"/>
          <w:lang w:val="en-US" w:eastAsia="en-US"/>
        </w:rPr>
      </w:pPr>
      <w:r w:rsidRPr="00DA4222">
        <w:rPr>
          <w:rFonts w:eastAsiaTheme="minorEastAsia"/>
          <w:sz w:val="22"/>
          <w:szCs w:val="22"/>
          <w:lang w:val="en-US" w:eastAsia="en-US"/>
        </w:rPr>
        <w:t>Ključne karakteristike: Karbonatne stijene: slojeviti i pločasti krečnjaci, dolomiti</w:t>
      </w:r>
      <w:r w:rsidR="00411712">
        <w:rPr>
          <w:rFonts w:eastAsiaTheme="minorEastAsia"/>
          <w:sz w:val="22"/>
          <w:szCs w:val="22"/>
          <w:lang w:val="en-US" w:eastAsia="en-US"/>
        </w:rPr>
        <w:t>.</w:t>
      </w:r>
      <w:r w:rsidRPr="00DA4222">
        <w:rPr>
          <w:rFonts w:eastAsiaTheme="minorEastAsia"/>
          <w:sz w:val="22"/>
          <w:szCs w:val="22"/>
          <w:lang w:val="en-US" w:eastAsia="en-US"/>
        </w:rPr>
        <w:t xml:space="preserve"> Morfologiju čini stjenoviti priobalni pojas; najdominantniji gradivni elementi ovog tipa su: strmi krečnjački grebeni, rtovi i kamenite obale; uglavnom očuvan</w:t>
      </w:r>
      <w:r w:rsidR="00411712">
        <w:rPr>
          <w:rFonts w:eastAsiaTheme="minorEastAsia"/>
          <w:sz w:val="22"/>
          <w:szCs w:val="22"/>
          <w:lang w:val="en-US" w:eastAsia="en-US"/>
        </w:rPr>
        <w:t>i</w:t>
      </w:r>
      <w:r w:rsidRPr="00DA4222">
        <w:rPr>
          <w:rFonts w:eastAsiaTheme="minorEastAsia"/>
          <w:sz w:val="22"/>
          <w:szCs w:val="22"/>
          <w:lang w:val="en-US" w:eastAsia="en-US"/>
        </w:rPr>
        <w:t xml:space="preserve"> od antropogenog uticaja u svom prirodnom izgledu. Na to je uticala, prije svega, nepristupačnost strmih kamenitih obala i nepogodnost za izgradnju i turističku eksploataciju. Gole stijene se smenjuju sa hazmofitskom vegetacijom u pukotinama</w:t>
      </w:r>
    </w:p>
    <w:p w14:paraId="065B19C3" w14:textId="77777777" w:rsidR="009F2304" w:rsidRDefault="009F2304">
      <w:pPr>
        <w:rPr>
          <w:b/>
          <w:sz w:val="22"/>
          <w:szCs w:val="22"/>
          <w:lang w:val="sr-Latn-CS"/>
        </w:rPr>
      </w:pPr>
      <w:r>
        <w:rPr>
          <w:b/>
          <w:sz w:val="22"/>
          <w:szCs w:val="22"/>
          <w:lang w:val="sr-Latn-CS"/>
        </w:rPr>
        <w:br w:type="page"/>
      </w:r>
    </w:p>
    <w:p w14:paraId="0137125B" w14:textId="191644D3" w:rsidR="00854A3D" w:rsidRPr="009F2304" w:rsidRDefault="00854A3D" w:rsidP="00854A3D">
      <w:pPr>
        <w:autoSpaceDE w:val="0"/>
        <w:autoSpaceDN w:val="0"/>
        <w:adjustRightInd w:val="0"/>
        <w:rPr>
          <w:b/>
          <w:i/>
          <w:u w:val="single"/>
          <w:lang w:val="sr-Latn-CS"/>
        </w:rPr>
      </w:pPr>
      <w:r w:rsidRPr="009F2304">
        <w:rPr>
          <w:b/>
          <w:i/>
          <w:u w:val="single"/>
          <w:lang w:val="sr-Latn-CS"/>
        </w:rPr>
        <w:lastRenderedPageBreak/>
        <w:t xml:space="preserve">II. A- 4. Kulturna baština zaštićenog područja </w:t>
      </w:r>
    </w:p>
    <w:p w14:paraId="38C7E362" w14:textId="77777777" w:rsidR="00854A3D" w:rsidRPr="00DA4222" w:rsidRDefault="00854A3D" w:rsidP="00854A3D">
      <w:pPr>
        <w:autoSpaceDE w:val="0"/>
        <w:autoSpaceDN w:val="0"/>
        <w:adjustRightInd w:val="0"/>
        <w:rPr>
          <w:b/>
          <w:sz w:val="22"/>
          <w:szCs w:val="22"/>
          <w:highlight w:val="yellow"/>
          <w:lang w:val="sr-Latn-CS"/>
        </w:rPr>
      </w:pPr>
    </w:p>
    <w:p w14:paraId="3CF147DB" w14:textId="1116B29A" w:rsidR="00044DC4" w:rsidRPr="00DA4222" w:rsidRDefault="00044DC4" w:rsidP="009F2304">
      <w:pPr>
        <w:jc w:val="both"/>
        <w:rPr>
          <w:rFonts w:eastAsiaTheme="minorEastAsia"/>
          <w:sz w:val="22"/>
          <w:szCs w:val="22"/>
          <w:lang w:val="sr-Latn-ME" w:eastAsia="en-US"/>
        </w:rPr>
      </w:pPr>
      <w:r w:rsidRPr="00DA4222">
        <w:rPr>
          <w:rFonts w:eastAsiaTheme="minorEastAsia"/>
          <w:sz w:val="22"/>
          <w:szCs w:val="22"/>
          <w:lang w:val="sr-Latn-ME" w:eastAsia="en-US"/>
        </w:rPr>
        <w:t xml:space="preserve">Podvodna kulturna baština u neraskidivoj je vezi sa onom prisutnom na kopnu, u pojasu neposredno uz more. Tako je, u cilju razumijevanja šireg konteksta i istorijskog razvoja ovog područja potrebno napraviti osvrt na one primjere kulturne baštine, koji u korelaciji sa podvodnim nalazima omogućavaju bolje razumijevanje pomorske dinamike ovog prostora u prošlosti (sl. </w:t>
      </w:r>
      <w:r w:rsidR="00872C8E" w:rsidRPr="00DA4222">
        <w:rPr>
          <w:rFonts w:eastAsiaTheme="minorEastAsia"/>
          <w:sz w:val="22"/>
          <w:szCs w:val="22"/>
          <w:lang w:val="sr-Latn-ME" w:eastAsia="en-US"/>
        </w:rPr>
        <w:t>2</w:t>
      </w:r>
      <w:r w:rsidR="00411712">
        <w:rPr>
          <w:rFonts w:eastAsiaTheme="minorEastAsia"/>
          <w:sz w:val="22"/>
          <w:szCs w:val="22"/>
          <w:lang w:val="sr-Latn-ME" w:eastAsia="en-US"/>
        </w:rPr>
        <w:t>4</w:t>
      </w:r>
      <w:r w:rsidRPr="00DA4222">
        <w:rPr>
          <w:rFonts w:eastAsiaTheme="minorEastAsia"/>
          <w:sz w:val="22"/>
          <w:szCs w:val="22"/>
          <w:lang w:val="sr-Latn-ME" w:eastAsia="en-US"/>
        </w:rPr>
        <w:t xml:space="preserve">). </w:t>
      </w:r>
    </w:p>
    <w:p w14:paraId="3420A907" w14:textId="77777777" w:rsidR="00044DC4" w:rsidRPr="00DA4222" w:rsidRDefault="00044DC4" w:rsidP="00044DC4">
      <w:pPr>
        <w:ind w:firstLine="708"/>
        <w:jc w:val="both"/>
        <w:rPr>
          <w:rFonts w:eastAsiaTheme="minorEastAsia"/>
          <w:sz w:val="22"/>
          <w:szCs w:val="22"/>
          <w:lang w:val="sr-Latn-ME"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7"/>
      </w:tblGrid>
      <w:tr w:rsidR="00044DC4" w14:paraId="78737B6B" w14:textId="77777777" w:rsidTr="00772A81">
        <w:tc>
          <w:tcPr>
            <w:tcW w:w="9307" w:type="dxa"/>
          </w:tcPr>
          <w:p w14:paraId="04E8F7B5" w14:textId="5E43A253" w:rsidR="00044DC4" w:rsidRDefault="00044DC4" w:rsidP="00044DC4">
            <w:pPr>
              <w:jc w:val="center"/>
              <w:rPr>
                <w:rFonts w:eastAsiaTheme="minorEastAsia"/>
                <w:lang w:val="sr-Latn-ME" w:eastAsia="en-US"/>
              </w:rPr>
            </w:pPr>
            <w:r w:rsidRPr="0002568F">
              <w:rPr>
                <w:b/>
                <w:noProof/>
                <w:lang w:eastAsia="en-GB"/>
              </w:rPr>
              <w:drawing>
                <wp:inline distT="0" distB="0" distL="0" distR="0" wp14:anchorId="63B73FDD" wp14:editId="3D5C4431">
                  <wp:extent cx="4275648" cy="31813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4" cstate="email">
                            <a:extLst>
                              <a:ext uri="{28A0092B-C50C-407E-A947-70E740481C1C}">
                                <a14:useLocalDpi xmlns:a14="http://schemas.microsoft.com/office/drawing/2010/main"/>
                              </a:ext>
                            </a:extLst>
                          </a:blip>
                          <a:stretch>
                            <a:fillRect/>
                          </a:stretch>
                        </pic:blipFill>
                        <pic:spPr>
                          <a:xfrm>
                            <a:off x="0" y="0"/>
                            <a:ext cx="4277059" cy="3182400"/>
                          </a:xfrm>
                          <a:prstGeom prst="rect">
                            <a:avLst/>
                          </a:prstGeom>
                        </pic:spPr>
                      </pic:pic>
                    </a:graphicData>
                  </a:graphic>
                </wp:inline>
              </w:drawing>
            </w:r>
          </w:p>
        </w:tc>
      </w:tr>
      <w:tr w:rsidR="00044DC4" w:rsidRPr="009F2304" w14:paraId="5E8BF5B7" w14:textId="77777777" w:rsidTr="00772A81">
        <w:tc>
          <w:tcPr>
            <w:tcW w:w="9307" w:type="dxa"/>
          </w:tcPr>
          <w:p w14:paraId="47618FD1" w14:textId="4E476273" w:rsidR="00044DC4" w:rsidRPr="009F2304" w:rsidRDefault="00044DC4" w:rsidP="00044DC4">
            <w:pPr>
              <w:jc w:val="center"/>
              <w:rPr>
                <w:rFonts w:eastAsiaTheme="minorEastAsia"/>
                <w:bCs/>
                <w:i/>
                <w:sz w:val="20"/>
                <w:szCs w:val="20"/>
                <w:lang w:val="sr-Latn-ME" w:eastAsia="en-US"/>
              </w:rPr>
            </w:pPr>
            <w:r w:rsidRPr="009F2304">
              <w:rPr>
                <w:rFonts w:eastAsiaTheme="minorEastAsia"/>
                <w:bCs/>
                <w:i/>
                <w:sz w:val="20"/>
                <w:szCs w:val="20"/>
                <w:lang w:val="sr-Latn-ME" w:eastAsia="en-US"/>
              </w:rPr>
              <w:t>Slika 2</w:t>
            </w:r>
            <w:r w:rsidR="002D4604" w:rsidRPr="009F2304">
              <w:rPr>
                <w:rFonts w:eastAsiaTheme="minorEastAsia"/>
                <w:bCs/>
                <w:i/>
                <w:sz w:val="20"/>
                <w:szCs w:val="20"/>
                <w:lang w:val="sr-Latn-ME" w:eastAsia="en-US"/>
              </w:rPr>
              <w:t>4</w:t>
            </w:r>
            <w:r w:rsidRPr="009F2304">
              <w:rPr>
                <w:rFonts w:eastAsiaTheme="minorEastAsia"/>
                <w:bCs/>
                <w:i/>
                <w:sz w:val="20"/>
                <w:szCs w:val="20"/>
                <w:lang w:val="sr-Latn-ME" w:eastAsia="en-US"/>
              </w:rPr>
              <w:t>. Pozicije kulturne baštine na kopnu i moru u okviru u na granicama područja (GoogleEarth)</w:t>
            </w:r>
          </w:p>
          <w:p w14:paraId="0152BF92" w14:textId="77777777" w:rsidR="00044DC4" w:rsidRPr="009F2304" w:rsidRDefault="00044DC4" w:rsidP="00044DC4">
            <w:pPr>
              <w:jc w:val="both"/>
              <w:rPr>
                <w:rFonts w:eastAsiaTheme="minorEastAsia"/>
                <w:sz w:val="20"/>
                <w:szCs w:val="20"/>
                <w:lang w:val="sr-Latn-ME" w:eastAsia="en-US"/>
              </w:rPr>
            </w:pPr>
          </w:p>
        </w:tc>
      </w:tr>
    </w:tbl>
    <w:p w14:paraId="2C6BD8E6" w14:textId="77777777" w:rsidR="00507A1B" w:rsidRDefault="00507A1B" w:rsidP="00666B0F">
      <w:pPr>
        <w:spacing w:after="200" w:line="276" w:lineRule="auto"/>
        <w:contextualSpacing/>
        <w:jc w:val="both"/>
        <w:rPr>
          <w:rFonts w:eastAsiaTheme="minorEastAsia"/>
          <w:bCs/>
          <w:sz w:val="22"/>
          <w:szCs w:val="22"/>
          <w:u w:val="single"/>
          <w:lang w:val="sr-Latn-ME" w:eastAsia="en-US"/>
        </w:rPr>
      </w:pPr>
    </w:p>
    <w:p w14:paraId="34F52330" w14:textId="77777777" w:rsidR="005866C7" w:rsidRPr="00507A1B" w:rsidRDefault="005866C7" w:rsidP="00666B0F">
      <w:pPr>
        <w:spacing w:after="200" w:line="276" w:lineRule="auto"/>
        <w:contextualSpacing/>
        <w:jc w:val="both"/>
        <w:rPr>
          <w:rFonts w:eastAsiaTheme="minorEastAsia"/>
          <w:bCs/>
          <w:sz w:val="22"/>
          <w:szCs w:val="22"/>
          <w:u w:val="single"/>
          <w:lang w:val="sr-Latn-ME" w:eastAsia="en-US"/>
        </w:rPr>
      </w:pPr>
      <w:r w:rsidRPr="00507A1B">
        <w:rPr>
          <w:rFonts w:eastAsiaTheme="minorEastAsia"/>
          <w:bCs/>
          <w:sz w:val="22"/>
          <w:szCs w:val="22"/>
          <w:u w:val="single"/>
          <w:lang w:val="sr-Latn-ME" w:eastAsia="en-US"/>
        </w:rPr>
        <w:t>Kulturna baština na kopnu</w:t>
      </w:r>
    </w:p>
    <w:p w14:paraId="406CBD1B" w14:textId="77777777" w:rsidR="00507A1B" w:rsidRDefault="00507A1B" w:rsidP="00FC57CE">
      <w:pPr>
        <w:jc w:val="both"/>
        <w:rPr>
          <w:rFonts w:eastAsiaTheme="minorEastAsia"/>
          <w:sz w:val="22"/>
          <w:szCs w:val="22"/>
          <w:lang w:val="sr-Latn-ME" w:eastAsia="en-US"/>
        </w:rPr>
      </w:pPr>
    </w:p>
    <w:p w14:paraId="14209432" w14:textId="4FCB2524" w:rsidR="005866C7" w:rsidRPr="005866C7" w:rsidRDefault="005866C7" w:rsidP="00FC57CE">
      <w:pPr>
        <w:jc w:val="both"/>
        <w:rPr>
          <w:rFonts w:eastAsiaTheme="minorEastAsia"/>
          <w:sz w:val="22"/>
          <w:szCs w:val="22"/>
          <w:lang w:val="sr-Latn-ME" w:eastAsia="en-US"/>
        </w:rPr>
      </w:pPr>
      <w:r w:rsidRPr="005866C7">
        <w:rPr>
          <w:rFonts w:eastAsiaTheme="minorEastAsia"/>
          <w:sz w:val="22"/>
          <w:szCs w:val="22"/>
          <w:lang w:val="sr-Latn-ME" w:eastAsia="en-US"/>
        </w:rPr>
        <w:t>Područje današnjeg Petrovca i njegovog podmorja bogato je kulturnom baštinom.</w:t>
      </w:r>
      <w:r w:rsidR="00A9735C">
        <w:rPr>
          <w:rFonts w:eastAsiaTheme="minorEastAsia"/>
          <w:sz w:val="22"/>
          <w:szCs w:val="22"/>
          <w:lang w:val="sr-Latn-ME" w:eastAsia="en-US"/>
        </w:rPr>
        <w:t xml:space="preserve"> </w:t>
      </w:r>
      <w:r w:rsidRPr="005866C7">
        <w:rPr>
          <w:rFonts w:eastAsiaTheme="minorEastAsia"/>
          <w:sz w:val="22"/>
          <w:szCs w:val="22"/>
          <w:lang w:val="sr-Latn-ME" w:eastAsia="en-US"/>
        </w:rPr>
        <w:t xml:space="preserve">Tragovi života prisutni su uz obalu od praistorije do danas. Primjere toga vidimo na tumulima bronzanog i gvozdenog doba u neposrednom zaleđu, lokalitetu Mirište, u impozantnim zidinama Kastela i Lazareta, te u prisustvu male, u hridi satkane crkve Svete Nedjelje. </w:t>
      </w:r>
    </w:p>
    <w:p w14:paraId="0F08ABBE" w14:textId="3F5CAF05" w:rsidR="00666B0F" w:rsidRPr="00DA4222" w:rsidRDefault="00666B0F" w:rsidP="00FC57CE">
      <w:pPr>
        <w:jc w:val="both"/>
        <w:rPr>
          <w:rFonts w:eastAsiaTheme="minorEastAsia"/>
          <w:sz w:val="22"/>
          <w:szCs w:val="22"/>
          <w:lang w:val="sr-Latn-ME" w:eastAsia="en-US"/>
        </w:rPr>
      </w:pPr>
      <w:r w:rsidRPr="00DA4222">
        <w:rPr>
          <w:rFonts w:eastAsiaTheme="minorEastAsia"/>
          <w:sz w:val="22"/>
          <w:szCs w:val="22"/>
          <w:lang w:val="sr-Latn-ME" w:eastAsia="en-US"/>
        </w:rPr>
        <w:t>Z</w:t>
      </w:r>
      <w:r w:rsidR="005866C7" w:rsidRPr="005866C7">
        <w:rPr>
          <w:rFonts w:eastAsiaTheme="minorEastAsia"/>
          <w:sz w:val="22"/>
          <w:szCs w:val="22"/>
          <w:lang w:val="sr-Latn-ME" w:eastAsia="en-US"/>
        </w:rPr>
        <w:t xml:space="preserve">ahvaljujući obimnim arheološkim istraživanjima, znamo da je riječ o rimskom kompleksu koji je, uz brojne transformacije, korišćen za život od kraja I do početka VII vijeka </w:t>
      </w:r>
      <w:r w:rsidRPr="00DA4222">
        <w:rPr>
          <w:rFonts w:eastAsiaTheme="minorEastAsia"/>
          <w:sz w:val="22"/>
          <w:szCs w:val="22"/>
          <w:lang w:val="sr-Latn-ME" w:eastAsia="en-US"/>
        </w:rPr>
        <w:t>(Slika 2</w:t>
      </w:r>
      <w:r w:rsidR="002D4604">
        <w:rPr>
          <w:rFonts w:eastAsiaTheme="minorEastAsia"/>
          <w:sz w:val="22"/>
          <w:szCs w:val="22"/>
          <w:lang w:val="sr-Latn-ME" w:eastAsia="en-US"/>
        </w:rPr>
        <w:t>5</w:t>
      </w:r>
      <w:r w:rsidR="00CA60AA">
        <w:rPr>
          <w:rFonts w:eastAsiaTheme="minorEastAsia"/>
          <w:sz w:val="22"/>
          <w:szCs w:val="22"/>
          <w:lang w:val="sr-Latn-ME" w:eastAsia="en-US"/>
        </w:rPr>
        <w:t>.</w:t>
      </w:r>
      <w:r w:rsidRPr="00DA4222">
        <w:rPr>
          <w:rFonts w:eastAsiaTheme="minorEastAsia"/>
          <w:sz w:val="22"/>
          <w:szCs w:val="22"/>
          <w:lang w:val="sr-Latn-ME" w:eastAsia="en-US"/>
        </w:rPr>
        <w:t>)</w:t>
      </w:r>
      <w:r w:rsidR="00A9735C">
        <w:rPr>
          <w:rFonts w:eastAsiaTheme="minorEastAsia"/>
          <w:sz w:val="22"/>
          <w:szCs w:val="22"/>
          <w:lang w:val="sr-Latn-ME" w:eastAsia="en-US"/>
        </w:rPr>
        <w:t>.</w:t>
      </w:r>
      <w:r w:rsidRPr="00DA4222">
        <w:rPr>
          <w:rFonts w:eastAsiaTheme="minorEastAsia"/>
          <w:sz w:val="22"/>
          <w:szCs w:val="22"/>
          <w:lang w:val="sr-Latn-ME" w:eastAsia="en-US"/>
        </w:rPr>
        <w:t xml:space="preserve"> </w:t>
      </w:r>
      <w:r w:rsidRPr="005866C7">
        <w:rPr>
          <w:rFonts w:eastAsiaTheme="minorEastAsia"/>
          <w:sz w:val="22"/>
          <w:szCs w:val="22"/>
          <w:lang w:val="sr-Latn-ME" w:eastAsia="en-US"/>
        </w:rPr>
        <w:t>Sama vila, nukleus lokaliteta, smještena je usred maslinjaka, na blagoj padini ispod Medin-krša. Posjeduje veoma bogatu kulturnu stratigrafiju koja traje najkasnije od kraja I vijeka. Formirana je od niza prostorija, od kojih su mnoge posjedovale mozaički pod, a neki od objekta bili su premazani hidromalterom, te se može zaključiti da su korišćeni za čuvanje/korišćenje vode</w:t>
      </w:r>
      <w:r w:rsidR="00A03CF1">
        <w:rPr>
          <w:rFonts w:eastAsiaTheme="minorEastAsia"/>
          <w:sz w:val="22"/>
          <w:szCs w:val="22"/>
          <w:lang w:val="sr-Latn-ME" w:eastAsia="en-US"/>
        </w:rPr>
        <w:t>.</w:t>
      </w:r>
    </w:p>
    <w:p w14:paraId="7B62CFCD" w14:textId="3340D338" w:rsidR="00666B0F" w:rsidRPr="00DA4222" w:rsidRDefault="00666B0F" w:rsidP="00FC57CE">
      <w:pPr>
        <w:jc w:val="both"/>
        <w:rPr>
          <w:rFonts w:eastAsiaTheme="minorEastAsia"/>
          <w:noProof/>
          <w:sz w:val="22"/>
          <w:szCs w:val="22"/>
          <w:lang w:val="sr-Latn-ME" w:eastAsia="sr-Latn-ME"/>
        </w:rPr>
      </w:pPr>
      <w:r w:rsidRPr="005866C7">
        <w:rPr>
          <w:rFonts w:eastAsiaTheme="minorEastAsia"/>
          <w:sz w:val="22"/>
          <w:szCs w:val="22"/>
          <w:lang w:val="sr-Latn-ME" w:eastAsia="en-US"/>
        </w:rPr>
        <w:t>Kastelo i Lazaret od srednjeg vijeka igrali su značajnu ulogu u pomorskom životu lokalnog stanovništva. Kastelo je još u 15. vijeku pripadao paštrovskim porodicama, a kasnije je postao mletačka odbrambena kula, koju su Austrijanci srušili polovinom 19. vijeka, preselivši vojno središte mjesta u obližnji Lazaret, nekadašnju sanitarnu zgradu – karantin, danas preuređenu u ugostiteljski objekat. Više od pola vijeka na Kastelu i Lazaretu nalaze se spomenici posvećeni Paštrovićima stradalim u balkanskim ratovima, Prvom i Drugom svjetskom ratu.</w:t>
      </w:r>
    </w:p>
    <w:p w14:paraId="58F3E003" w14:textId="48E97E1C" w:rsidR="00666B0F" w:rsidRPr="00DA4222" w:rsidRDefault="00666B0F" w:rsidP="00FC57CE">
      <w:pPr>
        <w:jc w:val="both"/>
        <w:rPr>
          <w:rFonts w:eastAsiaTheme="minorEastAsia"/>
          <w:sz w:val="22"/>
          <w:szCs w:val="22"/>
          <w:lang w:val="sr-Latn-ME" w:eastAsia="en-US"/>
        </w:rPr>
      </w:pPr>
      <w:r w:rsidRPr="005866C7">
        <w:rPr>
          <w:rFonts w:eastAsiaTheme="minorEastAsia"/>
          <w:sz w:val="22"/>
          <w:szCs w:val="22"/>
          <w:lang w:val="sr-Latn-ME" w:eastAsia="en-US"/>
        </w:rPr>
        <w:t>Međutim, može se zaključiti da je more uvjek nemilosrdno branilo i otežavalo izgradnju ovakvih struktura. Time, ne bi bilo neosnovano očekivati tragove urušenih struktura u moru, a moguće i pojedine arhitektonske elemente sa kule Kastelo, razrušene polovinom XIX vijeka (</w:t>
      </w:r>
      <w:r w:rsidRPr="00411712">
        <w:rPr>
          <w:rFonts w:eastAsiaTheme="minorEastAsia"/>
          <w:sz w:val="22"/>
          <w:szCs w:val="22"/>
          <w:lang w:val="sr-Cyrl-BA" w:eastAsia="en-US"/>
        </w:rPr>
        <w:t>Каровић 2017:</w:t>
      </w:r>
      <w:r w:rsidRPr="005866C7">
        <w:rPr>
          <w:rFonts w:eastAsiaTheme="minorEastAsia"/>
          <w:sz w:val="22"/>
          <w:szCs w:val="22"/>
          <w:lang w:val="sr-Cyrl-BA" w:eastAsia="en-US"/>
        </w:rPr>
        <w:t xml:space="preserve"> </w:t>
      </w:r>
      <w:r w:rsidRPr="005866C7">
        <w:rPr>
          <w:rFonts w:eastAsiaTheme="minorEastAsia"/>
          <w:sz w:val="22"/>
          <w:szCs w:val="22"/>
          <w:lang w:val="sr-Latn-ME" w:eastAsia="en-US"/>
        </w:rPr>
        <w:t>110). Objekti Kastela i Lazareta, nakon dužeg vremena provedenog u ruševnom stanju obnovljeni su ’70-ih godina XX vijeka, da bi nakon izvršene restauracije dobili turističko – ugostiteljsku namjenu</w:t>
      </w:r>
      <w:r w:rsidR="00707E22" w:rsidRPr="00DA4222">
        <w:rPr>
          <w:rFonts w:eastAsiaTheme="minorEastAsia"/>
          <w:sz w:val="22"/>
          <w:szCs w:val="22"/>
          <w:lang w:val="sr-Latn-ME" w:eastAsia="en-US"/>
        </w:rPr>
        <w:t xml:space="preserve"> (Slika 2</w:t>
      </w:r>
      <w:r w:rsidR="002D4604">
        <w:rPr>
          <w:rFonts w:eastAsiaTheme="minorEastAsia"/>
          <w:sz w:val="22"/>
          <w:szCs w:val="22"/>
          <w:lang w:val="sr-Latn-ME" w:eastAsia="en-US"/>
        </w:rPr>
        <w:t>6</w:t>
      </w:r>
      <w:r w:rsidR="00CA60AA">
        <w:rPr>
          <w:rFonts w:eastAsiaTheme="minorEastAsia"/>
          <w:sz w:val="22"/>
          <w:szCs w:val="22"/>
          <w:lang w:val="sr-Latn-ME" w:eastAsia="en-US"/>
        </w:rPr>
        <w:t>.</w:t>
      </w:r>
      <w:r w:rsidRPr="005866C7">
        <w:rPr>
          <w:rFonts w:eastAsiaTheme="minorEastAsia"/>
          <w:sz w:val="22"/>
          <w:szCs w:val="22"/>
          <w:lang w:val="sr-Latn-ME" w:eastAsia="en-US"/>
        </w:rPr>
        <w:t xml:space="preserve">). </w:t>
      </w:r>
    </w:p>
    <w:tbl>
      <w:tblPr>
        <w:tblStyle w:val="TableGrid"/>
        <w:tblW w:w="9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9"/>
        <w:gridCol w:w="15"/>
        <w:gridCol w:w="4744"/>
        <w:gridCol w:w="30"/>
      </w:tblGrid>
      <w:tr w:rsidR="00707E22" w:rsidRPr="00DA4222" w14:paraId="586B64F4" w14:textId="77777777" w:rsidTr="00DA4222">
        <w:trPr>
          <w:trHeight w:val="42"/>
        </w:trPr>
        <w:tc>
          <w:tcPr>
            <w:tcW w:w="4774" w:type="dxa"/>
            <w:gridSpan w:val="2"/>
          </w:tcPr>
          <w:p w14:paraId="1DCCF39C" w14:textId="3E4EC082" w:rsidR="00707E22" w:rsidRPr="009F2304" w:rsidRDefault="00707E22" w:rsidP="00707E22">
            <w:pPr>
              <w:jc w:val="both"/>
              <w:rPr>
                <w:rFonts w:eastAsiaTheme="minorEastAsia"/>
                <w:sz w:val="20"/>
                <w:szCs w:val="20"/>
                <w:lang w:val="sr-Latn-ME" w:eastAsia="en-US"/>
              </w:rPr>
            </w:pPr>
            <w:r w:rsidRPr="009F2304">
              <w:rPr>
                <w:rFonts w:eastAsiaTheme="minorEastAsia"/>
                <w:noProof/>
                <w:sz w:val="20"/>
                <w:szCs w:val="20"/>
                <w:lang w:eastAsia="en-GB"/>
              </w:rPr>
              <w:lastRenderedPageBreak/>
              <w:drawing>
                <wp:inline distT="0" distB="0" distL="0" distR="0" wp14:anchorId="6E3BFEBC" wp14:editId="4A9F4B91">
                  <wp:extent cx="2941045" cy="26384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942004" cy="2639285"/>
                          </a:xfrm>
                          <a:prstGeom prst="rect">
                            <a:avLst/>
                          </a:prstGeom>
                          <a:noFill/>
                        </pic:spPr>
                      </pic:pic>
                    </a:graphicData>
                  </a:graphic>
                </wp:inline>
              </w:drawing>
            </w:r>
          </w:p>
        </w:tc>
        <w:tc>
          <w:tcPr>
            <w:tcW w:w="4774" w:type="dxa"/>
            <w:gridSpan w:val="2"/>
          </w:tcPr>
          <w:p w14:paraId="5AAA7585" w14:textId="038D971F" w:rsidR="00707E22" w:rsidRPr="009F2304" w:rsidRDefault="00707E22" w:rsidP="00707E22">
            <w:pPr>
              <w:jc w:val="both"/>
              <w:rPr>
                <w:rFonts w:eastAsiaTheme="minorEastAsia"/>
                <w:sz w:val="20"/>
                <w:szCs w:val="20"/>
                <w:lang w:val="sr-Latn-ME" w:eastAsia="en-US"/>
              </w:rPr>
            </w:pPr>
            <w:r w:rsidRPr="009F2304">
              <w:rPr>
                <w:rFonts w:eastAsiaTheme="minorEastAsia"/>
                <w:noProof/>
                <w:sz w:val="20"/>
                <w:szCs w:val="20"/>
                <w:lang w:eastAsia="en-GB"/>
              </w:rPr>
              <w:drawing>
                <wp:inline distT="0" distB="0" distL="0" distR="0" wp14:anchorId="4E382E3B" wp14:editId="3B309CB2">
                  <wp:extent cx="3238500" cy="26384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3247630" cy="2645863"/>
                          </a:xfrm>
                          <a:prstGeom prst="rect">
                            <a:avLst/>
                          </a:prstGeom>
                          <a:noFill/>
                        </pic:spPr>
                      </pic:pic>
                    </a:graphicData>
                  </a:graphic>
                </wp:inline>
              </w:drawing>
            </w:r>
          </w:p>
        </w:tc>
      </w:tr>
      <w:tr w:rsidR="00DA4222" w:rsidRPr="009F2304" w14:paraId="54FD249B" w14:textId="77777777" w:rsidTr="00DA4222">
        <w:trPr>
          <w:gridAfter w:val="1"/>
          <w:wAfter w:w="30" w:type="dxa"/>
          <w:trHeight w:val="789"/>
        </w:trPr>
        <w:tc>
          <w:tcPr>
            <w:tcW w:w="4759" w:type="dxa"/>
          </w:tcPr>
          <w:p w14:paraId="3759A91C" w14:textId="32C43B83" w:rsidR="00707E22" w:rsidRPr="009F2304" w:rsidRDefault="00707E22" w:rsidP="00707E22">
            <w:pPr>
              <w:ind w:firstLine="708"/>
              <w:jc w:val="center"/>
              <w:rPr>
                <w:rFonts w:eastAsiaTheme="minorEastAsia"/>
                <w:i/>
                <w:sz w:val="20"/>
                <w:szCs w:val="20"/>
                <w:lang w:val="sr-Latn-ME" w:eastAsia="en-US"/>
              </w:rPr>
            </w:pPr>
            <w:r w:rsidRPr="009F2304">
              <w:rPr>
                <w:rFonts w:eastAsiaTheme="minorEastAsia"/>
                <w:i/>
                <w:sz w:val="20"/>
                <w:szCs w:val="20"/>
                <w:lang w:val="sr-Latn-ME" w:eastAsia="en-US"/>
              </w:rPr>
              <w:t>Slika 2</w:t>
            </w:r>
            <w:r w:rsidR="002D4604" w:rsidRPr="009F2304">
              <w:rPr>
                <w:rFonts w:eastAsiaTheme="minorEastAsia"/>
                <w:i/>
                <w:sz w:val="20"/>
                <w:szCs w:val="20"/>
                <w:lang w:val="sr-Latn-ME" w:eastAsia="en-US"/>
              </w:rPr>
              <w:t>5</w:t>
            </w:r>
            <w:r w:rsidRPr="009F2304">
              <w:rPr>
                <w:rFonts w:eastAsiaTheme="minorEastAsia"/>
                <w:i/>
                <w:sz w:val="20"/>
                <w:szCs w:val="20"/>
                <w:lang w:val="sr-Latn-ME" w:eastAsia="en-US"/>
              </w:rPr>
              <w:t>. O</w:t>
            </w:r>
            <w:r w:rsidRPr="009F2304">
              <w:rPr>
                <w:bCs/>
                <w:i/>
                <w:sz w:val="20"/>
                <w:szCs w:val="20"/>
                <w:lang w:val="sr-Latn-ME"/>
              </w:rPr>
              <w:t>staci rimske vile na lokalitetu Mirište u Petrovcu</w:t>
            </w:r>
          </w:p>
          <w:p w14:paraId="080D2BC7" w14:textId="77777777" w:rsidR="00707E22" w:rsidRPr="009F2304" w:rsidRDefault="00707E22" w:rsidP="00707E22">
            <w:pPr>
              <w:rPr>
                <w:rFonts w:eastAsiaTheme="minorEastAsia"/>
                <w:i/>
                <w:sz w:val="20"/>
                <w:szCs w:val="20"/>
                <w:lang w:val="sr-Latn-ME" w:eastAsia="en-US"/>
              </w:rPr>
            </w:pPr>
          </w:p>
        </w:tc>
        <w:tc>
          <w:tcPr>
            <w:tcW w:w="4759" w:type="dxa"/>
            <w:gridSpan w:val="2"/>
          </w:tcPr>
          <w:p w14:paraId="23F6FAB8" w14:textId="3A2AF21F" w:rsidR="00707E22" w:rsidRPr="009F2304" w:rsidRDefault="00707E22" w:rsidP="009F2304">
            <w:pPr>
              <w:ind w:firstLine="708"/>
              <w:jc w:val="center"/>
              <w:rPr>
                <w:rFonts w:eastAsiaTheme="minorEastAsia"/>
                <w:i/>
                <w:sz w:val="20"/>
                <w:szCs w:val="20"/>
                <w:lang w:val="sr-Latn-ME" w:eastAsia="en-US"/>
              </w:rPr>
            </w:pPr>
            <w:r w:rsidRPr="009F2304">
              <w:rPr>
                <w:bCs/>
                <w:i/>
                <w:sz w:val="20"/>
                <w:szCs w:val="20"/>
                <w:lang w:val="sr-Latn-ME"/>
              </w:rPr>
              <w:t>Slika 2</w:t>
            </w:r>
            <w:r w:rsidR="002D4604" w:rsidRPr="009F2304">
              <w:rPr>
                <w:bCs/>
                <w:i/>
                <w:sz w:val="20"/>
                <w:szCs w:val="20"/>
                <w:lang w:val="sr-Latn-ME"/>
              </w:rPr>
              <w:t>6</w:t>
            </w:r>
            <w:r w:rsidR="00CA60AA" w:rsidRPr="009F2304">
              <w:rPr>
                <w:bCs/>
                <w:i/>
                <w:sz w:val="20"/>
                <w:szCs w:val="20"/>
                <w:lang w:val="sr-Latn-ME"/>
              </w:rPr>
              <w:t>.</w:t>
            </w:r>
            <w:r w:rsidRPr="009F2304">
              <w:rPr>
                <w:bCs/>
                <w:i/>
                <w:sz w:val="20"/>
                <w:szCs w:val="20"/>
                <w:lang w:val="sr-Latn-ME"/>
              </w:rPr>
              <w:t xml:space="preserve"> Kastelo i lazaret u Petrovcu</w:t>
            </w:r>
          </w:p>
        </w:tc>
      </w:tr>
    </w:tbl>
    <w:p w14:paraId="7CD18EDD" w14:textId="6F9003EA" w:rsidR="005866C7" w:rsidRPr="00FC57CE" w:rsidRDefault="00411712" w:rsidP="00FC57CE">
      <w:pPr>
        <w:jc w:val="both"/>
        <w:rPr>
          <w:rFonts w:eastAsiaTheme="minorEastAsia"/>
          <w:sz w:val="22"/>
          <w:szCs w:val="22"/>
          <w:lang w:val="sr-Latn-ME" w:eastAsia="en-US"/>
        </w:rPr>
      </w:pPr>
      <w:r>
        <w:rPr>
          <w:rFonts w:eastAsiaTheme="minorEastAsia"/>
          <w:sz w:val="22"/>
          <w:szCs w:val="22"/>
          <w:lang w:val="sr-Latn-ME" w:eastAsia="en-US"/>
        </w:rPr>
        <w:t>Crkva Svete Neđ</w:t>
      </w:r>
      <w:r w:rsidR="005866C7" w:rsidRPr="00FC57CE">
        <w:rPr>
          <w:rFonts w:eastAsiaTheme="minorEastAsia"/>
          <w:sz w:val="22"/>
          <w:szCs w:val="22"/>
          <w:lang w:val="sr-Latn-ME" w:eastAsia="en-US"/>
        </w:rPr>
        <w:t xml:space="preserve">elje podignuta je na vrhu omanje kamenite hridi koja se nalazi ispred Petrovca, poznata pod imenom Katič mada se u literaturi mogu naći primjeri istog nazivanja ostrva kao crkve. U pitanju je mala, jednobrodna građevina bez apside, sa zvonikom na preslicu sa jednim otvorom. Crkva je građena od pritesanog kamena i omalterisanih je zidova. Apsidu zamjenjuje zidana Časna trpeza sa unutrašnje strane, prislonjena uz istočni zid. Vrata na zapadnoj strani predstavljaju jedini otvor. Po predanju, hram na Katiču podignut je kao zavjetni dar moreplovca koji se na stijenama ovog ostrvca spasio nakon brodoloma. </w:t>
      </w:r>
    </w:p>
    <w:p w14:paraId="0E62BB4F" w14:textId="77777777" w:rsidR="005866C7" w:rsidRPr="00FC57CE" w:rsidRDefault="005866C7" w:rsidP="00FC57CE">
      <w:pPr>
        <w:ind w:firstLine="708"/>
        <w:jc w:val="both"/>
        <w:rPr>
          <w:rFonts w:eastAsiaTheme="minorEastAsia"/>
          <w:sz w:val="22"/>
          <w:szCs w:val="22"/>
          <w:lang w:val="sr-Latn-ME" w:eastAsia="en-US"/>
        </w:rPr>
      </w:pPr>
    </w:p>
    <w:p w14:paraId="7CB8854F" w14:textId="77777777" w:rsidR="005866C7" w:rsidRPr="00507A1B" w:rsidRDefault="005866C7" w:rsidP="00FC57CE">
      <w:pPr>
        <w:jc w:val="both"/>
        <w:rPr>
          <w:rFonts w:eastAsiaTheme="minorEastAsia"/>
          <w:bCs/>
          <w:sz w:val="22"/>
          <w:szCs w:val="22"/>
          <w:u w:val="single"/>
          <w:lang w:val="sr-Latn-ME" w:eastAsia="en-US"/>
        </w:rPr>
      </w:pPr>
      <w:r w:rsidRPr="00507A1B">
        <w:rPr>
          <w:rFonts w:eastAsiaTheme="minorEastAsia"/>
          <w:bCs/>
          <w:sz w:val="22"/>
          <w:szCs w:val="22"/>
          <w:u w:val="single"/>
          <w:lang w:val="sr-Latn-ME" w:eastAsia="en-US"/>
        </w:rPr>
        <w:t>Kulturna baština podmorja</w:t>
      </w:r>
    </w:p>
    <w:p w14:paraId="4DDF3011" w14:textId="77777777" w:rsidR="005866C7" w:rsidRPr="00FC57CE" w:rsidRDefault="005866C7" w:rsidP="00FC57CE">
      <w:pPr>
        <w:jc w:val="both"/>
        <w:rPr>
          <w:rFonts w:eastAsiaTheme="minorEastAsia"/>
          <w:b/>
          <w:bCs/>
          <w:sz w:val="22"/>
          <w:szCs w:val="22"/>
          <w:lang w:val="sr-Latn-ME" w:eastAsia="en-US"/>
        </w:rPr>
      </w:pPr>
    </w:p>
    <w:p w14:paraId="0643EC7F" w14:textId="7927E110" w:rsidR="005866C7" w:rsidRPr="00FC57CE" w:rsidRDefault="005866C7" w:rsidP="00FC57CE">
      <w:pPr>
        <w:jc w:val="both"/>
        <w:rPr>
          <w:rFonts w:eastAsiaTheme="minorEastAsia"/>
          <w:sz w:val="22"/>
          <w:szCs w:val="22"/>
          <w:lang w:val="sr-Latn-ME" w:eastAsia="en-US"/>
        </w:rPr>
      </w:pPr>
      <w:r w:rsidRPr="00FC57CE">
        <w:rPr>
          <w:rFonts w:eastAsiaTheme="minorEastAsia"/>
          <w:sz w:val="22"/>
          <w:szCs w:val="22"/>
          <w:lang w:val="sr-Latn-ME" w:eastAsia="en-US"/>
        </w:rPr>
        <w:t xml:space="preserve">Poznato je prisustvo većeg broja brodoloma trgovačkih brodova iz helenističkog i antičkog perioda, galijona iz poznog srednjeg vijeka, te onih koji su u prethodnom vijeku korišćeni mahom u borbene svrhe. Pored brodoloma, uz obalu je konstatovan veći broj uvala korišćenih za potrebe sidrenja kroz duži vremenski period, a istorijski izvori uz prisustvo arheološkog materijala svjedoče o postojanju većih luka u periodu antike i srednjeg vijeka. Zato i u podmorju Petrovca, osobito okolini ostva Katič, koja i danas predstavlja opasnost prilikom plovidbe, treba očekivati prisustvo ostataka pomorskih aktivnosti. </w:t>
      </w:r>
    </w:p>
    <w:p w14:paraId="76D48253" w14:textId="0246D662" w:rsidR="005866C7" w:rsidRPr="00FC57CE" w:rsidRDefault="005866C7" w:rsidP="00411712">
      <w:pPr>
        <w:jc w:val="both"/>
        <w:rPr>
          <w:rFonts w:eastAsiaTheme="minorEastAsia"/>
          <w:color w:val="000000" w:themeColor="text1"/>
          <w:sz w:val="22"/>
          <w:szCs w:val="22"/>
          <w:lang w:val="sr-Latn-ME" w:eastAsia="en-US"/>
        </w:rPr>
      </w:pPr>
      <w:r w:rsidRPr="00FC57CE">
        <w:rPr>
          <w:rFonts w:eastAsiaTheme="minorEastAsia"/>
          <w:sz w:val="22"/>
          <w:szCs w:val="22"/>
          <w:lang w:val="sr-Latn-ME" w:eastAsia="en-US"/>
        </w:rPr>
        <w:t>Tako je u akvatoriju oko hridi Katič prilikom podvodnog rekognosciranja konstatovano više fragmenata okamenjenih amfora u stijenama, ali i podvodne kamene strukture mogućeg nekadašnjeg majdana na malim dubinama, koji se vjerovatno usljed tektonskih poremećaja našao u vodi. U prilog ovoj tvrdnji govore ostaci čokota vinove loze u podnožju (Jabučanin, M. Projekat podvodnog rekognosciranja crnogorskog podmorja 2017-2020</w:t>
      </w:r>
      <w:r w:rsidR="00A03CF1">
        <w:rPr>
          <w:rFonts w:eastAsiaTheme="minorEastAsia"/>
          <w:sz w:val="22"/>
          <w:szCs w:val="22"/>
          <w:lang w:val="sr-Latn-ME" w:eastAsia="en-US"/>
        </w:rPr>
        <w:t>.)</w:t>
      </w:r>
    </w:p>
    <w:p w14:paraId="5198A136" w14:textId="06A91486" w:rsidR="005866C7" w:rsidRPr="00FC57CE" w:rsidRDefault="005866C7" w:rsidP="00411712">
      <w:pPr>
        <w:jc w:val="both"/>
        <w:rPr>
          <w:rFonts w:eastAsiaTheme="minorEastAsia"/>
          <w:sz w:val="22"/>
          <w:szCs w:val="22"/>
          <w:lang w:val="sr-Latn-ME" w:eastAsia="en-US"/>
        </w:rPr>
      </w:pPr>
      <w:r w:rsidRPr="00FC57CE">
        <w:rPr>
          <w:rFonts w:eastAsiaTheme="minorEastAsia"/>
          <w:sz w:val="22"/>
          <w:szCs w:val="22"/>
          <w:lang w:val="sr-Latn-ME" w:eastAsia="en-US"/>
        </w:rPr>
        <w:t>Dakle, brodske olupine predstavljaju produkt jednog depozitnog događaja. Jedina poznata brodska olupina ovog područja u arheološkom</w:t>
      </w:r>
      <w:r w:rsidR="00411712">
        <w:rPr>
          <w:rFonts w:eastAsiaTheme="minorEastAsia"/>
          <w:sz w:val="22"/>
          <w:szCs w:val="22"/>
          <w:lang w:val="sr-Latn-ME" w:eastAsia="en-US"/>
        </w:rPr>
        <w:t xml:space="preserve"> smislu savremenog je karaktera. </w:t>
      </w:r>
      <w:r w:rsidRPr="00FC57CE">
        <w:rPr>
          <w:rFonts w:eastAsiaTheme="minorEastAsia"/>
          <w:sz w:val="22"/>
          <w:szCs w:val="22"/>
          <w:lang w:val="sr-Latn-ME" w:eastAsia="en-US"/>
        </w:rPr>
        <w:t xml:space="preserve">U pitanju je krstarica Zenta, sagrađena u Puli i porinuta 18.08.1897. godine, kao prva od tri jedinice istoimene klase. </w:t>
      </w:r>
    </w:p>
    <w:p w14:paraId="25D4D273" w14:textId="7C7A6849" w:rsidR="00DA7EE8" w:rsidRPr="00FC57CE" w:rsidRDefault="005866C7" w:rsidP="00664922">
      <w:pPr>
        <w:jc w:val="both"/>
        <w:rPr>
          <w:b/>
          <w:sz w:val="22"/>
          <w:szCs w:val="22"/>
          <w:highlight w:val="yellow"/>
          <w:lang w:val="sr-Latn-CS"/>
        </w:rPr>
      </w:pPr>
      <w:r w:rsidRPr="00FC57CE">
        <w:rPr>
          <w:rFonts w:eastAsiaTheme="minorEastAsia"/>
          <w:sz w:val="22"/>
          <w:szCs w:val="22"/>
          <w:lang w:val="sr-Latn-ME" w:eastAsia="en-US"/>
        </w:rPr>
        <w:t xml:space="preserve">Potrebno je istaći da petrovačko podmorje bilježi velike dubine, te da nikada u cijelosti nije sistematski rekognoscirano. Zato na ovom području svakako treba očekivati više nalaza od onih navdenih u ovom izvještaju. Savremene metodologije podvodnih istraživanja otvaraju mogućnost sistematskog pristupa sagledavanja ovog prostora u budućnosti, čime bi se omogućila adekvatna zaštita, ali i prezentacija podvodne kultune baštine cjelokupnog podmorja  Crne Gore. </w:t>
      </w:r>
    </w:p>
    <w:p w14:paraId="55A12A1B" w14:textId="77777777" w:rsidR="009F2304" w:rsidRDefault="009F2304">
      <w:pPr>
        <w:rPr>
          <w:b/>
          <w:lang w:val="sr-Latn-CS"/>
        </w:rPr>
      </w:pPr>
      <w:r>
        <w:rPr>
          <w:b/>
          <w:lang w:val="sr-Latn-CS"/>
        </w:rPr>
        <w:br w:type="page"/>
      </w:r>
    </w:p>
    <w:p w14:paraId="055E4E0A" w14:textId="59ACCF7F" w:rsidR="00C60F62" w:rsidRPr="006228C7" w:rsidRDefault="00C60F62" w:rsidP="00C37C75">
      <w:pPr>
        <w:autoSpaceDE w:val="0"/>
        <w:autoSpaceDN w:val="0"/>
        <w:adjustRightInd w:val="0"/>
        <w:spacing w:before="120" w:after="120"/>
        <w:rPr>
          <w:b/>
          <w:lang w:val="sr-Latn-CS"/>
        </w:rPr>
      </w:pPr>
      <w:r w:rsidRPr="006228C7">
        <w:rPr>
          <w:b/>
          <w:lang w:val="sr-Latn-CS"/>
        </w:rPr>
        <w:lastRenderedPageBreak/>
        <w:t xml:space="preserve">II. </w:t>
      </w:r>
      <w:r w:rsidR="009F33AC" w:rsidRPr="006228C7">
        <w:rPr>
          <w:b/>
          <w:lang w:val="sr-Latn-CS"/>
        </w:rPr>
        <w:t xml:space="preserve">A. </w:t>
      </w:r>
      <w:r w:rsidR="0005665D" w:rsidRPr="006228C7">
        <w:rPr>
          <w:b/>
          <w:lang w:val="sr-Latn-CS"/>
        </w:rPr>
        <w:t>5</w:t>
      </w:r>
      <w:r w:rsidRPr="006228C7">
        <w:rPr>
          <w:b/>
          <w:lang w:val="sr-Latn-CS"/>
        </w:rPr>
        <w:t xml:space="preserve">. </w:t>
      </w:r>
      <w:r w:rsidR="0005665D" w:rsidRPr="006228C7">
        <w:rPr>
          <w:b/>
          <w:lang w:val="sr-Latn-CS"/>
        </w:rPr>
        <w:t>Turistički potencijali</w:t>
      </w:r>
      <w:r w:rsidRPr="006228C7">
        <w:rPr>
          <w:b/>
          <w:lang w:val="sr-Latn-CS"/>
        </w:rPr>
        <w:t xml:space="preserve"> zaštićenog područja </w:t>
      </w:r>
    </w:p>
    <w:p w14:paraId="0DE4976C" w14:textId="671109C0" w:rsidR="00C37C75" w:rsidRPr="006228C7" w:rsidRDefault="00C37C75" w:rsidP="00C37C75">
      <w:pPr>
        <w:jc w:val="both"/>
        <w:rPr>
          <w:sz w:val="22"/>
          <w:szCs w:val="22"/>
        </w:rPr>
      </w:pPr>
      <w:r w:rsidRPr="006228C7">
        <w:rPr>
          <w:sz w:val="22"/>
          <w:szCs w:val="22"/>
        </w:rPr>
        <w:t>Zaštićena područja u Crnoj Gori (ukupno 73) predstavljaju glavne ekološke i turističke potencijale Crne Gore, i uglavnom su locirani u planinskim predjelima. Tu spadaju nacionalni parkovi (5), parkovi prirode (6), posebni (1) i strogi (3)</w:t>
      </w:r>
      <w:r w:rsidR="00FA342F" w:rsidRPr="006228C7">
        <w:rPr>
          <w:sz w:val="22"/>
          <w:szCs w:val="22"/>
        </w:rPr>
        <w:t xml:space="preserve"> </w:t>
      </w:r>
      <w:r w:rsidRPr="006228C7">
        <w:rPr>
          <w:sz w:val="22"/>
          <w:szCs w:val="22"/>
        </w:rPr>
        <w:t xml:space="preserve">rezervati prirode, spomenici prirode (56) i predjeli izuzetnih odlika (2) (vidi </w:t>
      </w:r>
      <w:hyperlink r:id="rId67" w:history="1">
        <w:r w:rsidRPr="006228C7">
          <w:rPr>
            <w:rStyle w:val="Hyperlink"/>
            <w:sz w:val="22"/>
            <w:szCs w:val="22"/>
          </w:rPr>
          <w:t>CGIS Bioportal Crne Gore</w:t>
        </w:r>
      </w:hyperlink>
      <w:r w:rsidRPr="006228C7">
        <w:rPr>
          <w:sz w:val="22"/>
          <w:szCs w:val="22"/>
        </w:rPr>
        <w:t xml:space="preserve">). Atraktivnost zaštićenih područja kao pretežnih turističkih destinacija leži u činjenici da ona predstavljaju primjere dobro očuvanih prirodnih ekosistema, živopisnih pejzaža, reprezentativnih geomorfoloških, geoloških, hidrografskih, botaničkih i/ili drugih obilježja, velikih rekreativnih mogućnosti. U zaštićenim područjima moguće je razviti različite oblike održivog turizma, u prvom redu aktivnog turizma, u skladu sa propisanim režimima zaštite. Povećani interes za održivi turizam, aktivni turizam i eko-turizam, odražava rastući talas društvene brige o kvalitetu prirodnog okruženja i mogućih uticaja turizma. Ova briga je opravdana, jer će se prema nekim procenama, potreba za boravkom u čistoj prirodi, u skorijoj budućnosti izjednačiti sa potrebom za obezbjeđivanje zdrave hrane. </w:t>
      </w:r>
    </w:p>
    <w:p w14:paraId="1591D025" w14:textId="72E8DC35" w:rsidR="00C37C75" w:rsidRPr="006228C7" w:rsidRDefault="00C37C75" w:rsidP="00A81578">
      <w:pPr>
        <w:pStyle w:val="NoSpacing"/>
        <w:spacing w:before="120" w:after="120"/>
        <w:jc w:val="both"/>
        <w:rPr>
          <w:rFonts w:ascii="Times New Roman" w:hAnsi="Times New Roman" w:cs="Times New Roman"/>
          <w:i/>
          <w:u w:val="single"/>
        </w:rPr>
      </w:pPr>
      <w:r w:rsidRPr="006228C7">
        <w:rPr>
          <w:rFonts w:ascii="Times New Roman" w:hAnsi="Times New Roman" w:cs="Times New Roman"/>
          <w:i/>
          <w:u w:val="single"/>
        </w:rPr>
        <w:t>Ocjena stanja potencijala za razvoj turizma u zaštićenom području “</w:t>
      </w:r>
      <w:r w:rsidR="00124311" w:rsidRPr="006228C7">
        <w:rPr>
          <w:rFonts w:ascii="Times New Roman" w:hAnsi="Times New Roman" w:cs="Times New Roman"/>
          <w:i/>
          <w:u w:val="single"/>
        </w:rPr>
        <w:t>Katič</w:t>
      </w:r>
      <w:r w:rsidRPr="006228C7">
        <w:rPr>
          <w:rFonts w:ascii="Times New Roman" w:hAnsi="Times New Roman" w:cs="Times New Roman"/>
          <w:i/>
          <w:u w:val="single"/>
        </w:rPr>
        <w:t>”</w:t>
      </w:r>
    </w:p>
    <w:p w14:paraId="59560BF9" w14:textId="1253946F" w:rsidR="006D7A88" w:rsidRPr="00FC51CC" w:rsidRDefault="006D7A88" w:rsidP="006D7A88">
      <w:pPr>
        <w:jc w:val="both"/>
        <w:rPr>
          <w:rFonts w:eastAsiaTheme="minorHAnsi"/>
          <w:sz w:val="22"/>
          <w:szCs w:val="22"/>
          <w:lang w:val="en-US" w:eastAsia="en-US"/>
        </w:rPr>
      </w:pPr>
      <w:r w:rsidRPr="006D7A88">
        <w:rPr>
          <w:rFonts w:eastAsiaTheme="minorHAnsi"/>
          <w:sz w:val="22"/>
          <w:szCs w:val="22"/>
          <w:lang w:val="en-US" w:eastAsia="en-US"/>
        </w:rPr>
        <w:t>Područje Katič</w:t>
      </w:r>
      <w:r w:rsidR="00664922">
        <w:rPr>
          <w:rFonts w:eastAsiaTheme="minorHAnsi"/>
          <w:sz w:val="22"/>
          <w:szCs w:val="22"/>
          <w:lang w:val="en-US" w:eastAsia="en-US"/>
        </w:rPr>
        <w:t>a</w:t>
      </w:r>
      <w:r w:rsidRPr="006D7A88">
        <w:rPr>
          <w:rFonts w:eastAsiaTheme="minorHAnsi"/>
          <w:sz w:val="22"/>
          <w:szCs w:val="22"/>
          <w:lang w:val="en-US" w:eastAsia="en-US"/>
        </w:rPr>
        <w:t xml:space="preserve"> obuhvata centralni dio crnogorskog primorja i bogato je brojnim prirodnim resursima uključujući raznolikost pejzaža, zaštićene zone, plaže i morske obale sa izvanrednim prirodnim karakteristikama. Zahvaljujući dobro očuvanom prirodnom staništu, predloženo područje ima čak tri lokaliteta koja su dio EMERALD mreže a koja predstavljaju u cjelosti usaglašena i prihvaćena područja od značaja za zaštitu. To su: Ostrva Katič</w:t>
      </w:r>
      <w:r w:rsidR="00664922">
        <w:rPr>
          <w:rFonts w:eastAsiaTheme="minorHAnsi"/>
          <w:sz w:val="22"/>
          <w:szCs w:val="22"/>
          <w:lang w:val="en-US" w:eastAsia="en-US"/>
        </w:rPr>
        <w:t xml:space="preserve">, </w:t>
      </w:r>
      <w:r w:rsidRPr="006D7A88">
        <w:rPr>
          <w:rFonts w:eastAsiaTheme="minorHAnsi"/>
          <w:sz w:val="22"/>
          <w:szCs w:val="22"/>
          <w:lang w:val="en-US" w:eastAsia="en-US"/>
        </w:rPr>
        <w:t xml:space="preserve">Donkova i Velja Seka, plaža Pećin i Buljarica. Osnovu za razvoj ekološki održivog/umjerenog turizma u planiranom morskom zaštićenom </w:t>
      </w:r>
      <w:r w:rsidR="00D421B9">
        <w:rPr>
          <w:rFonts w:eastAsiaTheme="minorHAnsi"/>
          <w:sz w:val="22"/>
          <w:szCs w:val="22"/>
          <w:lang w:val="en-US" w:eastAsia="en-US"/>
        </w:rPr>
        <w:t>p</w:t>
      </w:r>
      <w:r w:rsidRPr="006D7A88">
        <w:rPr>
          <w:rFonts w:eastAsiaTheme="minorHAnsi"/>
          <w:sz w:val="22"/>
          <w:szCs w:val="22"/>
          <w:lang w:val="en-US" w:eastAsia="en-US"/>
        </w:rPr>
        <w:t xml:space="preserve">odručju “Katič” čine autentični i turistički atraktivni prirodni resursi i izvorne prirodne vrijednosti tog područja. Predmetno područje odlikuje veliki broj plaža, isturenih rtova i stjenovitih litica koje formiraju jedinstvene i prepoznatljive podvodne i nadvodne pejzaže. </w:t>
      </w:r>
    </w:p>
    <w:p w14:paraId="03DC9B10" w14:textId="7CB9F99F" w:rsidR="00FC51CC" w:rsidRPr="00FC51CC" w:rsidRDefault="00FC51CC" w:rsidP="00FC51CC">
      <w:pPr>
        <w:jc w:val="both"/>
        <w:rPr>
          <w:rFonts w:eastAsiaTheme="minorHAnsi"/>
          <w:sz w:val="22"/>
          <w:szCs w:val="22"/>
          <w:lang w:val="en-US" w:eastAsia="en-US"/>
        </w:rPr>
      </w:pPr>
      <w:r w:rsidRPr="00FC51CC">
        <w:rPr>
          <w:rFonts w:eastAsiaTheme="minorHAnsi"/>
          <w:sz w:val="22"/>
          <w:szCs w:val="22"/>
          <w:lang w:val="en-US" w:eastAsia="en-US"/>
        </w:rPr>
        <w:t>Predmetno područje nalazi se u okviru sektora 48, 49, 50 i 51 Prostornog plana područja posebne namjene  za Morsko dobro i pokriva dio primorja između Budve i Bara u dužini od oko 10km.</w:t>
      </w:r>
    </w:p>
    <w:p w14:paraId="41355914" w14:textId="4BDCEFD9" w:rsidR="00FC51CC" w:rsidRPr="00FC51CC" w:rsidRDefault="00FC51CC" w:rsidP="00FC51CC">
      <w:pPr>
        <w:jc w:val="both"/>
        <w:rPr>
          <w:rFonts w:eastAsiaTheme="minorHAnsi"/>
          <w:sz w:val="22"/>
          <w:szCs w:val="22"/>
          <w:lang w:val="en-US" w:eastAsia="en-US"/>
        </w:rPr>
      </w:pPr>
      <w:r w:rsidRPr="00FC51CC">
        <w:rPr>
          <w:rFonts w:eastAsiaTheme="minorHAnsi"/>
          <w:b/>
          <w:sz w:val="22"/>
          <w:szCs w:val="22"/>
          <w:lang w:val="en-US" w:eastAsia="en-US"/>
        </w:rPr>
        <w:t>Sektor 48 obuhvata</w:t>
      </w:r>
      <w:r w:rsidRPr="00FC51CC">
        <w:rPr>
          <w:rFonts w:eastAsiaTheme="minorHAnsi"/>
          <w:sz w:val="22"/>
          <w:szCs w:val="22"/>
          <w:lang w:val="en-US" w:eastAsia="en-US"/>
        </w:rPr>
        <w:t xml:space="preserve"> Perazića do, Petrovac i Lučice, a teritorija koja je uključena u ovaj sektor se karakteriše raznolikim reljefom sa mnoštvom pećina, klifova, obalom kraških stijena, ostrvima, grebenima, malim selima i četiri glavne plaže: Uvala Smokvica, Perazića do, Petrovac i Lučice. Na ovom lokalitetu može se naći i mnoštvo usamljenih plaža, a mnoge od njih su pristupačne samo sa mora. Uvala Smokvica je pririodna i zaštićena plaža. Nedaleko od nje nalazi se Perazića Školjić, malo ostrvo sa prosječnom nadmorskom visinom od 131</w:t>
      </w:r>
      <w:r w:rsidR="00664922">
        <w:rPr>
          <w:rFonts w:eastAsiaTheme="minorHAnsi"/>
          <w:sz w:val="22"/>
          <w:szCs w:val="22"/>
          <w:lang w:val="en-US" w:eastAsia="en-US"/>
        </w:rPr>
        <w:t xml:space="preserve"> </w:t>
      </w:r>
      <w:r w:rsidRPr="00FC51CC">
        <w:rPr>
          <w:rFonts w:eastAsiaTheme="minorHAnsi"/>
          <w:sz w:val="22"/>
          <w:szCs w:val="22"/>
          <w:lang w:val="en-US" w:eastAsia="en-US"/>
        </w:rPr>
        <w:t>m iznad nivoa mora. Morsko dno je uglavnom šljunkovito i kamenito. Okruženje je pogodno poljoprivrednoj namjeni sa značajnim područjem prirodne vegetacije pa zato postoji potencijal za razvijanje agro-eko turizma. Južno od uvale Smokvica smješten je Perazića do, u uvali ispod Manastira Reževići. Perazića do je turističko selo, pored sela Reževići, 1,5</w:t>
      </w:r>
      <w:r w:rsidR="00664922">
        <w:rPr>
          <w:rFonts w:eastAsiaTheme="minorHAnsi"/>
          <w:sz w:val="22"/>
          <w:szCs w:val="22"/>
          <w:lang w:val="en-US" w:eastAsia="en-US"/>
        </w:rPr>
        <w:t xml:space="preserve"> </w:t>
      </w:r>
      <w:r w:rsidRPr="00FC51CC">
        <w:rPr>
          <w:rFonts w:eastAsiaTheme="minorHAnsi"/>
          <w:sz w:val="22"/>
          <w:szCs w:val="22"/>
          <w:lang w:val="en-US" w:eastAsia="en-US"/>
        </w:rPr>
        <w:t>km sjevero-zapadno od Petrovca. To je mala pješčana plaža, pored koje se nalazi hotel kao i marina za male čamce. Nakon uvale je plaža Crvena stijena, dugačko kamenito sklonište sa nadmorskom visinom od 130</w:t>
      </w:r>
      <w:r w:rsidR="00664922">
        <w:rPr>
          <w:rFonts w:eastAsiaTheme="minorHAnsi"/>
          <w:sz w:val="22"/>
          <w:szCs w:val="22"/>
          <w:lang w:val="en-US" w:eastAsia="en-US"/>
        </w:rPr>
        <w:t xml:space="preserve"> </w:t>
      </w:r>
      <w:r w:rsidRPr="00FC51CC">
        <w:rPr>
          <w:rFonts w:eastAsiaTheme="minorHAnsi"/>
          <w:sz w:val="22"/>
          <w:szCs w:val="22"/>
          <w:lang w:val="en-US" w:eastAsia="en-US"/>
        </w:rPr>
        <w:t>m.</w:t>
      </w:r>
    </w:p>
    <w:p w14:paraId="36A72ACF" w14:textId="7DD53E06" w:rsidR="00FC51CC" w:rsidRPr="00FC51CC" w:rsidRDefault="00FC51CC" w:rsidP="00FC51CC">
      <w:pPr>
        <w:jc w:val="both"/>
        <w:rPr>
          <w:rFonts w:eastAsiaTheme="minorHAnsi"/>
          <w:sz w:val="22"/>
          <w:szCs w:val="22"/>
          <w:lang w:val="en-US" w:eastAsia="en-US"/>
        </w:rPr>
      </w:pPr>
      <w:r w:rsidRPr="00FC51CC">
        <w:rPr>
          <w:rFonts w:eastAsiaTheme="minorHAnsi"/>
          <w:sz w:val="22"/>
          <w:szCs w:val="22"/>
          <w:lang w:val="en-US" w:eastAsia="en-US"/>
        </w:rPr>
        <w:t>Petrovac se nalazi na obali između Budve i Bara. Na tom lokalitetu se nalazi javna plaža i popularna je turistička destinacija. Plaža u Petr</w:t>
      </w:r>
      <w:r w:rsidR="003E1241">
        <w:rPr>
          <w:rFonts w:eastAsiaTheme="minorHAnsi"/>
          <w:sz w:val="22"/>
          <w:szCs w:val="22"/>
          <w:lang w:val="en-US" w:eastAsia="en-US"/>
        </w:rPr>
        <w:t>ovcu je zaštićena kao Spomenik p</w:t>
      </w:r>
      <w:r w:rsidRPr="00FC51CC">
        <w:rPr>
          <w:rFonts w:eastAsiaTheme="minorHAnsi"/>
          <w:sz w:val="22"/>
          <w:szCs w:val="22"/>
          <w:lang w:val="en-US" w:eastAsia="en-US"/>
        </w:rPr>
        <w:t>rirode. Međutim, zbog svojih osobenosti, ova plaža je jedna od najfrekfentnijih na crnogorskom primorju, pa je stoga izložena pojačanim antropogenim uticajima. Ispred Petrovca nalaze se ostrva: Katič</w:t>
      </w:r>
      <w:r w:rsidRPr="00FC51CC">
        <w:rPr>
          <w:rFonts w:eastAsiaTheme="minorHAnsi"/>
          <w:i/>
          <w:sz w:val="22"/>
          <w:szCs w:val="22"/>
          <w:lang w:val="en-US" w:eastAsia="en-US"/>
        </w:rPr>
        <w:t>,</w:t>
      </w:r>
      <w:r w:rsidRPr="00FC51CC">
        <w:rPr>
          <w:rFonts w:eastAsiaTheme="minorHAnsi"/>
          <w:sz w:val="22"/>
          <w:szCs w:val="22"/>
          <w:lang w:val="en-US" w:eastAsia="en-US"/>
        </w:rPr>
        <w:t xml:space="preserve"> Velja i Donkova Seka sa izvanrednim prirodnim karakteristikama. Poslednja plaža u ovom sektoru je </w:t>
      </w:r>
      <w:r w:rsidR="003E1241">
        <w:rPr>
          <w:rFonts w:eastAsiaTheme="minorHAnsi"/>
          <w:sz w:val="22"/>
          <w:szCs w:val="22"/>
          <w:lang w:val="en-US" w:eastAsia="en-US"/>
        </w:rPr>
        <w:t xml:space="preserve">plaža </w:t>
      </w:r>
      <w:r w:rsidRPr="00FC51CC">
        <w:rPr>
          <w:rFonts w:eastAsiaTheme="minorHAnsi"/>
          <w:sz w:val="22"/>
          <w:szCs w:val="22"/>
          <w:lang w:val="en-US" w:eastAsia="en-US"/>
        </w:rPr>
        <w:t>Lučice, smještena 500</w:t>
      </w:r>
      <w:r w:rsidR="003E1241">
        <w:rPr>
          <w:rFonts w:eastAsiaTheme="minorHAnsi"/>
          <w:sz w:val="22"/>
          <w:szCs w:val="22"/>
          <w:lang w:val="en-US" w:eastAsia="en-US"/>
        </w:rPr>
        <w:t xml:space="preserve"> </w:t>
      </w:r>
      <w:r w:rsidRPr="00FC51CC">
        <w:rPr>
          <w:rFonts w:eastAsiaTheme="minorHAnsi"/>
          <w:sz w:val="22"/>
          <w:szCs w:val="22"/>
          <w:lang w:val="en-US" w:eastAsia="en-US"/>
        </w:rPr>
        <w:t xml:space="preserve">m južno od </w:t>
      </w:r>
      <w:r w:rsidR="003E1241">
        <w:rPr>
          <w:rFonts w:eastAsiaTheme="minorHAnsi"/>
          <w:sz w:val="22"/>
          <w:szCs w:val="22"/>
          <w:lang w:val="en-US" w:eastAsia="en-US"/>
        </w:rPr>
        <w:t>plaže Petrovac</w:t>
      </w:r>
      <w:r w:rsidRPr="00FC51CC">
        <w:rPr>
          <w:rFonts w:eastAsiaTheme="minorHAnsi"/>
          <w:sz w:val="22"/>
          <w:szCs w:val="22"/>
          <w:lang w:val="en-US" w:eastAsia="en-US"/>
        </w:rPr>
        <w:t>. Ovo je pjeskovita plaža okružena šumom bora a nakon ove plaže nastavljaju se krečnjačke litice. Poslije detaljnog opisa ovog sektora možemo zaključiti da je taj dio predmetnog područja Katič pogodan za dodatno razvijanje i inteziviranje naučno-edukativnih programa, kao i za umjereno i kontrolisano razvijanje sportsko-rekreativnih aktivnosti</w:t>
      </w:r>
      <w:r w:rsidR="003E1241">
        <w:rPr>
          <w:rFonts w:eastAsiaTheme="minorHAnsi"/>
          <w:sz w:val="22"/>
          <w:szCs w:val="22"/>
          <w:lang w:val="en-US" w:eastAsia="en-US"/>
        </w:rPr>
        <w:t xml:space="preserve"> </w:t>
      </w:r>
      <w:r w:rsidRPr="00FC51CC">
        <w:rPr>
          <w:rFonts w:eastAsiaTheme="minorHAnsi"/>
          <w:sz w:val="22"/>
          <w:szCs w:val="22"/>
          <w:lang w:val="en-US" w:eastAsia="en-US"/>
        </w:rPr>
        <w:t>(ronjenje, plivanje, sportski ribolov, kampovanje). Takođe, u ovom dijelu predmetnog područja Katič već je u velikoj mjeri razvijen i porodični i izletnički turizam, te je i sa tog aspekta,</w:t>
      </w:r>
      <w:r w:rsidR="003E1241">
        <w:rPr>
          <w:rFonts w:eastAsiaTheme="minorHAnsi"/>
          <w:sz w:val="22"/>
          <w:szCs w:val="22"/>
          <w:lang w:val="en-US" w:eastAsia="en-US"/>
        </w:rPr>
        <w:t xml:space="preserve"> </w:t>
      </w:r>
      <w:r w:rsidRPr="00FC51CC">
        <w:rPr>
          <w:rFonts w:eastAsiaTheme="minorHAnsi"/>
          <w:sz w:val="22"/>
          <w:szCs w:val="22"/>
          <w:lang w:val="en-US" w:eastAsia="en-US"/>
        </w:rPr>
        <w:t>zbog pojačanih antropogenih uticaja, potrebno staviti akcenat na potrebu za umjerenim korišćenjem resursa sa ovog područja.</w:t>
      </w:r>
    </w:p>
    <w:p w14:paraId="4622192C" w14:textId="7EC9508A" w:rsidR="00FC51CC" w:rsidRPr="00FC51CC" w:rsidRDefault="00FC51CC" w:rsidP="00FC51CC">
      <w:pPr>
        <w:jc w:val="both"/>
        <w:rPr>
          <w:rFonts w:eastAsiaTheme="minorHAnsi"/>
          <w:sz w:val="22"/>
          <w:szCs w:val="22"/>
          <w:lang w:val="en-US" w:eastAsia="en-US"/>
        </w:rPr>
      </w:pPr>
      <w:r w:rsidRPr="00FC51CC">
        <w:rPr>
          <w:rFonts w:eastAsiaTheme="minorHAnsi"/>
          <w:b/>
          <w:sz w:val="22"/>
          <w:szCs w:val="22"/>
          <w:lang w:val="en-US" w:eastAsia="en-US"/>
        </w:rPr>
        <w:t>Sektor 49 i Sektor 50 obuhvataju</w:t>
      </w:r>
      <w:r w:rsidR="003E1241">
        <w:rPr>
          <w:rFonts w:eastAsiaTheme="minorHAnsi"/>
          <w:b/>
          <w:sz w:val="22"/>
          <w:szCs w:val="22"/>
          <w:lang w:val="en-US" w:eastAsia="en-US"/>
        </w:rPr>
        <w:t>:</w:t>
      </w:r>
      <w:r w:rsidRPr="00FC51CC">
        <w:rPr>
          <w:rFonts w:eastAsiaTheme="minorHAnsi"/>
          <w:sz w:val="22"/>
          <w:szCs w:val="22"/>
          <w:lang w:val="en-US" w:eastAsia="en-US"/>
        </w:rPr>
        <w:t xml:space="preserve"> lokalitete Buljarica i Dubovica. Uvala se proteže od pećine Resove do pećine Dubovica, smještena je 1</w:t>
      </w:r>
      <w:r w:rsidR="003E1241">
        <w:rPr>
          <w:rFonts w:eastAsiaTheme="minorHAnsi"/>
          <w:sz w:val="22"/>
          <w:szCs w:val="22"/>
          <w:lang w:val="en-US" w:eastAsia="en-US"/>
        </w:rPr>
        <w:t xml:space="preserve"> </w:t>
      </w:r>
      <w:r w:rsidRPr="00FC51CC">
        <w:rPr>
          <w:rFonts w:eastAsiaTheme="minorHAnsi"/>
          <w:sz w:val="22"/>
          <w:szCs w:val="22"/>
          <w:lang w:val="en-US" w:eastAsia="en-US"/>
        </w:rPr>
        <w:t>km južno od Petrovca i dugačka 2250</w:t>
      </w:r>
      <w:r w:rsidR="003E1241">
        <w:rPr>
          <w:rFonts w:eastAsiaTheme="minorHAnsi"/>
          <w:sz w:val="22"/>
          <w:szCs w:val="22"/>
          <w:lang w:val="en-US" w:eastAsia="en-US"/>
        </w:rPr>
        <w:t xml:space="preserve"> </w:t>
      </w:r>
      <w:r w:rsidRPr="00FC51CC">
        <w:rPr>
          <w:rFonts w:eastAsiaTheme="minorHAnsi"/>
          <w:sz w:val="22"/>
          <w:szCs w:val="22"/>
          <w:lang w:val="en-US" w:eastAsia="en-US"/>
        </w:rPr>
        <w:t>m. To je pješčana plaža u čijoj se pozadini nalazi nekoliko kampova i ljetovališta. Plaža ima i pristanište za čamce. U zaleđu Buljarice u velikoj mjeri zadržan je priridni izgled, a plaža Buljarica je zaštićena kao Spomenik prirode. Osnovna karakteristika trećeg sektora između 50 i 51 je prisustvo visokog krečnjaka sa malim pećinama i plažama. Obala je duga 3,9</w:t>
      </w:r>
      <w:r w:rsidR="003E1241">
        <w:rPr>
          <w:rFonts w:eastAsiaTheme="minorHAnsi"/>
          <w:sz w:val="22"/>
          <w:szCs w:val="22"/>
          <w:lang w:val="en-US" w:eastAsia="en-US"/>
        </w:rPr>
        <w:t xml:space="preserve"> </w:t>
      </w:r>
      <w:r w:rsidRPr="00FC51CC">
        <w:rPr>
          <w:rFonts w:eastAsiaTheme="minorHAnsi"/>
          <w:sz w:val="22"/>
          <w:szCs w:val="22"/>
          <w:lang w:val="en-US" w:eastAsia="en-US"/>
        </w:rPr>
        <w:t>km a morsko dno je kamenito pri obali</w:t>
      </w:r>
      <w:r w:rsidR="003E1241">
        <w:rPr>
          <w:rFonts w:eastAsiaTheme="minorHAnsi"/>
          <w:sz w:val="22"/>
          <w:szCs w:val="22"/>
          <w:lang w:val="en-US" w:eastAsia="en-US"/>
        </w:rPr>
        <w:t>,</w:t>
      </w:r>
      <w:r w:rsidRPr="00FC51CC">
        <w:rPr>
          <w:rFonts w:eastAsiaTheme="minorHAnsi"/>
          <w:sz w:val="22"/>
          <w:szCs w:val="22"/>
          <w:lang w:val="en-US" w:eastAsia="en-US"/>
        </w:rPr>
        <w:t xml:space="preserve"> a šljunkovito na otvorenom moru.</w:t>
      </w:r>
    </w:p>
    <w:p w14:paraId="252C7BE3" w14:textId="6C413550" w:rsidR="00FC51CC" w:rsidRPr="00FC51CC" w:rsidRDefault="00FC51CC" w:rsidP="00FC51CC">
      <w:pPr>
        <w:jc w:val="both"/>
        <w:rPr>
          <w:rFonts w:eastAsiaTheme="minorHAnsi"/>
          <w:sz w:val="22"/>
          <w:szCs w:val="22"/>
          <w:lang w:val="en-US" w:eastAsia="en-US"/>
        </w:rPr>
      </w:pPr>
      <w:r w:rsidRPr="00FC51CC">
        <w:rPr>
          <w:rFonts w:eastAsiaTheme="minorHAnsi"/>
          <w:b/>
          <w:sz w:val="22"/>
          <w:szCs w:val="22"/>
          <w:lang w:val="en-US" w:eastAsia="en-US"/>
        </w:rPr>
        <w:lastRenderedPageBreak/>
        <w:t xml:space="preserve">Poslednji </w:t>
      </w:r>
      <w:r w:rsidR="003E1241">
        <w:rPr>
          <w:rFonts w:eastAsiaTheme="minorHAnsi"/>
          <w:b/>
          <w:sz w:val="22"/>
          <w:szCs w:val="22"/>
          <w:lang w:val="en-US" w:eastAsia="en-US"/>
        </w:rPr>
        <w:t>sector</w:t>
      </w:r>
      <w:r w:rsidR="003E1241">
        <w:rPr>
          <w:rFonts w:eastAsiaTheme="minorHAnsi"/>
          <w:sz w:val="22"/>
          <w:szCs w:val="22"/>
          <w:lang w:val="en-US" w:eastAsia="en-US"/>
        </w:rPr>
        <w:t>,</w:t>
      </w:r>
      <w:r w:rsidRPr="00FC51CC">
        <w:rPr>
          <w:rFonts w:eastAsiaTheme="minorHAnsi"/>
          <w:sz w:val="22"/>
          <w:szCs w:val="22"/>
          <w:lang w:val="en-US" w:eastAsia="en-US"/>
        </w:rPr>
        <w:t xml:space="preserve"> dugačak </w:t>
      </w:r>
      <w:r w:rsidR="003E1241">
        <w:rPr>
          <w:rFonts w:eastAsiaTheme="minorHAnsi"/>
          <w:sz w:val="22"/>
          <w:szCs w:val="22"/>
          <w:lang w:val="en-US" w:eastAsia="en-US"/>
        </w:rPr>
        <w:t xml:space="preserve">je </w:t>
      </w:r>
      <w:r w:rsidRPr="00FC51CC">
        <w:rPr>
          <w:rFonts w:eastAsiaTheme="minorHAnsi"/>
          <w:sz w:val="22"/>
          <w:szCs w:val="22"/>
          <w:lang w:val="en-US" w:eastAsia="en-US"/>
        </w:rPr>
        <w:t>oko 5</w:t>
      </w:r>
      <w:r w:rsidR="003E1241">
        <w:rPr>
          <w:rFonts w:eastAsiaTheme="minorHAnsi"/>
          <w:sz w:val="22"/>
          <w:szCs w:val="22"/>
          <w:lang w:val="en-US" w:eastAsia="en-US"/>
        </w:rPr>
        <w:t xml:space="preserve"> km. K</w:t>
      </w:r>
      <w:r w:rsidRPr="00FC51CC">
        <w:rPr>
          <w:rFonts w:eastAsiaTheme="minorHAnsi"/>
          <w:sz w:val="22"/>
          <w:szCs w:val="22"/>
          <w:lang w:val="en-US" w:eastAsia="en-US"/>
        </w:rPr>
        <w:t xml:space="preserve">arakterišu </w:t>
      </w:r>
      <w:r w:rsidR="003E1241">
        <w:rPr>
          <w:rFonts w:eastAsiaTheme="minorHAnsi"/>
          <w:sz w:val="22"/>
          <w:szCs w:val="22"/>
          <w:lang w:val="en-US" w:eastAsia="en-US"/>
        </w:rPr>
        <w:t xml:space="preserve">ga </w:t>
      </w:r>
      <w:r w:rsidRPr="00FC51CC">
        <w:rPr>
          <w:rFonts w:eastAsiaTheme="minorHAnsi"/>
          <w:sz w:val="22"/>
          <w:szCs w:val="22"/>
          <w:lang w:val="en-US" w:eastAsia="en-US"/>
        </w:rPr>
        <w:t>dvije glavne plaže</w:t>
      </w:r>
      <w:r w:rsidR="003E1241">
        <w:rPr>
          <w:rFonts w:eastAsiaTheme="minorHAnsi"/>
          <w:sz w:val="22"/>
          <w:szCs w:val="22"/>
          <w:lang w:val="en-US" w:eastAsia="en-US"/>
        </w:rPr>
        <w:t>: plaža</w:t>
      </w:r>
      <w:r w:rsidRPr="00FC51CC">
        <w:rPr>
          <w:rFonts w:eastAsiaTheme="minorHAnsi"/>
          <w:sz w:val="22"/>
          <w:szCs w:val="22"/>
          <w:lang w:val="en-US" w:eastAsia="en-US"/>
        </w:rPr>
        <w:t xml:space="preserve"> Perčin i </w:t>
      </w:r>
      <w:r w:rsidR="003E1241">
        <w:rPr>
          <w:rFonts w:eastAsiaTheme="minorHAnsi"/>
          <w:sz w:val="22"/>
          <w:szCs w:val="22"/>
          <w:lang w:val="en-US" w:eastAsia="en-US"/>
        </w:rPr>
        <w:t xml:space="preserve">plaza </w:t>
      </w:r>
      <w:r w:rsidRPr="00FC51CC">
        <w:rPr>
          <w:rFonts w:eastAsiaTheme="minorHAnsi"/>
          <w:sz w:val="22"/>
          <w:szCs w:val="22"/>
          <w:lang w:val="en-US" w:eastAsia="en-US"/>
        </w:rPr>
        <w:t xml:space="preserve">Čanj. Obje se nalaze na listi zaštićenih </w:t>
      </w:r>
      <w:r w:rsidR="00A46D76">
        <w:rPr>
          <w:rFonts w:eastAsiaTheme="minorHAnsi"/>
          <w:sz w:val="22"/>
          <w:szCs w:val="22"/>
          <w:lang w:val="en-US" w:eastAsia="en-US"/>
        </w:rPr>
        <w:t>plaža</w:t>
      </w:r>
      <w:r w:rsidRPr="00FC51CC">
        <w:rPr>
          <w:rFonts w:eastAsiaTheme="minorHAnsi"/>
          <w:sz w:val="22"/>
          <w:szCs w:val="22"/>
          <w:lang w:val="en-US" w:eastAsia="en-US"/>
        </w:rPr>
        <w:t xml:space="preserve">. Perčin plaža je prirodni spomenik. Primorski prostor obuhvata pećina Stolac, zaliv Pečin, rt i uvala Čanj koji se nalaze između klifova Velja Ponta i rta Sapavica. Čanj je turističko ljetovalište, izolovana </w:t>
      </w:r>
      <w:r w:rsidR="003E1241">
        <w:rPr>
          <w:rFonts w:eastAsiaTheme="minorHAnsi"/>
          <w:sz w:val="22"/>
          <w:szCs w:val="22"/>
          <w:lang w:val="en-US" w:eastAsia="en-US"/>
        </w:rPr>
        <w:t>uvala sa hotelskim kompleksima i</w:t>
      </w:r>
      <w:r w:rsidRPr="00FC51CC">
        <w:rPr>
          <w:rFonts w:eastAsiaTheme="minorHAnsi"/>
          <w:sz w:val="22"/>
          <w:szCs w:val="22"/>
          <w:lang w:val="en-US" w:eastAsia="en-US"/>
        </w:rPr>
        <w:t xml:space="preserve"> kućama za odmor. Uvala Čanj je smještena sa morske strane na glavnom putu Petrovac-Bar. Zbog ljepote plaža je nazvana Biserna plaža. Tokom ljetnjih mjeseci plaža u uvali Čanj je veoma popularno mjesto za odmor i rekreaciju, za veliki broj turista.</w:t>
      </w:r>
    </w:p>
    <w:p w14:paraId="5238D300" w14:textId="77777777" w:rsidR="006D7A88" w:rsidRPr="006D7A88" w:rsidRDefault="006D7A88" w:rsidP="006D7A88">
      <w:pPr>
        <w:jc w:val="both"/>
        <w:rPr>
          <w:rFonts w:eastAsiaTheme="minorHAnsi"/>
          <w:sz w:val="22"/>
          <w:szCs w:val="22"/>
          <w:lang w:val="en-US" w:eastAsia="en-US"/>
        </w:rPr>
      </w:pPr>
      <w:r w:rsidRPr="006D7A88">
        <w:rPr>
          <w:rFonts w:eastAsiaTheme="minorHAnsi"/>
          <w:sz w:val="22"/>
          <w:szCs w:val="22"/>
          <w:lang w:val="en-US" w:eastAsia="en-US"/>
        </w:rPr>
        <w:t xml:space="preserve">Na predmetnom području postoji ogroman potencijal za razvijanje rekreativnih aktivnosti i uživanje u prirodnim vrijednostima kao što su ronjenje i plivanje u morskom dijelu i rekreativne šetnje na pojedinim pristupačnim djelovima morske obale. </w:t>
      </w:r>
    </w:p>
    <w:p w14:paraId="69038C13" w14:textId="77777777" w:rsidR="006D7A88" w:rsidRPr="006D7A88" w:rsidRDefault="006D7A88" w:rsidP="006D7A88">
      <w:pPr>
        <w:jc w:val="both"/>
        <w:rPr>
          <w:rFonts w:eastAsiaTheme="minorHAnsi"/>
          <w:sz w:val="22"/>
          <w:szCs w:val="22"/>
          <w:lang w:val="en-US" w:eastAsia="en-US"/>
        </w:rPr>
      </w:pPr>
      <w:r w:rsidRPr="006D7A88">
        <w:rPr>
          <w:rFonts w:eastAsiaTheme="minorHAnsi"/>
          <w:sz w:val="22"/>
          <w:szCs w:val="22"/>
          <w:lang w:val="en-US" w:eastAsia="en-US"/>
        </w:rPr>
        <w:t xml:space="preserve">Pristupačnost obalnoj liniji sa kopna dovela je do toga da je u najvećoj mjeri ovo područje postalo izloženo antropogenim uticajama koji su manje prisutni u drugim zaštićenim područjima. </w:t>
      </w:r>
    </w:p>
    <w:p w14:paraId="4821B661" w14:textId="6AECB251" w:rsidR="006D7A88" w:rsidRPr="006D7A88" w:rsidRDefault="006D7A88" w:rsidP="006D7A88">
      <w:pPr>
        <w:jc w:val="both"/>
        <w:rPr>
          <w:rFonts w:eastAsiaTheme="minorHAnsi"/>
          <w:sz w:val="22"/>
          <w:szCs w:val="22"/>
          <w:lang w:val="en-US" w:eastAsia="en-US"/>
        </w:rPr>
      </w:pPr>
      <w:r w:rsidRPr="006D7A88">
        <w:rPr>
          <w:rFonts w:eastAsiaTheme="minorHAnsi"/>
          <w:sz w:val="22"/>
          <w:szCs w:val="22"/>
          <w:lang w:val="en-US" w:eastAsia="en-US"/>
        </w:rPr>
        <w:t xml:space="preserve">Zbog toga ovo </w:t>
      </w:r>
      <w:r w:rsidR="00110ED6">
        <w:rPr>
          <w:rFonts w:eastAsiaTheme="minorHAnsi"/>
          <w:sz w:val="22"/>
          <w:szCs w:val="22"/>
          <w:lang w:val="en-US" w:eastAsia="en-US"/>
        </w:rPr>
        <w:t xml:space="preserve">buduće </w:t>
      </w:r>
      <w:r w:rsidRPr="006D7A88">
        <w:rPr>
          <w:rFonts w:eastAsiaTheme="minorHAnsi"/>
          <w:sz w:val="22"/>
          <w:szCs w:val="22"/>
          <w:lang w:val="en-US" w:eastAsia="en-US"/>
        </w:rPr>
        <w:t>zaštićeno područje ima potencijal za razvoj naučno-obrazovnog turizma, a jedan od glavnih ciljeva njegove zaštite treba da bude sticanje i prenos znanja o (izvornoj) prirodi kroz programe vođene od strane upravljačke strukture zaštićenog područja.</w:t>
      </w:r>
    </w:p>
    <w:p w14:paraId="505E7C48" w14:textId="352C0BE3" w:rsidR="006D7A88" w:rsidRPr="006D7A88" w:rsidRDefault="006D7A88" w:rsidP="006D7A88">
      <w:pPr>
        <w:jc w:val="both"/>
        <w:rPr>
          <w:rFonts w:eastAsiaTheme="minorHAnsi"/>
          <w:sz w:val="22"/>
          <w:szCs w:val="22"/>
          <w:lang w:val="en-US" w:eastAsia="en-US"/>
        </w:rPr>
      </w:pPr>
      <w:r w:rsidRPr="006D7A88">
        <w:rPr>
          <w:rFonts w:eastAsiaTheme="minorHAnsi"/>
          <w:sz w:val="22"/>
          <w:szCs w:val="22"/>
          <w:lang w:val="en-US" w:eastAsia="en-US"/>
        </w:rPr>
        <w:t>U turističku ponudu potrebno je uključiti i kulturnu baštinu koja se uglavnom nalazi na području Petrovca. Među glavnim turističkim atrakcijama Petrovca izdvajaju se: Rimski mozaici čija starost datira od III-IV v, Venecijska tvrđava iz XVI vijeka i sre</w:t>
      </w:r>
      <w:r w:rsidRPr="00FC51CC">
        <w:rPr>
          <w:rFonts w:eastAsiaTheme="minorHAnsi"/>
          <w:sz w:val="22"/>
          <w:szCs w:val="22"/>
          <w:lang w:val="en-US" w:eastAsia="en-US"/>
        </w:rPr>
        <w:t>dnjevjekovni Manastir Reževići</w:t>
      </w:r>
      <w:r w:rsidR="00E509D8">
        <w:rPr>
          <w:rFonts w:eastAsiaTheme="minorHAnsi"/>
          <w:sz w:val="22"/>
          <w:szCs w:val="22"/>
          <w:lang w:val="en-US" w:eastAsia="en-US"/>
        </w:rPr>
        <w:t>.</w:t>
      </w:r>
      <w:r w:rsidRPr="00FC51CC">
        <w:rPr>
          <w:rFonts w:eastAsiaTheme="minorHAnsi"/>
          <w:sz w:val="22"/>
          <w:szCs w:val="22"/>
          <w:lang w:val="en-US" w:eastAsia="en-US"/>
        </w:rPr>
        <w:t xml:space="preserve"> </w:t>
      </w:r>
      <w:r w:rsidRPr="006D7A88">
        <w:rPr>
          <w:rFonts w:eastAsiaTheme="minorHAnsi"/>
          <w:sz w:val="22"/>
          <w:szCs w:val="22"/>
          <w:lang w:val="en-US" w:eastAsia="en-US"/>
        </w:rPr>
        <w:t>Identifikovan je i prostor sa nalazištem amfore, u blizini ostrva Katič. Adekvatnim i posvećenim pristupom ovim lokalitetima otvara se mogućnost za njihovu valorizaciju na veoma jednostavan način.</w:t>
      </w:r>
    </w:p>
    <w:p w14:paraId="53D2B637" w14:textId="21430029" w:rsidR="006D7A88" w:rsidRPr="006D7A88" w:rsidRDefault="006D7A88" w:rsidP="006D7A88">
      <w:pPr>
        <w:jc w:val="both"/>
        <w:rPr>
          <w:rFonts w:eastAsiaTheme="minorHAnsi"/>
          <w:sz w:val="22"/>
          <w:szCs w:val="22"/>
          <w:lang w:val="en-US" w:eastAsia="en-US"/>
        </w:rPr>
      </w:pPr>
      <w:r w:rsidRPr="006D7A88">
        <w:rPr>
          <w:rFonts w:eastAsiaTheme="minorHAnsi"/>
          <w:sz w:val="22"/>
          <w:szCs w:val="22"/>
          <w:lang w:val="en-US" w:eastAsia="en-US"/>
        </w:rPr>
        <w:t>Zaleđe u kopnenom dijelu</w:t>
      </w:r>
      <w:r w:rsidRPr="00FC51CC">
        <w:rPr>
          <w:rFonts w:eastAsiaTheme="minorHAnsi"/>
          <w:sz w:val="22"/>
          <w:szCs w:val="22"/>
          <w:lang w:val="en-US" w:eastAsia="en-US"/>
        </w:rPr>
        <w:t xml:space="preserve"> </w:t>
      </w:r>
      <w:r w:rsidRPr="006D7A88">
        <w:rPr>
          <w:rFonts w:eastAsiaTheme="minorHAnsi"/>
          <w:sz w:val="22"/>
          <w:szCs w:val="22"/>
          <w:lang w:val="en-US" w:eastAsia="en-US"/>
        </w:rPr>
        <w:t>predstavlja neosporan turistički potencijal za razvija</w:t>
      </w:r>
      <w:r w:rsidR="00E509D8">
        <w:rPr>
          <w:rFonts w:eastAsiaTheme="minorHAnsi"/>
          <w:sz w:val="22"/>
          <w:szCs w:val="22"/>
          <w:lang w:val="en-US" w:eastAsia="en-US"/>
        </w:rPr>
        <w:t>n</w:t>
      </w:r>
      <w:r w:rsidRPr="006D7A88">
        <w:rPr>
          <w:rFonts w:eastAsiaTheme="minorHAnsi"/>
          <w:sz w:val="22"/>
          <w:szCs w:val="22"/>
          <w:lang w:val="en-US" w:eastAsia="en-US"/>
        </w:rPr>
        <w:t xml:space="preserve">je održivog ili </w:t>
      </w:r>
      <w:r w:rsidRPr="006D7A88">
        <w:rPr>
          <w:rFonts w:eastAsiaTheme="minorHAnsi"/>
          <w:b/>
          <w:sz w:val="22"/>
          <w:szCs w:val="22"/>
          <w:lang w:val="en-US" w:eastAsia="en-US"/>
        </w:rPr>
        <w:t>eko turizma</w:t>
      </w:r>
      <w:r w:rsidRPr="006D7A88">
        <w:rPr>
          <w:rFonts w:eastAsiaTheme="minorHAnsi"/>
          <w:sz w:val="22"/>
          <w:szCs w:val="22"/>
          <w:lang w:val="en-US" w:eastAsia="en-US"/>
        </w:rPr>
        <w:t>, pa je u toj (zaštitnoj) zoni zaštićenog područja potrebno razvijati odgovarajuće oblike održivog turizama koji neće uticati ili dovoditi do oštećenja područja koje se stavlja pod zaštitu. Potrebno je podstaći lokalno stanovništvo da se bavi poljoprivrednim djelatnostima svojstvenim ovom podneblju kao što su maslinarstvo, vinogradarstvo i kozarstvo i od tih aktivnosti zajedno sa sa lokalnom zajednicom kreirati novu turističku ponudu.</w:t>
      </w:r>
    </w:p>
    <w:p w14:paraId="55A53093" w14:textId="1F8686AC" w:rsidR="006D7A88" w:rsidRPr="006D7A88" w:rsidRDefault="006D7A88" w:rsidP="006D7A88">
      <w:pPr>
        <w:jc w:val="both"/>
        <w:rPr>
          <w:rFonts w:eastAsiaTheme="minorHAnsi"/>
          <w:sz w:val="22"/>
          <w:szCs w:val="22"/>
          <w:lang w:val="en-US" w:eastAsia="en-US"/>
        </w:rPr>
      </w:pPr>
      <w:r w:rsidRPr="006D7A88">
        <w:rPr>
          <w:rFonts w:eastAsiaTheme="minorHAnsi"/>
          <w:sz w:val="22"/>
          <w:szCs w:val="22"/>
          <w:lang w:val="en-US" w:eastAsia="en-US"/>
        </w:rPr>
        <w:t xml:space="preserve">Svi prethodno navedeni potencijali za razvoj turizma idu u prilog potrebi da se u </w:t>
      </w:r>
      <w:r w:rsidR="00110ED6">
        <w:rPr>
          <w:rFonts w:eastAsiaTheme="minorHAnsi"/>
          <w:sz w:val="22"/>
          <w:szCs w:val="22"/>
          <w:lang w:val="en-US" w:eastAsia="en-US"/>
        </w:rPr>
        <w:t xml:space="preserve">budućem </w:t>
      </w:r>
      <w:r w:rsidRPr="006D7A88">
        <w:rPr>
          <w:rFonts w:eastAsiaTheme="minorHAnsi"/>
          <w:sz w:val="22"/>
          <w:szCs w:val="22"/>
          <w:lang w:val="en-US" w:eastAsia="en-US"/>
        </w:rPr>
        <w:t xml:space="preserve">zaštićenom području Katič i njegovom neposrednom okruženju – zaleđu (zaštitni pojas) razvija </w:t>
      </w:r>
      <w:r w:rsidRPr="006D7A88">
        <w:rPr>
          <w:rFonts w:eastAsiaTheme="minorHAnsi"/>
          <w:b/>
          <w:sz w:val="22"/>
          <w:szCs w:val="22"/>
          <w:lang w:val="en-US" w:eastAsia="en-US"/>
        </w:rPr>
        <w:t>održivi turizam</w:t>
      </w:r>
      <w:r w:rsidRPr="006D7A88">
        <w:rPr>
          <w:rFonts w:eastAsiaTheme="minorHAnsi"/>
          <w:sz w:val="22"/>
          <w:szCs w:val="22"/>
          <w:lang w:val="en-US" w:eastAsia="en-US"/>
        </w:rPr>
        <w:t xml:space="preserve">. </w:t>
      </w:r>
    </w:p>
    <w:p w14:paraId="3D455404" w14:textId="48A173F4" w:rsidR="006D7A88" w:rsidRPr="006D7A88" w:rsidRDefault="006D7A88" w:rsidP="006D7A88">
      <w:pPr>
        <w:jc w:val="both"/>
        <w:rPr>
          <w:rFonts w:eastAsiaTheme="minorEastAsia"/>
          <w:sz w:val="22"/>
          <w:szCs w:val="22"/>
          <w:lang w:val="en-US" w:eastAsia="en-US"/>
        </w:rPr>
      </w:pPr>
      <w:r w:rsidRPr="006D7A88">
        <w:rPr>
          <w:rFonts w:eastAsiaTheme="minorEastAsia"/>
          <w:sz w:val="22"/>
          <w:szCs w:val="22"/>
          <w:lang w:val="en-US" w:eastAsia="en-US"/>
        </w:rPr>
        <w:t xml:space="preserve">Po svojoj definiciji, održivi turizam uključuje ekološke, ekonomske i društvene aspekte razvoja turizma koje posmatra kroz njihovu međusobnu ravnotežu. U doskorašnjem intenzivnom i nekontrolisanom razvoju turizma nije se vodilo račina o toj ravnoteži </w:t>
      </w:r>
      <w:r w:rsidR="0042002D">
        <w:rPr>
          <w:rFonts w:eastAsiaTheme="minorEastAsia"/>
          <w:sz w:val="22"/>
          <w:szCs w:val="22"/>
          <w:lang w:val="en-US" w:eastAsia="en-US"/>
        </w:rPr>
        <w:t>pa je takav razvoj</w:t>
      </w:r>
      <w:r w:rsidRPr="006D7A88">
        <w:rPr>
          <w:rFonts w:eastAsiaTheme="minorEastAsia"/>
          <w:sz w:val="22"/>
          <w:szCs w:val="22"/>
          <w:lang w:val="en-US" w:eastAsia="en-US"/>
        </w:rPr>
        <w:t xml:space="preserve"> rezultirao mnogim negativnim uticajima i narušavanju životne sredine. Takvi negativni uticaji na životnu sredinu prouzrokovani su velikim korišćenjem/zauzimanjem prostora, prekomjernom upotrebom resursa, zagađivanjem, povećanim stvaranjem otpada, problemima u saobraćaju i dr</w:t>
      </w:r>
      <w:r w:rsidR="00110ED6">
        <w:rPr>
          <w:rFonts w:eastAsiaTheme="minorEastAsia"/>
          <w:sz w:val="22"/>
          <w:szCs w:val="22"/>
          <w:lang w:val="en-US" w:eastAsia="en-US"/>
        </w:rPr>
        <w:t>,</w:t>
      </w:r>
      <w:r w:rsidRPr="006D7A88">
        <w:rPr>
          <w:rFonts w:eastAsiaTheme="minorEastAsia"/>
          <w:sz w:val="22"/>
          <w:szCs w:val="22"/>
          <w:lang w:val="en-US" w:eastAsia="en-US"/>
        </w:rPr>
        <w:t xml:space="preserve"> radi čega je njegov fundamentalni koncept postizanja što veće ekonomske koristi počeo da se zamjenjuje konceptom održivog razvoja. </w:t>
      </w:r>
    </w:p>
    <w:p w14:paraId="27B4E469" w14:textId="77777777" w:rsidR="006D7A88" w:rsidRPr="006D7A88" w:rsidRDefault="006D7A88" w:rsidP="006D7A88">
      <w:pPr>
        <w:jc w:val="both"/>
        <w:rPr>
          <w:rFonts w:eastAsiaTheme="minorEastAsia"/>
          <w:sz w:val="22"/>
          <w:szCs w:val="22"/>
          <w:lang w:val="en-US" w:eastAsia="en-US"/>
        </w:rPr>
      </w:pPr>
      <w:r w:rsidRPr="006D7A88">
        <w:rPr>
          <w:rFonts w:eastAsiaTheme="minorEastAsia"/>
          <w:sz w:val="22"/>
          <w:szCs w:val="22"/>
          <w:lang w:val="en-US" w:eastAsia="en-US"/>
        </w:rPr>
        <w:t>Svjetska turistička organizacija (UN WTO) je definisala održivi turizam kao “turizam koji u potpunosti uzima u obzir sve svoje sadašnje i buduće ekonomske, društvene i ekološke uticaje i direktno rješava potrebe posjetilaca, turističke industrije, životne sredine i lokalne zajednice koja je njegov domaćin” (</w:t>
      </w:r>
      <w:hyperlink r:id="rId68" w:history="1">
        <w:r w:rsidRPr="00FC51CC">
          <w:rPr>
            <w:rFonts w:eastAsiaTheme="minorEastAsia"/>
            <w:color w:val="0000FF"/>
            <w:sz w:val="22"/>
            <w:szCs w:val="22"/>
            <w:u w:val="single"/>
            <w:lang w:val="en-US" w:eastAsia="en-GB"/>
          </w:rPr>
          <w:t>UNWTO and UNEP (2005): Making Tourism More Sustainable – A Guide for Policy Makers</w:t>
        </w:r>
      </w:hyperlink>
      <w:r w:rsidRPr="006D7A88">
        <w:rPr>
          <w:rFonts w:eastAsiaTheme="minorEastAsia"/>
          <w:sz w:val="22"/>
          <w:szCs w:val="22"/>
          <w:lang w:val="en-US" w:eastAsia="en-US"/>
        </w:rPr>
        <w:t>).</w:t>
      </w:r>
    </w:p>
    <w:p w14:paraId="61AB6A82" w14:textId="77777777" w:rsidR="006D7A88" w:rsidRPr="006D7A88" w:rsidRDefault="006D7A88" w:rsidP="006D7A88">
      <w:pPr>
        <w:jc w:val="both"/>
        <w:rPr>
          <w:rFonts w:eastAsiaTheme="minorEastAsia"/>
          <w:sz w:val="22"/>
          <w:szCs w:val="22"/>
          <w:lang w:val="en-US" w:eastAsia="en-US"/>
        </w:rPr>
      </w:pPr>
      <w:r w:rsidRPr="006D7A88">
        <w:rPr>
          <w:rFonts w:eastAsiaTheme="minorEastAsia"/>
          <w:sz w:val="22"/>
          <w:szCs w:val="22"/>
          <w:lang w:val="en-US" w:eastAsia="en-US"/>
        </w:rPr>
        <w:t xml:space="preserve">UN WTO smatra da je održivi razvoj primjenjiv na sve oblike turizma i u turističkim destinacijama svih tipova, uključujući masovni turizam, kao i raznovrsne segmente turističkog procesa. </w:t>
      </w:r>
    </w:p>
    <w:p w14:paraId="200ACC8D" w14:textId="77777777" w:rsidR="006D7A88" w:rsidRPr="00FC51CC" w:rsidRDefault="006D7A88" w:rsidP="008448FD">
      <w:pPr>
        <w:pStyle w:val="NoSpacing"/>
        <w:jc w:val="both"/>
        <w:rPr>
          <w:rFonts w:ascii="Times New Roman" w:hAnsi="Times New Roman" w:cs="Times New Roman"/>
          <w:highlight w:val="yellow"/>
        </w:rPr>
      </w:pPr>
    </w:p>
    <w:p w14:paraId="6C0EE474" w14:textId="23EEF4B8" w:rsidR="00C37C75" w:rsidRPr="006D7A88" w:rsidRDefault="00C37C75" w:rsidP="00A81578">
      <w:pPr>
        <w:pStyle w:val="NoSpacing"/>
        <w:spacing w:before="120" w:after="120"/>
        <w:jc w:val="both"/>
        <w:rPr>
          <w:rFonts w:ascii="Times New Roman" w:hAnsi="Times New Roman" w:cs="Times New Roman"/>
          <w:i/>
          <w:u w:val="single"/>
        </w:rPr>
      </w:pPr>
      <w:r w:rsidRPr="006D7A88">
        <w:rPr>
          <w:rFonts w:ascii="Times New Roman" w:hAnsi="Times New Roman" w:cs="Times New Roman"/>
          <w:i/>
          <w:u w:val="single"/>
        </w:rPr>
        <w:t xml:space="preserve">Potencijalni vidovi turizma koji se mogu razvijati u zastićenom području </w:t>
      </w:r>
      <w:r w:rsidR="00124311" w:rsidRPr="006D7A88">
        <w:rPr>
          <w:rFonts w:ascii="Times New Roman" w:hAnsi="Times New Roman" w:cs="Times New Roman"/>
          <w:i/>
          <w:u w:val="single"/>
        </w:rPr>
        <w:t>Katič</w:t>
      </w:r>
    </w:p>
    <w:p w14:paraId="125F1E4B" w14:textId="1736EF7C" w:rsidR="00C37C75" w:rsidRPr="006D7A88" w:rsidRDefault="00C37C75" w:rsidP="008448FD">
      <w:pPr>
        <w:pStyle w:val="NoSpacing"/>
        <w:jc w:val="both"/>
        <w:rPr>
          <w:rFonts w:ascii="Times New Roman" w:hAnsi="Times New Roman" w:cs="Times New Roman"/>
        </w:rPr>
      </w:pPr>
      <w:r w:rsidRPr="006D7A88">
        <w:rPr>
          <w:rFonts w:ascii="Times New Roman" w:hAnsi="Times New Roman" w:cs="Times New Roman"/>
        </w:rPr>
        <w:t xml:space="preserve">Značajan doprinos zaštiti prirode i obogaćivanju turističke ponude mogu dati lokalne zajednice. S tim u vezi, potrebno je razvijati saradnju sa lokalnim zajednicama i edukovati </w:t>
      </w:r>
      <w:r w:rsidR="009A1900">
        <w:rPr>
          <w:rFonts w:ascii="Times New Roman" w:hAnsi="Times New Roman" w:cs="Times New Roman"/>
        </w:rPr>
        <w:t>ih</w:t>
      </w:r>
      <w:r w:rsidR="009A1900" w:rsidRPr="006D7A88">
        <w:rPr>
          <w:rFonts w:ascii="Times New Roman" w:hAnsi="Times New Roman" w:cs="Times New Roman"/>
        </w:rPr>
        <w:t xml:space="preserve"> </w:t>
      </w:r>
      <w:r w:rsidRPr="006D7A88">
        <w:rPr>
          <w:rFonts w:ascii="Times New Roman" w:hAnsi="Times New Roman" w:cs="Times New Roman"/>
        </w:rPr>
        <w:t xml:space="preserve">o značaju razvijanja održivog turizma koji je u službi sveukupnog održivog razvoja. </w:t>
      </w:r>
    </w:p>
    <w:p w14:paraId="6619E94D" w14:textId="77777777" w:rsidR="00C37C75" w:rsidRPr="006D7A88" w:rsidRDefault="00C37C75" w:rsidP="008448FD">
      <w:pPr>
        <w:jc w:val="both"/>
        <w:rPr>
          <w:rStyle w:val="tlid-translation"/>
          <w:sz w:val="22"/>
          <w:szCs w:val="22"/>
          <w:lang w:val="sr-Latn-RS"/>
        </w:rPr>
      </w:pPr>
      <w:r w:rsidRPr="006D7A88">
        <w:rPr>
          <w:sz w:val="22"/>
          <w:szCs w:val="22"/>
        </w:rPr>
        <w:t xml:space="preserve">Danas je najčešće u upotrebi konceptualna definicija načela održivog turizma koja se </w:t>
      </w:r>
      <w:r w:rsidRPr="006D7A88">
        <w:rPr>
          <w:rStyle w:val="tlid-translation"/>
          <w:sz w:val="22"/>
          <w:szCs w:val="22"/>
          <w:lang w:val="sr-Latn-RS"/>
        </w:rPr>
        <w:t xml:space="preserve">odnose na ekološke, ekonomske i socio-kulturne aspekte razvoja turizma, a između te tri dimenzije mora se uspostaviti odgovarajuća ravnoteža kako bi se garantovala njegova dugoročna održivost. U okviru navedenih dimenzija održivog razvoja treba da se: </w:t>
      </w:r>
    </w:p>
    <w:p w14:paraId="0B1828CF" w14:textId="77777777" w:rsidR="00C37C75" w:rsidRPr="006D7A88" w:rsidRDefault="00C37C75" w:rsidP="008448FD">
      <w:pPr>
        <w:jc w:val="both"/>
        <w:rPr>
          <w:rStyle w:val="tlid-translation"/>
          <w:sz w:val="22"/>
          <w:szCs w:val="22"/>
          <w:lang w:val="sr-Latn-RS"/>
        </w:rPr>
      </w:pPr>
      <w:r w:rsidRPr="006D7A88">
        <w:rPr>
          <w:rStyle w:val="tlid-translation"/>
          <w:sz w:val="22"/>
          <w:szCs w:val="22"/>
          <w:lang w:val="sr-Latn-RS"/>
        </w:rPr>
        <w:t xml:space="preserve">1. Osigura optimalna upotreba ekoloških resursa koji predstavljaju ključni element razvoja turizma, održavaju ključni ekološki procesi i pomaže očuvanje prirodnih resursa i biološke raznolikosti. </w:t>
      </w:r>
    </w:p>
    <w:p w14:paraId="38E24E03" w14:textId="77777777" w:rsidR="00C37C75" w:rsidRPr="006D7A88" w:rsidRDefault="00C37C75" w:rsidP="008448FD">
      <w:pPr>
        <w:jc w:val="both"/>
        <w:rPr>
          <w:rStyle w:val="tlid-translation"/>
          <w:sz w:val="22"/>
          <w:szCs w:val="22"/>
          <w:lang w:val="sr-Latn-RS"/>
        </w:rPr>
      </w:pPr>
      <w:r w:rsidRPr="006D7A88">
        <w:rPr>
          <w:rStyle w:val="tlid-translation"/>
          <w:sz w:val="22"/>
          <w:szCs w:val="22"/>
          <w:lang w:val="sr-Latn-RS"/>
        </w:rPr>
        <w:t xml:space="preserve">2. Poštuju društveno-kulturne autentičnosti lokalnih zajednica - domaćina, očuva njihova izgrađena i postojeća kulturna baština i tradicionalne vrijednosti i doprinese međukulturnom razumijevanju i toleranciji. </w:t>
      </w:r>
    </w:p>
    <w:p w14:paraId="5CD7A780" w14:textId="77777777" w:rsidR="00C37C75" w:rsidRPr="006D7A88" w:rsidRDefault="00C37C75" w:rsidP="008448FD">
      <w:pPr>
        <w:jc w:val="both"/>
        <w:rPr>
          <w:rStyle w:val="tlid-translation"/>
          <w:sz w:val="22"/>
          <w:szCs w:val="22"/>
          <w:lang w:val="sr-Latn-RS"/>
        </w:rPr>
      </w:pPr>
      <w:r w:rsidRPr="006D7A88">
        <w:rPr>
          <w:rStyle w:val="tlid-translation"/>
          <w:sz w:val="22"/>
          <w:szCs w:val="22"/>
          <w:lang w:val="sr-Latn-RS"/>
        </w:rPr>
        <w:lastRenderedPageBreak/>
        <w:t>3. Osiguraju održive, dugoročne ekonomske aktivnosti, pružajući socio-ekonomske koristi svim učesnicima kroz njihovu pravičnu raspodjelu, stabilnost u zapošljavanju i zaradama, socijalnim uslugama lokalnih zajednica domaćina i doprinos u ublažavanju siromaštva (</w:t>
      </w:r>
      <w:hyperlink r:id="rId69" w:history="1">
        <w:r w:rsidRPr="006D7A88">
          <w:rPr>
            <w:rStyle w:val="Hyperlink"/>
            <w:sz w:val="22"/>
            <w:szCs w:val="22"/>
            <w:lang w:val="sr-Latn-RS"/>
          </w:rPr>
          <w:t xml:space="preserve">European Commission (2013) </w:t>
        </w:r>
        <w:r w:rsidRPr="006D7A88">
          <w:rPr>
            <w:rStyle w:val="Hyperlink"/>
            <w:sz w:val="22"/>
            <w:szCs w:val="22"/>
            <w:lang w:eastAsia="en-GB"/>
          </w:rPr>
          <w:t>Sustainable Tourism for Development</w:t>
        </w:r>
      </w:hyperlink>
      <w:r w:rsidRPr="006D7A88">
        <w:rPr>
          <w:rStyle w:val="tlid-translation"/>
          <w:sz w:val="22"/>
          <w:szCs w:val="22"/>
          <w:lang w:val="sr-Latn-RS"/>
        </w:rPr>
        <w:t xml:space="preserve">). </w:t>
      </w:r>
    </w:p>
    <w:p w14:paraId="5841AE3E" w14:textId="77777777" w:rsidR="00C37C75" w:rsidRPr="006D7A88" w:rsidRDefault="00C37C75" w:rsidP="008448FD">
      <w:pPr>
        <w:jc w:val="both"/>
        <w:rPr>
          <w:rStyle w:val="tlid-translation"/>
          <w:sz w:val="22"/>
          <w:szCs w:val="22"/>
          <w:lang w:val="sr-Latn-RS"/>
        </w:rPr>
      </w:pPr>
      <w:r w:rsidRPr="006D7A88">
        <w:rPr>
          <w:rStyle w:val="tlid-translation"/>
          <w:sz w:val="22"/>
          <w:szCs w:val="22"/>
          <w:lang w:val="sr-Latn-RS"/>
        </w:rPr>
        <w:t xml:space="preserve">Održivi turizam u zaštićenim područjima naročito podržava i promoviše Evropska Federacija Nacionalnih i parkova prirode - </w:t>
      </w:r>
      <w:hyperlink r:id="rId70" w:history="1">
        <w:r w:rsidRPr="006D7A88">
          <w:rPr>
            <w:rStyle w:val="Hyperlink"/>
            <w:sz w:val="22"/>
            <w:szCs w:val="22"/>
            <w:lang w:val="sr-Latn-RS"/>
          </w:rPr>
          <w:t>Europarc Federation</w:t>
        </w:r>
      </w:hyperlink>
      <w:r w:rsidRPr="006D7A88">
        <w:rPr>
          <w:rStyle w:val="tlid-translation"/>
          <w:sz w:val="22"/>
          <w:szCs w:val="22"/>
          <w:lang w:val="sr-Latn-RS"/>
        </w:rPr>
        <w:t>.</w:t>
      </w:r>
    </w:p>
    <w:p w14:paraId="5906769E" w14:textId="6E7A6BE3" w:rsidR="00C37C75" w:rsidRPr="006D7A88" w:rsidRDefault="00C37C75" w:rsidP="008448FD">
      <w:pPr>
        <w:pStyle w:val="NoSpacing"/>
        <w:jc w:val="both"/>
        <w:rPr>
          <w:rFonts w:ascii="Times New Roman" w:hAnsi="Times New Roman" w:cs="Times New Roman"/>
        </w:rPr>
      </w:pPr>
      <w:r w:rsidRPr="006D7A88">
        <w:rPr>
          <w:rFonts w:ascii="Times New Roman" w:hAnsi="Times New Roman" w:cs="Times New Roman"/>
        </w:rPr>
        <w:t xml:space="preserve">Nakon pregleda opšte ocjene stanja potencijala za razvoj turizma, moguće je konstatovati da na predmetnom području </w:t>
      </w:r>
      <w:r w:rsidR="00124311" w:rsidRPr="006D7A88">
        <w:rPr>
          <w:rFonts w:ascii="Times New Roman" w:hAnsi="Times New Roman" w:cs="Times New Roman"/>
        </w:rPr>
        <w:t>Katič</w:t>
      </w:r>
      <w:r w:rsidRPr="006D7A88">
        <w:rPr>
          <w:rFonts w:ascii="Times New Roman" w:hAnsi="Times New Roman" w:cs="Times New Roman"/>
        </w:rPr>
        <w:t xml:space="preserve"> </w:t>
      </w:r>
      <w:r w:rsidR="00A04D25">
        <w:rPr>
          <w:rFonts w:ascii="Times New Roman" w:hAnsi="Times New Roman" w:cs="Times New Roman"/>
        </w:rPr>
        <w:t>postoji potencijal</w:t>
      </w:r>
      <w:r w:rsidRPr="006D7A88">
        <w:rPr>
          <w:rFonts w:ascii="Times New Roman" w:hAnsi="Times New Roman" w:cs="Times New Roman"/>
        </w:rPr>
        <w:t xml:space="preserve"> za razvoj različitih vidova održivog turizma koji mogu odgovoriti zahtjevima zaštite prirode, od kojih se kao izvodljivi, izdvajaju sljedeći:</w:t>
      </w:r>
    </w:p>
    <w:p w14:paraId="68016696" w14:textId="77777777" w:rsidR="00C37C75" w:rsidRPr="006D7A88" w:rsidRDefault="00C37C75" w:rsidP="00331D67">
      <w:pPr>
        <w:pStyle w:val="NoSpacing"/>
        <w:numPr>
          <w:ilvl w:val="0"/>
          <w:numId w:val="24"/>
        </w:numPr>
        <w:jc w:val="both"/>
        <w:rPr>
          <w:rFonts w:ascii="Times New Roman" w:hAnsi="Times New Roman" w:cs="Times New Roman"/>
        </w:rPr>
      </w:pPr>
      <w:r w:rsidRPr="006D7A88">
        <w:rPr>
          <w:rFonts w:ascii="Times New Roman" w:hAnsi="Times New Roman" w:cs="Times New Roman"/>
        </w:rPr>
        <w:t>naučni i edukativni turizam</w:t>
      </w:r>
    </w:p>
    <w:p w14:paraId="18C96482" w14:textId="3D9E2C8C" w:rsidR="00C37C75" w:rsidRPr="006D7A88" w:rsidRDefault="00C37C75" w:rsidP="00331D67">
      <w:pPr>
        <w:pStyle w:val="NoSpacing"/>
        <w:numPr>
          <w:ilvl w:val="0"/>
          <w:numId w:val="24"/>
        </w:numPr>
        <w:jc w:val="both"/>
        <w:rPr>
          <w:rFonts w:ascii="Times New Roman" w:hAnsi="Times New Roman" w:cs="Times New Roman"/>
        </w:rPr>
      </w:pPr>
      <w:r w:rsidRPr="006D7A88">
        <w:rPr>
          <w:rFonts w:ascii="Times New Roman" w:hAnsi="Times New Roman" w:cs="Times New Roman"/>
        </w:rPr>
        <w:t>sportsko</w:t>
      </w:r>
      <w:r w:rsidR="00A04D25">
        <w:rPr>
          <w:rFonts w:ascii="Times New Roman" w:hAnsi="Times New Roman" w:cs="Times New Roman"/>
        </w:rPr>
        <w:t>-</w:t>
      </w:r>
      <w:r w:rsidRPr="006D7A88">
        <w:rPr>
          <w:rFonts w:ascii="Times New Roman" w:hAnsi="Times New Roman" w:cs="Times New Roman"/>
        </w:rPr>
        <w:t>rekreativne aktivnosti (ronjenje, plivanje, pješačke ture, sportski ribolov, kampovanje)</w:t>
      </w:r>
    </w:p>
    <w:p w14:paraId="012184CE" w14:textId="71D06347" w:rsidR="00C37C75" w:rsidRPr="006D7A88" w:rsidRDefault="00C37C75" w:rsidP="00331D67">
      <w:pPr>
        <w:pStyle w:val="NoSpacing"/>
        <w:numPr>
          <w:ilvl w:val="0"/>
          <w:numId w:val="24"/>
        </w:numPr>
        <w:jc w:val="both"/>
        <w:rPr>
          <w:rFonts w:ascii="Times New Roman" w:hAnsi="Times New Roman" w:cs="Times New Roman"/>
        </w:rPr>
      </w:pPr>
      <w:r w:rsidRPr="006D7A88">
        <w:rPr>
          <w:rFonts w:ascii="Times New Roman" w:hAnsi="Times New Roman" w:cs="Times New Roman"/>
        </w:rPr>
        <w:t>agro-eko turizam</w:t>
      </w:r>
      <w:r w:rsidR="00D56F81" w:rsidRPr="006D7A88">
        <w:rPr>
          <w:rFonts w:ascii="Times New Roman" w:hAnsi="Times New Roman" w:cs="Times New Roman"/>
        </w:rPr>
        <w:t xml:space="preserve"> </w:t>
      </w:r>
      <w:r w:rsidRPr="006D7A88">
        <w:rPr>
          <w:rFonts w:ascii="Times New Roman" w:hAnsi="Times New Roman" w:cs="Times New Roman"/>
        </w:rPr>
        <w:t>- podsticanje proizvodnje kvalitetnih poljoprivrednih proizvoda na ekološki očuvanom prostoru i</w:t>
      </w:r>
    </w:p>
    <w:p w14:paraId="7DF08170" w14:textId="5D3A64EF" w:rsidR="00C37C75" w:rsidRPr="006D7A88" w:rsidRDefault="00C37C75" w:rsidP="00331D67">
      <w:pPr>
        <w:pStyle w:val="NoSpacing"/>
        <w:numPr>
          <w:ilvl w:val="0"/>
          <w:numId w:val="24"/>
        </w:numPr>
        <w:jc w:val="both"/>
        <w:rPr>
          <w:rFonts w:ascii="Times New Roman" w:hAnsi="Times New Roman" w:cs="Times New Roman"/>
        </w:rPr>
      </w:pPr>
      <w:r w:rsidRPr="006D7A88">
        <w:rPr>
          <w:rFonts w:ascii="Times New Roman" w:hAnsi="Times New Roman" w:cs="Times New Roman"/>
        </w:rPr>
        <w:t>kulturni turizam</w:t>
      </w:r>
      <w:r w:rsidR="00D56F81" w:rsidRPr="006D7A88">
        <w:rPr>
          <w:rFonts w:ascii="Times New Roman" w:hAnsi="Times New Roman" w:cs="Times New Roman"/>
        </w:rPr>
        <w:t xml:space="preserve"> </w:t>
      </w:r>
      <w:r w:rsidRPr="006D7A88">
        <w:rPr>
          <w:rFonts w:ascii="Times New Roman" w:hAnsi="Times New Roman" w:cs="Times New Roman"/>
        </w:rPr>
        <w:t>- uključivanje kulturne baštine koja se nalazi u zaštitnom pojasu kopnenog dijela (stare urbane cjeline i sakralni objekti) u turističku ponudu.</w:t>
      </w:r>
    </w:p>
    <w:p w14:paraId="3EDEA79E" w14:textId="77777777" w:rsidR="00C37C75" w:rsidRPr="006D7A88" w:rsidRDefault="00C37C75" w:rsidP="00FD0AF5">
      <w:pPr>
        <w:pStyle w:val="NoSpacing"/>
        <w:jc w:val="both"/>
        <w:rPr>
          <w:rFonts w:ascii="Times New Roman" w:hAnsi="Times New Roman" w:cs="Times New Roman"/>
        </w:rPr>
      </w:pPr>
      <w:r w:rsidRPr="006D7A88">
        <w:rPr>
          <w:rFonts w:ascii="Times New Roman" w:hAnsi="Times New Roman" w:cs="Times New Roman"/>
        </w:rPr>
        <w:t>Ova zona zaštite ostavlja mogućnost za razvijanje vidova turizma koji ni u jednom segmentu ne ugrožavaju zaštićeno prirodno dobro.</w:t>
      </w:r>
    </w:p>
    <w:p w14:paraId="7ED11D1B" w14:textId="73BB2648" w:rsidR="00C60F62" w:rsidRPr="006D7A88" w:rsidRDefault="00C37C75" w:rsidP="00FD0AF5">
      <w:pPr>
        <w:pStyle w:val="NoSpacing"/>
        <w:jc w:val="both"/>
        <w:rPr>
          <w:rFonts w:ascii="Times New Roman" w:hAnsi="Times New Roman" w:cs="Times New Roman"/>
        </w:rPr>
      </w:pPr>
      <w:r w:rsidRPr="006D7A88">
        <w:rPr>
          <w:rFonts w:ascii="Times New Roman" w:hAnsi="Times New Roman" w:cs="Times New Roman"/>
        </w:rPr>
        <w:t>Od turističkih aktivnosti na ovom području moguće je razvijati sportsko-rekreativni (aktivni i pasivni) vid turizma i sve forme turizma koje su zasnovane na prirodi i prirodnim vrijednostima (</w:t>
      </w:r>
      <w:r w:rsidRPr="006D7A88">
        <w:rPr>
          <w:rFonts w:ascii="Times New Roman" w:hAnsi="Times New Roman" w:cs="Times New Roman"/>
          <w:i/>
        </w:rPr>
        <w:t>nature based tourism</w:t>
      </w:r>
      <w:r w:rsidRPr="006D7A88">
        <w:rPr>
          <w:rFonts w:ascii="Times New Roman" w:hAnsi="Times New Roman" w:cs="Times New Roman"/>
        </w:rPr>
        <w:t>). S tim u vezi treba da bude dozvoljena rekonstrukcija i dogradnja postojećih objekata u zaštitnom pojasu, sa akcentom da arhitektonsko oblikovanje koje je prilagođeno postojećem ambijentu/pejzažu što je značajno i za razvoj agro-eko turizma.</w:t>
      </w:r>
    </w:p>
    <w:p w14:paraId="061C7688" w14:textId="652403DA" w:rsidR="009F2304" w:rsidRDefault="009F2304">
      <w:pPr>
        <w:rPr>
          <w:b/>
          <w:highlight w:val="yellow"/>
          <w:lang w:val="sr-Latn-CS"/>
        </w:rPr>
      </w:pPr>
      <w:r>
        <w:rPr>
          <w:b/>
          <w:highlight w:val="yellow"/>
          <w:lang w:val="sr-Latn-CS"/>
        </w:rPr>
        <w:br w:type="page"/>
      </w:r>
    </w:p>
    <w:p w14:paraId="0D1E629B" w14:textId="77777777" w:rsidR="00C37C75" w:rsidRPr="00110ED6" w:rsidRDefault="00C37C75" w:rsidP="00C37C75">
      <w:pPr>
        <w:autoSpaceDE w:val="0"/>
        <w:autoSpaceDN w:val="0"/>
        <w:adjustRightInd w:val="0"/>
        <w:rPr>
          <w:b/>
          <w:lang w:val="sr-Latn-CS"/>
        </w:rPr>
      </w:pPr>
      <w:r w:rsidRPr="00110ED6">
        <w:rPr>
          <w:b/>
          <w:lang w:val="sr-Latn-CS"/>
        </w:rPr>
        <w:lastRenderedPageBreak/>
        <w:t xml:space="preserve">II. </w:t>
      </w:r>
      <w:r w:rsidR="009F33AC" w:rsidRPr="00110ED6">
        <w:rPr>
          <w:b/>
          <w:lang w:val="sr-Latn-CS"/>
        </w:rPr>
        <w:t xml:space="preserve">A. </w:t>
      </w:r>
      <w:r w:rsidRPr="00110ED6">
        <w:rPr>
          <w:b/>
          <w:lang w:val="sr-Latn-CS"/>
        </w:rPr>
        <w:t xml:space="preserve">6. Mogućnosti za održivi razvoj u zaštićenom području </w:t>
      </w:r>
    </w:p>
    <w:p w14:paraId="61B9859C" w14:textId="77777777" w:rsidR="00C37C75" w:rsidRPr="00FA38E7" w:rsidRDefault="00C37C75">
      <w:pPr>
        <w:rPr>
          <w:b/>
          <w:sz w:val="22"/>
          <w:szCs w:val="22"/>
          <w:highlight w:val="yellow"/>
          <w:lang w:val="sr-Latn-CS"/>
        </w:rPr>
      </w:pPr>
    </w:p>
    <w:p w14:paraId="25479F72" w14:textId="5356E4CF" w:rsidR="00C37C75" w:rsidRPr="00FA38E7" w:rsidRDefault="00853A4F" w:rsidP="008448FD">
      <w:pPr>
        <w:jc w:val="both"/>
        <w:rPr>
          <w:sz w:val="22"/>
          <w:szCs w:val="22"/>
        </w:rPr>
      </w:pPr>
      <w:r w:rsidRPr="00FA38E7">
        <w:rPr>
          <w:sz w:val="22"/>
          <w:szCs w:val="22"/>
        </w:rPr>
        <w:t>Pored zaštite prirodnih vrijednos</w:t>
      </w:r>
      <w:r w:rsidR="009B0779">
        <w:rPr>
          <w:sz w:val="22"/>
          <w:szCs w:val="22"/>
        </w:rPr>
        <w:t>t</w:t>
      </w:r>
      <w:r w:rsidRPr="00FA38E7">
        <w:rPr>
          <w:sz w:val="22"/>
          <w:szCs w:val="22"/>
        </w:rPr>
        <w:t>i, staništa i vrsta značajnih za zašti</w:t>
      </w:r>
      <w:r w:rsidR="00BC100C" w:rsidRPr="00FA38E7">
        <w:rPr>
          <w:sz w:val="22"/>
          <w:szCs w:val="22"/>
        </w:rPr>
        <w:t>t</w:t>
      </w:r>
      <w:r w:rsidRPr="00FA38E7">
        <w:rPr>
          <w:sz w:val="22"/>
          <w:szCs w:val="22"/>
        </w:rPr>
        <w:t xml:space="preserve">u, buduće morsko i obalno zaštićeno područje </w:t>
      </w:r>
      <w:r w:rsidR="00124311" w:rsidRPr="00FA38E7">
        <w:rPr>
          <w:sz w:val="22"/>
          <w:szCs w:val="22"/>
        </w:rPr>
        <w:t>Katič</w:t>
      </w:r>
      <w:r w:rsidRPr="00FA38E7">
        <w:rPr>
          <w:sz w:val="22"/>
          <w:szCs w:val="22"/>
        </w:rPr>
        <w:t xml:space="preserve"> trabe da omoguć</w:t>
      </w:r>
      <w:r w:rsidR="00D56F81" w:rsidRPr="00FA38E7">
        <w:rPr>
          <w:sz w:val="22"/>
          <w:szCs w:val="22"/>
        </w:rPr>
        <w:t>i</w:t>
      </w:r>
      <w:r w:rsidRPr="00FA38E7">
        <w:rPr>
          <w:sz w:val="22"/>
          <w:szCs w:val="22"/>
        </w:rPr>
        <w:t xml:space="preserve"> lokalnoj zajednici, koja zavisi od mora i morskih resursa, otvaranje novih mogućnosti za sticanje prihoda i rast životnog standarda, naročito od </w:t>
      </w:r>
      <w:r w:rsidRPr="00FA38E7">
        <w:rPr>
          <w:b/>
          <w:sz w:val="22"/>
          <w:szCs w:val="22"/>
        </w:rPr>
        <w:t>eko-turizma</w:t>
      </w:r>
      <w:r w:rsidRPr="00FA38E7">
        <w:rPr>
          <w:sz w:val="22"/>
          <w:szCs w:val="22"/>
        </w:rPr>
        <w:t xml:space="preserve">. Prirodni fenomeni i ljepote budućeg </w:t>
      </w:r>
      <w:r w:rsidR="0082138E" w:rsidRPr="00FA38E7">
        <w:rPr>
          <w:sz w:val="22"/>
          <w:szCs w:val="22"/>
        </w:rPr>
        <w:t xml:space="preserve">zaštićenog područja Park prirode </w:t>
      </w:r>
      <w:r w:rsidR="00124311" w:rsidRPr="00FA38E7">
        <w:rPr>
          <w:sz w:val="22"/>
          <w:szCs w:val="22"/>
        </w:rPr>
        <w:t>Katič</w:t>
      </w:r>
      <w:r w:rsidR="00D56F81" w:rsidRPr="00FA38E7">
        <w:rPr>
          <w:sz w:val="22"/>
          <w:szCs w:val="22"/>
        </w:rPr>
        <w:t xml:space="preserve"> </w:t>
      </w:r>
      <w:r w:rsidRPr="00FA38E7">
        <w:rPr>
          <w:sz w:val="22"/>
          <w:szCs w:val="22"/>
        </w:rPr>
        <w:t xml:space="preserve">čine osnovu za </w:t>
      </w:r>
      <w:r w:rsidR="00D56F81" w:rsidRPr="00FA38E7">
        <w:rPr>
          <w:sz w:val="22"/>
          <w:szCs w:val="22"/>
        </w:rPr>
        <w:t xml:space="preserve">razvoj </w:t>
      </w:r>
      <w:r w:rsidRPr="00FA38E7">
        <w:rPr>
          <w:sz w:val="22"/>
          <w:szCs w:val="22"/>
        </w:rPr>
        <w:t>turizma zasnovanog na prirodi ovog područja. Ipak, turizam uključuje i ekonomske aktivnosti koje mogu negativno uticati na prirodni svijet (izgradnja infrastrukture, zagađenje, prevelik broj posjetioca i dr).</w:t>
      </w:r>
    </w:p>
    <w:p w14:paraId="796BF940" w14:textId="33FEAE44" w:rsidR="006A174A" w:rsidRPr="00FA38E7" w:rsidRDefault="006A174A" w:rsidP="008448FD">
      <w:pPr>
        <w:jc w:val="both"/>
        <w:rPr>
          <w:sz w:val="22"/>
          <w:szCs w:val="22"/>
        </w:rPr>
      </w:pPr>
      <w:r w:rsidRPr="00FA38E7">
        <w:rPr>
          <w:sz w:val="22"/>
          <w:szCs w:val="22"/>
        </w:rPr>
        <w:t>Razvoj turizma, shodno smjernicama Prostornog plana posebne namjene za obalno područje Crne Gore (2018), podrazumijeva valorizaciju prirodnog i kulturnog potencijala i poštovanje režima korišćenja i zaštite prostora (očuvanje vrijednih predjela, ambijentalnih cjelina, zaštićenih područja, vrijednih poljoprivrednih površina). Razvoj kvalitetnog turizma je usmjeren na urbana središta i područja van naselja u užem obalnom pojasu, a planirano je intenzivno aktiviranje zaleđa kao podrška atraktivnom prostoru uz more. Vizija budućeg ekonomskog rasta ovog područja zasniva se na turizmu, drugim uslugama i poljoprivredi.</w:t>
      </w:r>
    </w:p>
    <w:p w14:paraId="1AC67071" w14:textId="402A1DF1" w:rsidR="005B4E99" w:rsidRPr="00FA38E7" w:rsidRDefault="005B4E99" w:rsidP="005B4E99">
      <w:pPr>
        <w:jc w:val="both"/>
        <w:rPr>
          <w:sz w:val="22"/>
          <w:szCs w:val="22"/>
        </w:rPr>
      </w:pPr>
      <w:r w:rsidRPr="00FA38E7">
        <w:rPr>
          <w:sz w:val="22"/>
          <w:szCs w:val="22"/>
        </w:rPr>
        <w:t>U okviru namjene površina za sport i rekreaciju unutar granica budućeg zaštićenog područja definisana je i lokaci</w:t>
      </w:r>
      <w:r w:rsidR="00BC100C" w:rsidRPr="00FA38E7">
        <w:rPr>
          <w:sz w:val="22"/>
          <w:szCs w:val="22"/>
        </w:rPr>
        <w:t>j</w:t>
      </w:r>
      <w:r w:rsidRPr="00FA38E7">
        <w:rPr>
          <w:sz w:val="22"/>
          <w:szCs w:val="22"/>
        </w:rPr>
        <w:t xml:space="preserve">a za golf terene u Buljarici, kao neophodna prateća djelatnost turizma. Prema predloženoj koncepciji uređenja priobalja i planerskim uslovima sportova Prostornim planom posebne namjene za obalno područje </w:t>
      </w:r>
      <w:r w:rsidR="00BC100C" w:rsidRPr="00FA38E7">
        <w:rPr>
          <w:sz w:val="22"/>
          <w:szCs w:val="22"/>
        </w:rPr>
        <w:t xml:space="preserve">(2018) </w:t>
      </w:r>
      <w:r w:rsidRPr="00FA38E7">
        <w:rPr>
          <w:sz w:val="22"/>
          <w:szCs w:val="22"/>
        </w:rPr>
        <w:t>predložen je program sportskih sadržaja i lokaliteta, koji treba da zadovolji zahtjeve posjetilaca za sportskim aktivnostima (aktivno bavljenje sportom, rekreativno bavljenje sportom i rekreacijom i avanturističko bavljenje rekreacijom i sportom), a sve u cilju doprinosa razvoju što kvalitetnijeg turizma. Unutar granica pre</w:t>
      </w:r>
      <w:r w:rsidR="009B0779">
        <w:rPr>
          <w:sz w:val="22"/>
          <w:szCs w:val="22"/>
        </w:rPr>
        <w:t>d</w:t>
      </w:r>
      <w:r w:rsidRPr="00FA38E7">
        <w:rPr>
          <w:sz w:val="22"/>
          <w:szCs w:val="22"/>
        </w:rPr>
        <w:t>metnog područja kao centri sportskog ronjenja prepoznati su Budva, Petrovac i Buljarica. Kao centri za plivanje, vaterpolo prepoznati su: Budva, Lučice, Bar, a kao tenis centar Lučice.</w:t>
      </w:r>
    </w:p>
    <w:p w14:paraId="49D466FB" w14:textId="77777777" w:rsidR="005B4E99" w:rsidRPr="00FA38E7" w:rsidRDefault="005B4E99" w:rsidP="005B4E99">
      <w:pPr>
        <w:jc w:val="both"/>
        <w:rPr>
          <w:sz w:val="22"/>
          <w:szCs w:val="22"/>
        </w:rPr>
      </w:pPr>
      <w:r w:rsidRPr="00FA38E7">
        <w:rPr>
          <w:sz w:val="22"/>
          <w:szCs w:val="22"/>
        </w:rPr>
        <w:t>Područje Rafailovića, Petrovca i Čanja su pod pritiskom nekontrolisane izgradnje odnosno planske, ali ambijentalno neusklađene i neadekvatne izgradnje pa je potrebno definisati precizne urbanističke kriterijume za buduće urbanističko rješenje na ovom području jer upravo</w:t>
      </w:r>
      <w:r w:rsidRPr="00FA38E7">
        <w:rPr>
          <w:sz w:val="22"/>
          <w:szCs w:val="22"/>
          <w:lang w:val="sr-Latn-ME"/>
        </w:rPr>
        <w:t xml:space="preserve"> koncepcija optimalnog korišćenja prostora, koja treba da je rezultat svakog urbanističkog plana i projekta u osnovi predstavlja akt zaštite životne sredine.</w:t>
      </w:r>
      <w:r w:rsidRPr="00FA38E7">
        <w:rPr>
          <w:sz w:val="22"/>
          <w:szCs w:val="22"/>
        </w:rPr>
        <w:t xml:space="preserve"> Naime, </w:t>
      </w:r>
      <w:r w:rsidRPr="00FA38E7">
        <w:rPr>
          <w:sz w:val="22"/>
          <w:szCs w:val="22"/>
          <w:lang w:val="sr-Latn-ME"/>
        </w:rPr>
        <w:t>plaža Čanj je u stvari jedna od najreprezentativnijih turističkih mjesta pružajući miks prirodnih ljepota i turističkih struktura za privlačenje turista.</w:t>
      </w:r>
    </w:p>
    <w:p w14:paraId="27E7D4A6" w14:textId="2C692431" w:rsidR="00A95FF1" w:rsidRPr="00FA38E7" w:rsidRDefault="00A95FF1" w:rsidP="008448FD">
      <w:pPr>
        <w:jc w:val="both"/>
        <w:rPr>
          <w:sz w:val="22"/>
          <w:szCs w:val="22"/>
        </w:rPr>
      </w:pPr>
      <w:r w:rsidRPr="00FA38E7">
        <w:rPr>
          <w:sz w:val="22"/>
          <w:szCs w:val="22"/>
        </w:rPr>
        <w:t>Neophodno je prilagoditi veličinu hotelskih objekata shodno datom prostoru i obezbijediti da oni budu adekva</w:t>
      </w:r>
      <w:r w:rsidR="00D56F81" w:rsidRPr="00FA38E7">
        <w:rPr>
          <w:sz w:val="22"/>
          <w:szCs w:val="22"/>
        </w:rPr>
        <w:t>t</w:t>
      </w:r>
      <w:r w:rsidRPr="00FA38E7">
        <w:rPr>
          <w:sz w:val="22"/>
          <w:szCs w:val="22"/>
        </w:rPr>
        <w:t>no ukl</w:t>
      </w:r>
      <w:r w:rsidR="00D56F81" w:rsidRPr="00FA38E7">
        <w:rPr>
          <w:sz w:val="22"/>
          <w:szCs w:val="22"/>
        </w:rPr>
        <w:t>o</w:t>
      </w:r>
      <w:r w:rsidRPr="00FA38E7">
        <w:rPr>
          <w:sz w:val="22"/>
          <w:szCs w:val="22"/>
        </w:rPr>
        <w:t>pljeni u ambijentalne vrijednosti ovog područja. Takođe, neophodno je riješiti na adekvatan način tretman i ispus</w:t>
      </w:r>
      <w:r w:rsidR="00D56F81" w:rsidRPr="00FA38E7">
        <w:rPr>
          <w:sz w:val="22"/>
          <w:szCs w:val="22"/>
        </w:rPr>
        <w:t>t</w:t>
      </w:r>
      <w:r w:rsidRPr="00FA38E7">
        <w:rPr>
          <w:sz w:val="22"/>
          <w:szCs w:val="22"/>
        </w:rPr>
        <w:t xml:space="preserve"> otpadnih voda na način da ne </w:t>
      </w:r>
      <w:r w:rsidR="00D56F81" w:rsidRPr="00FA38E7">
        <w:rPr>
          <w:sz w:val="22"/>
          <w:szCs w:val="22"/>
        </w:rPr>
        <w:t xml:space="preserve">prouzrokuju </w:t>
      </w:r>
      <w:r w:rsidRPr="00FA38E7">
        <w:rPr>
          <w:sz w:val="22"/>
          <w:szCs w:val="22"/>
        </w:rPr>
        <w:t xml:space="preserve">negativan uticaj na biodiverzitet i staništa u moru. Betoniranje obale kao i niveliranje neravne stjenovite obale u cilju dobijanja površine pogodne za kupače dovodi do trajnog gubitka određenih staništa. Ovo se prevashodno odnosi na staništa koja su značajna za zaštitu shodno EU Direktivi o staništima, a to je vegetacija mediteranskih morskih klifova obraslih endemičnim </w:t>
      </w:r>
      <w:r w:rsidRPr="00FA38E7">
        <w:rPr>
          <w:i/>
          <w:sz w:val="22"/>
          <w:szCs w:val="22"/>
        </w:rPr>
        <w:t>Limonium spp</w:t>
      </w:r>
      <w:r w:rsidRPr="00FA38E7">
        <w:rPr>
          <w:sz w:val="22"/>
          <w:szCs w:val="22"/>
        </w:rPr>
        <w:t>. koja je prisutna uz samu obalu (u zoni mlata mora)</w:t>
      </w:r>
      <w:r w:rsidR="00A47F8E" w:rsidRPr="00FA38E7">
        <w:rPr>
          <w:sz w:val="22"/>
          <w:szCs w:val="22"/>
        </w:rPr>
        <w:t>.</w:t>
      </w:r>
    </w:p>
    <w:p w14:paraId="03D5A319" w14:textId="77777777" w:rsidR="00A95FF1" w:rsidRPr="00FA38E7" w:rsidRDefault="00A95FF1" w:rsidP="008448FD">
      <w:pPr>
        <w:jc w:val="both"/>
        <w:rPr>
          <w:sz w:val="22"/>
          <w:szCs w:val="22"/>
        </w:rPr>
      </w:pPr>
      <w:r w:rsidRPr="00FA38E7">
        <w:rPr>
          <w:sz w:val="22"/>
          <w:szCs w:val="22"/>
        </w:rPr>
        <w:t xml:space="preserve">Sa druge strane nedovoljna je iskorišćenost potencijala ovog područja za plasiranje poljoprivrednih proizvoda u turističkoj ponudi, prvenstveno onih iz tzv. “ekološke” ili </w:t>
      </w:r>
      <w:r w:rsidRPr="00FA38E7">
        <w:rPr>
          <w:b/>
          <w:sz w:val="22"/>
          <w:szCs w:val="22"/>
        </w:rPr>
        <w:t>organske poljoprivrede</w:t>
      </w:r>
      <w:r w:rsidRPr="00FA38E7">
        <w:rPr>
          <w:rStyle w:val="FootnoteReference"/>
          <w:b/>
          <w:sz w:val="22"/>
          <w:szCs w:val="22"/>
        </w:rPr>
        <w:footnoteReference w:id="28"/>
      </w:r>
      <w:r w:rsidRPr="00FA38E7">
        <w:rPr>
          <w:sz w:val="22"/>
          <w:szCs w:val="22"/>
        </w:rPr>
        <w:t xml:space="preserve">. </w:t>
      </w:r>
    </w:p>
    <w:p w14:paraId="35DEB1CD" w14:textId="02BA5217" w:rsidR="00672C16" w:rsidRPr="00FA38E7" w:rsidRDefault="00672C16" w:rsidP="008448FD">
      <w:pPr>
        <w:jc w:val="both"/>
        <w:rPr>
          <w:sz w:val="22"/>
          <w:szCs w:val="22"/>
        </w:rPr>
      </w:pPr>
      <w:r w:rsidRPr="00FA38E7">
        <w:rPr>
          <w:sz w:val="22"/>
          <w:szCs w:val="22"/>
        </w:rPr>
        <w:t>Jedan od osnovnih generatora razvoja poljoprivrede treba da bude jačanje veze između poljoprivrede i turizma i valorizacija proizvoda kroz turističku potrošnju. Razvoj seoskog turizma mora biti povezan sa razvojem organske poljoprivredne proizvodnje.</w:t>
      </w:r>
    </w:p>
    <w:p w14:paraId="4DA0BD45" w14:textId="7E6CF064" w:rsidR="00A47F8E" w:rsidRPr="00FA38E7" w:rsidRDefault="00A47F8E" w:rsidP="00A47F8E">
      <w:pPr>
        <w:jc w:val="both"/>
        <w:rPr>
          <w:sz w:val="22"/>
          <w:szCs w:val="22"/>
        </w:rPr>
      </w:pPr>
      <w:r w:rsidRPr="00FA38E7">
        <w:rPr>
          <w:sz w:val="22"/>
          <w:szCs w:val="22"/>
        </w:rPr>
        <w:t xml:space="preserve">Kao lokacija vrijednih agrikulturnih predjela izdvaja se Katun Reževići. Vrijedna područja predstavljaju područja tradicionalne poljoprivrede koja su značajna za očuvanje ruralnog ambijenta i u okviru njih kulturnih predjela. Valorizacija je moguća uvezivanjem sa turističkim djelatnostima, distribucijom proizvoda hotelima, ogranizovanje izleta za turiste, posjeta i mogućnost degustacije proizvoda u autentičnom ambijentu. Neophodno je posebnu pažnju posvetiti očuvanju terase sa maslinjacima koje su </w:t>
      </w:r>
      <w:r w:rsidRPr="00FA38E7">
        <w:rPr>
          <w:sz w:val="22"/>
          <w:szCs w:val="22"/>
        </w:rPr>
        <w:lastRenderedPageBreak/>
        <w:t>najugroženiji tereni, jer su najtraženije lokacije za novu izgradnju zbog pretežno ravnog i uređenog terena (Krstac-Reževići). Takođe, predviđeno je očuvanje, obnavljanje i uređenje maslinjaka u skladu sa konceptom uređenja predjela, uz osnivanje oko 100 ha novih savremenih zasada, prioritetno na brdovitim terenima Mišića. Ruralno zaljeđe (Mišići, Reževići itd) se može iskoristiti za gajenje i proizvodnju južnog i nekih vrsta kontinentalnog voća, posebno ranih sorti, povrća u plastenicima i na otvorenom prostoru, i posebno obnova i modernizacija kozarstva koje na prostoru obuhvata ovog predmetnog područj</w:t>
      </w:r>
      <w:r w:rsidR="002C5D37">
        <w:rPr>
          <w:sz w:val="22"/>
          <w:szCs w:val="22"/>
        </w:rPr>
        <w:t>a</w:t>
      </w:r>
      <w:r w:rsidRPr="00FA38E7">
        <w:rPr>
          <w:sz w:val="22"/>
          <w:szCs w:val="22"/>
        </w:rPr>
        <w:t xml:space="preserve"> može biti jedna od boljih turističkih i ambijentalnih valorizacija prostora, tako da u narednom periodu treba ići na njegovo unapređenje kroz povećanje broja farmi, unapređenje rasnog sastava i unaprijeđenje proizvodnje po grlu. Posebno ako se imaju u vidu trendovi u tražnju za kozjim proizvodima, kao i relativno visoku cijenu tih proizvoda. Važna je uloga malih preživara i u čišćenju terena sa sitnim rastinjem i time zaštit</w:t>
      </w:r>
      <w:r w:rsidR="002C5D37">
        <w:rPr>
          <w:sz w:val="22"/>
          <w:szCs w:val="22"/>
        </w:rPr>
        <w:t>i</w:t>
      </w:r>
      <w:r w:rsidRPr="00FA38E7">
        <w:rPr>
          <w:sz w:val="22"/>
          <w:szCs w:val="22"/>
        </w:rPr>
        <w:t xml:space="preserve"> od požara, kao i u očuvanju bogatstva tradicionalnih pejzaža. </w:t>
      </w:r>
    </w:p>
    <w:p w14:paraId="4107C078" w14:textId="154AEC7D" w:rsidR="00BC100C" w:rsidRPr="00FA38E7" w:rsidRDefault="00BC100C" w:rsidP="00BC100C">
      <w:pPr>
        <w:jc w:val="both"/>
        <w:rPr>
          <w:sz w:val="22"/>
          <w:szCs w:val="22"/>
        </w:rPr>
      </w:pPr>
      <w:r w:rsidRPr="00FA38E7">
        <w:rPr>
          <w:sz w:val="22"/>
          <w:szCs w:val="22"/>
        </w:rPr>
        <w:t>Razvoj ruralnih područja u okolini budućeg zaštićenog područja obezbjediće se multisektorskim pristupom i podsticanjem proizvodnje i primarne prerade visoko kvalitetne hrane i drugih proizvoda iz lokalnih resursa u maslinarstvu, voćarstvu, povrtarstvu, stočarstvu (posebno kozarstvu), proizvodnom zanatstvu i domaćoj radinosti. Takođe</w:t>
      </w:r>
      <w:r w:rsidR="00C65D56">
        <w:rPr>
          <w:sz w:val="22"/>
          <w:szCs w:val="22"/>
        </w:rPr>
        <w:t xml:space="preserve"> će s</w:t>
      </w:r>
      <w:r w:rsidR="0095694C">
        <w:rPr>
          <w:sz w:val="22"/>
          <w:szCs w:val="22"/>
        </w:rPr>
        <w:t>e</w:t>
      </w:r>
      <w:r w:rsidR="00C65D56">
        <w:rPr>
          <w:sz w:val="22"/>
          <w:szCs w:val="22"/>
        </w:rPr>
        <w:t xml:space="preserve"> podstaći i</w:t>
      </w:r>
      <w:r w:rsidRPr="00FA38E7">
        <w:rPr>
          <w:sz w:val="22"/>
          <w:szCs w:val="22"/>
        </w:rPr>
        <w:t xml:space="preserve"> uspostavljanje sprege između turizma i proizvodnje visokokvalitetne hrane, njenim plasmanom u turističkim kapacitetima obalnih pojaseva i na ruralnom području, posebno u okviru izljetničkog, seoskog, vinskog, lovnog, ribolovnog, naučno-istraživačkog, edukativnog, eko-, etno-, vjerskog i manifestacionog turizma</w:t>
      </w:r>
      <w:r w:rsidR="0095694C">
        <w:rPr>
          <w:sz w:val="22"/>
          <w:szCs w:val="22"/>
        </w:rPr>
        <w:t>.</w:t>
      </w:r>
      <w:r w:rsidRPr="00FA38E7">
        <w:rPr>
          <w:sz w:val="22"/>
          <w:szCs w:val="22"/>
        </w:rPr>
        <w:t xml:space="preserve"> </w:t>
      </w:r>
    </w:p>
    <w:p w14:paraId="37A5B9B3" w14:textId="77777777" w:rsidR="00672C16" w:rsidRPr="00FA38E7" w:rsidRDefault="00672C16" w:rsidP="008448FD">
      <w:pPr>
        <w:jc w:val="both"/>
        <w:rPr>
          <w:sz w:val="22"/>
          <w:szCs w:val="22"/>
          <w:highlight w:val="yellow"/>
        </w:rPr>
      </w:pPr>
      <w:r w:rsidRPr="00FA38E7">
        <w:rPr>
          <w:sz w:val="22"/>
          <w:szCs w:val="22"/>
        </w:rPr>
        <w:t>Održivi razvoj naselja i lokalnih zajednica na ovom području su ključni elementi za očuvanje ovog prostora i njegovu zaštitu.  Racionalno planiranje aktivnosti omogućiće održivi razvoj na način da su životna sredina i predjeli usaglašeni sa ekonomskim, socijalnim i kulturnim razvojem, a u cilju čuvanja priobalnih područja za dobrobit sadašnjih i budućih generacij</w:t>
      </w:r>
      <w:r w:rsidRPr="00110ED6">
        <w:rPr>
          <w:sz w:val="22"/>
          <w:szCs w:val="22"/>
        </w:rPr>
        <w:t>a.</w:t>
      </w:r>
    </w:p>
    <w:p w14:paraId="6BD1D008" w14:textId="2F54BCA4" w:rsidR="00672C16" w:rsidRDefault="00672C16" w:rsidP="008448FD">
      <w:pPr>
        <w:jc w:val="both"/>
        <w:rPr>
          <w:sz w:val="22"/>
          <w:szCs w:val="22"/>
        </w:rPr>
      </w:pPr>
      <w:r w:rsidRPr="00FA38E7">
        <w:rPr>
          <w:sz w:val="22"/>
          <w:szCs w:val="22"/>
        </w:rPr>
        <w:t>Podmirivanje ciljeva održivog razvoja i obaveza preuzetih međunarodnim i regionalnim sporazumima putem nacionalnog zakonodavstva sa zahtjevima lokalnog razvoja je težak i složen zadatak razvoja zaštićenih morskih područja. Tradicionalni način iskorišćavanja morskih resursa potrebno je promijeniti i usmjeriti ga prema korišćenju usmjerenom na aktivnosti</w:t>
      </w:r>
      <w:r w:rsidR="006A3DB6">
        <w:rPr>
          <w:sz w:val="22"/>
          <w:szCs w:val="22"/>
        </w:rPr>
        <w:t>ma</w:t>
      </w:r>
      <w:r w:rsidRPr="00FA38E7">
        <w:rPr>
          <w:sz w:val="22"/>
          <w:szCs w:val="22"/>
        </w:rPr>
        <w:t xml:space="preserve"> sa najmanjim uticajem na životnu sredinu, kao što su rekreacija i turizam.</w:t>
      </w:r>
    </w:p>
    <w:p w14:paraId="164264A4" w14:textId="77777777" w:rsidR="00507A1B" w:rsidRPr="00FA38E7" w:rsidRDefault="00507A1B" w:rsidP="008448FD">
      <w:pPr>
        <w:jc w:val="both"/>
        <w:rPr>
          <w:sz w:val="22"/>
          <w:szCs w:val="22"/>
        </w:rPr>
      </w:pPr>
    </w:p>
    <w:p w14:paraId="6B26B219" w14:textId="459ADE04" w:rsidR="00672C16" w:rsidRPr="00FA38E7" w:rsidRDefault="00672C16" w:rsidP="00FD0AF5">
      <w:pPr>
        <w:jc w:val="both"/>
        <w:rPr>
          <w:sz w:val="22"/>
          <w:szCs w:val="22"/>
        </w:rPr>
      </w:pPr>
      <w:r w:rsidRPr="00FA38E7">
        <w:rPr>
          <w:b/>
          <w:sz w:val="22"/>
          <w:szCs w:val="22"/>
        </w:rPr>
        <w:t>Vizija</w:t>
      </w:r>
      <w:r w:rsidRPr="00FA38E7">
        <w:rPr>
          <w:sz w:val="22"/>
          <w:szCs w:val="22"/>
        </w:rPr>
        <w:t xml:space="preserve"> budućnosti područja </w:t>
      </w:r>
      <w:r w:rsidR="00124311" w:rsidRPr="00FA38E7">
        <w:rPr>
          <w:sz w:val="22"/>
          <w:szCs w:val="22"/>
        </w:rPr>
        <w:t>Katič</w:t>
      </w:r>
      <w:r w:rsidRPr="00FA38E7">
        <w:rPr>
          <w:sz w:val="22"/>
          <w:szCs w:val="22"/>
        </w:rPr>
        <w:t xml:space="preserve"> kao zaštićenog područja treba prvenstveno da bude usmjerena na </w:t>
      </w:r>
      <w:r w:rsidRPr="00507A1B">
        <w:rPr>
          <w:i/>
          <w:sz w:val="22"/>
          <w:szCs w:val="22"/>
        </w:rPr>
        <w:t>zaštitu prirodnih i predionih vrijednosti i kulturne baštine</w:t>
      </w:r>
      <w:r w:rsidRPr="00FA38E7">
        <w:rPr>
          <w:sz w:val="22"/>
          <w:szCs w:val="22"/>
        </w:rPr>
        <w:t xml:space="preserve"> ovog područja, kao i promociji održivog korišćenja prirodnih resursa kroz razvoj turističkih potencijala i posjeta području ukoliko ne postoji rizik u pogledu mogućih negativnih uticaja na osnovne ciljeve upravljanja i prioriteta zaštite ovog područja. </w:t>
      </w:r>
    </w:p>
    <w:p w14:paraId="468B5833" w14:textId="01317B51" w:rsidR="00672C16" w:rsidRPr="00FA38E7" w:rsidRDefault="00672C16" w:rsidP="00FD0AF5">
      <w:pPr>
        <w:jc w:val="both"/>
        <w:rPr>
          <w:sz w:val="22"/>
          <w:szCs w:val="22"/>
        </w:rPr>
      </w:pPr>
      <w:r w:rsidRPr="00FA38E7">
        <w:rPr>
          <w:sz w:val="22"/>
          <w:szCs w:val="22"/>
        </w:rPr>
        <w:t>Izrada socio-ekonomske analize treba da predstavlja neizostavan dio ovog procesa i veoma je važno sprovesti je blagovremeno uzimajući u obzir sve relevantne faktore, kao i zbog važnosti uzimanja u obzir njenih rezultata prilikom donošenja odluka.</w:t>
      </w:r>
      <w:r w:rsidR="00416367" w:rsidRPr="00FA38E7">
        <w:rPr>
          <w:sz w:val="22"/>
          <w:szCs w:val="22"/>
        </w:rPr>
        <w:t xml:space="preserve"> U okviru izrade ove Studije zaštite urađena je kao poseban prilog socio-ekonomska analiza zaštićenog područa</w:t>
      </w:r>
      <w:r w:rsidR="00CB1E6A" w:rsidRPr="00FA38E7">
        <w:rPr>
          <w:sz w:val="22"/>
          <w:szCs w:val="22"/>
        </w:rPr>
        <w:t>,</w:t>
      </w:r>
      <w:r w:rsidR="00416367" w:rsidRPr="00FA38E7">
        <w:rPr>
          <w:sz w:val="22"/>
          <w:szCs w:val="22"/>
        </w:rPr>
        <w:t xml:space="preserve"> koja je dodatno podržana anketom sa ribarima koji gravitiraju morskom zaštićenom području </w:t>
      </w:r>
      <w:r w:rsidR="00124311" w:rsidRPr="00FA38E7">
        <w:rPr>
          <w:sz w:val="22"/>
          <w:szCs w:val="22"/>
        </w:rPr>
        <w:t>Katič</w:t>
      </w:r>
      <w:r w:rsidR="00416367" w:rsidRPr="00FA38E7">
        <w:rPr>
          <w:sz w:val="22"/>
          <w:szCs w:val="22"/>
        </w:rPr>
        <w:t>, a koja je zbog zabrana uslovljenih COVID 19 sprovedena</w:t>
      </w:r>
      <w:r w:rsidR="006A3DB6">
        <w:rPr>
          <w:sz w:val="22"/>
          <w:szCs w:val="22"/>
        </w:rPr>
        <w:t xml:space="preserve"> u</w:t>
      </w:r>
      <w:r w:rsidR="00416367" w:rsidRPr="00FA38E7">
        <w:rPr>
          <w:sz w:val="22"/>
          <w:szCs w:val="22"/>
        </w:rPr>
        <w:t xml:space="preserve"> online</w:t>
      </w:r>
      <w:r w:rsidR="006A3DB6">
        <w:rPr>
          <w:sz w:val="22"/>
          <w:szCs w:val="22"/>
        </w:rPr>
        <w:t xml:space="preserve"> formatu</w:t>
      </w:r>
      <w:r w:rsidR="00416367" w:rsidRPr="00FA38E7">
        <w:rPr>
          <w:sz w:val="22"/>
          <w:szCs w:val="22"/>
        </w:rPr>
        <w:t>.</w:t>
      </w:r>
      <w:r w:rsidR="00CB1E6A" w:rsidRPr="00FA38E7">
        <w:rPr>
          <w:sz w:val="22"/>
          <w:szCs w:val="22"/>
        </w:rPr>
        <w:t xml:space="preserve"> </w:t>
      </w:r>
    </w:p>
    <w:p w14:paraId="269F8E93" w14:textId="77777777" w:rsidR="00507A1B" w:rsidRDefault="00672C16" w:rsidP="00FD0AF5">
      <w:pPr>
        <w:jc w:val="both"/>
        <w:rPr>
          <w:sz w:val="22"/>
          <w:szCs w:val="22"/>
        </w:rPr>
      </w:pPr>
      <w:r w:rsidRPr="00FA38E7">
        <w:rPr>
          <w:sz w:val="22"/>
          <w:szCs w:val="22"/>
        </w:rPr>
        <w:t xml:space="preserve">Budući da održivi razvoj treba da bude nosilac napretka regije i da zadovolji potrebe sadašnjih i budućih generacija, lokalno stanovništvo bi trebalo biti upoznato sa njegovim konceptom i dobitima koje donosi. </w:t>
      </w:r>
    </w:p>
    <w:p w14:paraId="32FFB152" w14:textId="77777777" w:rsidR="00507A1B" w:rsidRDefault="00507A1B" w:rsidP="00FD0AF5">
      <w:pPr>
        <w:jc w:val="both"/>
        <w:rPr>
          <w:sz w:val="22"/>
          <w:szCs w:val="22"/>
        </w:rPr>
      </w:pPr>
    </w:p>
    <w:p w14:paraId="6AC384C0" w14:textId="522D681B" w:rsidR="00BB620E" w:rsidRPr="00FA38E7" w:rsidRDefault="00672C16" w:rsidP="00FD0AF5">
      <w:pPr>
        <w:jc w:val="both"/>
        <w:rPr>
          <w:sz w:val="22"/>
          <w:szCs w:val="22"/>
        </w:rPr>
      </w:pPr>
      <w:r w:rsidRPr="00FA38E7">
        <w:rPr>
          <w:b/>
          <w:sz w:val="22"/>
          <w:szCs w:val="22"/>
        </w:rPr>
        <w:t>Učešće javnosti</w:t>
      </w:r>
      <w:r w:rsidRPr="00FA38E7">
        <w:rPr>
          <w:sz w:val="22"/>
          <w:szCs w:val="22"/>
        </w:rPr>
        <w:t xml:space="preserve"> je neophodan uslov za postizanje održivog razvoja i zbog toga, lokalni stanovnici, lokalne vlasti, biznis sektor i sve zainteresovane strane treba da imaju svoju ulogu u ovom procesu.</w:t>
      </w:r>
    </w:p>
    <w:p w14:paraId="69C8ACFD" w14:textId="77777777" w:rsidR="00672C16" w:rsidRPr="00BC100C" w:rsidRDefault="00672C16" w:rsidP="00FD0AF5">
      <w:pPr>
        <w:jc w:val="both"/>
        <w:rPr>
          <w:b/>
          <w:sz w:val="22"/>
          <w:szCs w:val="22"/>
          <w:lang w:val="sr-Latn-CS"/>
        </w:rPr>
      </w:pPr>
    </w:p>
    <w:p w14:paraId="52A14DAF" w14:textId="77777777" w:rsidR="00C37C75" w:rsidRPr="00482663" w:rsidRDefault="00C37C75">
      <w:pPr>
        <w:rPr>
          <w:b/>
          <w:sz w:val="22"/>
          <w:szCs w:val="22"/>
          <w:highlight w:val="yellow"/>
          <w:lang w:val="sr-Latn-CS"/>
        </w:rPr>
      </w:pPr>
      <w:r w:rsidRPr="00482663">
        <w:rPr>
          <w:b/>
          <w:sz w:val="22"/>
          <w:szCs w:val="22"/>
          <w:highlight w:val="yellow"/>
          <w:lang w:val="sr-Latn-CS"/>
        </w:rPr>
        <w:br w:type="page"/>
      </w:r>
    </w:p>
    <w:p w14:paraId="31E94A4A" w14:textId="77777777" w:rsidR="00C75903" w:rsidRPr="00182BEE" w:rsidRDefault="009F33AC" w:rsidP="00C75903">
      <w:pPr>
        <w:autoSpaceDE w:val="0"/>
        <w:autoSpaceDN w:val="0"/>
        <w:adjustRightInd w:val="0"/>
        <w:rPr>
          <w:b/>
          <w:i/>
          <w:sz w:val="28"/>
          <w:szCs w:val="28"/>
          <w:lang w:val="sr-Latn-CS" w:eastAsia="en-US"/>
        </w:rPr>
      </w:pPr>
      <w:r w:rsidRPr="00182BEE">
        <w:rPr>
          <w:b/>
          <w:bCs/>
          <w:i/>
          <w:sz w:val="28"/>
          <w:szCs w:val="28"/>
          <w:lang w:val="sr-Latn-CS"/>
        </w:rPr>
        <w:lastRenderedPageBreak/>
        <w:t xml:space="preserve">II. </w:t>
      </w:r>
      <w:r w:rsidR="00C75903" w:rsidRPr="00182BEE">
        <w:rPr>
          <w:b/>
          <w:bCs/>
          <w:i/>
          <w:sz w:val="28"/>
          <w:szCs w:val="28"/>
          <w:lang w:val="sr-Latn-CS"/>
        </w:rPr>
        <w:t xml:space="preserve">B. </w:t>
      </w:r>
      <w:r w:rsidR="00C75903" w:rsidRPr="00182BEE">
        <w:rPr>
          <w:b/>
          <w:i/>
          <w:sz w:val="28"/>
          <w:szCs w:val="28"/>
          <w:lang w:val="sr-Latn-CS" w:eastAsia="en-US"/>
        </w:rPr>
        <w:t>Ocjena stanja područja</w:t>
      </w:r>
      <w:r w:rsidR="00066607" w:rsidRPr="00182BEE">
        <w:rPr>
          <w:b/>
          <w:i/>
          <w:sz w:val="28"/>
          <w:szCs w:val="28"/>
          <w:lang w:val="sr-Latn-CS" w:eastAsia="en-US"/>
        </w:rPr>
        <w:t xml:space="preserve">, </w:t>
      </w:r>
      <w:r w:rsidR="00066607" w:rsidRPr="00182BEE">
        <w:rPr>
          <w:b/>
          <w:bCs/>
          <w:i/>
          <w:sz w:val="28"/>
          <w:szCs w:val="28"/>
          <w:lang w:val="sr-Latn-CS"/>
        </w:rPr>
        <w:t>njegovih resursa i mogućnosti valorizacije</w:t>
      </w:r>
    </w:p>
    <w:p w14:paraId="5DD3C010" w14:textId="77777777" w:rsidR="001F5058" w:rsidRPr="00182BEE" w:rsidRDefault="001F5058" w:rsidP="0001235E">
      <w:pPr>
        <w:rPr>
          <w:sz w:val="22"/>
          <w:szCs w:val="22"/>
          <w:lang w:val="sr-Latn-CS"/>
        </w:rPr>
      </w:pPr>
    </w:p>
    <w:p w14:paraId="1F7C1515" w14:textId="69F3C221" w:rsidR="00EB3573" w:rsidRPr="00182BEE" w:rsidRDefault="00EB3573" w:rsidP="0001235E">
      <w:pPr>
        <w:rPr>
          <w:sz w:val="22"/>
          <w:szCs w:val="22"/>
          <w:lang w:val="sr-Latn-CS"/>
        </w:rPr>
      </w:pPr>
      <w:r w:rsidRPr="00182BEE">
        <w:rPr>
          <w:sz w:val="22"/>
          <w:szCs w:val="22"/>
          <w:lang w:val="sr-Latn-CS" w:eastAsia="en-US"/>
        </w:rPr>
        <w:t xml:space="preserve">Ocjena postojećeg stanja područja, </w:t>
      </w:r>
      <w:r w:rsidRPr="00182BEE">
        <w:rPr>
          <w:bCs/>
          <w:sz w:val="22"/>
          <w:szCs w:val="22"/>
          <w:lang w:val="sr-Latn-CS"/>
        </w:rPr>
        <w:t>njegovih resursa i mogućnosti valorizacije</w:t>
      </w:r>
      <w:r w:rsidRPr="00182BEE">
        <w:rPr>
          <w:sz w:val="22"/>
          <w:szCs w:val="22"/>
          <w:lang w:val="sr-Latn-CS"/>
        </w:rPr>
        <w:t xml:space="preserve"> da</w:t>
      </w:r>
      <w:r w:rsidR="0044260E" w:rsidRPr="00182BEE">
        <w:rPr>
          <w:sz w:val="22"/>
          <w:szCs w:val="22"/>
          <w:lang w:val="sr-Latn-CS"/>
        </w:rPr>
        <w:t>ta</w:t>
      </w:r>
      <w:r w:rsidRPr="00182BEE">
        <w:rPr>
          <w:sz w:val="22"/>
          <w:szCs w:val="22"/>
          <w:lang w:val="sr-Latn-CS"/>
        </w:rPr>
        <w:t xml:space="preserve"> </w:t>
      </w:r>
      <w:r w:rsidR="0044260E" w:rsidRPr="00182BEE">
        <w:rPr>
          <w:sz w:val="22"/>
          <w:szCs w:val="22"/>
          <w:lang w:val="sr-Latn-CS"/>
        </w:rPr>
        <w:t>j</w:t>
      </w:r>
      <w:r w:rsidRPr="00182BEE">
        <w:rPr>
          <w:sz w:val="22"/>
          <w:szCs w:val="22"/>
          <w:lang w:val="sr-Latn-CS"/>
        </w:rPr>
        <w:t>e u narednom tekstu</w:t>
      </w:r>
      <w:r w:rsidR="00672C16" w:rsidRPr="00182BEE">
        <w:rPr>
          <w:sz w:val="22"/>
          <w:szCs w:val="22"/>
          <w:lang w:val="sr-Latn-CS"/>
        </w:rPr>
        <w:t>, po najznačajnijim tematskim cjelinama</w:t>
      </w:r>
      <w:r w:rsidR="00830119" w:rsidRPr="00182BEE">
        <w:rPr>
          <w:sz w:val="22"/>
          <w:szCs w:val="22"/>
          <w:lang w:val="sr-Latn-CS"/>
        </w:rPr>
        <w:t>.</w:t>
      </w:r>
    </w:p>
    <w:p w14:paraId="7E5BAEB3" w14:textId="77777777" w:rsidR="00364BA1" w:rsidRDefault="00C75903" w:rsidP="00364BA1">
      <w:pPr>
        <w:spacing w:before="120" w:after="120"/>
        <w:rPr>
          <w:b/>
          <w:lang w:val="sr-Latn-CS"/>
        </w:rPr>
      </w:pPr>
      <w:r w:rsidRPr="00182BEE">
        <w:rPr>
          <w:b/>
          <w:lang w:val="sr-Latn-CS"/>
        </w:rPr>
        <w:t xml:space="preserve">II. </w:t>
      </w:r>
      <w:r w:rsidR="009F33AC" w:rsidRPr="00182BEE">
        <w:rPr>
          <w:b/>
          <w:lang w:val="sr-Latn-CS"/>
        </w:rPr>
        <w:t xml:space="preserve">B. </w:t>
      </w:r>
      <w:r w:rsidRPr="00182BEE">
        <w:rPr>
          <w:b/>
          <w:lang w:val="sr-Latn-CS"/>
        </w:rPr>
        <w:t xml:space="preserve">1. </w:t>
      </w:r>
      <w:r w:rsidR="00F86B68" w:rsidRPr="00182BEE">
        <w:rPr>
          <w:b/>
          <w:lang w:val="sr-Latn-CS"/>
        </w:rPr>
        <w:t>Morski ribarski resursi</w:t>
      </w:r>
    </w:p>
    <w:p w14:paraId="03256D80" w14:textId="7300BCE6" w:rsidR="00A06C4A" w:rsidRPr="00A06C4A" w:rsidRDefault="00F86B68" w:rsidP="00364BA1">
      <w:pPr>
        <w:spacing w:before="120" w:after="120"/>
        <w:rPr>
          <w:sz w:val="22"/>
          <w:szCs w:val="22"/>
        </w:rPr>
      </w:pPr>
      <w:r w:rsidRPr="00A06C4A">
        <w:rPr>
          <w:sz w:val="22"/>
          <w:szCs w:val="22"/>
        </w:rPr>
        <w:t>Istraživanja ranih razvojnih stadijuma inćuna i srdele (</w:t>
      </w:r>
      <w:r w:rsidR="00FF64B3" w:rsidRPr="00A06C4A">
        <w:rPr>
          <w:sz w:val="22"/>
          <w:szCs w:val="22"/>
        </w:rPr>
        <w:t>potpoglavlje</w:t>
      </w:r>
      <w:r w:rsidRPr="00A06C4A">
        <w:rPr>
          <w:sz w:val="22"/>
          <w:szCs w:val="22"/>
        </w:rPr>
        <w:t xml:space="preserve"> </w:t>
      </w:r>
      <w:r w:rsidRPr="00A06C4A">
        <w:rPr>
          <w:i/>
          <w:sz w:val="22"/>
          <w:szCs w:val="22"/>
        </w:rPr>
        <w:t>Riblje zajednice</w:t>
      </w:r>
      <w:r w:rsidRPr="00A06C4A">
        <w:rPr>
          <w:sz w:val="22"/>
          <w:szCs w:val="22"/>
        </w:rPr>
        <w:t xml:space="preserve">, </w:t>
      </w:r>
      <w:r w:rsidRPr="001C1E80">
        <w:rPr>
          <w:sz w:val="22"/>
          <w:szCs w:val="22"/>
        </w:rPr>
        <w:t>str</w:t>
      </w:r>
      <w:r w:rsidR="00FB3628" w:rsidRPr="001C1E80">
        <w:rPr>
          <w:sz w:val="22"/>
          <w:szCs w:val="22"/>
        </w:rPr>
        <w:t>.</w:t>
      </w:r>
      <w:r w:rsidRPr="001C1E80">
        <w:rPr>
          <w:sz w:val="22"/>
          <w:szCs w:val="22"/>
        </w:rPr>
        <w:t xml:space="preserve"> </w:t>
      </w:r>
      <w:r w:rsidRPr="00507A1B">
        <w:rPr>
          <w:sz w:val="22"/>
          <w:szCs w:val="22"/>
        </w:rPr>
        <w:t>4</w:t>
      </w:r>
      <w:r w:rsidR="001C1E80" w:rsidRPr="00507A1B">
        <w:rPr>
          <w:sz w:val="22"/>
          <w:szCs w:val="22"/>
        </w:rPr>
        <w:t>0</w:t>
      </w:r>
      <w:r w:rsidRPr="00507A1B">
        <w:rPr>
          <w:sz w:val="22"/>
          <w:szCs w:val="22"/>
        </w:rPr>
        <w:t>-4</w:t>
      </w:r>
      <w:r w:rsidR="001C1E80" w:rsidRPr="00507A1B">
        <w:rPr>
          <w:sz w:val="22"/>
          <w:szCs w:val="22"/>
        </w:rPr>
        <w:t>5</w:t>
      </w:r>
      <w:r w:rsidR="00023239" w:rsidRPr="00507A1B">
        <w:rPr>
          <w:sz w:val="22"/>
          <w:szCs w:val="22"/>
        </w:rPr>
        <w:t>)</w:t>
      </w:r>
      <w:r w:rsidRPr="00A06C4A">
        <w:rPr>
          <w:sz w:val="22"/>
          <w:szCs w:val="22"/>
        </w:rPr>
        <w:t xml:space="preserve"> ukazala su na značajnu brojnost i rasprostranjenost ranih stadijuma </w:t>
      </w:r>
      <w:r w:rsidR="00FB3628" w:rsidRPr="00A06C4A">
        <w:rPr>
          <w:sz w:val="22"/>
          <w:szCs w:val="22"/>
        </w:rPr>
        <w:t xml:space="preserve">razvoja </w:t>
      </w:r>
      <w:r w:rsidRPr="00A06C4A">
        <w:rPr>
          <w:sz w:val="22"/>
          <w:szCs w:val="22"/>
        </w:rPr>
        <w:t xml:space="preserve">od relativno malih dubina (skoro od obalne linije) do izobate od oko 100 metara, odnosno područja kontinentalnog šelfa. </w:t>
      </w:r>
    </w:p>
    <w:p w14:paraId="1EAC7320" w14:textId="22BD3EC9" w:rsidR="00A06C4A" w:rsidRPr="00A06C4A" w:rsidRDefault="00A06C4A" w:rsidP="00A06C4A">
      <w:pPr>
        <w:jc w:val="both"/>
        <w:rPr>
          <w:sz w:val="22"/>
          <w:szCs w:val="22"/>
          <w:highlight w:val="yellow"/>
        </w:rPr>
      </w:pPr>
      <w:r w:rsidRPr="00A06C4A">
        <w:rPr>
          <w:sz w:val="22"/>
          <w:szCs w:val="22"/>
        </w:rPr>
        <w:t>Oblast koja obuhvata jugoistočni dio istraživanog područja šire zone obuhvata budućeg zaštićenog područja u moru Katič predstavlja jednu od važnih zona mriješćenja inćuna. Ocjena vrednovanja budućeg zaštićenog područja Katič urađena je na osnovu intenziteta mriješćenja inćuna u zoni koja se nalazi izvan obuhvata zaštite. Takođe na osnovu prosječne biomase utvrđeno je da je oblast značajan centar biomase male plave ribe, srdele i inćuna.</w:t>
      </w:r>
    </w:p>
    <w:p w14:paraId="537A49CA" w14:textId="1F7346F8" w:rsidR="00A06C4A" w:rsidRPr="00A06C4A" w:rsidRDefault="00A06C4A" w:rsidP="00A06C4A">
      <w:pPr>
        <w:jc w:val="both"/>
        <w:rPr>
          <w:sz w:val="22"/>
          <w:szCs w:val="22"/>
        </w:rPr>
      </w:pPr>
      <w:r w:rsidRPr="00A06C4A">
        <w:rPr>
          <w:sz w:val="22"/>
          <w:szCs w:val="22"/>
        </w:rPr>
        <w:t>Tokom monitoringa resursa ribarstva 2019. godine ustanovljeno je prisustvo ukupno 92 vrste organizama, od kojih se čak 9 vrsta organizam</w:t>
      </w:r>
      <w:r w:rsidR="00D0630B">
        <w:rPr>
          <w:sz w:val="22"/>
          <w:szCs w:val="22"/>
        </w:rPr>
        <w:t>a</w:t>
      </w:r>
      <w:r w:rsidRPr="00A06C4A">
        <w:rPr>
          <w:sz w:val="22"/>
          <w:szCs w:val="22"/>
        </w:rPr>
        <w:t xml:space="preserve"> nalaze na IUCN crvenoj listi sa različitim stepenima ugroženosti. Na osnovu broja vrsta identifi</w:t>
      </w:r>
      <w:r w:rsidR="00D0630B">
        <w:rPr>
          <w:sz w:val="22"/>
          <w:szCs w:val="22"/>
        </w:rPr>
        <w:t>k</w:t>
      </w:r>
      <w:r w:rsidRPr="00A06C4A">
        <w:rPr>
          <w:sz w:val="22"/>
          <w:szCs w:val="22"/>
        </w:rPr>
        <w:t>ovanih u iskrcaju ocjenjuje se da je ovo područje značajan centar biodiverziteta morskih organizama.</w:t>
      </w:r>
    </w:p>
    <w:p w14:paraId="0DED6FBF" w14:textId="3330A78C" w:rsidR="00F86B68" w:rsidRPr="00A06C4A" w:rsidRDefault="00F86B68" w:rsidP="00A06C4A">
      <w:pPr>
        <w:jc w:val="both"/>
        <w:rPr>
          <w:sz w:val="22"/>
          <w:szCs w:val="22"/>
        </w:rPr>
      </w:pPr>
      <w:r w:rsidRPr="00A06C4A">
        <w:rPr>
          <w:sz w:val="22"/>
          <w:szCs w:val="22"/>
        </w:rPr>
        <w:t xml:space="preserve">Ocjena vrednovanja područja </w:t>
      </w:r>
      <w:r w:rsidR="00124311" w:rsidRPr="00A06C4A">
        <w:rPr>
          <w:sz w:val="22"/>
          <w:szCs w:val="22"/>
        </w:rPr>
        <w:t>Katič</w:t>
      </w:r>
      <w:r w:rsidRPr="00A06C4A">
        <w:rPr>
          <w:sz w:val="22"/>
          <w:szCs w:val="22"/>
        </w:rPr>
        <w:t xml:space="preserve"> (</w:t>
      </w:r>
      <w:r w:rsidR="00FF64B3" w:rsidRPr="00A06C4A">
        <w:rPr>
          <w:sz w:val="22"/>
          <w:szCs w:val="22"/>
        </w:rPr>
        <w:t>potpoglavlje</w:t>
      </w:r>
      <w:r w:rsidRPr="00A06C4A">
        <w:rPr>
          <w:sz w:val="22"/>
          <w:szCs w:val="22"/>
        </w:rPr>
        <w:t xml:space="preserve"> </w:t>
      </w:r>
      <w:r w:rsidRPr="00A06C4A">
        <w:rPr>
          <w:i/>
          <w:sz w:val="22"/>
          <w:szCs w:val="22"/>
        </w:rPr>
        <w:t>Riblje zajednice</w:t>
      </w:r>
      <w:r w:rsidRPr="00A06C4A">
        <w:rPr>
          <w:sz w:val="22"/>
          <w:szCs w:val="22"/>
        </w:rPr>
        <w:t xml:space="preserve">, </w:t>
      </w:r>
      <w:r w:rsidRPr="001C1E80">
        <w:rPr>
          <w:sz w:val="22"/>
          <w:szCs w:val="22"/>
        </w:rPr>
        <w:t>str</w:t>
      </w:r>
      <w:r w:rsidR="00FB3628" w:rsidRPr="001C1E80">
        <w:rPr>
          <w:sz w:val="22"/>
          <w:szCs w:val="22"/>
        </w:rPr>
        <w:t>.</w:t>
      </w:r>
      <w:r w:rsidRPr="001C1E80">
        <w:rPr>
          <w:sz w:val="22"/>
          <w:szCs w:val="22"/>
        </w:rPr>
        <w:t xml:space="preserve"> 4</w:t>
      </w:r>
      <w:r w:rsidR="001C1E80" w:rsidRPr="001C1E80">
        <w:rPr>
          <w:sz w:val="22"/>
          <w:szCs w:val="22"/>
        </w:rPr>
        <w:t>0</w:t>
      </w:r>
      <w:r w:rsidRPr="001C1E80">
        <w:rPr>
          <w:sz w:val="22"/>
          <w:szCs w:val="22"/>
        </w:rPr>
        <w:t>-4</w:t>
      </w:r>
      <w:r w:rsidR="001C1E80" w:rsidRPr="001C1E80">
        <w:rPr>
          <w:sz w:val="22"/>
          <w:szCs w:val="22"/>
        </w:rPr>
        <w:t>5</w:t>
      </w:r>
      <w:r w:rsidRPr="00A06C4A">
        <w:rPr>
          <w:sz w:val="22"/>
          <w:szCs w:val="22"/>
        </w:rPr>
        <w:t>) urađena je na osnovu intenziteta mriješćenja i vrednosti abundance ranih razvojnih stadijuma inćuna na predmetnom području. Pored toga, ocjena vrednovanja predmetnog područja urađena je i na osnovu biomase komercijalno važnih pelagičnih i demerzalnih vrsta riba i rakova.</w:t>
      </w:r>
    </w:p>
    <w:p w14:paraId="68E4ABEE" w14:textId="77777777" w:rsidR="00F86B68" w:rsidRPr="00482663" w:rsidRDefault="00F86B68" w:rsidP="0001235E">
      <w:pPr>
        <w:rPr>
          <w:b/>
          <w:highlight w:val="yellow"/>
          <w:lang w:val="sr-Latn-CS"/>
        </w:rPr>
      </w:pPr>
    </w:p>
    <w:p w14:paraId="27A4B67C" w14:textId="77777777" w:rsidR="006C00E4" w:rsidRPr="00480A81" w:rsidRDefault="00F86B68" w:rsidP="0001235E">
      <w:pPr>
        <w:rPr>
          <w:b/>
          <w:sz w:val="22"/>
          <w:szCs w:val="22"/>
          <w:lang w:val="sr-Latn-CS"/>
        </w:rPr>
      </w:pPr>
      <w:r w:rsidRPr="00480A81">
        <w:rPr>
          <w:b/>
          <w:sz w:val="22"/>
          <w:szCs w:val="22"/>
          <w:lang w:val="sr-Latn-CS"/>
        </w:rPr>
        <w:t xml:space="preserve">II. </w:t>
      </w:r>
      <w:r w:rsidR="009F33AC" w:rsidRPr="00480A81">
        <w:rPr>
          <w:b/>
          <w:sz w:val="22"/>
          <w:szCs w:val="22"/>
          <w:lang w:val="sr-Latn-CS"/>
        </w:rPr>
        <w:t xml:space="preserve">B. </w:t>
      </w:r>
      <w:r w:rsidRPr="00480A81">
        <w:rPr>
          <w:b/>
          <w:sz w:val="22"/>
          <w:szCs w:val="22"/>
          <w:lang w:val="sr-Latn-CS"/>
        </w:rPr>
        <w:t>2. Morski b</w:t>
      </w:r>
      <w:r w:rsidR="00124676" w:rsidRPr="00480A81">
        <w:rPr>
          <w:b/>
          <w:sz w:val="22"/>
          <w:szCs w:val="22"/>
          <w:lang w:val="sr-Latn-CS"/>
        </w:rPr>
        <w:t>iodiverzitet</w:t>
      </w:r>
      <w:r w:rsidRPr="00480A81">
        <w:rPr>
          <w:b/>
          <w:sz w:val="22"/>
          <w:szCs w:val="22"/>
          <w:lang w:val="sr-Latn-CS"/>
        </w:rPr>
        <w:t xml:space="preserve"> </w:t>
      </w:r>
    </w:p>
    <w:p w14:paraId="20858158" w14:textId="77777777" w:rsidR="00350818" w:rsidRPr="00480A81" w:rsidRDefault="00F86B68" w:rsidP="004D1F70">
      <w:pPr>
        <w:rPr>
          <w:i/>
          <w:sz w:val="22"/>
          <w:szCs w:val="22"/>
          <w:u w:val="single"/>
          <w:lang w:val="sr-Latn-CS"/>
        </w:rPr>
      </w:pPr>
      <w:r w:rsidRPr="00480A81">
        <w:rPr>
          <w:i/>
          <w:sz w:val="22"/>
          <w:szCs w:val="22"/>
          <w:u w:val="single"/>
          <w:lang w:val="sr-Latn-CS"/>
        </w:rPr>
        <w:t>Vrste</w:t>
      </w:r>
    </w:p>
    <w:p w14:paraId="3CBFC816" w14:textId="41BE5DA0" w:rsidR="00F86B68" w:rsidRPr="00480A81" w:rsidRDefault="00F86B68" w:rsidP="00F86B68">
      <w:pPr>
        <w:jc w:val="both"/>
        <w:rPr>
          <w:sz w:val="22"/>
          <w:szCs w:val="22"/>
          <w:lang w:val="sr-Latn-ME"/>
        </w:rPr>
      </w:pPr>
      <w:r w:rsidRPr="00480A81">
        <w:rPr>
          <w:sz w:val="22"/>
          <w:szCs w:val="22"/>
          <w:lang w:val="sr-Latn-ME"/>
        </w:rPr>
        <w:t>Od ukupnog broja vrsta koje su identifikovane kao ugrožene, zaštićene ili od posebnog ekološkog značaja po međunarodnim i nacionalnim aktima jedan dio je prepoznat zbog komercijalnog značaja i predstavlja ekonomski značajne resurse. Upravo to je razlog prevelikog pritiska kojem su izložene</w:t>
      </w:r>
      <w:r w:rsidR="00FB3628" w:rsidRPr="00480A81">
        <w:rPr>
          <w:sz w:val="22"/>
          <w:szCs w:val="22"/>
          <w:lang w:val="sr-Latn-ME"/>
        </w:rPr>
        <w:t>,</w:t>
      </w:r>
      <w:r w:rsidRPr="00480A81">
        <w:rPr>
          <w:sz w:val="22"/>
          <w:szCs w:val="22"/>
          <w:lang w:val="sr-Latn-ME"/>
        </w:rPr>
        <w:t xml:space="preserve"> što dovodi do ugroženosti njihovih populacija. </w:t>
      </w:r>
    </w:p>
    <w:p w14:paraId="246BD9E6" w14:textId="24765A2F" w:rsidR="009054DC" w:rsidRPr="00480A81" w:rsidRDefault="00DF1737" w:rsidP="00F86B68">
      <w:pPr>
        <w:jc w:val="both"/>
        <w:rPr>
          <w:sz w:val="22"/>
          <w:szCs w:val="22"/>
          <w:lang w:val="sr-Latn-ME"/>
        </w:rPr>
      </w:pPr>
      <w:r w:rsidRPr="00480A81">
        <w:rPr>
          <w:sz w:val="22"/>
          <w:szCs w:val="22"/>
          <w:lang w:val="sr-Latn-ME"/>
        </w:rPr>
        <w:t>Ocjena stanja i mogućnosti iskorišćenosti e</w:t>
      </w:r>
      <w:r w:rsidR="00F86B68" w:rsidRPr="00480A81">
        <w:rPr>
          <w:sz w:val="22"/>
          <w:szCs w:val="22"/>
          <w:lang w:val="sr-Latn-ME"/>
        </w:rPr>
        <w:t>konomski značajn</w:t>
      </w:r>
      <w:r w:rsidRPr="00480A81">
        <w:rPr>
          <w:sz w:val="22"/>
          <w:szCs w:val="22"/>
          <w:lang w:val="sr-Latn-ME"/>
        </w:rPr>
        <w:t>ih</w:t>
      </w:r>
      <w:r w:rsidR="00F86B68" w:rsidRPr="00480A81">
        <w:rPr>
          <w:sz w:val="22"/>
          <w:szCs w:val="22"/>
          <w:lang w:val="sr-Latn-ME"/>
        </w:rPr>
        <w:t xml:space="preserve"> </w:t>
      </w:r>
      <w:r w:rsidRPr="00480A81">
        <w:rPr>
          <w:sz w:val="22"/>
          <w:szCs w:val="22"/>
          <w:lang w:val="sr-Latn-ME"/>
        </w:rPr>
        <w:t xml:space="preserve">morskih </w:t>
      </w:r>
      <w:r w:rsidR="00F86B68" w:rsidRPr="00480A81">
        <w:rPr>
          <w:sz w:val="22"/>
          <w:szCs w:val="22"/>
          <w:lang w:val="sr-Latn-ME"/>
        </w:rPr>
        <w:t>vrst</w:t>
      </w:r>
      <w:r w:rsidRPr="00480A81">
        <w:rPr>
          <w:sz w:val="22"/>
          <w:szCs w:val="22"/>
          <w:lang w:val="sr-Latn-ME"/>
        </w:rPr>
        <w:t>a</w:t>
      </w:r>
      <w:r w:rsidR="00F86B68" w:rsidRPr="00480A81">
        <w:rPr>
          <w:sz w:val="22"/>
          <w:szCs w:val="22"/>
          <w:lang w:val="sr-Latn-ME"/>
        </w:rPr>
        <w:t xml:space="preserve"> </w:t>
      </w:r>
      <w:r w:rsidRPr="00480A81">
        <w:rPr>
          <w:sz w:val="22"/>
          <w:szCs w:val="22"/>
          <w:lang w:val="sr-Latn-ME"/>
        </w:rPr>
        <w:t xml:space="preserve">značajnih za </w:t>
      </w:r>
      <w:r w:rsidR="00F86B68" w:rsidRPr="00480A81">
        <w:rPr>
          <w:sz w:val="22"/>
          <w:szCs w:val="22"/>
          <w:lang w:val="sr-Latn-ME"/>
        </w:rPr>
        <w:t xml:space="preserve">život ljudi u oblasti </w:t>
      </w:r>
      <w:r w:rsidR="00124311" w:rsidRPr="00480A81">
        <w:rPr>
          <w:sz w:val="22"/>
          <w:szCs w:val="22"/>
          <w:lang w:val="sr-Latn-ME"/>
        </w:rPr>
        <w:t>Katiča</w:t>
      </w:r>
      <w:r w:rsidRPr="00480A81">
        <w:rPr>
          <w:sz w:val="22"/>
          <w:szCs w:val="22"/>
          <w:lang w:val="sr-Latn-ME"/>
        </w:rPr>
        <w:t xml:space="preserve"> data je u okviru naredne tabele (</w:t>
      </w:r>
      <w:r w:rsidR="00FB3628" w:rsidRPr="00480A81">
        <w:rPr>
          <w:sz w:val="22"/>
          <w:szCs w:val="22"/>
          <w:lang w:val="sr-Latn-ME"/>
        </w:rPr>
        <w:t>T</w:t>
      </w:r>
      <w:r w:rsidRPr="00480A81">
        <w:rPr>
          <w:sz w:val="22"/>
          <w:szCs w:val="22"/>
          <w:lang w:val="sr-Latn-ME"/>
        </w:rPr>
        <w:t xml:space="preserve">abela </w:t>
      </w:r>
      <w:r w:rsidR="00FB1EC5" w:rsidRPr="00480A81">
        <w:rPr>
          <w:sz w:val="22"/>
          <w:szCs w:val="22"/>
          <w:lang w:val="sr-Latn-ME"/>
        </w:rPr>
        <w:t>20</w:t>
      </w:r>
      <w:r w:rsidRPr="00480A81">
        <w:rPr>
          <w:sz w:val="22"/>
          <w:szCs w:val="22"/>
          <w:lang w:val="sr-Latn-ME"/>
        </w:rPr>
        <w:t>)</w:t>
      </w:r>
      <w:r w:rsidR="00D0630B">
        <w:rPr>
          <w:sz w:val="22"/>
          <w:szCs w:val="22"/>
          <w:lang w:val="sr-Latn-ME"/>
        </w:rPr>
        <w:t>.</w:t>
      </w:r>
    </w:p>
    <w:p w14:paraId="5893013A" w14:textId="77777777" w:rsidR="00DF1737" w:rsidRPr="00482663" w:rsidRDefault="00F86B68" w:rsidP="00F86B68">
      <w:pPr>
        <w:jc w:val="both"/>
        <w:rPr>
          <w:sz w:val="10"/>
          <w:szCs w:val="10"/>
          <w:highlight w:val="yellow"/>
          <w:lang w:val="sr-Latn-ME"/>
        </w:rPr>
      </w:pPr>
      <w:r w:rsidRPr="00482663">
        <w:rPr>
          <w:sz w:val="10"/>
          <w:szCs w:val="10"/>
          <w:highlight w:val="yellow"/>
          <w:lang w:val="sr-Latn-ME"/>
        </w:rPr>
        <w:t xml:space="preserve"> </w:t>
      </w:r>
    </w:p>
    <w:p w14:paraId="1AA30283" w14:textId="5D33D58F" w:rsidR="00F86B68" w:rsidRPr="00480A81" w:rsidRDefault="00F86B68" w:rsidP="00DF1737">
      <w:pPr>
        <w:jc w:val="center"/>
        <w:rPr>
          <w:i/>
          <w:sz w:val="20"/>
          <w:szCs w:val="20"/>
          <w:lang w:val="sr-Latn-ME"/>
        </w:rPr>
      </w:pPr>
      <w:r w:rsidRPr="00480A81">
        <w:rPr>
          <w:i/>
          <w:sz w:val="20"/>
          <w:szCs w:val="20"/>
          <w:lang w:val="sr-Latn-ME"/>
        </w:rPr>
        <w:t xml:space="preserve">Tabela </w:t>
      </w:r>
      <w:r w:rsidR="00FB1EC5" w:rsidRPr="00480A81">
        <w:rPr>
          <w:i/>
          <w:sz w:val="20"/>
          <w:szCs w:val="20"/>
          <w:lang w:val="sr-Latn-ME"/>
        </w:rPr>
        <w:t>20</w:t>
      </w:r>
      <w:r w:rsidRPr="00480A81">
        <w:rPr>
          <w:i/>
          <w:sz w:val="20"/>
          <w:szCs w:val="20"/>
          <w:lang w:val="sr-Latn-ME"/>
        </w:rPr>
        <w:t>.</w:t>
      </w:r>
      <w:r w:rsidR="00DF1737" w:rsidRPr="00480A81">
        <w:rPr>
          <w:i/>
          <w:sz w:val="20"/>
          <w:szCs w:val="20"/>
          <w:lang w:val="sr-Latn-ME"/>
        </w:rPr>
        <w:t>Ocjena stanja i mogućnosti iskorišćenosti ekonomski značajnih morskih vrsta</w:t>
      </w:r>
    </w:p>
    <w:tbl>
      <w:tblPr>
        <w:tblStyle w:val="TableGrid"/>
        <w:tblW w:w="0" w:type="auto"/>
        <w:tblLook w:val="04A0" w:firstRow="1" w:lastRow="0" w:firstColumn="1" w:lastColumn="0" w:noHBand="0" w:noVBand="1"/>
      </w:tblPr>
      <w:tblGrid>
        <w:gridCol w:w="3314"/>
        <w:gridCol w:w="2368"/>
        <w:gridCol w:w="3606"/>
      </w:tblGrid>
      <w:tr w:rsidR="00480A81" w:rsidRPr="00480A81" w14:paraId="5E0725E3" w14:textId="77777777" w:rsidTr="001A3474">
        <w:tc>
          <w:tcPr>
            <w:tcW w:w="3314" w:type="dxa"/>
          </w:tcPr>
          <w:p w14:paraId="5C3D1A03" w14:textId="77777777" w:rsidR="00480A81" w:rsidRPr="00480A81" w:rsidRDefault="00480A81" w:rsidP="00480A81">
            <w:pPr>
              <w:rPr>
                <w:sz w:val="22"/>
                <w:szCs w:val="22"/>
              </w:rPr>
            </w:pPr>
            <w:r w:rsidRPr="00480A81">
              <w:rPr>
                <w:sz w:val="22"/>
                <w:szCs w:val="22"/>
              </w:rPr>
              <w:t>Vrste</w:t>
            </w:r>
          </w:p>
        </w:tc>
        <w:tc>
          <w:tcPr>
            <w:tcW w:w="2368" w:type="dxa"/>
          </w:tcPr>
          <w:p w14:paraId="2F1BC9CB" w14:textId="77777777" w:rsidR="00480A81" w:rsidRPr="00480A81" w:rsidRDefault="00480A81" w:rsidP="00480A81">
            <w:pPr>
              <w:rPr>
                <w:sz w:val="22"/>
                <w:szCs w:val="22"/>
              </w:rPr>
            </w:pPr>
            <w:r w:rsidRPr="00480A81">
              <w:rPr>
                <w:sz w:val="22"/>
                <w:szCs w:val="22"/>
              </w:rPr>
              <w:t>Stanje populacija</w:t>
            </w:r>
            <w:r w:rsidRPr="00480A81">
              <w:rPr>
                <w:sz w:val="22"/>
                <w:szCs w:val="22"/>
                <w:vertAlign w:val="superscript"/>
              </w:rPr>
              <w:footnoteReference w:id="29"/>
            </w:r>
          </w:p>
        </w:tc>
        <w:tc>
          <w:tcPr>
            <w:tcW w:w="3606" w:type="dxa"/>
          </w:tcPr>
          <w:p w14:paraId="58194F61" w14:textId="77777777" w:rsidR="00480A81" w:rsidRPr="00480A81" w:rsidRDefault="00480A81" w:rsidP="00480A81">
            <w:pPr>
              <w:rPr>
                <w:sz w:val="22"/>
                <w:szCs w:val="22"/>
              </w:rPr>
            </w:pPr>
            <w:r w:rsidRPr="00480A81">
              <w:rPr>
                <w:sz w:val="22"/>
                <w:szCs w:val="22"/>
              </w:rPr>
              <w:t>Mogu</w:t>
            </w:r>
            <w:r w:rsidRPr="00480A81">
              <w:rPr>
                <w:sz w:val="22"/>
                <w:szCs w:val="22"/>
                <w:lang w:val="sr-Latn-ME"/>
              </w:rPr>
              <w:t xml:space="preserve">ćnost iskorišćenosti </w:t>
            </w:r>
            <w:r w:rsidRPr="00480A81">
              <w:rPr>
                <w:sz w:val="22"/>
                <w:szCs w:val="22"/>
              </w:rPr>
              <w:t>populacije</w:t>
            </w:r>
            <w:r w:rsidRPr="00480A81">
              <w:rPr>
                <w:sz w:val="22"/>
                <w:szCs w:val="22"/>
                <w:vertAlign w:val="superscript"/>
              </w:rPr>
              <w:footnoteReference w:id="30"/>
            </w:r>
          </w:p>
        </w:tc>
      </w:tr>
      <w:tr w:rsidR="00480A81" w:rsidRPr="00480A81" w14:paraId="6110E3E2" w14:textId="77777777" w:rsidTr="001A3474">
        <w:tc>
          <w:tcPr>
            <w:tcW w:w="3314" w:type="dxa"/>
          </w:tcPr>
          <w:p w14:paraId="534553A6" w14:textId="77777777" w:rsidR="00480A81" w:rsidRPr="0078566E" w:rsidRDefault="00480A81" w:rsidP="00480A81">
            <w:pPr>
              <w:rPr>
                <w:sz w:val="22"/>
                <w:szCs w:val="22"/>
              </w:rPr>
            </w:pPr>
            <w:r w:rsidRPr="0078566E">
              <w:rPr>
                <w:i/>
                <w:sz w:val="22"/>
                <w:szCs w:val="22"/>
              </w:rPr>
              <w:t>Cystoseira amentacea</w:t>
            </w:r>
            <w:r w:rsidRPr="0078566E">
              <w:rPr>
                <w:sz w:val="22"/>
                <w:szCs w:val="22"/>
              </w:rPr>
              <w:t xml:space="preserve"> </w:t>
            </w:r>
          </w:p>
        </w:tc>
        <w:tc>
          <w:tcPr>
            <w:tcW w:w="2368" w:type="dxa"/>
          </w:tcPr>
          <w:p w14:paraId="25A6ED82" w14:textId="08115531" w:rsidR="00480A81" w:rsidRPr="00480A81" w:rsidRDefault="00D0630B" w:rsidP="00480A81">
            <w:pPr>
              <w:jc w:val="center"/>
              <w:rPr>
                <w:sz w:val="22"/>
                <w:szCs w:val="22"/>
              </w:rPr>
            </w:pPr>
            <w:r w:rsidRPr="00480A81">
              <w:rPr>
                <w:sz w:val="22"/>
                <w:szCs w:val="22"/>
              </w:rPr>
              <w:t>C</w:t>
            </w:r>
          </w:p>
        </w:tc>
        <w:tc>
          <w:tcPr>
            <w:tcW w:w="3606" w:type="dxa"/>
          </w:tcPr>
          <w:p w14:paraId="0FF264C7" w14:textId="77777777" w:rsidR="00480A81" w:rsidRPr="00480A81" w:rsidRDefault="00480A81" w:rsidP="00480A81">
            <w:pPr>
              <w:jc w:val="center"/>
              <w:rPr>
                <w:sz w:val="22"/>
                <w:szCs w:val="22"/>
              </w:rPr>
            </w:pPr>
            <w:r w:rsidRPr="00480A81">
              <w:rPr>
                <w:sz w:val="22"/>
                <w:szCs w:val="22"/>
              </w:rPr>
              <w:t>a</w:t>
            </w:r>
          </w:p>
        </w:tc>
      </w:tr>
      <w:tr w:rsidR="00480A81" w:rsidRPr="00480A81" w14:paraId="38A5EE6C" w14:textId="77777777" w:rsidTr="001A3474">
        <w:tc>
          <w:tcPr>
            <w:tcW w:w="3314" w:type="dxa"/>
          </w:tcPr>
          <w:p w14:paraId="60033AC7" w14:textId="77777777" w:rsidR="00480A81" w:rsidRPr="0078566E" w:rsidRDefault="00480A81" w:rsidP="00480A81">
            <w:pPr>
              <w:rPr>
                <w:sz w:val="22"/>
                <w:szCs w:val="22"/>
              </w:rPr>
            </w:pPr>
            <w:r w:rsidRPr="0078566E">
              <w:rPr>
                <w:i/>
                <w:sz w:val="22"/>
                <w:szCs w:val="22"/>
              </w:rPr>
              <w:t xml:space="preserve">Cystoseira corniculata </w:t>
            </w:r>
          </w:p>
        </w:tc>
        <w:tc>
          <w:tcPr>
            <w:tcW w:w="2368" w:type="dxa"/>
          </w:tcPr>
          <w:p w14:paraId="76F2D0C9" w14:textId="7513CBD8" w:rsidR="00480A81" w:rsidRPr="00480A81" w:rsidRDefault="00D0630B" w:rsidP="00480A81">
            <w:pPr>
              <w:jc w:val="center"/>
              <w:rPr>
                <w:sz w:val="22"/>
                <w:szCs w:val="22"/>
              </w:rPr>
            </w:pPr>
            <w:r w:rsidRPr="00480A81">
              <w:rPr>
                <w:sz w:val="22"/>
                <w:szCs w:val="22"/>
              </w:rPr>
              <w:t>B</w:t>
            </w:r>
          </w:p>
        </w:tc>
        <w:tc>
          <w:tcPr>
            <w:tcW w:w="3606" w:type="dxa"/>
          </w:tcPr>
          <w:p w14:paraId="5C40AFD2" w14:textId="77777777" w:rsidR="00480A81" w:rsidRPr="00480A81" w:rsidRDefault="00480A81" w:rsidP="00480A81">
            <w:pPr>
              <w:jc w:val="center"/>
              <w:rPr>
                <w:sz w:val="22"/>
                <w:szCs w:val="22"/>
              </w:rPr>
            </w:pPr>
            <w:r w:rsidRPr="00480A81">
              <w:rPr>
                <w:sz w:val="22"/>
                <w:szCs w:val="22"/>
              </w:rPr>
              <w:t>a</w:t>
            </w:r>
          </w:p>
        </w:tc>
      </w:tr>
      <w:tr w:rsidR="00480A81" w:rsidRPr="00480A81" w14:paraId="217CF766" w14:textId="77777777" w:rsidTr="001A3474">
        <w:tc>
          <w:tcPr>
            <w:tcW w:w="3314" w:type="dxa"/>
          </w:tcPr>
          <w:p w14:paraId="50B8649F" w14:textId="77777777" w:rsidR="00480A81" w:rsidRPr="0078566E" w:rsidRDefault="00480A81" w:rsidP="00480A81">
            <w:pPr>
              <w:rPr>
                <w:sz w:val="22"/>
                <w:szCs w:val="22"/>
              </w:rPr>
            </w:pPr>
            <w:r w:rsidRPr="0078566E">
              <w:rPr>
                <w:i/>
                <w:sz w:val="22"/>
                <w:szCs w:val="22"/>
                <w:lang w:val="sr-Latn-ME"/>
              </w:rPr>
              <w:t xml:space="preserve">Cystoseira foeniculacea </w:t>
            </w:r>
          </w:p>
        </w:tc>
        <w:tc>
          <w:tcPr>
            <w:tcW w:w="2368" w:type="dxa"/>
          </w:tcPr>
          <w:p w14:paraId="4CF91B3A" w14:textId="346F67B3" w:rsidR="00480A81" w:rsidRPr="00480A81" w:rsidRDefault="00D0630B" w:rsidP="00480A81">
            <w:pPr>
              <w:jc w:val="center"/>
              <w:rPr>
                <w:sz w:val="22"/>
                <w:szCs w:val="22"/>
              </w:rPr>
            </w:pPr>
            <w:r w:rsidRPr="00480A81">
              <w:rPr>
                <w:sz w:val="22"/>
                <w:szCs w:val="22"/>
              </w:rPr>
              <w:t>C</w:t>
            </w:r>
          </w:p>
        </w:tc>
        <w:tc>
          <w:tcPr>
            <w:tcW w:w="3606" w:type="dxa"/>
          </w:tcPr>
          <w:p w14:paraId="0B965664" w14:textId="77777777" w:rsidR="00480A81" w:rsidRPr="00480A81" w:rsidRDefault="00480A81" w:rsidP="00480A81">
            <w:pPr>
              <w:jc w:val="center"/>
              <w:rPr>
                <w:sz w:val="22"/>
                <w:szCs w:val="22"/>
              </w:rPr>
            </w:pPr>
            <w:r w:rsidRPr="00480A81">
              <w:rPr>
                <w:sz w:val="22"/>
                <w:szCs w:val="22"/>
              </w:rPr>
              <w:t>a</w:t>
            </w:r>
          </w:p>
        </w:tc>
      </w:tr>
      <w:tr w:rsidR="00480A81" w:rsidRPr="00480A81" w14:paraId="7C2C051B" w14:textId="77777777" w:rsidTr="001A3474">
        <w:tc>
          <w:tcPr>
            <w:tcW w:w="3314" w:type="dxa"/>
          </w:tcPr>
          <w:p w14:paraId="522BB8F4" w14:textId="77777777" w:rsidR="00480A81" w:rsidRPr="0078566E" w:rsidRDefault="00480A81" w:rsidP="00480A81">
            <w:pPr>
              <w:rPr>
                <w:sz w:val="22"/>
                <w:szCs w:val="22"/>
              </w:rPr>
            </w:pPr>
            <w:r w:rsidRPr="0078566E">
              <w:rPr>
                <w:i/>
                <w:sz w:val="22"/>
                <w:szCs w:val="22"/>
              </w:rPr>
              <w:t>Cystoseira spinosa</w:t>
            </w:r>
            <w:r w:rsidRPr="0078566E">
              <w:rPr>
                <w:sz w:val="22"/>
                <w:szCs w:val="22"/>
              </w:rPr>
              <w:t xml:space="preserve"> </w:t>
            </w:r>
          </w:p>
        </w:tc>
        <w:tc>
          <w:tcPr>
            <w:tcW w:w="2368" w:type="dxa"/>
          </w:tcPr>
          <w:p w14:paraId="72634B9E" w14:textId="77777777" w:rsidR="00480A81" w:rsidRPr="00480A81" w:rsidRDefault="00480A81" w:rsidP="00480A81">
            <w:pPr>
              <w:jc w:val="center"/>
              <w:rPr>
                <w:sz w:val="22"/>
                <w:szCs w:val="22"/>
              </w:rPr>
            </w:pPr>
          </w:p>
        </w:tc>
        <w:tc>
          <w:tcPr>
            <w:tcW w:w="3606" w:type="dxa"/>
          </w:tcPr>
          <w:p w14:paraId="6658EA93" w14:textId="77777777" w:rsidR="00480A81" w:rsidRPr="00480A81" w:rsidRDefault="00480A81" w:rsidP="00480A81">
            <w:pPr>
              <w:jc w:val="center"/>
              <w:rPr>
                <w:sz w:val="22"/>
                <w:szCs w:val="22"/>
              </w:rPr>
            </w:pPr>
            <w:r w:rsidRPr="00480A81">
              <w:rPr>
                <w:sz w:val="22"/>
                <w:szCs w:val="22"/>
              </w:rPr>
              <w:t>a</w:t>
            </w:r>
          </w:p>
        </w:tc>
      </w:tr>
      <w:tr w:rsidR="00480A81" w:rsidRPr="00480A81" w14:paraId="3353091A" w14:textId="77777777" w:rsidTr="001A3474">
        <w:tc>
          <w:tcPr>
            <w:tcW w:w="3314" w:type="dxa"/>
          </w:tcPr>
          <w:p w14:paraId="3FCCD8BE" w14:textId="77777777" w:rsidR="00480A81" w:rsidRPr="0078566E" w:rsidRDefault="00480A81" w:rsidP="00480A81">
            <w:pPr>
              <w:rPr>
                <w:sz w:val="22"/>
                <w:szCs w:val="22"/>
              </w:rPr>
            </w:pPr>
            <w:r w:rsidRPr="0078566E">
              <w:rPr>
                <w:rFonts w:eastAsiaTheme="minorEastAsia"/>
                <w:i/>
                <w:sz w:val="22"/>
                <w:szCs w:val="22"/>
                <w:lang w:val="it-IT" w:eastAsia="en-GB"/>
              </w:rPr>
              <w:t>Holothuria sanctori</w:t>
            </w:r>
            <w:r w:rsidRPr="0078566E">
              <w:rPr>
                <w:rFonts w:eastAsiaTheme="minorEastAsia"/>
                <w:sz w:val="22"/>
                <w:szCs w:val="22"/>
                <w:lang w:val="it-IT" w:eastAsia="en-GB"/>
              </w:rPr>
              <w:t xml:space="preserve"> </w:t>
            </w:r>
          </w:p>
        </w:tc>
        <w:tc>
          <w:tcPr>
            <w:tcW w:w="2368" w:type="dxa"/>
          </w:tcPr>
          <w:p w14:paraId="30A3B522" w14:textId="1CFEEFB7" w:rsidR="00480A81" w:rsidRPr="00480A81" w:rsidRDefault="00D0630B" w:rsidP="00480A81">
            <w:pPr>
              <w:jc w:val="center"/>
              <w:rPr>
                <w:sz w:val="22"/>
                <w:szCs w:val="22"/>
              </w:rPr>
            </w:pPr>
            <w:r w:rsidRPr="00480A81">
              <w:rPr>
                <w:sz w:val="22"/>
                <w:szCs w:val="22"/>
              </w:rPr>
              <w:t>C</w:t>
            </w:r>
          </w:p>
        </w:tc>
        <w:tc>
          <w:tcPr>
            <w:tcW w:w="3606" w:type="dxa"/>
          </w:tcPr>
          <w:p w14:paraId="1368B777" w14:textId="77777777" w:rsidR="00480A81" w:rsidRPr="00480A81" w:rsidRDefault="00480A81" w:rsidP="00480A81">
            <w:pPr>
              <w:jc w:val="center"/>
              <w:rPr>
                <w:sz w:val="22"/>
                <w:szCs w:val="22"/>
              </w:rPr>
            </w:pPr>
            <w:r w:rsidRPr="00480A81">
              <w:rPr>
                <w:sz w:val="22"/>
                <w:szCs w:val="22"/>
              </w:rPr>
              <w:t>a</w:t>
            </w:r>
          </w:p>
        </w:tc>
      </w:tr>
      <w:tr w:rsidR="00480A81" w:rsidRPr="00480A81" w14:paraId="13F4BB0A" w14:textId="77777777" w:rsidTr="001A3474">
        <w:tc>
          <w:tcPr>
            <w:tcW w:w="3314" w:type="dxa"/>
          </w:tcPr>
          <w:p w14:paraId="1390FF1E" w14:textId="77777777" w:rsidR="00480A81" w:rsidRPr="0078566E" w:rsidRDefault="00480A81" w:rsidP="00480A81">
            <w:pPr>
              <w:rPr>
                <w:sz w:val="22"/>
                <w:szCs w:val="22"/>
              </w:rPr>
            </w:pPr>
            <w:r w:rsidRPr="0078566E">
              <w:rPr>
                <w:i/>
                <w:sz w:val="22"/>
                <w:szCs w:val="22"/>
                <w:lang w:val="sr-Latn-ME"/>
              </w:rPr>
              <w:t>Lithophyllum byssoides</w:t>
            </w:r>
            <w:r w:rsidRPr="0078566E">
              <w:rPr>
                <w:sz w:val="22"/>
                <w:szCs w:val="22"/>
                <w:lang w:val="sr-Latn-ME"/>
              </w:rPr>
              <w:t xml:space="preserve"> </w:t>
            </w:r>
          </w:p>
        </w:tc>
        <w:tc>
          <w:tcPr>
            <w:tcW w:w="2368" w:type="dxa"/>
          </w:tcPr>
          <w:p w14:paraId="3C97DF1E" w14:textId="3A518349" w:rsidR="00480A81" w:rsidRPr="00480A81" w:rsidRDefault="00D0630B" w:rsidP="00480A81">
            <w:pPr>
              <w:jc w:val="center"/>
              <w:rPr>
                <w:sz w:val="22"/>
                <w:szCs w:val="22"/>
              </w:rPr>
            </w:pPr>
            <w:r w:rsidRPr="00480A81">
              <w:rPr>
                <w:sz w:val="22"/>
                <w:szCs w:val="22"/>
              </w:rPr>
              <w:t>C</w:t>
            </w:r>
          </w:p>
        </w:tc>
        <w:tc>
          <w:tcPr>
            <w:tcW w:w="3606" w:type="dxa"/>
          </w:tcPr>
          <w:p w14:paraId="295744BC" w14:textId="77777777" w:rsidR="00480A81" w:rsidRPr="00480A81" w:rsidRDefault="00480A81" w:rsidP="00480A81">
            <w:pPr>
              <w:jc w:val="center"/>
              <w:rPr>
                <w:sz w:val="22"/>
                <w:szCs w:val="22"/>
              </w:rPr>
            </w:pPr>
            <w:r w:rsidRPr="00480A81">
              <w:rPr>
                <w:sz w:val="22"/>
                <w:szCs w:val="22"/>
              </w:rPr>
              <w:t>a</w:t>
            </w:r>
          </w:p>
        </w:tc>
      </w:tr>
      <w:tr w:rsidR="00480A81" w:rsidRPr="00480A81" w14:paraId="4F6E72B3" w14:textId="77777777" w:rsidTr="001A3474">
        <w:tc>
          <w:tcPr>
            <w:tcW w:w="3314" w:type="dxa"/>
          </w:tcPr>
          <w:p w14:paraId="2EB820D6" w14:textId="77777777" w:rsidR="00480A81" w:rsidRPr="0078566E" w:rsidRDefault="00480A81" w:rsidP="00480A81">
            <w:pPr>
              <w:rPr>
                <w:sz w:val="22"/>
                <w:szCs w:val="22"/>
              </w:rPr>
            </w:pPr>
            <w:r w:rsidRPr="0078566E">
              <w:rPr>
                <w:i/>
                <w:sz w:val="22"/>
                <w:szCs w:val="22"/>
                <w:lang w:val="sr-Latn-ME"/>
              </w:rPr>
              <w:t xml:space="preserve">Posidonia oceanica </w:t>
            </w:r>
          </w:p>
        </w:tc>
        <w:tc>
          <w:tcPr>
            <w:tcW w:w="2368" w:type="dxa"/>
          </w:tcPr>
          <w:p w14:paraId="68D0800A" w14:textId="30A28A63" w:rsidR="00480A81" w:rsidRPr="00480A81" w:rsidRDefault="00D0630B" w:rsidP="00480A81">
            <w:pPr>
              <w:jc w:val="center"/>
              <w:rPr>
                <w:sz w:val="22"/>
                <w:szCs w:val="22"/>
              </w:rPr>
            </w:pPr>
            <w:r w:rsidRPr="00480A81">
              <w:rPr>
                <w:sz w:val="22"/>
                <w:szCs w:val="22"/>
              </w:rPr>
              <w:t>B</w:t>
            </w:r>
          </w:p>
        </w:tc>
        <w:tc>
          <w:tcPr>
            <w:tcW w:w="3606" w:type="dxa"/>
          </w:tcPr>
          <w:p w14:paraId="21CCF8B8" w14:textId="77777777" w:rsidR="00480A81" w:rsidRPr="00480A81" w:rsidRDefault="00480A81" w:rsidP="00480A81">
            <w:pPr>
              <w:jc w:val="center"/>
              <w:rPr>
                <w:sz w:val="22"/>
                <w:szCs w:val="22"/>
              </w:rPr>
            </w:pPr>
            <w:r w:rsidRPr="00480A81">
              <w:rPr>
                <w:sz w:val="22"/>
                <w:szCs w:val="22"/>
              </w:rPr>
              <w:t>a</w:t>
            </w:r>
          </w:p>
        </w:tc>
      </w:tr>
      <w:tr w:rsidR="00480A81" w:rsidRPr="00480A81" w14:paraId="0F872203" w14:textId="77777777" w:rsidTr="001A3474">
        <w:tc>
          <w:tcPr>
            <w:tcW w:w="3314" w:type="dxa"/>
          </w:tcPr>
          <w:p w14:paraId="5B331E48" w14:textId="77777777" w:rsidR="00480A81" w:rsidRPr="0078566E" w:rsidRDefault="00480A81" w:rsidP="00480A81">
            <w:pPr>
              <w:rPr>
                <w:sz w:val="22"/>
                <w:szCs w:val="22"/>
              </w:rPr>
            </w:pPr>
            <w:r w:rsidRPr="0078566E">
              <w:rPr>
                <w:i/>
                <w:sz w:val="22"/>
                <w:szCs w:val="22"/>
                <w:lang w:val="sr-Latn-ME"/>
              </w:rPr>
              <w:t xml:space="preserve">Cymodocea nodosa </w:t>
            </w:r>
          </w:p>
        </w:tc>
        <w:tc>
          <w:tcPr>
            <w:tcW w:w="2368" w:type="dxa"/>
          </w:tcPr>
          <w:p w14:paraId="531DA784" w14:textId="336A37E4" w:rsidR="00480A81" w:rsidRPr="00480A81" w:rsidRDefault="00D0630B" w:rsidP="00480A81">
            <w:pPr>
              <w:jc w:val="center"/>
              <w:rPr>
                <w:sz w:val="22"/>
                <w:szCs w:val="22"/>
              </w:rPr>
            </w:pPr>
            <w:r w:rsidRPr="00480A81">
              <w:rPr>
                <w:sz w:val="22"/>
                <w:szCs w:val="22"/>
              </w:rPr>
              <w:t>B</w:t>
            </w:r>
          </w:p>
        </w:tc>
        <w:tc>
          <w:tcPr>
            <w:tcW w:w="3606" w:type="dxa"/>
          </w:tcPr>
          <w:p w14:paraId="33B05A5B" w14:textId="77777777" w:rsidR="00480A81" w:rsidRPr="00480A81" w:rsidRDefault="00480A81" w:rsidP="00480A81">
            <w:pPr>
              <w:jc w:val="center"/>
              <w:rPr>
                <w:sz w:val="22"/>
                <w:szCs w:val="22"/>
              </w:rPr>
            </w:pPr>
            <w:r w:rsidRPr="00480A81">
              <w:rPr>
                <w:sz w:val="22"/>
                <w:szCs w:val="22"/>
              </w:rPr>
              <w:t>a</w:t>
            </w:r>
          </w:p>
        </w:tc>
      </w:tr>
      <w:tr w:rsidR="00480A81" w:rsidRPr="00480A81" w14:paraId="1D3F6F02" w14:textId="77777777" w:rsidTr="001A3474">
        <w:tc>
          <w:tcPr>
            <w:tcW w:w="3314" w:type="dxa"/>
          </w:tcPr>
          <w:p w14:paraId="4E309578" w14:textId="77777777" w:rsidR="00480A81" w:rsidRPr="0078566E" w:rsidRDefault="00480A81" w:rsidP="00480A81">
            <w:pPr>
              <w:rPr>
                <w:sz w:val="22"/>
                <w:szCs w:val="22"/>
              </w:rPr>
            </w:pPr>
            <w:r w:rsidRPr="0078566E">
              <w:rPr>
                <w:rFonts w:eastAsiaTheme="minorEastAsia"/>
                <w:bCs/>
                <w:i/>
                <w:sz w:val="22"/>
                <w:szCs w:val="22"/>
                <w:lang w:val="it-IT" w:eastAsia="en-GB"/>
              </w:rPr>
              <w:t>Axinella polypoides</w:t>
            </w:r>
          </w:p>
        </w:tc>
        <w:tc>
          <w:tcPr>
            <w:tcW w:w="2368" w:type="dxa"/>
          </w:tcPr>
          <w:p w14:paraId="38E30844" w14:textId="47435B42" w:rsidR="00480A81" w:rsidRPr="00480A81" w:rsidRDefault="00D0630B" w:rsidP="00480A81">
            <w:pPr>
              <w:jc w:val="center"/>
              <w:rPr>
                <w:sz w:val="22"/>
                <w:szCs w:val="22"/>
              </w:rPr>
            </w:pPr>
            <w:r w:rsidRPr="00480A81">
              <w:rPr>
                <w:sz w:val="22"/>
                <w:szCs w:val="22"/>
              </w:rPr>
              <w:t>B</w:t>
            </w:r>
          </w:p>
        </w:tc>
        <w:tc>
          <w:tcPr>
            <w:tcW w:w="3606" w:type="dxa"/>
          </w:tcPr>
          <w:p w14:paraId="78C0F337" w14:textId="77777777" w:rsidR="00480A81" w:rsidRPr="00480A81" w:rsidRDefault="00480A81" w:rsidP="00480A81">
            <w:pPr>
              <w:jc w:val="center"/>
              <w:rPr>
                <w:sz w:val="22"/>
                <w:szCs w:val="22"/>
              </w:rPr>
            </w:pPr>
            <w:r w:rsidRPr="00480A81">
              <w:rPr>
                <w:sz w:val="22"/>
                <w:szCs w:val="22"/>
              </w:rPr>
              <w:t>a</w:t>
            </w:r>
          </w:p>
        </w:tc>
      </w:tr>
      <w:tr w:rsidR="00480A81" w:rsidRPr="00480A81" w14:paraId="0E793E21" w14:textId="77777777" w:rsidTr="001A3474">
        <w:tc>
          <w:tcPr>
            <w:tcW w:w="3314" w:type="dxa"/>
          </w:tcPr>
          <w:p w14:paraId="2592541A" w14:textId="77777777" w:rsidR="00480A81" w:rsidRPr="0078566E" w:rsidRDefault="00480A81" w:rsidP="00480A81">
            <w:pPr>
              <w:rPr>
                <w:sz w:val="22"/>
                <w:szCs w:val="22"/>
              </w:rPr>
            </w:pPr>
            <w:r w:rsidRPr="0078566E">
              <w:rPr>
                <w:i/>
                <w:sz w:val="22"/>
                <w:szCs w:val="22"/>
                <w:lang w:val="sr-Latn-ME"/>
              </w:rPr>
              <w:t xml:space="preserve">Axinella verrucosa </w:t>
            </w:r>
          </w:p>
        </w:tc>
        <w:tc>
          <w:tcPr>
            <w:tcW w:w="2368" w:type="dxa"/>
          </w:tcPr>
          <w:p w14:paraId="79B14202" w14:textId="679F27CD" w:rsidR="00480A81" w:rsidRPr="00480A81" w:rsidRDefault="00D0630B" w:rsidP="00480A81">
            <w:pPr>
              <w:jc w:val="center"/>
              <w:rPr>
                <w:sz w:val="22"/>
                <w:szCs w:val="22"/>
              </w:rPr>
            </w:pPr>
            <w:r w:rsidRPr="00480A81">
              <w:rPr>
                <w:sz w:val="22"/>
                <w:szCs w:val="22"/>
              </w:rPr>
              <w:t>B</w:t>
            </w:r>
          </w:p>
        </w:tc>
        <w:tc>
          <w:tcPr>
            <w:tcW w:w="3606" w:type="dxa"/>
          </w:tcPr>
          <w:p w14:paraId="203E3B64" w14:textId="77777777" w:rsidR="00480A81" w:rsidRPr="00480A81" w:rsidRDefault="00480A81" w:rsidP="00480A81">
            <w:pPr>
              <w:jc w:val="center"/>
              <w:rPr>
                <w:sz w:val="22"/>
                <w:szCs w:val="22"/>
              </w:rPr>
            </w:pPr>
            <w:r w:rsidRPr="00480A81">
              <w:rPr>
                <w:sz w:val="22"/>
                <w:szCs w:val="22"/>
              </w:rPr>
              <w:t>a</w:t>
            </w:r>
          </w:p>
        </w:tc>
      </w:tr>
      <w:tr w:rsidR="00480A81" w:rsidRPr="00480A81" w14:paraId="0FFAFF1F" w14:textId="77777777" w:rsidTr="001A3474">
        <w:tc>
          <w:tcPr>
            <w:tcW w:w="3314" w:type="dxa"/>
          </w:tcPr>
          <w:p w14:paraId="5C512073" w14:textId="77777777" w:rsidR="00480A81" w:rsidRPr="0078566E" w:rsidRDefault="00480A81" w:rsidP="00480A81">
            <w:pPr>
              <w:rPr>
                <w:sz w:val="22"/>
                <w:szCs w:val="22"/>
              </w:rPr>
            </w:pPr>
            <w:r w:rsidRPr="0078566E">
              <w:rPr>
                <w:i/>
                <w:sz w:val="22"/>
                <w:szCs w:val="22"/>
              </w:rPr>
              <w:t>Centrostephanus longispinus</w:t>
            </w:r>
            <w:r w:rsidRPr="0078566E">
              <w:rPr>
                <w:sz w:val="22"/>
                <w:szCs w:val="22"/>
              </w:rPr>
              <w:t xml:space="preserve"> </w:t>
            </w:r>
          </w:p>
        </w:tc>
        <w:tc>
          <w:tcPr>
            <w:tcW w:w="2368" w:type="dxa"/>
          </w:tcPr>
          <w:p w14:paraId="2F56B8EA" w14:textId="67A6E8BB" w:rsidR="00480A81" w:rsidRPr="00480A81" w:rsidRDefault="00D0630B" w:rsidP="00480A81">
            <w:pPr>
              <w:jc w:val="center"/>
              <w:rPr>
                <w:sz w:val="22"/>
                <w:szCs w:val="22"/>
              </w:rPr>
            </w:pPr>
            <w:r w:rsidRPr="00480A81">
              <w:rPr>
                <w:sz w:val="22"/>
                <w:szCs w:val="22"/>
              </w:rPr>
              <w:t>B</w:t>
            </w:r>
          </w:p>
        </w:tc>
        <w:tc>
          <w:tcPr>
            <w:tcW w:w="3606" w:type="dxa"/>
          </w:tcPr>
          <w:p w14:paraId="2D00BA62" w14:textId="77777777" w:rsidR="00480A81" w:rsidRPr="00480A81" w:rsidRDefault="00480A81" w:rsidP="00480A81">
            <w:pPr>
              <w:jc w:val="center"/>
              <w:rPr>
                <w:sz w:val="22"/>
                <w:szCs w:val="22"/>
              </w:rPr>
            </w:pPr>
            <w:r w:rsidRPr="00480A81">
              <w:rPr>
                <w:sz w:val="22"/>
                <w:szCs w:val="22"/>
              </w:rPr>
              <w:t>a</w:t>
            </w:r>
          </w:p>
        </w:tc>
      </w:tr>
      <w:tr w:rsidR="00480A81" w:rsidRPr="00480A81" w14:paraId="29822B79" w14:textId="77777777" w:rsidTr="001A3474">
        <w:tc>
          <w:tcPr>
            <w:tcW w:w="3314" w:type="dxa"/>
          </w:tcPr>
          <w:p w14:paraId="2B1A009C" w14:textId="77777777" w:rsidR="00480A81" w:rsidRPr="0078566E" w:rsidRDefault="00480A81" w:rsidP="00480A81">
            <w:pPr>
              <w:rPr>
                <w:sz w:val="22"/>
                <w:szCs w:val="22"/>
              </w:rPr>
            </w:pPr>
            <w:r w:rsidRPr="0078566E">
              <w:rPr>
                <w:rFonts w:eastAsiaTheme="minorEastAsia"/>
                <w:i/>
                <w:sz w:val="22"/>
                <w:szCs w:val="22"/>
                <w:lang w:val="it-IT" w:eastAsia="en-GB"/>
              </w:rPr>
              <w:t>Holothuria forskali</w:t>
            </w:r>
          </w:p>
        </w:tc>
        <w:tc>
          <w:tcPr>
            <w:tcW w:w="2368" w:type="dxa"/>
          </w:tcPr>
          <w:p w14:paraId="1F962AEE" w14:textId="4079C5AF" w:rsidR="00480A81" w:rsidRPr="00480A81" w:rsidRDefault="00D0630B" w:rsidP="00480A81">
            <w:pPr>
              <w:jc w:val="center"/>
              <w:rPr>
                <w:sz w:val="22"/>
                <w:szCs w:val="22"/>
              </w:rPr>
            </w:pPr>
            <w:r w:rsidRPr="00480A81">
              <w:rPr>
                <w:sz w:val="22"/>
                <w:szCs w:val="22"/>
              </w:rPr>
              <w:t>C</w:t>
            </w:r>
          </w:p>
        </w:tc>
        <w:tc>
          <w:tcPr>
            <w:tcW w:w="3606" w:type="dxa"/>
            <w:shd w:val="clear" w:color="auto" w:fill="F2F2F2" w:themeFill="background1" w:themeFillShade="F2"/>
          </w:tcPr>
          <w:p w14:paraId="5EF9A029" w14:textId="77777777" w:rsidR="00480A81" w:rsidRPr="00480A81" w:rsidRDefault="00480A81" w:rsidP="00480A81">
            <w:pPr>
              <w:jc w:val="center"/>
              <w:rPr>
                <w:sz w:val="22"/>
                <w:szCs w:val="22"/>
              </w:rPr>
            </w:pPr>
            <w:r w:rsidRPr="00480A81">
              <w:rPr>
                <w:sz w:val="22"/>
                <w:szCs w:val="22"/>
              </w:rPr>
              <w:t>a</w:t>
            </w:r>
          </w:p>
        </w:tc>
      </w:tr>
      <w:tr w:rsidR="00480A81" w:rsidRPr="00480A81" w14:paraId="1A3C25EB" w14:textId="77777777" w:rsidTr="001A3474">
        <w:tc>
          <w:tcPr>
            <w:tcW w:w="3314" w:type="dxa"/>
          </w:tcPr>
          <w:p w14:paraId="01CA8DFD" w14:textId="77777777" w:rsidR="00480A81" w:rsidRPr="0078566E" w:rsidRDefault="00480A81" w:rsidP="00480A81">
            <w:pPr>
              <w:rPr>
                <w:sz w:val="22"/>
                <w:szCs w:val="22"/>
              </w:rPr>
            </w:pPr>
            <w:r w:rsidRPr="0078566E">
              <w:rPr>
                <w:i/>
                <w:sz w:val="22"/>
                <w:szCs w:val="22"/>
                <w:lang w:val="sr-Latn-ME"/>
              </w:rPr>
              <w:lastRenderedPageBreak/>
              <w:t xml:space="preserve">Holothuria polii </w:t>
            </w:r>
          </w:p>
        </w:tc>
        <w:tc>
          <w:tcPr>
            <w:tcW w:w="2368" w:type="dxa"/>
          </w:tcPr>
          <w:p w14:paraId="52B5CBE5" w14:textId="46164937" w:rsidR="00480A81" w:rsidRPr="00480A81" w:rsidRDefault="00D0630B" w:rsidP="00480A81">
            <w:pPr>
              <w:jc w:val="center"/>
              <w:rPr>
                <w:sz w:val="22"/>
                <w:szCs w:val="22"/>
              </w:rPr>
            </w:pPr>
            <w:r w:rsidRPr="00480A81">
              <w:rPr>
                <w:sz w:val="22"/>
                <w:szCs w:val="22"/>
              </w:rPr>
              <w:t>C</w:t>
            </w:r>
          </w:p>
        </w:tc>
        <w:tc>
          <w:tcPr>
            <w:tcW w:w="3606" w:type="dxa"/>
            <w:shd w:val="clear" w:color="auto" w:fill="F2F2F2" w:themeFill="background1" w:themeFillShade="F2"/>
          </w:tcPr>
          <w:p w14:paraId="235BF7BF" w14:textId="77777777" w:rsidR="00480A81" w:rsidRPr="00480A81" w:rsidRDefault="00480A81" w:rsidP="00480A81">
            <w:pPr>
              <w:jc w:val="center"/>
              <w:rPr>
                <w:sz w:val="22"/>
                <w:szCs w:val="22"/>
              </w:rPr>
            </w:pPr>
            <w:r w:rsidRPr="00480A81">
              <w:rPr>
                <w:sz w:val="22"/>
                <w:szCs w:val="22"/>
              </w:rPr>
              <w:t>a</w:t>
            </w:r>
          </w:p>
        </w:tc>
      </w:tr>
      <w:tr w:rsidR="00480A81" w:rsidRPr="00480A81" w14:paraId="66BD9892" w14:textId="77777777" w:rsidTr="001A3474">
        <w:tc>
          <w:tcPr>
            <w:tcW w:w="3314" w:type="dxa"/>
          </w:tcPr>
          <w:p w14:paraId="10875F72" w14:textId="77777777" w:rsidR="00480A81" w:rsidRPr="0078566E" w:rsidRDefault="00480A81" w:rsidP="00480A81">
            <w:pPr>
              <w:rPr>
                <w:sz w:val="22"/>
                <w:szCs w:val="22"/>
              </w:rPr>
            </w:pPr>
            <w:r w:rsidRPr="0078566E">
              <w:rPr>
                <w:i/>
                <w:sz w:val="22"/>
                <w:szCs w:val="22"/>
                <w:lang w:val="sr-Latn-ME"/>
              </w:rPr>
              <w:t xml:space="preserve">Holothuria tubulosa </w:t>
            </w:r>
          </w:p>
        </w:tc>
        <w:tc>
          <w:tcPr>
            <w:tcW w:w="2368" w:type="dxa"/>
          </w:tcPr>
          <w:p w14:paraId="34655F4C" w14:textId="04C3C00D" w:rsidR="00480A81" w:rsidRPr="00480A81" w:rsidRDefault="00D0630B" w:rsidP="00480A81">
            <w:pPr>
              <w:jc w:val="center"/>
              <w:rPr>
                <w:sz w:val="22"/>
                <w:szCs w:val="22"/>
              </w:rPr>
            </w:pPr>
            <w:r w:rsidRPr="00480A81">
              <w:rPr>
                <w:sz w:val="22"/>
                <w:szCs w:val="22"/>
              </w:rPr>
              <w:t>C</w:t>
            </w:r>
          </w:p>
        </w:tc>
        <w:tc>
          <w:tcPr>
            <w:tcW w:w="3606" w:type="dxa"/>
            <w:shd w:val="clear" w:color="auto" w:fill="F2F2F2" w:themeFill="background1" w:themeFillShade="F2"/>
          </w:tcPr>
          <w:p w14:paraId="3005BA02" w14:textId="77777777" w:rsidR="00480A81" w:rsidRPr="00480A81" w:rsidRDefault="00480A81" w:rsidP="00480A81">
            <w:pPr>
              <w:jc w:val="center"/>
              <w:rPr>
                <w:sz w:val="22"/>
                <w:szCs w:val="22"/>
              </w:rPr>
            </w:pPr>
            <w:r w:rsidRPr="00480A81">
              <w:rPr>
                <w:sz w:val="22"/>
                <w:szCs w:val="22"/>
              </w:rPr>
              <w:t>a</w:t>
            </w:r>
          </w:p>
        </w:tc>
      </w:tr>
      <w:tr w:rsidR="00480A81" w:rsidRPr="00480A81" w14:paraId="3AD31984" w14:textId="77777777" w:rsidTr="001A3474">
        <w:tc>
          <w:tcPr>
            <w:tcW w:w="3314" w:type="dxa"/>
          </w:tcPr>
          <w:p w14:paraId="1292FB93" w14:textId="77777777" w:rsidR="00480A81" w:rsidRPr="0078566E" w:rsidRDefault="00480A81" w:rsidP="00480A81">
            <w:pPr>
              <w:rPr>
                <w:sz w:val="22"/>
                <w:szCs w:val="22"/>
              </w:rPr>
            </w:pPr>
            <w:r w:rsidRPr="0078566E">
              <w:rPr>
                <w:rFonts w:eastAsiaTheme="minorEastAsia"/>
                <w:i/>
                <w:sz w:val="22"/>
                <w:szCs w:val="22"/>
                <w:lang w:val="it-IT" w:eastAsia="en-GB"/>
              </w:rPr>
              <w:t>Holothuria sanctori</w:t>
            </w:r>
          </w:p>
        </w:tc>
        <w:tc>
          <w:tcPr>
            <w:tcW w:w="2368" w:type="dxa"/>
            <w:shd w:val="clear" w:color="auto" w:fill="DDD9C3" w:themeFill="background2" w:themeFillShade="E6"/>
          </w:tcPr>
          <w:p w14:paraId="2BC9E469" w14:textId="2098EBE3" w:rsidR="00480A81" w:rsidRPr="00480A81" w:rsidRDefault="00D0630B" w:rsidP="00480A81">
            <w:pPr>
              <w:jc w:val="center"/>
              <w:rPr>
                <w:sz w:val="22"/>
                <w:szCs w:val="22"/>
              </w:rPr>
            </w:pPr>
            <w:r w:rsidRPr="00480A81">
              <w:rPr>
                <w:sz w:val="22"/>
                <w:szCs w:val="22"/>
              </w:rPr>
              <w:t>C</w:t>
            </w:r>
          </w:p>
        </w:tc>
        <w:tc>
          <w:tcPr>
            <w:tcW w:w="3606" w:type="dxa"/>
            <w:shd w:val="clear" w:color="auto" w:fill="F2F2F2" w:themeFill="background1" w:themeFillShade="F2"/>
          </w:tcPr>
          <w:p w14:paraId="7B4C57D9" w14:textId="77777777" w:rsidR="00480A81" w:rsidRPr="00480A81" w:rsidRDefault="00480A81" w:rsidP="00480A81">
            <w:pPr>
              <w:jc w:val="center"/>
              <w:rPr>
                <w:sz w:val="22"/>
                <w:szCs w:val="22"/>
              </w:rPr>
            </w:pPr>
            <w:r w:rsidRPr="00480A81">
              <w:rPr>
                <w:sz w:val="22"/>
                <w:szCs w:val="22"/>
              </w:rPr>
              <w:t>a</w:t>
            </w:r>
          </w:p>
        </w:tc>
      </w:tr>
      <w:tr w:rsidR="00480A81" w:rsidRPr="00480A81" w14:paraId="358BE405" w14:textId="77777777" w:rsidTr="001A3474">
        <w:tc>
          <w:tcPr>
            <w:tcW w:w="3314" w:type="dxa"/>
          </w:tcPr>
          <w:p w14:paraId="4F86B631" w14:textId="77777777" w:rsidR="00480A81" w:rsidRPr="0078566E" w:rsidRDefault="00480A81" w:rsidP="00480A81">
            <w:pPr>
              <w:rPr>
                <w:sz w:val="22"/>
                <w:szCs w:val="22"/>
              </w:rPr>
            </w:pPr>
            <w:r w:rsidRPr="0078566E">
              <w:rPr>
                <w:i/>
                <w:sz w:val="22"/>
                <w:szCs w:val="22"/>
                <w:lang w:val="sr-Latn-ME"/>
              </w:rPr>
              <w:t xml:space="preserve">Lithophaga lithophaga </w:t>
            </w:r>
          </w:p>
        </w:tc>
        <w:tc>
          <w:tcPr>
            <w:tcW w:w="2368" w:type="dxa"/>
            <w:shd w:val="clear" w:color="auto" w:fill="DDD9C3" w:themeFill="background2" w:themeFillShade="E6"/>
          </w:tcPr>
          <w:p w14:paraId="7E085C73" w14:textId="77777777" w:rsidR="00480A81" w:rsidRPr="00480A81" w:rsidRDefault="00480A81" w:rsidP="00480A81">
            <w:pPr>
              <w:jc w:val="center"/>
              <w:rPr>
                <w:sz w:val="22"/>
                <w:szCs w:val="22"/>
              </w:rPr>
            </w:pPr>
            <w:r w:rsidRPr="00480A81">
              <w:rPr>
                <w:sz w:val="22"/>
                <w:szCs w:val="22"/>
              </w:rPr>
              <w:t>d</w:t>
            </w:r>
          </w:p>
        </w:tc>
        <w:tc>
          <w:tcPr>
            <w:tcW w:w="3606" w:type="dxa"/>
            <w:shd w:val="clear" w:color="auto" w:fill="F2F2F2" w:themeFill="background1" w:themeFillShade="F2"/>
          </w:tcPr>
          <w:p w14:paraId="21CFA223" w14:textId="77777777" w:rsidR="00480A81" w:rsidRPr="00480A81" w:rsidRDefault="00480A81" w:rsidP="00480A81">
            <w:pPr>
              <w:jc w:val="center"/>
              <w:rPr>
                <w:sz w:val="22"/>
                <w:szCs w:val="22"/>
              </w:rPr>
            </w:pPr>
            <w:r w:rsidRPr="00480A81">
              <w:rPr>
                <w:sz w:val="22"/>
                <w:szCs w:val="22"/>
              </w:rPr>
              <w:t>d</w:t>
            </w:r>
          </w:p>
        </w:tc>
      </w:tr>
      <w:tr w:rsidR="00480A81" w:rsidRPr="00480A81" w14:paraId="0909410C" w14:textId="77777777" w:rsidTr="001A3474">
        <w:tc>
          <w:tcPr>
            <w:tcW w:w="3314" w:type="dxa"/>
          </w:tcPr>
          <w:p w14:paraId="52B75C59" w14:textId="77777777" w:rsidR="00480A81" w:rsidRPr="0078566E" w:rsidRDefault="00480A81" w:rsidP="00480A81">
            <w:pPr>
              <w:rPr>
                <w:sz w:val="22"/>
                <w:szCs w:val="22"/>
              </w:rPr>
            </w:pPr>
            <w:r w:rsidRPr="0078566E">
              <w:rPr>
                <w:i/>
                <w:sz w:val="22"/>
                <w:szCs w:val="22"/>
                <w:lang w:val="sr-Latn-ME"/>
              </w:rPr>
              <w:t xml:space="preserve">Luria lurida </w:t>
            </w:r>
          </w:p>
        </w:tc>
        <w:tc>
          <w:tcPr>
            <w:tcW w:w="2368" w:type="dxa"/>
          </w:tcPr>
          <w:p w14:paraId="5F5E9593" w14:textId="77777777" w:rsidR="00480A81" w:rsidRPr="00480A81" w:rsidRDefault="00480A81" w:rsidP="00480A81">
            <w:pPr>
              <w:jc w:val="center"/>
              <w:rPr>
                <w:sz w:val="22"/>
                <w:szCs w:val="22"/>
              </w:rPr>
            </w:pPr>
            <w:r w:rsidRPr="00480A81">
              <w:rPr>
                <w:sz w:val="22"/>
                <w:szCs w:val="22"/>
              </w:rPr>
              <w:t>c</w:t>
            </w:r>
          </w:p>
        </w:tc>
        <w:tc>
          <w:tcPr>
            <w:tcW w:w="3606" w:type="dxa"/>
          </w:tcPr>
          <w:p w14:paraId="4A9D2109" w14:textId="77777777" w:rsidR="00480A81" w:rsidRPr="00480A81" w:rsidRDefault="00480A81" w:rsidP="00480A81">
            <w:pPr>
              <w:jc w:val="center"/>
              <w:rPr>
                <w:sz w:val="22"/>
                <w:szCs w:val="22"/>
              </w:rPr>
            </w:pPr>
            <w:r w:rsidRPr="00480A81">
              <w:rPr>
                <w:sz w:val="22"/>
                <w:szCs w:val="22"/>
              </w:rPr>
              <w:t>a</w:t>
            </w:r>
          </w:p>
        </w:tc>
      </w:tr>
      <w:tr w:rsidR="00480A81" w:rsidRPr="00480A81" w14:paraId="3EADFAF4" w14:textId="77777777" w:rsidTr="001A3474">
        <w:tc>
          <w:tcPr>
            <w:tcW w:w="3314" w:type="dxa"/>
          </w:tcPr>
          <w:p w14:paraId="4311169E" w14:textId="77777777" w:rsidR="00480A81" w:rsidRPr="0078566E" w:rsidRDefault="00480A81" w:rsidP="00480A81">
            <w:pPr>
              <w:rPr>
                <w:i/>
                <w:sz w:val="22"/>
                <w:szCs w:val="22"/>
                <w:lang w:val="sr-Latn-ME"/>
              </w:rPr>
            </w:pPr>
            <w:r w:rsidRPr="0078566E">
              <w:rPr>
                <w:rFonts w:eastAsiaTheme="minorEastAsia"/>
                <w:i/>
                <w:sz w:val="22"/>
                <w:szCs w:val="22"/>
                <w:lang w:val="it-IT" w:eastAsia="en-GB"/>
              </w:rPr>
              <w:t>Cladocora caespitosa</w:t>
            </w:r>
          </w:p>
        </w:tc>
        <w:tc>
          <w:tcPr>
            <w:tcW w:w="2368" w:type="dxa"/>
          </w:tcPr>
          <w:p w14:paraId="019D7A27" w14:textId="77777777" w:rsidR="00480A81" w:rsidRPr="00480A81" w:rsidRDefault="00480A81" w:rsidP="00480A81">
            <w:pPr>
              <w:jc w:val="center"/>
              <w:rPr>
                <w:sz w:val="22"/>
                <w:szCs w:val="22"/>
              </w:rPr>
            </w:pPr>
            <w:r w:rsidRPr="00480A81">
              <w:rPr>
                <w:sz w:val="22"/>
                <w:szCs w:val="22"/>
              </w:rPr>
              <w:t>c</w:t>
            </w:r>
          </w:p>
        </w:tc>
        <w:tc>
          <w:tcPr>
            <w:tcW w:w="3606" w:type="dxa"/>
          </w:tcPr>
          <w:p w14:paraId="1163D9FA" w14:textId="77777777" w:rsidR="00480A81" w:rsidRPr="00480A81" w:rsidRDefault="00480A81" w:rsidP="00480A81">
            <w:pPr>
              <w:jc w:val="center"/>
              <w:rPr>
                <w:sz w:val="22"/>
                <w:szCs w:val="22"/>
              </w:rPr>
            </w:pPr>
            <w:r w:rsidRPr="00480A81">
              <w:rPr>
                <w:sz w:val="22"/>
                <w:szCs w:val="22"/>
              </w:rPr>
              <w:t>a</w:t>
            </w:r>
          </w:p>
        </w:tc>
      </w:tr>
      <w:tr w:rsidR="00480A81" w:rsidRPr="00480A81" w14:paraId="6E8DD069" w14:textId="77777777" w:rsidTr="001A3474">
        <w:tc>
          <w:tcPr>
            <w:tcW w:w="3314" w:type="dxa"/>
          </w:tcPr>
          <w:p w14:paraId="33812B49" w14:textId="77777777" w:rsidR="00480A81" w:rsidRPr="0078566E" w:rsidRDefault="00480A81" w:rsidP="00480A81">
            <w:pPr>
              <w:rPr>
                <w:i/>
                <w:sz w:val="22"/>
                <w:szCs w:val="22"/>
                <w:lang w:val="sr-Latn-ME"/>
              </w:rPr>
            </w:pPr>
            <w:r w:rsidRPr="0078566E">
              <w:rPr>
                <w:i/>
                <w:sz w:val="22"/>
                <w:szCs w:val="22"/>
              </w:rPr>
              <w:t>Ophidiaster ophidianus</w:t>
            </w:r>
            <w:r w:rsidRPr="0078566E">
              <w:rPr>
                <w:sz w:val="22"/>
                <w:szCs w:val="22"/>
              </w:rPr>
              <w:t xml:space="preserve"> </w:t>
            </w:r>
          </w:p>
        </w:tc>
        <w:tc>
          <w:tcPr>
            <w:tcW w:w="2368" w:type="dxa"/>
          </w:tcPr>
          <w:p w14:paraId="7D665A12" w14:textId="77777777" w:rsidR="00480A81" w:rsidRPr="00480A81" w:rsidRDefault="00480A81" w:rsidP="00480A81">
            <w:pPr>
              <w:jc w:val="center"/>
              <w:rPr>
                <w:sz w:val="22"/>
                <w:szCs w:val="22"/>
              </w:rPr>
            </w:pPr>
            <w:r w:rsidRPr="00480A81">
              <w:rPr>
                <w:sz w:val="22"/>
                <w:szCs w:val="22"/>
              </w:rPr>
              <w:t>b</w:t>
            </w:r>
          </w:p>
        </w:tc>
        <w:tc>
          <w:tcPr>
            <w:tcW w:w="3606" w:type="dxa"/>
          </w:tcPr>
          <w:p w14:paraId="5A9A5A7A" w14:textId="77777777" w:rsidR="00480A81" w:rsidRPr="00480A81" w:rsidRDefault="00480A81" w:rsidP="00480A81">
            <w:pPr>
              <w:jc w:val="center"/>
              <w:rPr>
                <w:sz w:val="22"/>
                <w:szCs w:val="22"/>
              </w:rPr>
            </w:pPr>
            <w:r w:rsidRPr="00480A81">
              <w:rPr>
                <w:sz w:val="22"/>
                <w:szCs w:val="22"/>
              </w:rPr>
              <w:t>b</w:t>
            </w:r>
          </w:p>
        </w:tc>
      </w:tr>
      <w:tr w:rsidR="00480A81" w:rsidRPr="00480A81" w14:paraId="18B0F2B9" w14:textId="77777777" w:rsidTr="001A3474">
        <w:tc>
          <w:tcPr>
            <w:tcW w:w="3314" w:type="dxa"/>
          </w:tcPr>
          <w:p w14:paraId="51814108" w14:textId="77777777" w:rsidR="00480A81" w:rsidRPr="0078566E" w:rsidRDefault="00480A81" w:rsidP="00480A81">
            <w:pPr>
              <w:rPr>
                <w:i/>
                <w:sz w:val="22"/>
                <w:szCs w:val="22"/>
                <w:lang w:val="sr-Latn-ME"/>
              </w:rPr>
            </w:pPr>
            <w:r w:rsidRPr="0078566E">
              <w:rPr>
                <w:i/>
                <w:sz w:val="22"/>
                <w:szCs w:val="22"/>
                <w:lang w:val="sr-Latn-ME"/>
              </w:rPr>
              <w:t xml:space="preserve">Paliurus elephas </w:t>
            </w:r>
          </w:p>
        </w:tc>
        <w:tc>
          <w:tcPr>
            <w:tcW w:w="2368" w:type="dxa"/>
            <w:shd w:val="clear" w:color="auto" w:fill="DDD9C3" w:themeFill="background2" w:themeFillShade="E6"/>
          </w:tcPr>
          <w:p w14:paraId="66A8B788" w14:textId="77777777" w:rsidR="00480A81" w:rsidRPr="00480A81" w:rsidRDefault="00480A81" w:rsidP="00480A81">
            <w:pPr>
              <w:jc w:val="center"/>
              <w:rPr>
                <w:sz w:val="22"/>
                <w:szCs w:val="22"/>
              </w:rPr>
            </w:pPr>
            <w:r w:rsidRPr="00480A81">
              <w:rPr>
                <w:sz w:val="22"/>
                <w:szCs w:val="22"/>
              </w:rPr>
              <w:t>d</w:t>
            </w:r>
          </w:p>
        </w:tc>
        <w:tc>
          <w:tcPr>
            <w:tcW w:w="3606" w:type="dxa"/>
            <w:shd w:val="clear" w:color="auto" w:fill="F2F2F2" w:themeFill="background1" w:themeFillShade="F2"/>
          </w:tcPr>
          <w:p w14:paraId="7195BE43" w14:textId="77777777" w:rsidR="00480A81" w:rsidRPr="00480A81" w:rsidRDefault="00480A81" w:rsidP="00480A81">
            <w:pPr>
              <w:jc w:val="center"/>
              <w:rPr>
                <w:sz w:val="22"/>
                <w:szCs w:val="22"/>
              </w:rPr>
            </w:pPr>
            <w:r w:rsidRPr="00480A81">
              <w:rPr>
                <w:sz w:val="22"/>
                <w:szCs w:val="22"/>
              </w:rPr>
              <w:t>d</w:t>
            </w:r>
          </w:p>
        </w:tc>
      </w:tr>
      <w:tr w:rsidR="00480A81" w:rsidRPr="00480A81" w14:paraId="1AA83886" w14:textId="77777777" w:rsidTr="001A3474">
        <w:tc>
          <w:tcPr>
            <w:tcW w:w="3314" w:type="dxa"/>
          </w:tcPr>
          <w:p w14:paraId="575C69B7" w14:textId="77777777" w:rsidR="00480A81" w:rsidRPr="0078566E" w:rsidRDefault="00480A81" w:rsidP="00480A81">
            <w:pPr>
              <w:rPr>
                <w:i/>
                <w:sz w:val="22"/>
                <w:szCs w:val="22"/>
                <w:lang w:val="sr-Latn-ME"/>
              </w:rPr>
            </w:pPr>
            <w:r w:rsidRPr="0078566E">
              <w:rPr>
                <w:i/>
                <w:sz w:val="22"/>
                <w:szCs w:val="22"/>
              </w:rPr>
              <w:t>Paracentrotus lividus</w:t>
            </w:r>
            <w:r w:rsidRPr="0078566E">
              <w:rPr>
                <w:sz w:val="22"/>
                <w:szCs w:val="22"/>
              </w:rPr>
              <w:t xml:space="preserve"> </w:t>
            </w:r>
          </w:p>
        </w:tc>
        <w:tc>
          <w:tcPr>
            <w:tcW w:w="2368" w:type="dxa"/>
          </w:tcPr>
          <w:p w14:paraId="0F506867" w14:textId="77777777" w:rsidR="00480A81" w:rsidRPr="00480A81" w:rsidRDefault="00480A81" w:rsidP="00480A81">
            <w:pPr>
              <w:jc w:val="center"/>
              <w:rPr>
                <w:sz w:val="22"/>
                <w:szCs w:val="22"/>
              </w:rPr>
            </w:pPr>
            <w:r w:rsidRPr="00480A81">
              <w:rPr>
                <w:sz w:val="22"/>
                <w:szCs w:val="22"/>
              </w:rPr>
              <w:t>a</w:t>
            </w:r>
          </w:p>
        </w:tc>
        <w:tc>
          <w:tcPr>
            <w:tcW w:w="3606" w:type="dxa"/>
          </w:tcPr>
          <w:p w14:paraId="1AC1DF82" w14:textId="77777777" w:rsidR="00480A81" w:rsidRPr="00480A81" w:rsidRDefault="00480A81" w:rsidP="00480A81">
            <w:pPr>
              <w:jc w:val="center"/>
              <w:rPr>
                <w:sz w:val="22"/>
                <w:szCs w:val="22"/>
              </w:rPr>
            </w:pPr>
            <w:r w:rsidRPr="00480A81">
              <w:rPr>
                <w:sz w:val="22"/>
                <w:szCs w:val="22"/>
              </w:rPr>
              <w:t>a</w:t>
            </w:r>
          </w:p>
        </w:tc>
      </w:tr>
      <w:tr w:rsidR="00480A81" w:rsidRPr="00480A81" w14:paraId="5B50DD3A" w14:textId="77777777" w:rsidTr="001A3474">
        <w:tc>
          <w:tcPr>
            <w:tcW w:w="3314" w:type="dxa"/>
          </w:tcPr>
          <w:p w14:paraId="428D2C4B" w14:textId="77777777" w:rsidR="00480A81" w:rsidRPr="0078566E" w:rsidRDefault="00480A81" w:rsidP="00480A81">
            <w:pPr>
              <w:rPr>
                <w:i/>
                <w:sz w:val="22"/>
                <w:szCs w:val="22"/>
                <w:lang w:val="sr-Latn-ME"/>
              </w:rPr>
            </w:pPr>
            <w:r w:rsidRPr="0078566E">
              <w:rPr>
                <w:i/>
                <w:sz w:val="22"/>
                <w:szCs w:val="22"/>
                <w:lang w:val="sr-Latn-ME"/>
              </w:rPr>
              <w:t xml:space="preserve">Pinna nobilis </w:t>
            </w:r>
          </w:p>
        </w:tc>
        <w:tc>
          <w:tcPr>
            <w:tcW w:w="2368" w:type="dxa"/>
            <w:shd w:val="clear" w:color="auto" w:fill="DBE5F1" w:themeFill="accent1" w:themeFillTint="33"/>
          </w:tcPr>
          <w:p w14:paraId="3CE91B41" w14:textId="77777777" w:rsidR="00480A81" w:rsidRPr="00480A81" w:rsidRDefault="00480A81" w:rsidP="00480A81">
            <w:pPr>
              <w:jc w:val="center"/>
              <w:rPr>
                <w:sz w:val="22"/>
                <w:szCs w:val="22"/>
              </w:rPr>
            </w:pPr>
          </w:p>
        </w:tc>
        <w:tc>
          <w:tcPr>
            <w:tcW w:w="3606" w:type="dxa"/>
            <w:shd w:val="clear" w:color="auto" w:fill="F2F2F2" w:themeFill="background1" w:themeFillShade="F2"/>
          </w:tcPr>
          <w:p w14:paraId="55C75691" w14:textId="77777777" w:rsidR="00480A81" w:rsidRPr="00480A81" w:rsidRDefault="00480A81" w:rsidP="00480A81">
            <w:pPr>
              <w:jc w:val="center"/>
              <w:rPr>
                <w:sz w:val="22"/>
                <w:szCs w:val="22"/>
              </w:rPr>
            </w:pPr>
            <w:r w:rsidRPr="00480A81">
              <w:rPr>
                <w:sz w:val="22"/>
                <w:szCs w:val="22"/>
              </w:rPr>
              <w:t>d</w:t>
            </w:r>
          </w:p>
        </w:tc>
      </w:tr>
      <w:tr w:rsidR="00480A81" w:rsidRPr="00480A81" w14:paraId="585B964E" w14:textId="77777777" w:rsidTr="001A3474">
        <w:tc>
          <w:tcPr>
            <w:tcW w:w="3314" w:type="dxa"/>
          </w:tcPr>
          <w:p w14:paraId="4843F122" w14:textId="77777777" w:rsidR="00480A81" w:rsidRPr="0078566E" w:rsidRDefault="00480A81" w:rsidP="00480A81">
            <w:pPr>
              <w:rPr>
                <w:i/>
                <w:sz w:val="22"/>
                <w:szCs w:val="22"/>
                <w:lang w:val="sr-Latn-ME"/>
              </w:rPr>
            </w:pPr>
            <w:r w:rsidRPr="0078566E">
              <w:rPr>
                <w:i/>
                <w:sz w:val="22"/>
                <w:szCs w:val="22"/>
                <w:lang w:val="sr-Latn-ME"/>
              </w:rPr>
              <w:t xml:space="preserve">Sarcotragus foetidus </w:t>
            </w:r>
          </w:p>
        </w:tc>
        <w:tc>
          <w:tcPr>
            <w:tcW w:w="2368" w:type="dxa"/>
          </w:tcPr>
          <w:p w14:paraId="718670E0" w14:textId="77777777" w:rsidR="00480A81" w:rsidRPr="00480A81" w:rsidRDefault="00480A81" w:rsidP="00480A81">
            <w:pPr>
              <w:jc w:val="center"/>
              <w:rPr>
                <w:sz w:val="22"/>
                <w:szCs w:val="22"/>
              </w:rPr>
            </w:pPr>
            <w:r w:rsidRPr="00480A81">
              <w:rPr>
                <w:sz w:val="22"/>
                <w:szCs w:val="22"/>
              </w:rPr>
              <w:t>b</w:t>
            </w:r>
          </w:p>
        </w:tc>
        <w:tc>
          <w:tcPr>
            <w:tcW w:w="3606" w:type="dxa"/>
          </w:tcPr>
          <w:p w14:paraId="4DA5452C" w14:textId="77777777" w:rsidR="00480A81" w:rsidRPr="00480A81" w:rsidRDefault="00480A81" w:rsidP="00480A81">
            <w:pPr>
              <w:jc w:val="center"/>
              <w:rPr>
                <w:sz w:val="22"/>
                <w:szCs w:val="22"/>
              </w:rPr>
            </w:pPr>
            <w:r w:rsidRPr="00480A81">
              <w:rPr>
                <w:sz w:val="22"/>
                <w:szCs w:val="22"/>
              </w:rPr>
              <w:t>a</w:t>
            </w:r>
          </w:p>
        </w:tc>
      </w:tr>
      <w:tr w:rsidR="00480A81" w:rsidRPr="00480A81" w14:paraId="5BE7BDE6" w14:textId="77777777" w:rsidTr="001A3474">
        <w:tc>
          <w:tcPr>
            <w:tcW w:w="3314" w:type="dxa"/>
          </w:tcPr>
          <w:p w14:paraId="4CA208B3" w14:textId="77777777" w:rsidR="00480A81" w:rsidRPr="0078566E" w:rsidRDefault="00480A81" w:rsidP="00480A81">
            <w:pPr>
              <w:rPr>
                <w:i/>
                <w:sz w:val="22"/>
                <w:szCs w:val="22"/>
                <w:lang w:val="sr-Latn-ME"/>
              </w:rPr>
            </w:pPr>
            <w:r w:rsidRPr="0078566E">
              <w:rPr>
                <w:i/>
                <w:sz w:val="22"/>
                <w:szCs w:val="22"/>
                <w:lang w:val="sr-Latn-ME"/>
              </w:rPr>
              <w:t xml:space="preserve">Scyllarus arctus </w:t>
            </w:r>
          </w:p>
        </w:tc>
        <w:tc>
          <w:tcPr>
            <w:tcW w:w="2368" w:type="dxa"/>
            <w:shd w:val="clear" w:color="auto" w:fill="DDD9C3" w:themeFill="background2" w:themeFillShade="E6"/>
          </w:tcPr>
          <w:p w14:paraId="7F34971C" w14:textId="77777777" w:rsidR="00480A81" w:rsidRPr="00480A81" w:rsidRDefault="00480A81" w:rsidP="00480A81">
            <w:pPr>
              <w:jc w:val="center"/>
              <w:rPr>
                <w:sz w:val="22"/>
                <w:szCs w:val="22"/>
              </w:rPr>
            </w:pPr>
            <w:r w:rsidRPr="00480A81">
              <w:rPr>
                <w:sz w:val="22"/>
                <w:szCs w:val="22"/>
              </w:rPr>
              <w:t>d</w:t>
            </w:r>
          </w:p>
        </w:tc>
        <w:tc>
          <w:tcPr>
            <w:tcW w:w="3606" w:type="dxa"/>
            <w:shd w:val="clear" w:color="auto" w:fill="F2F2F2" w:themeFill="background1" w:themeFillShade="F2"/>
          </w:tcPr>
          <w:p w14:paraId="1F961671" w14:textId="77777777" w:rsidR="00480A81" w:rsidRPr="00480A81" w:rsidRDefault="00480A81" w:rsidP="00480A81">
            <w:pPr>
              <w:jc w:val="center"/>
              <w:rPr>
                <w:sz w:val="22"/>
                <w:szCs w:val="22"/>
                <w:vertAlign w:val="subscript"/>
              </w:rPr>
            </w:pPr>
            <w:r w:rsidRPr="00480A81">
              <w:rPr>
                <w:sz w:val="22"/>
                <w:szCs w:val="22"/>
              </w:rPr>
              <w:t>C</w:t>
            </w:r>
            <w:r w:rsidRPr="00480A81">
              <w:rPr>
                <w:sz w:val="22"/>
                <w:szCs w:val="22"/>
                <w:vertAlign w:val="subscript"/>
              </w:rPr>
              <w:t>1</w:t>
            </w:r>
          </w:p>
        </w:tc>
      </w:tr>
      <w:tr w:rsidR="00480A81" w:rsidRPr="00480A81" w14:paraId="7CAE768E" w14:textId="77777777" w:rsidTr="001A3474">
        <w:tc>
          <w:tcPr>
            <w:tcW w:w="3314" w:type="dxa"/>
          </w:tcPr>
          <w:p w14:paraId="646CFA04" w14:textId="77777777" w:rsidR="00480A81" w:rsidRPr="0078566E" w:rsidRDefault="00480A81" w:rsidP="00480A81">
            <w:pPr>
              <w:rPr>
                <w:i/>
                <w:sz w:val="22"/>
                <w:szCs w:val="22"/>
                <w:lang w:val="sr-Latn-ME"/>
              </w:rPr>
            </w:pPr>
            <w:r w:rsidRPr="0078566E">
              <w:rPr>
                <w:i/>
                <w:sz w:val="22"/>
                <w:szCs w:val="22"/>
                <w:lang w:val="sr-Latn-ME"/>
              </w:rPr>
              <w:t>Scyllarides latus</w:t>
            </w:r>
            <w:r w:rsidRPr="0078566E">
              <w:rPr>
                <w:sz w:val="22"/>
                <w:szCs w:val="22"/>
                <w:lang w:val="sr-Latn-ME"/>
              </w:rPr>
              <w:t xml:space="preserve"> </w:t>
            </w:r>
          </w:p>
        </w:tc>
        <w:tc>
          <w:tcPr>
            <w:tcW w:w="2368" w:type="dxa"/>
            <w:shd w:val="clear" w:color="auto" w:fill="DDD9C3" w:themeFill="background2" w:themeFillShade="E6"/>
          </w:tcPr>
          <w:p w14:paraId="43C06703" w14:textId="77777777" w:rsidR="00480A81" w:rsidRPr="00480A81" w:rsidRDefault="00480A81" w:rsidP="00480A81">
            <w:pPr>
              <w:jc w:val="center"/>
              <w:rPr>
                <w:sz w:val="22"/>
                <w:szCs w:val="22"/>
              </w:rPr>
            </w:pPr>
            <w:r w:rsidRPr="00480A81">
              <w:rPr>
                <w:sz w:val="22"/>
                <w:szCs w:val="22"/>
              </w:rPr>
              <w:t>d</w:t>
            </w:r>
          </w:p>
        </w:tc>
        <w:tc>
          <w:tcPr>
            <w:tcW w:w="3606" w:type="dxa"/>
            <w:shd w:val="clear" w:color="auto" w:fill="F2F2F2" w:themeFill="background1" w:themeFillShade="F2"/>
          </w:tcPr>
          <w:p w14:paraId="473CA5B9" w14:textId="77777777" w:rsidR="00480A81" w:rsidRPr="00480A81" w:rsidRDefault="00480A81" w:rsidP="00480A81">
            <w:pPr>
              <w:jc w:val="center"/>
              <w:rPr>
                <w:sz w:val="22"/>
                <w:szCs w:val="22"/>
                <w:vertAlign w:val="subscript"/>
              </w:rPr>
            </w:pPr>
            <w:r w:rsidRPr="00480A81">
              <w:rPr>
                <w:sz w:val="22"/>
                <w:szCs w:val="22"/>
              </w:rPr>
              <w:t>C</w:t>
            </w:r>
            <w:r w:rsidRPr="00480A81">
              <w:rPr>
                <w:sz w:val="22"/>
                <w:szCs w:val="22"/>
                <w:vertAlign w:val="subscript"/>
              </w:rPr>
              <w:t>1</w:t>
            </w:r>
          </w:p>
        </w:tc>
      </w:tr>
      <w:tr w:rsidR="00480A81" w:rsidRPr="00480A81" w14:paraId="20578214" w14:textId="77777777" w:rsidTr="001A3474">
        <w:tc>
          <w:tcPr>
            <w:tcW w:w="3314" w:type="dxa"/>
          </w:tcPr>
          <w:p w14:paraId="4C07294F" w14:textId="77777777" w:rsidR="00480A81" w:rsidRPr="0078566E" w:rsidRDefault="00480A81" w:rsidP="00480A81">
            <w:pPr>
              <w:rPr>
                <w:i/>
                <w:sz w:val="22"/>
                <w:szCs w:val="22"/>
                <w:lang w:val="sr-Latn-ME"/>
              </w:rPr>
            </w:pPr>
            <w:r w:rsidRPr="0078566E">
              <w:rPr>
                <w:i/>
                <w:sz w:val="22"/>
                <w:szCs w:val="22"/>
                <w:lang w:val="sr-Latn-ME"/>
              </w:rPr>
              <w:t xml:space="preserve">Tonna galea </w:t>
            </w:r>
          </w:p>
        </w:tc>
        <w:tc>
          <w:tcPr>
            <w:tcW w:w="2368" w:type="dxa"/>
          </w:tcPr>
          <w:p w14:paraId="49C8A1FA" w14:textId="77777777" w:rsidR="00480A81" w:rsidRPr="00480A81" w:rsidRDefault="00480A81" w:rsidP="00480A81">
            <w:pPr>
              <w:jc w:val="center"/>
              <w:rPr>
                <w:sz w:val="22"/>
                <w:szCs w:val="22"/>
              </w:rPr>
            </w:pPr>
            <w:r w:rsidRPr="00480A81">
              <w:rPr>
                <w:sz w:val="22"/>
                <w:szCs w:val="22"/>
              </w:rPr>
              <w:t>c</w:t>
            </w:r>
          </w:p>
        </w:tc>
        <w:tc>
          <w:tcPr>
            <w:tcW w:w="3606" w:type="dxa"/>
          </w:tcPr>
          <w:p w14:paraId="30FACB56" w14:textId="77777777" w:rsidR="00480A81" w:rsidRPr="00480A81" w:rsidRDefault="00480A81" w:rsidP="00480A81">
            <w:pPr>
              <w:jc w:val="center"/>
              <w:rPr>
                <w:sz w:val="22"/>
                <w:szCs w:val="22"/>
              </w:rPr>
            </w:pPr>
            <w:r w:rsidRPr="00480A81">
              <w:rPr>
                <w:sz w:val="22"/>
                <w:szCs w:val="22"/>
              </w:rPr>
              <w:t>a</w:t>
            </w:r>
          </w:p>
        </w:tc>
      </w:tr>
      <w:tr w:rsidR="00480A81" w:rsidRPr="00480A81" w14:paraId="52105C5C" w14:textId="77777777" w:rsidTr="001A3474">
        <w:tc>
          <w:tcPr>
            <w:tcW w:w="3314" w:type="dxa"/>
          </w:tcPr>
          <w:p w14:paraId="5825F8F4" w14:textId="77777777" w:rsidR="00480A81" w:rsidRPr="0078566E" w:rsidRDefault="00480A81" w:rsidP="00480A81">
            <w:pPr>
              <w:rPr>
                <w:i/>
                <w:sz w:val="22"/>
                <w:szCs w:val="22"/>
                <w:lang w:val="sr-Latn-ME"/>
              </w:rPr>
            </w:pPr>
            <w:r w:rsidRPr="0078566E">
              <w:rPr>
                <w:i/>
                <w:sz w:val="22"/>
                <w:szCs w:val="22"/>
              </w:rPr>
              <w:t>Aplysina cavernicola</w:t>
            </w:r>
            <w:r w:rsidRPr="0078566E">
              <w:rPr>
                <w:sz w:val="22"/>
                <w:szCs w:val="22"/>
              </w:rPr>
              <w:t xml:space="preserve"> </w:t>
            </w:r>
          </w:p>
        </w:tc>
        <w:tc>
          <w:tcPr>
            <w:tcW w:w="2368" w:type="dxa"/>
          </w:tcPr>
          <w:p w14:paraId="43CC919E" w14:textId="77777777" w:rsidR="00480A81" w:rsidRPr="00480A81" w:rsidRDefault="00480A81" w:rsidP="00480A81">
            <w:pPr>
              <w:jc w:val="center"/>
              <w:rPr>
                <w:sz w:val="22"/>
                <w:szCs w:val="22"/>
              </w:rPr>
            </w:pPr>
            <w:r w:rsidRPr="00480A81">
              <w:rPr>
                <w:sz w:val="22"/>
                <w:szCs w:val="22"/>
              </w:rPr>
              <w:t>b</w:t>
            </w:r>
          </w:p>
        </w:tc>
        <w:tc>
          <w:tcPr>
            <w:tcW w:w="3606" w:type="dxa"/>
          </w:tcPr>
          <w:p w14:paraId="19FB203C" w14:textId="77777777" w:rsidR="00480A81" w:rsidRPr="00480A81" w:rsidRDefault="00480A81" w:rsidP="00480A81">
            <w:pPr>
              <w:jc w:val="center"/>
              <w:rPr>
                <w:sz w:val="22"/>
                <w:szCs w:val="22"/>
              </w:rPr>
            </w:pPr>
            <w:r w:rsidRPr="00480A81">
              <w:rPr>
                <w:sz w:val="22"/>
                <w:szCs w:val="22"/>
              </w:rPr>
              <w:t>a</w:t>
            </w:r>
          </w:p>
        </w:tc>
      </w:tr>
      <w:tr w:rsidR="00480A81" w:rsidRPr="00480A81" w14:paraId="61165575" w14:textId="77777777" w:rsidTr="001A3474">
        <w:tc>
          <w:tcPr>
            <w:tcW w:w="3314" w:type="dxa"/>
          </w:tcPr>
          <w:p w14:paraId="58B428F6" w14:textId="77777777" w:rsidR="00480A81" w:rsidRPr="0078566E" w:rsidRDefault="00480A81" w:rsidP="00480A81">
            <w:pPr>
              <w:rPr>
                <w:i/>
                <w:sz w:val="22"/>
                <w:szCs w:val="22"/>
                <w:lang w:val="sr-Latn-ME"/>
              </w:rPr>
            </w:pPr>
            <w:r w:rsidRPr="0078566E">
              <w:rPr>
                <w:i/>
                <w:sz w:val="22"/>
                <w:szCs w:val="22"/>
                <w:lang w:val="it-IT"/>
              </w:rPr>
              <w:t xml:space="preserve">Spongia (Spongia) officinalis </w:t>
            </w:r>
          </w:p>
        </w:tc>
        <w:tc>
          <w:tcPr>
            <w:tcW w:w="2368" w:type="dxa"/>
          </w:tcPr>
          <w:p w14:paraId="129442A8" w14:textId="77777777" w:rsidR="00480A81" w:rsidRPr="00480A81" w:rsidRDefault="00480A81" w:rsidP="00480A81">
            <w:pPr>
              <w:jc w:val="center"/>
              <w:rPr>
                <w:sz w:val="22"/>
                <w:szCs w:val="22"/>
              </w:rPr>
            </w:pPr>
            <w:r w:rsidRPr="00480A81">
              <w:rPr>
                <w:sz w:val="22"/>
                <w:szCs w:val="22"/>
              </w:rPr>
              <w:t>c</w:t>
            </w:r>
          </w:p>
        </w:tc>
        <w:tc>
          <w:tcPr>
            <w:tcW w:w="3606" w:type="dxa"/>
          </w:tcPr>
          <w:p w14:paraId="5CCDDFFA" w14:textId="77777777" w:rsidR="00480A81" w:rsidRPr="00480A81" w:rsidRDefault="00480A81" w:rsidP="00480A81">
            <w:pPr>
              <w:jc w:val="center"/>
              <w:rPr>
                <w:sz w:val="22"/>
                <w:szCs w:val="22"/>
              </w:rPr>
            </w:pPr>
            <w:r w:rsidRPr="00480A81">
              <w:rPr>
                <w:sz w:val="22"/>
                <w:szCs w:val="22"/>
              </w:rPr>
              <w:t>a</w:t>
            </w:r>
          </w:p>
        </w:tc>
      </w:tr>
    </w:tbl>
    <w:p w14:paraId="14942F4D" w14:textId="77777777" w:rsidR="00DF1737" w:rsidRPr="00482663" w:rsidRDefault="00DF1737" w:rsidP="00F86B68">
      <w:pPr>
        <w:jc w:val="both"/>
        <w:rPr>
          <w:b/>
          <w:sz w:val="16"/>
          <w:szCs w:val="16"/>
          <w:highlight w:val="yellow"/>
        </w:rPr>
      </w:pPr>
    </w:p>
    <w:p w14:paraId="5286FC33" w14:textId="2B9B41DC" w:rsidR="00480A81" w:rsidRPr="00480A81" w:rsidRDefault="00480A81" w:rsidP="00480A81">
      <w:pPr>
        <w:jc w:val="both"/>
        <w:rPr>
          <w:sz w:val="22"/>
          <w:szCs w:val="22"/>
          <w:lang w:val="it-IT"/>
        </w:rPr>
      </w:pPr>
      <w:r w:rsidRPr="00480A81">
        <w:rPr>
          <w:sz w:val="22"/>
          <w:szCs w:val="22"/>
        </w:rPr>
        <w:t xml:space="preserve">Kao ekološki najvažnija područja mogu se istaći livade posidonije odnosno vrsta morske cvjetnice </w:t>
      </w:r>
      <w:r w:rsidRPr="00480A81">
        <w:rPr>
          <w:i/>
          <w:sz w:val="22"/>
          <w:szCs w:val="22"/>
        </w:rPr>
        <w:t>P.oceanica</w:t>
      </w:r>
      <w:r w:rsidRPr="00480A81">
        <w:rPr>
          <w:sz w:val="22"/>
          <w:szCs w:val="22"/>
        </w:rPr>
        <w:t xml:space="preserve"> koja predstavlja mediteranski endem i na području Sredozemlja velika pažnja se posvećuje njenom očuvanju i zaštiti. Ova staništa se smatraju akumulacijom morske biološke raznolikosti zbog svojih ključnih ekoloških funkcija i usluga, poput visoke primarne proizvodnje, hrane i skloništa, oksigenacija vode, zadržavanja sedimenata i stabilizacije terena, itd. Livade posidonije se prostiru duž cijelog područja od rta Skočiđevojka do rta Krčevac s tim što s</w:t>
      </w:r>
      <w:r w:rsidR="00127C8F">
        <w:rPr>
          <w:sz w:val="22"/>
          <w:szCs w:val="22"/>
        </w:rPr>
        <w:t>u</w:t>
      </w:r>
      <w:r w:rsidRPr="00480A81">
        <w:rPr>
          <w:sz w:val="22"/>
          <w:szCs w:val="22"/>
        </w:rPr>
        <w:t xml:space="preserve"> u uvali Buljarice i ispred Petrovca i okolo ostrva Katiči u veoma dobrom ekološkom stanju. One su razvijene kako na pjeskovitoj podlozi tako i na čvrstoj u obliku tzv. mozaika. </w:t>
      </w:r>
      <w:r w:rsidRPr="00480A81">
        <w:rPr>
          <w:sz w:val="22"/>
          <w:szCs w:val="22"/>
          <w:lang w:val="it-IT"/>
        </w:rPr>
        <w:t xml:space="preserve">Osim posidonije prisutna je i druga vrsta morske trave </w:t>
      </w:r>
      <w:r w:rsidRPr="00480A81">
        <w:rPr>
          <w:i/>
          <w:sz w:val="22"/>
          <w:szCs w:val="22"/>
          <w:lang w:val="it-IT"/>
        </w:rPr>
        <w:t>C. nodosa</w:t>
      </w:r>
      <w:r w:rsidRPr="00480A81">
        <w:rPr>
          <w:sz w:val="22"/>
          <w:szCs w:val="22"/>
          <w:lang w:val="it-IT"/>
        </w:rPr>
        <w:t>, koja se nalazi na listi ugroženih vrsta prema Annex II SPA/BD Protokolu. Ova vrsta je u uvali Čanj na pješčanoj podlozi razvila veliku livadu male gustine.</w:t>
      </w:r>
    </w:p>
    <w:p w14:paraId="1F861AEE" w14:textId="20DE1CE7" w:rsidR="00480A81" w:rsidRDefault="00480A81" w:rsidP="00480A81">
      <w:pPr>
        <w:jc w:val="both"/>
        <w:rPr>
          <w:sz w:val="22"/>
          <w:szCs w:val="22"/>
          <w:lang w:val="it-IT"/>
        </w:rPr>
      </w:pPr>
      <w:r w:rsidRPr="00480A81">
        <w:rPr>
          <w:sz w:val="22"/>
          <w:szCs w:val="22"/>
          <w:lang w:val="it-IT"/>
        </w:rPr>
        <w:t>U gornjem dijelu infralitorala na čvrstoj, stjenovitoj podlozi razvile su se zajednice fotofilnih algi. Značajno je pomenuti prisustvo vrsta iz roda Cystoseira koje su uglavnom zaštićene. Iako prisutne na istraženom području njihove populacije nijesu bile guste prvenstveno zbog tipa staništa koje je sklono eroziji kao i zbog pješčanih površina sa kojih se usled morskih struja podiže pijesak i vrši pritisak na alge.</w:t>
      </w:r>
    </w:p>
    <w:p w14:paraId="1AEF419E" w14:textId="77777777" w:rsidR="00480A81" w:rsidRPr="00480A81" w:rsidRDefault="00480A81" w:rsidP="00480A81">
      <w:pPr>
        <w:jc w:val="both"/>
        <w:rPr>
          <w:sz w:val="22"/>
          <w:szCs w:val="22"/>
          <w:lang w:val="it-IT"/>
        </w:rPr>
      </w:pPr>
      <w:r w:rsidRPr="00480A81">
        <w:rPr>
          <w:sz w:val="22"/>
          <w:szCs w:val="22"/>
          <w:lang w:val="it-IT"/>
        </w:rPr>
        <w:t xml:space="preserve">Među beskičmenjačkom skupinom zaštićenih vrsta kao najugroženija ističe se školjka </w:t>
      </w:r>
      <w:r w:rsidRPr="00480A81">
        <w:rPr>
          <w:i/>
          <w:sz w:val="22"/>
          <w:szCs w:val="22"/>
          <w:lang w:val="it-IT"/>
        </w:rPr>
        <w:t>L. lithophaga</w:t>
      </w:r>
      <w:r w:rsidRPr="00480A81">
        <w:rPr>
          <w:sz w:val="22"/>
          <w:szCs w:val="22"/>
          <w:lang w:val="it-IT"/>
        </w:rPr>
        <w:t xml:space="preserve">. Zbog svoje komercijalne vrijednosti u velikoj mjeri je ugrožena. Istovremeno i sve ostale komercijalno vrijedne vrste kao što su </w:t>
      </w:r>
      <w:r w:rsidRPr="00480A81">
        <w:rPr>
          <w:i/>
          <w:sz w:val="22"/>
          <w:szCs w:val="22"/>
          <w:lang w:val="it-IT"/>
        </w:rPr>
        <w:t xml:space="preserve"> Palinurus elephas, Scyllarus arctus </w:t>
      </w:r>
      <w:r w:rsidRPr="00480A81">
        <w:rPr>
          <w:sz w:val="22"/>
          <w:szCs w:val="22"/>
          <w:lang w:val="it-IT"/>
        </w:rPr>
        <w:t>i</w:t>
      </w:r>
      <w:r w:rsidRPr="00480A81">
        <w:rPr>
          <w:i/>
          <w:sz w:val="22"/>
          <w:szCs w:val="22"/>
          <w:lang w:val="it-IT"/>
        </w:rPr>
        <w:t xml:space="preserve"> Scyllarides latus</w:t>
      </w:r>
      <w:r w:rsidRPr="00480A81">
        <w:rPr>
          <w:sz w:val="22"/>
          <w:szCs w:val="22"/>
          <w:lang w:val="it-IT"/>
        </w:rPr>
        <w:t xml:space="preserve"> zbog pretjeranog i nekontrolisanog izlova sa svojom malobrojnom populacijom </w:t>
      </w:r>
      <w:r w:rsidRPr="001E5269">
        <w:rPr>
          <w:sz w:val="22"/>
          <w:szCs w:val="22"/>
          <w:u w:val="single"/>
          <w:lang w:val="it-IT"/>
        </w:rPr>
        <w:t>smatraju se ugroženim</w:t>
      </w:r>
      <w:r w:rsidRPr="00480A81">
        <w:rPr>
          <w:sz w:val="22"/>
          <w:szCs w:val="22"/>
          <w:lang w:val="it-IT"/>
        </w:rPr>
        <w:t>.</w:t>
      </w:r>
    </w:p>
    <w:p w14:paraId="749BE00D" w14:textId="77777777" w:rsidR="00480A81" w:rsidRPr="00480A81" w:rsidRDefault="00480A81" w:rsidP="00480A81">
      <w:pPr>
        <w:jc w:val="both"/>
        <w:rPr>
          <w:sz w:val="22"/>
          <w:szCs w:val="22"/>
          <w:highlight w:val="yellow"/>
          <w:lang w:val="sr-Latn-ME"/>
        </w:rPr>
      </w:pPr>
    </w:p>
    <w:p w14:paraId="058BB7D2" w14:textId="77777777" w:rsidR="00F86B68" w:rsidRPr="001E5269" w:rsidRDefault="00F86B68" w:rsidP="004D1F70">
      <w:pPr>
        <w:rPr>
          <w:i/>
          <w:sz w:val="22"/>
          <w:szCs w:val="22"/>
          <w:u w:val="single"/>
          <w:lang w:val="sr-Latn-CS"/>
        </w:rPr>
      </w:pPr>
      <w:r w:rsidRPr="001E5269">
        <w:rPr>
          <w:i/>
          <w:sz w:val="22"/>
          <w:szCs w:val="22"/>
          <w:u w:val="single"/>
          <w:lang w:val="sr-Latn-CS"/>
        </w:rPr>
        <w:t>Staništa</w:t>
      </w:r>
    </w:p>
    <w:p w14:paraId="5C17948E" w14:textId="273E2F73" w:rsidR="00755C93" w:rsidRPr="00BB79D6" w:rsidRDefault="00755C93" w:rsidP="00755C93">
      <w:pPr>
        <w:jc w:val="both"/>
        <w:rPr>
          <w:sz w:val="22"/>
          <w:szCs w:val="22"/>
          <w:lang w:val="pl-PL"/>
        </w:rPr>
      </w:pPr>
      <w:r w:rsidRPr="001E5269">
        <w:rPr>
          <w:sz w:val="22"/>
          <w:szCs w:val="22"/>
          <w:lang w:val="pl-PL"/>
        </w:rPr>
        <w:t xml:space="preserve">Ocjene stanja staništa pojedinačno date su u okviru </w:t>
      </w:r>
      <w:r w:rsidR="00FF64B3" w:rsidRPr="001E5269">
        <w:rPr>
          <w:sz w:val="22"/>
          <w:szCs w:val="22"/>
          <w:lang w:val="pl-PL"/>
        </w:rPr>
        <w:t>potpoglavlja</w:t>
      </w:r>
      <w:r w:rsidRPr="001E5269">
        <w:rPr>
          <w:sz w:val="22"/>
          <w:szCs w:val="22"/>
          <w:lang w:val="pl-PL"/>
        </w:rPr>
        <w:t xml:space="preserve"> </w:t>
      </w:r>
      <w:r w:rsidRPr="001E5269">
        <w:rPr>
          <w:i/>
          <w:sz w:val="22"/>
          <w:szCs w:val="22"/>
          <w:lang w:val="pl-PL"/>
        </w:rPr>
        <w:t>Morska staništa značajna za zaštitu</w:t>
      </w:r>
      <w:r w:rsidRPr="001E5269">
        <w:rPr>
          <w:sz w:val="22"/>
          <w:szCs w:val="22"/>
          <w:lang w:val="pl-PL"/>
        </w:rPr>
        <w:t xml:space="preserve"> </w:t>
      </w:r>
      <w:r w:rsidRPr="00BB79D6">
        <w:rPr>
          <w:sz w:val="22"/>
          <w:szCs w:val="22"/>
          <w:lang w:val="pl-PL"/>
        </w:rPr>
        <w:t>(str</w:t>
      </w:r>
      <w:r w:rsidR="00FB3628" w:rsidRPr="00BB79D6">
        <w:rPr>
          <w:sz w:val="22"/>
          <w:szCs w:val="22"/>
          <w:lang w:val="pl-PL"/>
        </w:rPr>
        <w:t>.</w:t>
      </w:r>
      <w:r w:rsidRPr="00BB79D6">
        <w:rPr>
          <w:sz w:val="22"/>
          <w:szCs w:val="22"/>
          <w:lang w:val="pl-PL"/>
        </w:rPr>
        <w:t xml:space="preserve"> </w:t>
      </w:r>
      <w:r w:rsidR="00BB79D6" w:rsidRPr="00BB79D6">
        <w:rPr>
          <w:sz w:val="22"/>
          <w:szCs w:val="22"/>
          <w:lang w:val="pl-PL"/>
        </w:rPr>
        <w:t>28</w:t>
      </w:r>
      <w:r w:rsidRPr="00BB79D6">
        <w:rPr>
          <w:sz w:val="22"/>
          <w:szCs w:val="22"/>
          <w:lang w:val="pl-PL"/>
        </w:rPr>
        <w:t>-3</w:t>
      </w:r>
      <w:r w:rsidR="00BB79D6" w:rsidRPr="00BB79D6">
        <w:rPr>
          <w:sz w:val="22"/>
          <w:szCs w:val="22"/>
          <w:lang w:val="pl-PL"/>
        </w:rPr>
        <w:t>3</w:t>
      </w:r>
      <w:r w:rsidRPr="00BB79D6">
        <w:rPr>
          <w:sz w:val="22"/>
          <w:szCs w:val="22"/>
          <w:lang w:val="pl-PL"/>
        </w:rPr>
        <w:t>).</w:t>
      </w:r>
    </w:p>
    <w:p w14:paraId="38D0FF92" w14:textId="50A0949D" w:rsidR="003F0FBC" w:rsidRPr="00F047D5" w:rsidRDefault="003F0FBC" w:rsidP="003F0FBC">
      <w:pPr>
        <w:jc w:val="both"/>
        <w:rPr>
          <w:sz w:val="22"/>
          <w:szCs w:val="22"/>
        </w:rPr>
      </w:pPr>
      <w:r w:rsidRPr="00F047D5">
        <w:rPr>
          <w:sz w:val="22"/>
          <w:szCs w:val="22"/>
        </w:rPr>
        <w:t>Zahvaljujući prisustvu zaštićenih tipova staništa, a to se odnosi prije svega na livade morske trave posidonije, kao i zahvaljujući biološkoj raznovrsnosti i pejzažnim vrijednostima područje od rta Skočiđevojka do uvale Maljevik se karakteriše vrijednostima značajnim za zaštitu na nacionalnom i međunar</w:t>
      </w:r>
      <w:r w:rsidR="00201CAA">
        <w:rPr>
          <w:sz w:val="22"/>
          <w:szCs w:val="22"/>
        </w:rPr>
        <w:t>o</w:t>
      </w:r>
      <w:r w:rsidRPr="00F047D5">
        <w:rPr>
          <w:sz w:val="22"/>
          <w:szCs w:val="22"/>
        </w:rPr>
        <w:t>dnom nivou. Na ovom području se nalaze tri Emerald područja a to su ostrva Katič i Sv. Nedjelja (uključujući i Donkovu seku), Buljarica i Pećin, a generalno najtipičnije stanište na ovom području su livade posidonije. Rezultati monitoring naselja posidonije u 2020.</w:t>
      </w:r>
      <w:r w:rsidR="00201CAA">
        <w:rPr>
          <w:sz w:val="22"/>
          <w:szCs w:val="22"/>
        </w:rPr>
        <w:t xml:space="preserve"> </w:t>
      </w:r>
      <w:r w:rsidRPr="00F047D5">
        <w:rPr>
          <w:sz w:val="22"/>
          <w:szCs w:val="22"/>
        </w:rPr>
        <w:t xml:space="preserve">g. su pokazala da je konzervacioni indeks veoma dobar </w:t>
      </w:r>
      <w:r w:rsidR="00430E32">
        <w:rPr>
          <w:sz w:val="22"/>
          <w:szCs w:val="22"/>
        </w:rPr>
        <w:t>=</w:t>
      </w:r>
      <w:r w:rsidRPr="00F047D5">
        <w:rPr>
          <w:sz w:val="22"/>
          <w:szCs w:val="22"/>
        </w:rPr>
        <w:t xml:space="preserve">, dok je gustina livada srednja, što ukupno ukazuje na veoma dobro stanje ovog tipa staništa. Ipak treba imati u vidu i regresivne promjene koje su konstatovane u pogledu povlačenja donjeg limita livada posidonije pa su mjere za očuvanje i poboljšanje ovog stanja neophodne. </w:t>
      </w:r>
    </w:p>
    <w:p w14:paraId="0FBAC3CB" w14:textId="77777777" w:rsidR="003F0FBC" w:rsidRDefault="003F0FBC" w:rsidP="00152C8B">
      <w:pPr>
        <w:jc w:val="both"/>
        <w:rPr>
          <w:sz w:val="22"/>
          <w:szCs w:val="22"/>
          <w:highlight w:val="yellow"/>
          <w:lang w:val="pl-PL"/>
        </w:rPr>
      </w:pPr>
    </w:p>
    <w:p w14:paraId="2DEAAD56" w14:textId="785BEAB9" w:rsidR="006B317D" w:rsidRPr="00482663" w:rsidRDefault="006B317D" w:rsidP="00152C8B">
      <w:pPr>
        <w:jc w:val="both"/>
        <w:rPr>
          <w:i/>
          <w:sz w:val="22"/>
          <w:szCs w:val="22"/>
          <w:highlight w:val="yellow"/>
          <w:u w:val="single"/>
          <w:lang w:val="sr-Latn-CS"/>
        </w:rPr>
      </w:pPr>
      <w:r w:rsidRPr="00482663">
        <w:rPr>
          <w:i/>
          <w:sz w:val="22"/>
          <w:szCs w:val="22"/>
          <w:highlight w:val="yellow"/>
          <w:u w:val="single"/>
          <w:lang w:val="sr-Latn-CS"/>
        </w:rPr>
        <w:br w:type="page"/>
      </w:r>
    </w:p>
    <w:p w14:paraId="238FE20D" w14:textId="77777777" w:rsidR="00D303DB" w:rsidRPr="001E5269" w:rsidRDefault="00D303DB" w:rsidP="00D303DB">
      <w:pPr>
        <w:rPr>
          <w:b/>
          <w:lang w:val="sr-Latn-CS"/>
        </w:rPr>
      </w:pPr>
      <w:r w:rsidRPr="001E5269">
        <w:rPr>
          <w:b/>
          <w:lang w:val="sr-Latn-CS"/>
        </w:rPr>
        <w:lastRenderedPageBreak/>
        <w:t xml:space="preserve">II. </w:t>
      </w:r>
      <w:r w:rsidR="009F33AC" w:rsidRPr="001E5269">
        <w:rPr>
          <w:b/>
          <w:lang w:val="sr-Latn-CS"/>
        </w:rPr>
        <w:t xml:space="preserve">B. </w:t>
      </w:r>
      <w:r w:rsidRPr="001E5269">
        <w:rPr>
          <w:b/>
          <w:lang w:val="sr-Latn-CS"/>
        </w:rPr>
        <w:t xml:space="preserve">3. Kopneni biodiverzitet </w:t>
      </w:r>
    </w:p>
    <w:p w14:paraId="6E48782D" w14:textId="77777777" w:rsidR="00E70A3A" w:rsidRPr="00482663" w:rsidRDefault="00E70A3A" w:rsidP="00D303DB">
      <w:pPr>
        <w:rPr>
          <w:i/>
          <w:sz w:val="22"/>
          <w:szCs w:val="22"/>
          <w:highlight w:val="yellow"/>
          <w:u w:val="single"/>
          <w:lang w:val="sr-Latn-CS"/>
        </w:rPr>
      </w:pPr>
    </w:p>
    <w:p w14:paraId="61DFC631" w14:textId="77777777" w:rsidR="00D303DB" w:rsidRPr="00FC57CE" w:rsidRDefault="00D303DB" w:rsidP="00D303DB">
      <w:pPr>
        <w:rPr>
          <w:i/>
          <w:sz w:val="22"/>
          <w:szCs w:val="22"/>
          <w:u w:val="single"/>
          <w:lang w:val="sr-Latn-CS"/>
        </w:rPr>
      </w:pPr>
      <w:r w:rsidRPr="00FC57CE">
        <w:rPr>
          <w:i/>
          <w:sz w:val="22"/>
          <w:szCs w:val="22"/>
          <w:u w:val="single"/>
          <w:lang w:val="sr-Latn-CS"/>
        </w:rPr>
        <w:t>Vrste</w:t>
      </w:r>
    </w:p>
    <w:p w14:paraId="4EAC9E75" w14:textId="77777777" w:rsidR="00FC57CE" w:rsidRPr="00F047D5" w:rsidRDefault="00FC57CE" w:rsidP="00FC57CE">
      <w:pPr>
        <w:jc w:val="both"/>
        <w:rPr>
          <w:sz w:val="22"/>
          <w:szCs w:val="22"/>
          <w:lang w:val="sr-Latn-ME"/>
        </w:rPr>
      </w:pPr>
      <w:r w:rsidRPr="00F047D5">
        <w:rPr>
          <w:sz w:val="22"/>
          <w:szCs w:val="22"/>
          <w:lang w:val="sr-Latn-ME"/>
        </w:rPr>
        <w:t xml:space="preserve">Od kopnenih vrsta koje su identifikovane unutar granica budućeg – novog zaštićenog područja Katič i njegovog zaštitnog pojasa, za jedan manji dio se može reći da imaju komercijalni značaj i da same po sebi predstavljaju značajan ekonomski resurs. </w:t>
      </w:r>
    </w:p>
    <w:p w14:paraId="4F47CB57" w14:textId="77777777" w:rsidR="00FC57CE" w:rsidRPr="00F047D5" w:rsidRDefault="00FC57CE" w:rsidP="00FC57CE">
      <w:pPr>
        <w:jc w:val="both"/>
        <w:rPr>
          <w:sz w:val="22"/>
          <w:szCs w:val="22"/>
          <w:lang w:val="sr-Latn-ME"/>
        </w:rPr>
      </w:pPr>
      <w:r w:rsidRPr="00F047D5">
        <w:rPr>
          <w:sz w:val="22"/>
          <w:szCs w:val="22"/>
          <w:lang w:val="sr-Latn-ME"/>
        </w:rPr>
        <w:t xml:space="preserve">U pitanju su uobičajene vrste koje se srijeću u ostalim djelovima crnogorskog primorja a vezane su za prirodne resurse koji su ili mogu biti značajni za sljedeće vidove iskorišćavanja: (i) ispaša (biljne vrste koje učestvuju u zajednicama pašnjaka i travnjaka), (ii) ogrijev (drveće), (iii) ljekovite i farmaceutski značajne biljne vrste, (iv) medonosne biljne vrste značajne za pčelarstvo, (v) jestive biljne vrste značajne za ishranu, (vi) lovne vrste - lovna divljač, (vii) kolekcionarstvo (naročito insekti, ali i vodozemci i gmizavci).  </w:t>
      </w:r>
    </w:p>
    <w:p w14:paraId="1050A479" w14:textId="77777777" w:rsidR="00FC57CE" w:rsidRPr="00F047D5" w:rsidRDefault="00FC57CE" w:rsidP="00FC57CE">
      <w:pPr>
        <w:jc w:val="both"/>
        <w:rPr>
          <w:sz w:val="22"/>
          <w:szCs w:val="22"/>
          <w:lang w:val="sr-Latn-ME"/>
        </w:rPr>
      </w:pPr>
      <w:r w:rsidRPr="00F047D5">
        <w:rPr>
          <w:sz w:val="22"/>
          <w:szCs w:val="22"/>
          <w:lang w:val="sr-Latn-ME"/>
        </w:rPr>
        <w:t>Navedeni vidovi iskorišćavanja kopnenih biljnih i životinjskih vrsta mogu biti komercijalni (za ostvarivanje ekonomskih dobiti), ali i nekomercijalni.</w:t>
      </w:r>
    </w:p>
    <w:p w14:paraId="24D47C10" w14:textId="77777777" w:rsidR="00FC57CE" w:rsidRPr="00F47F5B" w:rsidRDefault="00FC57CE" w:rsidP="00FD0AF5">
      <w:pPr>
        <w:jc w:val="both"/>
        <w:rPr>
          <w:sz w:val="22"/>
          <w:szCs w:val="22"/>
          <w:highlight w:val="yellow"/>
          <w:lang w:val="sr-Latn-ME"/>
        </w:rPr>
      </w:pPr>
    </w:p>
    <w:p w14:paraId="08780ADC" w14:textId="77777777" w:rsidR="00D303DB" w:rsidRPr="00B62E33" w:rsidRDefault="00D303DB" w:rsidP="00D303DB">
      <w:pPr>
        <w:rPr>
          <w:i/>
          <w:sz w:val="22"/>
          <w:szCs w:val="22"/>
          <w:u w:val="single"/>
          <w:lang w:val="sr-Latn-CS"/>
        </w:rPr>
      </w:pPr>
      <w:r w:rsidRPr="00B62E33">
        <w:rPr>
          <w:i/>
          <w:sz w:val="22"/>
          <w:szCs w:val="22"/>
          <w:u w:val="single"/>
          <w:lang w:val="sr-Latn-CS"/>
        </w:rPr>
        <w:t>Staništa</w:t>
      </w:r>
    </w:p>
    <w:p w14:paraId="123849A8" w14:textId="081E5870" w:rsidR="00B62E33" w:rsidRPr="00F47F5B" w:rsidRDefault="00B62E33" w:rsidP="00D303DB">
      <w:pPr>
        <w:jc w:val="both"/>
        <w:rPr>
          <w:sz w:val="22"/>
          <w:szCs w:val="22"/>
          <w:highlight w:val="yellow"/>
          <w:lang w:val="sr-Latn-ME"/>
        </w:rPr>
      </w:pPr>
      <w:r w:rsidRPr="00F047D5">
        <w:rPr>
          <w:sz w:val="22"/>
          <w:szCs w:val="22"/>
        </w:rPr>
        <w:t xml:space="preserve">Izuzimajući atraktivnost prostora, odnosno potencijale pejzaža koji je vezan za kopnena prirodna staništa, a koja su predložena za uključivanje u zaštićeno područje (staništa </w:t>
      </w:r>
      <w:r w:rsidRPr="00F047D5">
        <w:rPr>
          <w:b/>
          <w:sz w:val="22"/>
          <w:szCs w:val="22"/>
          <w:lang w:val="sr-Latn-CS"/>
        </w:rPr>
        <w:t>1240</w:t>
      </w:r>
      <w:r w:rsidRPr="00F047D5">
        <w:rPr>
          <w:sz w:val="22"/>
          <w:szCs w:val="22"/>
          <w:lang w:val="sr-Latn-CS"/>
        </w:rPr>
        <w:t xml:space="preserve"> – Mediteranske stjenovite obale obrasle endemičnim vrstama roda </w:t>
      </w:r>
      <w:r w:rsidRPr="00F047D5">
        <w:rPr>
          <w:i/>
          <w:sz w:val="22"/>
          <w:szCs w:val="22"/>
          <w:lang w:val="sr-Latn-CS"/>
        </w:rPr>
        <w:t>Limonium,</w:t>
      </w:r>
      <w:r w:rsidRPr="00F047D5">
        <w:rPr>
          <w:sz w:val="22"/>
          <w:szCs w:val="22"/>
          <w:lang w:val="sr-Latn-CS"/>
        </w:rPr>
        <w:t xml:space="preserve"> </w:t>
      </w:r>
      <w:r w:rsidRPr="00F047D5">
        <w:rPr>
          <w:b/>
          <w:sz w:val="22"/>
          <w:szCs w:val="22"/>
          <w:lang w:val="sr-Latn-CS"/>
        </w:rPr>
        <w:t xml:space="preserve">5330 </w:t>
      </w:r>
      <w:r w:rsidRPr="00774BCC">
        <w:rPr>
          <w:b/>
          <w:sz w:val="22"/>
          <w:szCs w:val="22"/>
          <w:lang w:val="sr-Latn-CS"/>
        </w:rPr>
        <w:t>-</w:t>
      </w:r>
      <w:r w:rsidRPr="00774BCC">
        <w:rPr>
          <w:sz w:val="22"/>
          <w:szCs w:val="22"/>
          <w:lang w:val="sr-Latn-CS"/>
        </w:rPr>
        <w:t xml:space="preserve"> Termomediteranski prepustinjski žbunjaci, </w:t>
      </w:r>
      <w:r w:rsidRPr="00774BCC">
        <w:rPr>
          <w:b/>
          <w:sz w:val="22"/>
          <w:szCs w:val="22"/>
          <w:lang w:val="sr-Latn-CS"/>
        </w:rPr>
        <w:t>1210 -</w:t>
      </w:r>
      <w:r w:rsidRPr="00774BCC">
        <w:rPr>
          <w:sz w:val="22"/>
          <w:szCs w:val="22"/>
          <w:lang w:val="sr-Latn-CS"/>
        </w:rPr>
        <w:t xml:space="preserve"> Jednogodišnja vegetacija pokretnih morskih obala, </w:t>
      </w:r>
      <w:r w:rsidRPr="00774BCC">
        <w:rPr>
          <w:b/>
          <w:sz w:val="22"/>
          <w:szCs w:val="22"/>
          <w:lang w:val="sr-Latn-CS"/>
        </w:rPr>
        <w:t>5210</w:t>
      </w:r>
      <w:r w:rsidRPr="00774BCC">
        <w:rPr>
          <w:sz w:val="22"/>
          <w:szCs w:val="22"/>
          <w:lang w:val="sr-Latn-CS"/>
        </w:rPr>
        <w:t xml:space="preserve"> - Makija sa mediteranskim klekama, </w:t>
      </w:r>
      <w:r w:rsidRPr="00774BCC">
        <w:rPr>
          <w:b/>
          <w:sz w:val="22"/>
          <w:szCs w:val="22"/>
          <w:lang w:val="sr-Latn-CS"/>
        </w:rPr>
        <w:t>8210</w:t>
      </w:r>
      <w:r w:rsidRPr="00774BCC">
        <w:rPr>
          <w:sz w:val="22"/>
          <w:szCs w:val="22"/>
          <w:lang w:val="sr-Latn-CS"/>
        </w:rPr>
        <w:t xml:space="preserve"> - Krečnjačke stijene sa hazmofitskom vegetacijom i </w:t>
      </w:r>
      <w:r w:rsidRPr="00774BCC">
        <w:rPr>
          <w:b/>
          <w:sz w:val="22"/>
          <w:szCs w:val="22"/>
          <w:lang w:val="sr-Latn-CS"/>
        </w:rPr>
        <w:t>9540</w:t>
      </w:r>
      <w:r w:rsidRPr="00774BCC">
        <w:rPr>
          <w:sz w:val="22"/>
          <w:szCs w:val="22"/>
          <w:lang w:val="sr-Latn-CS"/>
        </w:rPr>
        <w:t xml:space="preserve"> – Mediteranske šume primorskih borova) za iste</w:t>
      </w:r>
      <w:r w:rsidRPr="00774BCC">
        <w:rPr>
          <w:sz w:val="22"/>
          <w:szCs w:val="22"/>
        </w:rPr>
        <w:t xml:space="preserve"> </w:t>
      </w:r>
      <w:r w:rsidRPr="00774BCC">
        <w:rPr>
          <w:sz w:val="22"/>
          <w:szCs w:val="22"/>
          <w:u w:val="single"/>
        </w:rPr>
        <w:t>nijesu vezani posebni prirodni resursi</w:t>
      </w:r>
      <w:r w:rsidRPr="00774BCC">
        <w:rPr>
          <w:sz w:val="22"/>
          <w:szCs w:val="22"/>
        </w:rPr>
        <w:t xml:space="preserve"> koji bi mogli biti predmet ekonomskog iskorišćavanja.</w:t>
      </w:r>
      <w:r w:rsidRPr="00774BCC">
        <w:rPr>
          <w:rFonts w:ascii="Arial" w:hAnsi="Arial" w:cs="Arial"/>
          <w:bCs/>
          <w:i/>
          <w:sz w:val="22"/>
          <w:szCs w:val="22"/>
          <w:u w:val="single"/>
          <w:lang w:val="hr-HR"/>
        </w:rPr>
        <w:t xml:space="preserve">  </w:t>
      </w:r>
    </w:p>
    <w:p w14:paraId="7BD14994" w14:textId="6F36F478" w:rsidR="00D303DB" w:rsidRPr="00F47F5B" w:rsidRDefault="00D303DB" w:rsidP="00D303DB">
      <w:pPr>
        <w:jc w:val="both"/>
        <w:rPr>
          <w:sz w:val="22"/>
          <w:szCs w:val="22"/>
          <w:lang w:val="sr-Latn-ME"/>
        </w:rPr>
      </w:pPr>
      <w:r w:rsidRPr="00F47F5B">
        <w:rPr>
          <w:sz w:val="22"/>
          <w:szCs w:val="22"/>
          <w:lang w:val="sr-Latn-ME"/>
        </w:rPr>
        <w:t>Ocjen</w:t>
      </w:r>
      <w:r w:rsidR="00FF64B3" w:rsidRPr="00F47F5B">
        <w:rPr>
          <w:sz w:val="22"/>
          <w:szCs w:val="22"/>
          <w:lang w:val="sr-Latn-ME"/>
        </w:rPr>
        <w:t>a</w:t>
      </w:r>
      <w:r w:rsidRPr="00F47F5B">
        <w:rPr>
          <w:sz w:val="22"/>
          <w:szCs w:val="22"/>
          <w:lang w:val="sr-Latn-ME"/>
        </w:rPr>
        <w:t xml:space="preserve"> stanj</w:t>
      </w:r>
      <w:r w:rsidR="00FF64B3" w:rsidRPr="00F47F5B">
        <w:rPr>
          <w:sz w:val="22"/>
          <w:szCs w:val="22"/>
          <w:lang w:val="sr-Latn-ME"/>
        </w:rPr>
        <w:t>a</w:t>
      </w:r>
      <w:r w:rsidRPr="00F47F5B">
        <w:rPr>
          <w:sz w:val="22"/>
          <w:szCs w:val="22"/>
          <w:lang w:val="sr-Latn-ME"/>
        </w:rPr>
        <w:t xml:space="preserve"> potencijala pejzaža </w:t>
      </w:r>
      <w:r w:rsidR="00FF64B3" w:rsidRPr="00F47F5B">
        <w:rPr>
          <w:sz w:val="22"/>
          <w:szCs w:val="22"/>
          <w:lang w:val="sr-Latn-ME"/>
        </w:rPr>
        <w:t xml:space="preserve">data je </w:t>
      </w:r>
      <w:r w:rsidRPr="00F47F5B">
        <w:rPr>
          <w:sz w:val="22"/>
          <w:szCs w:val="22"/>
          <w:lang w:val="sr-Latn-ME"/>
        </w:rPr>
        <w:t xml:space="preserve">u </w:t>
      </w:r>
      <w:r w:rsidR="00FF64B3" w:rsidRPr="00F47F5B">
        <w:rPr>
          <w:sz w:val="22"/>
          <w:szCs w:val="22"/>
          <w:lang w:val="sr-Latn-ME"/>
        </w:rPr>
        <w:t>potpoglavlju</w:t>
      </w:r>
      <w:r w:rsidRPr="00F47F5B">
        <w:rPr>
          <w:sz w:val="22"/>
          <w:szCs w:val="22"/>
          <w:lang w:val="sr-Latn-ME"/>
        </w:rPr>
        <w:t xml:space="preserve"> za pejzaž.</w:t>
      </w:r>
    </w:p>
    <w:p w14:paraId="2700B871" w14:textId="755ADC70" w:rsidR="00D303DB" w:rsidRPr="00B62E33" w:rsidRDefault="00D303DB" w:rsidP="00D303DB">
      <w:pPr>
        <w:jc w:val="both"/>
        <w:rPr>
          <w:sz w:val="22"/>
          <w:szCs w:val="22"/>
          <w:lang w:val="sr-Latn-ME"/>
        </w:rPr>
      </w:pPr>
      <w:r w:rsidRPr="00F47F5B">
        <w:rPr>
          <w:sz w:val="22"/>
          <w:szCs w:val="22"/>
          <w:lang w:val="sr-Latn-ME"/>
        </w:rPr>
        <w:t xml:space="preserve">Ocjena stanja navedenih staništa, pojedinačno, data je u okviru </w:t>
      </w:r>
      <w:r w:rsidR="00FF64B3" w:rsidRPr="00F47F5B">
        <w:rPr>
          <w:sz w:val="22"/>
          <w:szCs w:val="22"/>
          <w:lang w:val="sr-Latn-ME"/>
        </w:rPr>
        <w:t>potpoglavlja</w:t>
      </w:r>
      <w:r w:rsidRPr="00F47F5B">
        <w:rPr>
          <w:sz w:val="22"/>
          <w:szCs w:val="22"/>
          <w:lang w:val="sr-Latn-ME"/>
        </w:rPr>
        <w:t xml:space="preserve"> </w:t>
      </w:r>
      <w:r w:rsidRPr="00F47F5B">
        <w:rPr>
          <w:i/>
          <w:sz w:val="22"/>
          <w:szCs w:val="22"/>
          <w:lang w:val="pl-PL"/>
        </w:rPr>
        <w:t>Kopnena staništa značajna za zaštitu</w:t>
      </w:r>
      <w:r w:rsidRPr="00F47F5B">
        <w:rPr>
          <w:sz w:val="22"/>
          <w:szCs w:val="22"/>
          <w:lang w:val="pl-PL"/>
        </w:rPr>
        <w:t xml:space="preserve"> (str</w:t>
      </w:r>
      <w:r w:rsidR="00FF64B3" w:rsidRPr="00F47F5B">
        <w:rPr>
          <w:sz w:val="22"/>
          <w:szCs w:val="22"/>
          <w:lang w:val="pl-PL"/>
        </w:rPr>
        <w:t>.</w:t>
      </w:r>
      <w:r w:rsidRPr="00F47F5B">
        <w:rPr>
          <w:sz w:val="22"/>
          <w:szCs w:val="22"/>
          <w:lang w:val="pl-PL"/>
        </w:rPr>
        <w:t xml:space="preserve"> </w:t>
      </w:r>
      <w:r w:rsidR="00BB79D6" w:rsidRPr="00F47F5B">
        <w:rPr>
          <w:sz w:val="22"/>
          <w:szCs w:val="22"/>
          <w:lang w:val="pl-PL"/>
        </w:rPr>
        <w:t>47-52</w:t>
      </w:r>
      <w:r w:rsidRPr="00F47F5B">
        <w:rPr>
          <w:sz w:val="22"/>
          <w:szCs w:val="22"/>
          <w:lang w:val="pl-PL"/>
        </w:rPr>
        <w:t>)</w:t>
      </w:r>
      <w:r w:rsidR="00FF64B3" w:rsidRPr="00F47F5B">
        <w:rPr>
          <w:sz w:val="22"/>
          <w:szCs w:val="22"/>
          <w:lang w:val="pl-PL"/>
        </w:rPr>
        <w:t>, iz koje proizilazi</w:t>
      </w:r>
      <w:r w:rsidRPr="00F47F5B">
        <w:rPr>
          <w:sz w:val="22"/>
          <w:szCs w:val="22"/>
          <w:lang w:val="sr-Latn-ME"/>
        </w:rPr>
        <w:t xml:space="preserve"> sumarn</w:t>
      </w:r>
      <w:r w:rsidR="00FF64B3" w:rsidRPr="00F47F5B">
        <w:rPr>
          <w:sz w:val="22"/>
          <w:szCs w:val="22"/>
          <w:lang w:val="sr-Latn-ME"/>
        </w:rPr>
        <w:t>a</w:t>
      </w:r>
      <w:r w:rsidRPr="00F47F5B">
        <w:rPr>
          <w:sz w:val="22"/>
          <w:szCs w:val="22"/>
          <w:lang w:val="sr-Latn-ME"/>
        </w:rPr>
        <w:t xml:space="preserve"> ocjen</w:t>
      </w:r>
      <w:r w:rsidR="00FF64B3" w:rsidRPr="00F47F5B">
        <w:rPr>
          <w:sz w:val="22"/>
          <w:szCs w:val="22"/>
          <w:lang w:val="sr-Latn-ME"/>
        </w:rPr>
        <w:t>a</w:t>
      </w:r>
      <w:r w:rsidRPr="00F47F5B">
        <w:rPr>
          <w:sz w:val="22"/>
          <w:szCs w:val="22"/>
          <w:lang w:val="sr-Latn-ME"/>
        </w:rPr>
        <w:t xml:space="preserve"> da je većina kopnenih staništa koja se predlažu za uključivanje u zaštićeno područje </w:t>
      </w:r>
      <w:r w:rsidRPr="00F47F5B">
        <w:rPr>
          <w:sz w:val="22"/>
          <w:szCs w:val="22"/>
          <w:u w:val="single"/>
          <w:lang w:val="sr-Latn-ME"/>
        </w:rPr>
        <w:t>u dobrom stanju očuvanosti</w:t>
      </w:r>
      <w:r w:rsidRPr="00F47F5B">
        <w:rPr>
          <w:sz w:val="22"/>
          <w:szCs w:val="22"/>
          <w:lang w:val="sr-Latn-ME"/>
        </w:rPr>
        <w:t>, bez značajnijih</w:t>
      </w:r>
      <w:r w:rsidRPr="00B62E33">
        <w:rPr>
          <w:sz w:val="22"/>
          <w:szCs w:val="22"/>
          <w:lang w:val="sr-Latn-ME"/>
        </w:rPr>
        <w:t xml:space="preserve"> vidova njihove ugroženosti, što ih kvalifikuje za uključivanje u zaštićeno područje. </w:t>
      </w:r>
    </w:p>
    <w:p w14:paraId="069E9550" w14:textId="77777777" w:rsidR="007E0413" w:rsidRPr="00482663" w:rsidRDefault="007E0413" w:rsidP="00D303DB">
      <w:pPr>
        <w:jc w:val="both"/>
        <w:rPr>
          <w:sz w:val="22"/>
          <w:szCs w:val="22"/>
          <w:highlight w:val="yellow"/>
          <w:lang w:val="sr-Latn-ME"/>
        </w:rPr>
      </w:pPr>
    </w:p>
    <w:p w14:paraId="7A079821" w14:textId="77777777" w:rsidR="00CA5B94" w:rsidRDefault="00CA5B94">
      <w:pPr>
        <w:rPr>
          <w:b/>
          <w:lang w:val="sr-Latn-CS"/>
        </w:rPr>
      </w:pPr>
      <w:r>
        <w:rPr>
          <w:b/>
          <w:lang w:val="sr-Latn-CS"/>
        </w:rPr>
        <w:br w:type="page"/>
      </w:r>
    </w:p>
    <w:p w14:paraId="4CC642C8" w14:textId="78BCB20D" w:rsidR="00BF5766" w:rsidRPr="007E0413" w:rsidRDefault="00BF5766" w:rsidP="00BF5766">
      <w:pPr>
        <w:rPr>
          <w:b/>
          <w:lang w:val="sr-Latn-CS"/>
        </w:rPr>
      </w:pPr>
      <w:r w:rsidRPr="007E0413">
        <w:rPr>
          <w:b/>
          <w:lang w:val="sr-Latn-CS"/>
        </w:rPr>
        <w:lastRenderedPageBreak/>
        <w:t xml:space="preserve">II. </w:t>
      </w:r>
      <w:r w:rsidR="009F33AC" w:rsidRPr="007E0413">
        <w:rPr>
          <w:b/>
          <w:lang w:val="sr-Latn-CS"/>
        </w:rPr>
        <w:t xml:space="preserve">B. </w:t>
      </w:r>
      <w:r w:rsidR="004F71BD" w:rsidRPr="007E0413">
        <w:rPr>
          <w:b/>
          <w:lang w:val="sr-Latn-CS"/>
        </w:rPr>
        <w:t>4</w:t>
      </w:r>
      <w:r w:rsidRPr="007E0413">
        <w:rPr>
          <w:b/>
          <w:lang w:val="sr-Latn-CS"/>
        </w:rPr>
        <w:t xml:space="preserve">. Geofizičke karakteristike </w:t>
      </w:r>
    </w:p>
    <w:p w14:paraId="6D3756D9" w14:textId="77777777" w:rsidR="00E70A3A" w:rsidRPr="007E0413" w:rsidRDefault="00E70A3A" w:rsidP="00BF5766">
      <w:pPr>
        <w:jc w:val="both"/>
        <w:rPr>
          <w:rFonts w:eastAsia="Calibri"/>
          <w:sz w:val="22"/>
          <w:szCs w:val="22"/>
          <w:lang w:val="sr-Latn-CS"/>
        </w:rPr>
      </w:pPr>
    </w:p>
    <w:p w14:paraId="6CFCC440" w14:textId="40AB4C65" w:rsidR="00BF5766" w:rsidRPr="007E0413" w:rsidRDefault="00BF5766" w:rsidP="00BF5766">
      <w:pPr>
        <w:jc w:val="both"/>
        <w:rPr>
          <w:rFonts w:eastAsia="Calibri"/>
          <w:sz w:val="22"/>
          <w:szCs w:val="22"/>
          <w:lang w:val="sr-Latn-CS"/>
        </w:rPr>
      </w:pPr>
      <w:r w:rsidRPr="007E0413">
        <w:rPr>
          <w:rFonts w:eastAsia="Calibri"/>
          <w:sz w:val="22"/>
          <w:szCs w:val="22"/>
          <w:lang w:val="sr-Latn-CS"/>
        </w:rPr>
        <w:t xml:space="preserve">Za prirodne resurse vezane za geofizičke karakteristike zone </w:t>
      </w:r>
      <w:r w:rsidR="00124311" w:rsidRPr="007E0413">
        <w:rPr>
          <w:rFonts w:eastAsia="Calibri"/>
          <w:sz w:val="22"/>
          <w:szCs w:val="22"/>
          <w:lang w:val="sr-Latn-CS"/>
        </w:rPr>
        <w:t>Katič</w:t>
      </w:r>
      <w:r w:rsidRPr="007E0413">
        <w:rPr>
          <w:rFonts w:eastAsia="Calibri"/>
          <w:sz w:val="22"/>
          <w:szCs w:val="22"/>
          <w:lang w:val="sr-Latn-CS"/>
        </w:rPr>
        <w:t xml:space="preserve">, koja se predlaže za stavljanje pod zaštitu, urađena je </w:t>
      </w:r>
      <w:r w:rsidRPr="007E0413">
        <w:rPr>
          <w:rFonts w:eastAsia="Calibri"/>
          <w:b/>
          <w:i/>
          <w:sz w:val="22"/>
          <w:szCs w:val="22"/>
          <w:lang w:val="sr-Latn-CS"/>
        </w:rPr>
        <w:t>svodna matrica ocjen</w:t>
      </w:r>
      <w:r w:rsidR="007E0413" w:rsidRPr="007E0413">
        <w:rPr>
          <w:rFonts w:eastAsia="Calibri"/>
          <w:b/>
          <w:i/>
          <w:sz w:val="22"/>
          <w:szCs w:val="22"/>
          <w:lang w:val="sr-Latn-CS"/>
        </w:rPr>
        <w:t xml:space="preserve">e uticaja </w:t>
      </w:r>
      <w:r w:rsidR="007E0413" w:rsidRPr="007E0413">
        <w:rPr>
          <w:rFonts w:eastAsia="Calibri"/>
          <w:i/>
          <w:sz w:val="22"/>
          <w:szCs w:val="22"/>
          <w:lang w:val="sr-Latn-CS"/>
        </w:rPr>
        <w:t>vezanih za geofizičke (i njim</w:t>
      </w:r>
      <w:r w:rsidRPr="007E0413">
        <w:rPr>
          <w:rFonts w:eastAsia="Calibri"/>
          <w:i/>
          <w:sz w:val="22"/>
          <w:szCs w:val="22"/>
          <w:lang w:val="sr-Latn-CS"/>
        </w:rPr>
        <w:t>a</w:t>
      </w:r>
      <w:r w:rsidR="007E0413" w:rsidRPr="007E0413">
        <w:rPr>
          <w:rFonts w:eastAsia="Calibri"/>
          <w:i/>
          <w:sz w:val="22"/>
          <w:szCs w:val="22"/>
          <w:lang w:val="sr-Latn-CS"/>
        </w:rPr>
        <w:t xml:space="preserve"> srodne) aspekte </w:t>
      </w:r>
      <w:r w:rsidR="007E0413" w:rsidRPr="007E0413">
        <w:rPr>
          <w:rFonts w:eastAsia="Calibri"/>
          <w:b/>
          <w:i/>
          <w:sz w:val="22"/>
          <w:szCs w:val="22"/>
          <w:lang w:val="sr-Latn-CS"/>
        </w:rPr>
        <w:t>na stanje</w:t>
      </w:r>
      <w:r w:rsidR="007E0413" w:rsidRPr="007E0413">
        <w:rPr>
          <w:rFonts w:eastAsia="Calibri"/>
          <w:i/>
          <w:sz w:val="22"/>
          <w:szCs w:val="22"/>
          <w:lang w:val="sr-Latn-CS"/>
        </w:rPr>
        <w:t xml:space="preserve"> ključnih elemenata životne sredine</w:t>
      </w:r>
      <w:r w:rsidRPr="007E0413">
        <w:rPr>
          <w:rFonts w:eastAsia="Calibri"/>
          <w:sz w:val="22"/>
          <w:szCs w:val="22"/>
          <w:lang w:val="sr-Latn-CS"/>
        </w:rPr>
        <w:t xml:space="preserve"> (</w:t>
      </w:r>
      <w:r w:rsidR="007E0413" w:rsidRPr="007E0413">
        <w:rPr>
          <w:rFonts w:eastAsia="Calibri"/>
          <w:sz w:val="22"/>
          <w:szCs w:val="22"/>
          <w:lang w:val="sr-Latn-CS"/>
        </w:rPr>
        <w:t xml:space="preserve">ocjene: </w:t>
      </w:r>
      <w:r w:rsidRPr="007E0413">
        <w:rPr>
          <w:rFonts w:eastAsia="Calibri"/>
          <w:sz w:val="22"/>
          <w:szCs w:val="22"/>
          <w:lang w:val="sr-Latn-CS"/>
        </w:rPr>
        <w:t>A, B, C)</w:t>
      </w:r>
      <w:r w:rsidR="007E0413" w:rsidRPr="007E0413">
        <w:rPr>
          <w:rFonts w:eastAsia="Calibri"/>
          <w:sz w:val="22"/>
          <w:szCs w:val="22"/>
          <w:lang w:val="sr-Latn-CS"/>
        </w:rPr>
        <w:t xml:space="preserve"> </w:t>
      </w:r>
      <w:r w:rsidRPr="007E0413">
        <w:rPr>
          <w:rFonts w:eastAsia="Calibri"/>
          <w:sz w:val="22"/>
          <w:szCs w:val="22"/>
          <w:lang w:val="sr-Latn-CS"/>
        </w:rPr>
        <w:t>(</w:t>
      </w:r>
      <w:r w:rsidR="00FF64B3" w:rsidRPr="007E0413">
        <w:rPr>
          <w:rFonts w:eastAsia="Calibri"/>
          <w:sz w:val="22"/>
          <w:szCs w:val="22"/>
          <w:lang w:val="sr-Latn-CS"/>
        </w:rPr>
        <w:t>T</w:t>
      </w:r>
      <w:r w:rsidRPr="007E0413">
        <w:rPr>
          <w:rFonts w:eastAsia="Calibri"/>
          <w:sz w:val="22"/>
          <w:szCs w:val="22"/>
          <w:lang w:val="sr-Latn-CS"/>
        </w:rPr>
        <w:t xml:space="preserve">abela </w:t>
      </w:r>
      <w:r w:rsidR="004764CF" w:rsidRPr="007E0413">
        <w:rPr>
          <w:rFonts w:eastAsia="Calibri"/>
          <w:sz w:val="22"/>
          <w:szCs w:val="22"/>
          <w:lang w:val="sr-Latn-CS"/>
        </w:rPr>
        <w:t>21</w:t>
      </w:r>
      <w:r w:rsidRPr="007E0413">
        <w:rPr>
          <w:rFonts w:eastAsia="Calibri"/>
          <w:sz w:val="22"/>
          <w:szCs w:val="22"/>
          <w:lang w:val="sr-Latn-CS"/>
        </w:rPr>
        <w:t>).</w:t>
      </w:r>
    </w:p>
    <w:p w14:paraId="7AA31A23" w14:textId="77777777" w:rsidR="00FF64B3" w:rsidRPr="007E0413" w:rsidRDefault="00FF64B3" w:rsidP="00BF5766">
      <w:pPr>
        <w:jc w:val="both"/>
        <w:rPr>
          <w:rFonts w:eastAsia="Calibri"/>
          <w:sz w:val="22"/>
          <w:szCs w:val="22"/>
          <w:lang w:val="sr-Latn-CS"/>
        </w:rPr>
      </w:pPr>
    </w:p>
    <w:p w14:paraId="3801C409" w14:textId="77777777" w:rsidR="00BF5766" w:rsidRPr="007E0413" w:rsidRDefault="00BF5766" w:rsidP="004F71BD">
      <w:pPr>
        <w:jc w:val="center"/>
        <w:rPr>
          <w:rFonts w:eastAsia="Calibri"/>
          <w:i/>
          <w:sz w:val="20"/>
          <w:szCs w:val="20"/>
          <w:lang w:val="sr-Latn-CS"/>
        </w:rPr>
      </w:pPr>
      <w:r w:rsidRPr="007E0413">
        <w:rPr>
          <w:rFonts w:eastAsia="Calibri"/>
          <w:i/>
          <w:sz w:val="20"/>
          <w:szCs w:val="20"/>
          <w:lang w:val="sr-Latn-CS"/>
        </w:rPr>
        <w:t xml:space="preserve">Tabela </w:t>
      </w:r>
      <w:r w:rsidR="004764CF" w:rsidRPr="007E0413">
        <w:rPr>
          <w:rFonts w:eastAsia="Calibri"/>
          <w:i/>
          <w:sz w:val="20"/>
          <w:szCs w:val="20"/>
          <w:lang w:val="sr-Latn-CS"/>
        </w:rPr>
        <w:t>21</w:t>
      </w:r>
      <w:r w:rsidRPr="007E0413">
        <w:rPr>
          <w:rFonts w:eastAsia="Calibri"/>
          <w:i/>
          <w:sz w:val="20"/>
          <w:szCs w:val="20"/>
          <w:lang w:val="sr-Latn-CS"/>
        </w:rPr>
        <w:t>. Opšta ocjena stanja geofizičkih karakteristika</w:t>
      </w:r>
    </w:p>
    <w:tbl>
      <w:tblPr>
        <w:tblStyle w:val="TableGrid"/>
        <w:tblW w:w="9498" w:type="dxa"/>
        <w:tblInd w:w="108" w:type="dxa"/>
        <w:tblLayout w:type="fixed"/>
        <w:tblLook w:val="04A0" w:firstRow="1" w:lastRow="0" w:firstColumn="1" w:lastColumn="0" w:noHBand="0" w:noVBand="1"/>
      </w:tblPr>
      <w:tblGrid>
        <w:gridCol w:w="8222"/>
        <w:gridCol w:w="1276"/>
      </w:tblGrid>
      <w:tr w:rsidR="0070018D" w:rsidRPr="00F87B8C" w14:paraId="270992DA" w14:textId="77777777" w:rsidTr="00CA5B94">
        <w:trPr>
          <w:trHeight w:val="462"/>
        </w:trPr>
        <w:tc>
          <w:tcPr>
            <w:tcW w:w="8222" w:type="dxa"/>
            <w:shd w:val="clear" w:color="auto" w:fill="auto"/>
            <w:vAlign w:val="center"/>
          </w:tcPr>
          <w:p w14:paraId="32A1D561" w14:textId="77777777" w:rsidR="0070018D" w:rsidRPr="00F87B8C" w:rsidRDefault="0070018D" w:rsidP="001B6297">
            <w:pPr>
              <w:jc w:val="center"/>
              <w:rPr>
                <w:rFonts w:eastAsia="Calibri"/>
                <w:b/>
                <w:i/>
                <w:caps/>
                <w:sz w:val="22"/>
                <w:szCs w:val="22"/>
                <w:lang w:val="sr-Latn-CS"/>
              </w:rPr>
            </w:pPr>
            <w:r w:rsidRPr="00F87B8C">
              <w:rPr>
                <w:rFonts w:eastAsia="Calibri"/>
                <w:b/>
                <w:i/>
                <w:sz w:val="22"/>
                <w:szCs w:val="22"/>
                <w:lang w:val="sr-Latn-CS"/>
              </w:rPr>
              <w:t>Fiziko-geografske karakteristike</w:t>
            </w:r>
          </w:p>
        </w:tc>
        <w:tc>
          <w:tcPr>
            <w:tcW w:w="1276" w:type="dxa"/>
            <w:shd w:val="clear" w:color="auto" w:fill="auto"/>
            <w:vAlign w:val="center"/>
          </w:tcPr>
          <w:p w14:paraId="0583A97B" w14:textId="77777777" w:rsidR="0070018D" w:rsidRPr="00F87B8C" w:rsidRDefault="0070018D" w:rsidP="001B6297">
            <w:pPr>
              <w:jc w:val="center"/>
              <w:rPr>
                <w:rFonts w:eastAsia="Calibri"/>
                <w:b/>
                <w:i/>
                <w:caps/>
                <w:sz w:val="22"/>
                <w:szCs w:val="22"/>
                <w:lang w:val="sr-Latn-CS"/>
              </w:rPr>
            </w:pPr>
            <w:r w:rsidRPr="00F87B8C">
              <w:rPr>
                <w:rFonts w:eastAsia="Calibri"/>
                <w:b/>
                <w:i/>
                <w:sz w:val="22"/>
                <w:szCs w:val="22"/>
                <w:lang w:val="sr-Latn-CS"/>
              </w:rPr>
              <w:t>Ukupna ocjena utucaja</w:t>
            </w:r>
            <w:r w:rsidRPr="00F87B8C">
              <w:rPr>
                <w:rStyle w:val="FootnoteReference"/>
                <w:rFonts w:eastAsia="Calibri"/>
                <w:b/>
                <w:i/>
                <w:sz w:val="22"/>
                <w:szCs w:val="22"/>
                <w:lang w:val="sr-Latn-CS"/>
              </w:rPr>
              <w:footnoteReference w:id="31"/>
            </w:r>
          </w:p>
        </w:tc>
      </w:tr>
      <w:tr w:rsidR="0070018D" w:rsidRPr="00F87B8C" w14:paraId="6DCDFBE0" w14:textId="77777777" w:rsidTr="007E0413">
        <w:trPr>
          <w:trHeight w:val="233"/>
        </w:trPr>
        <w:tc>
          <w:tcPr>
            <w:tcW w:w="8222" w:type="dxa"/>
          </w:tcPr>
          <w:p w14:paraId="0AFF2064" w14:textId="77777777" w:rsidR="0070018D" w:rsidRPr="00F87B8C" w:rsidRDefault="0070018D" w:rsidP="0070018D">
            <w:pPr>
              <w:jc w:val="both"/>
              <w:rPr>
                <w:rFonts w:eastAsia="Calibri"/>
                <w:b/>
                <w:sz w:val="22"/>
                <w:szCs w:val="22"/>
                <w:lang w:val="sr-Latn-ME"/>
              </w:rPr>
            </w:pPr>
            <w:r w:rsidRPr="00F87B8C">
              <w:rPr>
                <w:rFonts w:eastAsia="Calibri"/>
                <w:b/>
                <w:sz w:val="22"/>
                <w:szCs w:val="22"/>
                <w:lang w:val="sr-Latn-ME"/>
              </w:rPr>
              <w:t xml:space="preserve">Nelegalni ribolov </w:t>
            </w:r>
          </w:p>
        </w:tc>
        <w:tc>
          <w:tcPr>
            <w:tcW w:w="1276" w:type="dxa"/>
            <w:vMerge w:val="restart"/>
          </w:tcPr>
          <w:p w14:paraId="788A5439" w14:textId="77777777" w:rsidR="0070018D" w:rsidRPr="00F87B8C" w:rsidRDefault="0070018D" w:rsidP="0070018D">
            <w:pPr>
              <w:jc w:val="center"/>
              <w:rPr>
                <w:rFonts w:eastAsia="Calibri"/>
                <w:sz w:val="22"/>
                <w:szCs w:val="22"/>
                <w:lang w:val="sr-Latn-ME"/>
              </w:rPr>
            </w:pPr>
            <w:r w:rsidRPr="00F87B8C">
              <w:rPr>
                <w:rFonts w:eastAsia="Calibri"/>
                <w:sz w:val="22"/>
                <w:szCs w:val="22"/>
                <w:lang w:val="sr-Latn-ME"/>
              </w:rPr>
              <w:t>B</w:t>
            </w:r>
          </w:p>
        </w:tc>
      </w:tr>
      <w:tr w:rsidR="0070018D" w:rsidRPr="00F87B8C" w14:paraId="55764469" w14:textId="77777777" w:rsidTr="007E0413">
        <w:trPr>
          <w:trHeight w:val="143"/>
        </w:trPr>
        <w:tc>
          <w:tcPr>
            <w:tcW w:w="8222" w:type="dxa"/>
          </w:tcPr>
          <w:p w14:paraId="1244B33E" w14:textId="0B437AF6" w:rsidR="0070018D" w:rsidRPr="00F87B8C" w:rsidRDefault="0070018D" w:rsidP="00774BCC">
            <w:pPr>
              <w:jc w:val="both"/>
              <w:rPr>
                <w:rFonts w:eastAsia="Calibri"/>
                <w:sz w:val="22"/>
                <w:szCs w:val="22"/>
                <w:lang w:val="sr-Latn-ME"/>
              </w:rPr>
            </w:pPr>
            <w:r w:rsidRPr="00F87B8C">
              <w:rPr>
                <w:rFonts w:eastAsia="Calibri"/>
                <w:sz w:val="22"/>
                <w:szCs w:val="22"/>
                <w:lang w:val="sr-Latn-ME"/>
              </w:rPr>
              <w:t>devastacija morskog dna i sedimenata nedozvoljenim sredstvima za ribolov (</w:t>
            </w:r>
            <w:r w:rsidRPr="00F87B8C">
              <w:rPr>
                <w:rFonts w:eastAsia="Calibri"/>
                <w:i/>
                <w:sz w:val="22"/>
                <w:szCs w:val="22"/>
                <w:lang w:val="sr-Latn-ME"/>
              </w:rPr>
              <w:t>uslovno data ocjena</w:t>
            </w:r>
            <w:r w:rsidRPr="00F87B8C">
              <w:rPr>
                <w:rFonts w:eastAsia="Calibri"/>
                <w:sz w:val="22"/>
                <w:szCs w:val="22"/>
                <w:lang w:val="sr-Latn-ME"/>
              </w:rPr>
              <w:t>)!</w:t>
            </w:r>
          </w:p>
        </w:tc>
        <w:tc>
          <w:tcPr>
            <w:tcW w:w="1276" w:type="dxa"/>
            <w:vMerge/>
          </w:tcPr>
          <w:p w14:paraId="709D1688" w14:textId="77777777" w:rsidR="0070018D" w:rsidRPr="00F87B8C" w:rsidRDefault="0070018D" w:rsidP="0070018D">
            <w:pPr>
              <w:jc w:val="center"/>
              <w:rPr>
                <w:rFonts w:eastAsia="Calibri"/>
                <w:sz w:val="22"/>
                <w:szCs w:val="22"/>
                <w:lang w:val="sr-Latn-ME"/>
              </w:rPr>
            </w:pPr>
          </w:p>
        </w:tc>
      </w:tr>
      <w:tr w:rsidR="0070018D" w:rsidRPr="00F87B8C" w14:paraId="6C8D400A" w14:textId="77777777" w:rsidTr="007E0413">
        <w:trPr>
          <w:trHeight w:val="143"/>
        </w:trPr>
        <w:tc>
          <w:tcPr>
            <w:tcW w:w="8222" w:type="dxa"/>
          </w:tcPr>
          <w:p w14:paraId="352B444A" w14:textId="77777777" w:rsidR="0070018D" w:rsidRPr="00F87B8C" w:rsidRDefault="0070018D" w:rsidP="0070018D">
            <w:pPr>
              <w:jc w:val="both"/>
              <w:rPr>
                <w:rFonts w:eastAsia="Calibri"/>
                <w:b/>
                <w:sz w:val="22"/>
                <w:szCs w:val="22"/>
                <w:lang w:val="sr-Latn-ME"/>
              </w:rPr>
            </w:pPr>
            <w:r w:rsidRPr="00F87B8C">
              <w:rPr>
                <w:rFonts w:eastAsia="Calibri"/>
                <w:b/>
                <w:sz w:val="22"/>
                <w:szCs w:val="22"/>
                <w:lang w:val="sr-Latn-ME"/>
              </w:rPr>
              <w:t xml:space="preserve">Otpadne vode  </w:t>
            </w:r>
          </w:p>
        </w:tc>
        <w:tc>
          <w:tcPr>
            <w:tcW w:w="1276" w:type="dxa"/>
            <w:vMerge/>
          </w:tcPr>
          <w:p w14:paraId="57E7A40C" w14:textId="77777777" w:rsidR="0070018D" w:rsidRPr="00F87B8C" w:rsidRDefault="0070018D" w:rsidP="0070018D">
            <w:pPr>
              <w:jc w:val="center"/>
              <w:rPr>
                <w:rFonts w:eastAsia="Calibri"/>
                <w:sz w:val="22"/>
                <w:szCs w:val="22"/>
                <w:lang w:val="sr-Latn-ME"/>
              </w:rPr>
            </w:pPr>
          </w:p>
        </w:tc>
      </w:tr>
      <w:tr w:rsidR="0070018D" w:rsidRPr="00F87B8C" w14:paraId="27B0A66B" w14:textId="77777777" w:rsidTr="007E0413">
        <w:tc>
          <w:tcPr>
            <w:tcW w:w="8222" w:type="dxa"/>
          </w:tcPr>
          <w:p w14:paraId="01DEBE1E" w14:textId="7A97F237" w:rsidR="0070018D" w:rsidRPr="00F87B8C" w:rsidRDefault="0070018D" w:rsidP="0070018D">
            <w:pPr>
              <w:jc w:val="both"/>
              <w:rPr>
                <w:rFonts w:eastAsia="Calibri"/>
                <w:sz w:val="22"/>
                <w:szCs w:val="22"/>
                <w:lang w:val="sr-Latn-ME"/>
              </w:rPr>
            </w:pPr>
            <w:r w:rsidRPr="00F87B8C">
              <w:rPr>
                <w:rFonts w:eastAsia="Calibri"/>
                <w:sz w:val="22"/>
                <w:szCs w:val="22"/>
                <w:lang w:val="sr-Latn-ME"/>
              </w:rPr>
              <w:t>Postoji uticaj potenacijalno nelagalnih turističkih objekata</w:t>
            </w:r>
            <w:r w:rsidR="00FF2697">
              <w:rPr>
                <w:rFonts w:eastAsia="Calibri"/>
                <w:sz w:val="22"/>
                <w:szCs w:val="22"/>
                <w:lang w:val="sr-Latn-ME"/>
              </w:rPr>
              <w:t xml:space="preserve"> odnosno</w:t>
            </w:r>
            <w:r w:rsidRPr="00F87B8C">
              <w:rPr>
                <w:rFonts w:eastAsia="Calibri"/>
                <w:sz w:val="22"/>
                <w:szCs w:val="22"/>
                <w:lang w:val="sr-Latn-ME"/>
              </w:rPr>
              <w:t xml:space="preserve"> ne postoji komunalna infrastrukra kao što su komunalni ispusti, odvodi ili podmorski cjevovodi. </w:t>
            </w:r>
          </w:p>
        </w:tc>
        <w:tc>
          <w:tcPr>
            <w:tcW w:w="1276" w:type="dxa"/>
          </w:tcPr>
          <w:p w14:paraId="59302963" w14:textId="77777777" w:rsidR="0070018D" w:rsidRPr="00F87B8C" w:rsidRDefault="0070018D" w:rsidP="0070018D">
            <w:pPr>
              <w:jc w:val="center"/>
              <w:rPr>
                <w:rFonts w:eastAsia="Calibri"/>
                <w:sz w:val="22"/>
                <w:szCs w:val="22"/>
                <w:lang w:val="sr-Latn-ME"/>
              </w:rPr>
            </w:pPr>
            <w:r w:rsidRPr="00F87B8C">
              <w:rPr>
                <w:rFonts w:eastAsia="Calibri"/>
                <w:sz w:val="22"/>
                <w:szCs w:val="22"/>
                <w:lang w:val="sr-Latn-ME"/>
              </w:rPr>
              <w:t>B</w:t>
            </w:r>
          </w:p>
        </w:tc>
      </w:tr>
      <w:tr w:rsidR="0070018D" w:rsidRPr="00F87B8C" w14:paraId="6E468ED7" w14:textId="77777777" w:rsidTr="007E0413">
        <w:trPr>
          <w:trHeight w:val="89"/>
        </w:trPr>
        <w:tc>
          <w:tcPr>
            <w:tcW w:w="8222" w:type="dxa"/>
          </w:tcPr>
          <w:p w14:paraId="3EED0D1F" w14:textId="77777777" w:rsidR="0070018D" w:rsidRPr="00F87B8C" w:rsidRDefault="0070018D" w:rsidP="0070018D">
            <w:pPr>
              <w:rPr>
                <w:rFonts w:eastAsia="Calibri"/>
                <w:b/>
                <w:sz w:val="22"/>
                <w:szCs w:val="22"/>
                <w:lang w:val="sr-Latn-ME"/>
              </w:rPr>
            </w:pPr>
            <w:r w:rsidRPr="00F87B8C">
              <w:rPr>
                <w:rFonts w:eastAsia="Calibri"/>
                <w:b/>
                <w:sz w:val="22"/>
                <w:szCs w:val="22"/>
                <w:lang w:val="sr-Latn-ME"/>
              </w:rPr>
              <w:t xml:space="preserve">Spiranje pesticida, herbicida i drugih hemikalija </w:t>
            </w:r>
          </w:p>
        </w:tc>
        <w:tc>
          <w:tcPr>
            <w:tcW w:w="1276" w:type="dxa"/>
            <w:vMerge w:val="restart"/>
          </w:tcPr>
          <w:p w14:paraId="2429AFB6" w14:textId="5C987802" w:rsidR="0070018D" w:rsidRPr="00F87B8C" w:rsidRDefault="0070018D" w:rsidP="0070018D">
            <w:pPr>
              <w:jc w:val="center"/>
              <w:rPr>
                <w:rFonts w:eastAsia="Calibri"/>
                <w:sz w:val="22"/>
                <w:szCs w:val="22"/>
                <w:lang w:val="sr-Latn-ME"/>
              </w:rPr>
            </w:pPr>
            <w:r w:rsidRPr="00F87B8C">
              <w:rPr>
                <w:rFonts w:eastAsia="Calibri"/>
                <w:sz w:val="22"/>
                <w:szCs w:val="22"/>
                <w:lang w:val="sr-Latn-ME"/>
              </w:rPr>
              <w:t>C</w:t>
            </w:r>
          </w:p>
        </w:tc>
      </w:tr>
      <w:tr w:rsidR="0070018D" w:rsidRPr="00F87B8C" w14:paraId="70577BDC" w14:textId="77777777" w:rsidTr="007E0413">
        <w:trPr>
          <w:trHeight w:val="197"/>
        </w:trPr>
        <w:tc>
          <w:tcPr>
            <w:tcW w:w="8222" w:type="dxa"/>
          </w:tcPr>
          <w:p w14:paraId="23E2B103" w14:textId="76B7631D" w:rsidR="0070018D" w:rsidRPr="00F87B8C" w:rsidRDefault="0070018D" w:rsidP="0070018D">
            <w:pPr>
              <w:jc w:val="both"/>
              <w:rPr>
                <w:rFonts w:eastAsia="Calibri"/>
                <w:sz w:val="22"/>
                <w:szCs w:val="22"/>
                <w:lang w:val="sr-Latn-ME"/>
              </w:rPr>
            </w:pPr>
            <w:r w:rsidRPr="00F87B8C">
              <w:rPr>
                <w:rFonts w:eastAsia="Calibri"/>
                <w:sz w:val="22"/>
                <w:szCs w:val="22"/>
                <w:lang w:val="sr-Latn-ME"/>
              </w:rPr>
              <w:t>Mali uticaj potenacijalno karstnog zaleđa i njegovih geoekoloških karakteristika.- crvenica.</w:t>
            </w:r>
          </w:p>
          <w:p w14:paraId="4AAD90F0" w14:textId="77777777" w:rsidR="0070018D" w:rsidRPr="00F87B8C" w:rsidRDefault="0070018D" w:rsidP="0070018D">
            <w:pPr>
              <w:jc w:val="both"/>
              <w:rPr>
                <w:rFonts w:eastAsia="Calibri"/>
                <w:sz w:val="22"/>
                <w:szCs w:val="22"/>
                <w:lang w:val="sr-Latn-ME"/>
              </w:rPr>
            </w:pPr>
            <w:r w:rsidRPr="00F87B8C">
              <w:rPr>
                <w:rFonts w:eastAsia="Calibri"/>
                <w:sz w:val="22"/>
                <w:szCs w:val="22"/>
                <w:lang w:val="sr-Latn-ME"/>
              </w:rPr>
              <w:t>Pojava površinskih i podzemnih slatkih voda uslovljava mogućnost i ovakvog uticaja usled korišćenja agrotehničkih mjera za pojedine kulture. Posebno u zoni većih seoskih naselja.</w:t>
            </w:r>
          </w:p>
        </w:tc>
        <w:tc>
          <w:tcPr>
            <w:tcW w:w="1276" w:type="dxa"/>
            <w:vMerge/>
          </w:tcPr>
          <w:p w14:paraId="7F9E20A6" w14:textId="77777777" w:rsidR="0070018D" w:rsidRPr="00F87B8C" w:rsidRDefault="0070018D" w:rsidP="0070018D">
            <w:pPr>
              <w:jc w:val="center"/>
              <w:rPr>
                <w:rFonts w:eastAsia="Calibri"/>
                <w:sz w:val="22"/>
                <w:szCs w:val="22"/>
                <w:lang w:val="sr-Latn-ME"/>
              </w:rPr>
            </w:pPr>
          </w:p>
        </w:tc>
      </w:tr>
      <w:tr w:rsidR="0070018D" w:rsidRPr="00F87B8C" w14:paraId="6457180B" w14:textId="77777777" w:rsidTr="007E0413">
        <w:trPr>
          <w:trHeight w:val="197"/>
        </w:trPr>
        <w:tc>
          <w:tcPr>
            <w:tcW w:w="8222" w:type="dxa"/>
          </w:tcPr>
          <w:p w14:paraId="673794FD" w14:textId="77777777" w:rsidR="0070018D" w:rsidRPr="00F87B8C" w:rsidRDefault="0070018D" w:rsidP="0070018D">
            <w:pPr>
              <w:rPr>
                <w:rFonts w:eastAsia="Calibri"/>
                <w:b/>
                <w:sz w:val="22"/>
                <w:szCs w:val="22"/>
                <w:lang w:val="sr-Latn-ME"/>
              </w:rPr>
            </w:pPr>
            <w:r w:rsidRPr="00F87B8C">
              <w:rPr>
                <w:rFonts w:eastAsia="Calibri"/>
                <w:b/>
                <w:sz w:val="22"/>
                <w:szCs w:val="22"/>
                <w:lang w:val="sr-Latn-ME"/>
              </w:rPr>
              <w:t xml:space="preserve">Čvrsti otpad  </w:t>
            </w:r>
          </w:p>
        </w:tc>
        <w:tc>
          <w:tcPr>
            <w:tcW w:w="1276" w:type="dxa"/>
            <w:vMerge w:val="restart"/>
          </w:tcPr>
          <w:p w14:paraId="093C2B55" w14:textId="77777777" w:rsidR="0070018D" w:rsidRPr="00F87B8C" w:rsidRDefault="0070018D" w:rsidP="0070018D">
            <w:pPr>
              <w:jc w:val="center"/>
              <w:rPr>
                <w:rFonts w:eastAsia="Calibri"/>
                <w:sz w:val="22"/>
                <w:szCs w:val="22"/>
                <w:lang w:val="sr-Latn-ME"/>
              </w:rPr>
            </w:pPr>
            <w:r w:rsidRPr="00F87B8C">
              <w:rPr>
                <w:rFonts w:eastAsia="Calibri"/>
                <w:sz w:val="22"/>
                <w:szCs w:val="22"/>
                <w:lang w:val="sr-Latn-ME"/>
              </w:rPr>
              <w:t>B</w:t>
            </w:r>
          </w:p>
        </w:tc>
      </w:tr>
      <w:tr w:rsidR="0070018D" w:rsidRPr="00F87B8C" w14:paraId="3A74F7F9" w14:textId="77777777" w:rsidTr="007E0413">
        <w:trPr>
          <w:trHeight w:val="233"/>
        </w:trPr>
        <w:tc>
          <w:tcPr>
            <w:tcW w:w="8222" w:type="dxa"/>
          </w:tcPr>
          <w:p w14:paraId="7C4258BA" w14:textId="4D23011D" w:rsidR="0070018D" w:rsidRPr="00F87B8C" w:rsidRDefault="0070018D" w:rsidP="0070018D">
            <w:pPr>
              <w:jc w:val="both"/>
              <w:rPr>
                <w:rFonts w:eastAsia="Calibri"/>
                <w:sz w:val="22"/>
                <w:szCs w:val="22"/>
                <w:lang w:val="sr-Latn-ME"/>
              </w:rPr>
            </w:pPr>
            <w:r w:rsidRPr="00F87B8C">
              <w:rPr>
                <w:rFonts w:eastAsia="Calibri"/>
                <w:sz w:val="22"/>
                <w:szCs w:val="22"/>
                <w:lang w:val="sr-Latn-ME"/>
              </w:rPr>
              <w:t xml:space="preserve">Potenacijalni uticaj na karstno zaleđe i </w:t>
            </w:r>
            <w:r w:rsidR="00774BCC">
              <w:rPr>
                <w:rFonts w:eastAsia="Calibri"/>
                <w:sz w:val="22"/>
                <w:szCs w:val="22"/>
                <w:lang w:val="sr-Latn-ME"/>
              </w:rPr>
              <w:t xml:space="preserve">na morski akvatorij i </w:t>
            </w:r>
            <w:r w:rsidRPr="00F87B8C">
              <w:rPr>
                <w:rFonts w:eastAsia="Calibri"/>
                <w:sz w:val="22"/>
                <w:szCs w:val="22"/>
                <w:lang w:val="sr-Latn-ME"/>
              </w:rPr>
              <w:t>njegove geoekološke karakteristike. U toku sezone produkcija čvrstog otpada je velika, a ne postoje uređena odlagališta</w:t>
            </w:r>
          </w:p>
        </w:tc>
        <w:tc>
          <w:tcPr>
            <w:tcW w:w="1276" w:type="dxa"/>
            <w:vMerge/>
          </w:tcPr>
          <w:p w14:paraId="1852C5A5" w14:textId="77777777" w:rsidR="0070018D" w:rsidRPr="00F87B8C" w:rsidRDefault="0070018D" w:rsidP="0070018D">
            <w:pPr>
              <w:jc w:val="center"/>
              <w:rPr>
                <w:rFonts w:eastAsia="Calibri"/>
                <w:sz w:val="22"/>
                <w:szCs w:val="22"/>
                <w:lang w:val="sr-Latn-ME"/>
              </w:rPr>
            </w:pPr>
          </w:p>
        </w:tc>
      </w:tr>
      <w:tr w:rsidR="0070018D" w:rsidRPr="00F87B8C" w14:paraId="7BC7DA40" w14:textId="77777777" w:rsidTr="007E0413">
        <w:trPr>
          <w:trHeight w:val="242"/>
        </w:trPr>
        <w:tc>
          <w:tcPr>
            <w:tcW w:w="8222" w:type="dxa"/>
          </w:tcPr>
          <w:p w14:paraId="3459EBAA" w14:textId="77777777" w:rsidR="0070018D" w:rsidRPr="00F87B8C" w:rsidRDefault="0070018D" w:rsidP="0070018D">
            <w:pPr>
              <w:rPr>
                <w:rFonts w:eastAsia="Calibri"/>
                <w:b/>
                <w:sz w:val="22"/>
                <w:szCs w:val="22"/>
                <w:lang w:val="sr-Latn-ME"/>
              </w:rPr>
            </w:pPr>
            <w:r w:rsidRPr="00F87B8C">
              <w:rPr>
                <w:rFonts w:eastAsia="Calibri"/>
                <w:b/>
                <w:sz w:val="22"/>
                <w:szCs w:val="22"/>
                <w:lang w:val="sr-Latn-ME"/>
              </w:rPr>
              <w:t xml:space="preserve">Sidrenje </w:t>
            </w:r>
          </w:p>
        </w:tc>
        <w:tc>
          <w:tcPr>
            <w:tcW w:w="1276" w:type="dxa"/>
            <w:vMerge w:val="restart"/>
          </w:tcPr>
          <w:p w14:paraId="78B2BB49" w14:textId="77777777" w:rsidR="0070018D" w:rsidRPr="00F87B8C" w:rsidRDefault="0070018D" w:rsidP="0070018D">
            <w:pPr>
              <w:jc w:val="center"/>
              <w:rPr>
                <w:rFonts w:eastAsia="Calibri"/>
                <w:sz w:val="22"/>
                <w:szCs w:val="22"/>
                <w:lang w:val="sr-Latn-ME"/>
              </w:rPr>
            </w:pPr>
            <w:r w:rsidRPr="00F87B8C">
              <w:rPr>
                <w:rFonts w:eastAsia="Calibri"/>
                <w:sz w:val="22"/>
                <w:szCs w:val="22"/>
                <w:lang w:val="sr-Latn-ME"/>
              </w:rPr>
              <w:t>C</w:t>
            </w:r>
          </w:p>
        </w:tc>
      </w:tr>
      <w:tr w:rsidR="0070018D" w:rsidRPr="00F87B8C" w14:paraId="08982349" w14:textId="77777777" w:rsidTr="007E0413">
        <w:trPr>
          <w:trHeight w:val="314"/>
        </w:trPr>
        <w:tc>
          <w:tcPr>
            <w:tcW w:w="8222" w:type="dxa"/>
          </w:tcPr>
          <w:p w14:paraId="3D0CB752" w14:textId="423D1C9D" w:rsidR="0070018D" w:rsidRPr="00F87B8C" w:rsidRDefault="0070018D" w:rsidP="00567583">
            <w:pPr>
              <w:jc w:val="both"/>
              <w:rPr>
                <w:rFonts w:eastAsia="Calibri"/>
                <w:sz w:val="22"/>
                <w:szCs w:val="22"/>
                <w:lang w:val="sr-Latn-ME"/>
              </w:rPr>
            </w:pPr>
            <w:r w:rsidRPr="00F87B8C">
              <w:rPr>
                <w:rFonts w:eastAsia="Calibri"/>
                <w:sz w:val="22"/>
                <w:szCs w:val="22"/>
                <w:lang w:val="sr-Latn-ME"/>
              </w:rPr>
              <w:t>Potencijalna i stvarna devastacija morskog dna</w:t>
            </w:r>
            <w:r w:rsidR="00201CAA">
              <w:rPr>
                <w:rFonts w:eastAsia="Calibri"/>
                <w:sz w:val="22"/>
                <w:szCs w:val="22"/>
                <w:lang w:val="sr-Latn-ME"/>
              </w:rPr>
              <w:t xml:space="preserve"> </w:t>
            </w:r>
            <w:r w:rsidRPr="00F87B8C">
              <w:rPr>
                <w:rFonts w:eastAsia="Calibri"/>
                <w:sz w:val="22"/>
                <w:szCs w:val="22"/>
                <w:lang w:val="sr-Latn-ME"/>
              </w:rPr>
              <w:t xml:space="preserve">- ne preporučuje se sidrenje u zoni akvataorija budućeg zaštićenog područja. </w:t>
            </w:r>
          </w:p>
        </w:tc>
        <w:tc>
          <w:tcPr>
            <w:tcW w:w="1276" w:type="dxa"/>
            <w:vMerge/>
          </w:tcPr>
          <w:p w14:paraId="2BE19830" w14:textId="77777777" w:rsidR="0070018D" w:rsidRPr="00F87B8C" w:rsidRDefault="0070018D" w:rsidP="00331D67">
            <w:pPr>
              <w:numPr>
                <w:ilvl w:val="0"/>
                <w:numId w:val="64"/>
              </w:numPr>
              <w:jc w:val="center"/>
              <w:rPr>
                <w:rFonts w:eastAsia="Calibri"/>
                <w:sz w:val="22"/>
                <w:szCs w:val="22"/>
                <w:lang w:val="sr-Latn-ME"/>
              </w:rPr>
            </w:pPr>
          </w:p>
        </w:tc>
      </w:tr>
      <w:tr w:rsidR="0070018D" w:rsidRPr="00F87B8C" w14:paraId="3CF13D68" w14:textId="77777777" w:rsidTr="007E0413">
        <w:trPr>
          <w:trHeight w:val="299"/>
        </w:trPr>
        <w:tc>
          <w:tcPr>
            <w:tcW w:w="8222" w:type="dxa"/>
          </w:tcPr>
          <w:p w14:paraId="4F8E63B0" w14:textId="77777777" w:rsidR="0070018D" w:rsidRPr="00F87B8C" w:rsidRDefault="0070018D" w:rsidP="0070018D">
            <w:pPr>
              <w:rPr>
                <w:rFonts w:eastAsia="Calibri"/>
                <w:b/>
                <w:sz w:val="22"/>
                <w:szCs w:val="22"/>
                <w:lang w:val="sr-Latn-ME"/>
              </w:rPr>
            </w:pPr>
            <w:r w:rsidRPr="00F87B8C">
              <w:rPr>
                <w:rFonts w:eastAsia="Calibri"/>
                <w:b/>
                <w:sz w:val="22"/>
                <w:szCs w:val="22"/>
                <w:lang w:val="sr-Latn-ME"/>
              </w:rPr>
              <w:t xml:space="preserve">Invazivne vrste </w:t>
            </w:r>
          </w:p>
        </w:tc>
        <w:tc>
          <w:tcPr>
            <w:tcW w:w="1276" w:type="dxa"/>
            <w:vMerge w:val="restart"/>
          </w:tcPr>
          <w:p w14:paraId="24932B4F" w14:textId="77777777" w:rsidR="0070018D" w:rsidRPr="00F87B8C" w:rsidRDefault="0070018D" w:rsidP="0070018D">
            <w:pPr>
              <w:jc w:val="center"/>
              <w:rPr>
                <w:rFonts w:eastAsia="Calibri"/>
                <w:sz w:val="22"/>
                <w:szCs w:val="22"/>
                <w:lang w:val="sr-Latn-ME"/>
              </w:rPr>
            </w:pPr>
            <w:r w:rsidRPr="00F87B8C">
              <w:rPr>
                <w:rFonts w:eastAsia="Calibri"/>
                <w:sz w:val="22"/>
                <w:szCs w:val="22"/>
                <w:lang w:val="sr-Latn-ME"/>
              </w:rPr>
              <w:t>/</w:t>
            </w:r>
          </w:p>
        </w:tc>
      </w:tr>
      <w:tr w:rsidR="0070018D" w:rsidRPr="00F87B8C" w14:paraId="75A1C839" w14:textId="77777777" w:rsidTr="007E0413">
        <w:trPr>
          <w:trHeight w:val="258"/>
        </w:trPr>
        <w:tc>
          <w:tcPr>
            <w:tcW w:w="8222" w:type="dxa"/>
          </w:tcPr>
          <w:p w14:paraId="0DCD921B" w14:textId="62F75DB7" w:rsidR="0070018D" w:rsidRPr="00F87B8C" w:rsidRDefault="005B39F1" w:rsidP="005B39F1">
            <w:pPr>
              <w:rPr>
                <w:rFonts w:eastAsia="Calibri"/>
                <w:sz w:val="22"/>
                <w:szCs w:val="22"/>
                <w:lang w:val="sr-Latn-ME"/>
              </w:rPr>
            </w:pPr>
            <w:r w:rsidRPr="007112F0">
              <w:t xml:space="preserve">to </w:t>
            </w:r>
            <w:r w:rsidRPr="007112F0">
              <w:rPr>
                <w:i/>
              </w:rPr>
              <w:t xml:space="preserve">Caulerpa cylindracea </w:t>
            </w:r>
            <w:r w:rsidRPr="007112F0">
              <w:t xml:space="preserve"> i </w:t>
            </w:r>
            <w:r w:rsidRPr="007112F0">
              <w:rPr>
                <w:i/>
              </w:rPr>
              <w:t xml:space="preserve">Womersleyella setacea. </w:t>
            </w:r>
            <w:r w:rsidR="0070018D" w:rsidRPr="00F87B8C">
              <w:rPr>
                <w:rFonts w:eastAsia="Calibri"/>
                <w:sz w:val="22"/>
                <w:szCs w:val="22"/>
                <w:lang w:val="sr-Latn-ME"/>
              </w:rPr>
              <w:t>.</w:t>
            </w:r>
          </w:p>
        </w:tc>
        <w:tc>
          <w:tcPr>
            <w:tcW w:w="1276" w:type="dxa"/>
            <w:vMerge/>
          </w:tcPr>
          <w:p w14:paraId="226AC8B0" w14:textId="77777777" w:rsidR="0070018D" w:rsidRPr="00F87B8C" w:rsidRDefault="0070018D" w:rsidP="0070018D">
            <w:pPr>
              <w:jc w:val="center"/>
              <w:rPr>
                <w:rFonts w:eastAsia="Calibri"/>
                <w:sz w:val="22"/>
                <w:szCs w:val="22"/>
                <w:lang w:val="sr-Latn-ME"/>
              </w:rPr>
            </w:pPr>
          </w:p>
        </w:tc>
      </w:tr>
      <w:tr w:rsidR="0070018D" w:rsidRPr="00F87B8C" w14:paraId="211B2737" w14:textId="77777777" w:rsidTr="007E0413">
        <w:trPr>
          <w:trHeight w:val="299"/>
        </w:trPr>
        <w:tc>
          <w:tcPr>
            <w:tcW w:w="8222" w:type="dxa"/>
          </w:tcPr>
          <w:p w14:paraId="5A8B2D10" w14:textId="77777777" w:rsidR="0070018D" w:rsidRPr="00F87B8C" w:rsidRDefault="0070018D" w:rsidP="0070018D">
            <w:pPr>
              <w:rPr>
                <w:rFonts w:eastAsia="Calibri"/>
                <w:b/>
                <w:sz w:val="22"/>
                <w:szCs w:val="22"/>
                <w:lang w:val="sr-Latn-ME"/>
              </w:rPr>
            </w:pPr>
            <w:r w:rsidRPr="00F87B8C">
              <w:rPr>
                <w:rFonts w:eastAsia="Calibri"/>
                <w:b/>
                <w:sz w:val="22"/>
                <w:szCs w:val="22"/>
                <w:lang w:val="sr-Latn-ME"/>
              </w:rPr>
              <w:t xml:space="preserve">Nelegalna gradnja </w:t>
            </w:r>
          </w:p>
        </w:tc>
        <w:tc>
          <w:tcPr>
            <w:tcW w:w="1276" w:type="dxa"/>
            <w:vMerge w:val="restart"/>
          </w:tcPr>
          <w:p w14:paraId="284CB07B" w14:textId="77777777" w:rsidR="0070018D" w:rsidRPr="00F87B8C" w:rsidRDefault="0070018D" w:rsidP="0070018D">
            <w:pPr>
              <w:jc w:val="center"/>
              <w:rPr>
                <w:rFonts w:eastAsia="Calibri"/>
                <w:sz w:val="22"/>
                <w:szCs w:val="22"/>
                <w:lang w:val="sr-Latn-ME"/>
              </w:rPr>
            </w:pPr>
            <w:r w:rsidRPr="00F87B8C">
              <w:rPr>
                <w:rFonts w:eastAsia="Calibri"/>
                <w:sz w:val="22"/>
                <w:szCs w:val="22"/>
                <w:lang w:val="sr-Latn-ME"/>
              </w:rPr>
              <w:t>B</w:t>
            </w:r>
          </w:p>
        </w:tc>
      </w:tr>
      <w:tr w:rsidR="0070018D" w:rsidRPr="00F87B8C" w14:paraId="2473A761" w14:textId="77777777" w:rsidTr="007E0413">
        <w:trPr>
          <w:trHeight w:val="656"/>
        </w:trPr>
        <w:tc>
          <w:tcPr>
            <w:tcW w:w="8222" w:type="dxa"/>
          </w:tcPr>
          <w:p w14:paraId="29BC3C3A" w14:textId="454DEDC6" w:rsidR="0070018D" w:rsidRPr="00F87B8C" w:rsidRDefault="0070018D" w:rsidP="0070018D">
            <w:pPr>
              <w:jc w:val="both"/>
              <w:rPr>
                <w:rFonts w:eastAsia="Calibri"/>
                <w:sz w:val="22"/>
                <w:szCs w:val="22"/>
                <w:lang w:val="sr-Latn-ME"/>
              </w:rPr>
            </w:pPr>
            <w:r w:rsidRPr="00F87B8C">
              <w:rPr>
                <w:rFonts w:eastAsia="Calibri"/>
                <w:sz w:val="22"/>
                <w:szCs w:val="22"/>
                <w:lang w:val="sr-Latn-ME"/>
              </w:rPr>
              <w:t>U kopnenom dijelu postoji trend povećanja uticaja litorizacije obale, posebno od manjih turističkih objekata. Postoje divlje plaž</w:t>
            </w:r>
            <w:r w:rsidR="00201CAA">
              <w:rPr>
                <w:rFonts w:eastAsia="Calibri"/>
                <w:sz w:val="22"/>
                <w:szCs w:val="22"/>
                <w:lang w:val="sr-Latn-ME"/>
              </w:rPr>
              <w:t>e</w:t>
            </w:r>
            <w:r w:rsidRPr="00F87B8C">
              <w:rPr>
                <w:rFonts w:eastAsia="Calibri"/>
                <w:sz w:val="22"/>
                <w:szCs w:val="22"/>
                <w:lang w:val="sr-Latn-ME"/>
              </w:rPr>
              <w:t xml:space="preserve"> i neuređena kupališta – geoprostor se fizički prilagođava tim aktivnostima.</w:t>
            </w:r>
          </w:p>
        </w:tc>
        <w:tc>
          <w:tcPr>
            <w:tcW w:w="1276" w:type="dxa"/>
            <w:vMerge/>
          </w:tcPr>
          <w:p w14:paraId="355F4F58" w14:textId="77777777" w:rsidR="0070018D" w:rsidRPr="00F87B8C" w:rsidRDefault="0070018D" w:rsidP="00331D67">
            <w:pPr>
              <w:numPr>
                <w:ilvl w:val="0"/>
                <w:numId w:val="64"/>
              </w:numPr>
              <w:jc w:val="center"/>
              <w:rPr>
                <w:rFonts w:eastAsia="Calibri"/>
                <w:sz w:val="22"/>
                <w:szCs w:val="22"/>
                <w:lang w:val="sr-Latn-ME"/>
              </w:rPr>
            </w:pPr>
          </w:p>
        </w:tc>
      </w:tr>
      <w:tr w:rsidR="0070018D" w:rsidRPr="00F87B8C" w14:paraId="1B4D09A8" w14:textId="77777777" w:rsidTr="007E0413">
        <w:trPr>
          <w:trHeight w:val="211"/>
        </w:trPr>
        <w:tc>
          <w:tcPr>
            <w:tcW w:w="8222" w:type="dxa"/>
          </w:tcPr>
          <w:p w14:paraId="03E907DD" w14:textId="77777777" w:rsidR="0070018D" w:rsidRPr="00F87B8C" w:rsidRDefault="0070018D" w:rsidP="0070018D">
            <w:pPr>
              <w:rPr>
                <w:rFonts w:eastAsia="Calibri"/>
                <w:b/>
                <w:sz w:val="22"/>
                <w:szCs w:val="22"/>
                <w:lang w:val="sr-Latn-ME"/>
              </w:rPr>
            </w:pPr>
            <w:r w:rsidRPr="00F87B8C">
              <w:rPr>
                <w:rFonts w:eastAsia="Calibri"/>
                <w:b/>
                <w:sz w:val="22"/>
                <w:szCs w:val="22"/>
                <w:lang w:val="sr-Latn-ME"/>
              </w:rPr>
              <w:t xml:space="preserve">Turizam </w:t>
            </w:r>
          </w:p>
        </w:tc>
        <w:tc>
          <w:tcPr>
            <w:tcW w:w="1276" w:type="dxa"/>
            <w:vMerge w:val="restart"/>
          </w:tcPr>
          <w:p w14:paraId="1DDF51AD" w14:textId="77777777" w:rsidR="0070018D" w:rsidRPr="00F87B8C" w:rsidRDefault="0070018D" w:rsidP="0070018D">
            <w:pPr>
              <w:jc w:val="center"/>
              <w:rPr>
                <w:rFonts w:eastAsia="Calibri"/>
                <w:sz w:val="22"/>
                <w:szCs w:val="22"/>
                <w:lang w:val="sr-Latn-ME"/>
              </w:rPr>
            </w:pPr>
            <w:r w:rsidRPr="00F87B8C">
              <w:rPr>
                <w:rFonts w:eastAsia="Calibri"/>
                <w:sz w:val="22"/>
                <w:szCs w:val="22"/>
                <w:lang w:val="sr-Latn-ME"/>
              </w:rPr>
              <w:t>B</w:t>
            </w:r>
          </w:p>
        </w:tc>
      </w:tr>
      <w:tr w:rsidR="0070018D" w:rsidRPr="00F87B8C" w14:paraId="4EE4FC49" w14:textId="77777777" w:rsidTr="007E0413">
        <w:trPr>
          <w:trHeight w:val="528"/>
        </w:trPr>
        <w:tc>
          <w:tcPr>
            <w:tcW w:w="8222" w:type="dxa"/>
          </w:tcPr>
          <w:p w14:paraId="75782129" w14:textId="5C6A34FD" w:rsidR="0070018D" w:rsidRPr="00F87B8C" w:rsidRDefault="0070018D" w:rsidP="0070018D">
            <w:pPr>
              <w:jc w:val="both"/>
              <w:rPr>
                <w:rFonts w:eastAsia="Calibri"/>
                <w:sz w:val="22"/>
                <w:szCs w:val="22"/>
                <w:lang w:val="sr-Latn-ME"/>
              </w:rPr>
            </w:pPr>
            <w:r w:rsidRPr="00F87B8C">
              <w:rPr>
                <w:rFonts w:eastAsia="Calibri"/>
                <w:sz w:val="22"/>
                <w:szCs w:val="22"/>
                <w:lang w:val="sr-Latn-ME"/>
              </w:rPr>
              <w:t>Potencijalni uticaj na fizičko</w:t>
            </w:r>
            <w:r w:rsidR="00201CAA">
              <w:rPr>
                <w:rFonts w:eastAsia="Calibri"/>
                <w:sz w:val="22"/>
                <w:szCs w:val="22"/>
                <w:lang w:val="sr-Latn-ME"/>
              </w:rPr>
              <w:t>-</w:t>
            </w:r>
            <w:r w:rsidRPr="00F87B8C">
              <w:rPr>
                <w:rFonts w:eastAsia="Calibri"/>
                <w:sz w:val="22"/>
                <w:szCs w:val="22"/>
                <w:lang w:val="sr-Latn-ME"/>
              </w:rPr>
              <w:t>geografske</w:t>
            </w:r>
            <w:r w:rsidR="00201CAA">
              <w:rPr>
                <w:rFonts w:eastAsia="Calibri"/>
                <w:sz w:val="22"/>
                <w:szCs w:val="22"/>
                <w:lang w:val="sr-Latn-ME"/>
              </w:rPr>
              <w:t xml:space="preserve"> </w:t>
            </w:r>
            <w:r w:rsidRPr="00F87B8C">
              <w:rPr>
                <w:rFonts w:eastAsia="Calibri"/>
                <w:sz w:val="22"/>
                <w:szCs w:val="22"/>
                <w:lang w:val="sr-Latn-ME"/>
              </w:rPr>
              <w:t>karakteristike budućeg zaštićenog područja - prisustvo većeg broja ljudi u turističkoj sezoni (kupanje, ronjene, kampovanje, plovila i skuteri).</w:t>
            </w:r>
          </w:p>
        </w:tc>
        <w:tc>
          <w:tcPr>
            <w:tcW w:w="1276" w:type="dxa"/>
            <w:vMerge/>
          </w:tcPr>
          <w:p w14:paraId="1C9D0567" w14:textId="77777777" w:rsidR="0070018D" w:rsidRPr="00F87B8C" w:rsidRDefault="0070018D" w:rsidP="00331D67">
            <w:pPr>
              <w:numPr>
                <w:ilvl w:val="0"/>
                <w:numId w:val="64"/>
              </w:numPr>
              <w:jc w:val="center"/>
              <w:rPr>
                <w:rFonts w:eastAsia="Calibri"/>
                <w:sz w:val="22"/>
                <w:szCs w:val="22"/>
                <w:lang w:val="sr-Latn-ME"/>
              </w:rPr>
            </w:pPr>
          </w:p>
        </w:tc>
      </w:tr>
      <w:tr w:rsidR="0070018D" w:rsidRPr="00F87B8C" w14:paraId="74DEC8FB" w14:textId="77777777" w:rsidTr="007E0413">
        <w:trPr>
          <w:trHeight w:val="230"/>
        </w:trPr>
        <w:tc>
          <w:tcPr>
            <w:tcW w:w="8222" w:type="dxa"/>
          </w:tcPr>
          <w:p w14:paraId="41AF5B61" w14:textId="77777777" w:rsidR="0070018D" w:rsidRPr="00F87B8C" w:rsidRDefault="0070018D" w:rsidP="0070018D">
            <w:pPr>
              <w:rPr>
                <w:rFonts w:eastAsia="Calibri"/>
                <w:b/>
                <w:sz w:val="22"/>
                <w:szCs w:val="22"/>
                <w:lang w:val="sr-Latn-ME"/>
              </w:rPr>
            </w:pPr>
            <w:r w:rsidRPr="00F87B8C">
              <w:rPr>
                <w:rFonts w:eastAsia="Calibri"/>
                <w:b/>
                <w:sz w:val="22"/>
                <w:szCs w:val="22"/>
                <w:lang w:val="sr-Latn-ME"/>
              </w:rPr>
              <w:t xml:space="preserve">Požari </w:t>
            </w:r>
          </w:p>
        </w:tc>
        <w:tc>
          <w:tcPr>
            <w:tcW w:w="1276" w:type="dxa"/>
            <w:vMerge w:val="restart"/>
          </w:tcPr>
          <w:p w14:paraId="7252FDC8" w14:textId="77777777" w:rsidR="0070018D" w:rsidRPr="00F87B8C" w:rsidRDefault="0070018D" w:rsidP="0070018D">
            <w:pPr>
              <w:jc w:val="center"/>
              <w:rPr>
                <w:rFonts w:eastAsia="Calibri"/>
                <w:sz w:val="22"/>
                <w:szCs w:val="22"/>
                <w:lang w:val="sr-Latn-ME"/>
              </w:rPr>
            </w:pPr>
            <w:r w:rsidRPr="00F87B8C">
              <w:rPr>
                <w:rFonts w:eastAsia="Calibri"/>
                <w:sz w:val="22"/>
                <w:szCs w:val="22"/>
                <w:lang w:val="sr-Latn-ME"/>
              </w:rPr>
              <w:t>B</w:t>
            </w:r>
          </w:p>
        </w:tc>
      </w:tr>
      <w:tr w:rsidR="0070018D" w:rsidRPr="00F87B8C" w14:paraId="5EA0CB57" w14:textId="77777777" w:rsidTr="007E0413">
        <w:trPr>
          <w:trHeight w:val="475"/>
        </w:trPr>
        <w:tc>
          <w:tcPr>
            <w:tcW w:w="8222" w:type="dxa"/>
          </w:tcPr>
          <w:p w14:paraId="21D1319B" w14:textId="52272BCF" w:rsidR="0070018D" w:rsidRPr="00F87B8C" w:rsidRDefault="0070018D" w:rsidP="0070018D">
            <w:pPr>
              <w:jc w:val="both"/>
              <w:rPr>
                <w:rFonts w:eastAsia="Calibri"/>
                <w:sz w:val="22"/>
                <w:szCs w:val="22"/>
                <w:lang w:val="sr-Latn-ME"/>
              </w:rPr>
            </w:pPr>
            <w:r w:rsidRPr="00F87B8C">
              <w:rPr>
                <w:rFonts w:eastAsia="Calibri"/>
                <w:sz w:val="22"/>
                <w:szCs w:val="22"/>
                <w:lang w:val="sr-Latn-ME"/>
              </w:rPr>
              <w:t>Skromna protivpožarna infrastruktura, nepristupačan krški teren, njegova topografija</w:t>
            </w:r>
            <w:r w:rsidR="00201CAA">
              <w:rPr>
                <w:rFonts w:eastAsia="Calibri"/>
                <w:sz w:val="22"/>
                <w:szCs w:val="22"/>
                <w:lang w:val="sr-Latn-ME"/>
              </w:rPr>
              <w:t xml:space="preserve"> </w:t>
            </w:r>
            <w:r w:rsidRPr="00F87B8C">
              <w:rPr>
                <w:rFonts w:eastAsia="Calibri"/>
                <w:sz w:val="22"/>
                <w:szCs w:val="22"/>
                <w:lang w:val="sr-Latn-ME"/>
              </w:rPr>
              <w:t xml:space="preserve">- jako izražena opasnost od požara. </w:t>
            </w:r>
          </w:p>
        </w:tc>
        <w:tc>
          <w:tcPr>
            <w:tcW w:w="1276" w:type="dxa"/>
            <w:vMerge/>
          </w:tcPr>
          <w:p w14:paraId="7168DADA" w14:textId="77777777" w:rsidR="0070018D" w:rsidRPr="00F87B8C" w:rsidRDefault="0070018D" w:rsidP="0070018D">
            <w:pPr>
              <w:jc w:val="center"/>
              <w:rPr>
                <w:rFonts w:eastAsia="Calibri"/>
                <w:sz w:val="22"/>
                <w:szCs w:val="22"/>
                <w:lang w:val="sr-Latn-ME"/>
              </w:rPr>
            </w:pPr>
          </w:p>
        </w:tc>
      </w:tr>
      <w:tr w:rsidR="0070018D" w:rsidRPr="00F87B8C" w14:paraId="4D12590B" w14:textId="77777777" w:rsidTr="007E0413">
        <w:trPr>
          <w:trHeight w:val="312"/>
        </w:trPr>
        <w:tc>
          <w:tcPr>
            <w:tcW w:w="8222" w:type="dxa"/>
          </w:tcPr>
          <w:p w14:paraId="59A5A2E5" w14:textId="77777777" w:rsidR="0070018D" w:rsidRPr="00F87B8C" w:rsidRDefault="0070018D" w:rsidP="0070018D">
            <w:pPr>
              <w:rPr>
                <w:rFonts w:eastAsia="Calibri"/>
                <w:b/>
                <w:sz w:val="22"/>
                <w:szCs w:val="22"/>
                <w:lang w:val="sr-Latn-ME"/>
              </w:rPr>
            </w:pPr>
            <w:r w:rsidRPr="00F87B8C">
              <w:rPr>
                <w:rFonts w:eastAsia="Calibri"/>
                <w:b/>
                <w:sz w:val="22"/>
                <w:szCs w:val="22"/>
                <w:lang w:val="sr-Latn-ME"/>
              </w:rPr>
              <w:t xml:space="preserve">Napuštanje poljoprivredne djelatnosti i depopulacija područja </w:t>
            </w:r>
          </w:p>
        </w:tc>
        <w:tc>
          <w:tcPr>
            <w:tcW w:w="1276" w:type="dxa"/>
            <w:vMerge w:val="restart"/>
          </w:tcPr>
          <w:p w14:paraId="0483BDBB" w14:textId="6040C708" w:rsidR="0070018D" w:rsidRPr="00F87B8C" w:rsidRDefault="0070018D" w:rsidP="0070018D">
            <w:pPr>
              <w:jc w:val="center"/>
              <w:rPr>
                <w:rFonts w:eastAsia="Calibri"/>
                <w:sz w:val="22"/>
                <w:szCs w:val="22"/>
                <w:lang w:val="sr-Latn-ME"/>
              </w:rPr>
            </w:pPr>
            <w:r w:rsidRPr="00F87B8C">
              <w:rPr>
                <w:rFonts w:eastAsia="Calibri"/>
                <w:caps/>
                <w:sz w:val="22"/>
                <w:szCs w:val="22"/>
                <w:lang w:val="sr-Latn-ME"/>
              </w:rPr>
              <w:t>A</w:t>
            </w:r>
          </w:p>
        </w:tc>
      </w:tr>
      <w:tr w:rsidR="0070018D" w:rsidRPr="00F87B8C" w14:paraId="20B3064F" w14:textId="77777777" w:rsidTr="007E0413">
        <w:trPr>
          <w:trHeight w:val="245"/>
        </w:trPr>
        <w:tc>
          <w:tcPr>
            <w:tcW w:w="8222" w:type="dxa"/>
          </w:tcPr>
          <w:p w14:paraId="53EED7FB" w14:textId="77777777" w:rsidR="0070018D" w:rsidRPr="00F87B8C" w:rsidRDefault="0070018D" w:rsidP="0070018D">
            <w:pPr>
              <w:jc w:val="both"/>
              <w:rPr>
                <w:rFonts w:eastAsia="Calibri"/>
                <w:sz w:val="22"/>
                <w:szCs w:val="22"/>
                <w:lang w:val="sr-Latn-ME"/>
              </w:rPr>
            </w:pPr>
            <w:r w:rsidRPr="00F87B8C">
              <w:rPr>
                <w:rFonts w:eastAsia="Calibri"/>
                <w:sz w:val="22"/>
                <w:szCs w:val="22"/>
                <w:lang w:val="sr-Latn-ME"/>
              </w:rPr>
              <w:t>Posredan uticaj – prenamjenom poljoprivrednog zemljišta, posebno trend njegovog pretvaranja u građevinsko zemljište</w:t>
            </w:r>
          </w:p>
        </w:tc>
        <w:tc>
          <w:tcPr>
            <w:tcW w:w="1276" w:type="dxa"/>
            <w:vMerge/>
          </w:tcPr>
          <w:p w14:paraId="0CE0A1FC" w14:textId="77777777" w:rsidR="0070018D" w:rsidRPr="00F87B8C" w:rsidRDefault="0070018D" w:rsidP="0070018D">
            <w:pPr>
              <w:rPr>
                <w:rFonts w:eastAsia="Calibri"/>
                <w:sz w:val="22"/>
                <w:szCs w:val="22"/>
                <w:lang w:val="sr-Latn-ME"/>
              </w:rPr>
            </w:pPr>
          </w:p>
        </w:tc>
      </w:tr>
      <w:tr w:rsidR="0070018D" w:rsidRPr="00F87B8C" w14:paraId="37A937A2" w14:textId="77777777" w:rsidTr="007E0413">
        <w:trPr>
          <w:trHeight w:val="299"/>
        </w:trPr>
        <w:tc>
          <w:tcPr>
            <w:tcW w:w="8222" w:type="dxa"/>
          </w:tcPr>
          <w:p w14:paraId="0F05BC4D" w14:textId="77777777" w:rsidR="0070018D" w:rsidRPr="00F87B8C" w:rsidRDefault="0070018D" w:rsidP="0070018D">
            <w:pPr>
              <w:rPr>
                <w:rFonts w:eastAsia="Calibri"/>
                <w:b/>
                <w:sz w:val="22"/>
                <w:szCs w:val="22"/>
                <w:lang w:val="sr-Latn-ME"/>
              </w:rPr>
            </w:pPr>
            <w:r w:rsidRPr="00F87B8C">
              <w:rPr>
                <w:rFonts w:eastAsia="Calibri"/>
                <w:b/>
                <w:sz w:val="22"/>
                <w:szCs w:val="22"/>
                <w:lang w:val="sr-Latn-ME"/>
              </w:rPr>
              <w:t xml:space="preserve">Pošumljavanje neautohtonim biljnim vrstama </w:t>
            </w:r>
          </w:p>
        </w:tc>
        <w:tc>
          <w:tcPr>
            <w:tcW w:w="1276" w:type="dxa"/>
            <w:vMerge w:val="restart"/>
          </w:tcPr>
          <w:p w14:paraId="55FF2131" w14:textId="77777777" w:rsidR="0070018D" w:rsidRPr="00F87B8C" w:rsidRDefault="0070018D" w:rsidP="0070018D">
            <w:pPr>
              <w:jc w:val="center"/>
              <w:rPr>
                <w:rFonts w:eastAsia="Calibri"/>
                <w:sz w:val="22"/>
                <w:szCs w:val="22"/>
                <w:lang w:val="sr-Latn-ME"/>
              </w:rPr>
            </w:pPr>
            <w:r w:rsidRPr="00F87B8C">
              <w:rPr>
                <w:rFonts w:eastAsia="Calibri"/>
                <w:sz w:val="22"/>
                <w:szCs w:val="22"/>
                <w:lang w:val="sr-Latn-ME"/>
              </w:rPr>
              <w:t>/</w:t>
            </w:r>
          </w:p>
        </w:tc>
      </w:tr>
      <w:tr w:rsidR="0070018D" w:rsidRPr="00F87B8C" w14:paraId="45DCDD36" w14:textId="77777777" w:rsidTr="007E0413">
        <w:trPr>
          <w:trHeight w:val="272"/>
        </w:trPr>
        <w:tc>
          <w:tcPr>
            <w:tcW w:w="8222" w:type="dxa"/>
          </w:tcPr>
          <w:p w14:paraId="71C80BBA" w14:textId="77777777" w:rsidR="0070018D" w:rsidRPr="00F87B8C" w:rsidRDefault="0070018D" w:rsidP="0070018D">
            <w:pPr>
              <w:rPr>
                <w:rFonts w:eastAsia="Calibri"/>
                <w:sz w:val="22"/>
                <w:szCs w:val="22"/>
                <w:lang w:val="sr-Latn-ME"/>
              </w:rPr>
            </w:pPr>
            <w:r w:rsidRPr="00F87B8C">
              <w:rPr>
                <w:rFonts w:eastAsia="Calibri"/>
                <w:sz w:val="22"/>
                <w:szCs w:val="22"/>
                <w:lang w:val="sr-Latn-ME"/>
              </w:rPr>
              <w:t>Ne postoje podaci.</w:t>
            </w:r>
          </w:p>
        </w:tc>
        <w:tc>
          <w:tcPr>
            <w:tcW w:w="1276" w:type="dxa"/>
            <w:vMerge/>
          </w:tcPr>
          <w:p w14:paraId="2276E285" w14:textId="77777777" w:rsidR="0070018D" w:rsidRPr="00F87B8C" w:rsidRDefault="0070018D" w:rsidP="0070018D">
            <w:pPr>
              <w:rPr>
                <w:rFonts w:eastAsia="Calibri"/>
                <w:sz w:val="22"/>
                <w:szCs w:val="22"/>
                <w:lang w:val="sr-Latn-ME"/>
              </w:rPr>
            </w:pPr>
          </w:p>
        </w:tc>
      </w:tr>
      <w:tr w:rsidR="0070018D" w:rsidRPr="00F87B8C" w14:paraId="31783900" w14:textId="77777777" w:rsidTr="00CA5B94">
        <w:tc>
          <w:tcPr>
            <w:tcW w:w="8222" w:type="dxa"/>
            <w:shd w:val="clear" w:color="auto" w:fill="auto"/>
          </w:tcPr>
          <w:p w14:paraId="451F32BD" w14:textId="77777777" w:rsidR="0070018D" w:rsidRPr="00F87B8C" w:rsidRDefault="0070018D" w:rsidP="00CA5B94">
            <w:pPr>
              <w:spacing w:before="120" w:after="120"/>
              <w:rPr>
                <w:rFonts w:eastAsia="Calibri"/>
                <w:b/>
                <w:i/>
                <w:sz w:val="22"/>
                <w:szCs w:val="22"/>
                <w:lang w:val="sr-Latn-ME"/>
              </w:rPr>
            </w:pPr>
            <w:r w:rsidRPr="00F87B8C">
              <w:rPr>
                <w:rFonts w:eastAsia="Calibri"/>
                <w:b/>
                <w:i/>
                <w:sz w:val="22"/>
                <w:szCs w:val="22"/>
                <w:lang w:val="sr-Latn-ME"/>
              </w:rPr>
              <w:t>Preovlađujuća ocjena uticaja evidentiranih aktivnosti i pritisaka</w:t>
            </w:r>
          </w:p>
        </w:tc>
        <w:tc>
          <w:tcPr>
            <w:tcW w:w="1276" w:type="dxa"/>
            <w:shd w:val="clear" w:color="auto" w:fill="auto"/>
          </w:tcPr>
          <w:p w14:paraId="58EA597F" w14:textId="77777777" w:rsidR="0070018D" w:rsidRPr="00F87B8C" w:rsidRDefault="0070018D" w:rsidP="0070018D">
            <w:pPr>
              <w:jc w:val="center"/>
              <w:rPr>
                <w:rFonts w:eastAsia="Calibri"/>
                <w:b/>
                <w:sz w:val="22"/>
                <w:szCs w:val="22"/>
                <w:lang w:val="sr-Latn-ME"/>
              </w:rPr>
            </w:pPr>
            <w:r w:rsidRPr="00F87B8C">
              <w:rPr>
                <w:rFonts w:eastAsia="Calibri"/>
                <w:b/>
                <w:sz w:val="22"/>
                <w:szCs w:val="22"/>
                <w:lang w:val="sr-Latn-ME"/>
              </w:rPr>
              <w:t xml:space="preserve">B </w:t>
            </w:r>
          </w:p>
        </w:tc>
      </w:tr>
    </w:tbl>
    <w:p w14:paraId="7178CCD2" w14:textId="77777777" w:rsidR="0070018D" w:rsidRDefault="0070018D" w:rsidP="006B09B2">
      <w:pPr>
        <w:jc w:val="both"/>
        <w:rPr>
          <w:rFonts w:eastAsia="Calibri"/>
          <w:sz w:val="22"/>
          <w:szCs w:val="22"/>
          <w:highlight w:val="yellow"/>
          <w:lang w:val="sr-Latn-CS"/>
        </w:rPr>
      </w:pPr>
    </w:p>
    <w:p w14:paraId="1D0271DA" w14:textId="69B0EF6E" w:rsidR="00CA5B94" w:rsidRDefault="004F71BD" w:rsidP="00222D97">
      <w:pPr>
        <w:jc w:val="both"/>
        <w:rPr>
          <w:rFonts w:eastAsia="Calibri"/>
          <w:sz w:val="22"/>
          <w:szCs w:val="22"/>
          <w:lang w:val="sr-Latn-CS"/>
        </w:rPr>
      </w:pPr>
      <w:r w:rsidRPr="007E0413">
        <w:rPr>
          <w:rFonts w:eastAsia="Calibri"/>
          <w:sz w:val="22"/>
          <w:szCs w:val="22"/>
          <w:lang w:val="sr-Latn-CS"/>
        </w:rPr>
        <w:t>P</w:t>
      </w:r>
      <w:r w:rsidR="00BF5766" w:rsidRPr="007E0413">
        <w:rPr>
          <w:rFonts w:eastAsia="Calibri"/>
          <w:sz w:val="22"/>
          <w:szCs w:val="22"/>
          <w:lang w:val="sr-Latn-CS"/>
        </w:rPr>
        <w:t>reovlađuje ocjena B</w:t>
      </w:r>
      <w:r w:rsidR="00FF64B3" w:rsidRPr="007E0413">
        <w:rPr>
          <w:rFonts w:eastAsia="Calibri"/>
          <w:sz w:val="22"/>
          <w:szCs w:val="22"/>
          <w:lang w:val="sr-Latn-CS"/>
        </w:rPr>
        <w:t xml:space="preserve"> </w:t>
      </w:r>
      <w:r w:rsidR="00BF5766" w:rsidRPr="007E0413">
        <w:rPr>
          <w:rFonts w:eastAsia="Calibri"/>
          <w:sz w:val="22"/>
          <w:szCs w:val="22"/>
          <w:lang w:val="sr-Latn-CS"/>
        </w:rPr>
        <w:t xml:space="preserve">- srednji uticaj, </w:t>
      </w:r>
      <w:r w:rsidRPr="007E0413">
        <w:rPr>
          <w:rFonts w:eastAsia="Calibri"/>
          <w:sz w:val="22"/>
          <w:szCs w:val="22"/>
          <w:lang w:val="sr-Latn-CS"/>
        </w:rPr>
        <w:t xml:space="preserve">a značajna je </w:t>
      </w:r>
      <w:r w:rsidR="00BF5766" w:rsidRPr="007E0413">
        <w:rPr>
          <w:rFonts w:eastAsia="Calibri"/>
          <w:sz w:val="22"/>
          <w:szCs w:val="22"/>
          <w:lang w:val="sr-Latn-CS"/>
        </w:rPr>
        <w:t>ulog</w:t>
      </w:r>
      <w:r w:rsidR="00FF64B3" w:rsidRPr="007E0413">
        <w:rPr>
          <w:rFonts w:eastAsia="Calibri"/>
          <w:sz w:val="22"/>
          <w:szCs w:val="22"/>
          <w:lang w:val="sr-Latn-CS"/>
        </w:rPr>
        <w:t>a</w:t>
      </w:r>
      <w:r w:rsidR="00BF5766" w:rsidRPr="007E0413">
        <w:rPr>
          <w:rFonts w:eastAsia="Calibri"/>
          <w:sz w:val="22"/>
          <w:szCs w:val="22"/>
          <w:lang w:val="sr-Latn-CS"/>
        </w:rPr>
        <w:t xml:space="preserve"> fizi</w:t>
      </w:r>
      <w:r w:rsidR="00FF64B3" w:rsidRPr="007E0413">
        <w:rPr>
          <w:rFonts w:eastAsia="Calibri"/>
          <w:sz w:val="22"/>
          <w:szCs w:val="22"/>
          <w:lang w:val="sr-Latn-CS"/>
        </w:rPr>
        <w:t>č</w:t>
      </w:r>
      <w:r w:rsidR="00BF5766" w:rsidRPr="007E0413">
        <w:rPr>
          <w:rFonts w:eastAsia="Calibri"/>
          <w:sz w:val="22"/>
          <w:szCs w:val="22"/>
          <w:lang w:val="sr-Latn-CS"/>
        </w:rPr>
        <w:t>ko-geografsk</w:t>
      </w:r>
      <w:r w:rsidRPr="007E0413">
        <w:rPr>
          <w:rFonts w:eastAsia="Calibri"/>
          <w:sz w:val="22"/>
          <w:szCs w:val="22"/>
          <w:lang w:val="sr-Latn-CS"/>
        </w:rPr>
        <w:t>ih</w:t>
      </w:r>
      <w:r w:rsidR="00BF5766" w:rsidRPr="007E0413">
        <w:rPr>
          <w:rFonts w:eastAsia="Calibri"/>
          <w:sz w:val="22"/>
          <w:szCs w:val="22"/>
          <w:lang w:val="sr-Latn-CS"/>
        </w:rPr>
        <w:t xml:space="preserve"> karakteristik</w:t>
      </w:r>
      <w:r w:rsidRPr="007E0413">
        <w:rPr>
          <w:rFonts w:eastAsia="Calibri"/>
          <w:sz w:val="22"/>
          <w:szCs w:val="22"/>
          <w:lang w:val="sr-Latn-CS"/>
        </w:rPr>
        <w:t>a</w:t>
      </w:r>
      <w:r w:rsidR="00BF5766" w:rsidRPr="007E0413">
        <w:rPr>
          <w:rFonts w:eastAsia="Calibri"/>
          <w:sz w:val="22"/>
          <w:szCs w:val="22"/>
          <w:lang w:val="sr-Latn-CS"/>
        </w:rPr>
        <w:t xml:space="preserve"> sa ocjenom A</w:t>
      </w:r>
      <w:r w:rsidR="00FF64B3" w:rsidRPr="007E0413">
        <w:rPr>
          <w:rFonts w:eastAsia="Calibri"/>
          <w:sz w:val="22"/>
          <w:szCs w:val="22"/>
          <w:lang w:val="sr-Latn-CS"/>
        </w:rPr>
        <w:t xml:space="preserve"> </w:t>
      </w:r>
      <w:r w:rsidR="00BF5766" w:rsidRPr="007E0413">
        <w:rPr>
          <w:rFonts w:eastAsia="Calibri"/>
          <w:sz w:val="22"/>
          <w:szCs w:val="22"/>
          <w:lang w:val="sr-Latn-CS"/>
        </w:rPr>
        <w:t xml:space="preserve">- veliki uticaj, posebno: geoprostorni položaj </w:t>
      </w:r>
      <w:r w:rsidR="00124311" w:rsidRPr="007E0413">
        <w:rPr>
          <w:rFonts w:eastAsia="Calibri"/>
          <w:sz w:val="22"/>
          <w:szCs w:val="22"/>
          <w:lang w:val="sr-Latn-CS"/>
        </w:rPr>
        <w:t>Katiča</w:t>
      </w:r>
      <w:r w:rsidR="00BF5766" w:rsidRPr="007E0413">
        <w:rPr>
          <w:rFonts w:eastAsia="Calibri"/>
          <w:sz w:val="22"/>
          <w:szCs w:val="22"/>
          <w:lang w:val="sr-Latn-CS"/>
        </w:rPr>
        <w:t>, njegovih seizmičkih i okenografskih karakteristika.</w:t>
      </w:r>
      <w:r w:rsidR="00CA5B94">
        <w:rPr>
          <w:rFonts w:eastAsia="Calibri"/>
          <w:sz w:val="22"/>
          <w:szCs w:val="22"/>
          <w:lang w:val="sr-Latn-CS"/>
        </w:rPr>
        <w:br w:type="page"/>
      </w:r>
    </w:p>
    <w:p w14:paraId="36AE458E" w14:textId="77777777" w:rsidR="0055377E" w:rsidRPr="000700B6" w:rsidRDefault="009F33AC" w:rsidP="0055377E">
      <w:pPr>
        <w:rPr>
          <w:b/>
          <w:lang w:val="sr-Latn-CS"/>
        </w:rPr>
      </w:pPr>
      <w:r w:rsidRPr="000700B6">
        <w:rPr>
          <w:b/>
          <w:lang w:val="sr-Latn-CS"/>
        </w:rPr>
        <w:lastRenderedPageBreak/>
        <w:t xml:space="preserve">II. </w:t>
      </w:r>
      <w:r w:rsidR="006B317D" w:rsidRPr="000700B6">
        <w:rPr>
          <w:b/>
          <w:lang w:val="sr-Latn-CS"/>
        </w:rPr>
        <w:t xml:space="preserve">B. </w:t>
      </w:r>
      <w:r w:rsidR="004F71BD" w:rsidRPr="000700B6">
        <w:rPr>
          <w:b/>
          <w:lang w:val="sr-Latn-CS"/>
        </w:rPr>
        <w:t>5</w:t>
      </w:r>
      <w:r w:rsidR="00C75903" w:rsidRPr="000700B6">
        <w:rPr>
          <w:b/>
          <w:lang w:val="sr-Latn-CS"/>
        </w:rPr>
        <w:t xml:space="preserve">. </w:t>
      </w:r>
      <w:r w:rsidR="00695659" w:rsidRPr="000700B6">
        <w:rPr>
          <w:b/>
          <w:lang w:val="sr-Latn-CS"/>
        </w:rPr>
        <w:t>P</w:t>
      </w:r>
      <w:r w:rsidR="0055377E" w:rsidRPr="000700B6">
        <w:rPr>
          <w:b/>
          <w:lang w:val="sr-Latn-CS"/>
        </w:rPr>
        <w:t>ejzažn</w:t>
      </w:r>
      <w:r w:rsidR="00695659" w:rsidRPr="000700B6">
        <w:rPr>
          <w:b/>
          <w:lang w:val="sr-Latn-CS"/>
        </w:rPr>
        <w:t>e</w:t>
      </w:r>
      <w:r w:rsidR="0055377E" w:rsidRPr="000700B6">
        <w:rPr>
          <w:b/>
          <w:lang w:val="sr-Latn-CS"/>
        </w:rPr>
        <w:t xml:space="preserve"> vrijednosti</w:t>
      </w:r>
    </w:p>
    <w:p w14:paraId="56AF392B" w14:textId="14099C7F" w:rsidR="00BF5766" w:rsidRPr="00482663" w:rsidRDefault="002D45FD" w:rsidP="00546CE3">
      <w:pPr>
        <w:jc w:val="both"/>
        <w:rPr>
          <w:sz w:val="22"/>
          <w:szCs w:val="22"/>
          <w:highlight w:val="yellow"/>
          <w:lang w:val="sr-Latn-CS"/>
        </w:rPr>
      </w:pPr>
      <w:r w:rsidRPr="000700B6">
        <w:rPr>
          <w:sz w:val="22"/>
          <w:szCs w:val="22"/>
          <w:lang w:val="sr-Latn-CS" w:eastAsia="en-US"/>
        </w:rPr>
        <w:t xml:space="preserve">Ocjena postojećeg stanja pejzažnih vrijednosti, kao i sa njima </w:t>
      </w:r>
      <w:r w:rsidR="00EF1C71" w:rsidRPr="000700B6">
        <w:rPr>
          <w:sz w:val="22"/>
          <w:szCs w:val="22"/>
          <w:lang w:val="sr-Latn-CS" w:eastAsia="en-US"/>
        </w:rPr>
        <w:t>po</w:t>
      </w:r>
      <w:r w:rsidRPr="000700B6">
        <w:rPr>
          <w:sz w:val="22"/>
          <w:szCs w:val="22"/>
          <w:lang w:val="sr-Latn-CS" w:eastAsia="en-US"/>
        </w:rPr>
        <w:t xml:space="preserve">vezanih </w:t>
      </w:r>
      <w:r w:rsidRPr="000700B6">
        <w:rPr>
          <w:bCs/>
          <w:sz w:val="22"/>
          <w:szCs w:val="22"/>
          <w:lang w:val="sr-Latn-CS"/>
        </w:rPr>
        <w:t>resursa i mogućnosti valorizacije</w:t>
      </w:r>
      <w:r w:rsidRPr="000700B6">
        <w:rPr>
          <w:sz w:val="22"/>
          <w:szCs w:val="22"/>
          <w:lang w:val="sr-Latn-CS"/>
        </w:rPr>
        <w:t xml:space="preserve"> se može dati kroz vrednovanje predjela</w:t>
      </w:r>
      <w:r w:rsidRPr="000700B6">
        <w:rPr>
          <w:rStyle w:val="FootnoteReference"/>
          <w:sz w:val="22"/>
          <w:szCs w:val="22"/>
          <w:lang w:val="sr-Latn-CS"/>
        </w:rPr>
        <w:footnoteReference w:id="32"/>
      </w:r>
      <w:r w:rsidR="00BF5766" w:rsidRPr="000700B6">
        <w:rPr>
          <w:sz w:val="22"/>
          <w:szCs w:val="22"/>
          <w:lang w:val="sr-Latn-CS"/>
        </w:rPr>
        <w:t xml:space="preserve"> koje je grafički prikazano za širu zonu </w:t>
      </w:r>
      <w:r w:rsidR="00124311" w:rsidRPr="000700B6">
        <w:rPr>
          <w:sz w:val="22"/>
          <w:szCs w:val="22"/>
          <w:lang w:val="sr-Latn-CS"/>
        </w:rPr>
        <w:t>Katiča</w:t>
      </w:r>
      <w:r w:rsidR="00BF5766" w:rsidRPr="000700B6">
        <w:rPr>
          <w:sz w:val="22"/>
          <w:szCs w:val="22"/>
          <w:lang w:val="sr-Latn-CS"/>
        </w:rPr>
        <w:t xml:space="preserve"> na sljedećoj slici </w:t>
      </w:r>
      <w:r w:rsidR="00BF5766" w:rsidRPr="002D4604">
        <w:rPr>
          <w:sz w:val="22"/>
          <w:szCs w:val="22"/>
          <w:lang w:val="sr-Latn-CS"/>
        </w:rPr>
        <w:t>(</w:t>
      </w:r>
      <w:r w:rsidR="00EF1C71" w:rsidRPr="002D4604">
        <w:rPr>
          <w:sz w:val="22"/>
          <w:szCs w:val="22"/>
          <w:lang w:val="sr-Latn-CS"/>
        </w:rPr>
        <w:t>S</w:t>
      </w:r>
      <w:r w:rsidR="00BF5766" w:rsidRPr="002D4604">
        <w:rPr>
          <w:sz w:val="22"/>
          <w:szCs w:val="22"/>
          <w:lang w:val="sr-Latn-CS"/>
        </w:rPr>
        <w:t xml:space="preserve">lika </w:t>
      </w:r>
      <w:r w:rsidR="002D4604" w:rsidRPr="002D4604">
        <w:rPr>
          <w:sz w:val="22"/>
          <w:szCs w:val="22"/>
          <w:lang w:val="sr-Latn-CS"/>
        </w:rPr>
        <w:t>27</w:t>
      </w:r>
      <w:r w:rsidR="00BF5766" w:rsidRPr="002D4604">
        <w:rPr>
          <w:sz w:val="22"/>
          <w:szCs w:val="22"/>
          <w:lang w:val="sr-Latn-CS"/>
        </w:rPr>
        <w:t>)</w:t>
      </w:r>
      <w:r w:rsidR="00EF1C71" w:rsidRPr="002D4604">
        <w:rPr>
          <w:sz w:val="22"/>
          <w:szCs w:val="22"/>
          <w:lang w:val="sr-Latn-CS"/>
        </w:rPr>
        <w:t>.</w:t>
      </w:r>
      <w:r w:rsidR="00BF5766" w:rsidRPr="002D4604">
        <w:rPr>
          <w:sz w:val="22"/>
          <w:szCs w:val="22"/>
          <w:lang w:val="sr-Latn-CS"/>
        </w:rPr>
        <w:t xml:space="preserve"> </w:t>
      </w:r>
    </w:p>
    <w:p w14:paraId="371EA5F9" w14:textId="0725672A" w:rsidR="00EF1C71" w:rsidRPr="00482663" w:rsidRDefault="000700B6" w:rsidP="000700B6">
      <w:pPr>
        <w:jc w:val="right"/>
        <w:rPr>
          <w:sz w:val="22"/>
          <w:szCs w:val="22"/>
          <w:highlight w:val="yellow"/>
          <w:lang w:val="sr-Latn-CS"/>
        </w:rPr>
      </w:pPr>
      <w:r w:rsidRPr="00EE4742">
        <w:rPr>
          <w:noProof/>
          <w:lang w:eastAsia="en-GB"/>
        </w:rPr>
        <w:drawing>
          <wp:anchor distT="0" distB="0" distL="114300" distR="114300" simplePos="0" relativeHeight="251665408" behindDoc="0" locked="0" layoutInCell="1" allowOverlap="1" wp14:anchorId="225B6981" wp14:editId="32BAA0F5">
            <wp:simplePos x="0" y="0"/>
            <wp:positionH relativeFrom="margin">
              <wp:posOffset>-99060</wp:posOffset>
            </wp:positionH>
            <wp:positionV relativeFrom="paragraph">
              <wp:posOffset>158750</wp:posOffset>
            </wp:positionV>
            <wp:extent cx="1295400" cy="11684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295400" cy="116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eastAsia="en-GB"/>
        </w:rPr>
        <w:drawing>
          <wp:inline distT="0" distB="0" distL="0" distR="0" wp14:anchorId="40EAD953" wp14:editId="0CA01362">
            <wp:extent cx="4629150" cy="3352799"/>
            <wp:effectExtent l="0" t="0" r="0" b="63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pic:nvPicPr>
                  <pic:blipFill rotWithShape="1">
                    <a:blip r:embed="rId72" cstate="email">
                      <a:extLst>
                        <a:ext uri="{28A0092B-C50C-407E-A947-70E740481C1C}">
                          <a14:useLocalDpi xmlns:a14="http://schemas.microsoft.com/office/drawing/2010/main"/>
                        </a:ext>
                      </a:extLst>
                    </a:blip>
                    <a:srcRect l="20310" t="36022" r="6385" b="10324"/>
                    <a:stretch/>
                  </pic:blipFill>
                  <pic:spPr bwMode="auto">
                    <a:xfrm>
                      <a:off x="0" y="0"/>
                      <a:ext cx="4637759" cy="3359035"/>
                    </a:xfrm>
                    <a:prstGeom prst="rect">
                      <a:avLst/>
                    </a:prstGeom>
                    <a:ln>
                      <a:noFill/>
                    </a:ln>
                    <a:extLst>
                      <a:ext uri="{53640926-AAD7-44D8-BBD7-CCE9431645EC}">
                        <a14:shadowObscured xmlns:a14="http://schemas.microsoft.com/office/drawing/2010/main"/>
                      </a:ext>
                    </a:extLst>
                  </pic:spPr>
                </pic:pic>
              </a:graphicData>
            </a:graphic>
          </wp:inline>
        </w:drawing>
      </w:r>
    </w:p>
    <w:p w14:paraId="0DC551A7" w14:textId="6E8E961E" w:rsidR="000700B6" w:rsidRPr="009F2304" w:rsidRDefault="000700B6" w:rsidP="000700B6">
      <w:pPr>
        <w:tabs>
          <w:tab w:val="left" w:pos="2235"/>
        </w:tabs>
        <w:jc w:val="center"/>
        <w:rPr>
          <w:i/>
          <w:sz w:val="20"/>
          <w:szCs w:val="20"/>
          <w:lang w:val="sr-Latn-CS"/>
        </w:rPr>
      </w:pPr>
      <w:r w:rsidRPr="009F2304">
        <w:rPr>
          <w:i/>
          <w:sz w:val="20"/>
          <w:szCs w:val="20"/>
          <w:lang w:val="sr-Latn-CS"/>
        </w:rPr>
        <w:t>Slika 2</w:t>
      </w:r>
      <w:r w:rsidR="002D4604" w:rsidRPr="009F2304">
        <w:rPr>
          <w:i/>
          <w:sz w:val="20"/>
          <w:szCs w:val="20"/>
          <w:lang w:val="sr-Latn-CS"/>
        </w:rPr>
        <w:t>7</w:t>
      </w:r>
      <w:r w:rsidRPr="009F2304">
        <w:rPr>
          <w:i/>
          <w:sz w:val="20"/>
          <w:szCs w:val="20"/>
          <w:lang w:val="sr-Latn-CS"/>
        </w:rPr>
        <w:t xml:space="preserve">.  </w:t>
      </w:r>
      <w:r w:rsidRPr="009F2304">
        <w:rPr>
          <w:bCs/>
          <w:i/>
          <w:iCs/>
          <w:sz w:val="20"/>
          <w:szCs w:val="20"/>
        </w:rPr>
        <w:t xml:space="preserve">Vrijednovanje </w:t>
      </w:r>
      <w:r w:rsidRPr="009F2304">
        <w:rPr>
          <w:rFonts w:eastAsia="Calibri"/>
          <w:i/>
          <w:iCs/>
          <w:sz w:val="20"/>
          <w:szCs w:val="20"/>
          <w:lang w:eastAsia="en-GB"/>
        </w:rPr>
        <w:t xml:space="preserve"> predjela</w:t>
      </w:r>
    </w:p>
    <w:p w14:paraId="65DA3228" w14:textId="77777777" w:rsidR="000700B6" w:rsidRPr="00482663" w:rsidRDefault="000700B6" w:rsidP="000700B6">
      <w:pPr>
        <w:jc w:val="right"/>
        <w:rPr>
          <w:sz w:val="22"/>
          <w:szCs w:val="22"/>
          <w:highlight w:val="yellow"/>
          <w:lang w:val="sr-Latn-CS"/>
        </w:rPr>
      </w:pPr>
    </w:p>
    <w:p w14:paraId="71C61E90" w14:textId="423D3726" w:rsidR="002872B2" w:rsidRPr="002872B2" w:rsidRDefault="002872B2" w:rsidP="002872B2">
      <w:pPr>
        <w:jc w:val="center"/>
        <w:rPr>
          <w:rFonts w:eastAsiaTheme="minorEastAsia"/>
          <w:i/>
          <w:sz w:val="22"/>
          <w:szCs w:val="22"/>
          <w:lang w:val="hr-HR" w:eastAsia="en-US"/>
        </w:rPr>
      </w:pPr>
      <w:r w:rsidRPr="00192B92">
        <w:rPr>
          <w:rFonts w:eastAsiaTheme="minorEastAsia"/>
          <w:i/>
          <w:sz w:val="22"/>
          <w:szCs w:val="22"/>
          <w:lang w:val="hr-HR" w:eastAsia="en-US"/>
        </w:rPr>
        <w:t xml:space="preserve">Tabela </w:t>
      </w:r>
      <w:r w:rsidR="00192B92" w:rsidRPr="00192B92">
        <w:rPr>
          <w:rFonts w:eastAsiaTheme="minorEastAsia"/>
          <w:i/>
          <w:sz w:val="22"/>
          <w:szCs w:val="22"/>
          <w:lang w:val="hr-HR" w:eastAsia="en-US"/>
        </w:rPr>
        <w:t>1</w:t>
      </w:r>
      <w:r w:rsidRPr="00192B92">
        <w:rPr>
          <w:rFonts w:eastAsiaTheme="minorEastAsia"/>
          <w:i/>
          <w:sz w:val="22"/>
          <w:szCs w:val="22"/>
          <w:lang w:val="hr-HR" w:eastAsia="en-US"/>
        </w:rPr>
        <w:t>1</w:t>
      </w:r>
      <w:r w:rsidRPr="002872B2">
        <w:rPr>
          <w:rFonts w:eastAsiaTheme="minorEastAsia"/>
          <w:i/>
          <w:sz w:val="22"/>
          <w:szCs w:val="22"/>
          <w:lang w:val="hr-HR" w:eastAsia="en-US"/>
        </w:rPr>
        <w:t xml:space="preserve"> : Kriterijumi za ocjenu vrijednosti predjela</w:t>
      </w:r>
    </w:p>
    <w:tbl>
      <w:tblPr>
        <w:tblW w:w="9407" w:type="dxa"/>
        <w:tblBorders>
          <w:top w:val="single" w:sz="4" w:space="0" w:color="948A54" w:themeColor="background2" w:themeShade="80"/>
          <w:bottom w:val="single" w:sz="4" w:space="0" w:color="948A54" w:themeColor="background2" w:themeShade="80"/>
          <w:insideH w:val="single" w:sz="4" w:space="0" w:color="948A54" w:themeColor="background2" w:themeShade="80"/>
        </w:tblBorders>
        <w:tblLook w:val="01E0" w:firstRow="1" w:lastRow="1" w:firstColumn="1" w:lastColumn="1" w:noHBand="0" w:noVBand="0"/>
      </w:tblPr>
      <w:tblGrid>
        <w:gridCol w:w="499"/>
        <w:gridCol w:w="1944"/>
        <w:gridCol w:w="6964"/>
      </w:tblGrid>
      <w:tr w:rsidR="002872B2" w:rsidRPr="002872B2" w14:paraId="11422044" w14:textId="77777777" w:rsidTr="002872B2">
        <w:trPr>
          <w:trHeight w:val="94"/>
        </w:trPr>
        <w:tc>
          <w:tcPr>
            <w:tcW w:w="499" w:type="dxa"/>
            <w:shd w:val="clear" w:color="auto" w:fill="auto"/>
          </w:tcPr>
          <w:p w14:paraId="588F5F3D" w14:textId="77777777" w:rsidR="002872B2" w:rsidRPr="002872B2" w:rsidRDefault="002872B2" w:rsidP="002872B2">
            <w:pPr>
              <w:jc w:val="both"/>
              <w:rPr>
                <w:rFonts w:eastAsiaTheme="minorEastAsia"/>
                <w:b/>
                <w:sz w:val="22"/>
                <w:szCs w:val="22"/>
                <w:lang w:val="hr-HR" w:eastAsia="en-US"/>
              </w:rPr>
            </w:pPr>
          </w:p>
        </w:tc>
        <w:tc>
          <w:tcPr>
            <w:tcW w:w="1944" w:type="dxa"/>
            <w:shd w:val="clear" w:color="auto" w:fill="auto"/>
          </w:tcPr>
          <w:p w14:paraId="0F459AC7" w14:textId="77777777" w:rsidR="002872B2" w:rsidRPr="002872B2" w:rsidRDefault="002872B2" w:rsidP="002872B2">
            <w:pPr>
              <w:jc w:val="both"/>
              <w:rPr>
                <w:rFonts w:eastAsiaTheme="minorEastAsia"/>
                <w:b/>
                <w:sz w:val="22"/>
                <w:szCs w:val="22"/>
                <w:lang w:val="hr-HR" w:eastAsia="en-US"/>
              </w:rPr>
            </w:pPr>
            <w:r w:rsidRPr="002872B2">
              <w:rPr>
                <w:rFonts w:eastAsiaTheme="minorEastAsia"/>
                <w:b/>
                <w:sz w:val="22"/>
                <w:szCs w:val="22"/>
                <w:lang w:val="hr-HR" w:eastAsia="en-US"/>
              </w:rPr>
              <w:t>Ocjena vrijednosti</w:t>
            </w:r>
          </w:p>
        </w:tc>
        <w:tc>
          <w:tcPr>
            <w:tcW w:w="6964" w:type="dxa"/>
            <w:shd w:val="clear" w:color="auto" w:fill="auto"/>
          </w:tcPr>
          <w:p w14:paraId="7C4F822E" w14:textId="77777777" w:rsidR="002872B2" w:rsidRPr="002872B2" w:rsidRDefault="002872B2" w:rsidP="002872B2">
            <w:pPr>
              <w:jc w:val="both"/>
              <w:rPr>
                <w:rFonts w:eastAsiaTheme="minorEastAsia"/>
                <w:b/>
                <w:sz w:val="22"/>
                <w:szCs w:val="22"/>
                <w:lang w:val="hr-HR" w:eastAsia="en-US"/>
              </w:rPr>
            </w:pPr>
            <w:r w:rsidRPr="002872B2">
              <w:rPr>
                <w:rFonts w:eastAsiaTheme="minorEastAsia"/>
                <w:b/>
                <w:sz w:val="22"/>
                <w:szCs w:val="22"/>
                <w:lang w:val="hr-HR" w:eastAsia="en-US"/>
              </w:rPr>
              <w:t>Kriterijum</w:t>
            </w:r>
          </w:p>
        </w:tc>
      </w:tr>
      <w:tr w:rsidR="002872B2" w:rsidRPr="002872B2" w14:paraId="7123F752" w14:textId="77777777" w:rsidTr="002872B2">
        <w:trPr>
          <w:trHeight w:val="55"/>
        </w:trPr>
        <w:tc>
          <w:tcPr>
            <w:tcW w:w="499" w:type="dxa"/>
            <w:shd w:val="clear" w:color="auto" w:fill="A0A0A0"/>
            <w:vAlign w:val="center"/>
          </w:tcPr>
          <w:p w14:paraId="30DC866E" w14:textId="77777777" w:rsidR="002872B2" w:rsidRPr="002872B2" w:rsidRDefault="002872B2" w:rsidP="002872B2">
            <w:pPr>
              <w:jc w:val="both"/>
              <w:rPr>
                <w:rFonts w:eastAsiaTheme="minorEastAsia"/>
                <w:b/>
                <w:sz w:val="22"/>
                <w:szCs w:val="22"/>
                <w:lang w:val="hr-HR" w:eastAsia="en-US"/>
              </w:rPr>
            </w:pPr>
            <w:r w:rsidRPr="002872B2">
              <w:rPr>
                <w:rFonts w:eastAsiaTheme="minorEastAsia"/>
                <w:b/>
                <w:sz w:val="22"/>
                <w:szCs w:val="22"/>
                <w:lang w:val="hr-HR" w:eastAsia="en-US"/>
              </w:rPr>
              <w:t>1</w:t>
            </w:r>
          </w:p>
        </w:tc>
        <w:tc>
          <w:tcPr>
            <w:tcW w:w="1944" w:type="dxa"/>
            <w:shd w:val="clear" w:color="auto" w:fill="auto"/>
          </w:tcPr>
          <w:p w14:paraId="171DE681"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Veoma niska vrijednost</w:t>
            </w:r>
          </w:p>
          <w:p w14:paraId="7120B3B5"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(Narušeni i degradirani predjeli)</w:t>
            </w:r>
          </w:p>
        </w:tc>
        <w:tc>
          <w:tcPr>
            <w:tcW w:w="6964" w:type="dxa"/>
          </w:tcPr>
          <w:p w14:paraId="0E9B2696"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 xml:space="preserve">Izgrađene površine građevinskog područja naselja, industrijska i degradirana područja u kojim je izgubljena kulturnost/prirodnost. </w:t>
            </w:r>
          </w:p>
        </w:tc>
      </w:tr>
      <w:tr w:rsidR="002872B2" w:rsidRPr="002872B2" w14:paraId="3A822566" w14:textId="77777777" w:rsidTr="002872B2">
        <w:trPr>
          <w:trHeight w:val="47"/>
        </w:trPr>
        <w:tc>
          <w:tcPr>
            <w:tcW w:w="499" w:type="dxa"/>
            <w:shd w:val="clear" w:color="auto" w:fill="EEECE1" w:themeFill="background2"/>
            <w:vAlign w:val="center"/>
          </w:tcPr>
          <w:p w14:paraId="0BD3F2CA" w14:textId="77777777" w:rsidR="002872B2" w:rsidRPr="002872B2" w:rsidRDefault="002872B2" w:rsidP="002872B2">
            <w:pPr>
              <w:jc w:val="both"/>
              <w:rPr>
                <w:rFonts w:eastAsiaTheme="minorEastAsia"/>
                <w:b/>
                <w:sz w:val="22"/>
                <w:szCs w:val="22"/>
                <w:lang w:val="hr-HR" w:eastAsia="en-US"/>
              </w:rPr>
            </w:pPr>
            <w:r w:rsidRPr="002872B2">
              <w:rPr>
                <w:rFonts w:eastAsiaTheme="minorEastAsia"/>
                <w:b/>
                <w:sz w:val="22"/>
                <w:szCs w:val="22"/>
                <w:lang w:val="hr-HR" w:eastAsia="en-US"/>
              </w:rPr>
              <w:t>2</w:t>
            </w:r>
          </w:p>
        </w:tc>
        <w:tc>
          <w:tcPr>
            <w:tcW w:w="1944" w:type="dxa"/>
            <w:shd w:val="clear" w:color="auto" w:fill="auto"/>
          </w:tcPr>
          <w:p w14:paraId="5D15D55F"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Niska vrijednost</w:t>
            </w:r>
          </w:p>
          <w:p w14:paraId="29A77AE0"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(Predjeli bez posebnih karakteristika)</w:t>
            </w:r>
          </w:p>
        </w:tc>
        <w:tc>
          <w:tcPr>
            <w:tcW w:w="6964" w:type="dxa"/>
          </w:tcPr>
          <w:p w14:paraId="1921A34B"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 xml:space="preserve">Područja bez osobitosti, područja naselja, područja ugostiteljsko turističke namjene i poslovne namjene. </w:t>
            </w:r>
          </w:p>
        </w:tc>
      </w:tr>
      <w:tr w:rsidR="002872B2" w:rsidRPr="002872B2" w14:paraId="51627D2C" w14:textId="77777777" w:rsidTr="002872B2">
        <w:trPr>
          <w:trHeight w:val="47"/>
        </w:trPr>
        <w:tc>
          <w:tcPr>
            <w:tcW w:w="499" w:type="dxa"/>
            <w:shd w:val="clear" w:color="auto" w:fill="FBD4B4" w:themeFill="accent6" w:themeFillTint="66"/>
            <w:vAlign w:val="center"/>
          </w:tcPr>
          <w:p w14:paraId="2DE199E4" w14:textId="77777777" w:rsidR="002872B2" w:rsidRPr="002872B2" w:rsidRDefault="002872B2" w:rsidP="002872B2">
            <w:pPr>
              <w:jc w:val="both"/>
              <w:rPr>
                <w:rFonts w:eastAsiaTheme="minorEastAsia"/>
                <w:b/>
                <w:sz w:val="22"/>
                <w:szCs w:val="22"/>
                <w:lang w:val="hr-HR" w:eastAsia="en-US"/>
              </w:rPr>
            </w:pPr>
            <w:r w:rsidRPr="002872B2">
              <w:rPr>
                <w:rFonts w:eastAsiaTheme="minorEastAsia"/>
                <w:b/>
                <w:sz w:val="22"/>
                <w:szCs w:val="22"/>
                <w:lang w:val="hr-HR" w:eastAsia="en-US"/>
              </w:rPr>
              <w:t>3</w:t>
            </w:r>
          </w:p>
        </w:tc>
        <w:tc>
          <w:tcPr>
            <w:tcW w:w="1944" w:type="dxa"/>
            <w:shd w:val="clear" w:color="auto" w:fill="auto"/>
          </w:tcPr>
          <w:p w14:paraId="42D97F84"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Srednja vrijednost</w:t>
            </w:r>
          </w:p>
          <w:p w14:paraId="2CFDD3EE"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(Uobičajen, autohton predio)</w:t>
            </w:r>
          </w:p>
        </w:tc>
        <w:tc>
          <w:tcPr>
            <w:tcW w:w="6964" w:type="dxa"/>
          </w:tcPr>
          <w:p w14:paraId="20B8174C" w14:textId="7EDCE8B0"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Područja ispreplitanja mješovitog, prirodnog i kulturnog predjela, područja u kojim su prisutni kulturni elementi</w:t>
            </w:r>
            <w:r w:rsidR="00201CAA">
              <w:rPr>
                <w:rFonts w:eastAsiaTheme="minorEastAsia"/>
                <w:sz w:val="22"/>
                <w:szCs w:val="22"/>
                <w:lang w:val="hr-HR" w:eastAsia="en-US"/>
              </w:rPr>
              <w:t>,</w:t>
            </w:r>
            <w:r w:rsidRPr="002872B2">
              <w:rPr>
                <w:rFonts w:eastAsiaTheme="minorEastAsia"/>
                <w:sz w:val="22"/>
                <w:szCs w:val="22"/>
                <w:lang w:val="hr-HR" w:eastAsia="en-US"/>
              </w:rPr>
              <w:t xml:space="preserve"> ali nisu očuvani ili su neizraziti, prirodna područja sa većom bioraznolikošću, područja sa većim udjelom netradicionalnih urbanih elemenata. </w:t>
            </w:r>
          </w:p>
        </w:tc>
      </w:tr>
      <w:tr w:rsidR="002872B2" w:rsidRPr="002872B2" w14:paraId="7D5A6986" w14:textId="77777777" w:rsidTr="002872B2">
        <w:trPr>
          <w:trHeight w:val="47"/>
        </w:trPr>
        <w:tc>
          <w:tcPr>
            <w:tcW w:w="499" w:type="dxa"/>
            <w:shd w:val="clear" w:color="auto" w:fill="D99594" w:themeFill="accent2" w:themeFillTint="99"/>
            <w:vAlign w:val="center"/>
          </w:tcPr>
          <w:p w14:paraId="4A68F486" w14:textId="77777777" w:rsidR="002872B2" w:rsidRPr="002872B2" w:rsidRDefault="002872B2" w:rsidP="002872B2">
            <w:pPr>
              <w:jc w:val="both"/>
              <w:rPr>
                <w:rFonts w:eastAsiaTheme="minorEastAsia"/>
                <w:b/>
                <w:sz w:val="22"/>
                <w:szCs w:val="22"/>
                <w:lang w:val="hr-HR" w:eastAsia="en-US"/>
              </w:rPr>
            </w:pPr>
            <w:r w:rsidRPr="002872B2">
              <w:rPr>
                <w:rFonts w:eastAsiaTheme="minorEastAsia"/>
                <w:b/>
                <w:sz w:val="22"/>
                <w:szCs w:val="22"/>
                <w:lang w:val="hr-HR" w:eastAsia="en-US"/>
              </w:rPr>
              <w:t>4</w:t>
            </w:r>
          </w:p>
        </w:tc>
        <w:tc>
          <w:tcPr>
            <w:tcW w:w="1944" w:type="dxa"/>
            <w:shd w:val="clear" w:color="auto" w:fill="auto"/>
          </w:tcPr>
          <w:p w14:paraId="377995F7" w14:textId="77777777" w:rsidR="002872B2" w:rsidRPr="002872B2" w:rsidRDefault="002872B2" w:rsidP="002872B2">
            <w:pPr>
              <w:jc w:val="both"/>
              <w:rPr>
                <w:rFonts w:eastAsiaTheme="minorEastAsia"/>
                <w:sz w:val="22"/>
                <w:szCs w:val="22"/>
                <w:lang w:val="hr-HR" w:eastAsia="en-US"/>
              </w:rPr>
            </w:pPr>
            <w:bookmarkStart w:id="14" w:name="_Hlk45807030"/>
            <w:r w:rsidRPr="002872B2">
              <w:rPr>
                <w:rFonts w:eastAsiaTheme="minorEastAsia"/>
                <w:sz w:val="22"/>
                <w:szCs w:val="22"/>
                <w:lang w:val="hr-HR" w:eastAsia="en-US"/>
              </w:rPr>
              <w:t>Visoka vrijednost</w:t>
            </w:r>
          </w:p>
          <w:p w14:paraId="4E7B040A"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(Vrijedni predjeli)</w:t>
            </w:r>
            <w:bookmarkEnd w:id="14"/>
          </w:p>
        </w:tc>
        <w:tc>
          <w:tcPr>
            <w:tcW w:w="6964" w:type="dxa"/>
            <w:shd w:val="clear" w:color="auto" w:fill="auto"/>
          </w:tcPr>
          <w:p w14:paraId="6056CF45" w14:textId="77D556B3" w:rsidR="002872B2" w:rsidRPr="002872B2" w:rsidRDefault="002872B2" w:rsidP="002872B2">
            <w:pPr>
              <w:jc w:val="both"/>
              <w:rPr>
                <w:rFonts w:eastAsiaTheme="minorEastAsia"/>
                <w:sz w:val="22"/>
                <w:szCs w:val="22"/>
                <w:lang w:val="hr-HR" w:eastAsia="en-US"/>
              </w:rPr>
            </w:pPr>
            <w:bookmarkStart w:id="15" w:name="_Hlk45807010"/>
            <w:r w:rsidRPr="002872B2">
              <w:rPr>
                <w:rFonts w:eastAsiaTheme="minorEastAsia"/>
                <w:sz w:val="22"/>
                <w:szCs w:val="22"/>
                <w:lang w:val="hr-HR" w:eastAsia="en-US"/>
              </w:rPr>
              <w:t>Područja s prepoznatljivim, izrazitim, očuvanim karakteristikama na regionalnom ili lokalnom nivou - prirodna područja i područja sa istaknutim kulturn</w:t>
            </w:r>
            <w:r w:rsidR="00201CAA">
              <w:rPr>
                <w:rFonts w:eastAsiaTheme="minorEastAsia"/>
                <w:sz w:val="22"/>
                <w:szCs w:val="22"/>
                <w:lang w:val="hr-HR" w:eastAsia="en-US"/>
              </w:rPr>
              <w:t>im</w:t>
            </w:r>
            <w:r w:rsidRPr="002872B2">
              <w:rPr>
                <w:rFonts w:eastAsiaTheme="minorEastAsia"/>
                <w:sz w:val="22"/>
                <w:szCs w:val="22"/>
                <w:lang w:val="hr-HR" w:eastAsia="en-US"/>
              </w:rPr>
              <w:t xml:space="preserve"> i predionim karakterom, primjeri karakteristične kombinacije predionih elemenata, područja, koja odražavaju veliku preglednost prostora, zanimljive vizure</w:t>
            </w:r>
            <w:r w:rsidR="00201CAA">
              <w:rPr>
                <w:rFonts w:eastAsiaTheme="minorEastAsia"/>
                <w:sz w:val="22"/>
                <w:szCs w:val="22"/>
                <w:lang w:val="hr-HR" w:eastAsia="en-US"/>
              </w:rPr>
              <w:t xml:space="preserve"> i</w:t>
            </w:r>
            <w:r w:rsidRPr="002872B2">
              <w:rPr>
                <w:rFonts w:eastAsiaTheme="minorEastAsia"/>
                <w:sz w:val="22"/>
                <w:szCs w:val="22"/>
                <w:lang w:val="hr-HR" w:eastAsia="en-US"/>
              </w:rPr>
              <w:t xml:space="preserve"> područja značajnijih vizura</w:t>
            </w:r>
            <w:bookmarkEnd w:id="15"/>
            <w:r w:rsidRPr="002872B2">
              <w:rPr>
                <w:rFonts w:eastAsiaTheme="minorEastAsia"/>
                <w:sz w:val="22"/>
                <w:szCs w:val="22"/>
                <w:lang w:val="hr-HR" w:eastAsia="en-US"/>
              </w:rPr>
              <w:t>.</w:t>
            </w:r>
          </w:p>
        </w:tc>
      </w:tr>
      <w:tr w:rsidR="002872B2" w:rsidRPr="002872B2" w14:paraId="545ABCF9" w14:textId="77777777" w:rsidTr="002872B2">
        <w:trPr>
          <w:trHeight w:val="70"/>
        </w:trPr>
        <w:tc>
          <w:tcPr>
            <w:tcW w:w="499" w:type="dxa"/>
            <w:shd w:val="clear" w:color="auto" w:fill="943634" w:themeFill="accent2" w:themeFillShade="BF"/>
            <w:vAlign w:val="center"/>
          </w:tcPr>
          <w:p w14:paraId="108F2342" w14:textId="77777777" w:rsidR="002872B2" w:rsidRPr="002872B2" w:rsidRDefault="002872B2" w:rsidP="002872B2">
            <w:pPr>
              <w:jc w:val="both"/>
              <w:rPr>
                <w:rFonts w:eastAsiaTheme="minorEastAsia"/>
                <w:b/>
                <w:sz w:val="22"/>
                <w:szCs w:val="22"/>
                <w:lang w:val="hr-HR" w:eastAsia="en-US"/>
              </w:rPr>
            </w:pPr>
            <w:r w:rsidRPr="002872B2">
              <w:rPr>
                <w:rFonts w:eastAsiaTheme="minorEastAsia"/>
                <w:b/>
                <w:sz w:val="22"/>
                <w:szCs w:val="22"/>
                <w:lang w:val="hr-HR" w:eastAsia="en-US"/>
              </w:rPr>
              <w:t>5</w:t>
            </w:r>
          </w:p>
        </w:tc>
        <w:tc>
          <w:tcPr>
            <w:tcW w:w="1944" w:type="dxa"/>
            <w:shd w:val="clear" w:color="auto" w:fill="auto"/>
          </w:tcPr>
          <w:p w14:paraId="5E484BE7" w14:textId="77777777" w:rsidR="002872B2" w:rsidRPr="002872B2" w:rsidRDefault="002872B2" w:rsidP="002872B2">
            <w:pPr>
              <w:jc w:val="both"/>
              <w:rPr>
                <w:rFonts w:eastAsiaTheme="minorEastAsia"/>
                <w:sz w:val="22"/>
                <w:szCs w:val="22"/>
                <w:lang w:val="hr-HR" w:eastAsia="en-US"/>
              </w:rPr>
            </w:pPr>
            <w:bookmarkStart w:id="16" w:name="_Hlk45807038"/>
            <w:r w:rsidRPr="002872B2">
              <w:rPr>
                <w:rFonts w:eastAsiaTheme="minorEastAsia"/>
                <w:sz w:val="22"/>
                <w:szCs w:val="22"/>
                <w:lang w:val="hr-HR" w:eastAsia="en-US"/>
              </w:rPr>
              <w:t>Veoma visoka vrijednost</w:t>
            </w:r>
          </w:p>
          <w:p w14:paraId="1694CE36" w14:textId="77777777" w:rsidR="002872B2" w:rsidRPr="002872B2" w:rsidRDefault="002872B2" w:rsidP="002872B2">
            <w:pPr>
              <w:jc w:val="both"/>
              <w:rPr>
                <w:rFonts w:eastAsiaTheme="minorEastAsia"/>
                <w:sz w:val="22"/>
                <w:szCs w:val="22"/>
                <w:lang w:val="hr-HR" w:eastAsia="en-US"/>
              </w:rPr>
            </w:pPr>
            <w:r w:rsidRPr="002872B2">
              <w:rPr>
                <w:rFonts w:eastAsiaTheme="minorEastAsia"/>
                <w:sz w:val="22"/>
                <w:szCs w:val="22"/>
                <w:lang w:val="hr-HR" w:eastAsia="en-US"/>
              </w:rPr>
              <w:t>(Izuzetno vrijedni predjeli)</w:t>
            </w:r>
            <w:bookmarkEnd w:id="16"/>
          </w:p>
        </w:tc>
        <w:tc>
          <w:tcPr>
            <w:tcW w:w="6964" w:type="dxa"/>
            <w:shd w:val="clear" w:color="auto" w:fill="auto"/>
          </w:tcPr>
          <w:p w14:paraId="65B7B9AB" w14:textId="77777777" w:rsidR="002872B2" w:rsidRPr="002872B2" w:rsidRDefault="002872B2" w:rsidP="002872B2">
            <w:pPr>
              <w:jc w:val="both"/>
              <w:rPr>
                <w:rFonts w:eastAsiaTheme="minorEastAsia"/>
                <w:sz w:val="22"/>
                <w:szCs w:val="22"/>
                <w:lang w:val="hr-HR" w:eastAsia="en-US"/>
              </w:rPr>
            </w:pPr>
            <w:bookmarkStart w:id="17" w:name="_Hlk45807045"/>
            <w:r w:rsidRPr="002872B2">
              <w:rPr>
                <w:rFonts w:eastAsiaTheme="minorEastAsia"/>
                <w:sz w:val="22"/>
                <w:szCs w:val="22"/>
                <w:lang w:val="hr-HR" w:eastAsia="en-US"/>
              </w:rPr>
              <w:t xml:space="preserve">Izuzetna područja s posebnim, istaknutim karakteristikama i/ili značajem na nacionalnom nivou - prirodno (područja zanimljivih reljefnih oblika) ili kulturno očuvanim predionim karakterom (suhozidi, terase, tradicionalni maslinici), uključujući područja istorijskog urbanog i ruralnog predjela. </w:t>
            </w:r>
            <w:bookmarkEnd w:id="17"/>
          </w:p>
        </w:tc>
      </w:tr>
    </w:tbl>
    <w:p w14:paraId="54E8A1F6" w14:textId="77777777" w:rsidR="0055377E" w:rsidRPr="00482663" w:rsidRDefault="0055377E" w:rsidP="0055377E">
      <w:pPr>
        <w:rPr>
          <w:sz w:val="20"/>
          <w:szCs w:val="20"/>
          <w:highlight w:val="yellow"/>
          <w:lang w:val="sr-Latn-CS"/>
        </w:rPr>
      </w:pPr>
    </w:p>
    <w:p w14:paraId="4E425083" w14:textId="77777777" w:rsidR="00642562" w:rsidRDefault="00642562" w:rsidP="004D1F70">
      <w:pPr>
        <w:autoSpaceDE w:val="0"/>
        <w:autoSpaceDN w:val="0"/>
        <w:adjustRightInd w:val="0"/>
        <w:rPr>
          <w:b/>
          <w:lang w:val="sr-Latn-CS"/>
        </w:rPr>
      </w:pPr>
    </w:p>
    <w:p w14:paraId="7B9A38A0" w14:textId="06A049F8" w:rsidR="00350818" w:rsidRPr="006C0182" w:rsidRDefault="009F33AC" w:rsidP="004D1F70">
      <w:pPr>
        <w:autoSpaceDE w:val="0"/>
        <w:autoSpaceDN w:val="0"/>
        <w:adjustRightInd w:val="0"/>
        <w:rPr>
          <w:b/>
          <w:lang w:val="sr-Latn-CS"/>
        </w:rPr>
      </w:pPr>
      <w:r w:rsidRPr="006C0182">
        <w:rPr>
          <w:b/>
          <w:lang w:val="sr-Latn-CS"/>
        </w:rPr>
        <w:t xml:space="preserve">II. </w:t>
      </w:r>
      <w:r w:rsidR="006B317D" w:rsidRPr="006C0182">
        <w:rPr>
          <w:b/>
          <w:lang w:val="sr-Latn-CS"/>
        </w:rPr>
        <w:t>B</w:t>
      </w:r>
      <w:r w:rsidR="00B11B94" w:rsidRPr="006C0182">
        <w:rPr>
          <w:b/>
          <w:lang w:val="sr-Latn-CS"/>
        </w:rPr>
        <w:t>.</w:t>
      </w:r>
      <w:r w:rsidR="006B317D" w:rsidRPr="006C0182">
        <w:rPr>
          <w:b/>
          <w:lang w:val="sr-Latn-CS"/>
        </w:rPr>
        <w:t xml:space="preserve"> 6</w:t>
      </w:r>
      <w:r w:rsidR="002E0BE7" w:rsidRPr="006C0182">
        <w:rPr>
          <w:b/>
          <w:lang w:val="sr-Latn-CS"/>
        </w:rPr>
        <w:t xml:space="preserve">. </w:t>
      </w:r>
      <w:r w:rsidR="00B11B94" w:rsidRPr="006C0182">
        <w:rPr>
          <w:b/>
          <w:lang w:val="sr-Latn-CS"/>
        </w:rPr>
        <w:t xml:space="preserve">Opšta ocjena </w:t>
      </w:r>
      <w:r w:rsidR="00B11B94" w:rsidRPr="006C0182">
        <w:rPr>
          <w:b/>
          <w:lang w:val="sr-Latn-CS" w:eastAsia="en-US"/>
        </w:rPr>
        <w:t xml:space="preserve">stanja područja, </w:t>
      </w:r>
      <w:r w:rsidR="00B11B94" w:rsidRPr="006C0182">
        <w:rPr>
          <w:b/>
          <w:bCs/>
          <w:lang w:val="sr-Latn-CS"/>
        </w:rPr>
        <w:t>njegovih resursa i mogućnosti valorizacije</w:t>
      </w:r>
    </w:p>
    <w:p w14:paraId="1064210D" w14:textId="77777777" w:rsidR="00CA5B94" w:rsidRDefault="00CA5B94" w:rsidP="00FD0AF5">
      <w:pPr>
        <w:jc w:val="both"/>
        <w:rPr>
          <w:sz w:val="22"/>
          <w:szCs w:val="22"/>
          <w:lang w:val="sr-Latn-CS"/>
        </w:rPr>
      </w:pPr>
    </w:p>
    <w:p w14:paraId="667B3F4B" w14:textId="539C0951" w:rsidR="00B11B94" w:rsidRPr="006C0182" w:rsidRDefault="00B11B94" w:rsidP="00FD0AF5">
      <w:pPr>
        <w:jc w:val="both"/>
        <w:rPr>
          <w:sz w:val="22"/>
          <w:szCs w:val="22"/>
          <w:lang w:val="sr-Latn-CS"/>
        </w:rPr>
      </w:pPr>
      <w:r w:rsidRPr="006C0182">
        <w:rPr>
          <w:sz w:val="22"/>
          <w:szCs w:val="22"/>
          <w:lang w:val="sr-Latn-CS"/>
        </w:rPr>
        <w:t xml:space="preserve">Dosadašnja saznanja o prirodnim vrijednostima područja, resursima vezanim za njegove pojedine odlike/osobenosti ukazuju da je područje </w:t>
      </w:r>
      <w:r w:rsidR="00124311" w:rsidRPr="006C0182">
        <w:rPr>
          <w:sz w:val="22"/>
          <w:szCs w:val="22"/>
          <w:lang w:val="sr-Latn-CS"/>
        </w:rPr>
        <w:t>Katič</w:t>
      </w:r>
      <w:r w:rsidRPr="006C0182">
        <w:rPr>
          <w:sz w:val="22"/>
          <w:szCs w:val="22"/>
          <w:lang w:val="sr-Latn-CS"/>
        </w:rPr>
        <w:t xml:space="preserve"> koje se predlaže za stavljanje pod zaštitu u dobrom stanju, s nivoom izvornosti njegovih prirodnih vrijednosti koji opravdano omogućava ustanovljavanje zaštićenog područja u kome će se štiti prioritrtno </w:t>
      </w:r>
      <w:r w:rsidRPr="006C0182">
        <w:rPr>
          <w:b/>
          <w:sz w:val="22"/>
          <w:szCs w:val="22"/>
          <w:lang w:val="sr-Latn-CS"/>
        </w:rPr>
        <w:t>staništa i vrste koji su značajni za zaštitu</w:t>
      </w:r>
      <w:r w:rsidRPr="006C0182">
        <w:rPr>
          <w:sz w:val="22"/>
          <w:szCs w:val="22"/>
          <w:lang w:val="sr-Latn-CS"/>
        </w:rPr>
        <w:t>.</w:t>
      </w:r>
    </w:p>
    <w:p w14:paraId="2138131D" w14:textId="77777777" w:rsidR="0064667C" w:rsidRPr="00482663" w:rsidRDefault="0064667C" w:rsidP="00FD0AF5">
      <w:pPr>
        <w:jc w:val="both"/>
        <w:rPr>
          <w:sz w:val="22"/>
          <w:szCs w:val="22"/>
          <w:highlight w:val="yellow"/>
          <w:lang w:val="sr-Latn-CS"/>
        </w:rPr>
      </w:pPr>
      <w:r w:rsidRPr="00482663">
        <w:rPr>
          <w:sz w:val="22"/>
          <w:szCs w:val="22"/>
          <w:highlight w:val="yellow"/>
          <w:lang w:val="sr-Latn-CS"/>
        </w:rPr>
        <w:br w:type="page"/>
      </w:r>
    </w:p>
    <w:p w14:paraId="2546B3A6" w14:textId="77777777" w:rsidR="00C627FC" w:rsidRDefault="009F33AC" w:rsidP="00C627FC">
      <w:pPr>
        <w:autoSpaceDE w:val="0"/>
        <w:autoSpaceDN w:val="0"/>
        <w:adjustRightInd w:val="0"/>
        <w:spacing w:before="120" w:after="120"/>
        <w:rPr>
          <w:b/>
          <w:i/>
          <w:sz w:val="28"/>
          <w:szCs w:val="28"/>
          <w:lang w:val="sr-Latn-CS" w:eastAsia="en-US"/>
        </w:rPr>
      </w:pPr>
      <w:r w:rsidRPr="002940D2">
        <w:rPr>
          <w:b/>
          <w:bCs/>
          <w:i/>
          <w:sz w:val="28"/>
          <w:szCs w:val="28"/>
          <w:lang w:val="sr-Latn-CS"/>
        </w:rPr>
        <w:lastRenderedPageBreak/>
        <w:t xml:space="preserve">II. </w:t>
      </w:r>
      <w:r w:rsidR="0064667C" w:rsidRPr="002940D2">
        <w:rPr>
          <w:b/>
          <w:bCs/>
          <w:i/>
          <w:sz w:val="28"/>
          <w:szCs w:val="28"/>
          <w:lang w:val="sr-Latn-CS"/>
        </w:rPr>
        <w:t xml:space="preserve">C. </w:t>
      </w:r>
      <w:r w:rsidR="0064667C" w:rsidRPr="002940D2">
        <w:rPr>
          <w:b/>
          <w:i/>
          <w:sz w:val="28"/>
          <w:szCs w:val="28"/>
          <w:lang w:val="sr-Latn-CS" w:eastAsia="en-US"/>
        </w:rPr>
        <w:t xml:space="preserve">Pritisci na područje </w:t>
      </w:r>
    </w:p>
    <w:p w14:paraId="0F572452" w14:textId="5C3E0E9E" w:rsidR="00F87B8C" w:rsidRDefault="00C627FC" w:rsidP="00F87B8C">
      <w:pPr>
        <w:autoSpaceDE w:val="0"/>
        <w:autoSpaceDN w:val="0"/>
        <w:adjustRightInd w:val="0"/>
        <w:spacing w:before="120" w:after="120"/>
        <w:rPr>
          <w:sz w:val="22"/>
          <w:szCs w:val="22"/>
        </w:rPr>
      </w:pPr>
      <w:r w:rsidRPr="001869EB">
        <w:rPr>
          <w:sz w:val="22"/>
          <w:szCs w:val="22"/>
        </w:rPr>
        <w:t xml:space="preserve">Za ispravno sagledavanje stanja staništa i biodiverziteta, kao i za njihovu odgovarajuću zaštitu treba se upoznati i sa pritiscima koji su prisutni na ovom prostoru. U Tabela </w:t>
      </w:r>
      <w:r w:rsidRPr="001869EB">
        <w:rPr>
          <w:i/>
          <w:sz w:val="22"/>
          <w:szCs w:val="22"/>
        </w:rPr>
        <w:fldChar w:fldCharType="begin"/>
      </w:r>
      <w:r w:rsidRPr="001869EB">
        <w:rPr>
          <w:sz w:val="22"/>
          <w:szCs w:val="22"/>
        </w:rPr>
        <w:instrText xml:space="preserve"> SEQ Tabela \* ARABIC </w:instrText>
      </w:r>
      <w:r w:rsidRPr="001869EB">
        <w:rPr>
          <w:i/>
          <w:sz w:val="22"/>
          <w:szCs w:val="22"/>
        </w:rPr>
        <w:fldChar w:fldCharType="separate"/>
      </w:r>
      <w:r w:rsidR="004B1A79">
        <w:rPr>
          <w:noProof/>
          <w:sz w:val="22"/>
          <w:szCs w:val="22"/>
        </w:rPr>
        <w:t>1</w:t>
      </w:r>
      <w:r w:rsidRPr="001869EB">
        <w:rPr>
          <w:i/>
          <w:sz w:val="22"/>
          <w:szCs w:val="22"/>
        </w:rPr>
        <w:fldChar w:fldCharType="end"/>
      </w:r>
      <w:r w:rsidR="00511F44">
        <w:rPr>
          <w:sz w:val="22"/>
          <w:szCs w:val="22"/>
        </w:rPr>
        <w:t xml:space="preserve">2. </w:t>
      </w:r>
      <w:r w:rsidRPr="001869EB">
        <w:rPr>
          <w:sz w:val="22"/>
          <w:szCs w:val="22"/>
        </w:rPr>
        <w:t xml:space="preserve">su predstavljeni poznati pritisci u samoj zoni koja je predmet buduće zaštite u moru kao i u neposrednoj okolini na kopnu. </w:t>
      </w:r>
    </w:p>
    <w:p w14:paraId="6DB52497" w14:textId="34B8F9DA" w:rsidR="00C627FC" w:rsidRPr="00F87B8C" w:rsidRDefault="00C627FC" w:rsidP="00F87B8C">
      <w:pPr>
        <w:jc w:val="center"/>
        <w:rPr>
          <w:i/>
          <w:sz w:val="20"/>
          <w:szCs w:val="20"/>
        </w:rPr>
      </w:pPr>
      <w:r w:rsidRPr="00F87B8C">
        <w:rPr>
          <w:i/>
          <w:sz w:val="20"/>
          <w:szCs w:val="20"/>
        </w:rPr>
        <w:t>Tabela 1</w:t>
      </w:r>
      <w:r w:rsidR="00192B92" w:rsidRPr="00F87B8C">
        <w:rPr>
          <w:i/>
          <w:sz w:val="20"/>
          <w:szCs w:val="20"/>
        </w:rPr>
        <w:t>2</w:t>
      </w:r>
      <w:r w:rsidRPr="00F87B8C">
        <w:rPr>
          <w:i/>
          <w:sz w:val="20"/>
          <w:szCs w:val="20"/>
        </w:rPr>
        <w:t>. Tipovi pritisaka (A-veliki uticaj; B-srednji uticaj; C-mali uticaj; D-nema uticaja</w:t>
      </w:r>
      <w:r w:rsidR="007C7517">
        <w:rPr>
          <w:i/>
          <w:sz w:val="20"/>
          <w:szCs w:val="20"/>
        </w:rPr>
        <w:t>)</w:t>
      </w:r>
    </w:p>
    <w:tbl>
      <w:tblPr>
        <w:tblStyle w:val="PlainTable31"/>
        <w:tblW w:w="9533"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663"/>
        <w:gridCol w:w="1943"/>
        <w:gridCol w:w="2638"/>
        <w:gridCol w:w="2289"/>
      </w:tblGrid>
      <w:tr w:rsidR="00F87B8C" w:rsidRPr="001869EB" w14:paraId="3B397A36" w14:textId="4C56617E" w:rsidTr="001B62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63" w:type="dxa"/>
            <w:vMerge w:val="restart"/>
          </w:tcPr>
          <w:p w14:paraId="5949B069" w14:textId="3D1E45D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Tip pritiska</w:t>
            </w:r>
          </w:p>
        </w:tc>
        <w:tc>
          <w:tcPr>
            <w:tcW w:w="1943" w:type="dxa"/>
            <w:vMerge w:val="restart"/>
          </w:tcPr>
          <w:p w14:paraId="7B019A36" w14:textId="50E6BF26" w:rsidR="00F87B8C" w:rsidRPr="00C627FC" w:rsidRDefault="00F87B8C" w:rsidP="001A34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C627FC">
              <w:rPr>
                <w:rFonts w:ascii="Times New Roman" w:hAnsi="Times New Roman"/>
                <w:b w:val="0"/>
                <w:caps w:val="0"/>
                <w:sz w:val="22"/>
                <w:szCs w:val="22"/>
              </w:rPr>
              <w:t>U</w:t>
            </w:r>
            <w:r>
              <w:rPr>
                <w:rFonts w:ascii="Times New Roman" w:hAnsi="Times New Roman"/>
                <w:b w:val="0"/>
                <w:caps w:val="0"/>
                <w:sz w:val="22"/>
                <w:szCs w:val="22"/>
              </w:rPr>
              <w:t>ticaj u</w:t>
            </w:r>
            <w:r w:rsidRPr="00C627FC">
              <w:rPr>
                <w:rFonts w:ascii="Times New Roman" w:hAnsi="Times New Roman"/>
                <w:b w:val="0"/>
                <w:caps w:val="0"/>
                <w:sz w:val="22"/>
                <w:szCs w:val="22"/>
              </w:rPr>
              <w:t xml:space="preserve"> morskoj zoni</w:t>
            </w:r>
          </w:p>
        </w:tc>
        <w:tc>
          <w:tcPr>
            <w:tcW w:w="4927" w:type="dxa"/>
            <w:gridSpan w:val="2"/>
          </w:tcPr>
          <w:p w14:paraId="28E6F218" w14:textId="3EFCF239" w:rsidR="00F87B8C" w:rsidRPr="00C627FC" w:rsidRDefault="00F87B8C" w:rsidP="00567583">
            <w:pPr>
              <w:jc w:val="center"/>
              <w:cnfStyle w:val="100000000000" w:firstRow="1" w:lastRow="0" w:firstColumn="0" w:lastColumn="0" w:oddVBand="0" w:evenVBand="0" w:oddHBand="0" w:evenHBand="0" w:firstRowFirstColumn="0" w:firstRowLastColumn="0" w:lastRowFirstColumn="0" w:lastRowLastColumn="0"/>
              <w:rPr>
                <w:b w:val="0"/>
                <w:caps w:val="0"/>
                <w:sz w:val="22"/>
                <w:szCs w:val="22"/>
              </w:rPr>
            </w:pPr>
            <w:r w:rsidRPr="00C627FC">
              <w:rPr>
                <w:rFonts w:ascii="Times New Roman" w:hAnsi="Times New Roman"/>
                <w:b w:val="0"/>
                <w:caps w:val="0"/>
                <w:sz w:val="22"/>
                <w:szCs w:val="22"/>
              </w:rPr>
              <w:t>U</w:t>
            </w:r>
            <w:r>
              <w:rPr>
                <w:rFonts w:ascii="Times New Roman" w:hAnsi="Times New Roman"/>
                <w:b w:val="0"/>
                <w:caps w:val="0"/>
                <w:sz w:val="22"/>
                <w:szCs w:val="22"/>
              </w:rPr>
              <w:t>ticaj u</w:t>
            </w:r>
            <w:r w:rsidRPr="00C627FC">
              <w:rPr>
                <w:rFonts w:ascii="Times New Roman" w:hAnsi="Times New Roman"/>
                <w:b w:val="0"/>
                <w:caps w:val="0"/>
                <w:sz w:val="22"/>
                <w:szCs w:val="22"/>
              </w:rPr>
              <w:t xml:space="preserve"> okolnoj zoni </w:t>
            </w:r>
            <w:r>
              <w:rPr>
                <w:rFonts w:ascii="Times New Roman" w:hAnsi="Times New Roman"/>
                <w:b w:val="0"/>
                <w:caps w:val="0"/>
                <w:sz w:val="22"/>
                <w:szCs w:val="22"/>
              </w:rPr>
              <w:t xml:space="preserve">zaštićenog područja </w:t>
            </w:r>
          </w:p>
        </w:tc>
      </w:tr>
      <w:tr w:rsidR="00F87B8C" w:rsidRPr="001869EB" w14:paraId="518C9E11" w14:textId="77777777" w:rsidTr="00F87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vMerge/>
          </w:tcPr>
          <w:p w14:paraId="3A98EA84" w14:textId="77777777" w:rsidR="00F87B8C" w:rsidRPr="00C627FC" w:rsidRDefault="00F87B8C" w:rsidP="001A3474">
            <w:pPr>
              <w:jc w:val="both"/>
              <w:rPr>
                <w:b w:val="0"/>
                <w:caps w:val="0"/>
                <w:sz w:val="22"/>
                <w:szCs w:val="22"/>
              </w:rPr>
            </w:pPr>
          </w:p>
        </w:tc>
        <w:tc>
          <w:tcPr>
            <w:tcW w:w="1943" w:type="dxa"/>
            <w:vMerge/>
          </w:tcPr>
          <w:p w14:paraId="1769A691" w14:textId="77777777"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638" w:type="dxa"/>
          </w:tcPr>
          <w:p w14:paraId="4B27CFA2" w14:textId="4485B83E" w:rsidR="00F87B8C" w:rsidRPr="001869EB" w:rsidRDefault="00F87B8C" w:rsidP="00F87B8C">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Times New Roman" w:hAnsi="Times New Roman"/>
                <w:sz w:val="22"/>
                <w:szCs w:val="22"/>
              </w:rPr>
              <w:t>u okolnoj morskoj zoni</w:t>
            </w:r>
          </w:p>
        </w:tc>
        <w:tc>
          <w:tcPr>
            <w:tcW w:w="2289" w:type="dxa"/>
          </w:tcPr>
          <w:p w14:paraId="51555437" w14:textId="4A523B0F" w:rsidR="00F87B8C" w:rsidRPr="001869EB" w:rsidRDefault="00F87B8C" w:rsidP="00F87B8C">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Times New Roman" w:hAnsi="Times New Roman"/>
                <w:sz w:val="22"/>
                <w:szCs w:val="22"/>
              </w:rPr>
              <w:t>u konenoj zoni</w:t>
            </w:r>
          </w:p>
        </w:tc>
      </w:tr>
      <w:tr w:rsidR="00F87B8C" w:rsidRPr="001869EB" w14:paraId="27A4878F" w14:textId="3EE25BF5" w:rsidTr="00F87B8C">
        <w:tc>
          <w:tcPr>
            <w:cnfStyle w:val="001000000000" w:firstRow="0" w:lastRow="0" w:firstColumn="1" w:lastColumn="0" w:oddVBand="0" w:evenVBand="0" w:oddHBand="0" w:evenHBand="0" w:firstRowFirstColumn="0" w:firstRowLastColumn="0" w:lastRowFirstColumn="0" w:lastRowLastColumn="0"/>
            <w:tcW w:w="2663" w:type="dxa"/>
          </w:tcPr>
          <w:p w14:paraId="27125045" w14:textId="44FE0B60"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ilegal</w:t>
            </w:r>
            <w:r w:rsidR="00201CAA">
              <w:rPr>
                <w:rFonts w:ascii="Times New Roman" w:hAnsi="Times New Roman"/>
                <w:b w:val="0"/>
                <w:caps w:val="0"/>
                <w:sz w:val="22"/>
                <w:szCs w:val="22"/>
              </w:rPr>
              <w:t>n</w:t>
            </w:r>
            <w:r w:rsidRPr="00C627FC">
              <w:rPr>
                <w:rFonts w:ascii="Times New Roman" w:hAnsi="Times New Roman"/>
                <w:b w:val="0"/>
                <w:caps w:val="0"/>
                <w:sz w:val="22"/>
                <w:szCs w:val="22"/>
              </w:rPr>
              <w:t>i ribolov</w:t>
            </w:r>
          </w:p>
        </w:tc>
        <w:tc>
          <w:tcPr>
            <w:tcW w:w="1943" w:type="dxa"/>
          </w:tcPr>
          <w:p w14:paraId="049E3B11" w14:textId="77777777"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A</w:t>
            </w:r>
          </w:p>
        </w:tc>
        <w:tc>
          <w:tcPr>
            <w:tcW w:w="2638" w:type="dxa"/>
          </w:tcPr>
          <w:p w14:paraId="454CA00A" w14:textId="76088595" w:rsidR="00F87B8C" w:rsidRPr="001869EB" w:rsidRDefault="00F87B8C" w:rsidP="00F87B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Pr>
                <w:rFonts w:ascii="Times New Roman" w:hAnsi="Times New Roman"/>
                <w:sz w:val="22"/>
                <w:szCs w:val="22"/>
              </w:rPr>
              <w:t>A</w:t>
            </w:r>
          </w:p>
        </w:tc>
        <w:tc>
          <w:tcPr>
            <w:tcW w:w="2289" w:type="dxa"/>
          </w:tcPr>
          <w:p w14:paraId="0CEEACA9" w14:textId="77777777" w:rsidR="00F87B8C" w:rsidRPr="00F87B8C" w:rsidRDefault="00F87B8C" w:rsidP="00F87B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F87B8C" w:rsidRPr="001869EB" w14:paraId="4C3C32B9" w14:textId="3B627D07" w:rsidTr="00F87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6DF15050"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sidrenje</w:t>
            </w:r>
          </w:p>
        </w:tc>
        <w:tc>
          <w:tcPr>
            <w:tcW w:w="1943" w:type="dxa"/>
          </w:tcPr>
          <w:p w14:paraId="5DA30552" w14:textId="77777777"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B</w:t>
            </w:r>
          </w:p>
        </w:tc>
        <w:tc>
          <w:tcPr>
            <w:tcW w:w="2638" w:type="dxa"/>
          </w:tcPr>
          <w:p w14:paraId="52100928" w14:textId="631E0F87"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Pr>
                <w:rFonts w:ascii="Times New Roman" w:hAnsi="Times New Roman"/>
                <w:sz w:val="22"/>
                <w:szCs w:val="22"/>
              </w:rPr>
              <w:t>B</w:t>
            </w:r>
          </w:p>
        </w:tc>
        <w:tc>
          <w:tcPr>
            <w:tcW w:w="2289" w:type="dxa"/>
          </w:tcPr>
          <w:p w14:paraId="4C6340C5" w14:textId="77777777" w:rsidR="00F87B8C" w:rsidRPr="00F87B8C"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F87B8C" w:rsidRPr="001869EB" w14:paraId="31A9466C" w14:textId="16B8AD7F" w:rsidTr="00F87B8C">
        <w:tc>
          <w:tcPr>
            <w:cnfStyle w:val="001000000000" w:firstRow="0" w:lastRow="0" w:firstColumn="1" w:lastColumn="0" w:oddVBand="0" w:evenVBand="0" w:oddHBand="0" w:evenHBand="0" w:firstRowFirstColumn="0" w:firstRowLastColumn="0" w:lastRowFirstColumn="0" w:lastRowLastColumn="0"/>
            <w:tcW w:w="2663" w:type="dxa"/>
          </w:tcPr>
          <w:p w14:paraId="3C72D254"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sportovi na vodi</w:t>
            </w:r>
          </w:p>
        </w:tc>
        <w:tc>
          <w:tcPr>
            <w:tcW w:w="1943" w:type="dxa"/>
          </w:tcPr>
          <w:p w14:paraId="1BFBA24E" w14:textId="77777777"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B</w:t>
            </w:r>
          </w:p>
        </w:tc>
        <w:tc>
          <w:tcPr>
            <w:tcW w:w="2638" w:type="dxa"/>
          </w:tcPr>
          <w:p w14:paraId="1F8E503F" w14:textId="18AEA309"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Pr>
                <w:rFonts w:ascii="Times New Roman" w:hAnsi="Times New Roman"/>
                <w:sz w:val="22"/>
                <w:szCs w:val="22"/>
              </w:rPr>
              <w:t>C</w:t>
            </w:r>
          </w:p>
        </w:tc>
        <w:tc>
          <w:tcPr>
            <w:tcW w:w="2289" w:type="dxa"/>
          </w:tcPr>
          <w:p w14:paraId="45E49224" w14:textId="77777777" w:rsidR="00F87B8C" w:rsidRPr="00F87B8C"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F87B8C" w:rsidRPr="001869EB" w14:paraId="6F1439A0" w14:textId="6CC740F9" w:rsidTr="00F87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45FF664A"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turizam</w:t>
            </w:r>
          </w:p>
        </w:tc>
        <w:tc>
          <w:tcPr>
            <w:tcW w:w="1943" w:type="dxa"/>
          </w:tcPr>
          <w:p w14:paraId="7204028A" w14:textId="77777777"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B</w:t>
            </w:r>
          </w:p>
        </w:tc>
        <w:tc>
          <w:tcPr>
            <w:tcW w:w="2638" w:type="dxa"/>
          </w:tcPr>
          <w:p w14:paraId="1EE26A49" w14:textId="45C63C83"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B</w:t>
            </w:r>
            <w:r>
              <w:rPr>
                <w:rFonts w:ascii="Times New Roman" w:hAnsi="Times New Roman"/>
                <w:sz w:val="22"/>
                <w:szCs w:val="22"/>
              </w:rPr>
              <w:t xml:space="preserve"> </w:t>
            </w:r>
          </w:p>
        </w:tc>
        <w:tc>
          <w:tcPr>
            <w:tcW w:w="2289" w:type="dxa"/>
          </w:tcPr>
          <w:p w14:paraId="33147EC1" w14:textId="7EB15E31" w:rsidR="00F87B8C" w:rsidRPr="00F87B8C"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F87B8C">
              <w:rPr>
                <w:rFonts w:ascii="Times New Roman" w:hAnsi="Times New Roman" w:cs="Times New Roman"/>
                <w:sz w:val="22"/>
                <w:szCs w:val="22"/>
              </w:rPr>
              <w:t>B</w:t>
            </w:r>
          </w:p>
        </w:tc>
      </w:tr>
      <w:tr w:rsidR="00F87B8C" w:rsidRPr="001869EB" w14:paraId="5B10376D" w14:textId="344F73FA" w:rsidTr="00F87B8C">
        <w:tc>
          <w:tcPr>
            <w:cnfStyle w:val="001000000000" w:firstRow="0" w:lastRow="0" w:firstColumn="1" w:lastColumn="0" w:oddVBand="0" w:evenVBand="0" w:oddHBand="0" w:evenHBand="0" w:firstRowFirstColumn="0" w:firstRowLastColumn="0" w:lastRowFirstColumn="0" w:lastRowLastColumn="0"/>
            <w:tcW w:w="2663" w:type="dxa"/>
          </w:tcPr>
          <w:p w14:paraId="75F3976C"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ilegalna gradnja</w:t>
            </w:r>
          </w:p>
        </w:tc>
        <w:tc>
          <w:tcPr>
            <w:tcW w:w="1943" w:type="dxa"/>
          </w:tcPr>
          <w:p w14:paraId="1D050472" w14:textId="77777777"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C</w:t>
            </w:r>
          </w:p>
        </w:tc>
        <w:tc>
          <w:tcPr>
            <w:tcW w:w="2638" w:type="dxa"/>
          </w:tcPr>
          <w:p w14:paraId="648846C7" w14:textId="32C0B9A6" w:rsidR="00F87B8C" w:rsidRPr="001869EB" w:rsidRDefault="00F87B8C" w:rsidP="00F87B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289" w:type="dxa"/>
          </w:tcPr>
          <w:p w14:paraId="67210AB2" w14:textId="269EECE6" w:rsidR="00F87B8C" w:rsidRPr="00F87B8C" w:rsidRDefault="00F87B8C" w:rsidP="00F87B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w:t>
            </w:r>
          </w:p>
        </w:tc>
      </w:tr>
      <w:tr w:rsidR="00F87B8C" w:rsidRPr="001869EB" w14:paraId="17E643BC" w14:textId="79A43670" w:rsidTr="00F87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182B4976"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otpadne vode</w:t>
            </w:r>
          </w:p>
        </w:tc>
        <w:tc>
          <w:tcPr>
            <w:tcW w:w="1943" w:type="dxa"/>
          </w:tcPr>
          <w:p w14:paraId="4FADE6D1" w14:textId="77777777"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B</w:t>
            </w:r>
          </w:p>
        </w:tc>
        <w:tc>
          <w:tcPr>
            <w:tcW w:w="2638" w:type="dxa"/>
          </w:tcPr>
          <w:p w14:paraId="5D7CCD8B" w14:textId="77777777"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B</w:t>
            </w:r>
          </w:p>
        </w:tc>
        <w:tc>
          <w:tcPr>
            <w:tcW w:w="2289" w:type="dxa"/>
          </w:tcPr>
          <w:p w14:paraId="2BC9567B" w14:textId="39F2F3FE" w:rsidR="00F87B8C" w:rsidRPr="00F87B8C"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B</w:t>
            </w:r>
          </w:p>
        </w:tc>
      </w:tr>
      <w:tr w:rsidR="00F87B8C" w:rsidRPr="001869EB" w14:paraId="32ECDEC2" w14:textId="660786D2" w:rsidTr="00F87B8C">
        <w:tc>
          <w:tcPr>
            <w:cnfStyle w:val="001000000000" w:firstRow="0" w:lastRow="0" w:firstColumn="1" w:lastColumn="0" w:oddVBand="0" w:evenVBand="0" w:oddHBand="0" w:evenHBand="0" w:firstRowFirstColumn="0" w:firstRowLastColumn="0" w:lastRowFirstColumn="0" w:lastRowLastColumn="0"/>
            <w:tcW w:w="2663" w:type="dxa"/>
          </w:tcPr>
          <w:p w14:paraId="77C14EE5"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čvrsti otpad</w:t>
            </w:r>
          </w:p>
        </w:tc>
        <w:tc>
          <w:tcPr>
            <w:tcW w:w="1943" w:type="dxa"/>
          </w:tcPr>
          <w:p w14:paraId="4DFCB1F5" w14:textId="77777777"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C</w:t>
            </w:r>
          </w:p>
        </w:tc>
        <w:tc>
          <w:tcPr>
            <w:tcW w:w="2638" w:type="dxa"/>
          </w:tcPr>
          <w:p w14:paraId="7243ED20" w14:textId="77777777"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C</w:t>
            </w:r>
          </w:p>
        </w:tc>
        <w:tc>
          <w:tcPr>
            <w:tcW w:w="2289" w:type="dxa"/>
          </w:tcPr>
          <w:p w14:paraId="49CC13D5" w14:textId="38873935" w:rsidR="00F87B8C" w:rsidRPr="00F87B8C"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w:t>
            </w:r>
          </w:p>
        </w:tc>
      </w:tr>
      <w:tr w:rsidR="00F87B8C" w:rsidRPr="001869EB" w14:paraId="4F6846E3" w14:textId="3521C1A6" w:rsidTr="00F87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442A952A"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invazivne vrste</w:t>
            </w:r>
          </w:p>
        </w:tc>
        <w:tc>
          <w:tcPr>
            <w:tcW w:w="1943" w:type="dxa"/>
          </w:tcPr>
          <w:p w14:paraId="30A93A2F" w14:textId="77777777"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C</w:t>
            </w:r>
          </w:p>
        </w:tc>
        <w:tc>
          <w:tcPr>
            <w:tcW w:w="2638" w:type="dxa"/>
          </w:tcPr>
          <w:p w14:paraId="6729F351" w14:textId="77777777"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C</w:t>
            </w:r>
          </w:p>
        </w:tc>
        <w:tc>
          <w:tcPr>
            <w:tcW w:w="2289" w:type="dxa"/>
          </w:tcPr>
          <w:p w14:paraId="6B0ECD07" w14:textId="36AA693E" w:rsidR="00F87B8C" w:rsidRPr="00F87B8C"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w:t>
            </w:r>
          </w:p>
        </w:tc>
      </w:tr>
      <w:tr w:rsidR="00F87B8C" w:rsidRPr="001869EB" w14:paraId="5A68D834" w14:textId="31DC6993" w:rsidTr="00F87B8C">
        <w:tc>
          <w:tcPr>
            <w:cnfStyle w:val="001000000000" w:firstRow="0" w:lastRow="0" w:firstColumn="1" w:lastColumn="0" w:oddVBand="0" w:evenVBand="0" w:oddHBand="0" w:evenHBand="0" w:firstRowFirstColumn="0" w:firstRowLastColumn="0" w:lastRowFirstColumn="0" w:lastRowLastColumn="0"/>
            <w:tcW w:w="2663" w:type="dxa"/>
          </w:tcPr>
          <w:p w14:paraId="6E7451D9"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klimatske promjene</w:t>
            </w:r>
          </w:p>
        </w:tc>
        <w:tc>
          <w:tcPr>
            <w:tcW w:w="1943" w:type="dxa"/>
          </w:tcPr>
          <w:p w14:paraId="7F74D46F" w14:textId="77777777"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C</w:t>
            </w:r>
          </w:p>
        </w:tc>
        <w:tc>
          <w:tcPr>
            <w:tcW w:w="2638" w:type="dxa"/>
          </w:tcPr>
          <w:p w14:paraId="4006A807" w14:textId="77777777"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C</w:t>
            </w:r>
          </w:p>
        </w:tc>
        <w:tc>
          <w:tcPr>
            <w:tcW w:w="2289" w:type="dxa"/>
          </w:tcPr>
          <w:p w14:paraId="6FCAF2C2" w14:textId="429431D6" w:rsidR="00F87B8C" w:rsidRPr="00F87B8C"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w:t>
            </w:r>
          </w:p>
        </w:tc>
      </w:tr>
      <w:tr w:rsidR="00F87B8C" w:rsidRPr="001869EB" w14:paraId="2B2F6C7D" w14:textId="57CFEBD2" w:rsidTr="00F87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033B1D8F"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požari</w:t>
            </w:r>
          </w:p>
        </w:tc>
        <w:tc>
          <w:tcPr>
            <w:tcW w:w="1943" w:type="dxa"/>
          </w:tcPr>
          <w:p w14:paraId="0DE9A230" w14:textId="58F1B654"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2638" w:type="dxa"/>
          </w:tcPr>
          <w:p w14:paraId="56FFB77F" w14:textId="6170EE39"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2289" w:type="dxa"/>
          </w:tcPr>
          <w:p w14:paraId="5E96ADFB" w14:textId="4A48AF11" w:rsidR="00F87B8C" w:rsidRPr="00F87B8C"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w:t>
            </w:r>
          </w:p>
        </w:tc>
      </w:tr>
      <w:tr w:rsidR="00F87B8C" w:rsidRPr="001869EB" w14:paraId="58B5F22E" w14:textId="559D5617" w:rsidTr="00F87B8C">
        <w:tc>
          <w:tcPr>
            <w:cnfStyle w:val="001000000000" w:firstRow="0" w:lastRow="0" w:firstColumn="1" w:lastColumn="0" w:oddVBand="0" w:evenVBand="0" w:oddHBand="0" w:evenHBand="0" w:firstRowFirstColumn="0" w:firstRowLastColumn="0" w:lastRowFirstColumn="0" w:lastRowLastColumn="0"/>
            <w:tcW w:w="2663" w:type="dxa"/>
          </w:tcPr>
          <w:p w14:paraId="5561B9B9"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spiranje pesticida i drugih hemikalija</w:t>
            </w:r>
          </w:p>
        </w:tc>
        <w:tc>
          <w:tcPr>
            <w:tcW w:w="1943" w:type="dxa"/>
          </w:tcPr>
          <w:p w14:paraId="211EBE88" w14:textId="77777777"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1869EB">
              <w:rPr>
                <w:rFonts w:ascii="Times New Roman" w:hAnsi="Times New Roman"/>
                <w:sz w:val="22"/>
                <w:szCs w:val="22"/>
              </w:rPr>
              <w:t>C</w:t>
            </w:r>
          </w:p>
        </w:tc>
        <w:tc>
          <w:tcPr>
            <w:tcW w:w="2638" w:type="dxa"/>
          </w:tcPr>
          <w:p w14:paraId="33803675" w14:textId="39D62898" w:rsidR="00F87B8C" w:rsidRPr="001869EB"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289" w:type="dxa"/>
          </w:tcPr>
          <w:p w14:paraId="0FFC9D61" w14:textId="67E01F3D" w:rsidR="00F87B8C" w:rsidRPr="00F87B8C" w:rsidRDefault="00F87B8C" w:rsidP="001A34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w:t>
            </w:r>
          </w:p>
        </w:tc>
      </w:tr>
      <w:tr w:rsidR="00F87B8C" w:rsidRPr="001869EB" w14:paraId="594EFDCD" w14:textId="692E50BA" w:rsidTr="00F87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5718BA15" w14:textId="77777777" w:rsidR="00F87B8C" w:rsidRPr="00C627FC" w:rsidRDefault="00F87B8C" w:rsidP="001A3474">
            <w:pPr>
              <w:jc w:val="both"/>
              <w:rPr>
                <w:rFonts w:ascii="Times New Roman" w:hAnsi="Times New Roman"/>
                <w:b w:val="0"/>
                <w:sz w:val="22"/>
                <w:szCs w:val="22"/>
              </w:rPr>
            </w:pPr>
            <w:r w:rsidRPr="00C627FC">
              <w:rPr>
                <w:rFonts w:ascii="Times New Roman" w:hAnsi="Times New Roman"/>
                <w:b w:val="0"/>
                <w:caps w:val="0"/>
                <w:sz w:val="22"/>
                <w:szCs w:val="22"/>
              </w:rPr>
              <w:t>pošumljavanje neautohtonim biljnim vrstama</w:t>
            </w:r>
          </w:p>
        </w:tc>
        <w:tc>
          <w:tcPr>
            <w:tcW w:w="1943" w:type="dxa"/>
          </w:tcPr>
          <w:p w14:paraId="6AA79CA1" w14:textId="4BECA79B"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2638" w:type="dxa"/>
          </w:tcPr>
          <w:p w14:paraId="3B30C6FF" w14:textId="1C1B6711" w:rsidR="00F87B8C" w:rsidRPr="001869EB"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2289" w:type="dxa"/>
          </w:tcPr>
          <w:p w14:paraId="30DBDC25" w14:textId="624DACF9" w:rsidR="00F87B8C" w:rsidRPr="00F87B8C" w:rsidRDefault="00F87B8C" w:rsidP="001A34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C</w:t>
            </w:r>
          </w:p>
        </w:tc>
      </w:tr>
    </w:tbl>
    <w:p w14:paraId="634760E8" w14:textId="77777777" w:rsidR="002A5A88" w:rsidRPr="00482663" w:rsidRDefault="002A5A88" w:rsidP="00D47B75">
      <w:pPr>
        <w:pStyle w:val="ListParagraph"/>
        <w:spacing w:after="0" w:line="240" w:lineRule="auto"/>
        <w:ind w:left="0"/>
        <w:jc w:val="both"/>
        <w:rPr>
          <w:rFonts w:ascii="Times New Roman" w:hAnsi="Times New Roman" w:cs="Times New Roman"/>
          <w:highlight w:val="yellow"/>
        </w:rPr>
      </w:pPr>
    </w:p>
    <w:p w14:paraId="445D9473" w14:textId="77777777" w:rsidR="002A5A88" w:rsidRPr="001B5D71" w:rsidRDefault="00D47B75" w:rsidP="00D47B75">
      <w:pPr>
        <w:pStyle w:val="ListParagraph"/>
        <w:spacing w:after="0" w:line="240" w:lineRule="auto"/>
        <w:ind w:left="0"/>
        <w:jc w:val="both"/>
        <w:rPr>
          <w:rFonts w:ascii="Times New Roman" w:hAnsi="Times New Roman" w:cs="Times New Roman"/>
          <w:b/>
        </w:rPr>
      </w:pPr>
      <w:r w:rsidRPr="001B5D71">
        <w:rPr>
          <w:rFonts w:ascii="Times New Roman" w:hAnsi="Times New Roman" w:cs="Times New Roman"/>
          <w:b/>
        </w:rPr>
        <w:t>Ribolov, uključujući n</w:t>
      </w:r>
      <w:r w:rsidR="002A5A88" w:rsidRPr="001B5D71">
        <w:rPr>
          <w:rFonts w:ascii="Times New Roman" w:hAnsi="Times New Roman" w:cs="Times New Roman"/>
          <w:b/>
        </w:rPr>
        <w:t>elegalni ribolov</w:t>
      </w:r>
    </w:p>
    <w:p w14:paraId="0C9AFA80" w14:textId="77777777" w:rsidR="002940D2" w:rsidRDefault="002940D2" w:rsidP="001B5D71">
      <w:pPr>
        <w:jc w:val="both"/>
        <w:rPr>
          <w:sz w:val="22"/>
          <w:szCs w:val="22"/>
        </w:rPr>
      </w:pPr>
      <w:r w:rsidRPr="001B5D71">
        <w:rPr>
          <w:sz w:val="22"/>
          <w:szCs w:val="22"/>
        </w:rPr>
        <w:t xml:space="preserve">Područje predloženo za zaštitu predstavlja ribolovnu zonu za ribare sa područja opština Budva, Petrovac i Bar. Iako je područje plitko i ribolov aktivnim alatima kao što je pridnena mreža koča nije dozvoljen, ipak je ribolovni pritisak veliki. Dodatni problem predstavljaju i određeni tipovi nelegalnog ribolova koji se javljaju duž crnogorskog primorja (upotreba dinamita, korišćenje nedozvoljenih ribolovnih alata, korišćenje manje veličine oka na mrežama, veće dužine mreža od propisanih, itd). </w:t>
      </w:r>
    </w:p>
    <w:p w14:paraId="66B5F357" w14:textId="73C1ECC3" w:rsidR="001B5D71" w:rsidRPr="001B5D71" w:rsidRDefault="001B5D71" w:rsidP="001B5D71">
      <w:pPr>
        <w:jc w:val="both"/>
        <w:rPr>
          <w:sz w:val="22"/>
          <w:szCs w:val="22"/>
        </w:rPr>
      </w:pPr>
      <w:r w:rsidRPr="001B5D71">
        <w:rPr>
          <w:sz w:val="22"/>
          <w:szCs w:val="22"/>
        </w:rPr>
        <w:t xml:space="preserve">Dinamitašenje je destruktivno ne samo po jata riba koja se tom prilikom ciljano love, već i po sve ostale morske organizme i samo stanište. Uništavanjem riblje mlađi ne omogućava se da riba </w:t>
      </w:r>
      <w:r w:rsidR="007C7517">
        <w:rPr>
          <w:sz w:val="22"/>
          <w:szCs w:val="22"/>
        </w:rPr>
        <w:t>iz</w:t>
      </w:r>
      <w:r w:rsidRPr="001B5D71">
        <w:rPr>
          <w:sz w:val="22"/>
          <w:szCs w:val="22"/>
        </w:rPr>
        <w:t>raste i ostavi potomstvo tako da prelom izlova i prelova postaje još intenzivniji.</w:t>
      </w:r>
    </w:p>
    <w:p w14:paraId="08375B9E" w14:textId="6D45469D" w:rsidR="001B5D71" w:rsidRPr="001B5D71" w:rsidRDefault="001B5D71" w:rsidP="001B5D71">
      <w:pPr>
        <w:jc w:val="both"/>
        <w:rPr>
          <w:sz w:val="22"/>
          <w:szCs w:val="22"/>
        </w:rPr>
      </w:pPr>
      <w:r w:rsidRPr="001B5D71">
        <w:rPr>
          <w:sz w:val="22"/>
          <w:szCs w:val="22"/>
        </w:rPr>
        <w:t xml:space="preserve">Sve ove aktivnosti, uključujući i prekomjerni ribolov imaju za rezultat smanjenje obima i veličine pojedinih vrsta u moru. </w:t>
      </w:r>
    </w:p>
    <w:p w14:paraId="34B7DBCC" w14:textId="1F36A629" w:rsidR="001B5D71" w:rsidRPr="001B5D71" w:rsidRDefault="001B5D71" w:rsidP="001B5D71">
      <w:pPr>
        <w:jc w:val="both"/>
        <w:rPr>
          <w:sz w:val="22"/>
          <w:szCs w:val="22"/>
        </w:rPr>
      </w:pPr>
      <w:r w:rsidRPr="001B5D71">
        <w:rPr>
          <w:sz w:val="22"/>
          <w:szCs w:val="22"/>
        </w:rPr>
        <w:t>Drugi vid ilegalnog ribolova koji je takođe veoma destruktivan je vađenje prstaca (</w:t>
      </w:r>
      <w:r w:rsidRPr="001B5D71">
        <w:rPr>
          <w:i/>
          <w:sz w:val="22"/>
          <w:szCs w:val="22"/>
        </w:rPr>
        <w:t>Lithophaga lithophaga</w:t>
      </w:r>
      <w:r w:rsidRPr="001B5D71">
        <w:rPr>
          <w:sz w:val="22"/>
          <w:szCs w:val="22"/>
        </w:rPr>
        <w:t xml:space="preserve">). Da bi se ove školjke izvadile iz stijene u kojoj rastu stijena se razbija čekićem i na taj način </w:t>
      </w:r>
      <w:r w:rsidR="00FF2697">
        <w:rPr>
          <w:sz w:val="22"/>
          <w:szCs w:val="22"/>
        </w:rPr>
        <w:t xml:space="preserve">se </w:t>
      </w:r>
      <w:r w:rsidRPr="001B5D71">
        <w:rPr>
          <w:sz w:val="22"/>
          <w:szCs w:val="22"/>
        </w:rPr>
        <w:t>uništava stanište. Dodatno na tako degradirano stanište se lakše zadržavaju morski ježevi koji su biljojedi i koji dodatno oštećuju zajednice algi. Kad se tome doda prelov ribe koja je predator malih morskih ježeva dobija se poremećen lanac ishrane, prenamnoženost morskih ježeva i velike gole stjenovite podloge, tzv. baren.</w:t>
      </w:r>
    </w:p>
    <w:p w14:paraId="62642963" w14:textId="5D92AA54" w:rsidR="001B5D71" w:rsidRPr="001B5D71" w:rsidRDefault="001B5D71" w:rsidP="001B5D71">
      <w:pPr>
        <w:jc w:val="both"/>
        <w:rPr>
          <w:sz w:val="22"/>
          <w:szCs w:val="22"/>
        </w:rPr>
      </w:pPr>
      <w:r w:rsidRPr="001B5D71">
        <w:rPr>
          <w:sz w:val="22"/>
          <w:szCs w:val="22"/>
        </w:rPr>
        <w:t>Dostupni podaci o sastavu ihtioplanktona na području otvorenog mora crnogorskog primorja ukazuju da se tokom godina diverz</w:t>
      </w:r>
      <w:r w:rsidR="007C7517">
        <w:rPr>
          <w:sz w:val="22"/>
          <w:szCs w:val="22"/>
        </w:rPr>
        <w:t>i</w:t>
      </w:r>
      <w:r w:rsidRPr="001B5D71">
        <w:rPr>
          <w:sz w:val="22"/>
          <w:szCs w:val="22"/>
        </w:rPr>
        <w:t>tet vrsta nije značajno promijenio, ali se značajno smanjila abundanca (posebno inćuna), što ukazuje na preveliki antropogeni pritisak, prelov, ali vrlo vjerovatno predstavlja i posljedicu uticaja klimatskih promjena, kao i same biologije ove vrste koja je pod velikim uticajem sredinskih faktora i godišnjih promjena fekunditeta. Istraživanja ihtioplanktona na otvorenom moru tokom posljednjih nekoliko godina pokazala su sve veći udio mikroplastike u uzorcima, što ukazuje na dodatn</w:t>
      </w:r>
      <w:r w:rsidR="007C7517">
        <w:rPr>
          <w:sz w:val="22"/>
          <w:szCs w:val="22"/>
        </w:rPr>
        <w:t>i</w:t>
      </w:r>
      <w:r w:rsidRPr="001B5D71">
        <w:rPr>
          <w:sz w:val="22"/>
          <w:szCs w:val="22"/>
        </w:rPr>
        <w:t xml:space="preserve"> pritisak na riblji podmladak. </w:t>
      </w:r>
    </w:p>
    <w:p w14:paraId="0D7A35C4" w14:textId="20A0AD71" w:rsidR="002940D2" w:rsidRPr="0078566E" w:rsidRDefault="001B5D71" w:rsidP="0078566E">
      <w:pPr>
        <w:pStyle w:val="ListParagraph"/>
        <w:spacing w:after="0" w:line="240" w:lineRule="auto"/>
        <w:ind w:left="0"/>
        <w:jc w:val="both"/>
        <w:rPr>
          <w:rFonts w:ascii="Times New Roman" w:hAnsi="Times New Roman" w:cs="Times New Roman"/>
          <w:b/>
        </w:rPr>
      </w:pPr>
      <w:r w:rsidRPr="001B5D71">
        <w:rPr>
          <w:rFonts w:ascii="Times New Roman" w:hAnsi="Times New Roman" w:cs="Times New Roman"/>
          <w:lang w:val="sr-Latn-ME"/>
        </w:rPr>
        <w:t xml:space="preserve">S obzirom da je </w:t>
      </w:r>
      <w:r w:rsidR="00FF2697">
        <w:rPr>
          <w:rFonts w:ascii="Times New Roman" w:hAnsi="Times New Roman" w:cs="Times New Roman"/>
          <w:lang w:val="sr-Latn-ME"/>
        </w:rPr>
        <w:t>Ministarstvo</w:t>
      </w:r>
      <w:r w:rsidR="00FF2697" w:rsidRPr="00FF2697">
        <w:rPr>
          <w:rFonts w:ascii="Times New Roman" w:hAnsi="Times New Roman" w:cs="Times New Roman"/>
          <w:lang w:val="sr-Latn-ME"/>
        </w:rPr>
        <w:t xml:space="preserve"> poljoprivrede, šumarstva i vodoprivrede</w:t>
      </w:r>
      <w:r w:rsidR="00FF2697" w:rsidRPr="00FF2697" w:rsidDel="00FF2697">
        <w:rPr>
          <w:rFonts w:ascii="Times New Roman" w:hAnsi="Times New Roman" w:cs="Times New Roman"/>
          <w:lang w:val="sr-Latn-ME"/>
        </w:rPr>
        <w:t xml:space="preserve"> </w:t>
      </w:r>
      <w:r w:rsidRPr="001B5D71">
        <w:rPr>
          <w:rFonts w:ascii="Times New Roman" w:hAnsi="Times New Roman" w:cs="Times New Roman"/>
          <w:lang w:val="sr-Latn-ME"/>
        </w:rPr>
        <w:t xml:space="preserve">svjesno i vrlo upućeno na problematiku krivolova, posebno upotrebe dinamita, koji je problem na cijelom crnogorskom primorju, u cilju njegovog suzbijanja, u junu 2017. godine, </w:t>
      </w:r>
      <w:r w:rsidRPr="001B5D71">
        <w:rPr>
          <w:rFonts w:ascii="Times New Roman" w:hAnsi="Times New Roman" w:cs="Times New Roman"/>
          <w:b/>
          <w:lang w:val="sr-Latn-ME"/>
        </w:rPr>
        <w:t>formirana je Radna grupa za borbu protiv svih vrsta nelegalnog ribolova</w:t>
      </w:r>
      <w:r w:rsidRPr="001B5D71">
        <w:rPr>
          <w:rFonts w:ascii="Times New Roman" w:hAnsi="Times New Roman" w:cs="Times New Roman"/>
          <w:lang w:val="sr-Latn-ME"/>
        </w:rPr>
        <w:t>. Radna grupa uspješno obavlja svoje aktivnosti, a čine je predstavnici svih relevantnih subjekata vezanih za sektor ribarstva i kontrolu: Ministarstva unutrašnjih poslova, Uprave pomorske sigurnosti, Nacionalnih parkova, Instituta za biologiju mora, Prirodno matematičkog fakulteta, Agencije za zaštitu</w:t>
      </w:r>
      <w:r w:rsidR="00FF2697">
        <w:rPr>
          <w:rFonts w:ascii="Times New Roman" w:hAnsi="Times New Roman" w:cs="Times New Roman"/>
          <w:lang w:val="sr-Latn-ME"/>
        </w:rPr>
        <w:t xml:space="preserve"> prirode i</w:t>
      </w:r>
      <w:r w:rsidRPr="001B5D71">
        <w:rPr>
          <w:rFonts w:ascii="Times New Roman" w:hAnsi="Times New Roman" w:cs="Times New Roman"/>
          <w:lang w:val="sr-Latn-ME"/>
        </w:rPr>
        <w:t xml:space="preserve"> životne sredine, Višeg državnog tužilaštva, Vrhovnog suda, Lučke kapetanije, Saveza za sportski ribolov i na moru i na slatkim vodama, JP za upravljanje morskim dobrom, </w:t>
      </w:r>
      <w:r w:rsidRPr="001B5D71">
        <w:rPr>
          <w:rFonts w:ascii="Times New Roman" w:hAnsi="Times New Roman" w:cs="Times New Roman"/>
          <w:lang w:val="sr-Latn-ME"/>
        </w:rPr>
        <w:lastRenderedPageBreak/>
        <w:t xml:space="preserve">NVO i grupe </w:t>
      </w:r>
      <w:r w:rsidRPr="0078566E">
        <w:rPr>
          <w:rFonts w:ascii="Times New Roman" w:hAnsi="Times New Roman" w:cs="Times New Roman"/>
          <w:lang w:val="sr-Latn-ME"/>
        </w:rPr>
        <w:t>građana “STOP krivolovu”. Radna grupa svoje aktivnosti preduzima u skladu sa Akcionim planom u kojem su definisane mjere, aktivnosti, nosioci aktivnosti i rok realizacije navedenih mjera</w:t>
      </w:r>
      <w:r w:rsidR="00FF2697">
        <w:rPr>
          <w:rFonts w:ascii="Times New Roman" w:hAnsi="Times New Roman" w:cs="Times New Roman"/>
          <w:lang w:val="sr-Latn-ME"/>
        </w:rPr>
        <w:t>.</w:t>
      </w:r>
    </w:p>
    <w:p w14:paraId="289F5920" w14:textId="2D5C640E" w:rsidR="006A54C2" w:rsidRPr="0078566E" w:rsidRDefault="006A54C2" w:rsidP="0078566E">
      <w:pPr>
        <w:pStyle w:val="ListParagraph"/>
        <w:spacing w:after="0" w:line="240" w:lineRule="auto"/>
        <w:ind w:left="0"/>
        <w:jc w:val="both"/>
        <w:rPr>
          <w:rFonts w:ascii="Times New Roman" w:hAnsi="Times New Roman" w:cs="Times New Roman"/>
          <w:b/>
        </w:rPr>
      </w:pPr>
      <w:r w:rsidRPr="0078566E">
        <w:rPr>
          <w:rFonts w:ascii="Times New Roman" w:hAnsi="Times New Roman" w:cs="Times New Roman"/>
          <w:b/>
        </w:rPr>
        <w:t>Otpadne vode</w:t>
      </w:r>
    </w:p>
    <w:p w14:paraId="2295AAF9" w14:textId="1928BAAF" w:rsidR="00C627FC" w:rsidRDefault="000C2FBE" w:rsidP="0078566E">
      <w:pPr>
        <w:pStyle w:val="ListParagraph"/>
        <w:spacing w:after="0" w:line="240" w:lineRule="auto"/>
        <w:ind w:left="0"/>
        <w:jc w:val="both"/>
        <w:rPr>
          <w:rFonts w:ascii="Times New Roman" w:hAnsi="Times New Roman" w:cs="Times New Roman"/>
          <w:w w:val="105"/>
        </w:rPr>
      </w:pPr>
      <w:r w:rsidRPr="0078566E">
        <w:rPr>
          <w:rFonts w:ascii="Times New Roman" w:hAnsi="Times New Roman" w:cs="Times New Roman"/>
        </w:rPr>
        <w:t>Uz obalnu liniju se nalaze naselja koja u ljetnjoj turističkoj sezoni nekoliko puta povećavaju broj stanovnika u odnosu na ostali dio godine. Velike količine otpadnih voda iz domaćinstava završavaju u more i sa sobom donose ogromne količine nutrijenata što dovodi do narušavanja biološke ravnoteže u morskom ekosistemu</w:t>
      </w:r>
      <w:r w:rsidR="00C627FC" w:rsidRPr="0078566E">
        <w:rPr>
          <w:rFonts w:ascii="Times New Roman" w:hAnsi="Times New Roman" w:cs="Times New Roman"/>
        </w:rPr>
        <w:t>.</w:t>
      </w:r>
      <w:r w:rsidR="00C627FC" w:rsidRPr="0078566E">
        <w:rPr>
          <w:rFonts w:ascii="Times New Roman" w:hAnsi="Times New Roman" w:cs="Times New Roman"/>
          <w:w w:val="105"/>
        </w:rPr>
        <w:t xml:space="preserve"> Otpadne vode mogu imati posebno negativan uticaj na staništa </w:t>
      </w:r>
      <w:r w:rsidR="00C627FC" w:rsidRPr="0078566E">
        <w:rPr>
          <w:rFonts w:ascii="Times New Roman" w:hAnsi="Times New Roman" w:cs="Times New Roman"/>
          <w:i/>
          <w:w w:val="105"/>
        </w:rPr>
        <w:t xml:space="preserve">Posidonia oceanica </w:t>
      </w:r>
      <w:r w:rsidR="00C627FC" w:rsidRPr="0078566E">
        <w:rPr>
          <w:rFonts w:ascii="Times New Roman" w:hAnsi="Times New Roman" w:cs="Times New Roman"/>
          <w:w w:val="105"/>
        </w:rPr>
        <w:t>zbog smanjenje providnosti vode. Takođe, zbog hranljivih čestica koje sadrže otpadne vode podstiče se razvoj planktonskih organizama što redukuje mogućnost prodora svjetlosti pa samim</w:t>
      </w:r>
      <w:r w:rsidR="00C627FC" w:rsidRPr="0078566E">
        <w:rPr>
          <w:rFonts w:ascii="Times New Roman" w:hAnsi="Times New Roman" w:cs="Times New Roman"/>
          <w:spacing w:val="-19"/>
          <w:w w:val="105"/>
        </w:rPr>
        <w:t xml:space="preserve"> </w:t>
      </w:r>
      <w:r w:rsidR="00C627FC" w:rsidRPr="0078566E">
        <w:rPr>
          <w:rFonts w:ascii="Times New Roman" w:hAnsi="Times New Roman" w:cs="Times New Roman"/>
          <w:w w:val="105"/>
        </w:rPr>
        <w:t>tim</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i</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direktno</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utiče</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na</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livade</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morske</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trave</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u</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smislu</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mogućnosti</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vršenja</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fotosinteze</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a i</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u</w:t>
      </w:r>
      <w:r w:rsidR="00C627FC" w:rsidRPr="0078566E">
        <w:rPr>
          <w:rFonts w:ascii="Times New Roman" w:hAnsi="Times New Roman" w:cs="Times New Roman"/>
          <w:spacing w:val="-17"/>
          <w:w w:val="105"/>
        </w:rPr>
        <w:t xml:space="preserve"> </w:t>
      </w:r>
      <w:r w:rsidR="00C627FC" w:rsidRPr="0078566E">
        <w:rPr>
          <w:rFonts w:ascii="Times New Roman" w:hAnsi="Times New Roman" w:cs="Times New Roman"/>
          <w:w w:val="105"/>
        </w:rPr>
        <w:t>smislu</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nivoa</w:t>
      </w:r>
      <w:r w:rsidR="00C627FC" w:rsidRPr="0078566E">
        <w:rPr>
          <w:rFonts w:ascii="Times New Roman" w:hAnsi="Times New Roman" w:cs="Times New Roman"/>
          <w:spacing w:val="-17"/>
          <w:w w:val="105"/>
        </w:rPr>
        <w:t xml:space="preserve"> </w:t>
      </w:r>
      <w:r w:rsidR="00C627FC" w:rsidRPr="0078566E">
        <w:rPr>
          <w:rFonts w:ascii="Times New Roman" w:hAnsi="Times New Roman" w:cs="Times New Roman"/>
          <w:w w:val="105"/>
        </w:rPr>
        <w:t>prisustva</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kiseonika</w:t>
      </w:r>
      <w:r w:rsidR="00C627FC" w:rsidRPr="0078566E">
        <w:rPr>
          <w:rFonts w:ascii="Times New Roman" w:hAnsi="Times New Roman" w:cs="Times New Roman"/>
          <w:spacing w:val="-17"/>
          <w:w w:val="105"/>
        </w:rPr>
        <w:t xml:space="preserve"> </w:t>
      </w:r>
      <w:r w:rsidR="00C627FC" w:rsidRPr="0078566E">
        <w:rPr>
          <w:rFonts w:ascii="Times New Roman" w:hAnsi="Times New Roman" w:cs="Times New Roman"/>
          <w:w w:val="105"/>
        </w:rPr>
        <w:t>u</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vodi.</w:t>
      </w:r>
      <w:r w:rsidR="00C627FC" w:rsidRPr="0078566E">
        <w:rPr>
          <w:rFonts w:ascii="Times New Roman" w:hAnsi="Times New Roman" w:cs="Times New Roman"/>
          <w:spacing w:val="-17"/>
          <w:w w:val="105"/>
        </w:rPr>
        <w:t xml:space="preserve"> T</w:t>
      </w:r>
      <w:r w:rsidR="00C627FC" w:rsidRPr="0078566E">
        <w:rPr>
          <w:rFonts w:ascii="Times New Roman" w:hAnsi="Times New Roman" w:cs="Times New Roman"/>
          <w:w w:val="105"/>
        </w:rPr>
        <w:t>o</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direktno</w:t>
      </w:r>
      <w:r w:rsidR="00C627FC" w:rsidRPr="0078566E">
        <w:rPr>
          <w:rFonts w:ascii="Times New Roman" w:hAnsi="Times New Roman" w:cs="Times New Roman"/>
          <w:spacing w:val="-17"/>
          <w:w w:val="105"/>
        </w:rPr>
        <w:t xml:space="preserve"> </w:t>
      </w:r>
      <w:r w:rsidR="00C627FC" w:rsidRPr="0078566E">
        <w:rPr>
          <w:rFonts w:ascii="Times New Roman" w:hAnsi="Times New Roman" w:cs="Times New Roman"/>
          <w:w w:val="105"/>
        </w:rPr>
        <w:t>utiče</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ne samo na morsku</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travu,</w:t>
      </w:r>
      <w:r w:rsidR="00C627FC" w:rsidRPr="0078566E">
        <w:rPr>
          <w:rFonts w:ascii="Times New Roman" w:hAnsi="Times New Roman" w:cs="Times New Roman"/>
          <w:spacing w:val="-17"/>
          <w:w w:val="105"/>
        </w:rPr>
        <w:t xml:space="preserve"> već</w:t>
      </w:r>
      <w:r w:rsidR="00C627FC" w:rsidRPr="0078566E">
        <w:rPr>
          <w:rFonts w:ascii="Times New Roman" w:hAnsi="Times New Roman" w:cs="Times New Roman"/>
          <w:spacing w:val="-18"/>
          <w:w w:val="105"/>
        </w:rPr>
        <w:t xml:space="preserve"> </w:t>
      </w:r>
      <w:r w:rsidR="00C627FC" w:rsidRPr="0078566E">
        <w:rPr>
          <w:rFonts w:ascii="Times New Roman" w:hAnsi="Times New Roman" w:cs="Times New Roman"/>
          <w:w w:val="105"/>
        </w:rPr>
        <w:t>i na</w:t>
      </w:r>
      <w:r w:rsidR="00C627FC" w:rsidRPr="0078566E">
        <w:rPr>
          <w:rFonts w:ascii="Times New Roman" w:hAnsi="Times New Roman" w:cs="Times New Roman"/>
          <w:spacing w:val="-8"/>
          <w:w w:val="105"/>
        </w:rPr>
        <w:t xml:space="preserve"> </w:t>
      </w:r>
      <w:r w:rsidR="00C627FC" w:rsidRPr="0078566E">
        <w:rPr>
          <w:rFonts w:ascii="Times New Roman" w:hAnsi="Times New Roman" w:cs="Times New Roman"/>
          <w:w w:val="105"/>
        </w:rPr>
        <w:t>druge</w:t>
      </w:r>
      <w:r w:rsidR="00C627FC" w:rsidRPr="0078566E">
        <w:rPr>
          <w:rFonts w:ascii="Times New Roman" w:hAnsi="Times New Roman" w:cs="Times New Roman"/>
          <w:spacing w:val="-8"/>
          <w:w w:val="105"/>
        </w:rPr>
        <w:t xml:space="preserve"> </w:t>
      </w:r>
      <w:r w:rsidR="00C627FC" w:rsidRPr="0078566E">
        <w:rPr>
          <w:rFonts w:ascii="Times New Roman" w:hAnsi="Times New Roman" w:cs="Times New Roman"/>
          <w:w w:val="105"/>
        </w:rPr>
        <w:t>organizme</w:t>
      </w:r>
      <w:r w:rsidR="00C627FC" w:rsidRPr="0078566E">
        <w:rPr>
          <w:rFonts w:ascii="Times New Roman" w:hAnsi="Times New Roman" w:cs="Times New Roman"/>
          <w:spacing w:val="-7"/>
          <w:w w:val="105"/>
        </w:rPr>
        <w:t xml:space="preserve"> </w:t>
      </w:r>
      <w:r w:rsidR="00C627FC" w:rsidRPr="00DD3DCF">
        <w:rPr>
          <w:rFonts w:ascii="Times New Roman" w:hAnsi="Times New Roman" w:cs="Times New Roman"/>
          <w:w w:val="105"/>
        </w:rPr>
        <w:t>vezane za ta</w:t>
      </w:r>
      <w:r w:rsidR="00C627FC" w:rsidRPr="00DD3DCF">
        <w:rPr>
          <w:rFonts w:ascii="Times New Roman" w:hAnsi="Times New Roman" w:cs="Times New Roman"/>
          <w:spacing w:val="-8"/>
          <w:w w:val="105"/>
        </w:rPr>
        <w:t xml:space="preserve"> </w:t>
      </w:r>
      <w:r w:rsidR="00C627FC" w:rsidRPr="00DD3DCF">
        <w:rPr>
          <w:rFonts w:ascii="Times New Roman" w:hAnsi="Times New Roman" w:cs="Times New Roman"/>
          <w:w w:val="105"/>
        </w:rPr>
        <w:t>staništa.</w:t>
      </w:r>
    </w:p>
    <w:p w14:paraId="60184D1B" w14:textId="2B1BC707" w:rsidR="00DD3DCF" w:rsidRPr="00DD3DCF" w:rsidRDefault="00DD3DCF" w:rsidP="0078566E">
      <w:pPr>
        <w:pStyle w:val="ListParagraph"/>
        <w:spacing w:after="0" w:line="240" w:lineRule="auto"/>
        <w:ind w:left="0"/>
        <w:jc w:val="both"/>
        <w:rPr>
          <w:rFonts w:ascii="Times New Roman" w:hAnsi="Times New Roman" w:cs="Times New Roman"/>
          <w:w w:val="105"/>
          <w:u w:val="single"/>
        </w:rPr>
      </w:pPr>
      <w:r w:rsidRPr="00DD3DCF">
        <w:rPr>
          <w:rFonts w:ascii="Times New Roman" w:hAnsi="Times New Roman" w:cs="Times New Roman"/>
          <w:w w:val="105"/>
          <w:u w:val="single"/>
        </w:rPr>
        <w:t>Stanje i projekcije razvoja sistema za odvođenje i tretman otpadnih voda u zoni koja gravitira zaštićenom području</w:t>
      </w:r>
      <w:r w:rsidRPr="00DD3DCF">
        <w:rPr>
          <w:rFonts w:ascii="Times New Roman" w:hAnsi="Times New Roman" w:cs="Times New Roman"/>
          <w:w w:val="105"/>
        </w:rPr>
        <w:t xml:space="preserve"> (izvor: </w:t>
      </w:r>
      <w:hyperlink r:id="rId73" w:history="1">
        <w:r w:rsidRPr="00BD2329">
          <w:rPr>
            <w:rStyle w:val="Hyperlink"/>
            <w:rFonts w:ascii="Times New Roman" w:hAnsi="Times New Roman" w:cs="Times New Roman"/>
            <w:w w:val="105"/>
          </w:rPr>
          <w:t>Prostorni plan posebne namjene za Obalno područje</w:t>
        </w:r>
      </w:hyperlink>
      <w:r w:rsidRPr="00DD3DCF">
        <w:rPr>
          <w:rFonts w:ascii="Times New Roman" w:hAnsi="Times New Roman" w:cs="Times New Roman"/>
          <w:w w:val="105"/>
        </w:rPr>
        <w:t xml:space="preserve">) </w:t>
      </w:r>
    </w:p>
    <w:p w14:paraId="71AB8BCC" w14:textId="77777777" w:rsidR="00DD3DCF" w:rsidRPr="00DD3DCF" w:rsidRDefault="00DD3DCF" w:rsidP="00DD3DCF">
      <w:pPr>
        <w:rPr>
          <w:sz w:val="22"/>
          <w:szCs w:val="22"/>
        </w:rPr>
      </w:pPr>
      <w:r w:rsidRPr="00DD3DCF">
        <w:rPr>
          <w:i/>
          <w:sz w:val="22"/>
          <w:szCs w:val="22"/>
        </w:rPr>
        <w:t>Kanalizacioni sistem "Rijeka Reževići</w:t>
      </w:r>
      <w:r w:rsidRPr="00DD3DCF">
        <w:rPr>
          <w:sz w:val="22"/>
          <w:szCs w:val="22"/>
        </w:rPr>
        <w:t>" obuhvata sva naselja u ovoj zoni, na potezu od Mirišta do Rijeke Reževića. Otpadne vode ovog područja se sakupljaju kanalizacionom mrežom i odvode do pumpne stanice i dalje podmorskim ispustom u more. U drugoj fazi  uz planiranu crpnu stanicu ovog grupnog sistema, predviđa se izgradnja postrojenja za prečišćavanja otpadnih voda (PPOV).</w:t>
      </w:r>
    </w:p>
    <w:p w14:paraId="5D1EFD4E" w14:textId="34CAD3D3" w:rsidR="00DD3DCF" w:rsidRPr="00DD3DCF" w:rsidRDefault="00DD3DCF" w:rsidP="00DD3DCF">
      <w:pPr>
        <w:rPr>
          <w:sz w:val="22"/>
          <w:szCs w:val="22"/>
        </w:rPr>
      </w:pPr>
      <w:r w:rsidRPr="00DD3DCF">
        <w:rPr>
          <w:i/>
          <w:sz w:val="22"/>
          <w:szCs w:val="22"/>
        </w:rPr>
        <w:t>Alternativa I je da se za Sveti Stefan</w:t>
      </w:r>
      <w:r w:rsidRPr="00DD3DCF">
        <w:rPr>
          <w:sz w:val="22"/>
          <w:szCs w:val="22"/>
        </w:rPr>
        <w:t xml:space="preserve"> i pripadajuća naselja izgradi poseban kanalizacioni sistem sa PPOV, poseban sistem za Perazića do sa PPOV. </w:t>
      </w:r>
      <w:r w:rsidRPr="00DD3DCF">
        <w:rPr>
          <w:i/>
          <w:sz w:val="22"/>
          <w:szCs w:val="22"/>
        </w:rPr>
        <w:t>Alternativa II j</w:t>
      </w:r>
      <w:r w:rsidRPr="00DD3DCF">
        <w:rPr>
          <w:sz w:val="22"/>
          <w:szCs w:val="22"/>
        </w:rPr>
        <w:t xml:space="preserve">e da se sistemom prepumpnih stanica PS Reževići, PS Sveti Stefan i izgradnjom kanalizacionih vodova pod pritiskom PS Reževići – PS Sveti Stefan i PS Sveti Stefan – PS Belvi otpadne vode ovih naselja vode na centralno postrojenje za prečišćavanje otpadnih voda </w:t>
      </w:r>
      <w:r w:rsidRPr="00DD3DCF">
        <w:rPr>
          <w:color w:val="000000" w:themeColor="text1"/>
          <w:sz w:val="22"/>
          <w:szCs w:val="22"/>
        </w:rPr>
        <w:t xml:space="preserve">u PPOV </w:t>
      </w:r>
      <w:r w:rsidRPr="00DD3DCF">
        <w:rPr>
          <w:sz w:val="22"/>
          <w:szCs w:val="22"/>
        </w:rPr>
        <w:t xml:space="preserve">Vještici. Po alternativi II ovom sistemu bi pripadala i </w:t>
      </w:r>
      <w:r w:rsidRPr="00DD3DCF">
        <w:rPr>
          <w:sz w:val="22"/>
          <w:szCs w:val="22"/>
          <w:lang w:val="sr-Latn-CS"/>
        </w:rPr>
        <w:t>prepumpna stanica - PS Reževići II. Potrebno bi bilo da se postojeća PS OV Sv.Stefan rekonstruiše i po ovom rješenju je potrebno izgraditi podmorski potisni cjevovod PS Sv.Stefan - PS Belvi. Potrebno je ispitati isplativost alternative II u odnosu na broj stanovnika koji bi se priključili na ovaj kanalizacioni podsistem.</w:t>
      </w:r>
    </w:p>
    <w:p w14:paraId="08E87E45" w14:textId="77777777" w:rsidR="00DD3DCF" w:rsidRPr="00DD3DCF" w:rsidRDefault="00DD3DCF" w:rsidP="00DD3DCF">
      <w:pPr>
        <w:rPr>
          <w:sz w:val="22"/>
          <w:szCs w:val="22"/>
        </w:rPr>
      </w:pPr>
      <w:r w:rsidRPr="00DD3DCF">
        <w:rPr>
          <w:i/>
          <w:sz w:val="22"/>
          <w:szCs w:val="22"/>
        </w:rPr>
        <w:t>Kanalizacioni sistem "Petrovac",</w:t>
      </w:r>
      <w:r w:rsidRPr="00DD3DCF">
        <w:rPr>
          <w:sz w:val="22"/>
          <w:szCs w:val="22"/>
        </w:rPr>
        <w:t xml:space="preserve"> sakuplja i odvodi otpadne vode naselja Katun Reževića, Perezića Do i šire zone Petrovca. Podvodni ispust je već izgrađen u zoni Petrovca, sa pripadajućom pumpnom stanicom. To mjesto je pogodno da se na njemu u drugoj fazi razvoja izgradi PPOV. </w:t>
      </w:r>
      <w:r w:rsidRPr="00DD3DCF">
        <w:rPr>
          <w:i/>
          <w:sz w:val="22"/>
          <w:szCs w:val="22"/>
        </w:rPr>
        <w:t>Podsistem tog sistema je "Perazića Do</w:t>
      </w:r>
      <w:r w:rsidRPr="00DD3DCF">
        <w:rPr>
          <w:sz w:val="22"/>
          <w:szCs w:val="22"/>
        </w:rPr>
        <w:t>", koji sada opslužuje istoimeno naselje, ali koga treba povezati sa sistemom "Petrovac" do PS Lazaret, u II fazi, kada se izgradi PPOV. Pumpna stanica za otpadne vode u Petrovcu je srušena 2014 g. i urađeno je prelazno rješenje za prepumpavanje otpadne vode, ali je potrebno izgraditi novu pumpnu stanicu za Petrovac.</w:t>
      </w:r>
    </w:p>
    <w:p w14:paraId="5A40C3E1" w14:textId="77777777" w:rsidR="00DD3DCF" w:rsidRPr="00DD3DCF" w:rsidRDefault="00DD3DCF" w:rsidP="00DD3DCF">
      <w:pPr>
        <w:rPr>
          <w:sz w:val="22"/>
          <w:szCs w:val="22"/>
        </w:rPr>
      </w:pPr>
      <w:r w:rsidRPr="00DD3DCF">
        <w:rPr>
          <w:i/>
          <w:sz w:val="22"/>
          <w:szCs w:val="22"/>
        </w:rPr>
        <w:t>Kanalizacioni sistem "Buljarica</w:t>
      </w:r>
      <w:r w:rsidRPr="00DD3DCF">
        <w:rPr>
          <w:sz w:val="22"/>
          <w:szCs w:val="22"/>
        </w:rPr>
        <w:t xml:space="preserve">", obuhvata naselje Kaluđerac i čitav planirani turistički kompleks "Buljarica", sa magistralnim kolektorom duž čitave uvale Buljarica, pumpnom stanicom i podvodnim ispustom koji se planiraju na južnom kraju ovog područja (šira lokacija Dubavica). Uz pumpnu stanicu će se u II fazi izgraditi  PPOV. </w:t>
      </w:r>
    </w:p>
    <w:p w14:paraId="01A76C07" w14:textId="77777777" w:rsidR="00DD3DCF" w:rsidRPr="00DD3DCF" w:rsidRDefault="00DD3DCF" w:rsidP="00DD3DCF">
      <w:pPr>
        <w:rPr>
          <w:sz w:val="22"/>
          <w:szCs w:val="22"/>
        </w:rPr>
      </w:pPr>
      <w:r w:rsidRPr="00DD3DCF">
        <w:rPr>
          <w:i/>
          <w:sz w:val="22"/>
          <w:szCs w:val="22"/>
        </w:rPr>
        <w:t>Alternativa I je da se izgrade posebno kanalizacioni sistemi Petrovac sa PPOV i Buljarica sa PPOV, a alternative II je da se izgradi zajednički kanalizacioni sistem  za Petrovac i Buljaricu sa sistemom prepumpnih stanica PS Petrovac, PS Buljarica, PPOV Buljarica i podmorski ispust u Buljarici</w:t>
      </w:r>
      <w:r w:rsidRPr="00DD3DCF">
        <w:rPr>
          <w:sz w:val="22"/>
          <w:szCs w:val="22"/>
        </w:rPr>
        <w:t xml:space="preserve">. Alternativa I zastupa koncept više kanalizacionih sistema sa više PPOV, dok alternativa II zastupa koncept da se sve otpadne vode sistemom prepumpnih stanica i kolektora vode na centralni uređaj za prečišćavanje otpadnih voda, što se s obzirom na udaljenost centralnog PPOV i mali broj stanovnika priključen na kanalizacionu mrežu može smatrati neisplativim. </w:t>
      </w:r>
    </w:p>
    <w:p w14:paraId="758DF40C" w14:textId="77777777" w:rsidR="00DD3DCF" w:rsidRPr="00DD3DCF" w:rsidRDefault="00DD3DCF" w:rsidP="00DD3DCF">
      <w:pPr>
        <w:rPr>
          <w:sz w:val="22"/>
          <w:szCs w:val="22"/>
        </w:rPr>
      </w:pPr>
      <w:r w:rsidRPr="00DD3DCF">
        <w:rPr>
          <w:sz w:val="22"/>
          <w:szCs w:val="22"/>
        </w:rPr>
        <w:t xml:space="preserve">Trase kanalizacionih kolektora najčešće se vodi duž postojećih saobraćajnica. Novi kolektori, na posebno teškim djelovima terena (Reževići, Parazića Do, itd.) mogu se položiti u pješačkim stazama koje se predviđaju u tim zonama. Na kraju kolektora se grade pumpne stanice kojima se omogućava upuštanje otpadne vode u podmorske ispuste. U drugoj fazi razvoja sistemi odvodnje otpadnih voda se zaokružuju izgradnjom, PPOV sa primarnim, mehaničko i sekundarnim, biološkim prečišćavanjem. Nisu neophodni moduli za dodatno uklanjanje azota i fosfora. Dispozicija podmorskih ispusta, postavljena je saglasno uticaju morskih struja, tako da ispušten efluent ulazi u područje struje, koje će što je moguće minimalnije zagađivati obalno područje zbog dinamike kretanja vodene mase. I nakon realizacije PPOV treba koristiti podmorske ispuste. </w:t>
      </w:r>
    </w:p>
    <w:p w14:paraId="5CD4FAEF" w14:textId="77777777" w:rsidR="00DD3DCF" w:rsidRPr="00DD3DCF" w:rsidRDefault="00DD3DCF" w:rsidP="0078566E">
      <w:pPr>
        <w:pStyle w:val="ListParagraph"/>
        <w:spacing w:after="0" w:line="240" w:lineRule="auto"/>
        <w:ind w:left="0"/>
        <w:jc w:val="both"/>
        <w:rPr>
          <w:rFonts w:ascii="Times New Roman" w:hAnsi="Times New Roman" w:cs="Times New Roman"/>
          <w:w w:val="105"/>
        </w:rPr>
      </w:pPr>
    </w:p>
    <w:p w14:paraId="7B7FD50C" w14:textId="1C744176" w:rsidR="00C223EA" w:rsidRPr="0078566E" w:rsidRDefault="00C223EA" w:rsidP="0078566E">
      <w:pPr>
        <w:jc w:val="both"/>
        <w:rPr>
          <w:sz w:val="22"/>
          <w:szCs w:val="22"/>
        </w:rPr>
      </w:pPr>
      <w:r w:rsidRPr="00DD3DCF">
        <w:rPr>
          <w:sz w:val="22"/>
          <w:szCs w:val="22"/>
        </w:rPr>
        <w:lastRenderedPageBreak/>
        <w:t>Zbog nepostojanja/neizgrađenosti sistema za sakupljanje/odvođenje i prečišćavanje otpadnih voda, u zaštitnom pojasu i van njega to</w:t>
      </w:r>
      <w:r w:rsidR="00D50944" w:rsidRPr="00DD3DCF">
        <w:rPr>
          <w:sz w:val="22"/>
          <w:szCs w:val="22"/>
        </w:rPr>
        <w:t xml:space="preserve"> se</w:t>
      </w:r>
      <w:r w:rsidRPr="00DD3DCF">
        <w:rPr>
          <w:sz w:val="22"/>
          <w:szCs w:val="22"/>
        </w:rPr>
        <w:t xml:space="preserve"> pitanje (tipično) rješava septičkim/upojnim jamama/bunarima, sa</w:t>
      </w:r>
      <w:r w:rsidRPr="0078566E">
        <w:rPr>
          <w:sz w:val="22"/>
          <w:szCs w:val="22"/>
        </w:rPr>
        <w:t xml:space="preserve"> rijetkim slučajevima izgradnje bioprečišćivača ili podmorskim ispustima (za: 1. Čanj, 2. Petrovac sa podmorskim ispustom u dužini od 130 m na dubini od oko 40m).</w:t>
      </w:r>
      <w:r w:rsidRPr="0078566E">
        <w:rPr>
          <w:sz w:val="22"/>
          <w:szCs w:val="22"/>
          <w:u w:val="single"/>
        </w:rPr>
        <w:t xml:space="preserve"> </w:t>
      </w:r>
      <w:r w:rsidRPr="0078566E">
        <w:rPr>
          <w:sz w:val="22"/>
          <w:szCs w:val="22"/>
        </w:rPr>
        <w:t xml:space="preserve">U tim uslovima </w:t>
      </w:r>
      <w:r w:rsidRPr="0078566E">
        <w:rPr>
          <w:b/>
          <w:sz w:val="22"/>
          <w:szCs w:val="22"/>
          <w:u w:val="single"/>
        </w:rPr>
        <w:t>zagađenje</w:t>
      </w:r>
      <w:r w:rsidRPr="0078566E">
        <w:rPr>
          <w:sz w:val="22"/>
          <w:szCs w:val="22"/>
        </w:rPr>
        <w:t xml:space="preserve"> iz izgrađenih objekata preko septičkih i upojnih jama i bunara (izvori zagađenja) iz šireg okruženja zaštićenog područja </w:t>
      </w:r>
      <w:r w:rsidRPr="0078566E">
        <w:rPr>
          <w:b/>
          <w:sz w:val="22"/>
          <w:szCs w:val="22"/>
        </w:rPr>
        <w:t xml:space="preserve">migrira podzemnim tokovima u morski akvatorij </w:t>
      </w:r>
      <w:r w:rsidRPr="0078566E">
        <w:rPr>
          <w:sz w:val="22"/>
          <w:szCs w:val="22"/>
        </w:rPr>
        <w:t xml:space="preserve">(dio koji se predlaže za stavljanje pod zaštitu), a hidrološki je povezan sa navedenim izvorima zagađenja. Ova pojava je prisutna odavno, ali bi njen nakontrolisani nastavak i širenje (povećanje novih izvora zagađenja i povećanje količina ispuštenih neprerađenih otpadnih voda u podzemlje) doveli do većih negativnih uticaja i posljedica na sve komponente osjetljivog morskog ekosistema u zoni zaštićenog područja. </w:t>
      </w:r>
    </w:p>
    <w:p w14:paraId="36ABB638" w14:textId="77777777" w:rsidR="006A54C2" w:rsidRPr="0078566E" w:rsidRDefault="006A54C2" w:rsidP="0078566E">
      <w:pPr>
        <w:pStyle w:val="ListParagraph"/>
        <w:spacing w:after="0" w:line="240" w:lineRule="auto"/>
        <w:ind w:left="0"/>
        <w:jc w:val="both"/>
        <w:rPr>
          <w:rFonts w:ascii="Times New Roman" w:hAnsi="Times New Roman"/>
          <w:b/>
        </w:rPr>
      </w:pPr>
      <w:r w:rsidRPr="0078566E">
        <w:rPr>
          <w:rFonts w:ascii="Times New Roman" w:hAnsi="Times New Roman"/>
          <w:b/>
        </w:rPr>
        <w:t>Čvrsti otpad</w:t>
      </w:r>
    </w:p>
    <w:p w14:paraId="6799995A" w14:textId="14BA6689" w:rsidR="006A54C2" w:rsidRPr="0078566E" w:rsidRDefault="006A54C2" w:rsidP="0078566E">
      <w:pPr>
        <w:pStyle w:val="ListParagraph"/>
        <w:spacing w:after="0" w:line="240" w:lineRule="auto"/>
        <w:ind w:left="0"/>
        <w:jc w:val="both"/>
        <w:rPr>
          <w:rFonts w:ascii="Times New Roman" w:hAnsi="Times New Roman" w:cs="Times New Roman"/>
          <w:w w:val="105"/>
          <w:highlight w:val="yellow"/>
        </w:rPr>
      </w:pPr>
      <w:r w:rsidRPr="0078566E">
        <w:rPr>
          <w:rFonts w:ascii="Times New Roman" w:hAnsi="Times New Roman" w:cs="Times New Roman"/>
        </w:rPr>
        <w:t>Čvrsti otpad (građevinski materijal, napuštene ribarske mreže i slično</w:t>
      </w:r>
      <w:r w:rsidR="00B569B9">
        <w:rPr>
          <w:rFonts w:ascii="Times New Roman" w:hAnsi="Times New Roman" w:cs="Times New Roman"/>
        </w:rPr>
        <w:t>)</w:t>
      </w:r>
      <w:r w:rsidRPr="0078566E">
        <w:rPr>
          <w:rFonts w:ascii="Times New Roman" w:hAnsi="Times New Roman" w:cs="Times New Roman"/>
        </w:rPr>
        <w:t xml:space="preserve"> su potencijalna opasnost za marinski i kopneni biodiverzitet.</w:t>
      </w:r>
      <w:r w:rsidR="00D50944">
        <w:rPr>
          <w:rFonts w:ascii="Times New Roman" w:hAnsi="Times New Roman" w:cs="Times New Roman"/>
        </w:rPr>
        <w:t xml:space="preserve"> Otpad </w:t>
      </w:r>
      <w:r w:rsidR="00D50944">
        <w:rPr>
          <w:rFonts w:ascii="Times New Roman" w:hAnsi="Times New Roman"/>
        </w:rPr>
        <w:t>u</w:t>
      </w:r>
      <w:r w:rsidRPr="0078566E">
        <w:rPr>
          <w:rFonts w:ascii="Times New Roman" w:hAnsi="Times New Roman"/>
        </w:rPr>
        <w:t xml:space="preserve"> moru je globalni problem pa tako ne zaobilazi ni ovo područje. </w:t>
      </w:r>
      <w:r w:rsidRPr="00BD2329">
        <w:rPr>
          <w:rFonts w:ascii="Times New Roman" w:hAnsi="Times New Roman"/>
        </w:rPr>
        <w:t>Naj</w:t>
      </w:r>
      <w:r w:rsidR="00B569B9" w:rsidRPr="00BD2329">
        <w:rPr>
          <w:rFonts w:ascii="Times New Roman" w:hAnsi="Times New Roman"/>
        </w:rPr>
        <w:t>češća vrsta</w:t>
      </w:r>
      <w:r w:rsidRPr="00BD2329">
        <w:rPr>
          <w:rFonts w:ascii="Times New Roman" w:hAnsi="Times New Roman"/>
        </w:rPr>
        <w:t xml:space="preserve"> čvrstog opada koj</w:t>
      </w:r>
      <w:r w:rsidR="00B569B9" w:rsidRPr="00BD2329">
        <w:rPr>
          <w:rFonts w:ascii="Times New Roman" w:hAnsi="Times New Roman"/>
        </w:rPr>
        <w:t>a</w:t>
      </w:r>
      <w:r w:rsidRPr="00BD2329">
        <w:rPr>
          <w:rFonts w:ascii="Times New Roman" w:hAnsi="Times New Roman"/>
        </w:rPr>
        <w:t xml:space="preserve"> je konstatovan</w:t>
      </w:r>
      <w:r w:rsidR="00B569B9" w:rsidRPr="00BD2329">
        <w:rPr>
          <w:rFonts w:ascii="Times New Roman" w:hAnsi="Times New Roman"/>
        </w:rPr>
        <w:t>a</w:t>
      </w:r>
      <w:r w:rsidRPr="00BD2329">
        <w:rPr>
          <w:rFonts w:ascii="Times New Roman" w:hAnsi="Times New Roman"/>
        </w:rPr>
        <w:t xml:space="preserve"> na ovom području je plastična ambalaža i najviše je</w:t>
      </w:r>
      <w:r w:rsidRPr="0078566E">
        <w:rPr>
          <w:rFonts w:ascii="Times New Roman" w:hAnsi="Times New Roman"/>
        </w:rPr>
        <w:t xml:space="preserve"> </w:t>
      </w:r>
      <w:r w:rsidR="00B569B9">
        <w:rPr>
          <w:rFonts w:ascii="Times New Roman" w:hAnsi="Times New Roman"/>
        </w:rPr>
        <w:t>evidentirana</w:t>
      </w:r>
      <w:r w:rsidR="00B569B9" w:rsidRPr="0078566E">
        <w:rPr>
          <w:rFonts w:ascii="Times New Roman" w:hAnsi="Times New Roman"/>
        </w:rPr>
        <w:t xml:space="preserve"> </w:t>
      </w:r>
      <w:r w:rsidRPr="0078566E">
        <w:rPr>
          <w:rFonts w:ascii="Times New Roman" w:hAnsi="Times New Roman"/>
        </w:rPr>
        <w:t>ispred Petrovca, što se dovodi u vezu sa najvećom koncentracijom ljudi u ljetnjim mjesecima. Poznato je da je pogotovo plastika sve veći problem u moru i treba posvetiti veću pažnju na smanjenje ovog problema najviše zbog morskih organizama koji gutaju plastiku misleći da je to potencijalna hrana i time izazivaju povrede probavnog sistema, ponekad i uginuće a i dolazi do promjena u tkivima riba koje su naša potencijalna hrana</w:t>
      </w:r>
      <w:r w:rsidR="00D50944">
        <w:rPr>
          <w:rFonts w:ascii="Times New Roman" w:hAnsi="Times New Roman"/>
        </w:rPr>
        <w:t>.</w:t>
      </w:r>
    </w:p>
    <w:p w14:paraId="3AC2A9CC" w14:textId="05024C35" w:rsidR="00C223EA" w:rsidRPr="0078566E" w:rsidRDefault="000C2FBE" w:rsidP="0078566E">
      <w:pPr>
        <w:pStyle w:val="ListParagraph"/>
        <w:spacing w:after="0" w:line="240" w:lineRule="auto"/>
        <w:ind w:left="0"/>
        <w:jc w:val="both"/>
        <w:rPr>
          <w:rFonts w:ascii="Times New Roman" w:hAnsi="Times New Roman" w:cs="Times New Roman"/>
        </w:rPr>
      </w:pPr>
      <w:r w:rsidRPr="0078566E">
        <w:rPr>
          <w:rFonts w:ascii="Times New Roman" w:hAnsi="Times New Roman" w:cs="Times New Roman"/>
        </w:rPr>
        <w:t xml:space="preserve">Velike količine čvrstog otpada su evidentne kako po površini vode tako i </w:t>
      </w:r>
      <w:r w:rsidR="00B569B9">
        <w:rPr>
          <w:rFonts w:ascii="Times New Roman" w:hAnsi="Times New Roman" w:cs="Times New Roman"/>
        </w:rPr>
        <w:t xml:space="preserve">na </w:t>
      </w:r>
      <w:r w:rsidRPr="0078566E">
        <w:rPr>
          <w:rFonts w:ascii="Times New Roman" w:hAnsi="Times New Roman" w:cs="Times New Roman"/>
        </w:rPr>
        <w:t>morskom dnu.</w:t>
      </w:r>
    </w:p>
    <w:p w14:paraId="1015C5A4" w14:textId="58F8CAA7" w:rsidR="00AF6640" w:rsidRPr="0078566E" w:rsidRDefault="00AF6640" w:rsidP="0078566E">
      <w:pPr>
        <w:pStyle w:val="ListParagraph"/>
        <w:spacing w:after="0" w:line="240" w:lineRule="auto"/>
        <w:ind w:left="0"/>
        <w:jc w:val="both"/>
        <w:rPr>
          <w:rFonts w:ascii="Times New Roman" w:hAnsi="Times New Roman"/>
        </w:rPr>
      </w:pPr>
      <w:r w:rsidRPr="0078566E">
        <w:rPr>
          <w:rFonts w:ascii="Times New Roman" w:hAnsi="Times New Roman"/>
          <w:b/>
        </w:rPr>
        <w:t>Sidrenje</w:t>
      </w:r>
      <w:r w:rsidRPr="0078566E">
        <w:rPr>
          <w:rFonts w:ascii="Times New Roman" w:hAnsi="Times New Roman"/>
        </w:rPr>
        <w:t xml:space="preserve"> je posebno izraženo u blizini Petrovca, a u ljetnjim mjesecima još posebno u uvali Pećin (Kraljičina plaža), kao i djelimično kod ostrva Katič i Sv. Nedjelja, kod plaže Buljarica, Čanj i Maljevik. Sa intenziviranjem turizma za očekivati je porast ovog pritiska. U prethodnim godinama bilo je inicijativa NVO MedCem za postavljanje ekoloških sidrišta, tj. bova koje bi omogućavale privezivanje plovila i smanjile negativan uticaj koje izaziva sidrenje. Zbog nerelugisanih pravnih normativa (ko bove postavlja, ko odobrava lokacije, ko njima upravlja i slično) nekoliko bova za vezivanje moguće da i dalje nezvanično postoje.</w:t>
      </w:r>
    </w:p>
    <w:p w14:paraId="688E16C8" w14:textId="111C7ECC" w:rsidR="000C2FBE" w:rsidRPr="0078566E" w:rsidRDefault="000C2FBE" w:rsidP="0078566E">
      <w:pPr>
        <w:jc w:val="both"/>
        <w:rPr>
          <w:sz w:val="22"/>
          <w:szCs w:val="22"/>
        </w:rPr>
      </w:pPr>
      <w:r w:rsidRPr="0078566E">
        <w:rPr>
          <w:b/>
          <w:sz w:val="22"/>
          <w:szCs w:val="22"/>
        </w:rPr>
        <w:t>Sportovi na vodi</w:t>
      </w:r>
      <w:r w:rsidRPr="0078566E">
        <w:rPr>
          <w:sz w:val="22"/>
          <w:szCs w:val="22"/>
        </w:rPr>
        <w:t xml:space="preserve"> imaju značajan intenzitet na predmetnom području najviše tokom ljetnjih mjeseci. Ovdje postoje dva ronilačka kluba koja uglavnom prave izlete na području ostrva ispred Petrovca i području od rta Dubovac do Čanja, mada </w:t>
      </w:r>
      <w:r w:rsidR="00B569B9">
        <w:rPr>
          <w:sz w:val="22"/>
          <w:szCs w:val="22"/>
        </w:rPr>
        <w:t xml:space="preserve">se </w:t>
      </w:r>
      <w:r w:rsidRPr="0078566E">
        <w:rPr>
          <w:sz w:val="22"/>
          <w:szCs w:val="22"/>
        </w:rPr>
        <w:t>ronjenj</w:t>
      </w:r>
      <w:r w:rsidR="00B569B9">
        <w:rPr>
          <w:sz w:val="22"/>
          <w:szCs w:val="22"/>
        </w:rPr>
        <w:t>e</w:t>
      </w:r>
      <w:r w:rsidRPr="0078566E">
        <w:rPr>
          <w:sz w:val="22"/>
          <w:szCs w:val="22"/>
        </w:rPr>
        <w:t xml:space="preserve"> </w:t>
      </w:r>
      <w:r w:rsidR="00B569B9">
        <w:rPr>
          <w:sz w:val="22"/>
          <w:szCs w:val="22"/>
        </w:rPr>
        <w:t>praktikuje</w:t>
      </w:r>
      <w:r w:rsidR="00B569B9" w:rsidRPr="0078566E">
        <w:rPr>
          <w:sz w:val="22"/>
          <w:szCs w:val="22"/>
        </w:rPr>
        <w:t xml:space="preserve"> </w:t>
      </w:r>
      <w:r w:rsidRPr="0078566E">
        <w:rPr>
          <w:sz w:val="22"/>
          <w:szCs w:val="22"/>
        </w:rPr>
        <w:t>i na drugim područjima. Skuteri su najviše zastupljeni u Petrovcu, a znatno manje u Buljarici i Čanju. Aktivnosti raznih drugih plovila se vezuju uglavnom za ljetnju turističku sezonu, a nepostojanje marine ili privezišta gdje bi plovila bila sigurna tokom loših meteo</w:t>
      </w:r>
      <w:r w:rsidR="00FD4B2A">
        <w:rPr>
          <w:sz w:val="22"/>
          <w:szCs w:val="22"/>
        </w:rPr>
        <w:t>roloških</w:t>
      </w:r>
      <w:r w:rsidRPr="0078566E">
        <w:rPr>
          <w:sz w:val="22"/>
          <w:szCs w:val="22"/>
        </w:rPr>
        <w:t xml:space="preserve"> uslova uslovljava da na ovom području duže ne boravi veći broj plovila.</w:t>
      </w:r>
    </w:p>
    <w:p w14:paraId="46560D06" w14:textId="38B04F98" w:rsidR="002F4D26" w:rsidRPr="0078566E" w:rsidRDefault="002F4D26" w:rsidP="0078566E">
      <w:pPr>
        <w:jc w:val="both"/>
        <w:rPr>
          <w:noProof/>
          <w:sz w:val="22"/>
          <w:szCs w:val="22"/>
          <w:lang w:val="en-US"/>
        </w:rPr>
      </w:pPr>
      <w:r w:rsidRPr="0078566E">
        <w:rPr>
          <w:b/>
          <w:noProof/>
          <w:sz w:val="22"/>
          <w:szCs w:val="22"/>
          <w:lang w:val="en-US"/>
        </w:rPr>
        <w:t>Pomorski saobraćaj</w:t>
      </w:r>
      <w:r w:rsidRPr="0078566E">
        <w:rPr>
          <w:noProof/>
          <w:sz w:val="22"/>
          <w:szCs w:val="22"/>
          <w:lang w:val="en-US"/>
        </w:rPr>
        <w:t xml:space="preserve"> takođe ima značajan direktan uticaj na biodiverzitet i kvalitet morske vode. U posljednje vrijeme pomorski saobraćaj djeluje negativno na neke vrste, kao što je sredozemni tuljan, foka ili morska medvedica. U Crnoj Gori tuljan je posljednji put viđen sedamdesetih godina prošlog vijeka kada je kao jedinka ubijen u okolini Herceg Novog. Iako do danas njegovo prisustvo nije potvrđeno niti registrovano, smatra se da ova izuzetno rijetka i ugrožena vrsta morske medvedice, koja većinom živi u Mediteranu, može nastanjivati predmetno područje. Za njen boravak potrebno je neko sklonište, gdje bi ona mogla živjeti i reprodukovati se. To su najčešće pećine koje imaju malo šljunka, a kojih ima na području </w:t>
      </w:r>
      <w:r w:rsidR="00124311" w:rsidRPr="0078566E">
        <w:rPr>
          <w:noProof/>
          <w:sz w:val="22"/>
          <w:szCs w:val="22"/>
          <w:lang w:val="en-US"/>
        </w:rPr>
        <w:t>Katiča</w:t>
      </w:r>
      <w:r w:rsidRPr="0078566E">
        <w:rPr>
          <w:noProof/>
          <w:sz w:val="22"/>
          <w:szCs w:val="22"/>
          <w:lang w:val="en-US"/>
        </w:rPr>
        <w:t>. Upravo zato postoji mogućnost da se neka od tih pećina definiše kao I zona zaštite. Iako akvatorij karakteriše veliki biodiverzitet kako u pogledu staništa, tako i u pogledu vrsta, najveća ekološka vrijednost pripada upravo morskoj medvedici. Morske pećine u ovoj oblasti potencijalno su važno stanište za ugrožene vrste slijepih miševa.</w:t>
      </w:r>
    </w:p>
    <w:p w14:paraId="67ABCF16" w14:textId="34015749" w:rsidR="00C627FC" w:rsidRPr="0078566E" w:rsidRDefault="00F87B8C" w:rsidP="00DF093F">
      <w:pPr>
        <w:pStyle w:val="ListParagraph"/>
        <w:spacing w:after="0" w:line="240" w:lineRule="auto"/>
        <w:ind w:left="0"/>
        <w:jc w:val="both"/>
        <w:rPr>
          <w:rFonts w:ascii="Times New Roman" w:hAnsi="Times New Roman" w:cs="Times New Roman"/>
        </w:rPr>
      </w:pPr>
      <w:r>
        <w:rPr>
          <w:rFonts w:ascii="Times New Roman" w:hAnsi="Times New Roman" w:cs="Times New Roman"/>
          <w:b/>
        </w:rPr>
        <w:t>I</w:t>
      </w:r>
      <w:r w:rsidR="000C2FBE" w:rsidRPr="0078566E">
        <w:rPr>
          <w:rFonts w:ascii="Times New Roman" w:hAnsi="Times New Roman" w:cs="Times New Roman"/>
          <w:b/>
        </w:rPr>
        <w:t xml:space="preserve">nvazivne vrste </w:t>
      </w:r>
      <w:r w:rsidR="000C2FBE" w:rsidRPr="0078566E">
        <w:rPr>
          <w:rFonts w:ascii="Times New Roman" w:hAnsi="Times New Roman" w:cs="Times New Roman"/>
        </w:rPr>
        <w:t xml:space="preserve">su generalno sve veći problem a na ovom području su konstatovane samo dvije unesene alge i to </w:t>
      </w:r>
      <w:r w:rsidR="000C2FBE" w:rsidRPr="0078566E">
        <w:rPr>
          <w:rFonts w:ascii="Times New Roman" w:hAnsi="Times New Roman" w:cs="Times New Roman"/>
          <w:i/>
        </w:rPr>
        <w:t xml:space="preserve">Caulerpa cylindracea </w:t>
      </w:r>
      <w:r w:rsidR="000C2FBE" w:rsidRPr="0078566E">
        <w:rPr>
          <w:rFonts w:ascii="Times New Roman" w:hAnsi="Times New Roman" w:cs="Times New Roman"/>
        </w:rPr>
        <w:t xml:space="preserve"> i </w:t>
      </w:r>
      <w:r w:rsidR="000C2FBE" w:rsidRPr="0078566E">
        <w:rPr>
          <w:rFonts w:ascii="Times New Roman" w:hAnsi="Times New Roman" w:cs="Times New Roman"/>
          <w:i/>
        </w:rPr>
        <w:t xml:space="preserve">Womersleyella setacea. </w:t>
      </w:r>
      <w:r w:rsidR="000C2FBE" w:rsidRPr="0078566E">
        <w:rPr>
          <w:rFonts w:ascii="Times New Roman" w:hAnsi="Times New Roman" w:cs="Times New Roman"/>
        </w:rPr>
        <w:t>Detaljnog monitoringa ovih vrsta nema</w:t>
      </w:r>
      <w:r w:rsidR="00FD4B2A">
        <w:rPr>
          <w:rFonts w:ascii="Times New Roman" w:hAnsi="Times New Roman" w:cs="Times New Roman"/>
        </w:rPr>
        <w:t>,</w:t>
      </w:r>
      <w:r w:rsidR="000C2FBE" w:rsidRPr="0078566E">
        <w:rPr>
          <w:rFonts w:ascii="Times New Roman" w:hAnsi="Times New Roman" w:cs="Times New Roman"/>
        </w:rPr>
        <w:t xml:space="preserve"> ali se one svuda gdje dospiju ponašaju kao korovi na morskom dnu i prekrivaju autohtone vrste mijenjanjući sastav bentosa i brzinu sedimentacije</w:t>
      </w:r>
      <w:r w:rsidR="00DF093F" w:rsidRPr="0078566E">
        <w:rPr>
          <w:rFonts w:ascii="Times New Roman" w:hAnsi="Times New Roman" w:cs="Times New Roman"/>
        </w:rPr>
        <w:t>.</w:t>
      </w:r>
      <w:r w:rsidR="00FD4B2A">
        <w:rPr>
          <w:rFonts w:ascii="Times New Roman" w:hAnsi="Times New Roman" w:cs="Times New Roman"/>
        </w:rPr>
        <w:t xml:space="preserve"> </w:t>
      </w:r>
      <w:r w:rsidR="002A5A88" w:rsidRPr="0078566E">
        <w:rPr>
          <w:rFonts w:ascii="Times New Roman" w:hAnsi="Times New Roman" w:cs="Times New Roman"/>
          <w:i/>
        </w:rPr>
        <w:t xml:space="preserve">Womersleyella setacea </w:t>
      </w:r>
      <w:r w:rsidR="00C627FC" w:rsidRPr="0078566E">
        <w:rPr>
          <w:rFonts w:ascii="Times New Roman" w:hAnsi="Times New Roman" w:cs="Times New Roman"/>
        </w:rPr>
        <w:t xml:space="preserve">registrovana je na području Crni rt a vrlo je vjerovatno da je i šire rasprostranjena. </w:t>
      </w:r>
    </w:p>
    <w:p w14:paraId="7D2166AE" w14:textId="2EBEFF8F" w:rsidR="00C627FC" w:rsidRPr="0078566E" w:rsidRDefault="00DF093F" w:rsidP="00D47B75">
      <w:pPr>
        <w:pStyle w:val="ListParagraph"/>
        <w:spacing w:after="0" w:line="240" w:lineRule="auto"/>
        <w:ind w:left="0"/>
        <w:jc w:val="both"/>
        <w:rPr>
          <w:rFonts w:ascii="Times New Roman" w:hAnsi="Times New Roman" w:cs="Times New Roman"/>
          <w:i/>
          <w:highlight w:val="yellow"/>
        </w:rPr>
      </w:pPr>
      <w:r w:rsidRPr="0078566E">
        <w:rPr>
          <w:rFonts w:ascii="Times New Roman" w:hAnsi="Times New Roman" w:cs="Times New Roman"/>
          <w:i/>
        </w:rPr>
        <w:t xml:space="preserve">Caulerpa cylindracea </w:t>
      </w:r>
      <w:r w:rsidRPr="0078566E">
        <w:rPr>
          <w:rFonts w:ascii="Times New Roman" w:hAnsi="Times New Roman" w:cs="Times New Roman"/>
        </w:rPr>
        <w:t>konstatovana je na velikom broju lokacija.</w:t>
      </w:r>
      <w:r w:rsidR="00FD4B2A">
        <w:rPr>
          <w:rFonts w:ascii="Times New Roman" w:hAnsi="Times New Roman" w:cs="Times New Roman"/>
        </w:rPr>
        <w:t xml:space="preserve"> </w:t>
      </w:r>
      <w:r w:rsidRPr="0078566E">
        <w:rPr>
          <w:rFonts w:ascii="Times New Roman" w:hAnsi="Times New Roman" w:cs="Times New Roman"/>
        </w:rPr>
        <w:t>Ova invazivna vrsta pokriva autohtone vrste. Treba napomenuti da se uglavnom nije radilo o previše gustim naseljima kaulerpe i uglavnom je bila u “stolonima” sa malo “listića-bobica”.</w:t>
      </w:r>
    </w:p>
    <w:p w14:paraId="5D82DB5D" w14:textId="77777777" w:rsidR="002A5A88" w:rsidRPr="0078566E" w:rsidRDefault="002A5A88" w:rsidP="00D47B75">
      <w:pPr>
        <w:pStyle w:val="ListParagraph"/>
        <w:spacing w:after="0" w:line="240" w:lineRule="auto"/>
        <w:ind w:left="0"/>
        <w:jc w:val="both"/>
        <w:rPr>
          <w:rFonts w:ascii="Times New Roman" w:hAnsi="Times New Roman" w:cs="Times New Roman"/>
        </w:rPr>
      </w:pPr>
      <w:r w:rsidRPr="0078566E">
        <w:rPr>
          <w:rFonts w:ascii="Times New Roman" w:hAnsi="Times New Roman" w:cs="Times New Roman"/>
          <w:w w:val="105"/>
        </w:rPr>
        <w:t>Na predmetnom području neophodno je vršiti monitoring invazivnih vrsta i preduzeti mjere za suzbijanje njihovog širenja i ugrožavanja autohtonog biodiverziteta.</w:t>
      </w:r>
    </w:p>
    <w:p w14:paraId="107D1A68" w14:textId="77777777" w:rsidR="003F0FBC" w:rsidRPr="00FA38E7" w:rsidRDefault="00DF093F" w:rsidP="000C2FBE">
      <w:pPr>
        <w:jc w:val="both"/>
        <w:rPr>
          <w:sz w:val="22"/>
          <w:szCs w:val="22"/>
        </w:rPr>
      </w:pPr>
      <w:r w:rsidRPr="00FA38E7">
        <w:rPr>
          <w:b/>
          <w:sz w:val="22"/>
          <w:szCs w:val="22"/>
        </w:rPr>
        <w:t xml:space="preserve">Nelegalna </w:t>
      </w:r>
      <w:r w:rsidR="000C2FBE" w:rsidRPr="00FA38E7">
        <w:rPr>
          <w:b/>
          <w:sz w:val="22"/>
          <w:szCs w:val="22"/>
        </w:rPr>
        <w:t>gradnja</w:t>
      </w:r>
      <w:r w:rsidR="000C2FBE" w:rsidRPr="00FA38E7">
        <w:rPr>
          <w:sz w:val="22"/>
          <w:szCs w:val="22"/>
        </w:rPr>
        <w:t xml:space="preserve"> </w:t>
      </w:r>
    </w:p>
    <w:p w14:paraId="0026764D" w14:textId="79A9C54B" w:rsidR="002A5A88" w:rsidRPr="00F87B8C" w:rsidRDefault="003F0FBC" w:rsidP="003F0FBC">
      <w:pPr>
        <w:jc w:val="both"/>
        <w:rPr>
          <w:sz w:val="22"/>
          <w:szCs w:val="22"/>
        </w:rPr>
      </w:pPr>
      <w:r w:rsidRPr="001930FA">
        <w:rPr>
          <w:w w:val="105"/>
          <w:sz w:val="22"/>
          <w:szCs w:val="22"/>
        </w:rPr>
        <w:lastRenderedPageBreak/>
        <w:t>Negativni</w:t>
      </w:r>
      <w:r w:rsidRPr="001930FA">
        <w:rPr>
          <w:spacing w:val="-10"/>
          <w:w w:val="105"/>
          <w:sz w:val="22"/>
          <w:szCs w:val="22"/>
        </w:rPr>
        <w:t xml:space="preserve"> </w:t>
      </w:r>
      <w:r w:rsidRPr="001930FA">
        <w:rPr>
          <w:w w:val="105"/>
          <w:sz w:val="22"/>
          <w:szCs w:val="22"/>
        </w:rPr>
        <w:t>antropogeni</w:t>
      </w:r>
      <w:r w:rsidRPr="001930FA">
        <w:rPr>
          <w:spacing w:val="-9"/>
          <w:w w:val="105"/>
          <w:sz w:val="22"/>
          <w:szCs w:val="22"/>
        </w:rPr>
        <w:t xml:space="preserve"> </w:t>
      </w:r>
      <w:r w:rsidRPr="001930FA">
        <w:rPr>
          <w:w w:val="105"/>
          <w:sz w:val="22"/>
          <w:szCs w:val="22"/>
        </w:rPr>
        <w:t>uticaji</w:t>
      </w:r>
      <w:r w:rsidRPr="001930FA">
        <w:rPr>
          <w:spacing w:val="-9"/>
          <w:w w:val="105"/>
          <w:sz w:val="22"/>
          <w:szCs w:val="22"/>
        </w:rPr>
        <w:t xml:space="preserve"> </w:t>
      </w:r>
      <w:r w:rsidRPr="001930FA">
        <w:rPr>
          <w:w w:val="105"/>
          <w:sz w:val="22"/>
          <w:szCs w:val="22"/>
        </w:rPr>
        <w:t>na</w:t>
      </w:r>
      <w:r w:rsidRPr="001930FA">
        <w:rPr>
          <w:spacing w:val="-10"/>
          <w:w w:val="105"/>
          <w:sz w:val="22"/>
          <w:szCs w:val="22"/>
        </w:rPr>
        <w:t xml:space="preserve"> </w:t>
      </w:r>
      <w:r w:rsidRPr="001930FA">
        <w:rPr>
          <w:w w:val="105"/>
          <w:sz w:val="22"/>
          <w:szCs w:val="22"/>
        </w:rPr>
        <w:t>predmetno</w:t>
      </w:r>
      <w:r w:rsidRPr="001930FA">
        <w:rPr>
          <w:spacing w:val="-9"/>
          <w:w w:val="105"/>
          <w:sz w:val="22"/>
          <w:szCs w:val="22"/>
        </w:rPr>
        <w:t xml:space="preserve"> </w:t>
      </w:r>
      <w:r w:rsidRPr="001930FA">
        <w:rPr>
          <w:w w:val="105"/>
          <w:sz w:val="22"/>
          <w:szCs w:val="22"/>
        </w:rPr>
        <w:t>područje</w:t>
      </w:r>
      <w:r w:rsidRPr="001930FA">
        <w:rPr>
          <w:spacing w:val="-9"/>
          <w:w w:val="105"/>
          <w:sz w:val="22"/>
          <w:szCs w:val="22"/>
        </w:rPr>
        <w:t xml:space="preserve"> </w:t>
      </w:r>
      <w:r w:rsidRPr="001930FA">
        <w:rPr>
          <w:w w:val="105"/>
          <w:sz w:val="22"/>
          <w:szCs w:val="22"/>
        </w:rPr>
        <w:t>ogleda</w:t>
      </w:r>
      <w:r w:rsidR="00D50944">
        <w:rPr>
          <w:w w:val="105"/>
          <w:sz w:val="22"/>
          <w:szCs w:val="22"/>
        </w:rPr>
        <w:t>ju</w:t>
      </w:r>
      <w:r w:rsidRPr="001930FA">
        <w:rPr>
          <w:spacing w:val="-9"/>
          <w:w w:val="105"/>
          <w:sz w:val="22"/>
          <w:szCs w:val="22"/>
        </w:rPr>
        <w:t xml:space="preserve"> </w:t>
      </w:r>
      <w:r w:rsidRPr="001930FA">
        <w:rPr>
          <w:w w:val="105"/>
          <w:sz w:val="22"/>
          <w:szCs w:val="22"/>
        </w:rPr>
        <w:t>se</w:t>
      </w:r>
      <w:r w:rsidRPr="001930FA">
        <w:rPr>
          <w:spacing w:val="-10"/>
          <w:w w:val="105"/>
          <w:sz w:val="22"/>
          <w:szCs w:val="22"/>
        </w:rPr>
        <w:t xml:space="preserve"> </w:t>
      </w:r>
      <w:r w:rsidRPr="001930FA">
        <w:rPr>
          <w:w w:val="105"/>
          <w:sz w:val="22"/>
          <w:szCs w:val="22"/>
        </w:rPr>
        <w:t>kroz</w:t>
      </w:r>
      <w:r w:rsidRPr="001930FA">
        <w:rPr>
          <w:spacing w:val="-9"/>
          <w:w w:val="105"/>
          <w:sz w:val="22"/>
          <w:szCs w:val="22"/>
        </w:rPr>
        <w:t xml:space="preserve"> </w:t>
      </w:r>
      <w:r w:rsidRPr="001930FA">
        <w:rPr>
          <w:w w:val="105"/>
          <w:sz w:val="22"/>
          <w:szCs w:val="22"/>
        </w:rPr>
        <w:t>nelegalnu</w:t>
      </w:r>
      <w:r w:rsidRPr="001930FA">
        <w:rPr>
          <w:spacing w:val="-9"/>
          <w:w w:val="105"/>
          <w:sz w:val="22"/>
          <w:szCs w:val="22"/>
        </w:rPr>
        <w:t xml:space="preserve"> </w:t>
      </w:r>
      <w:r w:rsidRPr="001930FA">
        <w:rPr>
          <w:w w:val="105"/>
          <w:sz w:val="22"/>
          <w:szCs w:val="22"/>
        </w:rPr>
        <w:t>i</w:t>
      </w:r>
      <w:r w:rsidRPr="001930FA">
        <w:rPr>
          <w:spacing w:val="-10"/>
          <w:w w:val="105"/>
          <w:sz w:val="22"/>
          <w:szCs w:val="22"/>
        </w:rPr>
        <w:t xml:space="preserve"> </w:t>
      </w:r>
      <w:r w:rsidRPr="001930FA">
        <w:rPr>
          <w:w w:val="105"/>
          <w:sz w:val="22"/>
          <w:szCs w:val="22"/>
        </w:rPr>
        <w:t>neprikladnu gradnju koja je prisutna na predmetnom području. Proces</w:t>
      </w:r>
      <w:r w:rsidRPr="001930FA">
        <w:rPr>
          <w:spacing w:val="29"/>
          <w:w w:val="105"/>
          <w:sz w:val="22"/>
          <w:szCs w:val="22"/>
        </w:rPr>
        <w:t xml:space="preserve"> </w:t>
      </w:r>
      <w:r w:rsidRPr="001930FA">
        <w:rPr>
          <w:w w:val="105"/>
          <w:sz w:val="22"/>
          <w:szCs w:val="22"/>
        </w:rPr>
        <w:t>ovakve</w:t>
      </w:r>
      <w:r w:rsidRPr="001930FA">
        <w:rPr>
          <w:spacing w:val="29"/>
          <w:w w:val="105"/>
          <w:sz w:val="22"/>
          <w:szCs w:val="22"/>
        </w:rPr>
        <w:t xml:space="preserve"> </w:t>
      </w:r>
      <w:r w:rsidRPr="001930FA">
        <w:rPr>
          <w:w w:val="105"/>
          <w:sz w:val="22"/>
          <w:szCs w:val="22"/>
        </w:rPr>
        <w:t>gradnje povlači za sobom suštinske izmjene prirodnih i pejzažnih vijednosti datog područja te značajan</w:t>
      </w:r>
      <w:r w:rsidRPr="001930FA">
        <w:rPr>
          <w:spacing w:val="-14"/>
          <w:w w:val="105"/>
          <w:sz w:val="22"/>
          <w:szCs w:val="22"/>
        </w:rPr>
        <w:t xml:space="preserve"> </w:t>
      </w:r>
      <w:r w:rsidRPr="001930FA">
        <w:rPr>
          <w:w w:val="105"/>
          <w:sz w:val="22"/>
          <w:szCs w:val="22"/>
        </w:rPr>
        <w:t>pritisak</w:t>
      </w:r>
      <w:r w:rsidRPr="001930FA">
        <w:rPr>
          <w:spacing w:val="-13"/>
          <w:w w:val="105"/>
          <w:sz w:val="22"/>
          <w:szCs w:val="22"/>
        </w:rPr>
        <w:t xml:space="preserve"> </w:t>
      </w:r>
      <w:r w:rsidRPr="001930FA">
        <w:rPr>
          <w:w w:val="105"/>
          <w:sz w:val="22"/>
          <w:szCs w:val="22"/>
        </w:rPr>
        <w:t>na</w:t>
      </w:r>
      <w:r w:rsidRPr="001930FA">
        <w:rPr>
          <w:spacing w:val="-14"/>
          <w:w w:val="105"/>
          <w:sz w:val="22"/>
          <w:szCs w:val="22"/>
        </w:rPr>
        <w:t xml:space="preserve"> </w:t>
      </w:r>
      <w:r w:rsidRPr="001930FA">
        <w:rPr>
          <w:w w:val="105"/>
          <w:sz w:val="22"/>
          <w:szCs w:val="22"/>
        </w:rPr>
        <w:t>more</w:t>
      </w:r>
      <w:r w:rsidRPr="001930FA">
        <w:rPr>
          <w:spacing w:val="-13"/>
          <w:w w:val="105"/>
          <w:sz w:val="22"/>
          <w:szCs w:val="22"/>
        </w:rPr>
        <w:t xml:space="preserve"> </w:t>
      </w:r>
      <w:r w:rsidRPr="001930FA">
        <w:rPr>
          <w:w w:val="105"/>
          <w:sz w:val="22"/>
          <w:szCs w:val="22"/>
        </w:rPr>
        <w:t>u</w:t>
      </w:r>
      <w:r w:rsidRPr="001930FA">
        <w:rPr>
          <w:spacing w:val="-14"/>
          <w:w w:val="105"/>
          <w:sz w:val="22"/>
          <w:szCs w:val="22"/>
        </w:rPr>
        <w:t xml:space="preserve"> </w:t>
      </w:r>
      <w:r w:rsidRPr="001930FA">
        <w:rPr>
          <w:w w:val="105"/>
          <w:sz w:val="22"/>
          <w:szCs w:val="22"/>
        </w:rPr>
        <w:t>smislu</w:t>
      </w:r>
      <w:r w:rsidRPr="001930FA">
        <w:rPr>
          <w:spacing w:val="-13"/>
          <w:w w:val="105"/>
          <w:sz w:val="22"/>
          <w:szCs w:val="22"/>
        </w:rPr>
        <w:t xml:space="preserve"> </w:t>
      </w:r>
      <w:r w:rsidRPr="001930FA">
        <w:rPr>
          <w:w w:val="105"/>
          <w:sz w:val="22"/>
          <w:szCs w:val="22"/>
        </w:rPr>
        <w:t>njegovog</w:t>
      </w:r>
      <w:r w:rsidRPr="001930FA">
        <w:rPr>
          <w:spacing w:val="-14"/>
          <w:w w:val="105"/>
          <w:sz w:val="22"/>
          <w:szCs w:val="22"/>
        </w:rPr>
        <w:t xml:space="preserve"> </w:t>
      </w:r>
      <w:r w:rsidRPr="001930FA">
        <w:rPr>
          <w:w w:val="105"/>
          <w:sz w:val="22"/>
          <w:szCs w:val="22"/>
        </w:rPr>
        <w:t>zagađenja</w:t>
      </w:r>
      <w:r w:rsidRPr="001930FA">
        <w:rPr>
          <w:spacing w:val="-13"/>
          <w:w w:val="105"/>
          <w:sz w:val="22"/>
          <w:szCs w:val="22"/>
        </w:rPr>
        <w:t xml:space="preserve"> </w:t>
      </w:r>
      <w:r w:rsidRPr="001930FA">
        <w:rPr>
          <w:w w:val="105"/>
          <w:sz w:val="22"/>
          <w:szCs w:val="22"/>
        </w:rPr>
        <w:t>usljed</w:t>
      </w:r>
      <w:r w:rsidRPr="001930FA">
        <w:rPr>
          <w:spacing w:val="-14"/>
          <w:w w:val="105"/>
          <w:sz w:val="22"/>
          <w:szCs w:val="22"/>
        </w:rPr>
        <w:t xml:space="preserve"> </w:t>
      </w:r>
      <w:r w:rsidRPr="001930FA">
        <w:rPr>
          <w:w w:val="105"/>
          <w:sz w:val="22"/>
          <w:szCs w:val="22"/>
        </w:rPr>
        <w:t>otpadnog</w:t>
      </w:r>
      <w:r w:rsidRPr="001930FA">
        <w:rPr>
          <w:spacing w:val="-13"/>
          <w:w w:val="105"/>
          <w:sz w:val="22"/>
          <w:szCs w:val="22"/>
        </w:rPr>
        <w:t xml:space="preserve"> </w:t>
      </w:r>
      <w:r w:rsidRPr="001930FA">
        <w:rPr>
          <w:w w:val="105"/>
          <w:sz w:val="22"/>
          <w:szCs w:val="22"/>
        </w:rPr>
        <w:t>materijala</w:t>
      </w:r>
      <w:r w:rsidRPr="001930FA">
        <w:rPr>
          <w:spacing w:val="-14"/>
          <w:w w:val="105"/>
          <w:sz w:val="22"/>
          <w:szCs w:val="22"/>
        </w:rPr>
        <w:t xml:space="preserve"> </w:t>
      </w:r>
      <w:r w:rsidRPr="001930FA">
        <w:rPr>
          <w:w w:val="105"/>
          <w:sz w:val="22"/>
          <w:szCs w:val="22"/>
        </w:rPr>
        <w:t>koji</w:t>
      </w:r>
      <w:r w:rsidRPr="001930FA">
        <w:rPr>
          <w:spacing w:val="-13"/>
          <w:w w:val="105"/>
          <w:sz w:val="22"/>
          <w:szCs w:val="22"/>
        </w:rPr>
        <w:t xml:space="preserve"> </w:t>
      </w:r>
      <w:r w:rsidRPr="001930FA">
        <w:rPr>
          <w:w w:val="105"/>
          <w:sz w:val="22"/>
          <w:szCs w:val="22"/>
        </w:rPr>
        <w:t>se</w:t>
      </w:r>
      <w:r w:rsidRPr="001930FA">
        <w:rPr>
          <w:spacing w:val="-14"/>
          <w:w w:val="105"/>
          <w:sz w:val="22"/>
          <w:szCs w:val="22"/>
        </w:rPr>
        <w:t xml:space="preserve"> </w:t>
      </w:r>
      <w:r w:rsidRPr="001930FA">
        <w:rPr>
          <w:w w:val="105"/>
          <w:sz w:val="22"/>
          <w:szCs w:val="22"/>
        </w:rPr>
        <w:t>javlja prilikom gradnje i neregulisane kanalizacione mreže zbog činjenice da navedeni objekti nijesu priključeni na komunalnu infrastrukturu. Potrebno je zaustaviti dalju gradnju na ovaj način, a dokumentima prostornog uređenja definisati uslove gradnje unutar budućeg zaštićenog područja prirode i zaštitnog</w:t>
      </w:r>
      <w:r w:rsidRPr="006A174A">
        <w:rPr>
          <w:w w:val="105"/>
          <w:sz w:val="22"/>
          <w:szCs w:val="22"/>
        </w:rPr>
        <w:t xml:space="preserve"> pojasa, sa naglaskom na važnost očuvanja tradicionalne arhitekture i korišćenja tradicionalnih materijala, te uklapanje objekata u ambijentalne vrijednosti ovog područja.</w:t>
      </w:r>
      <w:r w:rsidR="00D50944">
        <w:rPr>
          <w:w w:val="105"/>
          <w:sz w:val="22"/>
          <w:szCs w:val="22"/>
        </w:rPr>
        <w:t xml:space="preserve"> </w:t>
      </w:r>
      <w:r w:rsidRPr="006A174A">
        <w:rPr>
          <w:rFonts w:eastAsia="Calibri"/>
          <w:sz w:val="22"/>
          <w:szCs w:val="22"/>
          <w:lang w:val="sr-Latn-ME"/>
        </w:rPr>
        <w:t>U kopnenom dijelu postoji trend povećanja uticaja litorizacije obale, posebno od manjih turističkih objekata. Postoje divlje plaž</w:t>
      </w:r>
      <w:r w:rsidR="00D50944">
        <w:rPr>
          <w:rFonts w:eastAsia="Calibri"/>
          <w:sz w:val="22"/>
          <w:szCs w:val="22"/>
          <w:lang w:val="sr-Latn-ME"/>
        </w:rPr>
        <w:t>e</w:t>
      </w:r>
      <w:r w:rsidRPr="006A174A">
        <w:rPr>
          <w:rFonts w:eastAsia="Calibri"/>
          <w:sz w:val="22"/>
          <w:szCs w:val="22"/>
          <w:lang w:val="sr-Latn-ME"/>
        </w:rPr>
        <w:t xml:space="preserve"> i </w:t>
      </w:r>
      <w:r w:rsidRPr="00F87B8C">
        <w:rPr>
          <w:rFonts w:eastAsia="Calibri"/>
          <w:sz w:val="22"/>
          <w:szCs w:val="22"/>
          <w:lang w:val="sr-Latn-ME"/>
        </w:rPr>
        <w:t>neuređena kupališta – geoprostor se fizički prilagođava tim aktivnostima</w:t>
      </w:r>
      <w:r w:rsidR="00D50944">
        <w:rPr>
          <w:rFonts w:eastAsia="Calibri"/>
          <w:sz w:val="22"/>
          <w:szCs w:val="22"/>
          <w:lang w:val="sr-Latn-ME"/>
        </w:rPr>
        <w:t>.</w:t>
      </w:r>
    </w:p>
    <w:p w14:paraId="5440169D" w14:textId="2B90881B" w:rsidR="00A112F4" w:rsidRPr="00F87B8C" w:rsidRDefault="00A112F4" w:rsidP="00FD0AF5">
      <w:pPr>
        <w:jc w:val="both"/>
        <w:rPr>
          <w:sz w:val="22"/>
          <w:szCs w:val="22"/>
          <w:lang w:val="sr-Latn-ME"/>
        </w:rPr>
      </w:pPr>
      <w:r w:rsidRPr="00F87B8C">
        <w:rPr>
          <w:b/>
          <w:sz w:val="22"/>
          <w:szCs w:val="22"/>
          <w:lang w:val="sr-Latn-ME"/>
        </w:rPr>
        <w:t>Širenje - izgradnja infrastrukture</w:t>
      </w:r>
      <w:r w:rsidRPr="00F87B8C">
        <w:rPr>
          <w:sz w:val="22"/>
          <w:szCs w:val="22"/>
          <w:lang w:val="sr-Latn-ME"/>
        </w:rPr>
        <w:t xml:space="preserve"> iz okruženja - u pitanju je izgradnja pristupnih puteva </w:t>
      </w:r>
      <w:r w:rsidR="00F87B8C" w:rsidRPr="00F87B8C">
        <w:rPr>
          <w:sz w:val="22"/>
          <w:szCs w:val="22"/>
          <w:lang w:val="sr-Latn-ME"/>
        </w:rPr>
        <w:t xml:space="preserve">koji često vode </w:t>
      </w:r>
      <w:r w:rsidRPr="00F87B8C">
        <w:rPr>
          <w:sz w:val="22"/>
          <w:szCs w:val="22"/>
          <w:lang w:val="sr-Latn-ME"/>
        </w:rPr>
        <w:t>do same morske obale</w:t>
      </w:r>
      <w:r w:rsidR="00F87B8C" w:rsidRPr="00F87B8C">
        <w:rPr>
          <w:sz w:val="22"/>
          <w:szCs w:val="22"/>
          <w:lang w:val="sr-Latn-ME"/>
        </w:rPr>
        <w:t xml:space="preserve">, sa ili </w:t>
      </w:r>
      <w:r w:rsidRPr="00F87B8C">
        <w:rPr>
          <w:sz w:val="22"/>
          <w:szCs w:val="22"/>
          <w:lang w:val="sr-Latn-ME"/>
        </w:rPr>
        <w:t xml:space="preserve">bez bilo kakve dozvole, da bi se ti putevi potom „urbanistički uklapali“ i legalizovali. Nakon stavljanja ovog područja pod zaštitu sa tom praksom se mora prekinuti, jer su u pitanju radnje/aktivnosti/djelatnosti koje su suprotne odredbama iz člana 39 Zakona o zaštiti prirode – zabrana </w:t>
      </w:r>
      <w:r w:rsidRPr="00F87B8C">
        <w:rPr>
          <w:i/>
          <w:sz w:val="22"/>
          <w:szCs w:val="22"/>
          <w:lang w:val="sr-Latn-ME"/>
        </w:rPr>
        <w:t>oštećenja</w:t>
      </w:r>
      <w:r w:rsidRPr="00F87B8C">
        <w:rPr>
          <w:sz w:val="22"/>
          <w:szCs w:val="22"/>
          <w:lang w:val="sr-Latn-ME"/>
        </w:rPr>
        <w:t xml:space="preserve"> zaštićenog područja. </w:t>
      </w:r>
    </w:p>
    <w:p w14:paraId="6B571166" w14:textId="580776BF" w:rsidR="000C2FBE" w:rsidRDefault="000C2FBE" w:rsidP="0078566E">
      <w:pPr>
        <w:jc w:val="both"/>
        <w:rPr>
          <w:sz w:val="22"/>
          <w:szCs w:val="22"/>
        </w:rPr>
      </w:pPr>
      <w:r w:rsidRPr="0078566E">
        <w:rPr>
          <w:b/>
          <w:sz w:val="22"/>
          <w:szCs w:val="22"/>
        </w:rPr>
        <w:t xml:space="preserve">Turizam, </w:t>
      </w:r>
      <w:r w:rsidRPr="0078566E">
        <w:rPr>
          <w:sz w:val="22"/>
          <w:szCs w:val="22"/>
        </w:rPr>
        <w:t>a pogotovo ljetnji je na ovom području veoma intenzivan. To je glavni razlog zbog kojeg je zauzet veliki dio plaža i to naravno generiše sve ostale pritiske koje povlači turizam. U posl</w:t>
      </w:r>
      <w:r w:rsidR="00150B9E">
        <w:rPr>
          <w:sz w:val="22"/>
          <w:szCs w:val="22"/>
        </w:rPr>
        <w:t>j</w:t>
      </w:r>
      <w:r w:rsidRPr="0078566E">
        <w:rPr>
          <w:sz w:val="22"/>
          <w:szCs w:val="22"/>
        </w:rPr>
        <w:t>ednjih nekoliko godina su se na ovom području izgradil</w:t>
      </w:r>
      <w:r w:rsidR="0054331F">
        <w:rPr>
          <w:sz w:val="22"/>
          <w:szCs w:val="22"/>
        </w:rPr>
        <w:t>i</w:t>
      </w:r>
      <w:r w:rsidRPr="0078566E">
        <w:rPr>
          <w:sz w:val="22"/>
          <w:szCs w:val="22"/>
        </w:rPr>
        <w:t xml:space="preserve"> značajni novi hotelski kapaciteti tako da je sa ostalim planovima razvoja upitno kako će se dalje razvijati infrastruktura na obali i kako će se to odraziti na pritiske u morskoj životnoj sredini.</w:t>
      </w:r>
    </w:p>
    <w:p w14:paraId="19A204C7" w14:textId="49A98CBE" w:rsidR="00C223EA" w:rsidRPr="0078566E" w:rsidRDefault="00C223EA" w:rsidP="00150B9E">
      <w:pPr>
        <w:pStyle w:val="ListParagraph"/>
        <w:spacing w:after="0" w:line="240" w:lineRule="auto"/>
        <w:ind w:left="0"/>
        <w:jc w:val="both"/>
        <w:rPr>
          <w:rFonts w:ascii="Times New Roman" w:hAnsi="Times New Roman" w:cs="Times New Roman"/>
          <w:highlight w:val="yellow"/>
        </w:rPr>
      </w:pPr>
      <w:r w:rsidRPr="00567583">
        <w:rPr>
          <w:rFonts w:ascii="Times New Roman" w:hAnsi="Times New Roman" w:cs="Times New Roman"/>
          <w:b/>
        </w:rPr>
        <w:t xml:space="preserve">Širenje naselja i izgradnja objekata za potrebe turizma na površinama sa prirodnim habitatima. </w:t>
      </w:r>
      <w:r w:rsidRPr="0078566E">
        <w:rPr>
          <w:rFonts w:ascii="Times New Roman" w:hAnsi="Times New Roman" w:cs="Times New Roman"/>
        </w:rPr>
        <w:t>U pitanju su objekti koji se najčešće bespravno dogradjuju i grade usljed čega se direktno uništavaju prirodni habitati kako na kopnu (zauzimanjem i trajnom degradacijom plodnog zemljišta, zaga</w:t>
      </w:r>
      <w:r w:rsidR="00150B9E">
        <w:rPr>
          <w:rFonts w:ascii="Times New Roman" w:hAnsi="Times New Roman" w:cs="Times New Roman"/>
        </w:rPr>
        <w:t>đ</w:t>
      </w:r>
      <w:r w:rsidRPr="0078566E">
        <w:rPr>
          <w:rFonts w:ascii="Times New Roman" w:hAnsi="Times New Roman" w:cs="Times New Roman"/>
        </w:rPr>
        <w:t xml:space="preserve">jivanjem raznim vrstama otpada u toku izgradnje i nakon korišćenja istih) tako i mora (zagađivanjem štetnim i opasnim materijama prvenstveno iz kanalizacionih/otpadnih voda tih objekata, čvrstog otpada i drugih izvora zagađenja), pa </w:t>
      </w:r>
      <w:r w:rsidR="00150B9E" w:rsidRPr="0078566E">
        <w:rPr>
          <w:rFonts w:ascii="Times New Roman" w:hAnsi="Times New Roman" w:cs="Times New Roman"/>
        </w:rPr>
        <w:t xml:space="preserve">se </w:t>
      </w:r>
      <w:r w:rsidRPr="0078566E">
        <w:rPr>
          <w:rFonts w:ascii="Times New Roman" w:hAnsi="Times New Roman" w:cs="Times New Roman"/>
        </w:rPr>
        <w:t>sami tim povećava rizik i po zdravlje ljudi koji žive na tim prostorima</w:t>
      </w:r>
      <w:r w:rsidR="00150B9E">
        <w:rPr>
          <w:rFonts w:ascii="Times New Roman" w:hAnsi="Times New Roman" w:cs="Times New Roman"/>
        </w:rPr>
        <w:t>.</w:t>
      </w:r>
    </w:p>
    <w:p w14:paraId="731FB80F" w14:textId="4BE5F27C" w:rsidR="00C223EA" w:rsidRPr="0078566E" w:rsidRDefault="00C223EA" w:rsidP="00567583">
      <w:pPr>
        <w:jc w:val="both"/>
        <w:rPr>
          <w:sz w:val="22"/>
          <w:szCs w:val="22"/>
        </w:rPr>
      </w:pPr>
      <w:r w:rsidRPr="0078566E">
        <w:rPr>
          <w:sz w:val="22"/>
          <w:szCs w:val="22"/>
        </w:rPr>
        <w:t xml:space="preserve">Pod okruženjem se u smislu pritisaka/uticaja na zaštićeno područje smatra </w:t>
      </w:r>
      <w:r w:rsidRPr="0078566E">
        <w:rPr>
          <w:sz w:val="22"/>
          <w:szCs w:val="22"/>
          <w:u w:val="single"/>
        </w:rPr>
        <w:t>zaštitni pojas</w:t>
      </w:r>
      <w:r w:rsidRPr="0078566E">
        <w:rPr>
          <w:sz w:val="22"/>
          <w:szCs w:val="22"/>
        </w:rPr>
        <w:t xml:space="preserve"> zaštićenog područja u kojoj se prepoznaju uobičajeni </w:t>
      </w:r>
      <w:r w:rsidRPr="0078566E">
        <w:rPr>
          <w:i/>
          <w:sz w:val="22"/>
          <w:szCs w:val="22"/>
        </w:rPr>
        <w:t>pritisci vezani za razvoj</w:t>
      </w:r>
      <w:r w:rsidRPr="0078566E">
        <w:rPr>
          <w:sz w:val="22"/>
          <w:szCs w:val="22"/>
        </w:rPr>
        <w:t xml:space="preserve">, i to: </w:t>
      </w:r>
    </w:p>
    <w:p w14:paraId="22E51DA6" w14:textId="77777777" w:rsidR="00C223EA" w:rsidRPr="0078566E" w:rsidRDefault="00C223EA" w:rsidP="00150B9E">
      <w:pPr>
        <w:numPr>
          <w:ilvl w:val="0"/>
          <w:numId w:val="63"/>
        </w:numPr>
        <w:tabs>
          <w:tab w:val="clear" w:pos="360"/>
          <w:tab w:val="num" w:pos="1080"/>
        </w:tabs>
        <w:ind w:left="709" w:firstLine="0"/>
        <w:jc w:val="both"/>
        <w:rPr>
          <w:sz w:val="22"/>
          <w:szCs w:val="22"/>
        </w:rPr>
      </w:pPr>
      <w:r w:rsidRPr="0078566E">
        <w:rPr>
          <w:sz w:val="22"/>
          <w:szCs w:val="22"/>
        </w:rPr>
        <w:t>izgradnja građevinskih objekata u funkciji razvoja (turizma)</w:t>
      </w:r>
    </w:p>
    <w:p w14:paraId="4AAF2911" w14:textId="77777777" w:rsidR="00C223EA" w:rsidRPr="0078566E" w:rsidRDefault="00C223EA" w:rsidP="00150B9E">
      <w:pPr>
        <w:numPr>
          <w:ilvl w:val="0"/>
          <w:numId w:val="63"/>
        </w:numPr>
        <w:tabs>
          <w:tab w:val="clear" w:pos="360"/>
          <w:tab w:val="num" w:pos="1080"/>
        </w:tabs>
        <w:ind w:left="709" w:firstLine="0"/>
        <w:jc w:val="both"/>
        <w:rPr>
          <w:sz w:val="22"/>
          <w:szCs w:val="22"/>
        </w:rPr>
      </w:pPr>
      <w:r w:rsidRPr="0078566E">
        <w:rPr>
          <w:sz w:val="22"/>
          <w:szCs w:val="22"/>
        </w:rPr>
        <w:t>izgradnja objekata tehničke, a naročito saobraćajne (putne) infrastrukture</w:t>
      </w:r>
    </w:p>
    <w:p w14:paraId="3CC7611F" w14:textId="77777777" w:rsidR="00C223EA" w:rsidRPr="0078566E" w:rsidRDefault="00C223EA" w:rsidP="00150B9E">
      <w:pPr>
        <w:numPr>
          <w:ilvl w:val="0"/>
          <w:numId w:val="63"/>
        </w:numPr>
        <w:tabs>
          <w:tab w:val="clear" w:pos="360"/>
          <w:tab w:val="num" w:pos="1080"/>
        </w:tabs>
        <w:ind w:left="709" w:firstLine="0"/>
        <w:jc w:val="both"/>
        <w:rPr>
          <w:sz w:val="22"/>
          <w:szCs w:val="22"/>
        </w:rPr>
      </w:pPr>
      <w:r w:rsidRPr="0078566E">
        <w:rPr>
          <w:sz w:val="22"/>
          <w:szCs w:val="22"/>
        </w:rPr>
        <w:t>obavljanje privrednih aktivnosti: turizam i dr</w:t>
      </w:r>
    </w:p>
    <w:p w14:paraId="47E5A3F9" w14:textId="77777777" w:rsidR="00C223EA" w:rsidRPr="0078566E" w:rsidRDefault="00C223EA" w:rsidP="00150B9E">
      <w:pPr>
        <w:numPr>
          <w:ilvl w:val="0"/>
          <w:numId w:val="63"/>
        </w:numPr>
        <w:tabs>
          <w:tab w:val="clear" w:pos="360"/>
          <w:tab w:val="num" w:pos="1080"/>
        </w:tabs>
        <w:ind w:left="709" w:firstLine="0"/>
        <w:jc w:val="both"/>
        <w:rPr>
          <w:sz w:val="22"/>
          <w:szCs w:val="22"/>
        </w:rPr>
      </w:pPr>
      <w:r w:rsidRPr="0078566E">
        <w:rPr>
          <w:sz w:val="22"/>
          <w:szCs w:val="22"/>
        </w:rPr>
        <w:t>iskorišćavanje prirodnih resursa, uključujući i predione (pejzažne) potencijale</w:t>
      </w:r>
    </w:p>
    <w:p w14:paraId="221CE49F" w14:textId="65850686" w:rsidR="0078566E" w:rsidRPr="0078566E" w:rsidRDefault="0078566E" w:rsidP="0078566E">
      <w:pPr>
        <w:pStyle w:val="ListParagraph"/>
        <w:spacing w:after="0" w:line="240" w:lineRule="auto"/>
        <w:ind w:left="0"/>
        <w:jc w:val="both"/>
        <w:rPr>
          <w:rFonts w:ascii="Times New Roman" w:hAnsi="Times New Roman" w:cs="Times New Roman"/>
        </w:rPr>
      </w:pPr>
      <w:r w:rsidRPr="0078566E">
        <w:rPr>
          <w:rFonts w:ascii="Times New Roman" w:hAnsi="Times New Roman" w:cs="Times New Roman"/>
          <w:w w:val="105"/>
        </w:rPr>
        <w:t xml:space="preserve">Takođe, neophodno je </w:t>
      </w:r>
      <w:r w:rsidR="00B96756">
        <w:rPr>
          <w:rFonts w:ascii="Times New Roman" w:hAnsi="Times New Roman" w:cs="Times New Roman"/>
          <w:w w:val="105"/>
        </w:rPr>
        <w:t xml:space="preserve">adekvatno </w:t>
      </w:r>
      <w:r w:rsidRPr="0078566E">
        <w:rPr>
          <w:rFonts w:ascii="Times New Roman" w:hAnsi="Times New Roman" w:cs="Times New Roman"/>
          <w:w w:val="105"/>
        </w:rPr>
        <w:t>riješiti tretman i ispust otpadnih voda na način da iste ne proizvode negativan uticaj na biodiverzitet i staništa u moru. Betoniranje obale kao i niveliranje neravne stjenovite obale u cilju dobijanja površine pogodne za kupače dovodi do trajnog gubitka određenih staništa. Ovo se prevashodno odnosi na staništa koja su značajna za zaštitu shodno EU Direktivi o staništima, a to je vegetacija</w:t>
      </w:r>
      <w:r w:rsidRPr="0078566E">
        <w:rPr>
          <w:rFonts w:ascii="Times New Roman" w:hAnsi="Times New Roman" w:cs="Times New Roman"/>
          <w:spacing w:val="-22"/>
          <w:w w:val="105"/>
        </w:rPr>
        <w:t xml:space="preserve"> </w:t>
      </w:r>
      <w:r w:rsidRPr="0078566E">
        <w:rPr>
          <w:rFonts w:ascii="Times New Roman" w:hAnsi="Times New Roman" w:cs="Times New Roman"/>
          <w:w w:val="105"/>
        </w:rPr>
        <w:t>mediteranskih</w:t>
      </w:r>
      <w:r w:rsidRPr="0078566E">
        <w:rPr>
          <w:rFonts w:ascii="Times New Roman" w:hAnsi="Times New Roman" w:cs="Times New Roman"/>
          <w:spacing w:val="-22"/>
          <w:w w:val="105"/>
        </w:rPr>
        <w:t xml:space="preserve"> </w:t>
      </w:r>
      <w:r w:rsidRPr="0078566E">
        <w:rPr>
          <w:rFonts w:ascii="Times New Roman" w:hAnsi="Times New Roman" w:cs="Times New Roman"/>
          <w:w w:val="105"/>
        </w:rPr>
        <w:t>morskih</w:t>
      </w:r>
      <w:r w:rsidRPr="0078566E">
        <w:rPr>
          <w:rFonts w:ascii="Times New Roman" w:hAnsi="Times New Roman" w:cs="Times New Roman"/>
          <w:spacing w:val="-21"/>
          <w:w w:val="105"/>
        </w:rPr>
        <w:t xml:space="preserve"> </w:t>
      </w:r>
      <w:r w:rsidRPr="0078566E">
        <w:rPr>
          <w:rFonts w:ascii="Times New Roman" w:hAnsi="Times New Roman" w:cs="Times New Roman"/>
          <w:w w:val="105"/>
        </w:rPr>
        <w:t>klifova</w:t>
      </w:r>
      <w:r w:rsidRPr="0078566E">
        <w:rPr>
          <w:rFonts w:ascii="Times New Roman" w:hAnsi="Times New Roman" w:cs="Times New Roman"/>
          <w:spacing w:val="-22"/>
          <w:w w:val="105"/>
        </w:rPr>
        <w:t xml:space="preserve"> </w:t>
      </w:r>
      <w:r w:rsidRPr="0078566E">
        <w:rPr>
          <w:rFonts w:ascii="Times New Roman" w:hAnsi="Times New Roman" w:cs="Times New Roman"/>
          <w:w w:val="105"/>
        </w:rPr>
        <w:t>obraslih</w:t>
      </w:r>
      <w:r w:rsidRPr="0078566E">
        <w:rPr>
          <w:rFonts w:ascii="Times New Roman" w:hAnsi="Times New Roman" w:cs="Times New Roman"/>
          <w:spacing w:val="-22"/>
          <w:w w:val="105"/>
        </w:rPr>
        <w:t xml:space="preserve"> </w:t>
      </w:r>
      <w:r w:rsidRPr="0078566E">
        <w:rPr>
          <w:rFonts w:ascii="Times New Roman" w:hAnsi="Times New Roman" w:cs="Times New Roman"/>
          <w:w w:val="105"/>
        </w:rPr>
        <w:t>endemičnim</w:t>
      </w:r>
      <w:r w:rsidRPr="0078566E">
        <w:rPr>
          <w:rFonts w:ascii="Times New Roman" w:hAnsi="Times New Roman" w:cs="Times New Roman"/>
          <w:spacing w:val="-21"/>
          <w:w w:val="105"/>
        </w:rPr>
        <w:t xml:space="preserve"> </w:t>
      </w:r>
      <w:r w:rsidRPr="0078566E">
        <w:rPr>
          <w:rFonts w:ascii="Times New Roman" w:hAnsi="Times New Roman" w:cs="Times New Roman"/>
          <w:i/>
          <w:w w:val="105"/>
        </w:rPr>
        <w:t>Limonium</w:t>
      </w:r>
      <w:r w:rsidRPr="0078566E">
        <w:rPr>
          <w:rFonts w:ascii="Times New Roman" w:hAnsi="Times New Roman" w:cs="Times New Roman"/>
          <w:i/>
          <w:spacing w:val="-26"/>
          <w:w w:val="105"/>
        </w:rPr>
        <w:t xml:space="preserve"> </w:t>
      </w:r>
      <w:r w:rsidRPr="0078566E">
        <w:rPr>
          <w:rFonts w:ascii="Times New Roman" w:hAnsi="Times New Roman" w:cs="Times New Roman"/>
          <w:w w:val="105"/>
        </w:rPr>
        <w:t>spp.</w:t>
      </w:r>
      <w:r w:rsidRPr="0078566E">
        <w:rPr>
          <w:rFonts w:ascii="Times New Roman" w:hAnsi="Times New Roman" w:cs="Times New Roman"/>
          <w:spacing w:val="-21"/>
          <w:w w:val="105"/>
        </w:rPr>
        <w:t xml:space="preserve"> </w:t>
      </w:r>
      <w:r w:rsidRPr="0078566E">
        <w:rPr>
          <w:rFonts w:ascii="Times New Roman" w:hAnsi="Times New Roman" w:cs="Times New Roman"/>
          <w:w w:val="105"/>
        </w:rPr>
        <w:t>koja</w:t>
      </w:r>
      <w:r w:rsidRPr="0078566E">
        <w:rPr>
          <w:rFonts w:ascii="Times New Roman" w:hAnsi="Times New Roman" w:cs="Times New Roman"/>
          <w:spacing w:val="-22"/>
          <w:w w:val="105"/>
        </w:rPr>
        <w:t xml:space="preserve"> </w:t>
      </w:r>
      <w:r w:rsidRPr="0078566E">
        <w:rPr>
          <w:rFonts w:ascii="Times New Roman" w:hAnsi="Times New Roman" w:cs="Times New Roman"/>
          <w:w w:val="105"/>
        </w:rPr>
        <w:t>je</w:t>
      </w:r>
      <w:r w:rsidRPr="0078566E">
        <w:rPr>
          <w:rFonts w:ascii="Times New Roman" w:hAnsi="Times New Roman" w:cs="Times New Roman"/>
          <w:spacing w:val="-22"/>
          <w:w w:val="105"/>
        </w:rPr>
        <w:t xml:space="preserve"> </w:t>
      </w:r>
      <w:r w:rsidRPr="0078566E">
        <w:rPr>
          <w:rFonts w:ascii="Times New Roman" w:hAnsi="Times New Roman" w:cs="Times New Roman"/>
          <w:w w:val="105"/>
        </w:rPr>
        <w:t>prisutna uz samu obalu (u zoni mlata mora)</w:t>
      </w:r>
      <w:r w:rsidR="00D50944">
        <w:rPr>
          <w:rFonts w:ascii="Times New Roman" w:hAnsi="Times New Roman" w:cs="Times New Roman"/>
          <w:w w:val="105"/>
        </w:rPr>
        <w:t>.</w:t>
      </w:r>
      <w:r w:rsidRPr="0078566E">
        <w:rPr>
          <w:rFonts w:ascii="Times New Roman" w:hAnsi="Times New Roman" w:cs="Times New Roman"/>
          <w:w w:val="105"/>
        </w:rPr>
        <w:t xml:space="preserve"> Izgradnja</w:t>
      </w:r>
      <w:r w:rsidRPr="0078566E">
        <w:rPr>
          <w:rFonts w:ascii="Times New Roman" w:hAnsi="Times New Roman" w:cs="Times New Roman"/>
          <w:spacing w:val="-9"/>
          <w:w w:val="105"/>
        </w:rPr>
        <w:t xml:space="preserve"> </w:t>
      </w:r>
      <w:r w:rsidRPr="0078566E">
        <w:rPr>
          <w:rFonts w:ascii="Times New Roman" w:hAnsi="Times New Roman" w:cs="Times New Roman"/>
          <w:w w:val="105"/>
        </w:rPr>
        <w:t>platformi,</w:t>
      </w:r>
      <w:r w:rsidRPr="0078566E">
        <w:rPr>
          <w:rFonts w:ascii="Times New Roman" w:hAnsi="Times New Roman" w:cs="Times New Roman"/>
          <w:spacing w:val="-8"/>
          <w:w w:val="105"/>
        </w:rPr>
        <w:t xml:space="preserve"> </w:t>
      </w:r>
      <w:r w:rsidRPr="0078566E">
        <w:rPr>
          <w:rFonts w:ascii="Times New Roman" w:hAnsi="Times New Roman" w:cs="Times New Roman"/>
          <w:w w:val="105"/>
        </w:rPr>
        <w:t>brana,</w:t>
      </w:r>
      <w:r w:rsidRPr="0078566E">
        <w:rPr>
          <w:rFonts w:ascii="Times New Roman" w:hAnsi="Times New Roman" w:cs="Times New Roman"/>
          <w:spacing w:val="-9"/>
          <w:w w:val="105"/>
        </w:rPr>
        <w:t xml:space="preserve"> </w:t>
      </w:r>
      <w:r w:rsidRPr="0078566E">
        <w:rPr>
          <w:rFonts w:ascii="Times New Roman" w:hAnsi="Times New Roman" w:cs="Times New Roman"/>
          <w:w w:val="105"/>
        </w:rPr>
        <w:t>lučke infrastrukture</w:t>
      </w:r>
      <w:r w:rsidRPr="0078566E">
        <w:rPr>
          <w:rFonts w:ascii="Times New Roman" w:hAnsi="Times New Roman" w:cs="Times New Roman"/>
          <w:spacing w:val="-17"/>
          <w:w w:val="105"/>
        </w:rPr>
        <w:t xml:space="preserve"> </w:t>
      </w:r>
      <w:r w:rsidRPr="0078566E">
        <w:rPr>
          <w:rFonts w:ascii="Times New Roman" w:hAnsi="Times New Roman" w:cs="Times New Roman"/>
          <w:w w:val="105"/>
        </w:rPr>
        <w:t>takođe</w:t>
      </w:r>
      <w:r w:rsidRPr="0078566E">
        <w:rPr>
          <w:rFonts w:ascii="Times New Roman" w:hAnsi="Times New Roman" w:cs="Times New Roman"/>
          <w:spacing w:val="-16"/>
          <w:w w:val="105"/>
        </w:rPr>
        <w:t xml:space="preserve"> </w:t>
      </w:r>
      <w:r w:rsidRPr="0078566E">
        <w:rPr>
          <w:rFonts w:ascii="Times New Roman" w:hAnsi="Times New Roman" w:cs="Times New Roman"/>
          <w:w w:val="105"/>
        </w:rPr>
        <w:t>može</w:t>
      </w:r>
      <w:r w:rsidRPr="0078566E">
        <w:rPr>
          <w:rFonts w:ascii="Times New Roman" w:hAnsi="Times New Roman" w:cs="Times New Roman"/>
          <w:spacing w:val="-16"/>
          <w:w w:val="105"/>
        </w:rPr>
        <w:t xml:space="preserve"> </w:t>
      </w:r>
      <w:r w:rsidRPr="0078566E">
        <w:rPr>
          <w:rFonts w:ascii="Times New Roman" w:hAnsi="Times New Roman" w:cs="Times New Roman"/>
          <w:w w:val="105"/>
        </w:rPr>
        <w:t>imati</w:t>
      </w:r>
      <w:r w:rsidRPr="0078566E">
        <w:rPr>
          <w:rFonts w:ascii="Times New Roman" w:hAnsi="Times New Roman" w:cs="Times New Roman"/>
          <w:spacing w:val="-16"/>
          <w:w w:val="105"/>
        </w:rPr>
        <w:t xml:space="preserve"> </w:t>
      </w:r>
      <w:r w:rsidRPr="0078566E">
        <w:rPr>
          <w:rFonts w:ascii="Times New Roman" w:hAnsi="Times New Roman" w:cs="Times New Roman"/>
          <w:w w:val="105"/>
        </w:rPr>
        <w:t>negativan</w:t>
      </w:r>
      <w:r w:rsidRPr="0078566E">
        <w:rPr>
          <w:rFonts w:ascii="Times New Roman" w:hAnsi="Times New Roman" w:cs="Times New Roman"/>
          <w:spacing w:val="-16"/>
          <w:w w:val="105"/>
        </w:rPr>
        <w:t xml:space="preserve"> </w:t>
      </w:r>
      <w:r w:rsidRPr="0078566E">
        <w:rPr>
          <w:rFonts w:ascii="Times New Roman" w:hAnsi="Times New Roman" w:cs="Times New Roman"/>
          <w:w w:val="105"/>
        </w:rPr>
        <w:t>uticaj</w:t>
      </w:r>
      <w:r w:rsidRPr="0078566E">
        <w:rPr>
          <w:rFonts w:ascii="Times New Roman" w:hAnsi="Times New Roman" w:cs="Times New Roman"/>
          <w:spacing w:val="-16"/>
          <w:w w:val="105"/>
        </w:rPr>
        <w:t xml:space="preserve"> </w:t>
      </w:r>
      <w:r w:rsidRPr="0078566E">
        <w:rPr>
          <w:rFonts w:ascii="Times New Roman" w:hAnsi="Times New Roman" w:cs="Times New Roman"/>
          <w:w w:val="105"/>
        </w:rPr>
        <w:t>na</w:t>
      </w:r>
      <w:r w:rsidRPr="0078566E">
        <w:rPr>
          <w:rFonts w:ascii="Times New Roman" w:hAnsi="Times New Roman" w:cs="Times New Roman"/>
          <w:spacing w:val="-16"/>
          <w:w w:val="105"/>
        </w:rPr>
        <w:t xml:space="preserve"> </w:t>
      </w:r>
      <w:r w:rsidRPr="0078566E">
        <w:rPr>
          <w:rFonts w:ascii="Times New Roman" w:hAnsi="Times New Roman" w:cs="Times New Roman"/>
          <w:w w:val="105"/>
        </w:rPr>
        <w:t>morski</w:t>
      </w:r>
      <w:r w:rsidRPr="0078566E">
        <w:rPr>
          <w:rFonts w:ascii="Times New Roman" w:hAnsi="Times New Roman" w:cs="Times New Roman"/>
          <w:spacing w:val="-16"/>
          <w:w w:val="105"/>
        </w:rPr>
        <w:t xml:space="preserve"> </w:t>
      </w:r>
      <w:r w:rsidRPr="0078566E">
        <w:rPr>
          <w:rFonts w:ascii="Times New Roman" w:hAnsi="Times New Roman" w:cs="Times New Roman"/>
          <w:w w:val="105"/>
        </w:rPr>
        <w:t>ekosistem</w:t>
      </w:r>
      <w:r w:rsidRPr="0078566E">
        <w:rPr>
          <w:rFonts w:ascii="Times New Roman" w:hAnsi="Times New Roman" w:cs="Times New Roman"/>
          <w:spacing w:val="-16"/>
          <w:w w:val="105"/>
        </w:rPr>
        <w:t xml:space="preserve"> </w:t>
      </w:r>
      <w:r w:rsidRPr="0078566E">
        <w:rPr>
          <w:rFonts w:ascii="Times New Roman" w:hAnsi="Times New Roman" w:cs="Times New Roman"/>
          <w:w w:val="105"/>
        </w:rPr>
        <w:t>posebno</w:t>
      </w:r>
      <w:r w:rsidRPr="0078566E">
        <w:rPr>
          <w:rFonts w:ascii="Times New Roman" w:hAnsi="Times New Roman" w:cs="Times New Roman"/>
          <w:spacing w:val="-16"/>
          <w:w w:val="105"/>
        </w:rPr>
        <w:t xml:space="preserve"> </w:t>
      </w:r>
      <w:r w:rsidRPr="0078566E">
        <w:rPr>
          <w:rFonts w:ascii="Times New Roman" w:hAnsi="Times New Roman" w:cs="Times New Roman"/>
          <w:w w:val="105"/>
        </w:rPr>
        <w:t>na</w:t>
      </w:r>
      <w:r w:rsidRPr="0078566E">
        <w:rPr>
          <w:rFonts w:ascii="Times New Roman" w:hAnsi="Times New Roman" w:cs="Times New Roman"/>
          <w:spacing w:val="-7"/>
          <w:w w:val="105"/>
        </w:rPr>
        <w:t xml:space="preserve"> </w:t>
      </w:r>
      <w:r w:rsidRPr="0078566E">
        <w:rPr>
          <w:rFonts w:ascii="Times New Roman" w:hAnsi="Times New Roman" w:cs="Times New Roman"/>
          <w:w w:val="105"/>
        </w:rPr>
        <w:t>staništa</w:t>
      </w:r>
      <w:r w:rsidRPr="0078566E">
        <w:rPr>
          <w:rFonts w:ascii="Times New Roman" w:hAnsi="Times New Roman" w:cs="Times New Roman"/>
          <w:spacing w:val="-6"/>
          <w:w w:val="105"/>
        </w:rPr>
        <w:t xml:space="preserve"> </w:t>
      </w:r>
      <w:r w:rsidRPr="0078566E">
        <w:rPr>
          <w:rFonts w:ascii="Times New Roman" w:hAnsi="Times New Roman" w:cs="Times New Roman"/>
          <w:w w:val="105"/>
        </w:rPr>
        <w:t>morske</w:t>
      </w:r>
      <w:r w:rsidRPr="0078566E">
        <w:rPr>
          <w:rFonts w:ascii="Times New Roman" w:hAnsi="Times New Roman" w:cs="Times New Roman"/>
          <w:spacing w:val="-6"/>
          <w:w w:val="105"/>
        </w:rPr>
        <w:t xml:space="preserve"> </w:t>
      </w:r>
      <w:r w:rsidRPr="0078566E">
        <w:rPr>
          <w:rFonts w:ascii="Times New Roman" w:hAnsi="Times New Roman" w:cs="Times New Roman"/>
          <w:w w:val="105"/>
        </w:rPr>
        <w:t>trave</w:t>
      </w:r>
      <w:r w:rsidRPr="0078566E">
        <w:rPr>
          <w:rFonts w:ascii="Times New Roman" w:hAnsi="Times New Roman" w:cs="Times New Roman"/>
          <w:spacing w:val="-5"/>
          <w:w w:val="105"/>
        </w:rPr>
        <w:t xml:space="preserve"> </w:t>
      </w:r>
      <w:r w:rsidRPr="0078566E">
        <w:rPr>
          <w:rFonts w:ascii="Times New Roman" w:hAnsi="Times New Roman" w:cs="Times New Roman"/>
          <w:i/>
          <w:w w:val="105"/>
        </w:rPr>
        <w:t>Posidonia</w:t>
      </w:r>
      <w:r w:rsidRPr="0078566E">
        <w:rPr>
          <w:rFonts w:ascii="Times New Roman" w:hAnsi="Times New Roman" w:cs="Times New Roman"/>
          <w:i/>
          <w:spacing w:val="-11"/>
          <w:w w:val="105"/>
        </w:rPr>
        <w:t xml:space="preserve"> </w:t>
      </w:r>
      <w:r w:rsidRPr="0078566E">
        <w:rPr>
          <w:rFonts w:ascii="Times New Roman" w:hAnsi="Times New Roman" w:cs="Times New Roman"/>
          <w:i/>
          <w:w w:val="105"/>
        </w:rPr>
        <w:t>oceanica</w:t>
      </w:r>
      <w:r w:rsidRPr="0078566E">
        <w:rPr>
          <w:rFonts w:ascii="Times New Roman" w:hAnsi="Times New Roman" w:cs="Times New Roman"/>
          <w:w w:val="105"/>
        </w:rPr>
        <w:t>.</w:t>
      </w:r>
      <w:r w:rsidRPr="0078566E">
        <w:rPr>
          <w:rFonts w:ascii="Times New Roman" w:hAnsi="Times New Roman" w:cs="Times New Roman"/>
          <w:spacing w:val="-6"/>
          <w:w w:val="105"/>
        </w:rPr>
        <w:t xml:space="preserve"> </w:t>
      </w:r>
      <w:r w:rsidRPr="0078566E">
        <w:rPr>
          <w:rFonts w:ascii="Times New Roman" w:hAnsi="Times New Roman" w:cs="Times New Roman"/>
          <w:w w:val="105"/>
        </w:rPr>
        <w:t>Uticaj</w:t>
      </w:r>
      <w:r w:rsidRPr="0078566E">
        <w:rPr>
          <w:rFonts w:ascii="Times New Roman" w:hAnsi="Times New Roman" w:cs="Times New Roman"/>
          <w:spacing w:val="-6"/>
          <w:w w:val="105"/>
        </w:rPr>
        <w:t xml:space="preserve"> </w:t>
      </w:r>
      <w:r w:rsidRPr="0078566E">
        <w:rPr>
          <w:rFonts w:ascii="Times New Roman" w:hAnsi="Times New Roman" w:cs="Times New Roman"/>
          <w:w w:val="105"/>
        </w:rPr>
        <w:t>se</w:t>
      </w:r>
      <w:r w:rsidRPr="0078566E">
        <w:rPr>
          <w:rFonts w:ascii="Times New Roman" w:hAnsi="Times New Roman" w:cs="Times New Roman"/>
          <w:spacing w:val="-6"/>
          <w:w w:val="105"/>
        </w:rPr>
        <w:t xml:space="preserve"> </w:t>
      </w:r>
      <w:r w:rsidRPr="0078566E">
        <w:rPr>
          <w:rFonts w:ascii="Times New Roman" w:hAnsi="Times New Roman" w:cs="Times New Roman"/>
          <w:w w:val="105"/>
        </w:rPr>
        <w:t>najviše</w:t>
      </w:r>
      <w:r w:rsidRPr="0078566E">
        <w:rPr>
          <w:rFonts w:ascii="Times New Roman" w:hAnsi="Times New Roman" w:cs="Times New Roman"/>
          <w:spacing w:val="-6"/>
          <w:w w:val="105"/>
        </w:rPr>
        <w:t xml:space="preserve"> </w:t>
      </w:r>
      <w:r w:rsidRPr="0078566E">
        <w:rPr>
          <w:rFonts w:ascii="Times New Roman" w:hAnsi="Times New Roman" w:cs="Times New Roman"/>
          <w:w w:val="105"/>
        </w:rPr>
        <w:t>ogleda</w:t>
      </w:r>
      <w:r w:rsidRPr="0078566E">
        <w:rPr>
          <w:rFonts w:ascii="Times New Roman" w:hAnsi="Times New Roman" w:cs="Times New Roman"/>
          <w:spacing w:val="-6"/>
          <w:w w:val="105"/>
        </w:rPr>
        <w:t xml:space="preserve"> </w:t>
      </w:r>
      <w:r w:rsidRPr="0078566E">
        <w:rPr>
          <w:rFonts w:ascii="Times New Roman" w:hAnsi="Times New Roman" w:cs="Times New Roman"/>
          <w:w w:val="105"/>
        </w:rPr>
        <w:t>u</w:t>
      </w:r>
      <w:r w:rsidRPr="0078566E">
        <w:rPr>
          <w:rFonts w:ascii="Times New Roman" w:hAnsi="Times New Roman" w:cs="Times New Roman"/>
          <w:spacing w:val="-6"/>
          <w:w w:val="105"/>
        </w:rPr>
        <w:t xml:space="preserve"> </w:t>
      </w:r>
      <w:r w:rsidRPr="0078566E">
        <w:rPr>
          <w:rFonts w:ascii="Times New Roman" w:hAnsi="Times New Roman" w:cs="Times New Roman"/>
          <w:w w:val="105"/>
        </w:rPr>
        <w:t>poremećaju</w:t>
      </w:r>
      <w:r w:rsidRPr="0078566E">
        <w:rPr>
          <w:rFonts w:ascii="Times New Roman" w:hAnsi="Times New Roman" w:cs="Times New Roman"/>
          <w:spacing w:val="-6"/>
          <w:w w:val="105"/>
        </w:rPr>
        <w:t xml:space="preserve"> </w:t>
      </w:r>
      <w:r w:rsidRPr="0078566E">
        <w:rPr>
          <w:rFonts w:ascii="Times New Roman" w:hAnsi="Times New Roman" w:cs="Times New Roman"/>
          <w:w w:val="105"/>
        </w:rPr>
        <w:t>kretanja distribucije sedimenata prouzrokovanom izgradnjom različite infrastrukture i ogleda se ili u hipersedimentaciji ili eroziji što u oba slučaja ima negativan uticaj na rast i razvoj livada morske</w:t>
      </w:r>
      <w:r w:rsidRPr="0078566E">
        <w:rPr>
          <w:rFonts w:ascii="Times New Roman" w:hAnsi="Times New Roman" w:cs="Times New Roman"/>
          <w:spacing w:val="-8"/>
          <w:w w:val="105"/>
        </w:rPr>
        <w:t xml:space="preserve"> </w:t>
      </w:r>
      <w:r w:rsidRPr="0078566E">
        <w:rPr>
          <w:rFonts w:ascii="Times New Roman" w:hAnsi="Times New Roman" w:cs="Times New Roman"/>
          <w:w w:val="105"/>
        </w:rPr>
        <w:t>trave.</w:t>
      </w:r>
    </w:p>
    <w:p w14:paraId="50582B70" w14:textId="77777777" w:rsidR="00F87B8C" w:rsidRDefault="00F87B8C" w:rsidP="0078566E">
      <w:pPr>
        <w:jc w:val="both"/>
        <w:rPr>
          <w:b/>
          <w:sz w:val="22"/>
          <w:szCs w:val="22"/>
        </w:rPr>
      </w:pPr>
    </w:p>
    <w:p w14:paraId="292221FE" w14:textId="0E2ABBFD" w:rsidR="000C2FBE" w:rsidRPr="0078566E" w:rsidRDefault="000C2FBE" w:rsidP="0078566E">
      <w:pPr>
        <w:jc w:val="both"/>
        <w:rPr>
          <w:sz w:val="22"/>
          <w:szCs w:val="22"/>
        </w:rPr>
      </w:pPr>
      <w:r w:rsidRPr="0078566E">
        <w:rPr>
          <w:b/>
          <w:sz w:val="22"/>
          <w:szCs w:val="22"/>
        </w:rPr>
        <w:t>Klimatske promjene</w:t>
      </w:r>
      <w:r w:rsidRPr="0078566E">
        <w:rPr>
          <w:sz w:val="22"/>
          <w:szCs w:val="22"/>
        </w:rPr>
        <w:t xml:space="preserve"> </w:t>
      </w:r>
      <w:r w:rsidR="00B96756" w:rsidRPr="0078566E">
        <w:rPr>
          <w:sz w:val="22"/>
          <w:szCs w:val="22"/>
        </w:rPr>
        <w:t xml:space="preserve"> </w:t>
      </w:r>
      <w:r w:rsidRPr="0078566E">
        <w:rPr>
          <w:sz w:val="22"/>
          <w:szCs w:val="22"/>
        </w:rPr>
        <w:t xml:space="preserve">za sada </w:t>
      </w:r>
      <w:r w:rsidR="00B96756">
        <w:rPr>
          <w:sz w:val="22"/>
          <w:szCs w:val="22"/>
        </w:rPr>
        <w:t>ne uzrokuju</w:t>
      </w:r>
      <w:r w:rsidRPr="0078566E">
        <w:rPr>
          <w:sz w:val="22"/>
          <w:szCs w:val="22"/>
        </w:rPr>
        <w:t xml:space="preserve"> veliki uticaj na projektno područje</w:t>
      </w:r>
      <w:r w:rsidR="00B96756">
        <w:rPr>
          <w:sz w:val="22"/>
          <w:szCs w:val="22"/>
        </w:rPr>
        <w:t>,</w:t>
      </w:r>
      <w:r w:rsidRPr="0078566E">
        <w:rPr>
          <w:sz w:val="22"/>
          <w:szCs w:val="22"/>
        </w:rPr>
        <w:t xml:space="preserve"> ali se u skladu sa globalnim otopljavanjem može očekivati prije svega veći broj morskih termofilnih vrsta koje mogu izazivati promjene u sastavu ekosistema i u lancima ishrane. Slična situacija se može očekivati i na kopnu.</w:t>
      </w:r>
    </w:p>
    <w:p w14:paraId="1D7EDF06" w14:textId="62B2CBE1" w:rsidR="000C2FBE" w:rsidRPr="0078566E" w:rsidRDefault="000C2FBE" w:rsidP="0078566E">
      <w:pPr>
        <w:jc w:val="both"/>
        <w:rPr>
          <w:sz w:val="22"/>
          <w:szCs w:val="22"/>
        </w:rPr>
      </w:pPr>
      <w:r w:rsidRPr="0078566E">
        <w:rPr>
          <w:b/>
          <w:sz w:val="22"/>
          <w:szCs w:val="22"/>
        </w:rPr>
        <w:t>Spiranje pesticida</w:t>
      </w:r>
      <w:r w:rsidRPr="0078566E">
        <w:rPr>
          <w:sz w:val="22"/>
          <w:szCs w:val="22"/>
        </w:rPr>
        <w:t xml:space="preserve"> i drugih hemikalija može da utiče na živi svijet u moru</w:t>
      </w:r>
      <w:r w:rsidR="00B96756">
        <w:rPr>
          <w:sz w:val="22"/>
          <w:szCs w:val="22"/>
        </w:rPr>
        <w:t>,</w:t>
      </w:r>
      <w:r w:rsidRPr="0078566E">
        <w:rPr>
          <w:sz w:val="22"/>
          <w:szCs w:val="22"/>
        </w:rPr>
        <w:t xml:space="preserve"> ali za sada on vjerovatno nema značajnog uticaja jer je u zaleđu ovog područja poljoprivreda na veoma niskom stepenu razvoja.</w:t>
      </w:r>
    </w:p>
    <w:p w14:paraId="0913270A" w14:textId="667D6024" w:rsidR="002A5A88" w:rsidRPr="00F87B8C" w:rsidRDefault="002A5A88" w:rsidP="00F87B8C">
      <w:pPr>
        <w:pStyle w:val="ListParagraph"/>
        <w:spacing w:after="0" w:line="240" w:lineRule="auto"/>
        <w:ind w:left="0"/>
        <w:jc w:val="both"/>
        <w:rPr>
          <w:rFonts w:ascii="Times New Roman" w:hAnsi="Times New Roman" w:cs="Times New Roman"/>
        </w:rPr>
      </w:pPr>
      <w:r w:rsidRPr="0078566E">
        <w:rPr>
          <w:rFonts w:ascii="Times New Roman" w:hAnsi="Times New Roman" w:cs="Times New Roman"/>
          <w:b/>
        </w:rPr>
        <w:t>Požari</w:t>
      </w:r>
      <w:r w:rsidR="00F87B8C">
        <w:rPr>
          <w:rFonts w:ascii="Times New Roman" w:hAnsi="Times New Roman" w:cs="Times New Roman"/>
          <w:b/>
        </w:rPr>
        <w:t xml:space="preserve"> </w:t>
      </w:r>
      <w:r w:rsidRPr="00F87B8C">
        <w:rPr>
          <w:rFonts w:ascii="Times New Roman" w:hAnsi="Times New Roman" w:cs="Times New Roman"/>
          <w:w w:val="105"/>
        </w:rPr>
        <w:t>predstavljaju veliku opasnost po vegetaciju i uopšte po prirodna staništa na ovom području. Osim neposrednog uništavanja vegetacije, požari dugo vremena ostavljaju ogoljene manje ili veće površine, koje teško ponovo obrastaju. U mediteranskom regionu opasnost od požara postoji tokom cijele godine, međutim, ljetnji mjeseci su visoko rizični. Ljetnji period je po pravilu sušan sa dugim periodima bez padavina, a i sklop vegetacije je</w:t>
      </w:r>
      <w:r w:rsidRPr="00F87B8C">
        <w:rPr>
          <w:rFonts w:ascii="Times New Roman" w:hAnsi="Times New Roman" w:cs="Times New Roman"/>
        </w:rPr>
        <w:t xml:space="preserve"> </w:t>
      </w:r>
      <w:r w:rsidRPr="00F87B8C">
        <w:rPr>
          <w:rFonts w:ascii="Times New Roman" w:hAnsi="Times New Roman" w:cs="Times New Roman"/>
          <w:w w:val="105"/>
        </w:rPr>
        <w:t>gušći. To se dobrim d</w:t>
      </w:r>
      <w:r w:rsidR="00A1571F">
        <w:rPr>
          <w:rFonts w:ascii="Times New Roman" w:hAnsi="Times New Roman" w:cs="Times New Roman"/>
          <w:w w:val="105"/>
        </w:rPr>
        <w:t>ij</w:t>
      </w:r>
      <w:r w:rsidRPr="00F87B8C">
        <w:rPr>
          <w:rFonts w:ascii="Times New Roman" w:hAnsi="Times New Roman" w:cs="Times New Roman"/>
          <w:w w:val="105"/>
        </w:rPr>
        <w:t xml:space="preserve">elom podudara i sa značajnim povećanjem frekvencije ljudi. Jednom izazvan požar se teško lokalizuje i još teže gasi. Zato je </w:t>
      </w:r>
      <w:r w:rsidRPr="00F87B8C">
        <w:rPr>
          <w:rFonts w:ascii="Times New Roman" w:hAnsi="Times New Roman" w:cs="Times New Roman"/>
          <w:w w:val="105"/>
        </w:rPr>
        <w:lastRenderedPageBreak/>
        <w:t>neophodno mnogo pažnje i predostrožnosti da bi se izb</w:t>
      </w:r>
      <w:r w:rsidR="003A4091" w:rsidRPr="00F87B8C">
        <w:rPr>
          <w:rFonts w:ascii="Times New Roman" w:hAnsi="Times New Roman" w:cs="Times New Roman"/>
          <w:w w:val="105"/>
        </w:rPr>
        <w:t>j</w:t>
      </w:r>
      <w:r w:rsidRPr="00F87B8C">
        <w:rPr>
          <w:rFonts w:ascii="Times New Roman" w:hAnsi="Times New Roman" w:cs="Times New Roman"/>
          <w:w w:val="105"/>
        </w:rPr>
        <w:t>egli uslovi za pojavu požara. Nažalost, požari su često</w:t>
      </w:r>
      <w:r w:rsidRPr="00F87B8C">
        <w:rPr>
          <w:rFonts w:ascii="Times New Roman" w:hAnsi="Times New Roman" w:cs="Times New Roman"/>
          <w:spacing w:val="56"/>
          <w:w w:val="105"/>
        </w:rPr>
        <w:t xml:space="preserve"> </w:t>
      </w:r>
      <w:r w:rsidRPr="00F87B8C">
        <w:rPr>
          <w:rFonts w:ascii="Times New Roman" w:hAnsi="Times New Roman" w:cs="Times New Roman"/>
          <w:w w:val="105"/>
        </w:rPr>
        <w:t>prouzrokovani nemarnošću ljudi, a nisu rijetki ni slučajevi namjernog paljenja. P</w:t>
      </w:r>
      <w:r w:rsidR="00AF6640" w:rsidRPr="00F87B8C">
        <w:rPr>
          <w:rFonts w:ascii="Times New Roman" w:hAnsi="Times New Roman" w:cs="Times New Roman"/>
          <w:w w:val="105"/>
        </w:rPr>
        <w:t>ožari</w:t>
      </w:r>
      <w:r w:rsidRPr="00F87B8C">
        <w:rPr>
          <w:rFonts w:ascii="Times New Roman" w:hAnsi="Times New Roman" w:cs="Times New Roman"/>
          <w:w w:val="105"/>
        </w:rPr>
        <w:t xml:space="preserve"> </w:t>
      </w:r>
      <w:r w:rsidR="00AF6640" w:rsidRPr="00F87B8C">
        <w:rPr>
          <w:rFonts w:ascii="Times New Roman" w:hAnsi="Times New Roman" w:cs="Times New Roman"/>
        </w:rPr>
        <w:t>su uništili dio vegetacije na ostrvu Katič (kao posl</w:t>
      </w:r>
      <w:r w:rsidR="00A1571F">
        <w:rPr>
          <w:rFonts w:ascii="Times New Roman" w:hAnsi="Times New Roman" w:cs="Times New Roman"/>
        </w:rPr>
        <w:t>j</w:t>
      </w:r>
      <w:r w:rsidR="00AF6640" w:rsidRPr="00F87B8C">
        <w:rPr>
          <w:rFonts w:ascii="Times New Roman" w:hAnsi="Times New Roman" w:cs="Times New Roman"/>
        </w:rPr>
        <w:t xml:space="preserve">edica gromova) a predstavljaju i potencijalnu opasnost za obalno područje. Za mala ostrva kakva su ispred Petrovca ovo je vrlo značajno jer ovakva područja mogu biti potencijalna staništa za razne zaštićene vrste. Za morske organizme požari nemaju direktnog uticaja. </w:t>
      </w:r>
      <w:r w:rsidRPr="00F87B8C">
        <w:rPr>
          <w:rFonts w:ascii="Times New Roman" w:hAnsi="Times New Roman" w:cs="Times New Roman"/>
          <w:w w:val="105"/>
        </w:rPr>
        <w:t>U smislu efikasnije zaštite od požara neophodno je uspostaviti redovno nadgledanje i blagovremeno</w:t>
      </w:r>
      <w:r w:rsidRPr="00F87B8C">
        <w:rPr>
          <w:rFonts w:ascii="Times New Roman" w:hAnsi="Times New Roman" w:cs="Times New Roman"/>
          <w:spacing w:val="-11"/>
          <w:w w:val="105"/>
        </w:rPr>
        <w:t xml:space="preserve"> </w:t>
      </w:r>
      <w:r w:rsidRPr="00F87B8C">
        <w:rPr>
          <w:rFonts w:ascii="Times New Roman" w:hAnsi="Times New Roman" w:cs="Times New Roman"/>
          <w:w w:val="105"/>
        </w:rPr>
        <w:t>reagovanje,</w:t>
      </w:r>
      <w:r w:rsidRPr="00F87B8C">
        <w:rPr>
          <w:rFonts w:ascii="Times New Roman" w:hAnsi="Times New Roman" w:cs="Times New Roman"/>
          <w:spacing w:val="-10"/>
          <w:w w:val="105"/>
        </w:rPr>
        <w:t xml:space="preserve"> </w:t>
      </w:r>
      <w:r w:rsidRPr="00F87B8C">
        <w:rPr>
          <w:rFonts w:ascii="Times New Roman" w:hAnsi="Times New Roman" w:cs="Times New Roman"/>
          <w:w w:val="105"/>
        </w:rPr>
        <w:t>te</w:t>
      </w:r>
      <w:r w:rsidRPr="00F87B8C">
        <w:rPr>
          <w:rFonts w:ascii="Times New Roman" w:hAnsi="Times New Roman" w:cs="Times New Roman"/>
          <w:spacing w:val="-10"/>
          <w:w w:val="105"/>
        </w:rPr>
        <w:t xml:space="preserve"> </w:t>
      </w:r>
      <w:r w:rsidRPr="00F87B8C">
        <w:rPr>
          <w:rFonts w:ascii="Times New Roman" w:hAnsi="Times New Roman" w:cs="Times New Roman"/>
          <w:w w:val="105"/>
        </w:rPr>
        <w:t>obezbijediti</w:t>
      </w:r>
      <w:r w:rsidRPr="00F87B8C">
        <w:rPr>
          <w:rFonts w:ascii="Times New Roman" w:hAnsi="Times New Roman" w:cs="Times New Roman"/>
          <w:spacing w:val="-10"/>
          <w:w w:val="105"/>
        </w:rPr>
        <w:t xml:space="preserve"> </w:t>
      </w:r>
      <w:r w:rsidRPr="00F87B8C">
        <w:rPr>
          <w:rFonts w:ascii="Times New Roman" w:hAnsi="Times New Roman" w:cs="Times New Roman"/>
          <w:w w:val="105"/>
        </w:rPr>
        <w:t>sistem</w:t>
      </w:r>
      <w:r w:rsidRPr="00F87B8C">
        <w:rPr>
          <w:rFonts w:ascii="Times New Roman" w:hAnsi="Times New Roman" w:cs="Times New Roman"/>
          <w:spacing w:val="-9"/>
          <w:w w:val="105"/>
        </w:rPr>
        <w:t xml:space="preserve"> </w:t>
      </w:r>
      <w:r w:rsidRPr="00F87B8C">
        <w:rPr>
          <w:rFonts w:ascii="Times New Roman" w:hAnsi="Times New Roman" w:cs="Times New Roman"/>
          <w:w w:val="105"/>
        </w:rPr>
        <w:t>za</w:t>
      </w:r>
      <w:r w:rsidRPr="00F87B8C">
        <w:rPr>
          <w:rFonts w:ascii="Times New Roman" w:hAnsi="Times New Roman" w:cs="Times New Roman"/>
          <w:spacing w:val="-11"/>
          <w:w w:val="105"/>
        </w:rPr>
        <w:t xml:space="preserve"> </w:t>
      </w:r>
      <w:r w:rsidRPr="00F87B8C">
        <w:rPr>
          <w:rFonts w:ascii="Times New Roman" w:hAnsi="Times New Roman" w:cs="Times New Roman"/>
          <w:w w:val="105"/>
        </w:rPr>
        <w:t>efikasno</w:t>
      </w:r>
      <w:r w:rsidRPr="00F87B8C">
        <w:rPr>
          <w:rFonts w:ascii="Times New Roman" w:hAnsi="Times New Roman" w:cs="Times New Roman"/>
          <w:spacing w:val="-10"/>
          <w:w w:val="105"/>
        </w:rPr>
        <w:t xml:space="preserve"> </w:t>
      </w:r>
      <w:r w:rsidRPr="00F87B8C">
        <w:rPr>
          <w:rFonts w:ascii="Times New Roman" w:hAnsi="Times New Roman" w:cs="Times New Roman"/>
          <w:w w:val="105"/>
        </w:rPr>
        <w:t>suzbijanje</w:t>
      </w:r>
      <w:r w:rsidRPr="00F87B8C">
        <w:rPr>
          <w:rFonts w:ascii="Times New Roman" w:hAnsi="Times New Roman" w:cs="Times New Roman"/>
          <w:spacing w:val="-10"/>
          <w:w w:val="105"/>
        </w:rPr>
        <w:t xml:space="preserve"> </w:t>
      </w:r>
      <w:r w:rsidRPr="00F87B8C">
        <w:rPr>
          <w:rFonts w:ascii="Times New Roman" w:hAnsi="Times New Roman" w:cs="Times New Roman"/>
          <w:w w:val="105"/>
        </w:rPr>
        <w:t>požara</w:t>
      </w:r>
      <w:r w:rsidRPr="00F87B8C">
        <w:rPr>
          <w:rFonts w:ascii="Times New Roman" w:hAnsi="Times New Roman" w:cs="Times New Roman"/>
          <w:spacing w:val="-10"/>
          <w:w w:val="105"/>
        </w:rPr>
        <w:t xml:space="preserve"> </w:t>
      </w:r>
      <w:r w:rsidRPr="00F87B8C">
        <w:rPr>
          <w:rFonts w:ascii="Times New Roman" w:hAnsi="Times New Roman" w:cs="Times New Roman"/>
          <w:w w:val="105"/>
        </w:rPr>
        <w:t>kao</w:t>
      </w:r>
      <w:r w:rsidRPr="00F87B8C">
        <w:rPr>
          <w:rFonts w:ascii="Times New Roman" w:hAnsi="Times New Roman" w:cs="Times New Roman"/>
          <w:spacing w:val="-10"/>
          <w:w w:val="105"/>
        </w:rPr>
        <w:t xml:space="preserve"> </w:t>
      </w:r>
      <w:r w:rsidRPr="00F87B8C">
        <w:rPr>
          <w:rFonts w:ascii="Times New Roman" w:hAnsi="Times New Roman" w:cs="Times New Roman"/>
          <w:w w:val="105"/>
        </w:rPr>
        <w:t>i</w:t>
      </w:r>
      <w:r w:rsidRPr="00F87B8C">
        <w:rPr>
          <w:rFonts w:ascii="Times New Roman" w:hAnsi="Times New Roman" w:cs="Times New Roman"/>
          <w:spacing w:val="-10"/>
          <w:w w:val="105"/>
        </w:rPr>
        <w:t xml:space="preserve"> </w:t>
      </w:r>
      <w:r w:rsidRPr="00F87B8C">
        <w:rPr>
          <w:rFonts w:ascii="Times New Roman" w:hAnsi="Times New Roman" w:cs="Times New Roman"/>
          <w:w w:val="105"/>
        </w:rPr>
        <w:t>raditi</w:t>
      </w:r>
      <w:r w:rsidRPr="00F87B8C">
        <w:rPr>
          <w:rFonts w:ascii="Times New Roman" w:hAnsi="Times New Roman" w:cs="Times New Roman"/>
          <w:spacing w:val="-10"/>
          <w:w w:val="105"/>
        </w:rPr>
        <w:t xml:space="preserve"> </w:t>
      </w:r>
      <w:r w:rsidRPr="00F87B8C">
        <w:rPr>
          <w:rFonts w:ascii="Times New Roman" w:hAnsi="Times New Roman" w:cs="Times New Roman"/>
          <w:w w:val="105"/>
        </w:rPr>
        <w:t>na edukaciji</w:t>
      </w:r>
      <w:r w:rsidRPr="00F87B8C">
        <w:rPr>
          <w:rFonts w:ascii="Times New Roman" w:hAnsi="Times New Roman" w:cs="Times New Roman"/>
          <w:spacing w:val="-9"/>
          <w:w w:val="105"/>
        </w:rPr>
        <w:t xml:space="preserve"> </w:t>
      </w:r>
      <w:r w:rsidRPr="00F87B8C">
        <w:rPr>
          <w:rFonts w:ascii="Times New Roman" w:hAnsi="Times New Roman" w:cs="Times New Roman"/>
          <w:w w:val="105"/>
        </w:rPr>
        <w:t>lokalno</w:t>
      </w:r>
      <w:r w:rsidR="003A4091" w:rsidRPr="00F87B8C">
        <w:rPr>
          <w:rFonts w:ascii="Times New Roman" w:hAnsi="Times New Roman" w:cs="Times New Roman"/>
          <w:w w:val="105"/>
        </w:rPr>
        <w:t>g</w:t>
      </w:r>
      <w:r w:rsidRPr="00F87B8C">
        <w:rPr>
          <w:rFonts w:ascii="Times New Roman" w:hAnsi="Times New Roman" w:cs="Times New Roman"/>
          <w:spacing w:val="-8"/>
          <w:w w:val="105"/>
        </w:rPr>
        <w:t xml:space="preserve"> </w:t>
      </w:r>
      <w:r w:rsidRPr="00F87B8C">
        <w:rPr>
          <w:rFonts w:ascii="Times New Roman" w:hAnsi="Times New Roman" w:cs="Times New Roman"/>
          <w:w w:val="105"/>
        </w:rPr>
        <w:t>stanovništva</w:t>
      </w:r>
      <w:r w:rsidRPr="00F87B8C">
        <w:rPr>
          <w:rFonts w:ascii="Times New Roman" w:hAnsi="Times New Roman" w:cs="Times New Roman"/>
          <w:spacing w:val="-8"/>
          <w:w w:val="105"/>
        </w:rPr>
        <w:t xml:space="preserve"> </w:t>
      </w:r>
      <w:r w:rsidR="003A4091" w:rsidRPr="00F87B8C">
        <w:rPr>
          <w:rFonts w:ascii="Times New Roman" w:hAnsi="Times New Roman" w:cs="Times New Roman"/>
          <w:w w:val="105"/>
        </w:rPr>
        <w:t>o</w:t>
      </w:r>
      <w:r w:rsidRPr="00F87B8C">
        <w:rPr>
          <w:rFonts w:ascii="Times New Roman" w:hAnsi="Times New Roman" w:cs="Times New Roman"/>
          <w:spacing w:val="-8"/>
          <w:w w:val="105"/>
        </w:rPr>
        <w:t xml:space="preserve"> </w:t>
      </w:r>
      <w:r w:rsidRPr="00F87B8C">
        <w:rPr>
          <w:rFonts w:ascii="Times New Roman" w:hAnsi="Times New Roman" w:cs="Times New Roman"/>
          <w:w w:val="105"/>
        </w:rPr>
        <w:t>prevencij</w:t>
      </w:r>
      <w:r w:rsidR="003A4091" w:rsidRPr="00F87B8C">
        <w:rPr>
          <w:rFonts w:ascii="Times New Roman" w:hAnsi="Times New Roman" w:cs="Times New Roman"/>
          <w:w w:val="105"/>
        </w:rPr>
        <w:t>i</w:t>
      </w:r>
      <w:r w:rsidRPr="00F87B8C">
        <w:rPr>
          <w:rFonts w:ascii="Times New Roman" w:hAnsi="Times New Roman" w:cs="Times New Roman"/>
          <w:spacing w:val="-8"/>
          <w:w w:val="105"/>
        </w:rPr>
        <w:t xml:space="preserve"> </w:t>
      </w:r>
      <w:r w:rsidRPr="00F87B8C">
        <w:rPr>
          <w:rFonts w:ascii="Times New Roman" w:hAnsi="Times New Roman" w:cs="Times New Roman"/>
          <w:w w:val="105"/>
        </w:rPr>
        <w:t>od</w:t>
      </w:r>
      <w:r w:rsidRPr="00F87B8C">
        <w:rPr>
          <w:rFonts w:ascii="Times New Roman" w:hAnsi="Times New Roman" w:cs="Times New Roman"/>
          <w:spacing w:val="-8"/>
          <w:w w:val="105"/>
        </w:rPr>
        <w:t xml:space="preserve"> </w:t>
      </w:r>
      <w:r w:rsidRPr="00F87B8C">
        <w:rPr>
          <w:rFonts w:ascii="Times New Roman" w:hAnsi="Times New Roman" w:cs="Times New Roman"/>
          <w:w w:val="105"/>
        </w:rPr>
        <w:t>požara.</w:t>
      </w:r>
    </w:p>
    <w:p w14:paraId="1C263FC0" w14:textId="77777777" w:rsidR="00AF6640" w:rsidRPr="0078566E" w:rsidRDefault="00AF6640" w:rsidP="0078566E">
      <w:pPr>
        <w:jc w:val="both"/>
        <w:rPr>
          <w:sz w:val="22"/>
          <w:szCs w:val="22"/>
        </w:rPr>
      </w:pPr>
      <w:r w:rsidRPr="00F87B8C">
        <w:rPr>
          <w:b/>
          <w:sz w:val="22"/>
          <w:szCs w:val="22"/>
        </w:rPr>
        <w:t>Pošumljavanje neautohtonim biljnim vrstama</w:t>
      </w:r>
      <w:r w:rsidRPr="00F87B8C">
        <w:rPr>
          <w:sz w:val="22"/>
          <w:szCs w:val="22"/>
        </w:rPr>
        <w:t xml:space="preserve"> nije izraženo i uglavnom se odnosi na gajenje nekih vrsta za </w:t>
      </w:r>
      <w:r w:rsidRPr="0078566E">
        <w:rPr>
          <w:sz w:val="22"/>
          <w:szCs w:val="22"/>
        </w:rPr>
        <w:t xml:space="preserve">potrebe hortikulture. </w:t>
      </w:r>
    </w:p>
    <w:p w14:paraId="2600A605" w14:textId="77777777" w:rsidR="002A5A88" w:rsidRPr="00482663" w:rsidRDefault="002A5A88" w:rsidP="0078566E">
      <w:pPr>
        <w:pStyle w:val="ListParagraph"/>
        <w:spacing w:after="0" w:line="240" w:lineRule="auto"/>
        <w:ind w:left="0"/>
        <w:jc w:val="both"/>
        <w:rPr>
          <w:rFonts w:ascii="Times New Roman" w:hAnsi="Times New Roman" w:cs="Times New Roman"/>
          <w:highlight w:val="yellow"/>
        </w:rPr>
      </w:pPr>
    </w:p>
    <w:p w14:paraId="7CD5881E" w14:textId="5EC97756" w:rsidR="001F5058" w:rsidRPr="00482663" w:rsidRDefault="001370A7" w:rsidP="00DC6E10">
      <w:pPr>
        <w:jc w:val="both"/>
        <w:rPr>
          <w:sz w:val="22"/>
          <w:szCs w:val="22"/>
          <w:highlight w:val="yellow"/>
          <w:lang w:val="sr-Latn-CS"/>
        </w:rPr>
      </w:pPr>
      <w:r w:rsidRPr="00482663">
        <w:rPr>
          <w:sz w:val="22"/>
          <w:szCs w:val="22"/>
          <w:highlight w:val="yellow"/>
          <w:lang w:val="sr-Latn-CS"/>
        </w:rPr>
        <w:br w:type="page"/>
      </w:r>
    </w:p>
    <w:p w14:paraId="26D3D32C" w14:textId="77777777" w:rsidR="00C75903" w:rsidRPr="002178C6" w:rsidRDefault="002E0BE7" w:rsidP="00C75903">
      <w:pPr>
        <w:rPr>
          <w:b/>
          <w:sz w:val="28"/>
          <w:szCs w:val="28"/>
          <w:lang w:val="sr-Latn-CS"/>
        </w:rPr>
      </w:pPr>
      <w:r w:rsidRPr="002178C6">
        <w:rPr>
          <w:b/>
          <w:sz w:val="28"/>
          <w:szCs w:val="28"/>
          <w:lang w:val="sr-Latn-CS"/>
        </w:rPr>
        <w:lastRenderedPageBreak/>
        <w:t>III. PROSTORNI RASPORED NAJZNAČAJNIJIH STANIŠTA I VRSTA</w:t>
      </w:r>
      <w:r w:rsidR="00C75903" w:rsidRPr="002178C6">
        <w:rPr>
          <w:b/>
          <w:sz w:val="28"/>
          <w:szCs w:val="28"/>
          <w:lang w:val="sr-Latn-CS"/>
        </w:rPr>
        <w:t xml:space="preserve"> </w:t>
      </w:r>
    </w:p>
    <w:p w14:paraId="27590498" w14:textId="77777777" w:rsidR="00C75903" w:rsidRPr="00482663" w:rsidRDefault="00C75903" w:rsidP="0001235E">
      <w:pPr>
        <w:rPr>
          <w:sz w:val="22"/>
          <w:szCs w:val="22"/>
          <w:highlight w:val="yellow"/>
          <w:lang w:val="sr-Latn-CS"/>
        </w:rPr>
      </w:pPr>
    </w:p>
    <w:p w14:paraId="1D120B3F" w14:textId="4BA98468" w:rsidR="00BA5BDC" w:rsidRDefault="002E0BE7" w:rsidP="00FD0AF5">
      <w:pPr>
        <w:jc w:val="both"/>
        <w:rPr>
          <w:sz w:val="22"/>
          <w:szCs w:val="22"/>
          <w:lang w:val="sr-Latn-CS"/>
        </w:rPr>
      </w:pPr>
      <w:r w:rsidRPr="002178C6">
        <w:rPr>
          <w:sz w:val="22"/>
          <w:szCs w:val="22"/>
          <w:lang w:val="sr-Latn-CS"/>
        </w:rPr>
        <w:t xml:space="preserve">Glavni razlog zbog kojeg </w:t>
      </w:r>
      <w:r w:rsidR="00437F83" w:rsidRPr="002178C6">
        <w:rPr>
          <w:sz w:val="22"/>
          <w:szCs w:val="22"/>
          <w:lang w:val="sr-Latn-CS"/>
        </w:rPr>
        <w:t>s</w:t>
      </w:r>
      <w:r w:rsidRPr="002178C6">
        <w:rPr>
          <w:sz w:val="22"/>
          <w:szCs w:val="22"/>
          <w:lang w:val="sr-Latn-CS"/>
        </w:rPr>
        <w:t xml:space="preserve">e </w:t>
      </w:r>
      <w:r w:rsidR="00437F83" w:rsidRPr="002178C6">
        <w:rPr>
          <w:sz w:val="22"/>
          <w:szCs w:val="22"/>
          <w:lang w:val="sr-Latn-CS"/>
        </w:rPr>
        <w:t xml:space="preserve">područje pod nazivom </w:t>
      </w:r>
      <w:r w:rsidR="00124311" w:rsidRPr="002178C6">
        <w:rPr>
          <w:sz w:val="22"/>
          <w:szCs w:val="22"/>
          <w:lang w:val="sr-Latn-CS"/>
        </w:rPr>
        <w:t>Katič</w:t>
      </w:r>
      <w:r w:rsidRPr="002178C6">
        <w:rPr>
          <w:sz w:val="22"/>
          <w:szCs w:val="22"/>
          <w:lang w:val="sr-Latn-CS"/>
        </w:rPr>
        <w:t xml:space="preserve"> </w:t>
      </w:r>
      <w:r w:rsidR="00437F83" w:rsidRPr="002178C6">
        <w:rPr>
          <w:sz w:val="22"/>
          <w:szCs w:val="22"/>
          <w:lang w:val="sr-Latn-CS"/>
        </w:rPr>
        <w:t xml:space="preserve">predlaže za stavljanje pod zaštitu </w:t>
      </w:r>
      <w:r w:rsidRPr="002178C6">
        <w:rPr>
          <w:sz w:val="22"/>
          <w:szCs w:val="22"/>
          <w:lang w:val="sr-Latn-CS"/>
        </w:rPr>
        <w:t xml:space="preserve">je </w:t>
      </w:r>
      <w:r w:rsidR="003A4091" w:rsidRPr="002178C6">
        <w:rPr>
          <w:sz w:val="22"/>
          <w:szCs w:val="22"/>
          <w:lang w:val="sr-Latn-CS"/>
        </w:rPr>
        <w:t xml:space="preserve">vrijednost </w:t>
      </w:r>
      <w:r w:rsidRPr="002178C6">
        <w:rPr>
          <w:sz w:val="22"/>
          <w:szCs w:val="22"/>
          <w:lang w:val="sr-Latn-CS"/>
        </w:rPr>
        <w:t>njegov</w:t>
      </w:r>
      <w:r w:rsidR="003A4091" w:rsidRPr="002178C6">
        <w:rPr>
          <w:sz w:val="22"/>
          <w:szCs w:val="22"/>
          <w:lang w:val="sr-Latn-CS"/>
        </w:rPr>
        <w:t>og</w:t>
      </w:r>
      <w:r w:rsidRPr="002178C6">
        <w:rPr>
          <w:sz w:val="22"/>
          <w:szCs w:val="22"/>
          <w:lang w:val="sr-Latn-CS"/>
        </w:rPr>
        <w:t xml:space="preserve"> biodiverzitet</w:t>
      </w:r>
      <w:r w:rsidR="003A4091" w:rsidRPr="002178C6">
        <w:rPr>
          <w:sz w:val="22"/>
          <w:szCs w:val="22"/>
          <w:lang w:val="sr-Latn-CS"/>
        </w:rPr>
        <w:t>a, a posebno</w:t>
      </w:r>
      <w:r w:rsidRPr="002178C6">
        <w:rPr>
          <w:sz w:val="22"/>
          <w:szCs w:val="22"/>
          <w:lang w:val="sr-Latn-CS"/>
        </w:rPr>
        <w:t xml:space="preserve"> one vrste i staništa koje su </w:t>
      </w:r>
      <w:r w:rsidR="003A4091" w:rsidRPr="002178C6">
        <w:rPr>
          <w:sz w:val="22"/>
          <w:szCs w:val="22"/>
          <w:lang w:val="sr-Latn-CS"/>
        </w:rPr>
        <w:t xml:space="preserve">značajne </w:t>
      </w:r>
      <w:r w:rsidRPr="002178C6">
        <w:rPr>
          <w:sz w:val="22"/>
          <w:szCs w:val="22"/>
          <w:lang w:val="sr-Latn-CS"/>
        </w:rPr>
        <w:t>za zaštitu, u prvom redu zakonom zaštićene vrste</w:t>
      </w:r>
      <w:r w:rsidR="00BA5BDC" w:rsidRPr="002178C6">
        <w:rPr>
          <w:sz w:val="22"/>
          <w:szCs w:val="22"/>
          <w:lang w:val="sr-Latn-CS"/>
        </w:rPr>
        <w:t xml:space="preserve"> </w:t>
      </w:r>
      <w:r w:rsidR="00BA5BDC" w:rsidRPr="002178C6">
        <w:rPr>
          <w:sz w:val="22"/>
          <w:szCs w:val="22"/>
        </w:rPr>
        <w:t>(Rješenje o stavljanju pod zaštitu pojedinih biljnih i životinjskih vrsta - "Sl. list RCG" br. 76/06)</w:t>
      </w:r>
      <w:r w:rsidRPr="002178C6">
        <w:rPr>
          <w:sz w:val="22"/>
          <w:szCs w:val="22"/>
          <w:lang w:val="sr-Latn-CS"/>
        </w:rPr>
        <w:t xml:space="preserve">, kao i vrste u IUCN-ovim kategorijama ugroženosti a naročito </w:t>
      </w:r>
      <w:r w:rsidR="00BA5BDC" w:rsidRPr="002178C6">
        <w:rPr>
          <w:sz w:val="22"/>
          <w:szCs w:val="22"/>
          <w:lang w:val="sr-Latn-CS"/>
        </w:rPr>
        <w:t xml:space="preserve">Natura </w:t>
      </w:r>
      <w:r w:rsidRPr="002178C6">
        <w:rPr>
          <w:sz w:val="22"/>
          <w:szCs w:val="22"/>
          <w:lang w:val="sr-Latn-CS"/>
        </w:rPr>
        <w:t xml:space="preserve">staništa i vrste koje se </w:t>
      </w:r>
      <w:r w:rsidR="00BA5BDC" w:rsidRPr="002178C6">
        <w:rPr>
          <w:sz w:val="22"/>
          <w:szCs w:val="22"/>
          <w:lang w:val="sr-Latn-CS"/>
        </w:rPr>
        <w:t xml:space="preserve">štite po osnovu primjene Direktive Evropske unije o staništima </w:t>
      </w:r>
      <w:r w:rsidR="00BA5BDC" w:rsidRPr="002178C6">
        <w:rPr>
          <w:sz w:val="22"/>
          <w:szCs w:val="22"/>
          <w:lang w:val="hr-HR"/>
        </w:rPr>
        <w:t>(</w:t>
      </w:r>
      <w:hyperlink r:id="rId74" w:tgtFrame="_blank" w:history="1">
        <w:r w:rsidR="00BA5BDC" w:rsidRPr="002178C6">
          <w:rPr>
            <w:rStyle w:val="Hyperlink"/>
            <w:sz w:val="22"/>
            <w:szCs w:val="22"/>
          </w:rPr>
          <w:t>Habitat Directive 92/43/EEC</w:t>
        </w:r>
      </w:hyperlink>
      <w:r w:rsidR="00BA5BDC" w:rsidRPr="002178C6">
        <w:rPr>
          <w:sz w:val="22"/>
          <w:szCs w:val="22"/>
          <w:lang w:val="sr-Latn-CS"/>
        </w:rPr>
        <w:t>)</w:t>
      </w:r>
      <w:r w:rsidR="003A4091" w:rsidRPr="002178C6">
        <w:rPr>
          <w:sz w:val="22"/>
          <w:szCs w:val="22"/>
          <w:lang w:val="sr-Latn-CS"/>
        </w:rPr>
        <w:t>.</w:t>
      </w:r>
      <w:r w:rsidR="00BA5BDC" w:rsidRPr="002178C6">
        <w:rPr>
          <w:sz w:val="22"/>
          <w:szCs w:val="22"/>
          <w:lang w:val="sr-Latn-CS"/>
        </w:rPr>
        <w:t xml:space="preserve"> </w:t>
      </w:r>
    </w:p>
    <w:p w14:paraId="06AAEBEE" w14:textId="77777777" w:rsidR="00FC57CE" w:rsidRPr="002178C6" w:rsidRDefault="00FC57CE" w:rsidP="00FD0AF5">
      <w:pPr>
        <w:jc w:val="both"/>
        <w:rPr>
          <w:sz w:val="22"/>
          <w:szCs w:val="22"/>
          <w:lang w:val="sr-Latn-CS"/>
        </w:rPr>
      </w:pPr>
    </w:p>
    <w:p w14:paraId="58462310" w14:textId="43D6932F" w:rsidR="002E0BE7" w:rsidRPr="002178C6" w:rsidRDefault="00BA5BDC" w:rsidP="00FD0AF5">
      <w:pPr>
        <w:jc w:val="both"/>
        <w:rPr>
          <w:noProof/>
          <w:color w:val="000000"/>
          <w:sz w:val="22"/>
          <w:szCs w:val="22"/>
        </w:rPr>
      </w:pPr>
      <w:r w:rsidRPr="009F2304">
        <w:rPr>
          <w:sz w:val="22"/>
          <w:szCs w:val="22"/>
          <w:lang w:val="sr-Latn-CS"/>
        </w:rPr>
        <w:t xml:space="preserve">Pored </w:t>
      </w:r>
      <w:r w:rsidR="009F2304" w:rsidRPr="009F2304">
        <w:rPr>
          <w:sz w:val="22"/>
          <w:szCs w:val="22"/>
          <w:lang w:val="sr-Latn-CS"/>
        </w:rPr>
        <w:t xml:space="preserve">ranije sakupljenih </w:t>
      </w:r>
      <w:r w:rsidRPr="009F2304">
        <w:rPr>
          <w:sz w:val="22"/>
          <w:szCs w:val="22"/>
          <w:lang w:val="sr-Latn-CS"/>
        </w:rPr>
        <w:t xml:space="preserve">podataka </w:t>
      </w:r>
      <w:r w:rsidR="009F2304" w:rsidRPr="009F2304">
        <w:rPr>
          <w:sz w:val="22"/>
          <w:szCs w:val="22"/>
          <w:lang w:val="sr-Latn-CS"/>
        </w:rPr>
        <w:t>(2010, 2011 i dr),</w:t>
      </w:r>
      <w:r w:rsidR="009F2304">
        <w:rPr>
          <w:sz w:val="22"/>
          <w:szCs w:val="22"/>
          <w:lang w:val="sr-Latn-CS"/>
        </w:rPr>
        <w:t xml:space="preserve"> </w:t>
      </w:r>
      <w:r w:rsidRPr="002178C6">
        <w:rPr>
          <w:sz w:val="22"/>
          <w:szCs w:val="22"/>
          <w:lang w:val="sr-Latn-CS"/>
        </w:rPr>
        <w:t xml:space="preserve">noviji podaci o vrstama i staništima značajnim za zaštitu područja </w:t>
      </w:r>
      <w:r w:rsidR="00124311" w:rsidRPr="002178C6">
        <w:rPr>
          <w:sz w:val="22"/>
          <w:szCs w:val="22"/>
          <w:lang w:val="sr-Latn-CS"/>
        </w:rPr>
        <w:t>Katič</w:t>
      </w:r>
      <w:r w:rsidRPr="002178C6">
        <w:rPr>
          <w:sz w:val="22"/>
          <w:szCs w:val="22"/>
          <w:lang w:val="sr-Latn-CS"/>
        </w:rPr>
        <w:t xml:space="preserve"> obezbijeđeni su kroz inventarizaciju (</w:t>
      </w:r>
      <w:r w:rsidRPr="002178C6">
        <w:rPr>
          <w:i/>
          <w:sz w:val="22"/>
          <w:szCs w:val="22"/>
          <w:lang w:val="sr-Latn-CS"/>
        </w:rPr>
        <w:t>survey</w:t>
      </w:r>
      <w:r w:rsidRPr="002178C6">
        <w:rPr>
          <w:sz w:val="22"/>
          <w:szCs w:val="22"/>
          <w:lang w:val="sr-Latn-CS"/>
        </w:rPr>
        <w:t>)</w:t>
      </w:r>
      <w:r w:rsidR="00186EBB">
        <w:rPr>
          <w:sz w:val="22"/>
          <w:szCs w:val="22"/>
          <w:lang w:val="sr-Latn-CS"/>
        </w:rPr>
        <w:t xml:space="preserve"> realizovanu tokom 2019. i 2020. godine</w:t>
      </w:r>
      <w:r w:rsidRPr="002178C6">
        <w:rPr>
          <w:sz w:val="22"/>
          <w:szCs w:val="22"/>
          <w:lang w:val="sr-Latn-CS"/>
        </w:rPr>
        <w:t xml:space="preserve"> </w:t>
      </w:r>
      <w:r w:rsidR="002E0BE7" w:rsidRPr="002178C6">
        <w:rPr>
          <w:sz w:val="22"/>
          <w:szCs w:val="22"/>
          <w:lang w:val="sr-Latn-CS"/>
        </w:rPr>
        <w:t xml:space="preserve">u okviru GEF-ovog projekta </w:t>
      </w:r>
      <w:r w:rsidR="002E0BE7" w:rsidRPr="002178C6">
        <w:rPr>
          <w:noProof/>
          <w:color w:val="000000"/>
          <w:sz w:val="22"/>
          <w:szCs w:val="22"/>
        </w:rPr>
        <w:t xml:space="preserve">“Promovisanje upravljanja zaštićenim područjima kroz integrisanu zaštitu morskih i priobalnih ekosistema u obalnom području Crne Gore“ (C/MPA). </w:t>
      </w:r>
    </w:p>
    <w:p w14:paraId="15BBF8FA" w14:textId="1F6EB93E" w:rsidR="00A3014A" w:rsidRPr="002178C6" w:rsidRDefault="009D3FC8" w:rsidP="00FD0AF5">
      <w:pPr>
        <w:jc w:val="both"/>
        <w:rPr>
          <w:sz w:val="22"/>
          <w:szCs w:val="22"/>
        </w:rPr>
      </w:pPr>
      <w:r w:rsidRPr="002178C6">
        <w:rPr>
          <w:sz w:val="22"/>
          <w:szCs w:val="22"/>
          <w:lang w:val="sr-Latn-CS"/>
        </w:rPr>
        <w:t xml:space="preserve">Zbog veličine i obima </w:t>
      </w:r>
      <w:r w:rsidR="00DD6133" w:rsidRPr="002178C6">
        <w:rPr>
          <w:sz w:val="22"/>
          <w:szCs w:val="22"/>
          <w:lang w:val="sr-Latn-CS"/>
        </w:rPr>
        <w:t xml:space="preserve">kartografskih - </w:t>
      </w:r>
      <w:r w:rsidRPr="002178C6">
        <w:rPr>
          <w:sz w:val="22"/>
          <w:szCs w:val="22"/>
          <w:lang w:val="sr-Latn-CS"/>
        </w:rPr>
        <w:t>grafičkih prikaza rasprostranjenja staništa i vrsta</w:t>
      </w:r>
      <w:r w:rsidR="00DD6133" w:rsidRPr="002178C6">
        <w:rPr>
          <w:sz w:val="22"/>
          <w:szCs w:val="22"/>
          <w:lang w:val="sr-Latn-CS"/>
        </w:rPr>
        <w:t xml:space="preserve"> značajnih za zaštitu, </w:t>
      </w:r>
      <w:r w:rsidR="003A4091" w:rsidRPr="002178C6">
        <w:rPr>
          <w:sz w:val="22"/>
          <w:szCs w:val="22"/>
          <w:lang w:val="sr-Latn-CS"/>
        </w:rPr>
        <w:t>dati su</w:t>
      </w:r>
      <w:r w:rsidR="00DD6133" w:rsidRPr="002178C6">
        <w:rPr>
          <w:sz w:val="22"/>
          <w:szCs w:val="22"/>
          <w:lang w:val="sr-Latn-CS"/>
        </w:rPr>
        <w:t xml:space="preserve"> u vizuelno prilagođenim prikazima u naredna 2 odvojena poglavlja studije koja se tematski odnose na (i) morski, odnosno (ii) kopneni dio područja</w:t>
      </w:r>
      <w:r w:rsidR="003A4091" w:rsidRPr="002178C6">
        <w:rPr>
          <w:sz w:val="22"/>
          <w:szCs w:val="22"/>
          <w:lang w:val="sr-Latn-CS"/>
        </w:rPr>
        <w:t>.</w:t>
      </w:r>
    </w:p>
    <w:p w14:paraId="674B5254" w14:textId="77777777" w:rsidR="004445A7" w:rsidRPr="00482663" w:rsidRDefault="004445A7">
      <w:pPr>
        <w:rPr>
          <w:sz w:val="22"/>
          <w:szCs w:val="22"/>
          <w:highlight w:val="yellow"/>
        </w:rPr>
      </w:pPr>
      <w:r w:rsidRPr="00482663">
        <w:rPr>
          <w:sz w:val="22"/>
          <w:szCs w:val="22"/>
          <w:highlight w:val="yellow"/>
        </w:rPr>
        <w:br w:type="page"/>
      </w:r>
    </w:p>
    <w:p w14:paraId="4FA2539B" w14:textId="609E7954" w:rsidR="00DD6133" w:rsidRPr="00B01467" w:rsidRDefault="00DD6133" w:rsidP="00DD6133">
      <w:pPr>
        <w:rPr>
          <w:b/>
          <w:sz w:val="22"/>
          <w:szCs w:val="22"/>
        </w:rPr>
      </w:pPr>
      <w:r w:rsidRPr="00B01467">
        <w:rPr>
          <w:b/>
          <w:sz w:val="22"/>
          <w:szCs w:val="22"/>
        </w:rPr>
        <w:lastRenderedPageBreak/>
        <w:t xml:space="preserve">III.1. Kartografki prikaz rasprostranjenja </w:t>
      </w:r>
      <w:r w:rsidRPr="00B01467">
        <w:rPr>
          <w:b/>
          <w:sz w:val="22"/>
          <w:szCs w:val="22"/>
          <w:u w:val="single"/>
        </w:rPr>
        <w:t>morskih</w:t>
      </w:r>
      <w:r w:rsidRPr="00B01467">
        <w:rPr>
          <w:b/>
          <w:sz w:val="22"/>
          <w:szCs w:val="22"/>
        </w:rPr>
        <w:t xml:space="preserve"> </w:t>
      </w:r>
      <w:r w:rsidR="00B01467" w:rsidRPr="00B01467">
        <w:rPr>
          <w:b/>
          <w:sz w:val="22"/>
          <w:szCs w:val="22"/>
        </w:rPr>
        <w:t>vrsta</w:t>
      </w:r>
      <w:r w:rsidR="00B01467" w:rsidRPr="00A1571F">
        <w:rPr>
          <w:b/>
          <w:sz w:val="22"/>
          <w:szCs w:val="22"/>
        </w:rPr>
        <w:t xml:space="preserve"> </w:t>
      </w:r>
      <w:r w:rsidRPr="00B01467">
        <w:rPr>
          <w:b/>
          <w:sz w:val="22"/>
          <w:szCs w:val="22"/>
        </w:rPr>
        <w:t xml:space="preserve">i </w:t>
      </w:r>
      <w:r w:rsidR="00B01467">
        <w:rPr>
          <w:b/>
          <w:sz w:val="22"/>
          <w:szCs w:val="22"/>
        </w:rPr>
        <w:t>staništa</w:t>
      </w:r>
      <w:r w:rsidRPr="00B01467">
        <w:rPr>
          <w:b/>
          <w:sz w:val="22"/>
          <w:szCs w:val="22"/>
        </w:rPr>
        <w:t xml:space="preserve"> značajnih za zaštitu</w:t>
      </w:r>
    </w:p>
    <w:p w14:paraId="216E3B26" w14:textId="77777777" w:rsidR="00F07F11" w:rsidRPr="00B01467" w:rsidRDefault="00F07F11" w:rsidP="004445A7">
      <w:pPr>
        <w:rPr>
          <w:b/>
          <w:sz w:val="8"/>
          <w:szCs w:val="8"/>
          <w:lang w:val="sr-Latn-ME"/>
        </w:rPr>
      </w:pPr>
    </w:p>
    <w:p w14:paraId="1CDFF27B" w14:textId="77777777" w:rsidR="00F07F11" w:rsidRPr="00B01467" w:rsidRDefault="00F07F11" w:rsidP="00331D67">
      <w:pPr>
        <w:pStyle w:val="ListParagraph"/>
        <w:numPr>
          <w:ilvl w:val="0"/>
          <w:numId w:val="26"/>
        </w:numPr>
        <w:spacing w:after="0" w:line="240" w:lineRule="auto"/>
        <w:ind w:left="714" w:hanging="357"/>
        <w:rPr>
          <w:rFonts w:ascii="Times New Roman" w:hAnsi="Times New Roman" w:cs="Times New Roman"/>
          <w:b/>
        </w:rPr>
      </w:pPr>
      <w:r w:rsidRPr="00B01467">
        <w:rPr>
          <w:rFonts w:ascii="Times New Roman" w:hAnsi="Times New Roman" w:cs="Times New Roman"/>
          <w:b/>
        </w:rPr>
        <w:t>Morske vrste</w:t>
      </w:r>
    </w:p>
    <w:p w14:paraId="56660BB5" w14:textId="77777777" w:rsidR="004445A7" w:rsidRPr="00D44107" w:rsidRDefault="004445A7" w:rsidP="00D44107">
      <w:pPr>
        <w:rPr>
          <w:i/>
          <w:sz w:val="22"/>
          <w:szCs w:val="22"/>
          <w:u w:val="single"/>
          <w:lang w:val="sr-Latn-ME"/>
        </w:rPr>
      </w:pPr>
      <w:r w:rsidRPr="00B01467">
        <w:rPr>
          <w:i/>
          <w:sz w:val="22"/>
          <w:szCs w:val="22"/>
          <w:u w:val="single"/>
          <w:lang w:val="sr-Latn-ME"/>
        </w:rPr>
        <w:t>Alge</w:t>
      </w:r>
    </w:p>
    <w:p w14:paraId="7D7AFD53" w14:textId="77777777" w:rsidR="00D44107" w:rsidRPr="00D44107" w:rsidRDefault="00D44107" w:rsidP="00D44107">
      <w:pPr>
        <w:rPr>
          <w:rFonts w:eastAsiaTheme="minorEastAsia"/>
          <w:sz w:val="22"/>
          <w:szCs w:val="22"/>
          <w:lang w:val="sr-Latn-ME" w:eastAsia="en-US"/>
        </w:rPr>
      </w:pPr>
    </w:p>
    <w:p w14:paraId="72554FE9" w14:textId="4DE79A1A" w:rsidR="00D44107" w:rsidRDefault="00D44107" w:rsidP="00D44107">
      <w:pPr>
        <w:rPr>
          <w:rFonts w:eastAsiaTheme="minorEastAsia"/>
          <w:sz w:val="22"/>
          <w:szCs w:val="22"/>
          <w:lang w:val="sr-Latn-ME" w:eastAsia="en-US"/>
        </w:rPr>
      </w:pPr>
      <w:r w:rsidRPr="00D44107">
        <w:rPr>
          <w:noProof/>
          <w:lang w:eastAsia="en-GB"/>
        </w:rPr>
        <w:drawing>
          <wp:inline distT="0" distB="0" distL="0" distR="0" wp14:anchorId="490FA60B" wp14:editId="67104581">
            <wp:extent cx="5763802" cy="1940972"/>
            <wp:effectExtent l="0" t="0" r="0" b="2540"/>
            <wp:docPr id="240" name="Picture 6" descr="Cystoseira amentac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stoseira amentacea.png"/>
                    <pic:cNvPicPr/>
                  </pic:nvPicPr>
                  <pic:blipFill>
                    <a:blip r:embed="rId75" cstate="email">
                      <a:extLst>
                        <a:ext uri="{28A0092B-C50C-407E-A947-70E740481C1C}">
                          <a14:useLocalDpi xmlns:a14="http://schemas.microsoft.com/office/drawing/2010/main"/>
                        </a:ext>
                      </a:extLst>
                    </a:blip>
                    <a:stretch>
                      <a:fillRect/>
                    </a:stretch>
                  </pic:blipFill>
                  <pic:spPr>
                    <a:xfrm>
                      <a:off x="0" y="0"/>
                      <a:ext cx="5762225" cy="1940441"/>
                    </a:xfrm>
                    <a:prstGeom prst="rect">
                      <a:avLst/>
                    </a:prstGeom>
                  </pic:spPr>
                </pic:pic>
              </a:graphicData>
            </a:graphic>
          </wp:inline>
        </w:drawing>
      </w:r>
    </w:p>
    <w:p w14:paraId="721AC198" w14:textId="77777777" w:rsidR="00D44107" w:rsidRPr="00D44107" w:rsidRDefault="00D44107" w:rsidP="00D44107">
      <w:pPr>
        <w:rPr>
          <w:rFonts w:eastAsiaTheme="minorEastAsia"/>
          <w:sz w:val="22"/>
          <w:szCs w:val="22"/>
          <w:lang w:val="sr-Latn-ME" w:eastAsia="en-US"/>
        </w:rPr>
      </w:pPr>
    </w:p>
    <w:p w14:paraId="040AE5D5"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13E4295A" wp14:editId="331322F5">
            <wp:extent cx="5762625" cy="1940577"/>
            <wp:effectExtent l="0" t="0" r="0" b="2540"/>
            <wp:docPr id="1" name="Picture 9" descr="Cystoseira cornicul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stoseira corniculata.png"/>
                    <pic:cNvPicPr/>
                  </pic:nvPicPr>
                  <pic:blipFill>
                    <a:blip r:embed="rId76" cstate="email">
                      <a:extLst>
                        <a:ext uri="{28A0092B-C50C-407E-A947-70E740481C1C}">
                          <a14:useLocalDpi xmlns:a14="http://schemas.microsoft.com/office/drawing/2010/main"/>
                        </a:ext>
                      </a:extLst>
                    </a:blip>
                    <a:stretch>
                      <a:fillRect/>
                    </a:stretch>
                  </pic:blipFill>
                  <pic:spPr>
                    <a:xfrm>
                      <a:off x="0" y="0"/>
                      <a:ext cx="5760719" cy="1939935"/>
                    </a:xfrm>
                    <a:prstGeom prst="rect">
                      <a:avLst/>
                    </a:prstGeom>
                  </pic:spPr>
                </pic:pic>
              </a:graphicData>
            </a:graphic>
          </wp:inline>
        </w:drawing>
      </w:r>
    </w:p>
    <w:p w14:paraId="0781E0FA" w14:textId="77777777" w:rsidR="00D44107" w:rsidRPr="00D44107" w:rsidRDefault="00D44107" w:rsidP="00D44107">
      <w:pPr>
        <w:rPr>
          <w:rFonts w:eastAsiaTheme="minorEastAsia"/>
          <w:sz w:val="22"/>
          <w:szCs w:val="22"/>
          <w:lang w:val="sr-Latn-ME" w:eastAsia="en-US"/>
        </w:rPr>
      </w:pPr>
    </w:p>
    <w:p w14:paraId="311FD268"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0030F2DD" wp14:editId="70E1C44D">
            <wp:extent cx="5760720" cy="1939935"/>
            <wp:effectExtent l="0" t="0" r="0" b="3175"/>
            <wp:docPr id="2" name="Picture 10" descr="Cystoseira foeniculac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stoseira foeniculacea.png"/>
                    <pic:cNvPicPr/>
                  </pic:nvPicPr>
                  <pic:blipFill>
                    <a:blip r:embed="rId77"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1CA09AEF" w14:textId="77777777" w:rsidR="00D44107" w:rsidRPr="00D44107" w:rsidRDefault="00D44107" w:rsidP="00D44107">
      <w:pPr>
        <w:rPr>
          <w:rFonts w:eastAsiaTheme="minorEastAsia"/>
          <w:sz w:val="22"/>
          <w:szCs w:val="22"/>
          <w:lang w:val="sr-Latn-ME" w:eastAsia="en-US"/>
        </w:rPr>
      </w:pPr>
    </w:p>
    <w:p w14:paraId="2CD7A035"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2034AAC6" wp14:editId="1F8825E7">
            <wp:extent cx="5760720" cy="1939935"/>
            <wp:effectExtent l="0" t="0" r="0" b="3175"/>
            <wp:docPr id="7" name="Picture 11" descr="Cystoseira spino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stoseira spinosa.png"/>
                    <pic:cNvPicPr/>
                  </pic:nvPicPr>
                  <pic:blipFill>
                    <a:blip r:embed="rId78"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58647A92" w14:textId="77777777" w:rsidR="00D44107" w:rsidRPr="00D44107" w:rsidRDefault="00D44107" w:rsidP="00D44107">
      <w:pPr>
        <w:rPr>
          <w:rFonts w:eastAsiaTheme="minorEastAsia"/>
          <w:sz w:val="22"/>
          <w:szCs w:val="22"/>
          <w:lang w:val="sr-Latn-ME" w:eastAsia="en-US"/>
        </w:rPr>
      </w:pPr>
    </w:p>
    <w:p w14:paraId="6729DC4B" w14:textId="77777777" w:rsidR="003E0928" w:rsidRPr="00D44107" w:rsidRDefault="003E0928" w:rsidP="00D44107">
      <w:pPr>
        <w:rPr>
          <w:rFonts w:eastAsiaTheme="minorEastAsia"/>
          <w:sz w:val="22"/>
          <w:szCs w:val="22"/>
          <w:lang w:val="sr-Latn-ME" w:eastAsia="en-US"/>
        </w:rPr>
      </w:pPr>
      <w:r w:rsidRPr="00D44107">
        <w:rPr>
          <w:rFonts w:eastAsiaTheme="minorEastAsia"/>
          <w:noProof/>
          <w:lang w:eastAsia="en-GB"/>
        </w:rPr>
        <w:lastRenderedPageBreak/>
        <w:drawing>
          <wp:inline distT="0" distB="0" distL="0" distR="0" wp14:anchorId="4522DCB2" wp14:editId="657960F8">
            <wp:extent cx="5760720" cy="1939935"/>
            <wp:effectExtent l="0" t="0" r="0" b="3175"/>
            <wp:docPr id="8" name="Picture 12" descr="Lithophyllum byssoi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hophyllum byssoides.png"/>
                    <pic:cNvPicPr/>
                  </pic:nvPicPr>
                  <pic:blipFill>
                    <a:blip r:embed="rId79"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4BF512EF" w14:textId="77777777" w:rsidR="003E0928" w:rsidRPr="00D44107" w:rsidRDefault="003E0928" w:rsidP="00D44107">
      <w:pPr>
        <w:rPr>
          <w:rFonts w:eastAsiaTheme="minorEastAsia"/>
          <w:sz w:val="22"/>
          <w:szCs w:val="22"/>
          <w:lang w:val="sr-Latn-ME" w:eastAsia="en-US"/>
        </w:rPr>
      </w:pPr>
    </w:p>
    <w:p w14:paraId="010117B9" w14:textId="77777777" w:rsidR="004445A7" w:rsidRPr="00D44107" w:rsidRDefault="004445A7" w:rsidP="00D44107">
      <w:pPr>
        <w:jc w:val="both"/>
        <w:rPr>
          <w:i/>
          <w:sz w:val="22"/>
          <w:szCs w:val="22"/>
          <w:u w:val="single"/>
          <w:lang w:val="sr-Latn-ME"/>
        </w:rPr>
      </w:pPr>
      <w:r w:rsidRPr="00D44107">
        <w:rPr>
          <w:i/>
          <w:sz w:val="22"/>
          <w:szCs w:val="22"/>
          <w:u w:val="single"/>
          <w:lang w:val="sr-Latn-ME"/>
        </w:rPr>
        <w:t>Morske cvjetnice</w:t>
      </w:r>
    </w:p>
    <w:p w14:paraId="3FE28A79" w14:textId="77777777" w:rsidR="003E0928" w:rsidRDefault="003E0928" w:rsidP="00D44107">
      <w:pPr>
        <w:jc w:val="both"/>
        <w:rPr>
          <w:rFonts w:eastAsiaTheme="minorEastAsia"/>
          <w:lang w:val="en-US" w:eastAsia="en-US"/>
        </w:rPr>
      </w:pPr>
      <w:r w:rsidRPr="00D44107">
        <w:rPr>
          <w:rFonts w:eastAsiaTheme="minorEastAsia"/>
          <w:noProof/>
          <w:lang w:eastAsia="en-GB"/>
        </w:rPr>
        <w:drawing>
          <wp:inline distT="0" distB="0" distL="0" distR="0" wp14:anchorId="6EE49BF7" wp14:editId="534053D5">
            <wp:extent cx="5760720" cy="1939935"/>
            <wp:effectExtent l="0" t="0" r="0" b="3175"/>
            <wp:docPr id="11" name="Picture 13" descr="Posidonia ocean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donia oceanica.png"/>
                    <pic:cNvPicPr/>
                  </pic:nvPicPr>
                  <pic:blipFill>
                    <a:blip r:embed="rId80"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21BF1246" w14:textId="77777777" w:rsidR="00D44107" w:rsidRPr="00D44107" w:rsidRDefault="00D44107" w:rsidP="00D44107">
      <w:pPr>
        <w:jc w:val="both"/>
        <w:rPr>
          <w:rFonts w:eastAsiaTheme="minorEastAsia"/>
          <w:lang w:val="en-US" w:eastAsia="en-US"/>
        </w:rPr>
      </w:pPr>
    </w:p>
    <w:p w14:paraId="70E72789" w14:textId="77777777" w:rsidR="003E0928" w:rsidRPr="00D44107"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65DCEB04" wp14:editId="6730F415">
            <wp:extent cx="5760720" cy="1939935"/>
            <wp:effectExtent l="0" t="0" r="0" b="3175"/>
            <wp:docPr id="12" name="Picture 14" descr="Cymodocea nodo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modocea nodosa.png"/>
                    <pic:cNvPicPr/>
                  </pic:nvPicPr>
                  <pic:blipFill>
                    <a:blip r:embed="rId81"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3E91FA28" w14:textId="77777777" w:rsidR="004445A7" w:rsidRPr="00D44107" w:rsidRDefault="004445A7" w:rsidP="00D44107">
      <w:pPr>
        <w:rPr>
          <w:i/>
          <w:sz w:val="22"/>
          <w:szCs w:val="22"/>
          <w:u w:val="single"/>
          <w:lang w:val="sr-Latn-ME"/>
        </w:rPr>
      </w:pPr>
      <w:r w:rsidRPr="00D44107">
        <w:rPr>
          <w:i/>
          <w:sz w:val="22"/>
          <w:szCs w:val="22"/>
          <w:u w:val="single"/>
          <w:lang w:val="sr-Latn-ME"/>
        </w:rPr>
        <w:t>Beskičmenjaci</w:t>
      </w:r>
    </w:p>
    <w:p w14:paraId="023B4BAB" w14:textId="1000A08C" w:rsidR="003E0928" w:rsidRPr="00D44107" w:rsidRDefault="003E0928" w:rsidP="00D44107">
      <w:pPr>
        <w:rPr>
          <w:rFonts w:eastAsiaTheme="minorEastAsia"/>
          <w:sz w:val="22"/>
          <w:szCs w:val="22"/>
          <w:lang w:val="sr-Latn-ME" w:eastAsia="en-US"/>
        </w:rPr>
      </w:pPr>
    </w:p>
    <w:p w14:paraId="37D2A03C"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64189E45" wp14:editId="1F7CA658">
            <wp:extent cx="5760720" cy="1939935"/>
            <wp:effectExtent l="0" t="0" r="0" b="3175"/>
            <wp:docPr id="15" name="Picture 15" descr="Axinella damicorn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inella damicornis.png"/>
                    <pic:cNvPicPr/>
                  </pic:nvPicPr>
                  <pic:blipFill>
                    <a:blip r:embed="rId82"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3A2CDC19" w14:textId="77777777" w:rsidR="00D44107" w:rsidRPr="00D44107" w:rsidRDefault="00D44107" w:rsidP="00D44107">
      <w:pPr>
        <w:rPr>
          <w:rFonts w:eastAsiaTheme="minorEastAsia"/>
          <w:sz w:val="22"/>
          <w:szCs w:val="22"/>
          <w:lang w:val="sr-Latn-ME" w:eastAsia="en-US"/>
        </w:rPr>
      </w:pPr>
    </w:p>
    <w:p w14:paraId="2659F1B9"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lastRenderedPageBreak/>
        <w:drawing>
          <wp:inline distT="0" distB="0" distL="0" distR="0" wp14:anchorId="0C063951" wp14:editId="65D18681">
            <wp:extent cx="5760720" cy="1939935"/>
            <wp:effectExtent l="0" t="0" r="0" b="3175"/>
            <wp:docPr id="17" name="Picture 16" descr="Axinella verruco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inella verrucosa.png"/>
                    <pic:cNvPicPr/>
                  </pic:nvPicPr>
                  <pic:blipFill>
                    <a:blip r:embed="rId83"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57E1D298" w14:textId="77777777" w:rsidR="00D44107" w:rsidRPr="00D44107" w:rsidRDefault="00D44107" w:rsidP="00D44107">
      <w:pPr>
        <w:rPr>
          <w:rFonts w:eastAsiaTheme="minorEastAsia"/>
          <w:sz w:val="22"/>
          <w:szCs w:val="22"/>
          <w:lang w:val="sr-Latn-ME" w:eastAsia="en-US"/>
        </w:rPr>
      </w:pPr>
    </w:p>
    <w:p w14:paraId="639AFB1B"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3221F7E7" wp14:editId="5C30281E">
            <wp:extent cx="5760720" cy="1939935"/>
            <wp:effectExtent l="0" t="0" r="0" b="3175"/>
            <wp:docPr id="18" name="Picture 17" descr="Axinella polypoi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inella polypoides.png"/>
                    <pic:cNvPicPr/>
                  </pic:nvPicPr>
                  <pic:blipFill>
                    <a:blip r:embed="rId84"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66048EA9" w14:textId="77777777" w:rsidR="00D44107" w:rsidRPr="00D44107" w:rsidRDefault="00D44107" w:rsidP="00D44107">
      <w:pPr>
        <w:rPr>
          <w:rFonts w:eastAsiaTheme="minorEastAsia"/>
          <w:sz w:val="22"/>
          <w:szCs w:val="22"/>
          <w:lang w:val="sr-Latn-ME" w:eastAsia="en-US"/>
        </w:rPr>
      </w:pPr>
    </w:p>
    <w:p w14:paraId="4BA01DCA"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3E7FE083" wp14:editId="4AD4E4B8">
            <wp:extent cx="5760720" cy="1939935"/>
            <wp:effectExtent l="0" t="0" r="0" b="3175"/>
            <wp:docPr id="19" name="Picture 18" descr="Centrostephanus longispin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ostephanus longispinus.png"/>
                    <pic:cNvPicPr/>
                  </pic:nvPicPr>
                  <pic:blipFill>
                    <a:blip r:embed="rId85"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0D58EBF6" w14:textId="77777777" w:rsidR="00D44107" w:rsidRPr="00D44107" w:rsidRDefault="00D44107" w:rsidP="00D44107">
      <w:pPr>
        <w:rPr>
          <w:rFonts w:eastAsiaTheme="minorEastAsia"/>
          <w:sz w:val="22"/>
          <w:szCs w:val="22"/>
          <w:lang w:val="sr-Latn-ME" w:eastAsia="en-US"/>
        </w:rPr>
      </w:pPr>
    </w:p>
    <w:p w14:paraId="58A3A633"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64574C98" wp14:editId="042256B0">
            <wp:extent cx="5760720" cy="1939935"/>
            <wp:effectExtent l="0" t="0" r="0" b="3175"/>
            <wp:docPr id="20" name="Picture 19" descr="Cladocora caespito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docora caespitosa.png"/>
                    <pic:cNvPicPr/>
                  </pic:nvPicPr>
                  <pic:blipFill>
                    <a:blip r:embed="rId86"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2760EE92" w14:textId="77777777" w:rsidR="00D44107" w:rsidRPr="00D44107" w:rsidRDefault="00D44107" w:rsidP="00D44107">
      <w:pPr>
        <w:rPr>
          <w:rFonts w:eastAsiaTheme="minorEastAsia"/>
          <w:sz w:val="22"/>
          <w:szCs w:val="22"/>
          <w:lang w:val="sr-Latn-ME" w:eastAsia="en-US"/>
        </w:rPr>
      </w:pPr>
    </w:p>
    <w:p w14:paraId="192BC7E0" w14:textId="77777777" w:rsidR="003E0928" w:rsidRPr="00D44107" w:rsidRDefault="003E0928" w:rsidP="00D44107">
      <w:pPr>
        <w:rPr>
          <w:rFonts w:eastAsiaTheme="minorEastAsia"/>
          <w:sz w:val="22"/>
          <w:szCs w:val="22"/>
          <w:lang w:val="sr-Latn-ME" w:eastAsia="en-US"/>
        </w:rPr>
      </w:pPr>
      <w:r w:rsidRPr="00D44107">
        <w:rPr>
          <w:rFonts w:eastAsiaTheme="minorEastAsia"/>
          <w:noProof/>
          <w:lang w:eastAsia="en-GB"/>
        </w:rPr>
        <w:lastRenderedPageBreak/>
        <w:drawing>
          <wp:inline distT="0" distB="0" distL="0" distR="0" wp14:anchorId="34644DE5" wp14:editId="070D0743">
            <wp:extent cx="5760720" cy="1939935"/>
            <wp:effectExtent l="0" t="0" r="0" b="3175"/>
            <wp:docPr id="22" name="Picture 20" descr="Holothuria forsk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othuria forskali.png"/>
                    <pic:cNvPicPr/>
                  </pic:nvPicPr>
                  <pic:blipFill>
                    <a:blip r:embed="rId87"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66BA973D" w14:textId="77777777" w:rsidR="003E0928" w:rsidRPr="00D44107" w:rsidRDefault="003E0928" w:rsidP="00D44107">
      <w:pPr>
        <w:rPr>
          <w:rFonts w:eastAsiaTheme="minorEastAsia"/>
          <w:sz w:val="22"/>
          <w:szCs w:val="22"/>
          <w:lang w:val="sr-Latn-ME" w:eastAsia="en-US"/>
        </w:rPr>
      </w:pPr>
    </w:p>
    <w:p w14:paraId="1F48DD46"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19DC4A3E" wp14:editId="3318E924">
            <wp:extent cx="5760720" cy="1939935"/>
            <wp:effectExtent l="0" t="0" r="0" b="3175"/>
            <wp:docPr id="24" name="Picture 21" descr="Holothuria pol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othuria polii.png"/>
                    <pic:cNvPicPr/>
                  </pic:nvPicPr>
                  <pic:blipFill>
                    <a:blip r:embed="rId88"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7D49B8C4" w14:textId="77777777" w:rsidR="00D44107" w:rsidRPr="00D44107" w:rsidRDefault="00D44107" w:rsidP="00D44107">
      <w:pPr>
        <w:rPr>
          <w:rFonts w:eastAsiaTheme="minorEastAsia"/>
          <w:sz w:val="22"/>
          <w:szCs w:val="22"/>
          <w:lang w:val="sr-Latn-ME" w:eastAsia="en-US"/>
        </w:rPr>
      </w:pPr>
    </w:p>
    <w:p w14:paraId="495D7F4D"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5DB4E1E5" wp14:editId="7F4AE388">
            <wp:extent cx="5760720" cy="1939935"/>
            <wp:effectExtent l="0" t="0" r="0" b="3175"/>
            <wp:docPr id="224" name="Picture 22" descr="Holothuria tubulo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othuria tubulosa.png"/>
                    <pic:cNvPicPr/>
                  </pic:nvPicPr>
                  <pic:blipFill>
                    <a:blip r:embed="rId89"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10422E91" w14:textId="77777777" w:rsidR="00D44107" w:rsidRPr="00D44107" w:rsidRDefault="00D44107" w:rsidP="00D44107">
      <w:pPr>
        <w:rPr>
          <w:rFonts w:eastAsiaTheme="minorEastAsia"/>
          <w:sz w:val="22"/>
          <w:szCs w:val="22"/>
          <w:lang w:val="sr-Latn-ME" w:eastAsia="en-US"/>
        </w:rPr>
      </w:pPr>
    </w:p>
    <w:p w14:paraId="22E981A5"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7707D456" wp14:editId="0269D1B8">
            <wp:extent cx="5760720" cy="1939935"/>
            <wp:effectExtent l="0" t="0" r="0" b="317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Holothuria sanctori.png"/>
                    <pic:cNvPicPr/>
                  </pic:nvPicPr>
                  <pic:blipFill>
                    <a:blip r:embed="rId90"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560131CA" w14:textId="77777777" w:rsidR="00D44107" w:rsidRPr="00D44107" w:rsidRDefault="00D44107" w:rsidP="00D44107">
      <w:pPr>
        <w:rPr>
          <w:rFonts w:eastAsiaTheme="minorEastAsia"/>
          <w:sz w:val="22"/>
          <w:szCs w:val="22"/>
          <w:lang w:val="sr-Latn-ME" w:eastAsia="en-US"/>
        </w:rPr>
      </w:pPr>
    </w:p>
    <w:p w14:paraId="731F5428" w14:textId="77777777" w:rsidR="003E0928" w:rsidRPr="00D44107" w:rsidRDefault="003E0928" w:rsidP="00D44107">
      <w:pPr>
        <w:rPr>
          <w:rFonts w:eastAsiaTheme="minorEastAsia"/>
          <w:sz w:val="22"/>
          <w:szCs w:val="22"/>
          <w:lang w:val="sr-Latn-ME" w:eastAsia="en-US"/>
        </w:rPr>
      </w:pPr>
      <w:r w:rsidRPr="00D44107">
        <w:rPr>
          <w:rFonts w:eastAsiaTheme="minorEastAsia"/>
          <w:noProof/>
          <w:lang w:eastAsia="en-GB"/>
        </w:rPr>
        <w:lastRenderedPageBreak/>
        <w:drawing>
          <wp:inline distT="0" distB="0" distL="0" distR="0" wp14:anchorId="309F37AB" wp14:editId="67275AF6">
            <wp:extent cx="5760720" cy="1939935"/>
            <wp:effectExtent l="0" t="0" r="0" b="3175"/>
            <wp:docPr id="228" name="Picture 23" descr="Lithophaga lithopha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hophaga lithophaga.png"/>
                    <pic:cNvPicPr/>
                  </pic:nvPicPr>
                  <pic:blipFill>
                    <a:blip r:embed="rId91"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6FEDBFAB" w14:textId="77777777" w:rsidR="003E0928" w:rsidRPr="00D44107" w:rsidRDefault="003E0928" w:rsidP="00D44107">
      <w:pPr>
        <w:rPr>
          <w:rFonts w:eastAsiaTheme="minorEastAsia"/>
          <w:sz w:val="22"/>
          <w:szCs w:val="22"/>
          <w:lang w:val="sr-Latn-ME" w:eastAsia="en-US"/>
        </w:rPr>
      </w:pPr>
    </w:p>
    <w:p w14:paraId="0EDF020E"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6BD976EA" wp14:editId="10B3F043">
            <wp:extent cx="5760720" cy="1939935"/>
            <wp:effectExtent l="0" t="0" r="0" b="3175"/>
            <wp:docPr id="229" name="Picture 244" descr="Luria luri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ria lurida.png"/>
                    <pic:cNvPicPr/>
                  </pic:nvPicPr>
                  <pic:blipFill>
                    <a:blip r:embed="rId92"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06DFE64E" w14:textId="77777777" w:rsidR="00D44107" w:rsidRPr="00D44107" w:rsidRDefault="00D44107" w:rsidP="00D44107">
      <w:pPr>
        <w:rPr>
          <w:rFonts w:eastAsiaTheme="minorEastAsia"/>
          <w:sz w:val="22"/>
          <w:szCs w:val="22"/>
          <w:lang w:val="sr-Latn-ME" w:eastAsia="en-US"/>
        </w:rPr>
      </w:pPr>
    </w:p>
    <w:p w14:paraId="1C5E7B06"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6214FA8D" wp14:editId="59DCE69C">
            <wp:extent cx="5760720" cy="1939935"/>
            <wp:effectExtent l="0" t="0" r="0" b="3175"/>
            <wp:docPr id="232" name="Picture 24" descr="Ophidiaster ophidian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hidiaster ophidianus.png"/>
                    <pic:cNvPicPr/>
                  </pic:nvPicPr>
                  <pic:blipFill>
                    <a:blip r:embed="rId93"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56930298" w14:textId="77777777" w:rsidR="00D44107" w:rsidRPr="00D44107" w:rsidRDefault="00D44107" w:rsidP="00D44107">
      <w:pPr>
        <w:rPr>
          <w:rFonts w:eastAsiaTheme="minorEastAsia"/>
          <w:sz w:val="22"/>
          <w:szCs w:val="22"/>
          <w:lang w:val="sr-Latn-ME" w:eastAsia="en-US"/>
        </w:rPr>
      </w:pPr>
    </w:p>
    <w:p w14:paraId="6FA267E6"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0A87E463" wp14:editId="1A516B28">
            <wp:extent cx="5760720" cy="1939935"/>
            <wp:effectExtent l="0" t="0" r="0" b="317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alinurus elephas.png"/>
                    <pic:cNvPicPr/>
                  </pic:nvPicPr>
                  <pic:blipFill>
                    <a:blip r:embed="rId94"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60D76D43" w14:textId="77777777" w:rsidR="00D44107" w:rsidRPr="00D44107" w:rsidRDefault="00D44107" w:rsidP="00D44107">
      <w:pPr>
        <w:rPr>
          <w:rFonts w:eastAsiaTheme="minorEastAsia"/>
          <w:sz w:val="22"/>
          <w:szCs w:val="22"/>
          <w:lang w:val="sr-Latn-ME" w:eastAsia="en-US"/>
        </w:rPr>
      </w:pPr>
    </w:p>
    <w:p w14:paraId="4478D0C6" w14:textId="77777777" w:rsidR="003E0928" w:rsidRPr="00D44107" w:rsidRDefault="003E0928" w:rsidP="00D44107">
      <w:pPr>
        <w:rPr>
          <w:rFonts w:eastAsiaTheme="minorEastAsia"/>
          <w:sz w:val="22"/>
          <w:szCs w:val="22"/>
          <w:lang w:val="sr-Latn-ME" w:eastAsia="en-US"/>
        </w:rPr>
      </w:pPr>
      <w:r w:rsidRPr="00D44107">
        <w:rPr>
          <w:rFonts w:eastAsiaTheme="minorEastAsia"/>
          <w:noProof/>
          <w:lang w:eastAsia="en-GB"/>
        </w:rPr>
        <w:lastRenderedPageBreak/>
        <w:drawing>
          <wp:inline distT="0" distB="0" distL="0" distR="0" wp14:anchorId="4088920E" wp14:editId="52580996">
            <wp:extent cx="5760720" cy="1939935"/>
            <wp:effectExtent l="0" t="0" r="0" b="3175"/>
            <wp:docPr id="234" name="Picture 25" descr="Paracentrotus livid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centrotus lividus.png"/>
                    <pic:cNvPicPr/>
                  </pic:nvPicPr>
                  <pic:blipFill>
                    <a:blip r:embed="rId95"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6EE56B4E" w14:textId="77777777" w:rsidR="003E0928" w:rsidRPr="00D44107" w:rsidRDefault="003E0928" w:rsidP="00D44107">
      <w:pPr>
        <w:rPr>
          <w:rFonts w:eastAsiaTheme="minorEastAsia"/>
          <w:sz w:val="22"/>
          <w:szCs w:val="22"/>
          <w:lang w:val="sr-Latn-ME" w:eastAsia="en-US"/>
        </w:rPr>
      </w:pPr>
    </w:p>
    <w:p w14:paraId="7252729D"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1674ABEB" wp14:editId="14F4037B">
            <wp:extent cx="5760720" cy="1939935"/>
            <wp:effectExtent l="0" t="0" r="0" b="3175"/>
            <wp:docPr id="50" name="Picture 26" descr="Pinna nobi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na nobilis.png"/>
                    <pic:cNvPicPr/>
                  </pic:nvPicPr>
                  <pic:blipFill>
                    <a:blip r:embed="rId96"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4387A0B2" w14:textId="77777777" w:rsidR="00D44107" w:rsidRPr="00D44107" w:rsidRDefault="00D44107" w:rsidP="00D44107">
      <w:pPr>
        <w:rPr>
          <w:rFonts w:eastAsiaTheme="minorEastAsia"/>
          <w:sz w:val="22"/>
          <w:szCs w:val="22"/>
          <w:lang w:val="sr-Latn-ME" w:eastAsia="en-US"/>
        </w:rPr>
      </w:pPr>
    </w:p>
    <w:p w14:paraId="6003E4CC"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7036467E" wp14:editId="6D3B548B">
            <wp:extent cx="5760720" cy="1939935"/>
            <wp:effectExtent l="0" t="0" r="0" b="3175"/>
            <wp:docPr id="55" name="Picture 27" descr="Scyllarus arct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yllarus arctus.png"/>
                    <pic:cNvPicPr/>
                  </pic:nvPicPr>
                  <pic:blipFill>
                    <a:blip r:embed="rId97"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452CA215" w14:textId="77777777" w:rsidR="00D44107" w:rsidRPr="00D44107" w:rsidRDefault="00D44107" w:rsidP="00D44107">
      <w:pPr>
        <w:rPr>
          <w:rFonts w:eastAsiaTheme="minorEastAsia"/>
          <w:sz w:val="22"/>
          <w:szCs w:val="22"/>
          <w:lang w:val="sr-Latn-ME" w:eastAsia="en-US"/>
        </w:rPr>
      </w:pPr>
    </w:p>
    <w:p w14:paraId="106D5861"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1827539B" wp14:editId="37BF2592">
            <wp:extent cx="5760720" cy="1939935"/>
            <wp:effectExtent l="0" t="0" r="0" b="3175"/>
            <wp:docPr id="265" name="Picture 28" descr="Scyllarides lat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yllarides latus.png"/>
                    <pic:cNvPicPr/>
                  </pic:nvPicPr>
                  <pic:blipFill>
                    <a:blip r:embed="rId98"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5C52DC2A" w14:textId="77777777" w:rsidR="00D44107" w:rsidRPr="00D44107" w:rsidRDefault="00D44107" w:rsidP="00D44107">
      <w:pPr>
        <w:rPr>
          <w:rFonts w:eastAsiaTheme="minorEastAsia"/>
          <w:sz w:val="22"/>
          <w:szCs w:val="22"/>
          <w:lang w:val="sr-Latn-ME" w:eastAsia="en-US"/>
        </w:rPr>
      </w:pPr>
    </w:p>
    <w:p w14:paraId="4DE434CA" w14:textId="77777777" w:rsidR="003E0928" w:rsidRPr="00D44107" w:rsidRDefault="003E0928" w:rsidP="00D44107">
      <w:pPr>
        <w:rPr>
          <w:rFonts w:eastAsiaTheme="minorEastAsia"/>
          <w:sz w:val="22"/>
          <w:szCs w:val="22"/>
          <w:lang w:val="sr-Latn-ME" w:eastAsia="en-US"/>
        </w:rPr>
      </w:pPr>
      <w:r w:rsidRPr="00D44107">
        <w:rPr>
          <w:rFonts w:eastAsiaTheme="minorEastAsia"/>
          <w:noProof/>
          <w:lang w:eastAsia="en-GB"/>
        </w:rPr>
        <w:lastRenderedPageBreak/>
        <w:drawing>
          <wp:inline distT="0" distB="0" distL="0" distR="0" wp14:anchorId="3B1117B9" wp14:editId="19C7EB34">
            <wp:extent cx="5760720" cy="1939935"/>
            <wp:effectExtent l="0" t="0" r="0" b="3175"/>
            <wp:docPr id="268" name="Picture 29" descr="Tonna gal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na galea.png"/>
                    <pic:cNvPicPr/>
                  </pic:nvPicPr>
                  <pic:blipFill>
                    <a:blip r:embed="rId99"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4EBC7573" w14:textId="77777777" w:rsidR="003E0928" w:rsidRPr="00D44107" w:rsidRDefault="003E0928" w:rsidP="00D44107">
      <w:pPr>
        <w:rPr>
          <w:rFonts w:eastAsiaTheme="minorEastAsia"/>
          <w:sz w:val="22"/>
          <w:szCs w:val="22"/>
          <w:lang w:val="sr-Latn-ME" w:eastAsia="en-US"/>
        </w:rPr>
      </w:pPr>
    </w:p>
    <w:p w14:paraId="2EF28B61"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2596D8F3" wp14:editId="270D9874">
            <wp:extent cx="5760720" cy="1939935"/>
            <wp:effectExtent l="0" t="0" r="0" b="3175"/>
            <wp:docPr id="269" name="Picture 30" descr="Aplysina 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ysina sp..png"/>
                    <pic:cNvPicPr/>
                  </pic:nvPicPr>
                  <pic:blipFill>
                    <a:blip r:embed="rId100"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71D51D9B" w14:textId="77777777" w:rsidR="00D44107" w:rsidRPr="00D44107" w:rsidRDefault="00D44107" w:rsidP="00D44107">
      <w:pPr>
        <w:rPr>
          <w:rFonts w:eastAsiaTheme="minorEastAsia"/>
          <w:sz w:val="22"/>
          <w:szCs w:val="22"/>
          <w:lang w:val="sr-Latn-ME" w:eastAsia="en-US"/>
        </w:rPr>
      </w:pPr>
    </w:p>
    <w:p w14:paraId="29D9D079" w14:textId="77777777" w:rsidR="003E0928" w:rsidRDefault="003E0928" w:rsidP="00D44107">
      <w:pPr>
        <w:rPr>
          <w:rFonts w:eastAsiaTheme="minorEastAsia"/>
          <w:sz w:val="22"/>
          <w:szCs w:val="22"/>
          <w:lang w:val="sr-Latn-ME" w:eastAsia="en-US"/>
        </w:rPr>
      </w:pPr>
      <w:r w:rsidRPr="00D44107">
        <w:rPr>
          <w:rFonts w:eastAsiaTheme="minorEastAsia"/>
          <w:b/>
          <w:noProof/>
          <w:lang w:eastAsia="en-GB"/>
        </w:rPr>
        <w:drawing>
          <wp:inline distT="0" distB="0" distL="0" distR="0" wp14:anchorId="4F9E5A21" wp14:editId="08F4827A">
            <wp:extent cx="5760720" cy="1939935"/>
            <wp:effectExtent l="0" t="0" r="0" b="3175"/>
            <wp:docPr id="270" name="Picture 226" descr="Spongia officina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ngia officinalis.png"/>
                    <pic:cNvPicPr/>
                  </pic:nvPicPr>
                  <pic:blipFill>
                    <a:blip r:embed="rId101"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17DDC829" w14:textId="77777777" w:rsidR="00D44107" w:rsidRPr="00D44107" w:rsidRDefault="00D44107" w:rsidP="00D44107">
      <w:pPr>
        <w:rPr>
          <w:rFonts w:eastAsiaTheme="minorEastAsia"/>
          <w:sz w:val="22"/>
          <w:szCs w:val="22"/>
          <w:lang w:val="sr-Latn-ME" w:eastAsia="en-US"/>
        </w:rPr>
      </w:pPr>
    </w:p>
    <w:p w14:paraId="241F6955" w14:textId="77777777" w:rsidR="003E0928" w:rsidRDefault="003E0928" w:rsidP="00D44107">
      <w:pPr>
        <w:rPr>
          <w:rFonts w:eastAsiaTheme="minorEastAsia"/>
          <w:sz w:val="22"/>
          <w:szCs w:val="22"/>
          <w:lang w:val="sr-Latn-ME" w:eastAsia="en-US"/>
        </w:rPr>
      </w:pPr>
      <w:r w:rsidRPr="00D44107">
        <w:rPr>
          <w:rFonts w:eastAsiaTheme="minorEastAsia"/>
          <w:noProof/>
          <w:lang w:eastAsia="en-GB"/>
        </w:rPr>
        <w:drawing>
          <wp:inline distT="0" distB="0" distL="0" distR="0" wp14:anchorId="273E37AC" wp14:editId="18EA818D">
            <wp:extent cx="5760720" cy="1939935"/>
            <wp:effectExtent l="0" t="0" r="0" b="3175"/>
            <wp:docPr id="271" name="Picture 238" descr="Sarcotragus foetid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cotragus foetidus.png"/>
                    <pic:cNvPicPr/>
                  </pic:nvPicPr>
                  <pic:blipFill>
                    <a:blip r:embed="rId102" cstate="email">
                      <a:extLst>
                        <a:ext uri="{28A0092B-C50C-407E-A947-70E740481C1C}">
                          <a14:useLocalDpi xmlns:a14="http://schemas.microsoft.com/office/drawing/2010/main"/>
                        </a:ext>
                      </a:extLst>
                    </a:blip>
                    <a:stretch>
                      <a:fillRect/>
                    </a:stretch>
                  </pic:blipFill>
                  <pic:spPr>
                    <a:xfrm>
                      <a:off x="0" y="0"/>
                      <a:ext cx="5760720" cy="1939935"/>
                    </a:xfrm>
                    <a:prstGeom prst="rect">
                      <a:avLst/>
                    </a:prstGeom>
                  </pic:spPr>
                </pic:pic>
              </a:graphicData>
            </a:graphic>
          </wp:inline>
        </w:drawing>
      </w:r>
    </w:p>
    <w:p w14:paraId="32548252" w14:textId="77777777" w:rsidR="00D44107" w:rsidRPr="00D44107" w:rsidRDefault="00D44107" w:rsidP="00D44107">
      <w:pPr>
        <w:rPr>
          <w:rFonts w:eastAsiaTheme="minorEastAsia"/>
          <w:sz w:val="22"/>
          <w:szCs w:val="22"/>
          <w:lang w:val="sr-Latn-ME" w:eastAsia="en-US"/>
        </w:rPr>
      </w:pPr>
    </w:p>
    <w:p w14:paraId="2DA99076" w14:textId="77777777" w:rsidR="00D44107" w:rsidRDefault="00D44107">
      <w:pPr>
        <w:rPr>
          <w:rFonts w:eastAsiaTheme="minorEastAsia"/>
          <w:b/>
          <w:i/>
          <w:sz w:val="22"/>
          <w:szCs w:val="22"/>
          <w:u w:val="single"/>
          <w:lang w:val="sr-Latn-ME" w:eastAsia="en-US"/>
        </w:rPr>
      </w:pPr>
      <w:r>
        <w:rPr>
          <w:rFonts w:eastAsiaTheme="minorEastAsia"/>
          <w:b/>
          <w:i/>
          <w:sz w:val="22"/>
          <w:szCs w:val="22"/>
          <w:u w:val="single"/>
          <w:lang w:val="sr-Latn-ME" w:eastAsia="en-US"/>
        </w:rPr>
        <w:br w:type="page"/>
      </w:r>
    </w:p>
    <w:p w14:paraId="06B014BA" w14:textId="661E2620" w:rsidR="00D44107" w:rsidRDefault="003E0928" w:rsidP="00D44107">
      <w:pPr>
        <w:rPr>
          <w:rFonts w:eastAsiaTheme="minorEastAsia"/>
          <w:b/>
          <w:i/>
          <w:sz w:val="22"/>
          <w:szCs w:val="22"/>
          <w:u w:val="single"/>
          <w:lang w:val="sr-Latn-ME" w:eastAsia="en-US"/>
        </w:rPr>
      </w:pPr>
      <w:r w:rsidRPr="00D44107">
        <w:rPr>
          <w:rFonts w:eastAsiaTheme="minorEastAsia"/>
          <w:b/>
          <w:i/>
          <w:sz w:val="22"/>
          <w:szCs w:val="22"/>
          <w:u w:val="single"/>
          <w:lang w:val="sr-Latn-ME" w:eastAsia="en-US"/>
        </w:rPr>
        <w:lastRenderedPageBreak/>
        <w:t>Zaštićene vrste</w:t>
      </w:r>
    </w:p>
    <w:p w14:paraId="6C7A523D" w14:textId="2C17C66A" w:rsidR="003E0928" w:rsidRPr="00D44107" w:rsidRDefault="003E0928" w:rsidP="00D44107">
      <w:pPr>
        <w:rPr>
          <w:rFonts w:eastAsiaTheme="minorEastAsia"/>
          <w:sz w:val="22"/>
          <w:szCs w:val="22"/>
          <w:lang w:val="sr-Latn-ME" w:eastAsia="en-US"/>
        </w:rPr>
      </w:pPr>
      <w:r w:rsidRPr="00D44107">
        <w:rPr>
          <w:rFonts w:eastAsiaTheme="minorEastAsia"/>
          <w:noProof/>
          <w:sz w:val="22"/>
          <w:szCs w:val="22"/>
          <w:lang w:eastAsia="en-GB"/>
        </w:rPr>
        <w:drawing>
          <wp:inline distT="0" distB="0" distL="0" distR="0" wp14:anchorId="2BB1E273" wp14:editId="6E2B1ACD">
            <wp:extent cx="6061752" cy="4316458"/>
            <wp:effectExtent l="0" t="0" r="0" b="8255"/>
            <wp:docPr id="281" name="Picture 243" descr="zaštićene katiči s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štićene katiči sve.jpg"/>
                    <pic:cNvPicPr/>
                  </pic:nvPicPr>
                  <pic:blipFill>
                    <a:blip r:embed="rId103" cstate="email">
                      <a:extLst>
                        <a:ext uri="{28A0092B-C50C-407E-A947-70E740481C1C}">
                          <a14:useLocalDpi xmlns:a14="http://schemas.microsoft.com/office/drawing/2010/main"/>
                        </a:ext>
                      </a:extLst>
                    </a:blip>
                    <a:stretch>
                      <a:fillRect/>
                    </a:stretch>
                  </pic:blipFill>
                  <pic:spPr>
                    <a:xfrm>
                      <a:off x="0" y="0"/>
                      <a:ext cx="6069563" cy="4322020"/>
                    </a:xfrm>
                    <a:prstGeom prst="rect">
                      <a:avLst/>
                    </a:prstGeom>
                  </pic:spPr>
                </pic:pic>
              </a:graphicData>
            </a:graphic>
          </wp:inline>
        </w:drawing>
      </w:r>
    </w:p>
    <w:p w14:paraId="1310D9CE" w14:textId="7A67B234" w:rsidR="004445A7" w:rsidRPr="00D44107" w:rsidRDefault="004445A7" w:rsidP="00D44107">
      <w:pPr>
        <w:rPr>
          <w:highlight w:val="yellow"/>
          <w:lang w:val="sr-Latn-ME"/>
        </w:rPr>
      </w:pPr>
    </w:p>
    <w:p w14:paraId="08808031" w14:textId="77777777" w:rsidR="00F07F11" w:rsidRPr="00D44107" w:rsidRDefault="00F07F11" w:rsidP="00D44107">
      <w:pPr>
        <w:rPr>
          <w:sz w:val="22"/>
          <w:szCs w:val="22"/>
          <w:highlight w:val="yellow"/>
          <w:lang w:val="sr-Latn-CS" w:eastAsia="sr-Latn-CS"/>
        </w:rPr>
      </w:pPr>
      <w:r w:rsidRPr="00D44107">
        <w:rPr>
          <w:highlight w:val="yellow"/>
        </w:rPr>
        <w:br w:type="page"/>
      </w:r>
    </w:p>
    <w:p w14:paraId="44C28ECC" w14:textId="77777777" w:rsidR="00DD6133" w:rsidRPr="00D44107" w:rsidRDefault="00DD6133" w:rsidP="00D44107">
      <w:pPr>
        <w:ind w:left="360"/>
        <w:rPr>
          <w:sz w:val="8"/>
          <w:szCs w:val="8"/>
          <w:highlight w:val="yellow"/>
        </w:rPr>
      </w:pPr>
    </w:p>
    <w:p w14:paraId="76ED0E62" w14:textId="77777777" w:rsidR="00DD6133" w:rsidRDefault="00F07F11" w:rsidP="00331D67">
      <w:pPr>
        <w:pStyle w:val="ListParagraph"/>
        <w:numPr>
          <w:ilvl w:val="0"/>
          <w:numId w:val="26"/>
        </w:numPr>
        <w:spacing w:after="0" w:line="240" w:lineRule="auto"/>
        <w:rPr>
          <w:rFonts w:ascii="Times New Roman" w:hAnsi="Times New Roman" w:cs="Times New Roman"/>
          <w:b/>
        </w:rPr>
      </w:pPr>
      <w:r w:rsidRPr="00D44107">
        <w:rPr>
          <w:rFonts w:ascii="Times New Roman" w:hAnsi="Times New Roman" w:cs="Times New Roman"/>
          <w:b/>
        </w:rPr>
        <w:t>Morska s</w:t>
      </w:r>
      <w:r w:rsidR="00DD6133" w:rsidRPr="00D44107">
        <w:rPr>
          <w:rFonts w:ascii="Times New Roman" w:hAnsi="Times New Roman" w:cs="Times New Roman"/>
          <w:b/>
        </w:rPr>
        <w:t>taništa</w:t>
      </w:r>
    </w:p>
    <w:p w14:paraId="5D17DBDA" w14:textId="77777777" w:rsidR="00D44107" w:rsidRPr="00D44107" w:rsidRDefault="00D44107" w:rsidP="00D44107">
      <w:pPr>
        <w:jc w:val="center"/>
        <w:rPr>
          <w:b/>
          <w:i/>
          <w:sz w:val="22"/>
          <w:szCs w:val="22"/>
        </w:rPr>
      </w:pPr>
    </w:p>
    <w:p w14:paraId="1496B8B4" w14:textId="77777777" w:rsidR="00B824D4" w:rsidRDefault="00B824D4" w:rsidP="00D44107">
      <w:pPr>
        <w:jc w:val="center"/>
        <w:rPr>
          <w:i/>
          <w:sz w:val="22"/>
          <w:szCs w:val="22"/>
        </w:rPr>
      </w:pPr>
      <w:r w:rsidRPr="00D44107">
        <w:rPr>
          <w:i/>
          <w:noProof/>
          <w:sz w:val="22"/>
          <w:szCs w:val="22"/>
          <w:lang w:eastAsia="en-GB"/>
        </w:rPr>
        <w:drawing>
          <wp:inline distT="0" distB="0" distL="0" distR="0" wp14:anchorId="1421E00D" wp14:editId="729D1628">
            <wp:extent cx="5731510" cy="2392680"/>
            <wp:effectExtent l="0" t="0" r="2540" b="762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jenoviti supralitoral.png"/>
                    <pic:cNvPicPr/>
                  </pic:nvPicPr>
                  <pic:blipFill>
                    <a:blip r:embed="rId104" cstate="email">
                      <a:extLst>
                        <a:ext uri="{28A0092B-C50C-407E-A947-70E740481C1C}">
                          <a14:useLocalDpi xmlns:a14="http://schemas.microsoft.com/office/drawing/2010/main"/>
                        </a:ext>
                      </a:extLst>
                    </a:blip>
                    <a:stretch>
                      <a:fillRect/>
                    </a:stretch>
                  </pic:blipFill>
                  <pic:spPr>
                    <a:xfrm>
                      <a:off x="0" y="0"/>
                      <a:ext cx="5731510" cy="2392680"/>
                    </a:xfrm>
                    <a:prstGeom prst="rect">
                      <a:avLst/>
                    </a:prstGeom>
                  </pic:spPr>
                </pic:pic>
              </a:graphicData>
            </a:graphic>
          </wp:inline>
        </w:drawing>
      </w:r>
      <w:r w:rsidRPr="00D44107">
        <w:rPr>
          <w:i/>
          <w:sz w:val="22"/>
          <w:szCs w:val="22"/>
        </w:rPr>
        <w:t>Stjenoviti supralitoral</w:t>
      </w:r>
    </w:p>
    <w:p w14:paraId="6FEABB41" w14:textId="77777777" w:rsidR="00D44107" w:rsidRPr="00D44107" w:rsidRDefault="00D44107" w:rsidP="00D44107">
      <w:pPr>
        <w:jc w:val="center"/>
        <w:rPr>
          <w:i/>
          <w:sz w:val="22"/>
          <w:szCs w:val="22"/>
        </w:rPr>
      </w:pPr>
    </w:p>
    <w:p w14:paraId="170E4AA3" w14:textId="000929A2" w:rsidR="00B824D4" w:rsidRDefault="00B824D4" w:rsidP="00D44107">
      <w:pPr>
        <w:jc w:val="center"/>
        <w:rPr>
          <w:i/>
          <w:sz w:val="22"/>
          <w:szCs w:val="22"/>
        </w:rPr>
      </w:pPr>
      <w:r w:rsidRPr="00D44107">
        <w:rPr>
          <w:i/>
          <w:noProof/>
          <w:sz w:val="22"/>
          <w:szCs w:val="22"/>
          <w:lang w:eastAsia="en-GB"/>
        </w:rPr>
        <w:drawing>
          <wp:inline distT="0" distB="0" distL="0" distR="0" wp14:anchorId="0F67E8A8" wp14:editId="20552CB5">
            <wp:extent cx="5731510" cy="2392680"/>
            <wp:effectExtent l="0" t="0" r="2540" b="762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junkovita Plaza.png"/>
                    <pic:cNvPicPr/>
                  </pic:nvPicPr>
                  <pic:blipFill>
                    <a:blip r:embed="rId105" cstate="email">
                      <a:extLst>
                        <a:ext uri="{28A0092B-C50C-407E-A947-70E740481C1C}">
                          <a14:useLocalDpi xmlns:a14="http://schemas.microsoft.com/office/drawing/2010/main"/>
                        </a:ext>
                      </a:extLst>
                    </a:blip>
                    <a:stretch>
                      <a:fillRect/>
                    </a:stretch>
                  </pic:blipFill>
                  <pic:spPr>
                    <a:xfrm>
                      <a:off x="0" y="0"/>
                      <a:ext cx="5731510" cy="2392680"/>
                    </a:xfrm>
                    <a:prstGeom prst="rect">
                      <a:avLst/>
                    </a:prstGeom>
                  </pic:spPr>
                </pic:pic>
              </a:graphicData>
            </a:graphic>
          </wp:inline>
        </w:drawing>
      </w:r>
      <w:r w:rsidRPr="00D44107">
        <w:rPr>
          <w:i/>
          <w:sz w:val="22"/>
          <w:szCs w:val="22"/>
        </w:rPr>
        <w:t>Šljunkovit supralitoral (plaže)</w:t>
      </w:r>
    </w:p>
    <w:p w14:paraId="1B1EA7A6" w14:textId="77777777" w:rsidR="00D44107" w:rsidRPr="00D44107" w:rsidRDefault="00D44107" w:rsidP="00D44107">
      <w:pPr>
        <w:jc w:val="center"/>
        <w:rPr>
          <w:i/>
          <w:sz w:val="22"/>
          <w:szCs w:val="22"/>
        </w:rPr>
      </w:pPr>
    </w:p>
    <w:p w14:paraId="5B1AE57C" w14:textId="7A8ED1FD" w:rsidR="00B824D4" w:rsidRDefault="00B824D4" w:rsidP="00D44107">
      <w:pPr>
        <w:jc w:val="center"/>
        <w:rPr>
          <w:i/>
          <w:sz w:val="22"/>
          <w:szCs w:val="22"/>
        </w:rPr>
      </w:pPr>
      <w:r w:rsidRPr="00D44107">
        <w:rPr>
          <w:i/>
          <w:noProof/>
          <w:sz w:val="22"/>
          <w:szCs w:val="22"/>
          <w:lang w:eastAsia="en-GB"/>
        </w:rPr>
        <w:drawing>
          <wp:inline distT="0" distB="0" distL="0" distR="0" wp14:anchorId="7EA0CDA7" wp14:editId="79FE7ED1">
            <wp:extent cx="5731510" cy="2391418"/>
            <wp:effectExtent l="0" t="0" r="2540" b="8890"/>
            <wp:docPr id="4" name="Picture 4" descr="C:\Users\Vesna\Documents\My Documents 2020 NOVO\PROJEKTI\Agencija MPA\Katič\Katic SLike\Cvrsta antropogena podlo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sna\Documents\My Documents 2020 NOVO\PROJEKTI\Agencija MPA\Katič\Katic SLike\Cvrsta antropogena podloga.png"/>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5731510" cy="2391418"/>
                    </a:xfrm>
                    <a:prstGeom prst="rect">
                      <a:avLst/>
                    </a:prstGeom>
                    <a:noFill/>
                    <a:ln>
                      <a:noFill/>
                    </a:ln>
                  </pic:spPr>
                </pic:pic>
              </a:graphicData>
            </a:graphic>
          </wp:inline>
        </w:drawing>
      </w:r>
      <w:r w:rsidRPr="00D44107">
        <w:rPr>
          <w:i/>
          <w:sz w:val="22"/>
          <w:szCs w:val="22"/>
        </w:rPr>
        <w:t>Čvrsta antropogena podloga</w:t>
      </w:r>
    </w:p>
    <w:p w14:paraId="02124886" w14:textId="23A72219" w:rsidR="00D44107" w:rsidRDefault="00D44107">
      <w:pPr>
        <w:rPr>
          <w:i/>
          <w:sz w:val="22"/>
          <w:szCs w:val="22"/>
        </w:rPr>
      </w:pPr>
      <w:r>
        <w:rPr>
          <w:i/>
          <w:sz w:val="22"/>
          <w:szCs w:val="22"/>
        </w:rPr>
        <w:br w:type="page"/>
      </w:r>
    </w:p>
    <w:p w14:paraId="5DD3EE33" w14:textId="77777777" w:rsidR="00D44107" w:rsidRDefault="00D44107" w:rsidP="00D44107">
      <w:pPr>
        <w:jc w:val="center"/>
        <w:rPr>
          <w:i/>
          <w:sz w:val="22"/>
          <w:szCs w:val="22"/>
        </w:rPr>
      </w:pPr>
    </w:p>
    <w:p w14:paraId="2666018E" w14:textId="77777777" w:rsidR="00D44107" w:rsidRPr="00D44107" w:rsidRDefault="00D44107" w:rsidP="00D44107">
      <w:pPr>
        <w:jc w:val="center"/>
        <w:rPr>
          <w:i/>
          <w:sz w:val="22"/>
          <w:szCs w:val="22"/>
        </w:rPr>
      </w:pPr>
    </w:p>
    <w:p w14:paraId="5E5056CF" w14:textId="541AC235" w:rsidR="00B824D4" w:rsidRDefault="00B824D4" w:rsidP="00D44107">
      <w:pPr>
        <w:jc w:val="center"/>
        <w:rPr>
          <w:i/>
          <w:sz w:val="22"/>
          <w:szCs w:val="22"/>
        </w:rPr>
      </w:pPr>
      <w:r w:rsidRPr="00D44107">
        <w:rPr>
          <w:i/>
          <w:noProof/>
          <w:sz w:val="22"/>
          <w:szCs w:val="22"/>
          <w:lang w:eastAsia="en-GB"/>
        </w:rPr>
        <w:drawing>
          <wp:inline distT="0" distB="0" distL="0" distR="0" wp14:anchorId="33542192" wp14:editId="3D98AB71">
            <wp:extent cx="5731510" cy="2392680"/>
            <wp:effectExtent l="0" t="0" r="254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junkovita Dna.png"/>
                    <pic:cNvPicPr/>
                  </pic:nvPicPr>
                  <pic:blipFill>
                    <a:blip r:embed="rId107" cstate="email">
                      <a:extLst>
                        <a:ext uri="{28A0092B-C50C-407E-A947-70E740481C1C}">
                          <a14:useLocalDpi xmlns:a14="http://schemas.microsoft.com/office/drawing/2010/main"/>
                        </a:ext>
                      </a:extLst>
                    </a:blip>
                    <a:stretch>
                      <a:fillRect/>
                    </a:stretch>
                  </pic:blipFill>
                  <pic:spPr>
                    <a:xfrm>
                      <a:off x="0" y="0"/>
                      <a:ext cx="5731510" cy="2392680"/>
                    </a:xfrm>
                    <a:prstGeom prst="rect">
                      <a:avLst/>
                    </a:prstGeom>
                  </pic:spPr>
                </pic:pic>
              </a:graphicData>
            </a:graphic>
          </wp:inline>
        </w:drawing>
      </w:r>
      <w:r w:rsidRPr="00D44107">
        <w:rPr>
          <w:i/>
          <w:sz w:val="22"/>
          <w:szCs w:val="22"/>
        </w:rPr>
        <w:t>Šljunkovita dna</w:t>
      </w:r>
    </w:p>
    <w:p w14:paraId="1274FF85" w14:textId="77777777" w:rsidR="00D44107" w:rsidRPr="00D44107" w:rsidRDefault="00D44107" w:rsidP="00D44107">
      <w:pPr>
        <w:jc w:val="center"/>
        <w:rPr>
          <w:i/>
          <w:sz w:val="22"/>
          <w:szCs w:val="22"/>
        </w:rPr>
      </w:pPr>
    </w:p>
    <w:p w14:paraId="4B1F1F23" w14:textId="77777777" w:rsidR="00B824D4" w:rsidRDefault="00B824D4" w:rsidP="00D44107">
      <w:pPr>
        <w:jc w:val="center"/>
        <w:rPr>
          <w:i/>
          <w:sz w:val="22"/>
          <w:szCs w:val="22"/>
        </w:rPr>
      </w:pPr>
      <w:r w:rsidRPr="00D44107">
        <w:rPr>
          <w:i/>
          <w:noProof/>
          <w:sz w:val="22"/>
          <w:szCs w:val="22"/>
          <w:lang w:eastAsia="en-GB"/>
        </w:rPr>
        <w:drawing>
          <wp:inline distT="0" distB="0" distL="0" distR="0" wp14:anchorId="24F5D9E1" wp14:editId="06B45FB0">
            <wp:extent cx="5731510" cy="2389519"/>
            <wp:effectExtent l="0" t="0" r="2540" b="0"/>
            <wp:docPr id="78" name="Picture 78" descr="C:\Users\Vesna\Documents\My Documents 2020 NOVO\PROJEKTI\Agencija MPA\Katič\Katic SLike\Sljunkovita i Kamenita D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sna\Documents\My Documents 2020 NOVO\PROJEKTI\Agencija MPA\Katič\Katic SLike\Sljunkovita i Kamenita Dna.png"/>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5731510" cy="2389519"/>
                    </a:xfrm>
                    <a:prstGeom prst="rect">
                      <a:avLst/>
                    </a:prstGeom>
                    <a:noFill/>
                    <a:ln>
                      <a:noFill/>
                    </a:ln>
                  </pic:spPr>
                </pic:pic>
              </a:graphicData>
            </a:graphic>
          </wp:inline>
        </w:drawing>
      </w:r>
      <w:r w:rsidRPr="00D44107">
        <w:rPr>
          <w:i/>
          <w:sz w:val="22"/>
          <w:szCs w:val="22"/>
        </w:rPr>
        <w:t>Šljunkovita i kamenita dna</w:t>
      </w:r>
    </w:p>
    <w:p w14:paraId="2D7B45B2" w14:textId="77777777" w:rsidR="00D44107" w:rsidRPr="00D44107" w:rsidRDefault="00D44107" w:rsidP="00D44107">
      <w:pPr>
        <w:jc w:val="center"/>
        <w:rPr>
          <w:i/>
          <w:sz w:val="22"/>
          <w:szCs w:val="22"/>
        </w:rPr>
      </w:pPr>
    </w:p>
    <w:p w14:paraId="35DC50AA" w14:textId="219956EE" w:rsidR="00B824D4" w:rsidRDefault="00B824D4" w:rsidP="00D44107">
      <w:pPr>
        <w:jc w:val="center"/>
        <w:rPr>
          <w:i/>
          <w:sz w:val="22"/>
          <w:szCs w:val="22"/>
        </w:rPr>
      </w:pPr>
      <w:r w:rsidRPr="00D44107">
        <w:rPr>
          <w:i/>
          <w:noProof/>
          <w:sz w:val="22"/>
          <w:szCs w:val="22"/>
          <w:lang w:eastAsia="en-GB"/>
        </w:rPr>
        <w:drawing>
          <wp:inline distT="0" distB="0" distL="0" distR="0" wp14:anchorId="50C79956" wp14:editId="14524D24">
            <wp:extent cx="5731510" cy="2389519"/>
            <wp:effectExtent l="0" t="0" r="2540" b="0"/>
            <wp:docPr id="79" name="Picture 79" descr="C:\Users\Vesna\Documents\My Documents 2020 NOVO\PROJEKTI\Agencija MPA\Katič\Katic SLike\Naselja Posido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sna\Documents\My Documents 2020 NOVO\PROJEKTI\Agencija MPA\Katič\Katic SLike\Naselja Posidonie.png"/>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5731510" cy="2389519"/>
                    </a:xfrm>
                    <a:prstGeom prst="rect">
                      <a:avLst/>
                    </a:prstGeom>
                    <a:noFill/>
                    <a:ln>
                      <a:noFill/>
                    </a:ln>
                  </pic:spPr>
                </pic:pic>
              </a:graphicData>
            </a:graphic>
          </wp:inline>
        </w:drawing>
      </w:r>
      <w:r w:rsidRPr="00D44107">
        <w:rPr>
          <w:i/>
          <w:sz w:val="22"/>
          <w:szCs w:val="22"/>
        </w:rPr>
        <w:t>Naselja posidonije</w:t>
      </w:r>
    </w:p>
    <w:p w14:paraId="6D2D86DE" w14:textId="3256750F" w:rsidR="00D44107" w:rsidRDefault="00D44107">
      <w:pPr>
        <w:rPr>
          <w:i/>
          <w:sz w:val="22"/>
          <w:szCs w:val="22"/>
        </w:rPr>
      </w:pPr>
      <w:r>
        <w:rPr>
          <w:i/>
          <w:sz w:val="22"/>
          <w:szCs w:val="22"/>
        </w:rPr>
        <w:br w:type="page"/>
      </w:r>
    </w:p>
    <w:p w14:paraId="39D59D70" w14:textId="77777777" w:rsidR="00D44107" w:rsidRDefault="00D44107" w:rsidP="00D44107">
      <w:pPr>
        <w:jc w:val="center"/>
        <w:rPr>
          <w:i/>
          <w:sz w:val="22"/>
          <w:szCs w:val="22"/>
        </w:rPr>
      </w:pPr>
    </w:p>
    <w:p w14:paraId="5305951F" w14:textId="77777777" w:rsidR="00D44107" w:rsidRPr="00D44107" w:rsidRDefault="00D44107" w:rsidP="00D44107">
      <w:pPr>
        <w:jc w:val="center"/>
        <w:rPr>
          <w:i/>
          <w:sz w:val="22"/>
          <w:szCs w:val="22"/>
        </w:rPr>
      </w:pPr>
    </w:p>
    <w:p w14:paraId="49419832" w14:textId="12A89C9D" w:rsidR="00B824D4" w:rsidRDefault="00B824D4" w:rsidP="00D44107">
      <w:pPr>
        <w:jc w:val="center"/>
        <w:rPr>
          <w:i/>
          <w:sz w:val="22"/>
          <w:szCs w:val="22"/>
        </w:rPr>
      </w:pPr>
      <w:r w:rsidRPr="00D44107">
        <w:rPr>
          <w:i/>
          <w:noProof/>
          <w:sz w:val="22"/>
          <w:szCs w:val="22"/>
          <w:lang w:eastAsia="en-GB"/>
        </w:rPr>
        <w:drawing>
          <wp:inline distT="0" distB="0" distL="0" distR="0" wp14:anchorId="346609D6" wp14:editId="49943394">
            <wp:extent cx="5731510" cy="2389519"/>
            <wp:effectExtent l="0" t="0" r="2540" b="0"/>
            <wp:docPr id="80" name="Picture 80" descr="C:\Users\Vesna\Documents\My Documents 2020 NOVO\PROJEKTI\Agencija MPA\Katič\Katic SLike\Rijetki Mozaik Posido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sna\Documents\My Documents 2020 NOVO\PROJEKTI\Agencija MPA\Katič\Katic SLike\Rijetki Mozaik Posidonie.png"/>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5731510" cy="2389519"/>
                    </a:xfrm>
                    <a:prstGeom prst="rect">
                      <a:avLst/>
                    </a:prstGeom>
                    <a:noFill/>
                    <a:ln>
                      <a:noFill/>
                    </a:ln>
                  </pic:spPr>
                </pic:pic>
              </a:graphicData>
            </a:graphic>
          </wp:inline>
        </w:drawing>
      </w:r>
      <w:r w:rsidRPr="00D44107">
        <w:rPr>
          <w:i/>
          <w:sz w:val="22"/>
          <w:szCs w:val="22"/>
        </w:rPr>
        <w:t>Rijetka Cymodocea nodosa na pijesku</w:t>
      </w:r>
    </w:p>
    <w:p w14:paraId="069BDE40" w14:textId="77777777" w:rsidR="00D44107" w:rsidRPr="00D44107" w:rsidRDefault="00D44107" w:rsidP="00D44107">
      <w:pPr>
        <w:jc w:val="center"/>
        <w:rPr>
          <w:i/>
          <w:sz w:val="22"/>
          <w:szCs w:val="22"/>
        </w:rPr>
      </w:pPr>
    </w:p>
    <w:p w14:paraId="747880A4" w14:textId="77777777" w:rsidR="00B824D4" w:rsidRDefault="00B824D4" w:rsidP="00D44107">
      <w:pPr>
        <w:jc w:val="center"/>
        <w:rPr>
          <w:i/>
          <w:sz w:val="22"/>
          <w:szCs w:val="22"/>
        </w:rPr>
      </w:pPr>
      <w:r w:rsidRPr="00D44107">
        <w:rPr>
          <w:i/>
          <w:noProof/>
          <w:sz w:val="22"/>
          <w:szCs w:val="22"/>
          <w:lang w:eastAsia="en-GB"/>
        </w:rPr>
        <w:drawing>
          <wp:inline distT="0" distB="0" distL="0" distR="0" wp14:anchorId="558B90A0" wp14:editId="66383E7D">
            <wp:extent cx="5731510" cy="2389519"/>
            <wp:effectExtent l="0" t="0" r="2540" b="0"/>
            <wp:docPr id="81" name="Picture 81" descr="C:\Users\Vesna\Documents\My Documents 2020 NOVO\PROJEKTI\Agencija MPA\Katič\Katic SLike\Stjenovita Dna Infralitora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esna\Documents\My Documents 2020 NOVO\PROJEKTI\Agencija MPA\Katič\Katic SLike\Stjenovita Dna Infralitorala.png"/>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5731510" cy="2389519"/>
                    </a:xfrm>
                    <a:prstGeom prst="rect">
                      <a:avLst/>
                    </a:prstGeom>
                    <a:noFill/>
                    <a:ln>
                      <a:noFill/>
                    </a:ln>
                  </pic:spPr>
                </pic:pic>
              </a:graphicData>
            </a:graphic>
          </wp:inline>
        </w:drawing>
      </w:r>
      <w:r w:rsidRPr="00D44107">
        <w:rPr>
          <w:i/>
          <w:sz w:val="22"/>
          <w:szCs w:val="22"/>
        </w:rPr>
        <w:t>Stjenovito dna gornjeg infralitorala</w:t>
      </w:r>
    </w:p>
    <w:p w14:paraId="24A9EA6F" w14:textId="77777777" w:rsidR="00D44107" w:rsidRPr="00D44107" w:rsidRDefault="00D44107" w:rsidP="00D44107">
      <w:pPr>
        <w:jc w:val="center"/>
        <w:rPr>
          <w:i/>
          <w:sz w:val="22"/>
          <w:szCs w:val="22"/>
        </w:rPr>
      </w:pPr>
    </w:p>
    <w:p w14:paraId="722A8F25" w14:textId="698CF6B1" w:rsidR="00B824D4" w:rsidRDefault="00B824D4" w:rsidP="00D44107">
      <w:pPr>
        <w:jc w:val="center"/>
        <w:rPr>
          <w:i/>
          <w:sz w:val="22"/>
          <w:szCs w:val="22"/>
        </w:rPr>
      </w:pPr>
      <w:r w:rsidRPr="00D44107">
        <w:rPr>
          <w:i/>
          <w:noProof/>
          <w:sz w:val="22"/>
          <w:szCs w:val="22"/>
          <w:lang w:eastAsia="en-GB"/>
        </w:rPr>
        <w:drawing>
          <wp:inline distT="0" distB="0" distL="0" distR="0" wp14:anchorId="16C21EA0" wp14:editId="301D921A">
            <wp:extent cx="5731510" cy="2389519"/>
            <wp:effectExtent l="0" t="0" r="2540" b="0"/>
            <wp:docPr id="82" name="Picture 82" descr="C:\Users\Vesna\Documents\My Documents 2020 NOVO\PROJEKTI\Agencija MPA\Katič\Katic SLike\Stijene ispod Nivoa Posido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esna\Documents\My Documents 2020 NOVO\PROJEKTI\Agencija MPA\Katič\Katic SLike\Stijene ispod Nivoa Posidonie.png"/>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5731510" cy="2389519"/>
                    </a:xfrm>
                    <a:prstGeom prst="rect">
                      <a:avLst/>
                    </a:prstGeom>
                    <a:noFill/>
                    <a:ln>
                      <a:noFill/>
                    </a:ln>
                  </pic:spPr>
                </pic:pic>
              </a:graphicData>
            </a:graphic>
          </wp:inline>
        </w:drawing>
      </w:r>
      <w:r w:rsidRPr="00D44107">
        <w:rPr>
          <w:i/>
          <w:sz w:val="22"/>
          <w:szCs w:val="22"/>
        </w:rPr>
        <w:t>Koraligena naselja</w:t>
      </w:r>
    </w:p>
    <w:p w14:paraId="25936C1C" w14:textId="1836B263" w:rsidR="00D44107" w:rsidRDefault="00D44107">
      <w:pPr>
        <w:rPr>
          <w:i/>
          <w:sz w:val="22"/>
          <w:szCs w:val="22"/>
        </w:rPr>
      </w:pPr>
      <w:r>
        <w:rPr>
          <w:i/>
          <w:sz w:val="22"/>
          <w:szCs w:val="22"/>
        </w:rPr>
        <w:br w:type="page"/>
      </w:r>
    </w:p>
    <w:p w14:paraId="05663791" w14:textId="77777777" w:rsidR="00D44107" w:rsidRDefault="00D44107" w:rsidP="00D44107">
      <w:pPr>
        <w:jc w:val="center"/>
        <w:rPr>
          <w:i/>
          <w:sz w:val="22"/>
          <w:szCs w:val="22"/>
        </w:rPr>
      </w:pPr>
    </w:p>
    <w:p w14:paraId="3D6E609C" w14:textId="77777777" w:rsidR="00D44107" w:rsidRPr="00D44107" w:rsidRDefault="00D44107" w:rsidP="00D44107">
      <w:pPr>
        <w:jc w:val="center"/>
        <w:rPr>
          <w:i/>
          <w:sz w:val="22"/>
          <w:szCs w:val="22"/>
        </w:rPr>
      </w:pPr>
    </w:p>
    <w:p w14:paraId="70CC39C2" w14:textId="5FE0E553" w:rsidR="00B824D4" w:rsidRPr="00D44107" w:rsidRDefault="00B824D4" w:rsidP="00D44107">
      <w:pPr>
        <w:jc w:val="center"/>
        <w:rPr>
          <w:i/>
          <w:sz w:val="22"/>
          <w:szCs w:val="22"/>
        </w:rPr>
      </w:pPr>
      <w:r w:rsidRPr="00D44107">
        <w:rPr>
          <w:i/>
          <w:noProof/>
          <w:sz w:val="22"/>
          <w:szCs w:val="22"/>
          <w:lang w:eastAsia="en-GB"/>
        </w:rPr>
        <w:drawing>
          <wp:inline distT="0" distB="0" distL="0" distR="0" wp14:anchorId="797ACF33" wp14:editId="776BDCF9">
            <wp:extent cx="5731510" cy="2389519"/>
            <wp:effectExtent l="0" t="0" r="2540" b="0"/>
            <wp:docPr id="83" name="Picture 83" descr="C:\Users\Vesna\Documents\My Documents 2020 NOVO\PROJEKTI\Agencija MPA\Katič\Katic SLike\Pjescana D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esna\Documents\My Documents 2020 NOVO\PROJEKTI\Agencija MPA\Katič\Katic SLike\Pjescana Dna.png"/>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5731510" cy="2389519"/>
                    </a:xfrm>
                    <a:prstGeom prst="rect">
                      <a:avLst/>
                    </a:prstGeom>
                    <a:noFill/>
                    <a:ln>
                      <a:noFill/>
                    </a:ln>
                  </pic:spPr>
                </pic:pic>
              </a:graphicData>
            </a:graphic>
          </wp:inline>
        </w:drawing>
      </w:r>
      <w:r w:rsidRPr="00D44107">
        <w:rPr>
          <w:i/>
          <w:sz w:val="22"/>
          <w:szCs w:val="22"/>
        </w:rPr>
        <w:t>Pješčana dna</w:t>
      </w:r>
    </w:p>
    <w:p w14:paraId="6A2F20E3" w14:textId="77777777" w:rsidR="00B824D4" w:rsidRPr="00D44107" w:rsidRDefault="00B824D4" w:rsidP="00D44107">
      <w:pPr>
        <w:pStyle w:val="ListParagraph"/>
        <w:spacing w:after="0" w:line="240" w:lineRule="auto"/>
        <w:ind w:left="0"/>
        <w:rPr>
          <w:rFonts w:ascii="Times New Roman" w:hAnsi="Times New Roman" w:cs="Times New Roman"/>
          <w:highlight w:val="yellow"/>
        </w:rPr>
      </w:pPr>
    </w:p>
    <w:p w14:paraId="687AABBD" w14:textId="1647C710" w:rsidR="00076445" w:rsidRPr="00482663" w:rsidRDefault="00076445" w:rsidP="00152C8B">
      <w:pPr>
        <w:pStyle w:val="ListParagraph"/>
        <w:spacing w:after="0" w:line="240" w:lineRule="auto"/>
        <w:ind w:left="0"/>
        <w:rPr>
          <w:highlight w:val="yellow"/>
        </w:rPr>
      </w:pPr>
      <w:r w:rsidRPr="00482663">
        <w:rPr>
          <w:highlight w:val="yellow"/>
        </w:rPr>
        <w:br w:type="page"/>
      </w:r>
    </w:p>
    <w:p w14:paraId="47BB4AAA" w14:textId="7983AFB5" w:rsidR="00DD6133" w:rsidRPr="00192B92" w:rsidRDefault="00DD6133" w:rsidP="00DD6133">
      <w:pPr>
        <w:rPr>
          <w:b/>
        </w:rPr>
      </w:pPr>
      <w:r w:rsidRPr="00192B92">
        <w:rPr>
          <w:b/>
        </w:rPr>
        <w:lastRenderedPageBreak/>
        <w:t>III.2. Kartograf</w:t>
      </w:r>
      <w:r w:rsidR="00835274">
        <w:rPr>
          <w:b/>
        </w:rPr>
        <w:t>s</w:t>
      </w:r>
      <w:r w:rsidRPr="00192B92">
        <w:rPr>
          <w:b/>
        </w:rPr>
        <w:t xml:space="preserve">ki prikaz rasprostranjenja </w:t>
      </w:r>
      <w:r w:rsidRPr="00192B92">
        <w:rPr>
          <w:b/>
          <w:u w:val="single"/>
        </w:rPr>
        <w:t>kopnenih</w:t>
      </w:r>
      <w:r w:rsidRPr="00192B92">
        <w:rPr>
          <w:b/>
        </w:rPr>
        <w:t xml:space="preserve"> </w:t>
      </w:r>
      <w:r w:rsidR="00192B92" w:rsidRPr="00192B92">
        <w:rPr>
          <w:b/>
        </w:rPr>
        <w:t xml:space="preserve">vrsta i staništa </w:t>
      </w:r>
      <w:r w:rsidRPr="00192B92">
        <w:rPr>
          <w:b/>
        </w:rPr>
        <w:t>značajnih za zaštitu</w:t>
      </w:r>
    </w:p>
    <w:p w14:paraId="772C43FB" w14:textId="77777777" w:rsidR="00DD6133" w:rsidRPr="00C22A8F" w:rsidRDefault="00DD6133" w:rsidP="001B0590">
      <w:pPr>
        <w:pStyle w:val="ListParagraph"/>
        <w:spacing w:after="0" w:line="240" w:lineRule="auto"/>
        <w:rPr>
          <w:rFonts w:ascii="Times New Roman" w:hAnsi="Times New Roman" w:cs="Times New Roman"/>
        </w:rPr>
      </w:pPr>
    </w:p>
    <w:p w14:paraId="7838E76C" w14:textId="5F68378F" w:rsidR="00DD6133" w:rsidRPr="00867EC0" w:rsidRDefault="00867EC0" w:rsidP="00331D67">
      <w:pPr>
        <w:pStyle w:val="ListParagraph"/>
        <w:numPr>
          <w:ilvl w:val="0"/>
          <w:numId w:val="27"/>
        </w:numPr>
        <w:rPr>
          <w:rFonts w:ascii="Times New Roman" w:hAnsi="Times New Roman" w:cs="Times New Roman"/>
          <w:b/>
        </w:rPr>
      </w:pPr>
      <w:r w:rsidRPr="00867EC0">
        <w:rPr>
          <w:rFonts w:ascii="Times New Roman" w:hAnsi="Times New Roman" w:cs="Times New Roman"/>
          <w:b/>
        </w:rPr>
        <w:t>Kopnene v</w:t>
      </w:r>
      <w:r w:rsidR="00DD6133" w:rsidRPr="00867EC0">
        <w:rPr>
          <w:rFonts w:ascii="Times New Roman" w:hAnsi="Times New Roman" w:cs="Times New Roman"/>
          <w:b/>
        </w:rPr>
        <w:t>rste</w:t>
      </w:r>
    </w:p>
    <w:p w14:paraId="3DC9FE7B" w14:textId="77777777" w:rsidR="007A05CE" w:rsidRPr="00D44107" w:rsidRDefault="007A05CE" w:rsidP="00D44107">
      <w:pPr>
        <w:jc w:val="center"/>
        <w:rPr>
          <w:sz w:val="22"/>
          <w:szCs w:val="22"/>
          <w:lang w:val="sr-Latn-ME"/>
        </w:rPr>
      </w:pPr>
    </w:p>
    <w:p w14:paraId="3F3888C4" w14:textId="1CE0D021" w:rsidR="007A05CE" w:rsidRPr="00D44107" w:rsidRDefault="007A05CE" w:rsidP="00D44107">
      <w:pPr>
        <w:jc w:val="center"/>
        <w:rPr>
          <w:sz w:val="22"/>
          <w:szCs w:val="22"/>
          <w:lang w:val="sr-Latn-ME"/>
        </w:rPr>
      </w:pPr>
      <w:r w:rsidRPr="00D44107">
        <w:rPr>
          <w:noProof/>
          <w:sz w:val="22"/>
          <w:szCs w:val="22"/>
          <w:lang w:eastAsia="en-GB"/>
        </w:rPr>
        <w:drawing>
          <wp:inline distT="0" distB="0" distL="0" distR="0" wp14:anchorId="779D31CA" wp14:editId="0180C4DD">
            <wp:extent cx="5916295" cy="3510915"/>
            <wp:effectExtent l="0" t="0" r="825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 vrste - CIJELO PODRUCJE KATIC - sisari.jpg"/>
                    <pic:cNvPicPr/>
                  </pic:nvPicPr>
                  <pic:blipFill>
                    <a:blip r:embed="rId114" cstate="email">
                      <a:extLst>
                        <a:ext uri="{28A0092B-C50C-407E-A947-70E740481C1C}">
                          <a14:useLocalDpi xmlns:a14="http://schemas.microsoft.com/office/drawing/2010/main"/>
                        </a:ext>
                      </a:extLst>
                    </a:blip>
                    <a:stretch>
                      <a:fillRect/>
                    </a:stretch>
                  </pic:blipFill>
                  <pic:spPr>
                    <a:xfrm>
                      <a:off x="0" y="0"/>
                      <a:ext cx="5916295" cy="3510915"/>
                    </a:xfrm>
                    <a:prstGeom prst="rect">
                      <a:avLst/>
                    </a:prstGeom>
                  </pic:spPr>
                </pic:pic>
              </a:graphicData>
            </a:graphic>
          </wp:inline>
        </w:drawing>
      </w:r>
    </w:p>
    <w:p w14:paraId="5567981C" w14:textId="59D6623B" w:rsidR="007A05CE" w:rsidRPr="00D928C8" w:rsidRDefault="007A05CE" w:rsidP="00D44107">
      <w:pPr>
        <w:jc w:val="center"/>
        <w:rPr>
          <w:i/>
          <w:sz w:val="20"/>
          <w:szCs w:val="20"/>
          <w:lang w:val="sr-Latn-ME"/>
        </w:rPr>
      </w:pPr>
      <w:r w:rsidRPr="00D928C8">
        <w:rPr>
          <w:i/>
          <w:sz w:val="20"/>
          <w:szCs w:val="20"/>
          <w:lang w:val="sr-Latn-ME"/>
        </w:rPr>
        <w:t>Pojednostavljeni (JPG) grafički prikazi prostornog rasporeda: Sisari – ŠIRE PODRUČJE</w:t>
      </w:r>
    </w:p>
    <w:p w14:paraId="4F85A714" w14:textId="77777777" w:rsidR="007A05CE" w:rsidRPr="00D44107" w:rsidRDefault="007A05CE" w:rsidP="00D44107">
      <w:pPr>
        <w:jc w:val="center"/>
        <w:rPr>
          <w:i/>
          <w:sz w:val="22"/>
          <w:szCs w:val="22"/>
          <w:lang w:val="sr-Latn-ME"/>
        </w:rPr>
      </w:pPr>
    </w:p>
    <w:p w14:paraId="440D06A9" w14:textId="28190C22" w:rsidR="007A05CE" w:rsidRPr="00D44107" w:rsidRDefault="007A05CE" w:rsidP="00D44107">
      <w:pPr>
        <w:jc w:val="center"/>
        <w:rPr>
          <w:i/>
          <w:sz w:val="22"/>
          <w:szCs w:val="22"/>
          <w:lang w:val="sr-Latn-ME"/>
        </w:rPr>
      </w:pPr>
      <w:r w:rsidRPr="00D44107">
        <w:rPr>
          <w:i/>
          <w:noProof/>
          <w:sz w:val="22"/>
          <w:szCs w:val="22"/>
          <w:lang w:eastAsia="en-GB"/>
        </w:rPr>
        <w:drawing>
          <wp:inline distT="0" distB="0" distL="0" distR="0" wp14:anchorId="63F33F0E" wp14:editId="032FC19A">
            <wp:extent cx="5916295" cy="3510915"/>
            <wp:effectExtent l="0" t="0" r="825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 vrste - BULJARICA - Gljive - puz.jpg"/>
                    <pic:cNvPicPr/>
                  </pic:nvPicPr>
                  <pic:blipFill>
                    <a:blip r:embed="rId115" cstate="email">
                      <a:extLst>
                        <a:ext uri="{28A0092B-C50C-407E-A947-70E740481C1C}">
                          <a14:useLocalDpi xmlns:a14="http://schemas.microsoft.com/office/drawing/2010/main"/>
                        </a:ext>
                      </a:extLst>
                    </a:blip>
                    <a:stretch>
                      <a:fillRect/>
                    </a:stretch>
                  </pic:blipFill>
                  <pic:spPr>
                    <a:xfrm>
                      <a:off x="0" y="0"/>
                      <a:ext cx="5916295" cy="3510915"/>
                    </a:xfrm>
                    <a:prstGeom prst="rect">
                      <a:avLst/>
                    </a:prstGeom>
                  </pic:spPr>
                </pic:pic>
              </a:graphicData>
            </a:graphic>
          </wp:inline>
        </w:drawing>
      </w:r>
    </w:p>
    <w:p w14:paraId="35BD551B" w14:textId="1E6DE753" w:rsidR="007A05CE" w:rsidRPr="00D928C8" w:rsidRDefault="007A05CE" w:rsidP="00D44107">
      <w:pPr>
        <w:jc w:val="center"/>
        <w:rPr>
          <w:i/>
          <w:sz w:val="20"/>
          <w:szCs w:val="20"/>
          <w:lang w:val="sr-Latn-ME"/>
        </w:rPr>
      </w:pPr>
      <w:r w:rsidRPr="00D928C8">
        <w:rPr>
          <w:i/>
          <w:sz w:val="20"/>
          <w:szCs w:val="20"/>
          <w:lang w:val="sr-Latn-ME"/>
        </w:rPr>
        <w:t>Pojednostavljeni (JPG) grafički prikazi prostornog rasporeda: Gljive i puževe – BULJARICA</w:t>
      </w:r>
    </w:p>
    <w:p w14:paraId="3A69380B" w14:textId="5A22EB2A" w:rsidR="007A05CE" w:rsidRPr="00D44107" w:rsidRDefault="007A05CE" w:rsidP="00D44107">
      <w:pPr>
        <w:jc w:val="center"/>
        <w:rPr>
          <w:i/>
          <w:sz w:val="22"/>
          <w:szCs w:val="22"/>
        </w:rPr>
      </w:pPr>
      <w:r w:rsidRPr="00D44107">
        <w:rPr>
          <w:i/>
          <w:sz w:val="22"/>
          <w:szCs w:val="22"/>
        </w:rPr>
        <w:br w:type="page"/>
      </w:r>
    </w:p>
    <w:p w14:paraId="628DCFDF" w14:textId="4D5CCD0F" w:rsidR="007A05CE" w:rsidRPr="00D44107" w:rsidRDefault="007A05CE" w:rsidP="00D44107">
      <w:pPr>
        <w:jc w:val="center"/>
        <w:rPr>
          <w:i/>
          <w:sz w:val="22"/>
          <w:szCs w:val="22"/>
          <w:lang w:val="sr-Latn-ME"/>
        </w:rPr>
      </w:pPr>
    </w:p>
    <w:p w14:paraId="75263F6F" w14:textId="77777777" w:rsidR="00D928C8" w:rsidRDefault="00D928C8" w:rsidP="00D44107">
      <w:pPr>
        <w:jc w:val="center"/>
        <w:rPr>
          <w:i/>
          <w:sz w:val="22"/>
          <w:szCs w:val="22"/>
          <w:lang w:val="sr-Latn-ME"/>
        </w:rPr>
      </w:pPr>
    </w:p>
    <w:p w14:paraId="5720421D" w14:textId="2D4E4EC4" w:rsidR="00D928C8" w:rsidRDefault="00D928C8" w:rsidP="00D44107">
      <w:pPr>
        <w:jc w:val="center"/>
        <w:rPr>
          <w:i/>
          <w:sz w:val="22"/>
          <w:szCs w:val="22"/>
          <w:lang w:val="sr-Latn-ME"/>
        </w:rPr>
      </w:pPr>
    </w:p>
    <w:p w14:paraId="3030878D" w14:textId="39CC1565" w:rsidR="00D928C8" w:rsidRDefault="00D928C8" w:rsidP="00D44107">
      <w:pPr>
        <w:jc w:val="center"/>
        <w:rPr>
          <w:i/>
          <w:sz w:val="22"/>
          <w:szCs w:val="22"/>
          <w:lang w:val="sr-Latn-ME"/>
        </w:rPr>
      </w:pPr>
    </w:p>
    <w:p w14:paraId="655D949D" w14:textId="77777777" w:rsidR="00D928C8" w:rsidRDefault="00D928C8" w:rsidP="00D44107">
      <w:pPr>
        <w:jc w:val="center"/>
        <w:rPr>
          <w:i/>
          <w:sz w:val="22"/>
          <w:szCs w:val="22"/>
          <w:lang w:val="sr-Latn-ME"/>
        </w:rPr>
      </w:pPr>
    </w:p>
    <w:p w14:paraId="2D9F49BC" w14:textId="77777777" w:rsidR="00D928C8" w:rsidRDefault="00D928C8" w:rsidP="00D44107">
      <w:pPr>
        <w:jc w:val="center"/>
        <w:rPr>
          <w:i/>
          <w:sz w:val="22"/>
          <w:szCs w:val="22"/>
          <w:lang w:val="sr-Latn-ME"/>
        </w:rPr>
      </w:pPr>
    </w:p>
    <w:p w14:paraId="25433CAF" w14:textId="7CDABB20" w:rsidR="00D928C8" w:rsidRDefault="00D928C8" w:rsidP="00D44107">
      <w:pPr>
        <w:jc w:val="center"/>
        <w:rPr>
          <w:i/>
          <w:sz w:val="22"/>
          <w:szCs w:val="22"/>
          <w:lang w:val="sr-Latn-ME"/>
        </w:rPr>
      </w:pPr>
      <w:r w:rsidRPr="00D44107">
        <w:rPr>
          <w:i/>
          <w:noProof/>
          <w:sz w:val="22"/>
          <w:szCs w:val="22"/>
          <w:lang w:eastAsia="en-GB"/>
        </w:rPr>
        <w:drawing>
          <wp:inline distT="0" distB="0" distL="0" distR="0" wp14:anchorId="6E49A851" wp14:editId="26861120">
            <wp:extent cx="5916295" cy="3457575"/>
            <wp:effectExtent l="0" t="0" r="8255"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 vrste - BULJARICA - Invertebrata.jpg"/>
                    <pic:cNvPicPr/>
                  </pic:nvPicPr>
                  <pic:blipFill>
                    <a:blip r:embed="rId116" cstate="email">
                      <a:extLst>
                        <a:ext uri="{28A0092B-C50C-407E-A947-70E740481C1C}">
                          <a14:useLocalDpi xmlns:a14="http://schemas.microsoft.com/office/drawing/2010/main"/>
                        </a:ext>
                      </a:extLst>
                    </a:blip>
                    <a:stretch>
                      <a:fillRect/>
                    </a:stretch>
                  </pic:blipFill>
                  <pic:spPr>
                    <a:xfrm>
                      <a:off x="0" y="0"/>
                      <a:ext cx="5916295" cy="3457575"/>
                    </a:xfrm>
                    <a:prstGeom prst="rect">
                      <a:avLst/>
                    </a:prstGeom>
                  </pic:spPr>
                </pic:pic>
              </a:graphicData>
            </a:graphic>
          </wp:inline>
        </w:drawing>
      </w:r>
    </w:p>
    <w:p w14:paraId="067C1DBF" w14:textId="1351F0AA" w:rsidR="007A05CE" w:rsidRPr="00D928C8" w:rsidRDefault="007A05CE" w:rsidP="00D44107">
      <w:pPr>
        <w:jc w:val="center"/>
        <w:rPr>
          <w:i/>
          <w:sz w:val="20"/>
          <w:szCs w:val="20"/>
          <w:lang w:val="sr-Latn-ME"/>
        </w:rPr>
      </w:pPr>
      <w:r w:rsidRPr="00D928C8">
        <w:rPr>
          <w:i/>
          <w:sz w:val="20"/>
          <w:szCs w:val="20"/>
          <w:lang w:val="sr-Latn-ME"/>
        </w:rPr>
        <w:t>Pojednostavljeni (JPG) grafički prikazi prostornog rasporeda: Entomofauna – BULJARICA</w:t>
      </w:r>
    </w:p>
    <w:p w14:paraId="63610F46" w14:textId="7381C6EC" w:rsidR="00D928C8" w:rsidRPr="00D928C8" w:rsidRDefault="00D928C8" w:rsidP="00D44107">
      <w:pPr>
        <w:jc w:val="center"/>
        <w:rPr>
          <w:i/>
          <w:sz w:val="20"/>
          <w:szCs w:val="20"/>
          <w:lang w:val="sr-Latn-ME"/>
        </w:rPr>
      </w:pPr>
    </w:p>
    <w:p w14:paraId="26C12D36" w14:textId="26E4BB8C" w:rsidR="007A05CE" w:rsidRPr="00D44107" w:rsidRDefault="007A05CE" w:rsidP="00D44107">
      <w:pPr>
        <w:jc w:val="center"/>
        <w:rPr>
          <w:i/>
          <w:sz w:val="22"/>
          <w:szCs w:val="22"/>
        </w:rPr>
      </w:pPr>
      <w:r w:rsidRPr="00D44107">
        <w:rPr>
          <w:i/>
          <w:noProof/>
          <w:sz w:val="22"/>
          <w:szCs w:val="22"/>
          <w:lang w:eastAsia="en-GB"/>
        </w:rPr>
        <w:drawing>
          <wp:inline distT="0" distB="0" distL="0" distR="0" wp14:anchorId="2FFBB550" wp14:editId="2E48BF2B">
            <wp:extent cx="5916295" cy="3510915"/>
            <wp:effectExtent l="0" t="0" r="825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 vrste - BULJARICA - Ribe - sisari tacke.jpg"/>
                    <pic:cNvPicPr/>
                  </pic:nvPicPr>
                  <pic:blipFill>
                    <a:blip r:embed="rId117" cstate="email">
                      <a:extLst>
                        <a:ext uri="{28A0092B-C50C-407E-A947-70E740481C1C}">
                          <a14:useLocalDpi xmlns:a14="http://schemas.microsoft.com/office/drawing/2010/main"/>
                        </a:ext>
                      </a:extLst>
                    </a:blip>
                    <a:stretch>
                      <a:fillRect/>
                    </a:stretch>
                  </pic:blipFill>
                  <pic:spPr>
                    <a:xfrm>
                      <a:off x="0" y="0"/>
                      <a:ext cx="5916295" cy="3510915"/>
                    </a:xfrm>
                    <a:prstGeom prst="rect">
                      <a:avLst/>
                    </a:prstGeom>
                  </pic:spPr>
                </pic:pic>
              </a:graphicData>
            </a:graphic>
          </wp:inline>
        </w:drawing>
      </w:r>
    </w:p>
    <w:p w14:paraId="1BD48043" w14:textId="29801FE5" w:rsidR="007A05CE" w:rsidRPr="00D44107" w:rsidRDefault="007A05CE" w:rsidP="00D44107">
      <w:pPr>
        <w:jc w:val="center"/>
        <w:rPr>
          <w:i/>
          <w:sz w:val="22"/>
          <w:szCs w:val="22"/>
          <w:lang w:val="sr-Latn-ME"/>
        </w:rPr>
      </w:pPr>
      <w:r w:rsidRPr="00D44107">
        <w:rPr>
          <w:i/>
          <w:sz w:val="22"/>
          <w:szCs w:val="22"/>
          <w:lang w:val="sr-Latn-ME"/>
        </w:rPr>
        <w:t>Pojednostavljeni (JPG) grafički prikazi prostornog rasporeda: Ribe – BULJARICA</w:t>
      </w:r>
    </w:p>
    <w:p w14:paraId="22B695A8" w14:textId="37DA91FD" w:rsidR="007A05CE" w:rsidRPr="00D44107" w:rsidRDefault="007A05CE" w:rsidP="00D44107">
      <w:pPr>
        <w:jc w:val="center"/>
        <w:rPr>
          <w:i/>
          <w:sz w:val="22"/>
          <w:szCs w:val="22"/>
          <w:lang w:val="sr-Latn-ME"/>
        </w:rPr>
      </w:pPr>
      <w:r w:rsidRPr="00D44107">
        <w:rPr>
          <w:i/>
          <w:sz w:val="22"/>
          <w:szCs w:val="22"/>
          <w:lang w:val="sr-Latn-ME"/>
        </w:rPr>
        <w:br w:type="page"/>
      </w:r>
    </w:p>
    <w:p w14:paraId="571F67AF" w14:textId="33B9C6DB" w:rsidR="007A05CE" w:rsidRPr="00D44107" w:rsidRDefault="007A05CE" w:rsidP="00D44107">
      <w:pPr>
        <w:jc w:val="center"/>
        <w:rPr>
          <w:i/>
          <w:sz w:val="22"/>
          <w:szCs w:val="22"/>
          <w:lang w:val="sr-Latn-ME"/>
        </w:rPr>
      </w:pPr>
      <w:r w:rsidRPr="00D44107">
        <w:rPr>
          <w:i/>
          <w:noProof/>
          <w:sz w:val="22"/>
          <w:szCs w:val="22"/>
          <w:lang w:eastAsia="en-GB"/>
        </w:rPr>
        <w:lastRenderedPageBreak/>
        <w:drawing>
          <wp:inline distT="0" distB="0" distL="0" distR="0" wp14:anchorId="790E86D0" wp14:editId="2072384F">
            <wp:extent cx="5916295" cy="3510915"/>
            <wp:effectExtent l="0" t="0" r="825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 vrste - BULJARICA - vodozemci.jpg"/>
                    <pic:cNvPicPr/>
                  </pic:nvPicPr>
                  <pic:blipFill>
                    <a:blip r:embed="rId118" cstate="email">
                      <a:extLst>
                        <a:ext uri="{28A0092B-C50C-407E-A947-70E740481C1C}">
                          <a14:useLocalDpi xmlns:a14="http://schemas.microsoft.com/office/drawing/2010/main"/>
                        </a:ext>
                      </a:extLst>
                    </a:blip>
                    <a:stretch>
                      <a:fillRect/>
                    </a:stretch>
                  </pic:blipFill>
                  <pic:spPr>
                    <a:xfrm>
                      <a:off x="0" y="0"/>
                      <a:ext cx="5916295" cy="3510915"/>
                    </a:xfrm>
                    <a:prstGeom prst="rect">
                      <a:avLst/>
                    </a:prstGeom>
                  </pic:spPr>
                </pic:pic>
              </a:graphicData>
            </a:graphic>
          </wp:inline>
        </w:drawing>
      </w:r>
    </w:p>
    <w:p w14:paraId="1F6F5AF0" w14:textId="04712E54" w:rsidR="007A05CE" w:rsidRPr="00D928C8" w:rsidRDefault="007A05CE" w:rsidP="00D44107">
      <w:pPr>
        <w:jc w:val="center"/>
        <w:rPr>
          <w:i/>
          <w:sz w:val="20"/>
          <w:szCs w:val="20"/>
          <w:lang w:val="sr-Latn-ME"/>
        </w:rPr>
      </w:pPr>
      <w:r w:rsidRPr="00D928C8">
        <w:rPr>
          <w:i/>
          <w:sz w:val="20"/>
          <w:szCs w:val="20"/>
          <w:lang w:val="sr-Latn-ME"/>
        </w:rPr>
        <w:t>Pojednostavljeni (JPG) grafički prikazi prostornog rasporeda: Vodozemci – BULJARICA</w:t>
      </w:r>
    </w:p>
    <w:p w14:paraId="050AF6DB" w14:textId="70A4D80A" w:rsidR="00D928C8" w:rsidRDefault="00D928C8" w:rsidP="00D44107">
      <w:pPr>
        <w:jc w:val="center"/>
        <w:rPr>
          <w:i/>
          <w:sz w:val="22"/>
          <w:szCs w:val="22"/>
          <w:lang w:val="sr-Latn-ME"/>
        </w:rPr>
      </w:pPr>
    </w:p>
    <w:p w14:paraId="7F00DE6E" w14:textId="77777777" w:rsidR="00D928C8" w:rsidRDefault="00D928C8" w:rsidP="00D44107">
      <w:pPr>
        <w:jc w:val="center"/>
        <w:rPr>
          <w:i/>
          <w:sz w:val="22"/>
          <w:szCs w:val="22"/>
          <w:lang w:val="sr-Latn-ME"/>
        </w:rPr>
      </w:pPr>
    </w:p>
    <w:p w14:paraId="563DCDA4" w14:textId="77777777" w:rsidR="00D928C8" w:rsidRPr="00D44107" w:rsidRDefault="00D928C8" w:rsidP="00D44107">
      <w:pPr>
        <w:jc w:val="center"/>
        <w:rPr>
          <w:i/>
          <w:sz w:val="22"/>
          <w:szCs w:val="22"/>
          <w:lang w:val="sr-Latn-ME"/>
        </w:rPr>
      </w:pPr>
    </w:p>
    <w:p w14:paraId="555207D1" w14:textId="2ECA0FA3" w:rsidR="007A05CE" w:rsidRPr="00D44107" w:rsidRDefault="007A05CE" w:rsidP="00D44107">
      <w:pPr>
        <w:jc w:val="center"/>
        <w:rPr>
          <w:i/>
          <w:sz w:val="22"/>
          <w:szCs w:val="22"/>
          <w:lang w:val="sr-Latn-ME"/>
        </w:rPr>
      </w:pPr>
      <w:r w:rsidRPr="00D44107">
        <w:rPr>
          <w:i/>
          <w:noProof/>
          <w:sz w:val="22"/>
          <w:szCs w:val="22"/>
          <w:lang w:eastAsia="en-GB"/>
        </w:rPr>
        <w:drawing>
          <wp:inline distT="0" distB="0" distL="0" distR="0" wp14:anchorId="18C6BCE7" wp14:editId="1247B595">
            <wp:extent cx="5916295" cy="3510915"/>
            <wp:effectExtent l="0" t="0" r="825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 vrste - BULJARICA - Gmizavci.jpg"/>
                    <pic:cNvPicPr/>
                  </pic:nvPicPr>
                  <pic:blipFill>
                    <a:blip r:embed="rId119" cstate="email">
                      <a:extLst>
                        <a:ext uri="{28A0092B-C50C-407E-A947-70E740481C1C}">
                          <a14:useLocalDpi xmlns:a14="http://schemas.microsoft.com/office/drawing/2010/main"/>
                        </a:ext>
                      </a:extLst>
                    </a:blip>
                    <a:stretch>
                      <a:fillRect/>
                    </a:stretch>
                  </pic:blipFill>
                  <pic:spPr>
                    <a:xfrm>
                      <a:off x="0" y="0"/>
                      <a:ext cx="5916295" cy="3510915"/>
                    </a:xfrm>
                    <a:prstGeom prst="rect">
                      <a:avLst/>
                    </a:prstGeom>
                  </pic:spPr>
                </pic:pic>
              </a:graphicData>
            </a:graphic>
          </wp:inline>
        </w:drawing>
      </w:r>
    </w:p>
    <w:p w14:paraId="520A0242" w14:textId="1C9CEFF0" w:rsidR="007A05CE" w:rsidRPr="00D928C8" w:rsidRDefault="007A05CE" w:rsidP="00D44107">
      <w:pPr>
        <w:jc w:val="center"/>
        <w:rPr>
          <w:i/>
          <w:sz w:val="20"/>
          <w:szCs w:val="20"/>
          <w:lang w:val="sr-Latn-ME"/>
        </w:rPr>
      </w:pPr>
      <w:r w:rsidRPr="00D928C8">
        <w:rPr>
          <w:i/>
          <w:sz w:val="20"/>
          <w:szCs w:val="20"/>
          <w:lang w:val="sr-Latn-ME"/>
        </w:rPr>
        <w:t>Pojednostavljeni (JPG) grafički prikazi prostornog rasporeda: Gmizavci – BULJARICA</w:t>
      </w:r>
    </w:p>
    <w:p w14:paraId="281F432E" w14:textId="640DCE26" w:rsidR="007A05CE" w:rsidRPr="00D44107" w:rsidRDefault="007A05CE" w:rsidP="00D44107">
      <w:pPr>
        <w:jc w:val="center"/>
        <w:rPr>
          <w:i/>
          <w:sz w:val="22"/>
          <w:szCs w:val="22"/>
          <w:lang w:val="sr-Latn-ME"/>
        </w:rPr>
      </w:pPr>
      <w:r w:rsidRPr="00D44107">
        <w:rPr>
          <w:i/>
          <w:sz w:val="22"/>
          <w:szCs w:val="22"/>
          <w:lang w:val="sr-Latn-ME"/>
        </w:rPr>
        <w:br w:type="page"/>
      </w:r>
    </w:p>
    <w:p w14:paraId="1DE74002" w14:textId="1EFB6DA3" w:rsidR="007A05CE" w:rsidRPr="00D44107" w:rsidRDefault="007A05CE" w:rsidP="00D44107">
      <w:pPr>
        <w:jc w:val="center"/>
        <w:rPr>
          <w:i/>
          <w:sz w:val="22"/>
          <w:szCs w:val="22"/>
          <w:lang w:val="sr-Latn-ME"/>
        </w:rPr>
      </w:pPr>
      <w:r w:rsidRPr="00D44107">
        <w:rPr>
          <w:i/>
          <w:noProof/>
          <w:sz w:val="22"/>
          <w:szCs w:val="22"/>
          <w:lang w:eastAsia="en-GB"/>
        </w:rPr>
        <w:lastRenderedPageBreak/>
        <w:drawing>
          <wp:inline distT="0" distB="0" distL="0" distR="0" wp14:anchorId="2EA9BF0D" wp14:editId="5D438A97">
            <wp:extent cx="5916295" cy="3510915"/>
            <wp:effectExtent l="0" t="0" r="825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 vrste - CANJ - ViG - Insect.jpg"/>
                    <pic:cNvPicPr/>
                  </pic:nvPicPr>
                  <pic:blipFill>
                    <a:blip r:embed="rId120" cstate="email">
                      <a:extLst>
                        <a:ext uri="{28A0092B-C50C-407E-A947-70E740481C1C}">
                          <a14:useLocalDpi xmlns:a14="http://schemas.microsoft.com/office/drawing/2010/main"/>
                        </a:ext>
                      </a:extLst>
                    </a:blip>
                    <a:stretch>
                      <a:fillRect/>
                    </a:stretch>
                  </pic:blipFill>
                  <pic:spPr>
                    <a:xfrm>
                      <a:off x="0" y="0"/>
                      <a:ext cx="5916295" cy="3510915"/>
                    </a:xfrm>
                    <a:prstGeom prst="rect">
                      <a:avLst/>
                    </a:prstGeom>
                  </pic:spPr>
                </pic:pic>
              </a:graphicData>
            </a:graphic>
          </wp:inline>
        </w:drawing>
      </w:r>
    </w:p>
    <w:p w14:paraId="5644E705" w14:textId="4E9D78A0" w:rsidR="007A05CE" w:rsidRDefault="007A05CE" w:rsidP="00D44107">
      <w:pPr>
        <w:jc w:val="center"/>
        <w:rPr>
          <w:i/>
          <w:sz w:val="20"/>
          <w:szCs w:val="20"/>
          <w:lang w:val="sr-Latn-ME"/>
        </w:rPr>
      </w:pPr>
      <w:r w:rsidRPr="00D928C8">
        <w:rPr>
          <w:i/>
          <w:sz w:val="20"/>
          <w:szCs w:val="20"/>
          <w:lang w:val="sr-Latn-ME"/>
        </w:rPr>
        <w:t>Pojednostavljeni (JPG) grafički prikazi prostornog rasporeda: Entomofauna – Vodozemci – Gmizavci – CANJ</w:t>
      </w:r>
    </w:p>
    <w:p w14:paraId="0A296EF7" w14:textId="6F76BBE3" w:rsidR="00D928C8" w:rsidRDefault="00D928C8" w:rsidP="00D44107">
      <w:pPr>
        <w:jc w:val="center"/>
        <w:rPr>
          <w:i/>
          <w:sz w:val="20"/>
          <w:szCs w:val="20"/>
          <w:lang w:val="sr-Latn-ME"/>
        </w:rPr>
      </w:pPr>
    </w:p>
    <w:p w14:paraId="3912E834" w14:textId="77777777" w:rsidR="00D928C8" w:rsidRPr="00D928C8" w:rsidRDefault="00D928C8" w:rsidP="00D44107">
      <w:pPr>
        <w:jc w:val="center"/>
        <w:rPr>
          <w:i/>
          <w:sz w:val="20"/>
          <w:szCs w:val="20"/>
          <w:lang w:val="sr-Latn-ME"/>
        </w:rPr>
      </w:pPr>
    </w:p>
    <w:p w14:paraId="795024A7" w14:textId="77777777" w:rsidR="007A05CE" w:rsidRPr="00D44107" w:rsidRDefault="007A05CE" w:rsidP="00D44107">
      <w:pPr>
        <w:jc w:val="center"/>
        <w:rPr>
          <w:i/>
          <w:sz w:val="22"/>
          <w:szCs w:val="22"/>
          <w:lang w:val="sr-Latn-ME"/>
        </w:rPr>
      </w:pPr>
    </w:p>
    <w:p w14:paraId="0328B606" w14:textId="482CCDAE" w:rsidR="007A05CE" w:rsidRPr="00D44107" w:rsidRDefault="007A05CE" w:rsidP="00D44107">
      <w:pPr>
        <w:jc w:val="center"/>
        <w:rPr>
          <w:i/>
          <w:sz w:val="22"/>
          <w:szCs w:val="22"/>
          <w:lang w:val="sr-Latn-ME"/>
        </w:rPr>
      </w:pPr>
      <w:r w:rsidRPr="00D44107">
        <w:rPr>
          <w:i/>
          <w:noProof/>
          <w:sz w:val="22"/>
          <w:szCs w:val="22"/>
          <w:lang w:eastAsia="en-GB"/>
        </w:rPr>
        <w:drawing>
          <wp:inline distT="0" distB="0" distL="0" distR="0" wp14:anchorId="79DB569D" wp14:editId="307ED829">
            <wp:extent cx="5916295" cy="3510915"/>
            <wp:effectExtent l="0" t="0" r="825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 vrste - LUCICE - ViG - Insect.jpg"/>
                    <pic:cNvPicPr/>
                  </pic:nvPicPr>
                  <pic:blipFill>
                    <a:blip r:embed="rId121" cstate="email">
                      <a:extLst>
                        <a:ext uri="{28A0092B-C50C-407E-A947-70E740481C1C}">
                          <a14:useLocalDpi xmlns:a14="http://schemas.microsoft.com/office/drawing/2010/main"/>
                        </a:ext>
                      </a:extLst>
                    </a:blip>
                    <a:stretch>
                      <a:fillRect/>
                    </a:stretch>
                  </pic:blipFill>
                  <pic:spPr>
                    <a:xfrm>
                      <a:off x="0" y="0"/>
                      <a:ext cx="5916295" cy="3510915"/>
                    </a:xfrm>
                    <a:prstGeom prst="rect">
                      <a:avLst/>
                    </a:prstGeom>
                  </pic:spPr>
                </pic:pic>
              </a:graphicData>
            </a:graphic>
          </wp:inline>
        </w:drawing>
      </w:r>
    </w:p>
    <w:p w14:paraId="2482685C" w14:textId="6F16928C" w:rsidR="007A05CE" w:rsidRPr="00D928C8" w:rsidRDefault="007A05CE" w:rsidP="00D44107">
      <w:pPr>
        <w:jc w:val="center"/>
        <w:rPr>
          <w:i/>
          <w:sz w:val="20"/>
          <w:szCs w:val="20"/>
          <w:lang w:val="sr-Latn-ME"/>
        </w:rPr>
      </w:pPr>
      <w:r w:rsidRPr="00D928C8">
        <w:rPr>
          <w:i/>
          <w:sz w:val="20"/>
          <w:szCs w:val="20"/>
          <w:lang w:val="sr-Latn-ME"/>
        </w:rPr>
        <w:t>Pojednostavljeni (JPG) grafički prikazi prostornog rasporeda: Entomofauna – Vodozemci – Gmizavci – LUČICE</w:t>
      </w:r>
    </w:p>
    <w:p w14:paraId="208939AB" w14:textId="77777777" w:rsidR="0064667C" w:rsidRPr="00D44107" w:rsidRDefault="0064667C" w:rsidP="00D44107">
      <w:pPr>
        <w:pStyle w:val="ListParagraph"/>
        <w:spacing w:after="0" w:line="240" w:lineRule="auto"/>
        <w:ind w:left="0"/>
        <w:jc w:val="center"/>
        <w:rPr>
          <w:rFonts w:ascii="Times New Roman" w:hAnsi="Times New Roman" w:cs="Times New Roman"/>
        </w:rPr>
      </w:pPr>
    </w:p>
    <w:p w14:paraId="4B76127D" w14:textId="77777777" w:rsidR="001B0590" w:rsidRPr="00D44107" w:rsidRDefault="001B0590" w:rsidP="00D44107">
      <w:pPr>
        <w:jc w:val="center"/>
        <w:rPr>
          <w:sz w:val="22"/>
          <w:szCs w:val="22"/>
          <w:highlight w:val="yellow"/>
          <w:lang w:val="sr-Latn-CS" w:eastAsia="sr-Latn-CS"/>
        </w:rPr>
      </w:pPr>
      <w:r w:rsidRPr="00D44107">
        <w:rPr>
          <w:sz w:val="22"/>
          <w:szCs w:val="22"/>
          <w:highlight w:val="yellow"/>
        </w:rPr>
        <w:br w:type="page"/>
      </w:r>
    </w:p>
    <w:p w14:paraId="7D4FDB91" w14:textId="77777777" w:rsidR="00DD6133" w:rsidRPr="00D44107" w:rsidRDefault="001B0590" w:rsidP="00331D67">
      <w:pPr>
        <w:pStyle w:val="ListParagraph"/>
        <w:numPr>
          <w:ilvl w:val="0"/>
          <w:numId w:val="27"/>
        </w:numPr>
        <w:spacing w:after="0" w:line="240" w:lineRule="auto"/>
        <w:jc w:val="both"/>
        <w:rPr>
          <w:rFonts w:ascii="Times New Roman" w:hAnsi="Times New Roman" w:cs="Times New Roman"/>
          <w:b/>
        </w:rPr>
      </w:pPr>
      <w:r w:rsidRPr="00D44107">
        <w:rPr>
          <w:rFonts w:ascii="Times New Roman" w:hAnsi="Times New Roman" w:cs="Times New Roman"/>
          <w:b/>
        </w:rPr>
        <w:lastRenderedPageBreak/>
        <w:t xml:space="preserve">Kopnena </w:t>
      </w:r>
      <w:r w:rsidR="00DD6133" w:rsidRPr="00D44107">
        <w:rPr>
          <w:rFonts w:ascii="Times New Roman" w:hAnsi="Times New Roman" w:cs="Times New Roman"/>
          <w:b/>
        </w:rPr>
        <w:t>staništa</w:t>
      </w:r>
    </w:p>
    <w:p w14:paraId="7BA7495A" w14:textId="77777777" w:rsidR="0064667C" w:rsidRDefault="0064667C" w:rsidP="00D44107">
      <w:pPr>
        <w:pStyle w:val="ListParagraph"/>
        <w:spacing w:after="0" w:line="240" w:lineRule="auto"/>
        <w:jc w:val="both"/>
        <w:rPr>
          <w:rFonts w:ascii="Times New Roman" w:hAnsi="Times New Roman" w:cs="Times New Roman"/>
          <w:b/>
        </w:rPr>
      </w:pPr>
      <w:r w:rsidRPr="00D44107">
        <w:rPr>
          <w:rFonts w:ascii="Times New Roman" w:hAnsi="Times New Roman" w:cs="Times New Roman"/>
          <w:b/>
        </w:rPr>
        <w:t>Staništa visoke reprezentativnosti (A – excellent)</w:t>
      </w:r>
    </w:p>
    <w:p w14:paraId="7EBF9C2F" w14:textId="77777777" w:rsidR="00D44107" w:rsidRPr="00D44107" w:rsidRDefault="00D44107" w:rsidP="00D44107">
      <w:pPr>
        <w:pStyle w:val="ListParagraph"/>
        <w:spacing w:after="0" w:line="240" w:lineRule="auto"/>
        <w:jc w:val="both"/>
        <w:rPr>
          <w:rFonts w:ascii="Times New Roman" w:hAnsi="Times New Roman" w:cs="Times New Roman"/>
          <w:b/>
        </w:rPr>
      </w:pPr>
    </w:p>
    <w:p w14:paraId="25BC5DCF" w14:textId="77777777" w:rsidR="0045345D" w:rsidRPr="00D44107" w:rsidRDefault="0045345D" w:rsidP="00D44107">
      <w:pPr>
        <w:jc w:val="center"/>
        <w:rPr>
          <w:rFonts w:eastAsiaTheme="minorHAnsi"/>
          <w:sz w:val="22"/>
          <w:szCs w:val="22"/>
          <w:lang w:val="sr-Latn-ME" w:eastAsia="en-US"/>
        </w:rPr>
      </w:pPr>
      <w:r w:rsidRPr="00D44107">
        <w:rPr>
          <w:rFonts w:eastAsiaTheme="minorHAnsi"/>
          <w:noProof/>
          <w:sz w:val="22"/>
          <w:szCs w:val="22"/>
          <w:lang w:eastAsia="en-GB"/>
        </w:rPr>
        <w:drawing>
          <wp:inline distT="0" distB="0" distL="0" distR="0" wp14:anchorId="55FF14F1" wp14:editId="35D350AC">
            <wp:extent cx="5760720" cy="3158490"/>
            <wp:effectExtent l="0" t="0" r="0" b="381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p A - 1240 5330 - Od Skocidjevojke do Perazica dola.jpeg"/>
                    <pic:cNvPicPr/>
                  </pic:nvPicPr>
                  <pic:blipFill>
                    <a:blip r:embed="rId122" cstate="email">
                      <a:extLst>
                        <a:ext uri="{28A0092B-C50C-407E-A947-70E740481C1C}">
                          <a14:useLocalDpi xmlns:a14="http://schemas.microsoft.com/office/drawing/2010/main"/>
                        </a:ext>
                      </a:extLst>
                    </a:blip>
                    <a:stretch>
                      <a:fillRect/>
                    </a:stretch>
                  </pic:blipFill>
                  <pic:spPr>
                    <a:xfrm>
                      <a:off x="0" y="0"/>
                      <a:ext cx="5760720" cy="3158490"/>
                    </a:xfrm>
                    <a:prstGeom prst="rect">
                      <a:avLst/>
                    </a:prstGeom>
                  </pic:spPr>
                </pic:pic>
              </a:graphicData>
            </a:graphic>
          </wp:inline>
        </w:drawing>
      </w:r>
    </w:p>
    <w:p w14:paraId="46679275" w14:textId="77777777" w:rsidR="0045345D" w:rsidRPr="00835274" w:rsidRDefault="0045345D" w:rsidP="00D44107">
      <w:pPr>
        <w:jc w:val="center"/>
        <w:rPr>
          <w:rFonts w:eastAsiaTheme="minorHAnsi"/>
          <w:sz w:val="20"/>
          <w:szCs w:val="20"/>
          <w:lang w:val="sr-Latn-CS" w:eastAsia="en-US"/>
        </w:rPr>
      </w:pPr>
      <w:r w:rsidRPr="00835274">
        <w:rPr>
          <w:rFonts w:eastAsiaTheme="minorHAnsi"/>
          <w:sz w:val="20"/>
          <w:szCs w:val="20"/>
          <w:lang w:val="sr-Latn-ME" w:eastAsia="en-US"/>
        </w:rPr>
        <w:t xml:space="preserve">Pojednostavljeni (JPG) grafički prikazi prostornog rasporeda – položaja staništa visoke reprezentativnosti 1240 - </w:t>
      </w:r>
      <w:r w:rsidRPr="00835274">
        <w:rPr>
          <w:rFonts w:eastAsiaTheme="minorHAnsi"/>
          <w:sz w:val="20"/>
          <w:szCs w:val="20"/>
          <w:lang w:val="sr-Latn-CS" w:eastAsia="en-US"/>
        </w:rPr>
        <w:t xml:space="preserve">Mediteranske stjenovite obale obrasle endemičnim vrstama roda </w:t>
      </w:r>
      <w:r w:rsidRPr="00835274">
        <w:rPr>
          <w:rFonts w:eastAsiaTheme="minorHAnsi"/>
          <w:i/>
          <w:sz w:val="20"/>
          <w:szCs w:val="20"/>
          <w:lang w:val="sr-Latn-CS" w:eastAsia="en-US"/>
        </w:rPr>
        <w:t>Limonium</w:t>
      </w:r>
      <w:r w:rsidRPr="00835274">
        <w:rPr>
          <w:rFonts w:eastAsiaTheme="minorHAnsi"/>
          <w:sz w:val="20"/>
          <w:szCs w:val="20"/>
          <w:lang w:val="sr-Latn-ME" w:eastAsia="en-US"/>
        </w:rPr>
        <w:t xml:space="preserve">, 1210 - </w:t>
      </w:r>
      <w:r w:rsidRPr="00835274">
        <w:rPr>
          <w:rFonts w:eastAsiaTheme="minorHAnsi"/>
          <w:sz w:val="20"/>
          <w:szCs w:val="20"/>
          <w:lang w:val="sr-Latn-CS" w:eastAsia="en-US"/>
        </w:rPr>
        <w:t xml:space="preserve">Jednogodišnja vegetacija pokretnih morskih obala, </w:t>
      </w:r>
      <w:r w:rsidRPr="00835274">
        <w:rPr>
          <w:rFonts w:eastAsiaTheme="minorHAnsi"/>
          <w:sz w:val="20"/>
          <w:szCs w:val="20"/>
          <w:lang w:val="sr-Latn-ME" w:eastAsia="en-US"/>
        </w:rPr>
        <w:t>5330</w:t>
      </w:r>
      <w:r w:rsidRPr="00835274">
        <w:rPr>
          <w:rFonts w:eastAsiaTheme="minorHAnsi"/>
          <w:sz w:val="20"/>
          <w:szCs w:val="20"/>
          <w:lang w:val="sr-Latn-CS" w:eastAsia="en-US"/>
        </w:rPr>
        <w:t xml:space="preserve"> – Termomediteranski prepustinjski žbunjaci – od Skočidjevojke do Perazića dola</w:t>
      </w:r>
    </w:p>
    <w:p w14:paraId="6BAFB8E5" w14:textId="77777777" w:rsidR="0045345D" w:rsidRPr="00D44107" w:rsidRDefault="0045345D" w:rsidP="00D44107">
      <w:pPr>
        <w:jc w:val="center"/>
        <w:rPr>
          <w:rFonts w:eastAsiaTheme="minorHAnsi"/>
          <w:sz w:val="22"/>
          <w:szCs w:val="22"/>
          <w:lang w:val="sr-Latn-CS" w:eastAsia="en-US"/>
        </w:rPr>
      </w:pPr>
    </w:p>
    <w:p w14:paraId="0E6A7E8E" w14:textId="4BF8A817" w:rsidR="0045345D" w:rsidRPr="006667BA" w:rsidRDefault="0045345D" w:rsidP="00D44107">
      <w:pPr>
        <w:jc w:val="center"/>
        <w:rPr>
          <w:rFonts w:eastAsiaTheme="minorHAnsi"/>
          <w:sz w:val="20"/>
          <w:szCs w:val="20"/>
          <w:lang w:val="sr-Latn-ME" w:eastAsia="en-US"/>
        </w:rPr>
      </w:pPr>
      <w:r w:rsidRPr="00D44107">
        <w:rPr>
          <w:rFonts w:eastAsiaTheme="minorHAnsi"/>
          <w:noProof/>
          <w:sz w:val="22"/>
          <w:szCs w:val="22"/>
          <w:lang w:eastAsia="en-GB"/>
        </w:rPr>
        <w:drawing>
          <wp:inline distT="0" distB="0" distL="0" distR="0" wp14:anchorId="06CA9846" wp14:editId="1D9369D3">
            <wp:extent cx="5819775" cy="3159534"/>
            <wp:effectExtent l="0" t="0" r="0" b="31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p A - 1240 5330 9540 - Od Perazica dola do Petrovca - pristan.jpeg"/>
                    <pic:cNvPicPr/>
                  </pic:nvPicPr>
                  <pic:blipFill>
                    <a:blip r:embed="rId123" cstate="email">
                      <a:extLst>
                        <a:ext uri="{28A0092B-C50C-407E-A947-70E740481C1C}">
                          <a14:useLocalDpi xmlns:a14="http://schemas.microsoft.com/office/drawing/2010/main"/>
                        </a:ext>
                      </a:extLst>
                    </a:blip>
                    <a:stretch>
                      <a:fillRect/>
                    </a:stretch>
                  </pic:blipFill>
                  <pic:spPr>
                    <a:xfrm>
                      <a:off x="0" y="0"/>
                      <a:ext cx="5817851" cy="3158490"/>
                    </a:xfrm>
                    <a:prstGeom prst="rect">
                      <a:avLst/>
                    </a:prstGeom>
                  </pic:spPr>
                </pic:pic>
              </a:graphicData>
            </a:graphic>
          </wp:inline>
        </w:drawing>
      </w:r>
      <w:r w:rsidRPr="006667BA">
        <w:rPr>
          <w:rFonts w:eastAsiaTheme="minorHAnsi"/>
          <w:sz w:val="20"/>
          <w:szCs w:val="20"/>
          <w:lang w:val="sr-Latn-ME" w:eastAsia="en-US"/>
        </w:rPr>
        <w:t xml:space="preserve">Pojednostavljeni (JPG) grafički prikazi </w:t>
      </w:r>
      <w:r w:rsidRPr="00835274">
        <w:rPr>
          <w:rFonts w:eastAsiaTheme="minorHAnsi"/>
          <w:sz w:val="20"/>
          <w:szCs w:val="20"/>
          <w:lang w:val="sr-Latn-ME" w:eastAsia="en-US"/>
        </w:rPr>
        <w:t xml:space="preserve">prostornog rasporeda – položaja staništa visoke reprezentativnosti 1240 </w:t>
      </w:r>
      <w:r w:rsidR="00835274" w:rsidRPr="00835274">
        <w:rPr>
          <w:rFonts w:eastAsiaTheme="minorHAnsi"/>
          <w:sz w:val="20"/>
          <w:szCs w:val="20"/>
          <w:lang w:val="sr-Latn-ME" w:eastAsia="en-US"/>
        </w:rPr>
        <w:t xml:space="preserve">- </w:t>
      </w:r>
      <w:r w:rsidRPr="00835274">
        <w:rPr>
          <w:rFonts w:eastAsiaTheme="minorHAnsi"/>
          <w:sz w:val="20"/>
          <w:szCs w:val="20"/>
          <w:lang w:val="sr-Latn-CS" w:eastAsia="en-US"/>
        </w:rPr>
        <w:t xml:space="preserve">Mediteranske stjenovite obale obrasle endemičnim vrstama roda </w:t>
      </w:r>
      <w:r w:rsidRPr="00835274">
        <w:rPr>
          <w:rFonts w:eastAsiaTheme="minorHAnsi"/>
          <w:i/>
          <w:sz w:val="20"/>
          <w:szCs w:val="20"/>
          <w:lang w:val="sr-Latn-CS" w:eastAsia="en-US"/>
        </w:rPr>
        <w:t>Limonium</w:t>
      </w:r>
      <w:r w:rsidRPr="00835274">
        <w:rPr>
          <w:rFonts w:eastAsiaTheme="minorHAnsi"/>
          <w:sz w:val="20"/>
          <w:szCs w:val="20"/>
          <w:lang w:val="sr-Latn-ME" w:eastAsia="en-US"/>
        </w:rPr>
        <w:t>, 5330</w:t>
      </w:r>
      <w:r w:rsidRPr="00835274">
        <w:rPr>
          <w:rFonts w:eastAsiaTheme="minorHAnsi"/>
          <w:sz w:val="20"/>
          <w:szCs w:val="20"/>
          <w:lang w:val="sr-Latn-CS" w:eastAsia="en-US"/>
        </w:rPr>
        <w:t xml:space="preserve"> – </w:t>
      </w:r>
      <w:r w:rsidRPr="006667BA">
        <w:rPr>
          <w:rFonts w:eastAsiaTheme="minorHAnsi"/>
          <w:sz w:val="20"/>
          <w:szCs w:val="20"/>
          <w:lang w:val="sr-Latn-CS" w:eastAsia="en-US"/>
        </w:rPr>
        <w:t>Termomediteranski prepustinjski žbunjaci, 9540 -</w:t>
      </w:r>
      <w:r w:rsidRPr="006667BA">
        <w:rPr>
          <w:rFonts w:eastAsiaTheme="minorHAnsi"/>
          <w:sz w:val="20"/>
          <w:szCs w:val="20"/>
          <w:lang w:val="sr-Latn-ME" w:eastAsia="en-US"/>
        </w:rPr>
        <w:t xml:space="preserve"> Mediteranske šume primorskih borova </w:t>
      </w:r>
      <w:r w:rsidRPr="006667BA">
        <w:rPr>
          <w:rFonts w:eastAsiaTheme="minorHAnsi"/>
          <w:sz w:val="20"/>
          <w:szCs w:val="20"/>
          <w:lang w:val="sr-Latn-CS" w:eastAsia="en-US"/>
        </w:rPr>
        <w:t>– od Perazića do Petrovca - pristan</w:t>
      </w:r>
    </w:p>
    <w:p w14:paraId="50DE3A97" w14:textId="6A4B4327" w:rsidR="007A05CE" w:rsidRPr="00D44107" w:rsidRDefault="007A05CE" w:rsidP="00D44107">
      <w:pPr>
        <w:jc w:val="center"/>
        <w:rPr>
          <w:rFonts w:eastAsiaTheme="minorHAnsi"/>
          <w:sz w:val="22"/>
          <w:szCs w:val="22"/>
          <w:lang w:val="sr-Latn-CS" w:eastAsia="en-US"/>
        </w:rPr>
      </w:pPr>
      <w:r w:rsidRPr="00D44107">
        <w:rPr>
          <w:rFonts w:eastAsiaTheme="minorHAnsi"/>
          <w:sz w:val="22"/>
          <w:szCs w:val="22"/>
          <w:lang w:val="sr-Latn-CS" w:eastAsia="en-US"/>
        </w:rPr>
        <w:br w:type="page"/>
      </w:r>
    </w:p>
    <w:p w14:paraId="645C173E" w14:textId="77777777" w:rsidR="0045345D" w:rsidRDefault="0045345D" w:rsidP="00D44107">
      <w:pPr>
        <w:jc w:val="center"/>
        <w:rPr>
          <w:rFonts w:eastAsiaTheme="minorHAnsi"/>
          <w:sz w:val="22"/>
          <w:szCs w:val="22"/>
          <w:lang w:val="sr-Latn-CS" w:eastAsia="en-US"/>
        </w:rPr>
      </w:pPr>
    </w:p>
    <w:p w14:paraId="6342656A" w14:textId="77777777" w:rsidR="00F14327" w:rsidRDefault="00F14327" w:rsidP="00D44107">
      <w:pPr>
        <w:jc w:val="center"/>
        <w:rPr>
          <w:rFonts w:eastAsiaTheme="minorHAnsi"/>
          <w:sz w:val="22"/>
          <w:szCs w:val="22"/>
          <w:lang w:val="sr-Latn-CS" w:eastAsia="en-US"/>
        </w:rPr>
      </w:pPr>
    </w:p>
    <w:p w14:paraId="05396C9A" w14:textId="77777777" w:rsidR="00F14327" w:rsidRPr="00D44107" w:rsidRDefault="00F14327" w:rsidP="00D44107">
      <w:pPr>
        <w:jc w:val="center"/>
        <w:rPr>
          <w:rFonts w:eastAsiaTheme="minorHAnsi"/>
          <w:sz w:val="22"/>
          <w:szCs w:val="22"/>
          <w:lang w:val="sr-Latn-CS" w:eastAsia="en-US"/>
        </w:rPr>
      </w:pPr>
    </w:p>
    <w:p w14:paraId="38EFEC44" w14:textId="77777777" w:rsidR="0045345D" w:rsidRPr="00D44107" w:rsidRDefault="0045345D" w:rsidP="00D44107">
      <w:pPr>
        <w:jc w:val="center"/>
        <w:rPr>
          <w:rFonts w:eastAsiaTheme="minorHAnsi"/>
          <w:sz w:val="22"/>
          <w:szCs w:val="22"/>
          <w:lang w:val="sr-Latn-CS" w:eastAsia="en-US"/>
        </w:rPr>
      </w:pPr>
      <w:r w:rsidRPr="00D44107">
        <w:rPr>
          <w:rFonts w:eastAsiaTheme="minorHAnsi"/>
          <w:noProof/>
          <w:sz w:val="22"/>
          <w:szCs w:val="22"/>
          <w:lang w:eastAsia="en-GB"/>
        </w:rPr>
        <w:drawing>
          <wp:inline distT="0" distB="0" distL="0" distR="0" wp14:anchorId="35C87E24" wp14:editId="679BF422">
            <wp:extent cx="5760720" cy="3158490"/>
            <wp:effectExtent l="0" t="0" r="0"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p A - 1240 5330 9540 - Malo Brdo - od Petrovacke plaze do Lucica.jpeg"/>
                    <pic:cNvPicPr/>
                  </pic:nvPicPr>
                  <pic:blipFill>
                    <a:blip r:embed="rId124" cstate="email">
                      <a:extLst>
                        <a:ext uri="{28A0092B-C50C-407E-A947-70E740481C1C}">
                          <a14:useLocalDpi xmlns:a14="http://schemas.microsoft.com/office/drawing/2010/main"/>
                        </a:ext>
                      </a:extLst>
                    </a:blip>
                    <a:stretch>
                      <a:fillRect/>
                    </a:stretch>
                  </pic:blipFill>
                  <pic:spPr>
                    <a:xfrm>
                      <a:off x="0" y="0"/>
                      <a:ext cx="5760720" cy="3158490"/>
                    </a:xfrm>
                    <a:prstGeom prst="rect">
                      <a:avLst/>
                    </a:prstGeom>
                  </pic:spPr>
                </pic:pic>
              </a:graphicData>
            </a:graphic>
          </wp:inline>
        </w:drawing>
      </w:r>
    </w:p>
    <w:p w14:paraId="6747AD24" w14:textId="77777777" w:rsidR="0045345D" w:rsidRPr="006667BA" w:rsidRDefault="0045345D" w:rsidP="00D44107">
      <w:pPr>
        <w:jc w:val="center"/>
        <w:rPr>
          <w:rFonts w:eastAsiaTheme="minorHAnsi"/>
          <w:sz w:val="20"/>
          <w:szCs w:val="20"/>
          <w:lang w:val="sr-Latn-CS" w:eastAsia="en-US"/>
        </w:rPr>
      </w:pPr>
      <w:r w:rsidRPr="006667BA">
        <w:rPr>
          <w:rFonts w:eastAsiaTheme="minorHAnsi"/>
          <w:sz w:val="20"/>
          <w:szCs w:val="20"/>
          <w:lang w:val="sr-Latn-ME" w:eastAsia="en-US"/>
        </w:rPr>
        <w:t xml:space="preserve">Pojednostavljeni (JPG) </w:t>
      </w:r>
      <w:r w:rsidRPr="00835274">
        <w:rPr>
          <w:rFonts w:eastAsiaTheme="minorHAnsi"/>
          <w:sz w:val="20"/>
          <w:szCs w:val="20"/>
          <w:lang w:val="sr-Latn-ME" w:eastAsia="en-US"/>
        </w:rPr>
        <w:t xml:space="preserve">grafički prikazi prostornog rasporeda – položaja staništa visoke reprezentativnosti 1240 - </w:t>
      </w:r>
      <w:r w:rsidRPr="00835274">
        <w:rPr>
          <w:rFonts w:eastAsiaTheme="minorHAnsi"/>
          <w:sz w:val="20"/>
          <w:szCs w:val="20"/>
          <w:lang w:val="sr-Latn-CS" w:eastAsia="en-US"/>
        </w:rPr>
        <w:t xml:space="preserve">Mediteranske stjenovite obale obrasle endemičnim vrstama roda </w:t>
      </w:r>
      <w:r w:rsidRPr="00835274">
        <w:rPr>
          <w:rFonts w:eastAsiaTheme="minorHAnsi"/>
          <w:i/>
          <w:sz w:val="20"/>
          <w:szCs w:val="20"/>
          <w:lang w:val="sr-Latn-CS" w:eastAsia="en-US"/>
        </w:rPr>
        <w:t>Limonium</w:t>
      </w:r>
      <w:r w:rsidRPr="00835274">
        <w:rPr>
          <w:rFonts w:eastAsiaTheme="minorHAnsi"/>
          <w:sz w:val="20"/>
          <w:szCs w:val="20"/>
          <w:lang w:val="sr-Latn-ME" w:eastAsia="en-US"/>
        </w:rPr>
        <w:t>, 5330</w:t>
      </w:r>
      <w:r w:rsidRPr="00835274">
        <w:rPr>
          <w:rFonts w:eastAsiaTheme="minorHAnsi"/>
          <w:sz w:val="20"/>
          <w:szCs w:val="20"/>
          <w:lang w:val="sr-Latn-CS" w:eastAsia="en-US"/>
        </w:rPr>
        <w:t xml:space="preserve"> – Termomediteranski prepustinjski žbunjaci, 9540 –  </w:t>
      </w:r>
      <w:r w:rsidRPr="00835274">
        <w:rPr>
          <w:rFonts w:eastAsiaTheme="minorHAnsi"/>
          <w:sz w:val="20"/>
          <w:szCs w:val="20"/>
          <w:lang w:val="sr-Latn-ME" w:eastAsia="en-US"/>
        </w:rPr>
        <w:t xml:space="preserve">Mediteranske šume primorskih </w:t>
      </w:r>
      <w:r w:rsidRPr="006667BA">
        <w:rPr>
          <w:rFonts w:eastAsiaTheme="minorHAnsi"/>
          <w:sz w:val="20"/>
          <w:szCs w:val="20"/>
          <w:lang w:val="sr-Latn-ME" w:eastAsia="en-US"/>
        </w:rPr>
        <w:t>borova – Malo Brdo – od Petrovačke plaže do Lučica</w:t>
      </w:r>
    </w:p>
    <w:p w14:paraId="43CA2002" w14:textId="77777777" w:rsidR="0045345D" w:rsidRPr="00D44107" w:rsidRDefault="0045345D" w:rsidP="00D44107">
      <w:pPr>
        <w:jc w:val="center"/>
        <w:rPr>
          <w:rFonts w:eastAsiaTheme="minorHAnsi"/>
          <w:sz w:val="22"/>
          <w:szCs w:val="22"/>
          <w:lang w:val="sr-Latn-CS" w:eastAsia="en-US"/>
        </w:rPr>
      </w:pPr>
    </w:p>
    <w:p w14:paraId="38337F94" w14:textId="77777777" w:rsidR="0045345D" w:rsidRPr="00D44107" w:rsidRDefault="0045345D" w:rsidP="00D44107">
      <w:pPr>
        <w:jc w:val="center"/>
        <w:rPr>
          <w:rFonts w:eastAsiaTheme="minorHAnsi"/>
          <w:sz w:val="22"/>
          <w:szCs w:val="22"/>
          <w:lang w:val="sr-Latn-CS" w:eastAsia="en-US"/>
        </w:rPr>
      </w:pPr>
      <w:r w:rsidRPr="00D44107">
        <w:rPr>
          <w:rFonts w:eastAsiaTheme="minorHAnsi"/>
          <w:noProof/>
          <w:sz w:val="22"/>
          <w:szCs w:val="22"/>
          <w:lang w:eastAsia="en-GB"/>
        </w:rPr>
        <w:drawing>
          <wp:inline distT="0" distB="0" distL="0" distR="0" wp14:anchorId="64F19A03" wp14:editId="23AE40E1">
            <wp:extent cx="5760720" cy="315849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ep A - 1240 9540 - Petrovac.jpeg"/>
                    <pic:cNvPicPr/>
                  </pic:nvPicPr>
                  <pic:blipFill>
                    <a:blip r:embed="rId125" cstate="email">
                      <a:extLst>
                        <a:ext uri="{28A0092B-C50C-407E-A947-70E740481C1C}">
                          <a14:useLocalDpi xmlns:a14="http://schemas.microsoft.com/office/drawing/2010/main"/>
                        </a:ext>
                      </a:extLst>
                    </a:blip>
                    <a:stretch>
                      <a:fillRect/>
                    </a:stretch>
                  </pic:blipFill>
                  <pic:spPr>
                    <a:xfrm>
                      <a:off x="0" y="0"/>
                      <a:ext cx="5760720" cy="3158490"/>
                    </a:xfrm>
                    <a:prstGeom prst="rect">
                      <a:avLst/>
                    </a:prstGeom>
                  </pic:spPr>
                </pic:pic>
              </a:graphicData>
            </a:graphic>
          </wp:inline>
        </w:drawing>
      </w:r>
    </w:p>
    <w:p w14:paraId="2AB22117" w14:textId="3BF48AD4" w:rsidR="0045345D" w:rsidRPr="006667BA" w:rsidRDefault="0045345D" w:rsidP="00D44107">
      <w:pPr>
        <w:jc w:val="center"/>
        <w:rPr>
          <w:rFonts w:eastAsiaTheme="minorHAnsi"/>
          <w:sz w:val="20"/>
          <w:szCs w:val="20"/>
          <w:lang w:val="sr-Latn-ME" w:eastAsia="en-US"/>
        </w:rPr>
      </w:pPr>
      <w:r w:rsidRPr="006667BA">
        <w:rPr>
          <w:rFonts w:eastAsiaTheme="minorHAnsi"/>
          <w:sz w:val="20"/>
          <w:szCs w:val="20"/>
          <w:lang w:val="sr-Latn-ME" w:eastAsia="en-US"/>
        </w:rPr>
        <w:t xml:space="preserve">Pojednostavljeni (JPG) grafički prikazi prostornog rasporeda – položaja staništa visoke reprezentativnosti 1240 -  Mediteranske stjenovite obale obrasle endemičnim vrstama roda </w:t>
      </w:r>
      <w:r w:rsidRPr="006667BA">
        <w:rPr>
          <w:rFonts w:eastAsiaTheme="minorHAnsi"/>
          <w:i/>
          <w:sz w:val="20"/>
          <w:szCs w:val="20"/>
          <w:lang w:val="sr-Latn-ME" w:eastAsia="en-US"/>
        </w:rPr>
        <w:t>Limonium</w:t>
      </w:r>
      <w:r w:rsidRPr="006667BA">
        <w:rPr>
          <w:rFonts w:eastAsiaTheme="minorHAnsi"/>
          <w:sz w:val="20"/>
          <w:szCs w:val="20"/>
          <w:lang w:val="sr-Latn-ME" w:eastAsia="en-US"/>
        </w:rPr>
        <w:t xml:space="preserve">, 9540 </w:t>
      </w:r>
      <w:r w:rsidRPr="006667BA">
        <w:rPr>
          <w:rFonts w:eastAsiaTheme="minorHAnsi"/>
          <w:i/>
          <w:sz w:val="20"/>
          <w:szCs w:val="20"/>
          <w:lang w:val="sr-Latn-ME" w:eastAsia="en-US"/>
        </w:rPr>
        <w:t>–</w:t>
      </w:r>
      <w:r w:rsidRPr="006667BA">
        <w:rPr>
          <w:rFonts w:eastAsiaTheme="minorHAnsi"/>
          <w:sz w:val="20"/>
          <w:szCs w:val="20"/>
          <w:lang w:val="sr-Latn-ME" w:eastAsia="en-US"/>
        </w:rPr>
        <w:t xml:space="preserve"> Mediteranske šume primorskih borova – zona ostrva Katič</w:t>
      </w:r>
    </w:p>
    <w:p w14:paraId="0EAC3E68" w14:textId="2F7EB0AC" w:rsidR="007A05CE" w:rsidRPr="00D44107" w:rsidRDefault="007A05CE" w:rsidP="00D44107">
      <w:pPr>
        <w:jc w:val="center"/>
        <w:rPr>
          <w:rFonts w:eastAsiaTheme="minorHAnsi"/>
          <w:sz w:val="22"/>
          <w:szCs w:val="22"/>
          <w:lang w:val="sr-Latn-CS" w:eastAsia="en-US"/>
        </w:rPr>
      </w:pPr>
      <w:r w:rsidRPr="00D44107">
        <w:rPr>
          <w:rFonts w:eastAsiaTheme="minorHAnsi"/>
          <w:sz w:val="22"/>
          <w:szCs w:val="22"/>
          <w:lang w:val="sr-Latn-CS" w:eastAsia="en-US"/>
        </w:rPr>
        <w:br w:type="page"/>
      </w:r>
    </w:p>
    <w:p w14:paraId="2A4C7F2B" w14:textId="77777777" w:rsidR="0045345D" w:rsidRPr="00D44107" w:rsidRDefault="0045345D" w:rsidP="00D44107">
      <w:pPr>
        <w:jc w:val="center"/>
        <w:rPr>
          <w:rFonts w:eastAsiaTheme="minorHAnsi"/>
          <w:sz w:val="22"/>
          <w:szCs w:val="22"/>
          <w:lang w:val="sr-Latn-CS" w:eastAsia="en-US"/>
        </w:rPr>
      </w:pPr>
    </w:p>
    <w:p w14:paraId="00E2E777" w14:textId="77777777" w:rsidR="0045345D" w:rsidRPr="0045345D" w:rsidRDefault="0045345D" w:rsidP="0045345D">
      <w:pPr>
        <w:rPr>
          <w:rFonts w:eastAsiaTheme="minorHAnsi"/>
          <w:lang w:val="sr-Latn-CS" w:eastAsia="en-US"/>
        </w:rPr>
      </w:pPr>
      <w:r w:rsidRPr="0045345D">
        <w:rPr>
          <w:rFonts w:eastAsiaTheme="minorHAnsi"/>
          <w:noProof/>
          <w:lang w:eastAsia="en-GB"/>
        </w:rPr>
        <w:drawing>
          <wp:inline distT="0" distB="0" distL="0" distR="0" wp14:anchorId="6EFBBEC5" wp14:editId="4AD26CE6">
            <wp:extent cx="5760720" cy="3158490"/>
            <wp:effectExtent l="0" t="0" r="0" b="381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p A - 1240 5330 9540 - Večje Brdo - od Lucica do Buljarice.jpeg"/>
                    <pic:cNvPicPr/>
                  </pic:nvPicPr>
                  <pic:blipFill>
                    <a:blip r:embed="rId126" cstate="email">
                      <a:extLst>
                        <a:ext uri="{28A0092B-C50C-407E-A947-70E740481C1C}">
                          <a14:useLocalDpi xmlns:a14="http://schemas.microsoft.com/office/drawing/2010/main"/>
                        </a:ext>
                      </a:extLst>
                    </a:blip>
                    <a:stretch>
                      <a:fillRect/>
                    </a:stretch>
                  </pic:blipFill>
                  <pic:spPr>
                    <a:xfrm>
                      <a:off x="0" y="0"/>
                      <a:ext cx="5760720" cy="3158490"/>
                    </a:xfrm>
                    <a:prstGeom prst="rect">
                      <a:avLst/>
                    </a:prstGeom>
                  </pic:spPr>
                </pic:pic>
              </a:graphicData>
            </a:graphic>
          </wp:inline>
        </w:drawing>
      </w:r>
    </w:p>
    <w:p w14:paraId="1BD65EE1" w14:textId="77777777" w:rsidR="0045345D" w:rsidRPr="0045345D" w:rsidRDefault="0045345D" w:rsidP="007A05CE">
      <w:pPr>
        <w:jc w:val="center"/>
        <w:rPr>
          <w:rFonts w:eastAsiaTheme="minorHAnsi"/>
          <w:sz w:val="20"/>
          <w:szCs w:val="20"/>
          <w:lang w:val="sr-Latn-CS" w:eastAsia="en-US"/>
        </w:rPr>
      </w:pPr>
      <w:r w:rsidRPr="0045345D">
        <w:rPr>
          <w:rFonts w:eastAsiaTheme="minorHAnsi"/>
          <w:sz w:val="20"/>
          <w:szCs w:val="20"/>
          <w:lang w:val="sr-Latn-ME" w:eastAsia="en-US"/>
        </w:rPr>
        <w:t>Pojednostavljeni (JPG</w:t>
      </w:r>
      <w:r w:rsidRPr="00EF0031">
        <w:rPr>
          <w:rFonts w:eastAsiaTheme="minorHAnsi"/>
          <w:sz w:val="20"/>
          <w:szCs w:val="20"/>
          <w:lang w:val="sr-Latn-ME" w:eastAsia="en-US"/>
        </w:rPr>
        <w:t xml:space="preserve">) grafički prikazi prostornog rasporeda – položaja staništa visoke reprezentativnosti 1240 - </w:t>
      </w:r>
      <w:r w:rsidRPr="00EF0031">
        <w:rPr>
          <w:rFonts w:eastAsiaTheme="minorHAnsi"/>
          <w:sz w:val="20"/>
          <w:szCs w:val="20"/>
          <w:lang w:val="sr-Latn-CS" w:eastAsia="en-US"/>
        </w:rPr>
        <w:t xml:space="preserve">Mediteranske stjenovite obale obrasle endemičnim vrstama roda </w:t>
      </w:r>
      <w:r w:rsidRPr="00EF0031">
        <w:rPr>
          <w:rFonts w:eastAsiaTheme="minorHAnsi"/>
          <w:i/>
          <w:sz w:val="20"/>
          <w:szCs w:val="20"/>
          <w:lang w:val="sr-Latn-CS" w:eastAsia="en-US"/>
        </w:rPr>
        <w:t>Limonium</w:t>
      </w:r>
      <w:r w:rsidRPr="00EF0031">
        <w:rPr>
          <w:rFonts w:eastAsiaTheme="minorHAnsi"/>
          <w:sz w:val="20"/>
          <w:szCs w:val="20"/>
          <w:lang w:val="sr-Latn-ME" w:eastAsia="en-US"/>
        </w:rPr>
        <w:t>, 5330</w:t>
      </w:r>
      <w:r w:rsidRPr="00EF0031">
        <w:rPr>
          <w:rFonts w:eastAsiaTheme="minorHAnsi"/>
          <w:sz w:val="20"/>
          <w:szCs w:val="20"/>
          <w:lang w:val="sr-Latn-CS" w:eastAsia="en-US"/>
        </w:rPr>
        <w:t xml:space="preserve"> – Termomediteranski prepustinjski žbunjaci, 9540 –  </w:t>
      </w:r>
      <w:r w:rsidRPr="00747206">
        <w:rPr>
          <w:rFonts w:eastAsiaTheme="minorHAnsi"/>
          <w:sz w:val="20"/>
          <w:szCs w:val="20"/>
          <w:lang w:val="sr-Latn-ME" w:eastAsia="en-US"/>
        </w:rPr>
        <w:t xml:space="preserve">Mediteranske šume primorskih borova – </w:t>
      </w:r>
      <w:r w:rsidRPr="0045345D">
        <w:rPr>
          <w:rFonts w:eastAsiaTheme="minorHAnsi"/>
          <w:sz w:val="20"/>
          <w:szCs w:val="20"/>
          <w:lang w:val="sr-Latn-ME" w:eastAsia="en-US"/>
        </w:rPr>
        <w:t>Velje Brdo – od Lučica do Buljarice</w:t>
      </w:r>
    </w:p>
    <w:p w14:paraId="0A029C62" w14:textId="77777777" w:rsidR="0045345D" w:rsidRPr="0045345D" w:rsidRDefault="0045345D" w:rsidP="0045345D">
      <w:pPr>
        <w:jc w:val="center"/>
        <w:rPr>
          <w:rFonts w:eastAsiaTheme="minorHAnsi"/>
          <w:lang w:val="sr-Latn-CS" w:eastAsia="en-US"/>
        </w:rPr>
      </w:pPr>
    </w:p>
    <w:p w14:paraId="58A5361A" w14:textId="77777777" w:rsidR="0045345D" w:rsidRPr="0045345D" w:rsidRDefault="0045345D" w:rsidP="0045345D">
      <w:pPr>
        <w:jc w:val="center"/>
        <w:rPr>
          <w:rFonts w:eastAsiaTheme="minorHAnsi"/>
          <w:sz w:val="22"/>
          <w:szCs w:val="22"/>
          <w:lang w:val="sr-Latn-CS" w:eastAsia="en-US"/>
        </w:rPr>
      </w:pPr>
      <w:r w:rsidRPr="0045345D">
        <w:rPr>
          <w:rFonts w:eastAsiaTheme="minorHAnsi"/>
          <w:noProof/>
          <w:sz w:val="22"/>
          <w:szCs w:val="22"/>
          <w:lang w:eastAsia="en-GB"/>
        </w:rPr>
        <w:drawing>
          <wp:inline distT="0" distB="0" distL="0" distR="0" wp14:anchorId="05A88B99" wp14:editId="2E003078">
            <wp:extent cx="5760720" cy="3158490"/>
            <wp:effectExtent l="0" t="0" r="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Rep A - 1240 5210 - Kotrobanja - od uvale Pecin do Canja.jpeg"/>
                    <pic:cNvPicPr/>
                  </pic:nvPicPr>
                  <pic:blipFill>
                    <a:blip r:embed="rId127" cstate="email">
                      <a:extLst>
                        <a:ext uri="{28A0092B-C50C-407E-A947-70E740481C1C}">
                          <a14:useLocalDpi xmlns:a14="http://schemas.microsoft.com/office/drawing/2010/main"/>
                        </a:ext>
                      </a:extLst>
                    </a:blip>
                    <a:stretch>
                      <a:fillRect/>
                    </a:stretch>
                  </pic:blipFill>
                  <pic:spPr>
                    <a:xfrm>
                      <a:off x="0" y="0"/>
                      <a:ext cx="5760720" cy="3158490"/>
                    </a:xfrm>
                    <a:prstGeom prst="rect">
                      <a:avLst/>
                    </a:prstGeom>
                  </pic:spPr>
                </pic:pic>
              </a:graphicData>
            </a:graphic>
          </wp:inline>
        </w:drawing>
      </w:r>
    </w:p>
    <w:p w14:paraId="55196EB4" w14:textId="77777777" w:rsidR="0045345D" w:rsidRPr="0045345D" w:rsidRDefault="0045345D" w:rsidP="007A05CE">
      <w:pPr>
        <w:jc w:val="center"/>
        <w:rPr>
          <w:rFonts w:eastAsiaTheme="minorHAnsi"/>
          <w:sz w:val="20"/>
          <w:szCs w:val="20"/>
          <w:lang w:val="sr-Latn-CS" w:eastAsia="en-US"/>
        </w:rPr>
      </w:pPr>
      <w:r w:rsidRPr="0045345D">
        <w:rPr>
          <w:rFonts w:eastAsiaTheme="minorHAnsi"/>
          <w:sz w:val="20"/>
          <w:szCs w:val="20"/>
          <w:lang w:val="sr-Latn-ME" w:eastAsia="en-US"/>
        </w:rPr>
        <w:t xml:space="preserve">Pojednostavljeni (JPG) grafički prikazi prostornog rasporeda – položaja staništa visoke reprezentativnosti 1240 -  </w:t>
      </w:r>
      <w:r w:rsidRPr="00EF0031">
        <w:rPr>
          <w:rFonts w:eastAsiaTheme="minorHAnsi"/>
          <w:sz w:val="20"/>
          <w:szCs w:val="20"/>
          <w:lang w:val="sr-Latn-CS" w:eastAsia="en-US"/>
        </w:rPr>
        <w:t xml:space="preserve">Mediteranske stjenovite obale </w:t>
      </w:r>
      <w:r w:rsidRPr="00EF0031">
        <w:rPr>
          <w:rFonts w:eastAsiaTheme="minorHAnsi"/>
          <w:sz w:val="20"/>
          <w:szCs w:val="20"/>
          <w:lang w:val="sr-Latn-ME" w:eastAsia="en-US"/>
        </w:rPr>
        <w:t xml:space="preserve">obrasle endemičnim vrstama roda </w:t>
      </w:r>
      <w:r w:rsidRPr="00EF0031">
        <w:rPr>
          <w:rFonts w:eastAsiaTheme="minorHAnsi"/>
          <w:i/>
          <w:sz w:val="20"/>
          <w:szCs w:val="20"/>
          <w:lang w:val="sr-Latn-ME" w:eastAsia="en-US"/>
        </w:rPr>
        <w:t>Limonium</w:t>
      </w:r>
      <w:r w:rsidRPr="00EF0031">
        <w:rPr>
          <w:rFonts w:eastAsiaTheme="minorHAnsi"/>
          <w:sz w:val="20"/>
          <w:szCs w:val="20"/>
          <w:lang w:val="sr-Latn-ME" w:eastAsia="en-US"/>
        </w:rPr>
        <w:t xml:space="preserve">, 1210 - </w:t>
      </w:r>
      <w:r w:rsidRPr="00EF0031">
        <w:rPr>
          <w:rFonts w:eastAsiaTheme="minorHAnsi"/>
          <w:sz w:val="20"/>
          <w:szCs w:val="20"/>
          <w:lang w:val="sr-Latn-CS" w:eastAsia="en-US"/>
        </w:rPr>
        <w:t>Jednogodišnja vegetacija pokretnih morskih obala</w:t>
      </w:r>
      <w:r w:rsidRPr="00EF0031">
        <w:rPr>
          <w:rFonts w:eastAsiaTheme="minorHAnsi"/>
          <w:sz w:val="20"/>
          <w:szCs w:val="20"/>
          <w:lang w:val="sr-Latn-ME" w:eastAsia="en-US"/>
        </w:rPr>
        <w:t>, 5330</w:t>
      </w:r>
      <w:r w:rsidRPr="00EF0031">
        <w:rPr>
          <w:rFonts w:eastAsiaTheme="minorHAnsi"/>
          <w:sz w:val="20"/>
          <w:szCs w:val="20"/>
          <w:lang w:val="sr-Latn-CS" w:eastAsia="en-US"/>
        </w:rPr>
        <w:t xml:space="preserve"> – </w:t>
      </w:r>
      <w:r w:rsidRPr="0045345D">
        <w:rPr>
          <w:rFonts w:eastAsiaTheme="minorHAnsi"/>
          <w:sz w:val="20"/>
          <w:szCs w:val="20"/>
          <w:lang w:val="sr-Latn-CS" w:eastAsia="en-US"/>
        </w:rPr>
        <w:t>Termomediteranski prepustinjski žbunjaci – Dubovica – od Buljarice do uvale Pećin</w:t>
      </w:r>
    </w:p>
    <w:p w14:paraId="4BB8DD29" w14:textId="53B74F70" w:rsidR="007A05CE" w:rsidRDefault="007A05CE">
      <w:pPr>
        <w:rPr>
          <w:rFonts w:eastAsiaTheme="minorHAnsi"/>
          <w:sz w:val="22"/>
          <w:szCs w:val="22"/>
          <w:lang w:val="sr-Latn-CS" w:eastAsia="en-US"/>
        </w:rPr>
      </w:pPr>
      <w:r>
        <w:rPr>
          <w:rFonts w:eastAsiaTheme="minorHAnsi"/>
          <w:sz w:val="22"/>
          <w:szCs w:val="22"/>
          <w:lang w:val="sr-Latn-CS" w:eastAsia="en-US"/>
        </w:rPr>
        <w:br w:type="page"/>
      </w:r>
    </w:p>
    <w:p w14:paraId="0E094BB5" w14:textId="77777777" w:rsidR="0045345D" w:rsidRPr="0045345D" w:rsidRDefault="0045345D" w:rsidP="0045345D">
      <w:pPr>
        <w:rPr>
          <w:rFonts w:eastAsiaTheme="minorHAnsi"/>
          <w:sz w:val="22"/>
          <w:szCs w:val="22"/>
          <w:lang w:val="sr-Latn-CS" w:eastAsia="en-US"/>
        </w:rPr>
      </w:pPr>
    </w:p>
    <w:p w14:paraId="15AA221E" w14:textId="77777777" w:rsidR="0045345D" w:rsidRPr="0045345D" w:rsidRDefault="0045345D" w:rsidP="0045345D">
      <w:pPr>
        <w:rPr>
          <w:rFonts w:eastAsiaTheme="minorHAnsi"/>
          <w:sz w:val="22"/>
          <w:szCs w:val="22"/>
          <w:lang w:val="sr-Latn-CS" w:eastAsia="en-US"/>
        </w:rPr>
      </w:pPr>
      <w:r w:rsidRPr="0045345D">
        <w:rPr>
          <w:rFonts w:eastAsiaTheme="minorHAnsi"/>
          <w:noProof/>
          <w:sz w:val="22"/>
          <w:szCs w:val="22"/>
          <w:lang w:eastAsia="en-GB"/>
        </w:rPr>
        <w:drawing>
          <wp:inline distT="0" distB="0" distL="0" distR="0" wp14:anchorId="585034CC" wp14:editId="180661B6">
            <wp:extent cx="5760720" cy="3158490"/>
            <wp:effectExtent l="0" t="0" r="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Rep A - 1240 5330 - Dubovica - od Buljarice do uvale Pecin.jpeg"/>
                    <pic:cNvPicPr/>
                  </pic:nvPicPr>
                  <pic:blipFill>
                    <a:blip r:embed="rId128" cstate="email">
                      <a:extLst>
                        <a:ext uri="{28A0092B-C50C-407E-A947-70E740481C1C}">
                          <a14:useLocalDpi xmlns:a14="http://schemas.microsoft.com/office/drawing/2010/main"/>
                        </a:ext>
                      </a:extLst>
                    </a:blip>
                    <a:stretch>
                      <a:fillRect/>
                    </a:stretch>
                  </pic:blipFill>
                  <pic:spPr>
                    <a:xfrm>
                      <a:off x="0" y="0"/>
                      <a:ext cx="5760720" cy="3158490"/>
                    </a:xfrm>
                    <a:prstGeom prst="rect">
                      <a:avLst/>
                    </a:prstGeom>
                  </pic:spPr>
                </pic:pic>
              </a:graphicData>
            </a:graphic>
          </wp:inline>
        </w:drawing>
      </w:r>
    </w:p>
    <w:p w14:paraId="3AEB97B0" w14:textId="77777777" w:rsidR="0045345D" w:rsidRPr="0045345D" w:rsidRDefault="0045345D" w:rsidP="007A05CE">
      <w:pPr>
        <w:jc w:val="center"/>
        <w:rPr>
          <w:rFonts w:eastAsiaTheme="minorHAnsi"/>
          <w:sz w:val="20"/>
          <w:szCs w:val="20"/>
          <w:lang w:val="sr-Latn-ME" w:eastAsia="en-US"/>
        </w:rPr>
      </w:pPr>
      <w:r w:rsidRPr="0045345D">
        <w:rPr>
          <w:rFonts w:eastAsiaTheme="minorHAnsi"/>
          <w:sz w:val="20"/>
          <w:szCs w:val="20"/>
          <w:lang w:val="sr-Latn-ME" w:eastAsia="en-US"/>
        </w:rPr>
        <w:t xml:space="preserve">Pojednostavljeni (JPG) grafički prikazi prostornog rasporeda – položaja staništa visoke reprezentativnosti 1240 -  </w:t>
      </w:r>
      <w:r w:rsidRPr="00EF0031">
        <w:rPr>
          <w:rFonts w:eastAsiaTheme="minorHAnsi"/>
          <w:sz w:val="20"/>
          <w:szCs w:val="20"/>
          <w:lang w:val="sr-Latn-ME" w:eastAsia="en-US"/>
        </w:rPr>
        <w:t xml:space="preserve">Mediteranske stjenovite obale obrasle endemičnim vrstama roda </w:t>
      </w:r>
      <w:r w:rsidRPr="00EF0031">
        <w:rPr>
          <w:rFonts w:eastAsiaTheme="minorHAnsi"/>
          <w:i/>
          <w:sz w:val="20"/>
          <w:szCs w:val="20"/>
          <w:lang w:val="sr-Latn-ME" w:eastAsia="en-US"/>
        </w:rPr>
        <w:t>Limonium</w:t>
      </w:r>
      <w:r w:rsidRPr="00EF0031">
        <w:rPr>
          <w:rFonts w:eastAsiaTheme="minorHAnsi"/>
          <w:sz w:val="20"/>
          <w:szCs w:val="20"/>
          <w:lang w:val="sr-Latn-ME" w:eastAsia="en-US"/>
        </w:rPr>
        <w:t xml:space="preserve">, 1210 - </w:t>
      </w:r>
      <w:r w:rsidRPr="00EF0031">
        <w:rPr>
          <w:rFonts w:eastAsiaTheme="minorHAnsi"/>
          <w:sz w:val="20"/>
          <w:szCs w:val="20"/>
          <w:lang w:val="sr-Latn-CS" w:eastAsia="en-US"/>
        </w:rPr>
        <w:t>Jednogodišnja vegetacija pokretnih morskih obala,</w:t>
      </w:r>
      <w:r w:rsidRPr="00EF0031">
        <w:rPr>
          <w:rFonts w:eastAsiaTheme="minorHAnsi"/>
          <w:sz w:val="20"/>
          <w:szCs w:val="20"/>
          <w:lang w:val="sr-Latn-ME" w:eastAsia="en-US"/>
        </w:rPr>
        <w:t xml:space="preserve"> 5210</w:t>
      </w:r>
      <w:r w:rsidRPr="00EF0031">
        <w:rPr>
          <w:rFonts w:eastAsiaTheme="minorHAnsi"/>
          <w:sz w:val="20"/>
          <w:szCs w:val="20"/>
          <w:lang w:val="sr-Latn-CS" w:eastAsia="en-US"/>
        </w:rPr>
        <w:t xml:space="preserve"> </w:t>
      </w:r>
      <w:r w:rsidRPr="0045345D">
        <w:rPr>
          <w:rFonts w:eastAsiaTheme="minorHAnsi"/>
          <w:sz w:val="20"/>
          <w:szCs w:val="20"/>
          <w:lang w:val="sr-Latn-CS" w:eastAsia="en-US"/>
        </w:rPr>
        <w:t>– Makija sa mediteranskim klekama – Kotrobanja – od Uvale Pećin do Čanja</w:t>
      </w:r>
    </w:p>
    <w:p w14:paraId="27954818" w14:textId="77777777" w:rsidR="0045345D" w:rsidRPr="0045345D" w:rsidRDefault="0045345D" w:rsidP="0045345D">
      <w:pPr>
        <w:jc w:val="center"/>
        <w:rPr>
          <w:rFonts w:eastAsiaTheme="minorHAnsi"/>
          <w:sz w:val="22"/>
          <w:szCs w:val="22"/>
          <w:lang w:val="sr-Latn-ME" w:eastAsia="en-US"/>
        </w:rPr>
      </w:pPr>
    </w:p>
    <w:p w14:paraId="24FB91CB" w14:textId="77777777" w:rsidR="0045345D" w:rsidRPr="0045345D" w:rsidRDefault="0045345D" w:rsidP="0045345D">
      <w:pPr>
        <w:jc w:val="center"/>
        <w:rPr>
          <w:rFonts w:eastAsiaTheme="minorHAnsi"/>
          <w:sz w:val="22"/>
          <w:szCs w:val="22"/>
          <w:lang w:val="sr-Latn-ME" w:eastAsia="en-US"/>
        </w:rPr>
      </w:pPr>
      <w:r w:rsidRPr="0045345D">
        <w:rPr>
          <w:rFonts w:eastAsiaTheme="minorHAnsi"/>
          <w:noProof/>
          <w:sz w:val="22"/>
          <w:szCs w:val="22"/>
          <w:lang w:eastAsia="en-GB"/>
        </w:rPr>
        <w:drawing>
          <wp:inline distT="0" distB="0" distL="0" distR="0" wp14:anchorId="47DF304C" wp14:editId="584CC1C1">
            <wp:extent cx="5760720" cy="3158490"/>
            <wp:effectExtent l="0" t="0" r="0"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Rep A - 1240 5330 5210 8210 9540- Crni rt - od Canja do Uvale Maljevik.jpeg"/>
                    <pic:cNvPicPr/>
                  </pic:nvPicPr>
                  <pic:blipFill>
                    <a:blip r:embed="rId129" cstate="email">
                      <a:extLst>
                        <a:ext uri="{28A0092B-C50C-407E-A947-70E740481C1C}">
                          <a14:useLocalDpi xmlns:a14="http://schemas.microsoft.com/office/drawing/2010/main"/>
                        </a:ext>
                      </a:extLst>
                    </a:blip>
                    <a:stretch>
                      <a:fillRect/>
                    </a:stretch>
                  </pic:blipFill>
                  <pic:spPr>
                    <a:xfrm>
                      <a:off x="0" y="0"/>
                      <a:ext cx="5760720" cy="3158490"/>
                    </a:xfrm>
                    <a:prstGeom prst="rect">
                      <a:avLst/>
                    </a:prstGeom>
                  </pic:spPr>
                </pic:pic>
              </a:graphicData>
            </a:graphic>
          </wp:inline>
        </w:drawing>
      </w:r>
    </w:p>
    <w:p w14:paraId="5BB5EF50" w14:textId="5F9226C9" w:rsidR="001B0590" w:rsidRPr="0045345D" w:rsidRDefault="0045345D" w:rsidP="007A05CE">
      <w:pPr>
        <w:jc w:val="center"/>
        <w:rPr>
          <w:sz w:val="20"/>
          <w:szCs w:val="20"/>
          <w:highlight w:val="yellow"/>
        </w:rPr>
      </w:pPr>
      <w:r w:rsidRPr="0045345D">
        <w:rPr>
          <w:rFonts w:eastAsiaTheme="minorHAnsi"/>
          <w:sz w:val="20"/>
          <w:szCs w:val="20"/>
          <w:lang w:val="sr-Latn-ME" w:eastAsia="en-US"/>
        </w:rPr>
        <w:t xml:space="preserve">Pojednostavljeni (JPG) grafički prikazi prostornog rasporeda – položaja staništa visoke reprezentativnosti 1240 -  Mediteranske </w:t>
      </w:r>
      <w:r w:rsidRPr="008C2242">
        <w:rPr>
          <w:rFonts w:eastAsiaTheme="minorHAnsi"/>
          <w:sz w:val="20"/>
          <w:szCs w:val="20"/>
          <w:lang w:val="sr-Latn-ME" w:eastAsia="en-US"/>
        </w:rPr>
        <w:t xml:space="preserve">stjenovite obale obrasle endemičnim vrstama roda </w:t>
      </w:r>
      <w:r w:rsidRPr="008C2242">
        <w:rPr>
          <w:rFonts w:eastAsiaTheme="minorHAnsi"/>
          <w:i/>
          <w:sz w:val="20"/>
          <w:szCs w:val="20"/>
          <w:lang w:val="sr-Latn-ME" w:eastAsia="en-US"/>
        </w:rPr>
        <w:t>Limonium</w:t>
      </w:r>
      <w:r w:rsidRPr="008C2242">
        <w:rPr>
          <w:rFonts w:eastAsiaTheme="minorHAnsi"/>
          <w:sz w:val="20"/>
          <w:szCs w:val="20"/>
          <w:lang w:val="sr-Latn-ME" w:eastAsia="en-US"/>
        </w:rPr>
        <w:t xml:space="preserve">, 1210 - </w:t>
      </w:r>
      <w:r w:rsidRPr="008C2242">
        <w:rPr>
          <w:rFonts w:eastAsiaTheme="minorHAnsi"/>
          <w:sz w:val="20"/>
          <w:szCs w:val="20"/>
          <w:lang w:val="sr-Latn-CS" w:eastAsia="en-US"/>
        </w:rPr>
        <w:t>Jednogodišnja vegetacija pokretnih morskih obala,</w:t>
      </w:r>
      <w:r w:rsidRPr="008C2242">
        <w:rPr>
          <w:rFonts w:eastAsiaTheme="minorHAnsi"/>
          <w:sz w:val="20"/>
          <w:szCs w:val="20"/>
          <w:lang w:val="sr-Latn-ME" w:eastAsia="en-US"/>
        </w:rPr>
        <w:t xml:space="preserve"> </w:t>
      </w:r>
      <w:r w:rsidRPr="008C2242">
        <w:rPr>
          <w:rFonts w:eastAsiaTheme="minorHAnsi"/>
          <w:sz w:val="20"/>
          <w:szCs w:val="20"/>
          <w:lang w:val="sr-Latn-CS" w:eastAsia="en-US"/>
        </w:rPr>
        <w:t xml:space="preserve">5210 </w:t>
      </w:r>
      <w:r w:rsidRPr="0045345D">
        <w:rPr>
          <w:rFonts w:eastAsiaTheme="minorHAnsi"/>
          <w:sz w:val="20"/>
          <w:szCs w:val="20"/>
          <w:lang w:val="sr-Latn-CS" w:eastAsia="en-US"/>
        </w:rPr>
        <w:t xml:space="preserve">– Makija sa mediteranskim klekama, </w:t>
      </w:r>
      <w:r w:rsidRPr="0045345D">
        <w:rPr>
          <w:rFonts w:eastAsiaTheme="minorHAnsi"/>
          <w:sz w:val="20"/>
          <w:szCs w:val="20"/>
          <w:lang w:val="sr-Latn-ME" w:eastAsia="en-US"/>
        </w:rPr>
        <w:t>5330</w:t>
      </w:r>
      <w:r w:rsidRPr="0045345D">
        <w:rPr>
          <w:rFonts w:eastAsiaTheme="minorHAnsi"/>
          <w:sz w:val="20"/>
          <w:szCs w:val="20"/>
          <w:lang w:val="sr-Latn-CS" w:eastAsia="en-US"/>
        </w:rPr>
        <w:t xml:space="preserve"> – Termomediteranski prepustinjski žbunjaci sa hazmofitskom vegetacijom,  8210 – Krečnjačke stijene sa hazmofitskom vegetacijom, 9540 – Mediteranske šume primorskih borova – Crni rt – od Čanja preko Uvale Maljevik do </w:t>
      </w:r>
      <w:r w:rsidRPr="0045345D">
        <w:rPr>
          <w:rFonts w:eastAsiaTheme="minorHAnsi"/>
          <w:sz w:val="20"/>
          <w:szCs w:val="20"/>
          <w:lang w:val="sr-Latn-ME" w:eastAsia="en-US"/>
        </w:rPr>
        <w:t>Uvale Štrbina</w:t>
      </w:r>
    </w:p>
    <w:p w14:paraId="71EF9AF2" w14:textId="456ABDF9" w:rsidR="001B0590" w:rsidRPr="00482663" w:rsidRDefault="001B0590" w:rsidP="001B0590">
      <w:pPr>
        <w:jc w:val="center"/>
        <w:rPr>
          <w:sz w:val="20"/>
          <w:szCs w:val="20"/>
          <w:highlight w:val="yellow"/>
          <w:lang w:val="sr-Latn-CS"/>
        </w:rPr>
      </w:pPr>
    </w:p>
    <w:p w14:paraId="08E4510D" w14:textId="77777777" w:rsidR="0064667C" w:rsidRPr="00482663" w:rsidRDefault="0064667C">
      <w:pPr>
        <w:rPr>
          <w:sz w:val="22"/>
          <w:szCs w:val="22"/>
          <w:highlight w:val="yellow"/>
        </w:rPr>
      </w:pPr>
      <w:r w:rsidRPr="00482663">
        <w:rPr>
          <w:sz w:val="22"/>
          <w:szCs w:val="22"/>
          <w:highlight w:val="yellow"/>
        </w:rPr>
        <w:br w:type="page"/>
      </w:r>
    </w:p>
    <w:p w14:paraId="2A9B7B98" w14:textId="29E134A3" w:rsidR="001930FA" w:rsidRPr="001930FA" w:rsidRDefault="00B543E8" w:rsidP="00356F69">
      <w:pPr>
        <w:rPr>
          <w:b/>
          <w:sz w:val="28"/>
          <w:szCs w:val="28"/>
          <w:lang w:val="sr-Latn-CS"/>
        </w:rPr>
      </w:pPr>
      <w:r w:rsidRPr="001930FA">
        <w:rPr>
          <w:b/>
          <w:sz w:val="28"/>
          <w:szCs w:val="28"/>
          <w:lang w:val="sr-Latn-CS"/>
        </w:rPr>
        <w:lastRenderedPageBreak/>
        <w:t>I</w:t>
      </w:r>
      <w:r w:rsidR="006C00E4" w:rsidRPr="001930FA">
        <w:rPr>
          <w:b/>
          <w:sz w:val="28"/>
          <w:szCs w:val="28"/>
          <w:lang w:val="sr-Latn-CS"/>
        </w:rPr>
        <w:t>V</w:t>
      </w:r>
      <w:r w:rsidR="001930FA">
        <w:rPr>
          <w:b/>
          <w:sz w:val="28"/>
          <w:szCs w:val="28"/>
          <w:lang w:val="sr-Latn-CS"/>
        </w:rPr>
        <w:t>.</w:t>
      </w:r>
      <w:r w:rsidR="006C00E4" w:rsidRPr="001930FA">
        <w:rPr>
          <w:b/>
          <w:sz w:val="28"/>
          <w:szCs w:val="28"/>
          <w:lang w:val="sr-Latn-CS"/>
        </w:rPr>
        <w:t xml:space="preserve"> PR</w:t>
      </w:r>
      <w:r w:rsidR="002E0BE7" w:rsidRPr="001930FA">
        <w:rPr>
          <w:b/>
          <w:sz w:val="28"/>
          <w:szCs w:val="28"/>
          <w:lang w:val="sr-Latn-CS"/>
        </w:rPr>
        <w:t xml:space="preserve">IJEDLOG </w:t>
      </w:r>
      <w:r w:rsidR="00B462FE" w:rsidRPr="001930FA">
        <w:rPr>
          <w:b/>
          <w:sz w:val="28"/>
          <w:szCs w:val="28"/>
          <w:lang w:val="sr-Latn-CS"/>
        </w:rPr>
        <w:t>ZAŠTITE</w:t>
      </w:r>
      <w:r w:rsidR="002E0BE7" w:rsidRPr="001930FA">
        <w:rPr>
          <w:b/>
          <w:sz w:val="28"/>
          <w:szCs w:val="28"/>
          <w:lang w:val="sr-Latn-CS"/>
        </w:rPr>
        <w:t xml:space="preserve"> PODRUČJA</w:t>
      </w:r>
      <w:r w:rsidR="003A4091" w:rsidRPr="001930FA">
        <w:rPr>
          <w:b/>
          <w:sz w:val="28"/>
          <w:szCs w:val="28"/>
          <w:lang w:val="sr-Latn-CS"/>
        </w:rPr>
        <w:t xml:space="preserve"> </w:t>
      </w:r>
      <w:r w:rsidR="00124311" w:rsidRPr="001930FA">
        <w:rPr>
          <w:b/>
          <w:sz w:val="28"/>
          <w:szCs w:val="28"/>
          <w:lang w:val="sr-Latn-CS"/>
        </w:rPr>
        <w:t>KATIČ</w:t>
      </w:r>
      <w:r w:rsidR="002E0BE7" w:rsidRPr="001930FA">
        <w:rPr>
          <w:b/>
          <w:sz w:val="28"/>
          <w:szCs w:val="28"/>
          <w:lang w:val="sr-Latn-CS"/>
        </w:rPr>
        <w:t xml:space="preserve">: </w:t>
      </w:r>
      <w:r w:rsidR="006C00E4" w:rsidRPr="001930FA">
        <w:rPr>
          <w:b/>
          <w:sz w:val="28"/>
          <w:szCs w:val="28"/>
          <w:lang w:val="sr-Latn-CS"/>
        </w:rPr>
        <w:t>KONCEPT ZAŠTITE</w:t>
      </w:r>
      <w:r w:rsidR="002E0BE7" w:rsidRPr="001930FA">
        <w:rPr>
          <w:b/>
          <w:sz w:val="28"/>
          <w:szCs w:val="28"/>
          <w:lang w:val="sr-Latn-CS"/>
        </w:rPr>
        <w:t>, UNAPRJEĐENJA I ODRŽIVOG RAZVOJA</w:t>
      </w:r>
      <w:r w:rsidR="008A3159" w:rsidRPr="001930FA">
        <w:rPr>
          <w:b/>
          <w:sz w:val="28"/>
          <w:szCs w:val="28"/>
          <w:lang w:val="sr-Latn-CS"/>
        </w:rPr>
        <w:t xml:space="preserve"> </w:t>
      </w:r>
    </w:p>
    <w:p w14:paraId="57D700D0" w14:textId="77777777" w:rsidR="006C00E4" w:rsidRPr="002178C6" w:rsidRDefault="006C00E4" w:rsidP="00356F69">
      <w:pPr>
        <w:rPr>
          <w:sz w:val="22"/>
          <w:szCs w:val="22"/>
          <w:lang w:val="sr-Latn-CS"/>
        </w:rPr>
      </w:pPr>
    </w:p>
    <w:p w14:paraId="6E4707B9" w14:textId="22277682" w:rsidR="006C00E4" w:rsidRPr="002178C6" w:rsidRDefault="001F5058" w:rsidP="00356F69">
      <w:pPr>
        <w:jc w:val="both"/>
        <w:rPr>
          <w:sz w:val="22"/>
          <w:szCs w:val="22"/>
          <w:lang w:val="sr-Latn-CS"/>
        </w:rPr>
      </w:pPr>
      <w:r w:rsidRPr="002178C6">
        <w:rPr>
          <w:sz w:val="22"/>
          <w:szCs w:val="22"/>
          <w:lang w:val="sr-Latn-CS"/>
        </w:rPr>
        <w:t xml:space="preserve">Polazeći od prethodno identifikovanih (i) </w:t>
      </w:r>
      <w:r w:rsidR="00356F69" w:rsidRPr="002178C6">
        <w:rPr>
          <w:sz w:val="22"/>
          <w:szCs w:val="22"/>
          <w:lang w:val="sr-Latn-CS"/>
        </w:rPr>
        <w:t xml:space="preserve">ciljeva zaštite - </w:t>
      </w:r>
      <w:r w:rsidRPr="002178C6">
        <w:rPr>
          <w:sz w:val="22"/>
          <w:szCs w:val="22"/>
          <w:lang w:val="sr-Latn-CS"/>
        </w:rPr>
        <w:t xml:space="preserve">ključnih razloga za stavljanje pod zaštitu </w:t>
      </w:r>
      <w:r w:rsidRPr="008C2242">
        <w:rPr>
          <w:sz w:val="22"/>
          <w:szCs w:val="22"/>
          <w:lang w:val="sr-Latn-CS"/>
        </w:rPr>
        <w:t xml:space="preserve">predmetnog područja </w:t>
      </w:r>
      <w:r w:rsidR="00124311" w:rsidRPr="008C2242">
        <w:rPr>
          <w:sz w:val="22"/>
          <w:szCs w:val="22"/>
          <w:lang w:val="sr-Latn-CS"/>
        </w:rPr>
        <w:t>Katič</w:t>
      </w:r>
      <w:r w:rsidR="00356F69" w:rsidRPr="008C2242">
        <w:rPr>
          <w:sz w:val="22"/>
          <w:szCs w:val="22"/>
          <w:lang w:val="sr-Latn-CS"/>
        </w:rPr>
        <w:t xml:space="preserve">, </w:t>
      </w:r>
      <w:r w:rsidRPr="008C2242">
        <w:rPr>
          <w:sz w:val="22"/>
          <w:szCs w:val="22"/>
          <w:lang w:val="sr-Latn-CS"/>
        </w:rPr>
        <w:t xml:space="preserve">kao i (ii) rezultata vrednovanja glavnih prirodnih resursa </w:t>
      </w:r>
      <w:r w:rsidR="00356F69" w:rsidRPr="008C2242">
        <w:rPr>
          <w:sz w:val="22"/>
          <w:szCs w:val="22"/>
          <w:lang w:val="sr-Latn-CS"/>
        </w:rPr>
        <w:t xml:space="preserve">(poglavlja II. A i II. B.) </w:t>
      </w:r>
      <w:r w:rsidRPr="008C2242">
        <w:rPr>
          <w:sz w:val="22"/>
          <w:szCs w:val="22"/>
          <w:lang w:val="sr-Latn-CS"/>
        </w:rPr>
        <w:t xml:space="preserve">za koje treba obezbjediti odgovarajuće mjere zaštite, ovom </w:t>
      </w:r>
      <w:r w:rsidR="00356F69" w:rsidRPr="00747206">
        <w:rPr>
          <w:sz w:val="22"/>
          <w:szCs w:val="22"/>
          <w:lang w:val="sr-Latn-CS"/>
        </w:rPr>
        <w:t>Studijom zaštite se</w:t>
      </w:r>
      <w:r w:rsidRPr="00747206">
        <w:rPr>
          <w:sz w:val="22"/>
          <w:szCs w:val="22"/>
          <w:lang w:val="sr-Latn-CS"/>
        </w:rPr>
        <w:t xml:space="preserve"> predlaže sledeći</w:t>
      </w:r>
      <w:r w:rsidRPr="00344425">
        <w:rPr>
          <w:sz w:val="22"/>
          <w:szCs w:val="22"/>
          <w:lang w:val="sr-Latn-CS"/>
        </w:rPr>
        <w:t xml:space="preserve"> </w:t>
      </w:r>
      <w:r w:rsidR="00356F69" w:rsidRPr="008C2242">
        <w:rPr>
          <w:b/>
          <w:sz w:val="22"/>
          <w:szCs w:val="22"/>
          <w:lang w:val="sr-Latn-CS"/>
        </w:rPr>
        <w:t>K</w:t>
      </w:r>
      <w:r w:rsidR="003A4091" w:rsidRPr="008C2242">
        <w:rPr>
          <w:b/>
          <w:sz w:val="22"/>
          <w:szCs w:val="22"/>
          <w:lang w:val="sr-Latn-CS"/>
        </w:rPr>
        <w:t xml:space="preserve">oncept zaštite </w:t>
      </w:r>
      <w:r w:rsidR="003A4091" w:rsidRPr="002178C6">
        <w:rPr>
          <w:b/>
          <w:sz w:val="22"/>
          <w:szCs w:val="22"/>
          <w:lang w:val="sr-Latn-CS"/>
        </w:rPr>
        <w:t xml:space="preserve">novog integrisanog obalnog i morskog zaštićenog područja </w:t>
      </w:r>
      <w:r w:rsidR="00356F69" w:rsidRPr="002178C6">
        <w:rPr>
          <w:b/>
          <w:sz w:val="22"/>
          <w:szCs w:val="22"/>
          <w:lang w:val="sr-Latn-CS"/>
        </w:rPr>
        <w:t>„</w:t>
      </w:r>
      <w:r w:rsidR="00124311" w:rsidRPr="002178C6">
        <w:rPr>
          <w:b/>
          <w:sz w:val="22"/>
          <w:szCs w:val="22"/>
          <w:lang w:val="sr-Latn-CS"/>
        </w:rPr>
        <w:t>Katič</w:t>
      </w:r>
      <w:r w:rsidR="00356F69" w:rsidRPr="002178C6">
        <w:rPr>
          <w:b/>
          <w:sz w:val="22"/>
          <w:szCs w:val="22"/>
          <w:lang w:val="sr-Latn-CS"/>
        </w:rPr>
        <w:t>“</w:t>
      </w:r>
      <w:r w:rsidRPr="002178C6">
        <w:rPr>
          <w:sz w:val="22"/>
          <w:szCs w:val="22"/>
          <w:lang w:val="sr-Latn-CS"/>
        </w:rPr>
        <w:t>:</w:t>
      </w:r>
    </w:p>
    <w:p w14:paraId="36002E15" w14:textId="77777777" w:rsidR="001F5058" w:rsidRPr="002178C6" w:rsidRDefault="001F5058" w:rsidP="00356F69">
      <w:pPr>
        <w:rPr>
          <w:sz w:val="22"/>
          <w:szCs w:val="22"/>
          <w:lang w:val="sr-Latn-CS"/>
        </w:rPr>
      </w:pPr>
    </w:p>
    <w:p w14:paraId="3FF4A86E" w14:textId="4439FA01" w:rsidR="00B543E8" w:rsidRPr="002178C6" w:rsidRDefault="00152C8B" w:rsidP="00152C8B">
      <w:pPr>
        <w:rPr>
          <w:b/>
          <w:sz w:val="22"/>
          <w:szCs w:val="22"/>
          <w:lang w:val="sr-Latn-CS"/>
        </w:rPr>
      </w:pPr>
      <w:r w:rsidRPr="002178C6">
        <w:rPr>
          <w:b/>
          <w:sz w:val="22"/>
          <w:szCs w:val="22"/>
          <w:lang w:val="sr-Latn-CS"/>
        </w:rPr>
        <w:t xml:space="preserve">IV.1. </w:t>
      </w:r>
      <w:r w:rsidR="00B543E8" w:rsidRPr="002178C6">
        <w:rPr>
          <w:b/>
          <w:sz w:val="22"/>
          <w:szCs w:val="22"/>
          <w:lang w:val="sr-Latn-CS"/>
        </w:rPr>
        <w:t>Razvrstavanje zaštićenog područja prema značaju</w:t>
      </w:r>
    </w:p>
    <w:p w14:paraId="27EE64C5" w14:textId="73F2DB24" w:rsidR="007935A1" w:rsidRPr="002178C6" w:rsidRDefault="008E0902" w:rsidP="00FD0AF5">
      <w:pPr>
        <w:jc w:val="both"/>
        <w:rPr>
          <w:sz w:val="22"/>
          <w:szCs w:val="22"/>
        </w:rPr>
      </w:pPr>
      <w:r w:rsidRPr="002178C6">
        <w:rPr>
          <w:sz w:val="22"/>
          <w:szCs w:val="22"/>
          <w:lang w:val="sr-Latn-CS"/>
        </w:rPr>
        <w:t>U skladu sa ekološkim zahtjevima vrsta i staništa značajnih za zaštitu, a shodno predloženoj kategorij</w:t>
      </w:r>
      <w:r w:rsidR="003A4091" w:rsidRPr="002178C6">
        <w:rPr>
          <w:sz w:val="22"/>
          <w:szCs w:val="22"/>
          <w:lang w:val="sr-Latn-CS"/>
        </w:rPr>
        <w:t>i</w:t>
      </w:r>
      <w:r w:rsidRPr="002178C6">
        <w:rPr>
          <w:sz w:val="22"/>
          <w:szCs w:val="22"/>
          <w:lang w:val="sr-Latn-CS"/>
        </w:rPr>
        <w:t xml:space="preserve"> zaštite </w:t>
      </w:r>
      <w:r w:rsidR="00356F69" w:rsidRPr="002178C6">
        <w:rPr>
          <w:b/>
          <w:sz w:val="22"/>
          <w:szCs w:val="22"/>
          <w:lang w:val="sr-Latn-CS"/>
        </w:rPr>
        <w:t>P</w:t>
      </w:r>
      <w:r w:rsidR="003A4091" w:rsidRPr="002178C6">
        <w:rPr>
          <w:b/>
          <w:sz w:val="22"/>
          <w:szCs w:val="22"/>
          <w:lang w:val="sr-Latn-CS"/>
        </w:rPr>
        <w:t>ark prirode</w:t>
      </w:r>
      <w:r w:rsidR="003A4091" w:rsidRPr="002178C6">
        <w:rPr>
          <w:sz w:val="22"/>
          <w:szCs w:val="22"/>
          <w:lang w:val="sr-Latn-CS"/>
        </w:rPr>
        <w:t xml:space="preserve"> </w:t>
      </w:r>
      <w:r w:rsidRPr="002178C6">
        <w:rPr>
          <w:sz w:val="22"/>
          <w:szCs w:val="22"/>
          <w:lang w:val="sr-Latn-CS"/>
        </w:rPr>
        <w:t>i zona (režima) zaštite, izvršeno je razvrstavanje (</w:t>
      </w:r>
      <w:r w:rsidR="009A5595" w:rsidRPr="002178C6">
        <w:rPr>
          <w:sz w:val="22"/>
          <w:szCs w:val="22"/>
          <w:lang w:val="sr-Latn-CS"/>
        </w:rPr>
        <w:t xml:space="preserve">shodno </w:t>
      </w:r>
      <w:r w:rsidR="00470A04" w:rsidRPr="002178C6">
        <w:rPr>
          <w:sz w:val="22"/>
          <w:szCs w:val="22"/>
          <w:lang w:val="sr-Latn-CS"/>
        </w:rPr>
        <w:t xml:space="preserve">odredbama iz </w:t>
      </w:r>
      <w:r w:rsidRPr="002178C6">
        <w:rPr>
          <w:sz w:val="22"/>
          <w:szCs w:val="22"/>
          <w:lang w:val="sr-Latn-CS"/>
        </w:rPr>
        <w:t>član</w:t>
      </w:r>
      <w:r w:rsidR="00470A04" w:rsidRPr="002178C6">
        <w:rPr>
          <w:sz w:val="22"/>
          <w:szCs w:val="22"/>
          <w:lang w:val="sr-Latn-CS"/>
        </w:rPr>
        <w:t>a</w:t>
      </w:r>
      <w:r w:rsidRPr="002178C6">
        <w:rPr>
          <w:sz w:val="22"/>
          <w:szCs w:val="22"/>
          <w:lang w:val="sr-Latn-CS"/>
        </w:rPr>
        <w:t xml:space="preserve"> 30</w:t>
      </w:r>
      <w:r w:rsidR="00470A04" w:rsidRPr="002178C6">
        <w:rPr>
          <w:sz w:val="22"/>
          <w:szCs w:val="22"/>
          <w:lang w:val="sr-Latn-CS"/>
        </w:rPr>
        <w:t>.</w:t>
      </w:r>
      <w:r w:rsidRPr="002178C6">
        <w:rPr>
          <w:sz w:val="22"/>
          <w:szCs w:val="22"/>
          <w:lang w:val="sr-Latn-CS"/>
        </w:rPr>
        <w:t xml:space="preserve"> Zakona o zaštiti prirode) zaštićenog područja „</w:t>
      </w:r>
      <w:r w:rsidR="00124311" w:rsidRPr="002178C6">
        <w:rPr>
          <w:sz w:val="22"/>
          <w:szCs w:val="22"/>
          <w:lang w:val="sr-Latn-CS"/>
        </w:rPr>
        <w:t>Katič</w:t>
      </w:r>
      <w:r w:rsidRPr="002178C6">
        <w:rPr>
          <w:sz w:val="22"/>
          <w:szCs w:val="22"/>
          <w:lang w:val="sr-Latn-CS"/>
        </w:rPr>
        <w:t>“</w:t>
      </w:r>
      <w:r w:rsidR="009D5D7D" w:rsidRPr="002178C6">
        <w:rPr>
          <w:sz w:val="22"/>
          <w:szCs w:val="22"/>
          <w:lang w:val="sr-Latn-CS"/>
        </w:rPr>
        <w:t xml:space="preserve"> </w:t>
      </w:r>
      <w:r w:rsidR="007935A1" w:rsidRPr="002178C6">
        <w:rPr>
          <w:sz w:val="22"/>
          <w:szCs w:val="22"/>
          <w:lang w:val="sr-Latn-CS"/>
        </w:rPr>
        <w:t xml:space="preserve">u </w:t>
      </w:r>
      <w:r w:rsidR="009D5D7D" w:rsidRPr="002178C6">
        <w:rPr>
          <w:b/>
          <w:color w:val="7030A0"/>
          <w:sz w:val="22"/>
          <w:szCs w:val="22"/>
        </w:rPr>
        <w:t xml:space="preserve">kategoriju </w:t>
      </w:r>
      <w:r w:rsidR="007935A1" w:rsidRPr="002178C6">
        <w:rPr>
          <w:b/>
          <w:color w:val="7030A0"/>
          <w:sz w:val="22"/>
          <w:szCs w:val="22"/>
        </w:rPr>
        <w:t xml:space="preserve">IV </w:t>
      </w:r>
      <w:r w:rsidR="007935A1" w:rsidRPr="002178C6">
        <w:rPr>
          <w:sz w:val="22"/>
          <w:szCs w:val="22"/>
        </w:rPr>
        <w:t>zbog zaštite r</w:t>
      </w:r>
      <w:r w:rsidR="009D5D7D" w:rsidRPr="002178C6">
        <w:rPr>
          <w:sz w:val="22"/>
          <w:szCs w:val="22"/>
        </w:rPr>
        <w:t>eprezentativni</w:t>
      </w:r>
      <w:r w:rsidR="007935A1" w:rsidRPr="002178C6">
        <w:rPr>
          <w:sz w:val="22"/>
          <w:szCs w:val="22"/>
        </w:rPr>
        <w:t>h</w:t>
      </w:r>
      <w:r w:rsidR="009D5D7D" w:rsidRPr="002178C6">
        <w:rPr>
          <w:sz w:val="22"/>
          <w:szCs w:val="22"/>
        </w:rPr>
        <w:t xml:space="preserve"> </w:t>
      </w:r>
      <w:r w:rsidR="007935A1" w:rsidRPr="002178C6">
        <w:rPr>
          <w:sz w:val="22"/>
          <w:szCs w:val="22"/>
        </w:rPr>
        <w:t xml:space="preserve">morskih i obalnih/kopnenih </w:t>
      </w:r>
      <w:r w:rsidR="009D5D7D" w:rsidRPr="002178C6">
        <w:rPr>
          <w:sz w:val="22"/>
          <w:szCs w:val="22"/>
        </w:rPr>
        <w:t>staništ</w:t>
      </w:r>
      <w:r w:rsidR="007935A1" w:rsidRPr="002178C6">
        <w:rPr>
          <w:sz w:val="22"/>
          <w:szCs w:val="22"/>
        </w:rPr>
        <w:t>a i vrsta</w:t>
      </w:r>
      <w:r w:rsidR="00C438D4">
        <w:rPr>
          <w:sz w:val="22"/>
          <w:szCs w:val="22"/>
        </w:rPr>
        <w:t>.</w:t>
      </w:r>
    </w:p>
    <w:p w14:paraId="7F9CA71D" w14:textId="7560891D" w:rsidR="009D5D7D" w:rsidRPr="002178C6" w:rsidRDefault="007935A1" w:rsidP="00FD0AF5">
      <w:pPr>
        <w:pStyle w:val="ListParagraph"/>
        <w:spacing w:after="0" w:line="240" w:lineRule="auto"/>
        <w:ind w:left="0"/>
        <w:jc w:val="both"/>
        <w:rPr>
          <w:rFonts w:ascii="Times New Roman" w:hAnsi="Times New Roman" w:cs="Times New Roman"/>
        </w:rPr>
      </w:pPr>
      <w:r w:rsidRPr="002178C6">
        <w:rPr>
          <w:rFonts w:ascii="Times New Roman" w:hAnsi="Times New Roman" w:cs="Times New Roman"/>
        </w:rPr>
        <w:t>Shodno zakonu, u zaštićena područja kategorije IV spadaju područja u kojima su zaštićene divlje vrste biljaka, životinja i gljiva i njihova staništa i kojima se upravlja radi njihove zaštite (član 30, stav 1, alineja 5 Zakona o zaštiti prirode)</w:t>
      </w:r>
      <w:r w:rsidR="008C2242">
        <w:rPr>
          <w:rFonts w:ascii="Times New Roman" w:hAnsi="Times New Roman" w:cs="Times New Roman"/>
        </w:rPr>
        <w:t>.</w:t>
      </w:r>
    </w:p>
    <w:p w14:paraId="37C403AA" w14:textId="77777777" w:rsidR="00986B93" w:rsidRPr="002178C6" w:rsidRDefault="00986B93" w:rsidP="00356F69">
      <w:pPr>
        <w:pStyle w:val="ListParagraph"/>
        <w:spacing w:after="0" w:line="240" w:lineRule="auto"/>
        <w:ind w:left="0"/>
        <w:rPr>
          <w:rFonts w:ascii="Times New Roman" w:hAnsi="Times New Roman" w:cs="Times New Roman"/>
        </w:rPr>
      </w:pPr>
    </w:p>
    <w:p w14:paraId="75CD5B9C" w14:textId="40891636" w:rsidR="009D5D7D" w:rsidRPr="002178C6" w:rsidRDefault="00152C8B" w:rsidP="00152C8B">
      <w:pPr>
        <w:rPr>
          <w:b/>
          <w:sz w:val="22"/>
          <w:szCs w:val="22"/>
          <w:lang w:val="sr-Latn-CS"/>
        </w:rPr>
      </w:pPr>
      <w:r w:rsidRPr="002178C6">
        <w:rPr>
          <w:b/>
          <w:sz w:val="22"/>
          <w:szCs w:val="22"/>
          <w:lang w:val="sr-Latn-CS"/>
        </w:rPr>
        <w:t xml:space="preserve">IV.2. </w:t>
      </w:r>
      <w:r w:rsidR="00350818" w:rsidRPr="002178C6">
        <w:rPr>
          <w:b/>
          <w:sz w:val="22"/>
          <w:szCs w:val="22"/>
          <w:lang w:val="sr-Latn-CS"/>
        </w:rPr>
        <w:t>K</w:t>
      </w:r>
      <w:r w:rsidR="00143436" w:rsidRPr="002178C6">
        <w:rPr>
          <w:b/>
          <w:sz w:val="22"/>
          <w:szCs w:val="22"/>
          <w:lang w:val="sr-Latn-CS"/>
        </w:rPr>
        <w:t xml:space="preserve">ategorija </w:t>
      </w:r>
      <w:r w:rsidR="001F5058" w:rsidRPr="002178C6">
        <w:rPr>
          <w:b/>
          <w:sz w:val="22"/>
          <w:szCs w:val="22"/>
          <w:lang w:val="sr-Latn-CS"/>
        </w:rPr>
        <w:t>zaštite</w:t>
      </w:r>
      <w:r w:rsidR="00350818" w:rsidRPr="002178C6">
        <w:rPr>
          <w:b/>
          <w:sz w:val="22"/>
          <w:szCs w:val="22"/>
          <w:lang w:val="sr-Latn-CS"/>
        </w:rPr>
        <w:t xml:space="preserve"> i zone (režimi) zaštite</w:t>
      </w:r>
    </w:p>
    <w:p w14:paraId="62405B1E" w14:textId="6F1521AD" w:rsidR="00A274BD" w:rsidRPr="002178C6" w:rsidRDefault="00672817" w:rsidP="00FD0AF5">
      <w:pPr>
        <w:jc w:val="both"/>
        <w:rPr>
          <w:sz w:val="22"/>
          <w:szCs w:val="22"/>
          <w:lang w:val="hr-HR"/>
        </w:rPr>
      </w:pPr>
      <w:r w:rsidRPr="002178C6">
        <w:rPr>
          <w:sz w:val="22"/>
          <w:szCs w:val="22"/>
        </w:rPr>
        <w:t xml:space="preserve">Prirodne vrijednosti i prirodni resursi područja koje se predlaže za stavljanje </w:t>
      </w:r>
      <w:r w:rsidRPr="002178C6">
        <w:rPr>
          <w:sz w:val="22"/>
          <w:szCs w:val="22"/>
          <w:lang w:val="sr-Latn-CS"/>
        </w:rPr>
        <w:t xml:space="preserve">pod zaštitu </w:t>
      </w:r>
      <w:r w:rsidR="00124311" w:rsidRPr="002178C6">
        <w:rPr>
          <w:sz w:val="22"/>
          <w:szCs w:val="22"/>
          <w:lang w:val="sr-Latn-CS"/>
        </w:rPr>
        <w:t>Katič</w:t>
      </w:r>
      <w:r w:rsidR="009A5595" w:rsidRPr="002178C6">
        <w:rPr>
          <w:sz w:val="22"/>
          <w:szCs w:val="22"/>
          <w:lang w:val="sr-Latn-CS"/>
        </w:rPr>
        <w:t xml:space="preserve"> </w:t>
      </w:r>
      <w:r w:rsidRPr="002178C6">
        <w:rPr>
          <w:sz w:val="22"/>
          <w:szCs w:val="22"/>
        </w:rPr>
        <w:t xml:space="preserve">dobro su </w:t>
      </w:r>
      <w:r w:rsidRPr="002178C6">
        <w:rPr>
          <w:sz w:val="22"/>
          <w:szCs w:val="22"/>
          <w:lang w:val="hr-HR"/>
        </w:rPr>
        <w:t>očuvani</w:t>
      </w:r>
      <w:r w:rsidR="00A274BD" w:rsidRPr="002178C6">
        <w:rPr>
          <w:sz w:val="22"/>
          <w:szCs w:val="22"/>
          <w:lang w:val="hr-HR"/>
        </w:rPr>
        <w:t xml:space="preserve">. </w:t>
      </w:r>
    </w:p>
    <w:p w14:paraId="59F47A05" w14:textId="1FDF1FD9" w:rsidR="00672817" w:rsidRPr="002178C6" w:rsidRDefault="00A274BD" w:rsidP="00FD0AF5">
      <w:pPr>
        <w:jc w:val="both"/>
        <w:rPr>
          <w:sz w:val="22"/>
          <w:szCs w:val="22"/>
        </w:rPr>
      </w:pPr>
      <w:r w:rsidRPr="002178C6">
        <w:rPr>
          <w:sz w:val="22"/>
          <w:szCs w:val="22"/>
          <w:lang w:val="hr-HR"/>
        </w:rPr>
        <w:t xml:space="preserve">Ekološka obilježja i </w:t>
      </w:r>
      <w:r w:rsidR="00672817" w:rsidRPr="002178C6">
        <w:rPr>
          <w:sz w:val="22"/>
          <w:szCs w:val="22"/>
          <w:lang w:val="hr-HR"/>
        </w:rPr>
        <w:t>prirodne vrijednosti (reprezentativnost, očuvanost i izvornost) kvalifikuju o</w:t>
      </w:r>
      <w:r w:rsidRPr="002178C6">
        <w:rPr>
          <w:sz w:val="22"/>
          <w:szCs w:val="22"/>
          <w:lang w:val="hr-HR"/>
        </w:rPr>
        <w:t>vo</w:t>
      </w:r>
      <w:r w:rsidR="00672817" w:rsidRPr="002178C6">
        <w:rPr>
          <w:sz w:val="22"/>
          <w:szCs w:val="22"/>
          <w:lang w:val="hr-HR"/>
        </w:rPr>
        <w:t xml:space="preserve"> područje za kategoriju zaštite </w:t>
      </w:r>
      <w:r w:rsidR="00672817" w:rsidRPr="002178C6">
        <w:rPr>
          <w:sz w:val="22"/>
          <w:szCs w:val="22"/>
        </w:rPr>
        <w:t>P</w:t>
      </w:r>
      <w:r w:rsidR="009A5595" w:rsidRPr="002178C6">
        <w:rPr>
          <w:sz w:val="22"/>
          <w:szCs w:val="22"/>
        </w:rPr>
        <w:t>ark prirode</w:t>
      </w:r>
      <w:r w:rsidR="00672817" w:rsidRPr="002178C6">
        <w:rPr>
          <w:sz w:val="22"/>
          <w:szCs w:val="22"/>
        </w:rPr>
        <w:t>.</w:t>
      </w:r>
    </w:p>
    <w:p w14:paraId="12F9EFC8" w14:textId="77777777" w:rsidR="00672817" w:rsidRPr="008C2242" w:rsidRDefault="00672817" w:rsidP="00FD0AF5">
      <w:pPr>
        <w:jc w:val="both"/>
        <w:rPr>
          <w:sz w:val="22"/>
          <w:szCs w:val="22"/>
        </w:rPr>
      </w:pPr>
      <w:r w:rsidRPr="002178C6">
        <w:rPr>
          <w:sz w:val="22"/>
          <w:szCs w:val="22"/>
        </w:rPr>
        <w:t>U skladu sa odredbama iz Zakona o zaštiti prirode Park prirode treba da zadovolji sljedeće uslove koji su utvrđeni u njihov</w:t>
      </w:r>
      <w:r w:rsidRPr="008C2242">
        <w:rPr>
          <w:sz w:val="22"/>
          <w:szCs w:val="22"/>
        </w:rPr>
        <w:t>oj definiciji:</w:t>
      </w:r>
    </w:p>
    <w:p w14:paraId="19707698" w14:textId="432EFFE9" w:rsidR="00672817" w:rsidRPr="008C2242" w:rsidRDefault="00672817" w:rsidP="00FD0AF5">
      <w:pPr>
        <w:autoSpaceDE w:val="0"/>
        <w:autoSpaceDN w:val="0"/>
        <w:adjustRightInd w:val="0"/>
        <w:jc w:val="both"/>
        <w:rPr>
          <w:sz w:val="22"/>
          <w:szCs w:val="22"/>
        </w:rPr>
      </w:pPr>
      <w:r w:rsidRPr="008C2242">
        <w:rPr>
          <w:sz w:val="22"/>
          <w:szCs w:val="22"/>
        </w:rPr>
        <w:t xml:space="preserve">1. (definicija po </w:t>
      </w:r>
      <w:r w:rsidR="00470A04" w:rsidRPr="008C2242">
        <w:rPr>
          <w:sz w:val="22"/>
          <w:szCs w:val="22"/>
        </w:rPr>
        <w:t xml:space="preserve">važećem </w:t>
      </w:r>
      <w:r w:rsidRPr="008C2242">
        <w:rPr>
          <w:sz w:val="22"/>
          <w:szCs w:val="22"/>
        </w:rPr>
        <w:t xml:space="preserve">Zakonu o zaštiti prirode </w:t>
      </w:r>
      <w:r w:rsidR="009A5595" w:rsidRPr="008C2242">
        <w:rPr>
          <w:sz w:val="22"/>
          <w:szCs w:val="22"/>
        </w:rPr>
        <w:t>("Službeni list Crne Gore", br. 054/16 od 15.08.2016)</w:t>
      </w:r>
      <w:r w:rsidRPr="008C2242">
        <w:rPr>
          <w:sz w:val="22"/>
          <w:szCs w:val="22"/>
        </w:rPr>
        <w:t>, član 24) "</w:t>
      </w:r>
      <w:r w:rsidRPr="008C2242">
        <w:rPr>
          <w:i/>
          <w:sz w:val="22"/>
          <w:szCs w:val="22"/>
        </w:rPr>
        <w:t>Park prirode j</w:t>
      </w:r>
      <w:r w:rsidRPr="008C2242">
        <w:rPr>
          <w:sz w:val="22"/>
          <w:szCs w:val="22"/>
        </w:rPr>
        <w:t xml:space="preserve">e </w:t>
      </w:r>
      <w:r w:rsidRPr="008C2242">
        <w:rPr>
          <w:i/>
          <w:sz w:val="22"/>
          <w:szCs w:val="22"/>
        </w:rPr>
        <w:t xml:space="preserve">prostrano prirodno ili dijelom kultivisano područje kopna i/ili mora, koje karakteriše visok nivo biološke raznovrsnosti i/ili geološke vrijednosti sa značajnim predionim, kulturno-istorijskim vrijednostima </w:t>
      </w:r>
      <w:r w:rsidRPr="008C2242">
        <w:rPr>
          <w:b/>
          <w:i/>
          <w:sz w:val="22"/>
          <w:szCs w:val="22"/>
        </w:rPr>
        <w:t>ekološkim obilježjima nacionalnog i međunarodnog značaja</w:t>
      </w:r>
      <w:r w:rsidRPr="008C2242">
        <w:rPr>
          <w:i/>
          <w:sz w:val="22"/>
          <w:szCs w:val="22"/>
        </w:rPr>
        <w:t>"</w:t>
      </w:r>
      <w:r w:rsidR="009A5595" w:rsidRPr="008C2242">
        <w:rPr>
          <w:i/>
          <w:sz w:val="22"/>
          <w:szCs w:val="22"/>
        </w:rPr>
        <w:t>.</w:t>
      </w:r>
    </w:p>
    <w:p w14:paraId="0A825BC5" w14:textId="77777777" w:rsidR="00A274BD" w:rsidRPr="002178C6" w:rsidRDefault="00A274BD" w:rsidP="00672817">
      <w:pPr>
        <w:jc w:val="both"/>
        <w:rPr>
          <w:b/>
          <w:sz w:val="22"/>
          <w:szCs w:val="22"/>
        </w:rPr>
      </w:pPr>
    </w:p>
    <w:p w14:paraId="46075109" w14:textId="2D88DB2A" w:rsidR="00672817" w:rsidRPr="002178C6" w:rsidRDefault="00672817" w:rsidP="00672817">
      <w:pPr>
        <w:jc w:val="both"/>
        <w:rPr>
          <w:b/>
          <w:sz w:val="22"/>
          <w:szCs w:val="22"/>
        </w:rPr>
      </w:pPr>
      <w:r w:rsidRPr="002178C6">
        <w:rPr>
          <w:b/>
          <w:sz w:val="22"/>
          <w:szCs w:val="22"/>
        </w:rPr>
        <w:t xml:space="preserve">Ekološka obilježja međunarodne i nacionalne važnosti i predionih vrijednosti </w:t>
      </w:r>
      <w:r w:rsidR="00A274BD" w:rsidRPr="002178C6">
        <w:rPr>
          <w:b/>
          <w:sz w:val="22"/>
          <w:szCs w:val="22"/>
          <w:lang w:val="sr-Latn-CS"/>
        </w:rPr>
        <w:t>P</w:t>
      </w:r>
      <w:r w:rsidRPr="002178C6">
        <w:rPr>
          <w:b/>
          <w:sz w:val="22"/>
          <w:szCs w:val="22"/>
          <w:lang w:val="sr-Latn-CS"/>
        </w:rPr>
        <w:t xml:space="preserve">arka prirode </w:t>
      </w:r>
      <w:r w:rsidR="00124311" w:rsidRPr="002178C6">
        <w:rPr>
          <w:b/>
          <w:sz w:val="22"/>
          <w:szCs w:val="22"/>
          <w:lang w:val="sr-Latn-CS"/>
        </w:rPr>
        <w:t>Katič</w:t>
      </w:r>
    </w:p>
    <w:p w14:paraId="21BC9027" w14:textId="77777777" w:rsidR="00672817" w:rsidRPr="002178C6" w:rsidRDefault="00672817" w:rsidP="00672817">
      <w:pPr>
        <w:jc w:val="both"/>
        <w:rPr>
          <w:b/>
          <w:sz w:val="22"/>
          <w:szCs w:val="22"/>
          <w:lang w:val="it-IT"/>
        </w:rPr>
      </w:pPr>
    </w:p>
    <w:p w14:paraId="59F2DF64" w14:textId="65BE5402" w:rsidR="00672817" w:rsidRPr="002178C6" w:rsidRDefault="00590BDD" w:rsidP="00FD0AF5">
      <w:pPr>
        <w:jc w:val="both"/>
        <w:rPr>
          <w:sz w:val="22"/>
          <w:szCs w:val="22"/>
          <w:lang w:val="it-IT"/>
        </w:rPr>
      </w:pPr>
      <w:r w:rsidRPr="002178C6">
        <w:rPr>
          <w:sz w:val="22"/>
          <w:szCs w:val="22"/>
          <w:lang w:val="it-IT"/>
        </w:rPr>
        <w:t>Prirodne/e</w:t>
      </w:r>
      <w:r w:rsidR="00672817" w:rsidRPr="002178C6">
        <w:rPr>
          <w:sz w:val="22"/>
          <w:szCs w:val="22"/>
          <w:lang w:val="it-IT"/>
        </w:rPr>
        <w:t>kolo</w:t>
      </w:r>
      <w:r w:rsidR="00672817" w:rsidRPr="002178C6">
        <w:rPr>
          <w:sz w:val="22"/>
          <w:szCs w:val="22"/>
          <w:lang w:val="hr-HR"/>
        </w:rPr>
        <w:t>š</w:t>
      </w:r>
      <w:r w:rsidR="00672817" w:rsidRPr="002178C6">
        <w:rPr>
          <w:sz w:val="22"/>
          <w:szCs w:val="22"/>
          <w:lang w:val="it-IT"/>
        </w:rPr>
        <w:t xml:space="preserve">ke </w:t>
      </w:r>
      <w:r w:rsidRPr="002178C6">
        <w:rPr>
          <w:sz w:val="22"/>
          <w:szCs w:val="22"/>
          <w:lang w:val="it-IT"/>
        </w:rPr>
        <w:t xml:space="preserve">karakteristike i </w:t>
      </w:r>
      <w:r w:rsidR="00672817" w:rsidRPr="002178C6">
        <w:rPr>
          <w:sz w:val="22"/>
          <w:szCs w:val="22"/>
          <w:lang w:val="it-IT"/>
        </w:rPr>
        <w:t>vrijednosti</w:t>
      </w:r>
      <w:r w:rsidR="00672817" w:rsidRPr="002178C6">
        <w:rPr>
          <w:sz w:val="22"/>
          <w:szCs w:val="22"/>
          <w:lang w:val="hr-HR"/>
        </w:rPr>
        <w:t>/</w:t>
      </w:r>
      <w:r w:rsidR="00672817" w:rsidRPr="002178C6">
        <w:rPr>
          <w:sz w:val="22"/>
          <w:szCs w:val="22"/>
          <w:lang w:val="sr-Latn-CS"/>
        </w:rPr>
        <w:t xml:space="preserve">obilježja </w:t>
      </w:r>
      <w:r w:rsidR="00672817" w:rsidRPr="002178C6">
        <w:rPr>
          <w:sz w:val="22"/>
          <w:szCs w:val="22"/>
          <w:lang w:val="it-IT"/>
        </w:rPr>
        <w:t>podru</w:t>
      </w:r>
      <w:r w:rsidR="00672817" w:rsidRPr="002178C6">
        <w:rPr>
          <w:sz w:val="22"/>
          <w:szCs w:val="22"/>
          <w:lang w:val="hr-HR"/>
        </w:rPr>
        <w:t>č</w:t>
      </w:r>
      <w:r w:rsidR="00672817" w:rsidRPr="002178C6">
        <w:rPr>
          <w:sz w:val="22"/>
          <w:szCs w:val="22"/>
          <w:lang w:val="it-IT"/>
        </w:rPr>
        <w:t>ja</w:t>
      </w:r>
      <w:r w:rsidR="00672817" w:rsidRPr="002178C6">
        <w:rPr>
          <w:sz w:val="22"/>
          <w:szCs w:val="22"/>
          <w:lang w:val="hr-HR"/>
        </w:rPr>
        <w:t xml:space="preserve"> </w:t>
      </w:r>
      <w:r w:rsidR="00A274BD" w:rsidRPr="002178C6">
        <w:rPr>
          <w:sz w:val="22"/>
          <w:szCs w:val="22"/>
          <w:lang w:val="sr-Latn-CS"/>
        </w:rPr>
        <w:t xml:space="preserve">Parka prirode </w:t>
      </w:r>
      <w:r w:rsidR="00124311" w:rsidRPr="002178C6">
        <w:rPr>
          <w:sz w:val="22"/>
          <w:szCs w:val="22"/>
          <w:lang w:val="sr-Latn-CS"/>
        </w:rPr>
        <w:t>Katič</w:t>
      </w:r>
      <w:r w:rsidR="00672817" w:rsidRPr="002178C6">
        <w:rPr>
          <w:sz w:val="22"/>
          <w:szCs w:val="22"/>
          <w:lang w:val="sr-Latn-CS"/>
        </w:rPr>
        <w:t xml:space="preserve"> </w:t>
      </w:r>
      <w:r w:rsidR="00672817" w:rsidRPr="002178C6">
        <w:rPr>
          <w:sz w:val="22"/>
          <w:szCs w:val="22"/>
          <w:lang w:val="hr-HR"/>
        </w:rPr>
        <w:t>(poglavlj</w:t>
      </w:r>
      <w:r w:rsidR="00A274BD" w:rsidRPr="002178C6">
        <w:rPr>
          <w:sz w:val="22"/>
          <w:szCs w:val="22"/>
          <w:lang w:val="hr-HR"/>
        </w:rPr>
        <w:t>e</w:t>
      </w:r>
      <w:r w:rsidR="00672817" w:rsidRPr="002178C6">
        <w:rPr>
          <w:sz w:val="22"/>
          <w:szCs w:val="22"/>
          <w:lang w:val="hr-HR"/>
        </w:rPr>
        <w:t xml:space="preserve"> II</w:t>
      </w:r>
      <w:r w:rsidR="00A274BD" w:rsidRPr="002178C6">
        <w:rPr>
          <w:sz w:val="22"/>
          <w:szCs w:val="22"/>
          <w:lang w:val="hr-HR"/>
        </w:rPr>
        <w:t>.</w:t>
      </w:r>
      <w:r w:rsidRPr="002178C6">
        <w:rPr>
          <w:sz w:val="22"/>
          <w:szCs w:val="22"/>
          <w:lang w:val="hr-HR"/>
        </w:rPr>
        <w:t xml:space="preserve"> A</w:t>
      </w:r>
      <w:r w:rsidR="00672817" w:rsidRPr="002178C6">
        <w:rPr>
          <w:sz w:val="22"/>
          <w:szCs w:val="22"/>
          <w:lang w:val="hr-HR"/>
        </w:rPr>
        <w:t>)</w:t>
      </w:r>
      <w:r w:rsidR="00A274BD" w:rsidRPr="002178C6">
        <w:rPr>
          <w:sz w:val="22"/>
          <w:szCs w:val="22"/>
          <w:lang w:val="hr-HR"/>
        </w:rPr>
        <w:t xml:space="preserve"> </w:t>
      </w:r>
      <w:r w:rsidR="00672817" w:rsidRPr="002178C6">
        <w:rPr>
          <w:sz w:val="22"/>
          <w:szCs w:val="22"/>
          <w:lang w:val="it-IT"/>
        </w:rPr>
        <w:t>potvr</w:t>
      </w:r>
      <w:r w:rsidR="00672817" w:rsidRPr="002178C6">
        <w:rPr>
          <w:sz w:val="22"/>
          <w:szCs w:val="22"/>
          <w:lang w:val="hr-HR"/>
        </w:rPr>
        <w:t>đ</w:t>
      </w:r>
      <w:r w:rsidR="00A274BD" w:rsidRPr="002178C6">
        <w:rPr>
          <w:sz w:val="22"/>
          <w:szCs w:val="22"/>
          <w:lang w:val="hr-HR"/>
        </w:rPr>
        <w:t xml:space="preserve">uje prisustvo sljedećih </w:t>
      </w:r>
      <w:r w:rsidR="00672817" w:rsidRPr="002178C6">
        <w:rPr>
          <w:sz w:val="22"/>
          <w:szCs w:val="22"/>
          <w:lang w:val="it-IT"/>
        </w:rPr>
        <w:t>n</w:t>
      </w:r>
      <w:r w:rsidR="00A274BD" w:rsidRPr="002178C6">
        <w:rPr>
          <w:sz w:val="22"/>
          <w:szCs w:val="22"/>
          <w:lang w:val="it-IT"/>
        </w:rPr>
        <w:t>acionalno i</w:t>
      </w:r>
      <w:r w:rsidR="00672817" w:rsidRPr="002178C6">
        <w:rPr>
          <w:sz w:val="22"/>
          <w:szCs w:val="22"/>
          <w:lang w:val="it-IT"/>
        </w:rPr>
        <w:t xml:space="preserve"> međunarodn</w:t>
      </w:r>
      <w:r w:rsidR="008C2242">
        <w:rPr>
          <w:sz w:val="22"/>
          <w:szCs w:val="22"/>
          <w:lang w:val="it-IT"/>
        </w:rPr>
        <w:t>o</w:t>
      </w:r>
      <w:r w:rsidR="00672817" w:rsidRPr="002178C6">
        <w:rPr>
          <w:sz w:val="22"/>
          <w:szCs w:val="22"/>
          <w:lang w:val="it-IT"/>
        </w:rPr>
        <w:t xml:space="preserve"> </w:t>
      </w:r>
      <w:r w:rsidR="00A274BD" w:rsidRPr="002178C6">
        <w:rPr>
          <w:sz w:val="22"/>
          <w:szCs w:val="22"/>
          <w:lang w:val="it-IT"/>
        </w:rPr>
        <w:t>značajnih staništa i vrsta:</w:t>
      </w:r>
    </w:p>
    <w:p w14:paraId="5570D425" w14:textId="1F9A8058" w:rsidR="00780184" w:rsidRPr="002178C6" w:rsidRDefault="00030A83" w:rsidP="008C2242">
      <w:pPr>
        <w:pStyle w:val="ListParagraph"/>
        <w:numPr>
          <w:ilvl w:val="0"/>
          <w:numId w:val="20"/>
        </w:numPr>
        <w:spacing w:after="0"/>
        <w:ind w:left="284" w:firstLine="0"/>
        <w:jc w:val="both"/>
        <w:rPr>
          <w:rFonts w:ascii="Times New Roman" w:hAnsi="Times New Roman" w:cs="Times New Roman"/>
        </w:rPr>
      </w:pPr>
      <w:r w:rsidRPr="002178C6">
        <w:rPr>
          <w:rFonts w:ascii="Times New Roman" w:hAnsi="Times New Roman" w:cs="Times New Roman"/>
          <w:b/>
        </w:rPr>
        <w:t>reprezentativn</w:t>
      </w:r>
      <w:r w:rsidR="00A274BD" w:rsidRPr="002178C6">
        <w:rPr>
          <w:rFonts w:ascii="Times New Roman" w:hAnsi="Times New Roman" w:cs="Times New Roman"/>
          <w:b/>
        </w:rPr>
        <w:t>a</w:t>
      </w:r>
      <w:r w:rsidRPr="002178C6">
        <w:rPr>
          <w:rFonts w:ascii="Times New Roman" w:hAnsi="Times New Roman" w:cs="Times New Roman"/>
          <w:b/>
        </w:rPr>
        <w:t xml:space="preserve"> </w:t>
      </w:r>
      <w:r w:rsidRPr="002178C6">
        <w:rPr>
          <w:rFonts w:ascii="Times New Roman" w:hAnsi="Times New Roman" w:cs="Times New Roman"/>
          <w:b/>
          <w:u w:val="single"/>
        </w:rPr>
        <w:t>staništ</w:t>
      </w:r>
      <w:r w:rsidR="00D9551E" w:rsidRPr="002178C6">
        <w:rPr>
          <w:rFonts w:ascii="Times New Roman" w:hAnsi="Times New Roman" w:cs="Times New Roman"/>
          <w:b/>
          <w:u w:val="single"/>
        </w:rPr>
        <w:t>a</w:t>
      </w:r>
      <w:r w:rsidRPr="002178C6">
        <w:rPr>
          <w:rFonts w:ascii="Times New Roman" w:hAnsi="Times New Roman" w:cs="Times New Roman"/>
          <w:b/>
          <w:u w:val="single"/>
        </w:rPr>
        <w:t xml:space="preserve"> </w:t>
      </w:r>
      <w:r w:rsidR="00A274BD" w:rsidRPr="002178C6">
        <w:rPr>
          <w:rFonts w:ascii="Times New Roman" w:hAnsi="Times New Roman" w:cs="Times New Roman"/>
          <w:b/>
          <w:u w:val="single"/>
        </w:rPr>
        <w:t>u morskom</w:t>
      </w:r>
      <w:r w:rsidR="00A274BD" w:rsidRPr="002178C6">
        <w:rPr>
          <w:rFonts w:ascii="Times New Roman" w:hAnsi="Times New Roman" w:cs="Times New Roman"/>
          <w:b/>
        </w:rPr>
        <w:t xml:space="preserve"> dijelu zaštićenog područja</w:t>
      </w:r>
      <w:r w:rsidR="009F33AC" w:rsidRPr="002178C6">
        <w:rPr>
          <w:rFonts w:ascii="Times New Roman" w:hAnsi="Times New Roman" w:cs="Times New Roman"/>
          <w:b/>
        </w:rPr>
        <w:t xml:space="preserve"> </w:t>
      </w:r>
      <w:r w:rsidR="009F33AC" w:rsidRPr="002178C6">
        <w:rPr>
          <w:rFonts w:ascii="Times New Roman" w:hAnsi="Times New Roman" w:cs="Times New Roman"/>
        </w:rPr>
        <w:t>(</w:t>
      </w:r>
      <w:r w:rsidR="00D9551E" w:rsidRPr="002178C6">
        <w:rPr>
          <w:rFonts w:ascii="Times New Roman" w:hAnsi="Times New Roman" w:cs="Times New Roman"/>
        </w:rPr>
        <w:t xml:space="preserve">poglavlje Biodiverzitet morskog dijela zaštićenog područja, </w:t>
      </w:r>
      <w:r w:rsidR="00FF64B3" w:rsidRPr="002178C6">
        <w:rPr>
          <w:rFonts w:ascii="Times New Roman" w:hAnsi="Times New Roman" w:cs="Times New Roman"/>
        </w:rPr>
        <w:t>potpoglavlje</w:t>
      </w:r>
      <w:r w:rsidR="00D9551E" w:rsidRPr="002178C6">
        <w:rPr>
          <w:rFonts w:ascii="Times New Roman" w:hAnsi="Times New Roman" w:cs="Times New Roman"/>
        </w:rPr>
        <w:t xml:space="preserve"> Morska staništa značajna za zaštitu, str</w:t>
      </w:r>
      <w:r w:rsidR="009A5595" w:rsidRPr="002178C6">
        <w:rPr>
          <w:rFonts w:ascii="Times New Roman" w:hAnsi="Times New Roman" w:cs="Times New Roman"/>
        </w:rPr>
        <w:t>.</w:t>
      </w:r>
      <w:r w:rsidR="00D9551E" w:rsidRPr="002178C6">
        <w:rPr>
          <w:rFonts w:ascii="Times New Roman" w:hAnsi="Times New Roman" w:cs="Times New Roman"/>
        </w:rPr>
        <w:t xml:space="preserve"> 3</w:t>
      </w:r>
      <w:r w:rsidR="00023239" w:rsidRPr="002178C6">
        <w:rPr>
          <w:rFonts w:ascii="Times New Roman" w:hAnsi="Times New Roman" w:cs="Times New Roman"/>
        </w:rPr>
        <w:t>3</w:t>
      </w:r>
      <w:r w:rsidR="00D9551E" w:rsidRPr="002178C6">
        <w:rPr>
          <w:rFonts w:ascii="Times New Roman" w:hAnsi="Times New Roman" w:cs="Times New Roman"/>
        </w:rPr>
        <w:t>-3</w:t>
      </w:r>
      <w:r w:rsidR="00023239" w:rsidRPr="002178C6">
        <w:rPr>
          <w:rFonts w:ascii="Times New Roman" w:hAnsi="Times New Roman" w:cs="Times New Roman"/>
        </w:rPr>
        <w:t>8</w:t>
      </w:r>
      <w:r w:rsidR="009F33AC" w:rsidRPr="002178C6">
        <w:rPr>
          <w:rFonts w:ascii="Times New Roman" w:hAnsi="Times New Roman" w:cs="Times New Roman"/>
        </w:rPr>
        <w:t>)</w:t>
      </w:r>
      <w:r w:rsidR="009A5595" w:rsidRPr="002178C6">
        <w:rPr>
          <w:rFonts w:ascii="Times New Roman" w:hAnsi="Times New Roman" w:cs="Times New Roman"/>
        </w:rPr>
        <w:t>,</w:t>
      </w:r>
    </w:p>
    <w:p w14:paraId="648780F5" w14:textId="3FD8BBF9" w:rsidR="00D9551E" w:rsidRPr="002178C6" w:rsidRDefault="00D9551E" w:rsidP="008C2242">
      <w:pPr>
        <w:pStyle w:val="ListParagraph"/>
        <w:numPr>
          <w:ilvl w:val="0"/>
          <w:numId w:val="20"/>
        </w:numPr>
        <w:spacing w:after="0"/>
        <w:ind w:left="284" w:firstLine="0"/>
        <w:jc w:val="both"/>
        <w:rPr>
          <w:rFonts w:ascii="Times New Roman" w:hAnsi="Times New Roman" w:cs="Times New Roman"/>
        </w:rPr>
      </w:pPr>
      <w:r w:rsidRPr="002178C6">
        <w:rPr>
          <w:rFonts w:ascii="Times New Roman" w:hAnsi="Times New Roman" w:cs="Times New Roman"/>
          <w:b/>
        </w:rPr>
        <w:t xml:space="preserve">reprezentativne </w:t>
      </w:r>
      <w:r w:rsidRPr="002178C6">
        <w:rPr>
          <w:rFonts w:ascii="Times New Roman" w:hAnsi="Times New Roman" w:cs="Times New Roman"/>
          <w:b/>
          <w:u w:val="single"/>
        </w:rPr>
        <w:t>vrste u morskom</w:t>
      </w:r>
      <w:r w:rsidRPr="002178C6">
        <w:rPr>
          <w:rFonts w:ascii="Times New Roman" w:hAnsi="Times New Roman" w:cs="Times New Roman"/>
          <w:b/>
        </w:rPr>
        <w:t xml:space="preserve"> dijelu zaštićenog područja </w:t>
      </w:r>
      <w:r w:rsidRPr="002178C6">
        <w:rPr>
          <w:rFonts w:ascii="Times New Roman" w:hAnsi="Times New Roman" w:cs="Times New Roman"/>
        </w:rPr>
        <w:t xml:space="preserve">(poglavlje Biodiverzitet morskog dijela zaštićenog područja, </w:t>
      </w:r>
      <w:r w:rsidR="00FF64B3" w:rsidRPr="002178C6">
        <w:rPr>
          <w:rFonts w:ascii="Times New Roman" w:hAnsi="Times New Roman" w:cs="Times New Roman"/>
        </w:rPr>
        <w:t>potpoglavlje</w:t>
      </w:r>
      <w:r w:rsidRPr="002178C6">
        <w:rPr>
          <w:rFonts w:ascii="Times New Roman" w:hAnsi="Times New Roman" w:cs="Times New Roman"/>
        </w:rPr>
        <w:t xml:space="preserve"> Morske vrste značajne za zaštitu, str</w:t>
      </w:r>
      <w:r w:rsidR="009A5595" w:rsidRPr="002178C6">
        <w:rPr>
          <w:rFonts w:ascii="Times New Roman" w:hAnsi="Times New Roman" w:cs="Times New Roman"/>
        </w:rPr>
        <w:t>an</w:t>
      </w:r>
      <w:r w:rsidR="00470A04" w:rsidRPr="002178C6">
        <w:rPr>
          <w:rFonts w:ascii="Times New Roman" w:hAnsi="Times New Roman" w:cs="Times New Roman"/>
        </w:rPr>
        <w:t xml:space="preserve">e </w:t>
      </w:r>
      <w:r w:rsidR="00023239" w:rsidRPr="002178C6">
        <w:rPr>
          <w:rFonts w:ascii="Times New Roman" w:hAnsi="Times New Roman" w:cs="Times New Roman"/>
        </w:rPr>
        <w:t>39</w:t>
      </w:r>
      <w:r w:rsidR="00470A04" w:rsidRPr="002178C6">
        <w:rPr>
          <w:rFonts w:ascii="Times New Roman" w:hAnsi="Times New Roman" w:cs="Times New Roman"/>
        </w:rPr>
        <w:t xml:space="preserve"> - 4</w:t>
      </w:r>
      <w:r w:rsidR="00023239" w:rsidRPr="002178C6">
        <w:rPr>
          <w:rFonts w:ascii="Times New Roman" w:hAnsi="Times New Roman" w:cs="Times New Roman"/>
        </w:rPr>
        <w:t>3</w:t>
      </w:r>
      <w:r w:rsidRPr="002178C6">
        <w:rPr>
          <w:rFonts w:ascii="Times New Roman" w:hAnsi="Times New Roman" w:cs="Times New Roman"/>
        </w:rPr>
        <w:t>)</w:t>
      </w:r>
      <w:r w:rsidR="009A5595" w:rsidRPr="002178C6">
        <w:rPr>
          <w:rFonts w:ascii="Times New Roman" w:hAnsi="Times New Roman" w:cs="Times New Roman"/>
        </w:rPr>
        <w:t>,</w:t>
      </w:r>
    </w:p>
    <w:p w14:paraId="3D6B17F6" w14:textId="30C47F5C" w:rsidR="00A274BD" w:rsidRPr="002178C6" w:rsidRDefault="00A274BD" w:rsidP="008C2242">
      <w:pPr>
        <w:pStyle w:val="ListParagraph"/>
        <w:numPr>
          <w:ilvl w:val="0"/>
          <w:numId w:val="20"/>
        </w:numPr>
        <w:spacing w:after="0"/>
        <w:ind w:left="284" w:firstLine="0"/>
        <w:jc w:val="both"/>
        <w:rPr>
          <w:rFonts w:ascii="Times New Roman" w:hAnsi="Times New Roman" w:cs="Times New Roman"/>
        </w:rPr>
      </w:pPr>
      <w:r w:rsidRPr="002178C6">
        <w:rPr>
          <w:rFonts w:ascii="Times New Roman" w:hAnsi="Times New Roman" w:cs="Times New Roman"/>
          <w:b/>
        </w:rPr>
        <w:t xml:space="preserve">reprezentativna </w:t>
      </w:r>
      <w:r w:rsidRPr="002178C6">
        <w:rPr>
          <w:rFonts w:ascii="Times New Roman" w:hAnsi="Times New Roman" w:cs="Times New Roman"/>
          <w:b/>
          <w:u w:val="single"/>
        </w:rPr>
        <w:t>staništ</w:t>
      </w:r>
      <w:r w:rsidR="00D9551E" w:rsidRPr="002178C6">
        <w:rPr>
          <w:rFonts w:ascii="Times New Roman" w:hAnsi="Times New Roman" w:cs="Times New Roman"/>
          <w:b/>
          <w:u w:val="single"/>
        </w:rPr>
        <w:t>a</w:t>
      </w:r>
      <w:r w:rsidRPr="002178C6">
        <w:rPr>
          <w:rFonts w:ascii="Times New Roman" w:hAnsi="Times New Roman" w:cs="Times New Roman"/>
          <w:b/>
          <w:u w:val="single"/>
        </w:rPr>
        <w:t xml:space="preserve"> u kopnenom</w:t>
      </w:r>
      <w:r w:rsidRPr="002178C6">
        <w:rPr>
          <w:rFonts w:ascii="Times New Roman" w:hAnsi="Times New Roman" w:cs="Times New Roman"/>
          <w:b/>
        </w:rPr>
        <w:t xml:space="preserve"> dijelu zaštićenog područja</w:t>
      </w:r>
      <w:r w:rsidR="0094103E" w:rsidRPr="002178C6">
        <w:rPr>
          <w:rFonts w:ascii="Times New Roman" w:hAnsi="Times New Roman" w:cs="Times New Roman"/>
          <w:b/>
        </w:rPr>
        <w:t xml:space="preserve"> </w:t>
      </w:r>
      <w:r w:rsidR="0094103E" w:rsidRPr="002178C6">
        <w:rPr>
          <w:rFonts w:ascii="Times New Roman" w:hAnsi="Times New Roman" w:cs="Times New Roman"/>
        </w:rPr>
        <w:t xml:space="preserve">(poglavlje Biodiverzitet kopnenog dijela zaštićenog područja, </w:t>
      </w:r>
      <w:r w:rsidR="00FF64B3" w:rsidRPr="002178C6">
        <w:rPr>
          <w:rFonts w:ascii="Times New Roman" w:hAnsi="Times New Roman" w:cs="Times New Roman"/>
        </w:rPr>
        <w:t>potpoglavlje</w:t>
      </w:r>
      <w:r w:rsidR="0094103E" w:rsidRPr="002178C6">
        <w:rPr>
          <w:rFonts w:ascii="Times New Roman" w:hAnsi="Times New Roman" w:cs="Times New Roman"/>
        </w:rPr>
        <w:t xml:space="preserve"> Kopnena staništa značajna za zaštitu, str</w:t>
      </w:r>
      <w:r w:rsidR="009A5595" w:rsidRPr="002178C6">
        <w:rPr>
          <w:rFonts w:ascii="Times New Roman" w:hAnsi="Times New Roman" w:cs="Times New Roman"/>
        </w:rPr>
        <w:t>.</w:t>
      </w:r>
      <w:r w:rsidR="0094103E" w:rsidRPr="002178C6">
        <w:rPr>
          <w:rFonts w:ascii="Times New Roman" w:hAnsi="Times New Roman" w:cs="Times New Roman"/>
        </w:rPr>
        <w:t xml:space="preserve"> 6</w:t>
      </w:r>
      <w:r w:rsidR="00023239" w:rsidRPr="002178C6">
        <w:rPr>
          <w:rFonts w:ascii="Times New Roman" w:hAnsi="Times New Roman" w:cs="Times New Roman"/>
        </w:rPr>
        <w:t>1</w:t>
      </w:r>
      <w:r w:rsidR="0094103E" w:rsidRPr="002178C6">
        <w:rPr>
          <w:rFonts w:ascii="Times New Roman" w:hAnsi="Times New Roman" w:cs="Times New Roman"/>
        </w:rPr>
        <w:t>-6</w:t>
      </w:r>
      <w:r w:rsidR="00023239" w:rsidRPr="002178C6">
        <w:rPr>
          <w:rFonts w:ascii="Times New Roman" w:hAnsi="Times New Roman" w:cs="Times New Roman"/>
        </w:rPr>
        <w:t>3</w:t>
      </w:r>
      <w:r w:rsidR="0094103E" w:rsidRPr="002178C6">
        <w:rPr>
          <w:rFonts w:ascii="Times New Roman" w:hAnsi="Times New Roman" w:cs="Times New Roman"/>
        </w:rPr>
        <w:t>)</w:t>
      </w:r>
      <w:r w:rsidR="008C2242">
        <w:rPr>
          <w:rFonts w:ascii="Times New Roman" w:hAnsi="Times New Roman" w:cs="Times New Roman"/>
        </w:rPr>
        <w:t>,</w:t>
      </w:r>
    </w:p>
    <w:p w14:paraId="508313DB" w14:textId="1E6F0368" w:rsidR="00D9551E" w:rsidRPr="002178C6" w:rsidRDefault="00D9551E" w:rsidP="008C2242">
      <w:pPr>
        <w:pStyle w:val="ListParagraph"/>
        <w:numPr>
          <w:ilvl w:val="0"/>
          <w:numId w:val="20"/>
        </w:numPr>
        <w:spacing w:after="0"/>
        <w:ind w:left="284" w:firstLine="0"/>
        <w:jc w:val="both"/>
        <w:rPr>
          <w:rFonts w:ascii="Times New Roman" w:hAnsi="Times New Roman" w:cs="Times New Roman"/>
        </w:rPr>
      </w:pPr>
      <w:r w:rsidRPr="002178C6">
        <w:rPr>
          <w:rFonts w:ascii="Times New Roman" w:hAnsi="Times New Roman" w:cs="Times New Roman"/>
          <w:b/>
        </w:rPr>
        <w:t xml:space="preserve">reprezentativne </w:t>
      </w:r>
      <w:r w:rsidRPr="002178C6">
        <w:rPr>
          <w:rFonts w:ascii="Times New Roman" w:hAnsi="Times New Roman" w:cs="Times New Roman"/>
          <w:b/>
          <w:u w:val="single"/>
        </w:rPr>
        <w:t>vrste u kopnenom</w:t>
      </w:r>
      <w:r w:rsidRPr="002178C6">
        <w:rPr>
          <w:rFonts w:ascii="Times New Roman" w:hAnsi="Times New Roman" w:cs="Times New Roman"/>
          <w:b/>
        </w:rPr>
        <w:t xml:space="preserve"> dijelu zaštićenog područja</w:t>
      </w:r>
      <w:r w:rsidR="0094103E" w:rsidRPr="002178C6">
        <w:rPr>
          <w:rFonts w:ascii="Times New Roman" w:hAnsi="Times New Roman" w:cs="Times New Roman"/>
          <w:b/>
        </w:rPr>
        <w:t xml:space="preserve"> </w:t>
      </w:r>
      <w:r w:rsidR="0094103E" w:rsidRPr="002178C6">
        <w:rPr>
          <w:rFonts w:ascii="Times New Roman" w:hAnsi="Times New Roman" w:cs="Times New Roman"/>
        </w:rPr>
        <w:t xml:space="preserve">(poglavlje Biodiverzitet kopnenog dijela zaštićenog područja, </w:t>
      </w:r>
      <w:r w:rsidR="00FF64B3" w:rsidRPr="002178C6">
        <w:rPr>
          <w:rFonts w:ascii="Times New Roman" w:hAnsi="Times New Roman" w:cs="Times New Roman"/>
        </w:rPr>
        <w:t>potpoglavlje</w:t>
      </w:r>
      <w:r w:rsidR="0094103E" w:rsidRPr="002178C6">
        <w:rPr>
          <w:rFonts w:ascii="Times New Roman" w:hAnsi="Times New Roman" w:cs="Times New Roman"/>
        </w:rPr>
        <w:t xml:space="preserve"> Kopnene vrste značajne za zaštitu, str</w:t>
      </w:r>
      <w:r w:rsidR="009A5595" w:rsidRPr="002178C6">
        <w:rPr>
          <w:rFonts w:ascii="Times New Roman" w:hAnsi="Times New Roman" w:cs="Times New Roman"/>
        </w:rPr>
        <w:t>.</w:t>
      </w:r>
      <w:r w:rsidR="0094103E" w:rsidRPr="002178C6">
        <w:rPr>
          <w:rFonts w:ascii="Times New Roman" w:hAnsi="Times New Roman" w:cs="Times New Roman"/>
        </w:rPr>
        <w:t xml:space="preserve"> 6</w:t>
      </w:r>
      <w:r w:rsidR="00023239" w:rsidRPr="002178C6">
        <w:rPr>
          <w:rFonts w:ascii="Times New Roman" w:hAnsi="Times New Roman" w:cs="Times New Roman"/>
        </w:rPr>
        <w:t>4</w:t>
      </w:r>
      <w:r w:rsidR="0094103E" w:rsidRPr="002178C6">
        <w:rPr>
          <w:rFonts w:ascii="Times New Roman" w:hAnsi="Times New Roman" w:cs="Times New Roman"/>
        </w:rPr>
        <w:t>-6</w:t>
      </w:r>
      <w:r w:rsidR="00023239" w:rsidRPr="002178C6">
        <w:rPr>
          <w:rFonts w:ascii="Times New Roman" w:hAnsi="Times New Roman" w:cs="Times New Roman"/>
        </w:rPr>
        <w:t>8</w:t>
      </w:r>
      <w:r w:rsidR="0094103E" w:rsidRPr="002178C6">
        <w:rPr>
          <w:rFonts w:ascii="Times New Roman" w:hAnsi="Times New Roman" w:cs="Times New Roman"/>
        </w:rPr>
        <w:t>)</w:t>
      </w:r>
      <w:r w:rsidR="009A5595" w:rsidRPr="002178C6">
        <w:rPr>
          <w:rFonts w:ascii="Times New Roman" w:hAnsi="Times New Roman" w:cs="Times New Roman"/>
        </w:rPr>
        <w:t>.</w:t>
      </w:r>
    </w:p>
    <w:p w14:paraId="4F9D8A14" w14:textId="2837E84D" w:rsidR="00590BDD" w:rsidRPr="002178C6" w:rsidRDefault="00590BDD" w:rsidP="00FD0AF5">
      <w:pPr>
        <w:pStyle w:val="ListParagraph"/>
        <w:spacing w:after="0" w:line="240" w:lineRule="auto"/>
        <w:ind w:left="0"/>
        <w:jc w:val="both"/>
        <w:rPr>
          <w:rFonts w:ascii="Times New Roman" w:hAnsi="Times New Roman" w:cs="Times New Roman"/>
          <w:b/>
        </w:rPr>
      </w:pPr>
      <w:r w:rsidRPr="002178C6">
        <w:rPr>
          <w:rFonts w:ascii="Times New Roman" w:hAnsi="Times New Roman" w:cs="Times New Roman"/>
        </w:rPr>
        <w:t>Z</w:t>
      </w:r>
      <w:r w:rsidR="00780184" w:rsidRPr="002178C6">
        <w:rPr>
          <w:rFonts w:ascii="Times New Roman" w:hAnsi="Times New Roman" w:cs="Times New Roman"/>
        </w:rPr>
        <w:t xml:space="preserve">a </w:t>
      </w:r>
      <w:r w:rsidRPr="002178C6">
        <w:rPr>
          <w:rFonts w:ascii="Times New Roman" w:hAnsi="Times New Roman" w:cs="Times New Roman"/>
        </w:rPr>
        <w:t>njih</w:t>
      </w:r>
      <w:r w:rsidR="00780184" w:rsidRPr="002178C6">
        <w:rPr>
          <w:rFonts w:ascii="Times New Roman" w:hAnsi="Times New Roman" w:cs="Times New Roman"/>
        </w:rPr>
        <w:t>ovu zaštitu potrebno je formirati zon</w:t>
      </w:r>
      <w:r w:rsidRPr="002178C6">
        <w:rPr>
          <w:rFonts w:ascii="Times New Roman" w:hAnsi="Times New Roman" w:cs="Times New Roman"/>
        </w:rPr>
        <w:t xml:space="preserve">e zaštite </w:t>
      </w:r>
      <w:r w:rsidRPr="002178C6">
        <w:rPr>
          <w:rFonts w:ascii="Times New Roman" w:hAnsi="Times New Roman" w:cs="Times New Roman"/>
          <w:b/>
        </w:rPr>
        <w:t>II</w:t>
      </w:r>
      <w:r w:rsidRPr="002178C6">
        <w:rPr>
          <w:rFonts w:ascii="Times New Roman" w:hAnsi="Times New Roman" w:cs="Times New Roman"/>
        </w:rPr>
        <w:t xml:space="preserve"> i </w:t>
      </w:r>
      <w:r w:rsidRPr="002178C6">
        <w:rPr>
          <w:rFonts w:ascii="Times New Roman" w:hAnsi="Times New Roman" w:cs="Times New Roman"/>
          <w:b/>
        </w:rPr>
        <w:t>III</w:t>
      </w:r>
      <w:r w:rsidRPr="002178C6">
        <w:rPr>
          <w:rFonts w:ascii="Times New Roman" w:hAnsi="Times New Roman" w:cs="Times New Roman"/>
        </w:rPr>
        <w:t xml:space="preserve"> </w:t>
      </w:r>
      <w:r w:rsidR="00780184" w:rsidRPr="002178C6">
        <w:rPr>
          <w:rFonts w:ascii="Times New Roman" w:hAnsi="Times New Roman" w:cs="Times New Roman"/>
        </w:rPr>
        <w:t>koj</w:t>
      </w:r>
      <w:r w:rsidRPr="002178C6">
        <w:rPr>
          <w:rFonts w:ascii="Times New Roman" w:hAnsi="Times New Roman" w:cs="Times New Roman"/>
        </w:rPr>
        <w:t>e</w:t>
      </w:r>
      <w:r w:rsidR="00780184" w:rsidRPr="002178C6">
        <w:rPr>
          <w:rFonts w:ascii="Times New Roman" w:hAnsi="Times New Roman" w:cs="Times New Roman"/>
        </w:rPr>
        <w:t xml:space="preserve"> </w:t>
      </w:r>
      <w:r w:rsidR="00780184" w:rsidRPr="002178C6">
        <w:rPr>
          <w:rFonts w:ascii="Times New Roman" w:hAnsi="Times New Roman" w:cs="Times New Roman"/>
          <w:b/>
        </w:rPr>
        <w:t>odgovara</w:t>
      </w:r>
      <w:r w:rsidRPr="002178C6">
        <w:rPr>
          <w:rFonts w:ascii="Times New Roman" w:hAnsi="Times New Roman" w:cs="Times New Roman"/>
          <w:b/>
        </w:rPr>
        <w:t xml:space="preserve">ju zahtjevima zaštite </w:t>
      </w:r>
      <w:r w:rsidRPr="002178C6">
        <w:rPr>
          <w:rFonts w:ascii="Times New Roman" w:hAnsi="Times New Roman" w:cs="Times New Roman"/>
        </w:rPr>
        <w:t>tih vrsta i staništa</w:t>
      </w:r>
      <w:r w:rsidRPr="002178C6">
        <w:rPr>
          <w:rFonts w:ascii="Times New Roman" w:hAnsi="Times New Roman" w:cs="Times New Roman"/>
          <w:b/>
        </w:rPr>
        <w:t xml:space="preserve">. </w:t>
      </w:r>
    </w:p>
    <w:p w14:paraId="69C71314" w14:textId="77777777" w:rsidR="0005273E" w:rsidRPr="002178C6" w:rsidRDefault="00C83CEF" w:rsidP="00FD0AF5">
      <w:pPr>
        <w:pStyle w:val="ListParagraph"/>
        <w:spacing w:after="0" w:line="240" w:lineRule="auto"/>
        <w:ind w:left="0"/>
        <w:jc w:val="both"/>
        <w:rPr>
          <w:rFonts w:ascii="Times New Roman" w:hAnsi="Times New Roman" w:cs="Times New Roman"/>
        </w:rPr>
      </w:pPr>
      <w:r w:rsidRPr="002178C6">
        <w:rPr>
          <w:rFonts w:ascii="Times New Roman" w:hAnsi="Times New Roman" w:cs="Times New Roman"/>
        </w:rPr>
        <w:t xml:space="preserve">U </w:t>
      </w:r>
      <w:r w:rsidR="00590BDD" w:rsidRPr="002178C6">
        <w:rPr>
          <w:rFonts w:ascii="Times New Roman" w:hAnsi="Times New Roman" w:cs="Times New Roman"/>
          <w:u w:val="single"/>
        </w:rPr>
        <w:t>morskom</w:t>
      </w:r>
      <w:r w:rsidR="00590BDD" w:rsidRPr="002178C6">
        <w:rPr>
          <w:rFonts w:ascii="Times New Roman" w:hAnsi="Times New Roman" w:cs="Times New Roman"/>
        </w:rPr>
        <w:t xml:space="preserve"> dijelu </w:t>
      </w:r>
      <w:r w:rsidRPr="002178C6">
        <w:rPr>
          <w:rFonts w:ascii="Times New Roman" w:hAnsi="Times New Roman" w:cs="Times New Roman"/>
        </w:rPr>
        <w:t>z</w:t>
      </w:r>
      <w:r w:rsidR="00590BDD" w:rsidRPr="002178C6">
        <w:rPr>
          <w:rFonts w:ascii="Times New Roman" w:hAnsi="Times New Roman" w:cs="Times New Roman"/>
        </w:rPr>
        <w:t xml:space="preserve">aštićenog područja, za zaštitu vrsta i staništa značajnih za zaštitu  potrebno je formirati </w:t>
      </w:r>
      <w:r w:rsidR="00590BDD" w:rsidRPr="002178C6">
        <w:rPr>
          <w:rFonts w:ascii="Times New Roman" w:hAnsi="Times New Roman" w:cs="Times New Roman"/>
          <w:b/>
        </w:rPr>
        <w:t>zonu zaštite II</w:t>
      </w:r>
      <w:r w:rsidR="00590BDD" w:rsidRPr="002178C6">
        <w:rPr>
          <w:rFonts w:ascii="Times New Roman" w:hAnsi="Times New Roman" w:cs="Times New Roman"/>
        </w:rPr>
        <w:t xml:space="preserve"> sa aktivnim režimom zaštite</w:t>
      </w:r>
      <w:r w:rsidR="00C36E06" w:rsidRPr="002178C6">
        <w:rPr>
          <w:rFonts w:ascii="Times New Roman" w:hAnsi="Times New Roman" w:cs="Times New Roman"/>
        </w:rPr>
        <w:t>,</w:t>
      </w:r>
      <w:r w:rsidR="00590BDD" w:rsidRPr="002178C6">
        <w:rPr>
          <w:rFonts w:ascii="Times New Roman" w:hAnsi="Times New Roman" w:cs="Times New Roman"/>
        </w:rPr>
        <w:t xml:space="preserve"> </w:t>
      </w:r>
      <w:r w:rsidR="00C36E06" w:rsidRPr="002178C6">
        <w:rPr>
          <w:rFonts w:ascii="Times New Roman" w:hAnsi="Times New Roman" w:cs="Times New Roman"/>
        </w:rPr>
        <w:t xml:space="preserve">dok bi ostali dio zaštićenog područja u moru bio izdvojen u </w:t>
      </w:r>
      <w:r w:rsidR="00C36E06" w:rsidRPr="002178C6">
        <w:rPr>
          <w:rFonts w:ascii="Times New Roman" w:hAnsi="Times New Roman" w:cs="Times New Roman"/>
          <w:b/>
        </w:rPr>
        <w:t>zoni zaštite III</w:t>
      </w:r>
      <w:r w:rsidR="00C36E06" w:rsidRPr="002178C6">
        <w:rPr>
          <w:rFonts w:ascii="Times New Roman" w:hAnsi="Times New Roman" w:cs="Times New Roman"/>
        </w:rPr>
        <w:t xml:space="preserve"> sa režimom održivog korišćenja.</w:t>
      </w:r>
    </w:p>
    <w:p w14:paraId="1533E319" w14:textId="75B2CA76" w:rsidR="00780184" w:rsidRPr="002178C6" w:rsidRDefault="00C36E06" w:rsidP="00FD0AF5">
      <w:pPr>
        <w:pStyle w:val="ListParagraph"/>
        <w:spacing w:after="0" w:line="240" w:lineRule="auto"/>
        <w:ind w:left="0"/>
        <w:jc w:val="both"/>
        <w:rPr>
          <w:rFonts w:ascii="Times New Roman" w:hAnsi="Times New Roman" w:cs="Times New Roman"/>
          <w:lang w:val="sr-Latn-ME"/>
        </w:rPr>
      </w:pPr>
      <w:r w:rsidRPr="002178C6">
        <w:rPr>
          <w:rFonts w:ascii="Times New Roman" w:hAnsi="Times New Roman" w:cs="Times New Roman"/>
        </w:rPr>
        <w:t xml:space="preserve">U </w:t>
      </w:r>
      <w:r w:rsidRPr="002178C6">
        <w:rPr>
          <w:rFonts w:ascii="Times New Roman" w:hAnsi="Times New Roman" w:cs="Times New Roman"/>
          <w:u w:val="single"/>
        </w:rPr>
        <w:t>kopnenom</w:t>
      </w:r>
      <w:r w:rsidRPr="002178C6">
        <w:rPr>
          <w:rFonts w:ascii="Times New Roman" w:hAnsi="Times New Roman" w:cs="Times New Roman"/>
        </w:rPr>
        <w:t xml:space="preserve"> dijelu zaštićenog područja, za zaštitu vrsta i staništa značajnih za zaštitu  potrebno je formirati </w:t>
      </w:r>
      <w:r w:rsidRPr="002178C6">
        <w:rPr>
          <w:rFonts w:ascii="Times New Roman" w:hAnsi="Times New Roman" w:cs="Times New Roman"/>
          <w:b/>
        </w:rPr>
        <w:t>zonu zaštite III</w:t>
      </w:r>
      <w:r w:rsidRPr="002178C6">
        <w:rPr>
          <w:rFonts w:ascii="Times New Roman" w:hAnsi="Times New Roman" w:cs="Times New Roman"/>
        </w:rPr>
        <w:t xml:space="preserve"> sa režimom održivog korišćenja</w:t>
      </w:r>
      <w:r w:rsidR="002F6617" w:rsidRPr="002178C6">
        <w:rPr>
          <w:rFonts w:ascii="Times New Roman" w:hAnsi="Times New Roman" w:cs="Times New Roman"/>
        </w:rPr>
        <w:t xml:space="preserve"> na koj</w:t>
      </w:r>
      <w:r w:rsidR="00043EFE" w:rsidRPr="002178C6">
        <w:rPr>
          <w:rFonts w:ascii="Times New Roman" w:hAnsi="Times New Roman" w:cs="Times New Roman"/>
        </w:rPr>
        <w:t>u</w:t>
      </w:r>
      <w:r w:rsidR="002F6617" w:rsidRPr="002178C6">
        <w:rPr>
          <w:rFonts w:ascii="Times New Roman" w:hAnsi="Times New Roman" w:cs="Times New Roman"/>
        </w:rPr>
        <w:t xml:space="preserve"> se nadovezuje </w:t>
      </w:r>
      <w:r w:rsidR="002F6617" w:rsidRPr="002178C6">
        <w:rPr>
          <w:rFonts w:ascii="Times New Roman" w:hAnsi="Times New Roman" w:cs="Times New Roman"/>
          <w:b/>
          <w:lang w:val="sr-Latn-ME"/>
        </w:rPr>
        <w:t>zaštitni pojas</w:t>
      </w:r>
      <w:r w:rsidR="002F6617" w:rsidRPr="002178C6">
        <w:rPr>
          <w:rFonts w:ascii="Times New Roman" w:hAnsi="Times New Roman" w:cs="Times New Roman"/>
          <w:lang w:val="sr-Latn-ME"/>
        </w:rPr>
        <w:t xml:space="preserve"> </w:t>
      </w:r>
      <w:r w:rsidR="00747206">
        <w:rPr>
          <w:rFonts w:ascii="Times New Roman" w:hAnsi="Times New Roman" w:cs="Times New Roman"/>
          <w:lang w:val="sr-Latn-ME"/>
        </w:rPr>
        <w:t xml:space="preserve">koji se dakle ne nalazi u granicama zaštićenog područja, </w:t>
      </w:r>
      <w:r w:rsidR="002F6617" w:rsidRPr="002178C6">
        <w:rPr>
          <w:rFonts w:ascii="Times New Roman" w:hAnsi="Times New Roman" w:cs="Times New Roman"/>
          <w:lang w:val="sr-Latn-ME"/>
        </w:rPr>
        <w:t xml:space="preserve">u cilju </w:t>
      </w:r>
      <w:r w:rsidR="002F6617" w:rsidRPr="002178C6">
        <w:rPr>
          <w:rFonts w:ascii="Times New Roman" w:hAnsi="Times New Roman" w:cs="Times New Roman"/>
        </w:rPr>
        <w:t xml:space="preserve">sprječavanja odnosno ublažavanja spoljnih faktora koji mogu uticati negativno na zaštićeno područje kao što su: otpadne vode, čvrsti otpad, invazivne vrste, nelegalna gradnja, turizam, spiranje pesticida, herbicida i drugih hemikalija, požari, pošumljavanje neautohtonim biljnim vrstama i drugim mogućim faktorima </w:t>
      </w:r>
      <w:r w:rsidR="002F6617" w:rsidRPr="002178C6">
        <w:rPr>
          <w:rFonts w:ascii="Times New Roman" w:hAnsi="Times New Roman" w:cs="Times New Roman"/>
          <w:lang w:val="sr-Latn-ME"/>
        </w:rPr>
        <w:t>(član 31, stav 7 i 8 Zakona o zaštiti prirode)</w:t>
      </w:r>
      <w:r w:rsidR="002F6617" w:rsidRPr="002178C6">
        <w:rPr>
          <w:rFonts w:ascii="Times New Roman" w:hAnsi="Times New Roman" w:cs="Times New Roman"/>
        </w:rPr>
        <w:t>.</w:t>
      </w:r>
    </w:p>
    <w:p w14:paraId="029C0117" w14:textId="1D75FC1C" w:rsidR="002C70E9" w:rsidRPr="002178C6" w:rsidRDefault="00043EFE" w:rsidP="00470A04">
      <w:pPr>
        <w:jc w:val="both"/>
        <w:rPr>
          <w:sz w:val="22"/>
          <w:szCs w:val="22"/>
        </w:rPr>
      </w:pPr>
      <w:r w:rsidRPr="002178C6">
        <w:rPr>
          <w:sz w:val="22"/>
          <w:szCs w:val="22"/>
        </w:rPr>
        <w:t>Z</w:t>
      </w:r>
      <w:r w:rsidR="00B00962" w:rsidRPr="002178C6">
        <w:rPr>
          <w:sz w:val="22"/>
          <w:szCs w:val="22"/>
        </w:rPr>
        <w:t xml:space="preserve">a zone zaštite II i III </w:t>
      </w:r>
      <w:r w:rsidR="009A5595" w:rsidRPr="002178C6">
        <w:rPr>
          <w:sz w:val="22"/>
          <w:szCs w:val="22"/>
        </w:rPr>
        <w:t xml:space="preserve">potrebno je </w:t>
      </w:r>
      <w:r w:rsidR="00B00962" w:rsidRPr="002178C6">
        <w:rPr>
          <w:sz w:val="22"/>
          <w:szCs w:val="22"/>
        </w:rPr>
        <w:t xml:space="preserve">primjenjivati </w:t>
      </w:r>
      <w:r w:rsidR="00B00962" w:rsidRPr="002178C6">
        <w:rPr>
          <w:b/>
          <w:sz w:val="22"/>
          <w:szCs w:val="22"/>
        </w:rPr>
        <w:t>zabrane i ograničenja</w:t>
      </w:r>
      <w:r w:rsidR="00B00962" w:rsidRPr="002178C6">
        <w:rPr>
          <w:sz w:val="22"/>
          <w:szCs w:val="22"/>
        </w:rPr>
        <w:t xml:space="preserve"> koje su utvrđen</w:t>
      </w:r>
      <w:r w:rsidRPr="002178C6">
        <w:rPr>
          <w:sz w:val="22"/>
          <w:szCs w:val="22"/>
        </w:rPr>
        <w:t>e</w:t>
      </w:r>
      <w:r w:rsidR="00B00962" w:rsidRPr="002178C6">
        <w:rPr>
          <w:sz w:val="22"/>
          <w:szCs w:val="22"/>
        </w:rPr>
        <w:t xml:space="preserve"> u članu 31, stavovi 4,5 i 6 istog Zakona</w:t>
      </w:r>
      <w:r w:rsidRPr="002178C6">
        <w:rPr>
          <w:sz w:val="22"/>
          <w:szCs w:val="22"/>
        </w:rPr>
        <w:t>, koje glase</w:t>
      </w:r>
      <w:r w:rsidR="00030A83" w:rsidRPr="002178C6">
        <w:rPr>
          <w:sz w:val="22"/>
          <w:szCs w:val="22"/>
        </w:rPr>
        <w:t xml:space="preserve">: </w:t>
      </w:r>
    </w:p>
    <w:tbl>
      <w:tblPr>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98"/>
      </w:tblGrid>
      <w:tr w:rsidR="00043EFE" w:rsidRPr="002178C6" w14:paraId="02B1279C" w14:textId="77777777" w:rsidTr="00043EFE">
        <w:tc>
          <w:tcPr>
            <w:tcW w:w="9498" w:type="dxa"/>
            <w:shd w:val="clear" w:color="auto" w:fill="auto"/>
          </w:tcPr>
          <w:p w14:paraId="35E27C04" w14:textId="52558FB1" w:rsidR="00043EFE" w:rsidRPr="002178C6" w:rsidRDefault="00043EFE" w:rsidP="00331D67">
            <w:pPr>
              <w:pStyle w:val="ListParagraph"/>
              <w:numPr>
                <w:ilvl w:val="0"/>
                <w:numId w:val="28"/>
              </w:numPr>
              <w:spacing w:after="0" w:line="240" w:lineRule="auto"/>
              <w:ind w:left="0" w:firstLine="0"/>
              <w:jc w:val="both"/>
              <w:rPr>
                <w:rFonts w:ascii="Times New Roman" w:hAnsi="Times New Roman" w:cs="Times New Roman"/>
              </w:rPr>
            </w:pPr>
            <w:r w:rsidRPr="002178C6">
              <w:rPr>
                <w:rFonts w:ascii="Times New Roman" w:hAnsi="Times New Roman" w:cs="Times New Roman"/>
                <w:u w:val="single"/>
              </w:rPr>
              <w:lastRenderedPageBreak/>
              <w:t>Zona zaštite II</w:t>
            </w:r>
            <w:r w:rsidRPr="002178C6">
              <w:rPr>
                <w:rFonts w:ascii="Times New Roman" w:hAnsi="Times New Roman" w:cs="Times New Roman"/>
              </w:rPr>
              <w:t xml:space="preserve"> - aktivni režim zaštite, sprovodi se na zaštićenom području u kome su djelimično izmijenjene osobine prirodnih staništa</w:t>
            </w:r>
            <w:r w:rsidR="009A5595" w:rsidRPr="002178C6">
              <w:rPr>
                <w:rFonts w:ascii="Times New Roman" w:hAnsi="Times New Roman" w:cs="Times New Roman"/>
              </w:rPr>
              <w:t>,</w:t>
            </w:r>
            <w:r w:rsidRPr="002178C6">
              <w:rPr>
                <w:rFonts w:ascii="Times New Roman" w:hAnsi="Times New Roman" w:cs="Times New Roman"/>
              </w:rPr>
              <w:t xml:space="preserve"> ali ne do nivoa da ugrožavaju njihov ekološki značaj, uključujući vrijedne predjele i objekte geonasljeđa. </w:t>
            </w:r>
          </w:p>
          <w:p w14:paraId="4CBC62D2" w14:textId="6C959B8B" w:rsidR="00043EFE" w:rsidRPr="002178C6" w:rsidRDefault="00043EFE" w:rsidP="00331D67">
            <w:pPr>
              <w:pStyle w:val="ListParagraph"/>
              <w:numPr>
                <w:ilvl w:val="0"/>
                <w:numId w:val="28"/>
              </w:numPr>
              <w:spacing w:after="0" w:line="240" w:lineRule="auto"/>
              <w:ind w:left="0" w:firstLine="0"/>
              <w:jc w:val="both"/>
              <w:rPr>
                <w:rFonts w:ascii="Times New Roman" w:hAnsi="Times New Roman" w:cs="Times New Roman"/>
              </w:rPr>
            </w:pPr>
            <w:r w:rsidRPr="002178C6">
              <w:rPr>
                <w:rFonts w:ascii="Times New Roman" w:hAnsi="Times New Roman" w:cs="Times New Roman"/>
                <w:u w:val="single"/>
              </w:rPr>
              <w:t>U zoni zaštite II</w:t>
            </w:r>
            <w:r w:rsidRPr="002178C6">
              <w:rPr>
                <w:rFonts w:ascii="Times New Roman" w:hAnsi="Times New Roman" w:cs="Times New Roman"/>
              </w:rPr>
              <w:t xml:space="preserve"> sa aktivnim režimom zaštite mogu se: sprovoditi intervencije u cilju restauracije, revitalizacije i ukupnog unaprjeđenja zaštićenog područja; vršiti kontrolisano korišćenje prirodnih resursa, bez posljedica po primarne vrijednosti njihovih prirodnih staništa, populacija, ekosistema, obilježja predjela i objekata geonasljeđa. </w:t>
            </w:r>
          </w:p>
          <w:p w14:paraId="7227FA10" w14:textId="778B2683" w:rsidR="00043EFE" w:rsidRPr="002178C6" w:rsidRDefault="00043EFE" w:rsidP="00331D67">
            <w:pPr>
              <w:pStyle w:val="ListParagraph"/>
              <w:numPr>
                <w:ilvl w:val="0"/>
                <w:numId w:val="28"/>
              </w:numPr>
              <w:spacing w:after="0" w:line="240" w:lineRule="auto"/>
              <w:ind w:left="0" w:firstLine="0"/>
              <w:jc w:val="both"/>
              <w:rPr>
                <w:rFonts w:ascii="Times New Roman" w:hAnsi="Times New Roman" w:cs="Times New Roman"/>
                <w:color w:val="333399"/>
                <w:lang w:val="pl-PL"/>
              </w:rPr>
            </w:pPr>
            <w:r w:rsidRPr="002178C6">
              <w:rPr>
                <w:rFonts w:ascii="Times New Roman" w:hAnsi="Times New Roman" w:cs="Times New Roman"/>
                <w:u w:val="single"/>
              </w:rPr>
              <w:t>U zoni zaštite III</w:t>
            </w:r>
            <w:r w:rsidRPr="002178C6">
              <w:rPr>
                <w:rFonts w:ascii="Times New Roman" w:hAnsi="Times New Roman" w:cs="Times New Roman"/>
              </w:rPr>
              <w:t xml:space="preserve"> sa režimom održivog korišćenja mogu se: sprovoditi intervencije u cilju restauracije, revitalizacije i ukupnog unaprjeđenja zaštićenog područja; razvijati naselja i prateća infrastruktura u mjeri u kojoj se ne izaziva narušavavanje osnovnih vrijednosti područja; vršiti radovi na uređenju objekata kulturno-istorijskog nasljeđa i tradicionalne gradnje; sprovoditi očuvanja tradicionalnih djelatnosti lokalnog stanovništva; selektivno i ograničeno koristiti prirodni resursi.</w:t>
            </w:r>
          </w:p>
        </w:tc>
      </w:tr>
    </w:tbl>
    <w:p w14:paraId="61493F72" w14:textId="77777777" w:rsidR="00030A83" w:rsidRPr="002178C6" w:rsidRDefault="00030A83" w:rsidP="00356F69">
      <w:pPr>
        <w:autoSpaceDE w:val="0"/>
        <w:autoSpaceDN w:val="0"/>
        <w:adjustRightInd w:val="0"/>
        <w:rPr>
          <w:color w:val="333399"/>
          <w:sz w:val="22"/>
          <w:szCs w:val="22"/>
          <w:lang w:val="pl-PL"/>
        </w:rPr>
      </w:pPr>
    </w:p>
    <w:p w14:paraId="5213E5F6" w14:textId="77777777" w:rsidR="002C70E9" w:rsidRPr="002178C6" w:rsidRDefault="00C00DE8" w:rsidP="00470A04">
      <w:pPr>
        <w:autoSpaceDE w:val="0"/>
        <w:autoSpaceDN w:val="0"/>
        <w:adjustRightInd w:val="0"/>
        <w:jc w:val="both"/>
        <w:rPr>
          <w:sz w:val="22"/>
          <w:szCs w:val="22"/>
        </w:rPr>
      </w:pPr>
      <w:r w:rsidRPr="002178C6">
        <w:rPr>
          <w:sz w:val="22"/>
          <w:szCs w:val="22"/>
          <w:lang w:val="pl-PL"/>
        </w:rPr>
        <w:t>G</w:t>
      </w:r>
      <w:r w:rsidR="002C70E9" w:rsidRPr="002178C6">
        <w:rPr>
          <w:sz w:val="22"/>
          <w:szCs w:val="22"/>
          <w:lang w:val="pl-PL"/>
        </w:rPr>
        <w:t>ore naveden</w:t>
      </w:r>
      <w:r w:rsidRPr="002178C6">
        <w:rPr>
          <w:sz w:val="22"/>
          <w:szCs w:val="22"/>
          <w:lang w:val="pl-PL"/>
        </w:rPr>
        <w:t>i, zakonom propisani</w:t>
      </w:r>
      <w:r w:rsidR="002C70E9" w:rsidRPr="002178C6">
        <w:rPr>
          <w:sz w:val="22"/>
          <w:szCs w:val="22"/>
          <w:lang w:val="pl-PL"/>
        </w:rPr>
        <w:t xml:space="preserve"> (</w:t>
      </w:r>
      <w:r w:rsidR="002C70E9" w:rsidRPr="002178C6">
        <w:rPr>
          <w:sz w:val="22"/>
          <w:szCs w:val="22"/>
        </w:rPr>
        <w:t>opšt</w:t>
      </w:r>
      <w:r w:rsidRPr="002178C6">
        <w:rPr>
          <w:sz w:val="22"/>
          <w:szCs w:val="22"/>
        </w:rPr>
        <w:t>i</w:t>
      </w:r>
      <w:r w:rsidR="002C70E9" w:rsidRPr="002178C6">
        <w:rPr>
          <w:sz w:val="22"/>
          <w:szCs w:val="22"/>
        </w:rPr>
        <w:t>) uslov</w:t>
      </w:r>
      <w:r w:rsidRPr="002178C6">
        <w:rPr>
          <w:sz w:val="22"/>
          <w:szCs w:val="22"/>
        </w:rPr>
        <w:t>i</w:t>
      </w:r>
      <w:r w:rsidR="002C70E9" w:rsidRPr="002178C6">
        <w:rPr>
          <w:sz w:val="22"/>
          <w:szCs w:val="22"/>
        </w:rPr>
        <w:t xml:space="preserve"> zaštite</w:t>
      </w:r>
      <w:r w:rsidRPr="002178C6">
        <w:rPr>
          <w:sz w:val="22"/>
          <w:szCs w:val="22"/>
        </w:rPr>
        <w:t xml:space="preserve">, te </w:t>
      </w:r>
      <w:r w:rsidR="002C70E9" w:rsidRPr="002178C6">
        <w:rPr>
          <w:sz w:val="22"/>
          <w:szCs w:val="22"/>
        </w:rPr>
        <w:t>zabrane i ograničenja</w:t>
      </w:r>
      <w:r w:rsidRPr="002178C6">
        <w:rPr>
          <w:sz w:val="22"/>
          <w:szCs w:val="22"/>
        </w:rPr>
        <w:t xml:space="preserve"> u zonama zaštite (II i III) obavezno će se primjenjivati u postupcima izdavanja: </w:t>
      </w:r>
    </w:p>
    <w:p w14:paraId="6069EE46" w14:textId="77777777" w:rsidR="00C00DE8" w:rsidRPr="002178C6" w:rsidRDefault="0028496E" w:rsidP="00E20AE3">
      <w:pPr>
        <w:pStyle w:val="ListParagraph"/>
        <w:numPr>
          <w:ilvl w:val="0"/>
          <w:numId w:val="21"/>
        </w:numPr>
        <w:autoSpaceDE w:val="0"/>
        <w:autoSpaceDN w:val="0"/>
        <w:adjustRightInd w:val="0"/>
        <w:spacing w:after="0" w:line="240" w:lineRule="auto"/>
        <w:ind w:left="0" w:firstLine="0"/>
        <w:jc w:val="both"/>
        <w:rPr>
          <w:rFonts w:ascii="Times New Roman" w:hAnsi="Times New Roman" w:cs="Times New Roman"/>
        </w:rPr>
      </w:pPr>
      <w:r w:rsidRPr="002178C6">
        <w:rPr>
          <w:rFonts w:ascii="Times New Roman" w:hAnsi="Times New Roman" w:cs="Times New Roman"/>
          <w:b/>
        </w:rPr>
        <w:t>A</w:t>
      </w:r>
      <w:r w:rsidR="00C00DE8" w:rsidRPr="002178C6">
        <w:rPr>
          <w:rFonts w:ascii="Times New Roman" w:hAnsi="Times New Roman" w:cs="Times New Roman"/>
          <w:b/>
        </w:rPr>
        <w:t xml:space="preserve">kta o uslovima </w:t>
      </w:r>
      <w:r w:rsidRPr="002178C6">
        <w:rPr>
          <w:rFonts w:ascii="Times New Roman" w:hAnsi="Times New Roman" w:cs="Times New Roman"/>
          <w:b/>
        </w:rPr>
        <w:t>i</w:t>
      </w:r>
      <w:r w:rsidR="00C00DE8" w:rsidRPr="002178C6">
        <w:rPr>
          <w:rFonts w:ascii="Times New Roman" w:hAnsi="Times New Roman" w:cs="Times New Roman"/>
          <w:b/>
        </w:rPr>
        <w:t xml:space="preserve"> smjernicama zaštite prirode</w:t>
      </w:r>
      <w:r w:rsidR="00C00DE8" w:rsidRPr="002178C6">
        <w:rPr>
          <w:rFonts w:ascii="Times New Roman" w:hAnsi="Times New Roman" w:cs="Times New Roman"/>
        </w:rPr>
        <w:t xml:space="preserve"> (član 18 važećeg Zakona o zaštiti prirode) i</w:t>
      </w:r>
    </w:p>
    <w:p w14:paraId="5AE6E073" w14:textId="305158B7" w:rsidR="00C00DE8" w:rsidRPr="002178C6" w:rsidRDefault="00C00DE8" w:rsidP="00E20AE3">
      <w:pPr>
        <w:pStyle w:val="ListParagraph"/>
        <w:numPr>
          <w:ilvl w:val="0"/>
          <w:numId w:val="21"/>
        </w:numPr>
        <w:autoSpaceDE w:val="0"/>
        <w:autoSpaceDN w:val="0"/>
        <w:adjustRightInd w:val="0"/>
        <w:spacing w:after="0" w:line="240" w:lineRule="auto"/>
        <w:ind w:left="0" w:firstLine="0"/>
        <w:jc w:val="both"/>
        <w:rPr>
          <w:rFonts w:ascii="Times New Roman" w:hAnsi="Times New Roman" w:cs="Times New Roman"/>
          <w:lang w:val="pl-PL"/>
        </w:rPr>
      </w:pPr>
      <w:r w:rsidRPr="002178C6">
        <w:rPr>
          <w:rFonts w:ascii="Times New Roman" w:hAnsi="Times New Roman" w:cs="Times New Roman"/>
          <w:b/>
          <w:lang w:val="pl-PL"/>
        </w:rPr>
        <w:t xml:space="preserve">Dozvole za obavljanje radnji, aktivnosti i djelatnosti u zaštićenom području </w:t>
      </w:r>
      <w:r w:rsidRPr="002178C6">
        <w:rPr>
          <w:rFonts w:ascii="Times New Roman" w:hAnsi="Times New Roman" w:cs="Times New Roman"/>
          <w:b/>
        </w:rPr>
        <w:t>prirode</w:t>
      </w:r>
      <w:r w:rsidRPr="002178C6">
        <w:rPr>
          <w:rFonts w:ascii="Times New Roman" w:hAnsi="Times New Roman" w:cs="Times New Roman"/>
        </w:rPr>
        <w:t xml:space="preserve"> (član 40 važećeg Zakona o zaštiti prirode)</w:t>
      </w:r>
      <w:r w:rsidR="009A5595" w:rsidRPr="002178C6">
        <w:rPr>
          <w:rFonts w:ascii="Times New Roman" w:hAnsi="Times New Roman" w:cs="Times New Roman"/>
        </w:rPr>
        <w:t>.</w:t>
      </w:r>
    </w:p>
    <w:p w14:paraId="663D80A1" w14:textId="77777777" w:rsidR="00937076" w:rsidRPr="002178C6" w:rsidRDefault="00937076" w:rsidP="00470A04">
      <w:pPr>
        <w:jc w:val="both"/>
        <w:rPr>
          <w:sz w:val="22"/>
          <w:szCs w:val="22"/>
          <w:lang w:val="sr-Latn-CS"/>
        </w:rPr>
      </w:pPr>
    </w:p>
    <w:p w14:paraId="607C8D0F" w14:textId="50FDC527" w:rsidR="0028496E" w:rsidRPr="002178C6" w:rsidRDefault="00937076" w:rsidP="00470A04">
      <w:pPr>
        <w:jc w:val="both"/>
        <w:rPr>
          <w:sz w:val="22"/>
          <w:szCs w:val="22"/>
          <w:lang w:val="sr-Latn-CS"/>
        </w:rPr>
      </w:pPr>
      <w:r w:rsidRPr="002178C6">
        <w:rPr>
          <w:sz w:val="22"/>
          <w:szCs w:val="22"/>
          <w:lang w:val="sr-Latn-CS"/>
        </w:rPr>
        <w:t xml:space="preserve">Za sprovođenje </w:t>
      </w:r>
      <w:r w:rsidR="00C24D83" w:rsidRPr="002178C6">
        <w:rPr>
          <w:sz w:val="22"/>
          <w:szCs w:val="22"/>
          <w:lang w:val="sr-Latn-CS"/>
        </w:rPr>
        <w:t>gore naveden</w:t>
      </w:r>
      <w:r w:rsidRPr="002178C6">
        <w:rPr>
          <w:sz w:val="22"/>
          <w:szCs w:val="22"/>
          <w:lang w:val="sr-Latn-CS"/>
        </w:rPr>
        <w:t>ih</w:t>
      </w:r>
      <w:r w:rsidR="00C24D83" w:rsidRPr="002178C6">
        <w:rPr>
          <w:sz w:val="22"/>
          <w:szCs w:val="22"/>
          <w:lang w:val="sr-Latn-CS"/>
        </w:rPr>
        <w:t xml:space="preserve"> postup</w:t>
      </w:r>
      <w:r w:rsidRPr="002178C6">
        <w:rPr>
          <w:sz w:val="22"/>
          <w:szCs w:val="22"/>
          <w:lang w:val="sr-Latn-CS"/>
        </w:rPr>
        <w:t>a</w:t>
      </w:r>
      <w:r w:rsidR="00C24D83" w:rsidRPr="002178C6">
        <w:rPr>
          <w:sz w:val="22"/>
          <w:szCs w:val="22"/>
          <w:lang w:val="sr-Latn-CS"/>
        </w:rPr>
        <w:t>k</w:t>
      </w:r>
      <w:r w:rsidRPr="002178C6">
        <w:rPr>
          <w:sz w:val="22"/>
          <w:szCs w:val="22"/>
          <w:lang w:val="sr-Latn-CS"/>
        </w:rPr>
        <w:t>a primjenjivaće se smjernice i bliži uslovi koji su</w:t>
      </w:r>
      <w:r w:rsidR="00C24D83" w:rsidRPr="002178C6">
        <w:rPr>
          <w:sz w:val="22"/>
          <w:szCs w:val="22"/>
          <w:lang w:val="sr-Latn-CS"/>
        </w:rPr>
        <w:t xml:space="preserve"> dati u </w:t>
      </w:r>
      <w:r w:rsidRPr="002178C6">
        <w:rPr>
          <w:sz w:val="22"/>
          <w:szCs w:val="22"/>
          <w:lang w:val="sr-Latn-CS"/>
        </w:rPr>
        <w:t xml:space="preserve">okviru </w:t>
      </w:r>
      <w:r w:rsidRPr="00305119">
        <w:rPr>
          <w:sz w:val="22"/>
          <w:szCs w:val="22"/>
          <w:lang w:val="sr-Latn-CS"/>
        </w:rPr>
        <w:t>p</w:t>
      </w:r>
      <w:r w:rsidR="00C24D83" w:rsidRPr="00305119">
        <w:rPr>
          <w:sz w:val="22"/>
          <w:szCs w:val="22"/>
          <w:lang w:val="sr-Latn-CS"/>
        </w:rPr>
        <w:t>oglavlj</w:t>
      </w:r>
      <w:r w:rsidRPr="00305119">
        <w:rPr>
          <w:sz w:val="22"/>
          <w:szCs w:val="22"/>
          <w:lang w:val="sr-Latn-CS"/>
        </w:rPr>
        <w:t>a</w:t>
      </w:r>
      <w:r w:rsidR="00C24D83" w:rsidRPr="00305119">
        <w:rPr>
          <w:sz w:val="22"/>
          <w:szCs w:val="22"/>
          <w:lang w:val="sr-Latn-CS"/>
        </w:rPr>
        <w:t xml:space="preserve"> VII. 2. </w:t>
      </w:r>
      <w:r w:rsidRPr="00305119">
        <w:rPr>
          <w:sz w:val="22"/>
          <w:szCs w:val="22"/>
          <w:lang w:val="sr-Latn-CS"/>
        </w:rPr>
        <w:t>Mjere</w:t>
      </w:r>
      <w:r w:rsidRPr="002178C6">
        <w:rPr>
          <w:sz w:val="22"/>
          <w:szCs w:val="22"/>
          <w:lang w:val="sr-Latn-CS"/>
        </w:rPr>
        <w:t xml:space="preserve"> i uslovi zaštite prirode</w:t>
      </w:r>
      <w:r w:rsidR="009A5595" w:rsidRPr="002178C6">
        <w:rPr>
          <w:sz w:val="22"/>
          <w:szCs w:val="22"/>
          <w:lang w:val="sr-Latn-CS"/>
        </w:rPr>
        <w:t>.</w:t>
      </w:r>
    </w:p>
    <w:p w14:paraId="253C59DC" w14:textId="6D5D17AB" w:rsidR="001930FA" w:rsidRDefault="001930FA">
      <w:pPr>
        <w:rPr>
          <w:sz w:val="22"/>
          <w:szCs w:val="22"/>
          <w:highlight w:val="yellow"/>
          <w:lang w:val="sr-Latn-CS"/>
        </w:rPr>
      </w:pPr>
      <w:r>
        <w:rPr>
          <w:sz w:val="22"/>
          <w:szCs w:val="22"/>
          <w:highlight w:val="yellow"/>
          <w:lang w:val="sr-Latn-CS"/>
        </w:rPr>
        <w:br w:type="page"/>
      </w:r>
    </w:p>
    <w:p w14:paraId="2761D9AF" w14:textId="77777777" w:rsidR="00C24D83" w:rsidRPr="00482663" w:rsidRDefault="00C24D83" w:rsidP="00356F69">
      <w:pPr>
        <w:rPr>
          <w:sz w:val="22"/>
          <w:szCs w:val="22"/>
          <w:highlight w:val="yellow"/>
          <w:lang w:val="sr-Latn-CS"/>
        </w:rPr>
      </w:pPr>
    </w:p>
    <w:p w14:paraId="73EF91EE" w14:textId="71EB1552" w:rsidR="001F5058" w:rsidRPr="00B370AA" w:rsidRDefault="00FD7B1D" w:rsidP="00E20AE3">
      <w:pPr>
        <w:numPr>
          <w:ilvl w:val="0"/>
          <w:numId w:val="8"/>
        </w:numPr>
        <w:rPr>
          <w:b/>
          <w:sz w:val="28"/>
          <w:szCs w:val="28"/>
          <w:lang w:val="sr-Latn-CS"/>
        </w:rPr>
      </w:pPr>
      <w:r w:rsidRPr="00B370AA">
        <w:rPr>
          <w:b/>
          <w:sz w:val="28"/>
          <w:szCs w:val="28"/>
          <w:lang w:val="sr-Latn-CS"/>
        </w:rPr>
        <w:t xml:space="preserve">OPIS GRANICA I </w:t>
      </w:r>
      <w:r w:rsidR="00C55243" w:rsidRPr="00B370AA">
        <w:rPr>
          <w:b/>
          <w:sz w:val="28"/>
          <w:szCs w:val="28"/>
          <w:lang w:val="sr-Latn-CS"/>
        </w:rPr>
        <w:t>ZONA</w:t>
      </w:r>
      <w:r w:rsidRPr="00B370AA">
        <w:rPr>
          <w:b/>
          <w:sz w:val="28"/>
          <w:szCs w:val="28"/>
          <w:lang w:val="sr-Latn-CS"/>
        </w:rPr>
        <w:t xml:space="preserve"> Z</w:t>
      </w:r>
      <w:r w:rsidR="00C55243" w:rsidRPr="00B370AA">
        <w:rPr>
          <w:b/>
          <w:sz w:val="28"/>
          <w:szCs w:val="28"/>
          <w:lang w:val="sr-Latn-CS"/>
        </w:rPr>
        <w:t xml:space="preserve">AŠTITE </w:t>
      </w:r>
      <w:r w:rsidR="00FB2942" w:rsidRPr="00B370AA">
        <w:rPr>
          <w:b/>
          <w:sz w:val="28"/>
          <w:szCs w:val="28"/>
          <w:lang w:val="sr-Latn-CS"/>
        </w:rPr>
        <w:t>ZAŠTIĆENOG PODRUČJA PARK PRIRODE „</w:t>
      </w:r>
      <w:r w:rsidR="00124311" w:rsidRPr="00B370AA">
        <w:rPr>
          <w:b/>
          <w:sz w:val="28"/>
          <w:szCs w:val="28"/>
          <w:lang w:val="sr-Latn-CS"/>
        </w:rPr>
        <w:t>KATIČ</w:t>
      </w:r>
      <w:r w:rsidR="00FB2942" w:rsidRPr="00B370AA">
        <w:rPr>
          <w:b/>
          <w:sz w:val="28"/>
          <w:szCs w:val="28"/>
          <w:lang w:val="sr-Latn-CS"/>
        </w:rPr>
        <w:t>“</w:t>
      </w:r>
    </w:p>
    <w:p w14:paraId="63960E73" w14:textId="77777777" w:rsidR="00735202" w:rsidRDefault="00735202" w:rsidP="00B370AA">
      <w:pPr>
        <w:jc w:val="both"/>
        <w:rPr>
          <w:sz w:val="22"/>
          <w:szCs w:val="22"/>
          <w:lang w:val="sr-Latn-CS"/>
        </w:rPr>
      </w:pPr>
    </w:p>
    <w:p w14:paraId="58A5BDE4" w14:textId="77777777" w:rsidR="00B370AA" w:rsidRPr="0090128A" w:rsidRDefault="00B370AA" w:rsidP="00B370AA">
      <w:pPr>
        <w:jc w:val="both"/>
        <w:rPr>
          <w:sz w:val="22"/>
          <w:szCs w:val="22"/>
          <w:lang w:val="sr-Latn-CS"/>
        </w:rPr>
      </w:pPr>
      <w:r w:rsidRPr="0090128A">
        <w:rPr>
          <w:sz w:val="22"/>
          <w:szCs w:val="22"/>
          <w:lang w:val="sr-Latn-CS"/>
        </w:rPr>
        <w:t>U skladu sa prethodno određenim Konceptom zaštite, a na osnovu prostornog rasporeda staništa i vrsta značajnih za zaštitu definisane su 2 zone zaštite (II i III) koje treba da obezbijede zaštitu kl</w:t>
      </w:r>
      <w:r>
        <w:rPr>
          <w:sz w:val="22"/>
          <w:szCs w:val="22"/>
          <w:lang w:val="sr-Latn-CS"/>
        </w:rPr>
        <w:t>j</w:t>
      </w:r>
      <w:r w:rsidRPr="0090128A">
        <w:rPr>
          <w:sz w:val="22"/>
          <w:szCs w:val="22"/>
          <w:lang w:val="sr-Latn-CS"/>
        </w:rPr>
        <w:t xml:space="preserve">učnih prirodnih vrijednosti zaštićenog područja unutar njegovih administrativnih granica. </w:t>
      </w:r>
    </w:p>
    <w:p w14:paraId="6972BD40" w14:textId="77777777" w:rsidR="00B370AA" w:rsidRPr="0037119C" w:rsidRDefault="00B370AA" w:rsidP="0037119C">
      <w:pPr>
        <w:jc w:val="both"/>
        <w:rPr>
          <w:sz w:val="22"/>
          <w:szCs w:val="22"/>
          <w:lang w:val="sr-Latn-CS"/>
        </w:rPr>
      </w:pPr>
      <w:r w:rsidRPr="0090128A">
        <w:rPr>
          <w:sz w:val="22"/>
          <w:szCs w:val="22"/>
          <w:lang w:val="sr-Latn-CS"/>
        </w:rPr>
        <w:t xml:space="preserve">Kartografski prikaz granica i zona zaštite </w:t>
      </w:r>
      <w:r w:rsidRPr="0037119C">
        <w:rPr>
          <w:sz w:val="22"/>
          <w:szCs w:val="22"/>
          <w:lang w:val="sr-Latn-CS"/>
        </w:rPr>
        <w:t xml:space="preserve">ovog zaštićenog područja izdvojen je u Knjizi </w:t>
      </w:r>
      <w:r w:rsidRPr="0037119C">
        <w:rPr>
          <w:b/>
          <w:sz w:val="22"/>
          <w:szCs w:val="22"/>
          <w:lang w:val="sr-Latn-CS"/>
        </w:rPr>
        <w:t>2</w:t>
      </w:r>
      <w:r w:rsidRPr="0037119C">
        <w:rPr>
          <w:sz w:val="22"/>
          <w:szCs w:val="22"/>
          <w:lang w:val="sr-Latn-CS"/>
        </w:rPr>
        <w:t xml:space="preserve"> Studije zaštite dok je tekstualni opis granica i zona zaštite dat u narednom poglavlju. </w:t>
      </w:r>
    </w:p>
    <w:p w14:paraId="408794EE" w14:textId="77777777" w:rsidR="00BD2329" w:rsidRDefault="00B370AA" w:rsidP="0037119C">
      <w:pPr>
        <w:jc w:val="both"/>
        <w:rPr>
          <w:sz w:val="22"/>
          <w:szCs w:val="22"/>
          <w:lang w:val="sr-Latn-CS"/>
        </w:rPr>
      </w:pPr>
      <w:r w:rsidRPr="0037119C">
        <w:rPr>
          <w:sz w:val="22"/>
          <w:szCs w:val="22"/>
          <w:lang w:val="sr-Latn-CS"/>
        </w:rPr>
        <w:t xml:space="preserve">Prilikom određivanja administrativnih granica i zona zaštite vodilo se računa da se iz </w:t>
      </w:r>
      <w:r w:rsidR="00735202" w:rsidRPr="0037119C">
        <w:rPr>
          <w:sz w:val="22"/>
          <w:szCs w:val="22"/>
          <w:lang w:val="sr-Latn-CS"/>
        </w:rPr>
        <w:t xml:space="preserve">kopnenog dijela </w:t>
      </w:r>
      <w:r w:rsidRPr="0037119C">
        <w:rPr>
          <w:sz w:val="22"/>
          <w:szCs w:val="22"/>
          <w:lang w:val="sr-Latn-CS"/>
        </w:rPr>
        <w:t>zaštićenog područja izu</w:t>
      </w:r>
      <w:r w:rsidR="00F945AA">
        <w:rPr>
          <w:sz w:val="22"/>
          <w:szCs w:val="22"/>
          <w:lang w:val="sr-Latn-CS"/>
        </w:rPr>
        <w:t>zmu privatne parcele.</w:t>
      </w:r>
    </w:p>
    <w:p w14:paraId="573CC0D2" w14:textId="6FCCD8DE" w:rsidR="00A81ECA" w:rsidRPr="00BD2329" w:rsidRDefault="00BD2329" w:rsidP="0037119C">
      <w:pPr>
        <w:jc w:val="both"/>
        <w:rPr>
          <w:sz w:val="22"/>
          <w:szCs w:val="22"/>
          <w:lang w:val="sr-Latn-CS"/>
        </w:rPr>
      </w:pPr>
      <w:r w:rsidRPr="00BD2329">
        <w:rPr>
          <w:sz w:val="22"/>
          <w:szCs w:val="22"/>
          <w:lang w:val="sr-Latn-CS"/>
        </w:rPr>
        <w:t>Koncept granica i zona zaštite Parka prirode „Katič“ definis</w:t>
      </w:r>
      <w:r w:rsidR="00F945AA" w:rsidRPr="00BD2329">
        <w:rPr>
          <w:sz w:val="22"/>
          <w:szCs w:val="22"/>
          <w:lang w:val="sr-Latn-CS"/>
        </w:rPr>
        <w:t>an</w:t>
      </w:r>
      <w:r w:rsidRPr="00BD2329">
        <w:rPr>
          <w:sz w:val="22"/>
          <w:szCs w:val="22"/>
          <w:lang w:val="sr-Latn-CS"/>
        </w:rPr>
        <w:t xml:space="preserve"> je</w:t>
      </w:r>
      <w:r w:rsidR="00F945AA" w:rsidRPr="00BD2329">
        <w:rPr>
          <w:sz w:val="22"/>
          <w:szCs w:val="22"/>
          <w:lang w:val="sr-Latn-CS"/>
        </w:rPr>
        <w:t xml:space="preserve"> na </w:t>
      </w:r>
      <w:r w:rsidRPr="00BD2329">
        <w:rPr>
          <w:sz w:val="22"/>
          <w:szCs w:val="22"/>
          <w:lang w:val="sr-Latn-CS"/>
        </w:rPr>
        <w:t xml:space="preserve">bazi </w:t>
      </w:r>
      <w:r w:rsidR="00F945AA" w:rsidRPr="00BD2329">
        <w:rPr>
          <w:sz w:val="22"/>
          <w:szCs w:val="22"/>
          <w:lang w:val="sr-Latn-CS"/>
        </w:rPr>
        <w:t>zatečeno</w:t>
      </w:r>
      <w:r w:rsidRPr="00BD2329">
        <w:rPr>
          <w:sz w:val="22"/>
          <w:szCs w:val="22"/>
          <w:lang w:val="sr-Latn-CS"/>
        </w:rPr>
        <w:t>g</w:t>
      </w:r>
      <w:r w:rsidR="00F945AA" w:rsidRPr="00BD2329">
        <w:rPr>
          <w:sz w:val="22"/>
          <w:szCs w:val="22"/>
          <w:lang w:val="sr-Latn-CS"/>
        </w:rPr>
        <w:t xml:space="preserve"> </w:t>
      </w:r>
      <w:r w:rsidRPr="00BD2329">
        <w:rPr>
          <w:sz w:val="22"/>
          <w:szCs w:val="22"/>
          <w:lang w:val="sr-Latn-CS"/>
        </w:rPr>
        <w:t xml:space="preserve">stanja </w:t>
      </w:r>
      <w:r w:rsidR="00F945AA" w:rsidRPr="00BD2329">
        <w:rPr>
          <w:sz w:val="22"/>
          <w:szCs w:val="22"/>
          <w:lang w:val="sr-Latn-CS"/>
        </w:rPr>
        <w:t>prostorno</w:t>
      </w:r>
      <w:r w:rsidRPr="00BD2329">
        <w:rPr>
          <w:sz w:val="22"/>
          <w:szCs w:val="22"/>
          <w:lang w:val="sr-Latn-CS"/>
        </w:rPr>
        <w:t>g</w:t>
      </w:r>
      <w:r w:rsidR="00F945AA" w:rsidRPr="00BD2329">
        <w:rPr>
          <w:sz w:val="22"/>
          <w:szCs w:val="22"/>
          <w:lang w:val="sr-Latn-CS"/>
        </w:rPr>
        <w:t xml:space="preserve"> položaj</w:t>
      </w:r>
      <w:r w:rsidRPr="00BD2329">
        <w:rPr>
          <w:sz w:val="22"/>
          <w:szCs w:val="22"/>
          <w:lang w:val="sr-Latn-CS"/>
        </w:rPr>
        <w:t>a</w:t>
      </w:r>
      <w:r w:rsidR="00F945AA" w:rsidRPr="00BD2329">
        <w:rPr>
          <w:sz w:val="22"/>
          <w:szCs w:val="22"/>
          <w:lang w:val="sr-Latn-CS"/>
        </w:rPr>
        <w:t xml:space="preserve"> i veličin</w:t>
      </w:r>
      <w:r w:rsidRPr="00BD2329">
        <w:rPr>
          <w:sz w:val="22"/>
          <w:szCs w:val="22"/>
          <w:lang w:val="sr-Latn-CS"/>
        </w:rPr>
        <w:t>a</w:t>
      </w:r>
      <w:r w:rsidR="00F945AA" w:rsidRPr="00BD2329">
        <w:rPr>
          <w:sz w:val="22"/>
          <w:szCs w:val="22"/>
          <w:lang w:val="sr-Latn-CS"/>
        </w:rPr>
        <w:t xml:space="preserve"> staništa i vrsta značajnih za zaštitu (vidi poglavlje IV), po podacima koji su sa terena obezbijeđeni kroz GEF-ov projekat </w:t>
      </w:r>
      <w:r w:rsidR="00F945AA" w:rsidRPr="00BD2329">
        <w:rPr>
          <w:noProof/>
          <w:color w:val="000000"/>
          <w:sz w:val="22"/>
          <w:szCs w:val="22"/>
        </w:rPr>
        <w:t>“Promovisanje upravljanja zaštićenim područjima kroz integrisanu zaštitu morskih i priobalnih ekosistema u obalnom području Crne Gore“ (C/MPA) 2019 – 2020</w:t>
      </w:r>
      <w:r w:rsidR="005444BD" w:rsidRPr="00BD2329">
        <w:rPr>
          <w:noProof/>
          <w:color w:val="000000"/>
          <w:sz w:val="22"/>
          <w:szCs w:val="22"/>
        </w:rPr>
        <w:t>. godine.</w:t>
      </w:r>
    </w:p>
    <w:p w14:paraId="4DE13065" w14:textId="63DA68F2" w:rsidR="00B370AA" w:rsidRPr="0037119C" w:rsidRDefault="00B370AA" w:rsidP="0037119C">
      <w:pPr>
        <w:jc w:val="both"/>
        <w:rPr>
          <w:sz w:val="22"/>
          <w:szCs w:val="22"/>
          <w:lang w:val="sr-Latn-CS"/>
        </w:rPr>
      </w:pPr>
      <w:r w:rsidRPr="0037119C">
        <w:rPr>
          <w:sz w:val="22"/>
          <w:szCs w:val="22"/>
          <w:lang w:val="sr-Latn-CS"/>
        </w:rPr>
        <w:t xml:space="preserve">Integrisano obalno i morsko zaštićeno područje „Katič“ se prostire </w:t>
      </w:r>
      <w:r w:rsidRPr="0037119C">
        <w:rPr>
          <w:b/>
          <w:sz w:val="22"/>
          <w:szCs w:val="22"/>
          <w:lang w:val="sr-Latn-CS"/>
        </w:rPr>
        <w:t>od Skočiđevojke na sjeverozapadu, do Maljevika</w:t>
      </w:r>
      <w:r w:rsidRPr="0037119C">
        <w:rPr>
          <w:sz w:val="22"/>
          <w:szCs w:val="22"/>
          <w:lang w:val="sr-Latn-CS"/>
        </w:rPr>
        <w:t xml:space="preserve"> na jugoistoku</w:t>
      </w:r>
      <w:r w:rsidR="00735202" w:rsidRPr="0037119C">
        <w:rPr>
          <w:sz w:val="22"/>
          <w:szCs w:val="22"/>
          <w:lang w:val="sr-Latn-CS"/>
        </w:rPr>
        <w:t>,</w:t>
      </w:r>
      <w:r w:rsidRPr="0037119C">
        <w:rPr>
          <w:sz w:val="22"/>
          <w:szCs w:val="22"/>
          <w:lang w:val="sr-Latn-CS"/>
        </w:rPr>
        <w:t xml:space="preserve"> u dužini od oko</w:t>
      </w:r>
      <w:r w:rsidRPr="0037119C">
        <w:rPr>
          <w:b/>
          <w:sz w:val="22"/>
          <w:szCs w:val="22"/>
          <w:lang w:val="sr-Latn-CS"/>
        </w:rPr>
        <w:t xml:space="preserve"> </w:t>
      </w:r>
      <w:r w:rsidR="00735202" w:rsidRPr="0037119C">
        <w:rPr>
          <w:b/>
          <w:sz w:val="22"/>
          <w:szCs w:val="22"/>
          <w:lang w:val="sr-Latn-CS"/>
        </w:rPr>
        <w:t xml:space="preserve">13,4km </w:t>
      </w:r>
      <w:r w:rsidR="00735202" w:rsidRPr="0037119C">
        <w:rPr>
          <w:sz w:val="22"/>
          <w:szCs w:val="22"/>
          <w:lang w:val="sr-Latn-CS"/>
        </w:rPr>
        <w:t>mjereno pravolinijski</w:t>
      </w:r>
      <w:r w:rsidR="00302461">
        <w:rPr>
          <w:sz w:val="22"/>
          <w:szCs w:val="22"/>
          <w:lang w:val="sr-Latn-CS"/>
        </w:rPr>
        <w:t>.</w:t>
      </w:r>
    </w:p>
    <w:p w14:paraId="530A6231" w14:textId="53F6110C" w:rsidR="00B370AA" w:rsidRPr="0037119C" w:rsidRDefault="00B370AA" w:rsidP="0037119C">
      <w:pPr>
        <w:widowControl w:val="0"/>
        <w:autoSpaceDE w:val="0"/>
        <w:autoSpaceDN w:val="0"/>
        <w:jc w:val="both"/>
        <w:rPr>
          <w:rFonts w:eastAsia="Calibri"/>
          <w:w w:val="105"/>
          <w:sz w:val="22"/>
          <w:szCs w:val="22"/>
          <w:lang w:val="hr-HR" w:eastAsia="en-US"/>
        </w:rPr>
      </w:pPr>
      <w:r w:rsidRPr="0037119C">
        <w:rPr>
          <w:rFonts w:eastAsia="Calibri"/>
          <w:w w:val="105"/>
          <w:sz w:val="22"/>
          <w:szCs w:val="22"/>
          <w:lang w:val="hr-HR" w:eastAsia="en-US"/>
        </w:rPr>
        <w:t xml:space="preserve">U </w:t>
      </w:r>
      <w:r w:rsidRPr="0037119C">
        <w:rPr>
          <w:rFonts w:eastAsia="Calibri"/>
          <w:b/>
          <w:w w:val="105"/>
          <w:sz w:val="22"/>
          <w:szCs w:val="22"/>
          <w:lang w:val="hr-HR" w:eastAsia="en-US"/>
        </w:rPr>
        <w:t>morskom dijelu</w:t>
      </w:r>
      <w:r w:rsidRPr="0037119C">
        <w:rPr>
          <w:rFonts w:eastAsia="Calibri"/>
          <w:w w:val="105"/>
          <w:sz w:val="22"/>
          <w:szCs w:val="22"/>
          <w:lang w:val="hr-HR" w:eastAsia="en-US"/>
        </w:rPr>
        <w:t xml:space="preserve"> zaštićenog područja, graničnu liniju prema otvorenom moru određuje linija izobate</w:t>
      </w:r>
      <w:r w:rsidRPr="0037119C">
        <w:rPr>
          <w:rFonts w:eastAsia="Calibri"/>
          <w:spacing w:val="-8"/>
          <w:w w:val="105"/>
          <w:sz w:val="22"/>
          <w:szCs w:val="22"/>
          <w:lang w:val="hr-HR" w:eastAsia="en-US"/>
        </w:rPr>
        <w:t xml:space="preserve"> </w:t>
      </w:r>
      <w:r w:rsidRPr="0037119C">
        <w:rPr>
          <w:rFonts w:eastAsia="Calibri"/>
          <w:w w:val="105"/>
          <w:sz w:val="22"/>
          <w:szCs w:val="22"/>
          <w:lang w:val="hr-HR" w:eastAsia="en-US"/>
        </w:rPr>
        <w:t>od</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50m dubine.</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Navedena</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granica</w:t>
      </w:r>
      <w:r w:rsidRPr="0037119C">
        <w:rPr>
          <w:rFonts w:eastAsia="Calibri"/>
          <w:spacing w:val="-8"/>
          <w:w w:val="105"/>
          <w:sz w:val="22"/>
          <w:szCs w:val="22"/>
          <w:lang w:val="hr-HR" w:eastAsia="en-US"/>
        </w:rPr>
        <w:t xml:space="preserve"> </w:t>
      </w:r>
      <w:r w:rsidRPr="0037119C">
        <w:rPr>
          <w:rFonts w:eastAsia="Calibri"/>
          <w:w w:val="105"/>
          <w:sz w:val="22"/>
          <w:szCs w:val="22"/>
          <w:lang w:val="hr-HR" w:eastAsia="en-US"/>
        </w:rPr>
        <w:t>u</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moru</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je</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praktična</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iz</w:t>
      </w:r>
      <w:r w:rsidRPr="0037119C">
        <w:rPr>
          <w:rFonts w:eastAsia="Calibri"/>
          <w:spacing w:val="-8"/>
          <w:w w:val="105"/>
          <w:sz w:val="22"/>
          <w:szCs w:val="22"/>
          <w:lang w:val="hr-HR" w:eastAsia="en-US"/>
        </w:rPr>
        <w:t xml:space="preserve"> </w:t>
      </w:r>
      <w:r w:rsidRPr="0037119C">
        <w:rPr>
          <w:rFonts w:eastAsia="Calibri"/>
          <w:w w:val="105"/>
          <w:sz w:val="22"/>
          <w:szCs w:val="22"/>
          <w:lang w:val="hr-HR" w:eastAsia="en-US"/>
        </w:rPr>
        <w:t>više</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razloga</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i</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to</w:t>
      </w:r>
      <w:r w:rsidRPr="0037119C">
        <w:rPr>
          <w:rFonts w:eastAsia="Calibri"/>
          <w:spacing w:val="-8"/>
          <w:w w:val="105"/>
          <w:sz w:val="22"/>
          <w:szCs w:val="22"/>
          <w:lang w:val="hr-HR" w:eastAsia="en-US"/>
        </w:rPr>
        <w:t xml:space="preserve"> </w:t>
      </w:r>
      <w:r w:rsidRPr="0037119C">
        <w:rPr>
          <w:rFonts w:eastAsia="Calibri"/>
          <w:w w:val="105"/>
          <w:sz w:val="22"/>
          <w:szCs w:val="22"/>
          <w:lang w:val="hr-HR" w:eastAsia="en-US"/>
        </w:rPr>
        <w:t>prije</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svega</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jer</w:t>
      </w:r>
      <w:r w:rsidRPr="0037119C">
        <w:rPr>
          <w:rFonts w:eastAsia="Calibri"/>
          <w:spacing w:val="-7"/>
          <w:w w:val="105"/>
          <w:sz w:val="22"/>
          <w:szCs w:val="22"/>
          <w:lang w:val="hr-HR" w:eastAsia="en-US"/>
        </w:rPr>
        <w:t xml:space="preserve"> </w:t>
      </w:r>
      <w:r w:rsidRPr="0037119C">
        <w:rPr>
          <w:rFonts w:eastAsia="Calibri"/>
          <w:w w:val="105"/>
          <w:sz w:val="22"/>
          <w:szCs w:val="22"/>
          <w:lang w:val="hr-HR" w:eastAsia="en-US"/>
        </w:rPr>
        <w:t xml:space="preserve">svim plovilima koja se budu kretala u toj ili susjednoj oblasti, osim signalnih graničnih bova koje zaštićeno prirodno dobro treba da ima, biće vrlo lako odrediti granicu uz pomoć nautičkih karti i najjednostavnijeg sonara, kojeg sada uglavnom ima većina plovila. Osim toga, prema Zakonu o morskom ribarstvu i marikulturi („Sl. list CG“ br. 56/09) 50 m dubine je granica za dozvoljeno kočarenje tako da prostiranje zaštićenog prirodnog dobra do te dubine ne predstavlja ometanje za privrednu aktivnost kočarenja. </w:t>
      </w:r>
      <w:r w:rsidR="00735202" w:rsidRPr="0037119C">
        <w:rPr>
          <w:rFonts w:eastAsia="Calibri"/>
          <w:w w:val="105"/>
          <w:sz w:val="22"/>
          <w:szCs w:val="22"/>
          <w:lang w:val="hr-HR" w:eastAsia="en-US"/>
        </w:rPr>
        <w:t>I</w:t>
      </w:r>
      <w:r w:rsidRPr="0037119C">
        <w:rPr>
          <w:rFonts w:eastAsia="Calibri"/>
          <w:w w:val="105"/>
          <w:sz w:val="22"/>
          <w:szCs w:val="22"/>
          <w:lang w:val="hr-HR" w:eastAsia="en-US"/>
        </w:rPr>
        <w:t xml:space="preserve">zobata 50m </w:t>
      </w:r>
      <w:r w:rsidR="00735202" w:rsidRPr="0037119C">
        <w:rPr>
          <w:rFonts w:eastAsia="Calibri"/>
          <w:w w:val="105"/>
          <w:sz w:val="22"/>
          <w:szCs w:val="22"/>
          <w:lang w:val="hr-HR" w:eastAsia="en-US"/>
        </w:rPr>
        <w:t>(</w:t>
      </w:r>
      <w:r w:rsidRPr="0037119C">
        <w:rPr>
          <w:rFonts w:eastAsia="Calibri"/>
          <w:w w:val="105"/>
          <w:sz w:val="22"/>
          <w:szCs w:val="22"/>
          <w:lang w:val="hr-HR" w:eastAsia="en-US"/>
        </w:rPr>
        <w:t xml:space="preserve">dubine) </w:t>
      </w:r>
      <w:r w:rsidR="00735202" w:rsidRPr="0037119C">
        <w:rPr>
          <w:rFonts w:eastAsia="Calibri"/>
          <w:w w:val="105"/>
          <w:sz w:val="22"/>
          <w:szCs w:val="22"/>
          <w:lang w:val="hr-HR" w:eastAsia="en-US"/>
        </w:rPr>
        <w:t xml:space="preserve">je kod </w:t>
      </w:r>
      <w:r w:rsidRPr="0037119C">
        <w:rPr>
          <w:rFonts w:eastAsia="Calibri"/>
          <w:w w:val="105"/>
          <w:sz w:val="22"/>
          <w:szCs w:val="22"/>
          <w:lang w:val="hr-HR" w:eastAsia="en-US"/>
        </w:rPr>
        <w:t>Skoči</w:t>
      </w:r>
      <w:r w:rsidR="001D1C5B" w:rsidRPr="0037119C">
        <w:rPr>
          <w:rFonts w:eastAsia="Calibri"/>
          <w:w w:val="105"/>
          <w:sz w:val="22"/>
          <w:szCs w:val="22"/>
          <w:lang w:val="hr-HR" w:eastAsia="en-US"/>
        </w:rPr>
        <w:t>đ</w:t>
      </w:r>
      <w:r w:rsidRPr="0037119C">
        <w:rPr>
          <w:rFonts w:eastAsia="Calibri"/>
          <w:w w:val="105"/>
          <w:sz w:val="22"/>
          <w:szCs w:val="22"/>
          <w:lang w:val="hr-HR" w:eastAsia="en-US"/>
        </w:rPr>
        <w:t>evojk</w:t>
      </w:r>
      <w:r w:rsidR="00735202" w:rsidRPr="0037119C">
        <w:rPr>
          <w:rFonts w:eastAsia="Calibri"/>
          <w:w w:val="105"/>
          <w:sz w:val="22"/>
          <w:szCs w:val="22"/>
          <w:lang w:val="hr-HR" w:eastAsia="en-US"/>
        </w:rPr>
        <w:t xml:space="preserve">e udaljena </w:t>
      </w:r>
      <w:r w:rsidRPr="0037119C">
        <w:rPr>
          <w:rFonts w:eastAsia="Calibri"/>
          <w:w w:val="105"/>
          <w:sz w:val="22"/>
          <w:szCs w:val="22"/>
          <w:lang w:val="hr-HR" w:eastAsia="en-US"/>
        </w:rPr>
        <w:t>1.</w:t>
      </w:r>
      <w:r w:rsidR="001B6297" w:rsidRPr="0037119C">
        <w:rPr>
          <w:rFonts w:eastAsia="Calibri"/>
          <w:w w:val="105"/>
          <w:sz w:val="22"/>
          <w:szCs w:val="22"/>
          <w:lang w:val="hr-HR" w:eastAsia="en-US"/>
        </w:rPr>
        <w:t xml:space="preserve">855m (~1NM) </w:t>
      </w:r>
      <w:r w:rsidRPr="0037119C">
        <w:rPr>
          <w:rFonts w:eastAsia="Calibri"/>
          <w:w w:val="105"/>
          <w:sz w:val="22"/>
          <w:szCs w:val="22"/>
          <w:lang w:val="hr-HR" w:eastAsia="en-US"/>
        </w:rPr>
        <w:t xml:space="preserve">od obalne linije, dok je kod </w:t>
      </w:r>
      <w:r w:rsidR="001B6297" w:rsidRPr="0037119C">
        <w:rPr>
          <w:rFonts w:eastAsia="Calibri"/>
          <w:w w:val="105"/>
          <w:sz w:val="22"/>
          <w:szCs w:val="22"/>
          <w:lang w:val="hr-HR" w:eastAsia="en-US"/>
        </w:rPr>
        <w:t xml:space="preserve">Rta Krčevac u uvali </w:t>
      </w:r>
      <w:r w:rsidRPr="0037119C">
        <w:rPr>
          <w:rFonts w:eastAsia="Calibri"/>
          <w:w w:val="105"/>
          <w:sz w:val="22"/>
          <w:szCs w:val="22"/>
          <w:lang w:val="hr-HR" w:eastAsia="en-US"/>
        </w:rPr>
        <w:t>Maljev</w:t>
      </w:r>
      <w:r w:rsidR="00735202" w:rsidRPr="0037119C">
        <w:rPr>
          <w:rFonts w:eastAsia="Calibri"/>
          <w:w w:val="105"/>
          <w:sz w:val="22"/>
          <w:szCs w:val="22"/>
          <w:lang w:val="hr-HR" w:eastAsia="en-US"/>
        </w:rPr>
        <w:t>i</w:t>
      </w:r>
      <w:r w:rsidRPr="0037119C">
        <w:rPr>
          <w:rFonts w:eastAsia="Calibri"/>
          <w:w w:val="105"/>
          <w:sz w:val="22"/>
          <w:szCs w:val="22"/>
          <w:lang w:val="hr-HR" w:eastAsia="en-US"/>
        </w:rPr>
        <w:t xml:space="preserve">k udaljena 1.771,1m od obalne linije. Na taj način </w:t>
      </w:r>
      <w:r w:rsidR="001B6297" w:rsidRPr="0037119C">
        <w:rPr>
          <w:rFonts w:eastAsia="Calibri"/>
          <w:w w:val="105"/>
          <w:sz w:val="22"/>
          <w:szCs w:val="22"/>
          <w:lang w:val="hr-HR" w:eastAsia="en-US"/>
        </w:rPr>
        <w:t>j</w:t>
      </w:r>
      <w:r w:rsidRPr="0037119C">
        <w:rPr>
          <w:rFonts w:eastAsia="Calibri"/>
          <w:w w:val="105"/>
          <w:sz w:val="22"/>
          <w:szCs w:val="22"/>
          <w:lang w:val="hr-HR" w:eastAsia="en-US"/>
        </w:rPr>
        <w:t>e formiranje zaštićenog područja predviđ</w:t>
      </w:r>
      <w:r w:rsidR="001B6297" w:rsidRPr="0037119C">
        <w:rPr>
          <w:rFonts w:eastAsia="Calibri"/>
          <w:w w:val="105"/>
          <w:sz w:val="22"/>
          <w:szCs w:val="22"/>
          <w:lang w:val="hr-HR" w:eastAsia="en-US"/>
        </w:rPr>
        <w:t>eno</w:t>
      </w:r>
      <w:r w:rsidRPr="0037119C">
        <w:rPr>
          <w:rFonts w:eastAsia="Calibri"/>
          <w:w w:val="105"/>
          <w:sz w:val="22"/>
          <w:szCs w:val="22"/>
          <w:lang w:val="hr-HR" w:eastAsia="en-US"/>
        </w:rPr>
        <w:t xml:space="preserve"> u priobalnoj zoni koja neće ometati plovidbu i druge aktivnosti na moru (kočarenje).</w:t>
      </w:r>
    </w:p>
    <w:p w14:paraId="5065C0ED" w14:textId="631F4C0A" w:rsidR="00B370AA" w:rsidRPr="00432A63" w:rsidRDefault="00B370AA" w:rsidP="0037119C">
      <w:pPr>
        <w:jc w:val="both"/>
        <w:rPr>
          <w:sz w:val="22"/>
          <w:szCs w:val="22"/>
          <w:lang w:val="sr-Latn-CS" w:eastAsia="en-US"/>
        </w:rPr>
      </w:pPr>
      <w:r w:rsidRPr="0037119C">
        <w:rPr>
          <w:rFonts w:eastAsia="Calibri"/>
          <w:sz w:val="22"/>
          <w:szCs w:val="22"/>
          <w:lang w:val="en-US" w:eastAsia="en-US"/>
        </w:rPr>
        <w:t xml:space="preserve">U </w:t>
      </w:r>
      <w:r w:rsidRPr="0037119C">
        <w:rPr>
          <w:rFonts w:eastAsia="Calibri"/>
          <w:b/>
          <w:sz w:val="22"/>
          <w:szCs w:val="22"/>
          <w:lang w:val="en-US" w:eastAsia="en-US"/>
        </w:rPr>
        <w:t>kopnenom</w:t>
      </w:r>
      <w:r w:rsidRPr="0037119C">
        <w:rPr>
          <w:rFonts w:eastAsia="Calibri"/>
          <w:sz w:val="22"/>
          <w:szCs w:val="22"/>
          <w:lang w:val="en-US" w:eastAsia="en-US"/>
        </w:rPr>
        <w:t xml:space="preserve"> dijelu zaštićenog područja granica linearno prati obalnu liniju obuhvatajući usku zonu morskih klifova gdje se srijeću karakteristična staništa strmih stijena i padina velikog nagiba sa endemičnim vrstama roda </w:t>
      </w:r>
      <w:r w:rsidRPr="0037119C">
        <w:rPr>
          <w:rFonts w:eastAsia="Calibri"/>
          <w:i/>
          <w:sz w:val="22"/>
          <w:szCs w:val="22"/>
          <w:lang w:val="en-US" w:eastAsia="en-US"/>
        </w:rPr>
        <w:t xml:space="preserve">Limonium </w:t>
      </w:r>
      <w:r w:rsidRPr="0037119C">
        <w:rPr>
          <w:rFonts w:eastAsia="Calibri"/>
          <w:sz w:val="22"/>
          <w:szCs w:val="22"/>
          <w:lang w:val="en-US" w:eastAsia="en-US"/>
        </w:rPr>
        <w:t>spp., uključujući (mjestimično) staništa termomediteranskih prepustinjskih žbunjaka sa drvenastom mlječikom (</w:t>
      </w:r>
      <w:r w:rsidRPr="0037119C">
        <w:rPr>
          <w:rFonts w:eastAsia="Calibri"/>
          <w:i/>
          <w:sz w:val="22"/>
          <w:szCs w:val="22"/>
          <w:lang w:val="en-US" w:eastAsia="en-US"/>
        </w:rPr>
        <w:t>Euphorbia dendroides).</w:t>
      </w:r>
      <w:r w:rsidR="001B6297" w:rsidRPr="0037119C">
        <w:rPr>
          <w:rFonts w:eastAsia="Calibri"/>
          <w:i/>
          <w:sz w:val="22"/>
          <w:szCs w:val="22"/>
          <w:lang w:val="en-US" w:eastAsia="en-US"/>
        </w:rPr>
        <w:t xml:space="preserve"> </w:t>
      </w:r>
      <w:r w:rsidR="001B6297" w:rsidRPr="0037119C">
        <w:rPr>
          <w:rFonts w:eastAsia="Calibri"/>
          <w:sz w:val="22"/>
          <w:szCs w:val="22"/>
          <w:lang w:val="en-US" w:eastAsia="en-US"/>
        </w:rPr>
        <w:t xml:space="preserve">U pojedinim još uvijek </w:t>
      </w:r>
      <w:r w:rsidR="001B6297" w:rsidRPr="00432A63">
        <w:rPr>
          <w:rFonts w:eastAsia="Calibri"/>
          <w:sz w:val="22"/>
          <w:szCs w:val="22"/>
          <w:lang w:val="en-US" w:eastAsia="en-US"/>
        </w:rPr>
        <w:t xml:space="preserve">relativno očuvanim prostornim cjelinama (Crni rt, Dubovica, Velje/Đurđevo brdo i Malo brdo), kopneni dio budućeg zaštićenog područja “Katič” je proširen do administrativne granice </w:t>
      </w:r>
      <w:r w:rsidR="00344425">
        <w:rPr>
          <w:rFonts w:eastAsia="Calibri"/>
          <w:sz w:val="22"/>
          <w:szCs w:val="22"/>
          <w:lang w:val="en-US" w:eastAsia="en-US"/>
        </w:rPr>
        <w:t>m</w:t>
      </w:r>
      <w:r w:rsidR="001B6297" w:rsidRPr="00432A63">
        <w:rPr>
          <w:rFonts w:eastAsia="Calibri"/>
          <w:sz w:val="22"/>
          <w:szCs w:val="22"/>
          <w:lang w:val="en-US" w:eastAsia="en-US"/>
        </w:rPr>
        <w:t>orsk</w:t>
      </w:r>
      <w:r w:rsidR="00043A0C">
        <w:rPr>
          <w:rFonts w:eastAsia="Calibri"/>
          <w:sz w:val="22"/>
          <w:szCs w:val="22"/>
          <w:lang w:val="en-US" w:eastAsia="en-US"/>
        </w:rPr>
        <w:t>o</w:t>
      </w:r>
      <w:r w:rsidR="001B6297" w:rsidRPr="00432A63">
        <w:rPr>
          <w:rFonts w:eastAsia="Calibri"/>
          <w:sz w:val="22"/>
          <w:szCs w:val="22"/>
          <w:lang w:val="en-US" w:eastAsia="en-US"/>
        </w:rPr>
        <w:t>g dobra</w:t>
      </w:r>
      <w:r w:rsidR="00043A0C">
        <w:rPr>
          <w:rFonts w:eastAsia="Calibri"/>
          <w:sz w:val="22"/>
          <w:szCs w:val="22"/>
          <w:lang w:val="en-US" w:eastAsia="en-US"/>
        </w:rPr>
        <w:t>.</w:t>
      </w:r>
    </w:p>
    <w:p w14:paraId="4BB9C739" w14:textId="5A3184E1" w:rsidR="00586382" w:rsidRPr="004947A2" w:rsidRDefault="00586382" w:rsidP="0066425E">
      <w:pPr>
        <w:jc w:val="both"/>
        <w:rPr>
          <w:rFonts w:eastAsiaTheme="minorEastAsia"/>
          <w:b/>
          <w:sz w:val="22"/>
          <w:szCs w:val="22"/>
          <w:lang w:val="sr-Latn-ME" w:eastAsia="en-US"/>
        </w:rPr>
      </w:pPr>
      <w:r>
        <w:rPr>
          <w:sz w:val="22"/>
          <w:szCs w:val="22"/>
          <w:lang w:val="sr-Latn-CS"/>
        </w:rPr>
        <w:t xml:space="preserve">Zbog pritisaka od ljudskih aktivnosti sa kopna </w:t>
      </w:r>
      <w:r w:rsidR="0066425E">
        <w:rPr>
          <w:sz w:val="22"/>
          <w:szCs w:val="22"/>
          <w:lang w:val="sr-Latn-CS"/>
        </w:rPr>
        <w:t xml:space="preserve">za PP „Katič“ je </w:t>
      </w:r>
      <w:r>
        <w:rPr>
          <w:sz w:val="22"/>
          <w:szCs w:val="22"/>
          <w:lang w:val="sr-Latn-CS"/>
        </w:rPr>
        <w:t xml:space="preserve">neophodno </w:t>
      </w:r>
      <w:r w:rsidR="0066425E">
        <w:rPr>
          <w:sz w:val="22"/>
          <w:szCs w:val="22"/>
          <w:lang w:val="sr-Latn-CS"/>
        </w:rPr>
        <w:t xml:space="preserve">definisati i zaštitni pojas analogan </w:t>
      </w:r>
      <w:r w:rsidR="00344425" w:rsidRPr="00344425">
        <w:rPr>
          <w:b/>
          <w:sz w:val="22"/>
          <w:szCs w:val="22"/>
          <w:lang w:val="sr-Latn-CS"/>
        </w:rPr>
        <w:t>obalnom odmaku</w:t>
      </w:r>
      <w:r w:rsidR="00344425">
        <w:rPr>
          <w:sz w:val="22"/>
          <w:szCs w:val="22"/>
          <w:lang w:val="sr-Latn-CS"/>
        </w:rPr>
        <w:t xml:space="preserve"> </w:t>
      </w:r>
      <w:r w:rsidR="0066425E">
        <w:rPr>
          <w:sz w:val="22"/>
          <w:szCs w:val="22"/>
          <w:lang w:val="sr-Latn-CS"/>
        </w:rPr>
        <w:t xml:space="preserve">koji je utvrđen Prostornim planom Obalnog područja. Postojeća rješenja za tretman otpadnih voda kao i postignuti nivo izgrađenosti u određenim zonama su razlog da se zaštitni pojas definiše </w:t>
      </w:r>
      <w:r w:rsidR="0066425E" w:rsidRPr="00043A0C">
        <w:rPr>
          <w:sz w:val="22"/>
          <w:szCs w:val="22"/>
          <w:lang w:val="sr-Latn-CS" w:eastAsia="sr-Latn-CS"/>
        </w:rPr>
        <w:t>kao zona</w:t>
      </w:r>
      <w:r w:rsidRPr="004947A2">
        <w:rPr>
          <w:sz w:val="22"/>
          <w:szCs w:val="22"/>
        </w:rPr>
        <w:t xml:space="preserve"> </w:t>
      </w:r>
      <w:r w:rsidR="0066425E" w:rsidRPr="004947A2">
        <w:rPr>
          <w:sz w:val="22"/>
          <w:szCs w:val="22"/>
        </w:rPr>
        <w:t xml:space="preserve">do </w:t>
      </w:r>
      <w:r w:rsidRPr="004947A2">
        <w:rPr>
          <w:sz w:val="22"/>
          <w:szCs w:val="22"/>
        </w:rPr>
        <w:t xml:space="preserve">500 m </w:t>
      </w:r>
      <w:r w:rsidR="0066425E" w:rsidRPr="004947A2">
        <w:rPr>
          <w:sz w:val="22"/>
          <w:szCs w:val="22"/>
        </w:rPr>
        <w:t xml:space="preserve">udaljenosti od administrativne granice zaštićenog područja, </w:t>
      </w:r>
      <w:r w:rsidRPr="004947A2">
        <w:rPr>
          <w:sz w:val="22"/>
          <w:szCs w:val="22"/>
        </w:rPr>
        <w:t>linearno</w:t>
      </w:r>
      <w:r w:rsidR="0066425E" w:rsidRPr="004947A2">
        <w:rPr>
          <w:sz w:val="22"/>
          <w:szCs w:val="22"/>
        </w:rPr>
        <w:t>.</w:t>
      </w:r>
    </w:p>
    <w:p w14:paraId="48BE4B86" w14:textId="77777777" w:rsidR="00FD7B1D" w:rsidRPr="00432A63" w:rsidRDefault="00FD7B1D" w:rsidP="0037119C">
      <w:pPr>
        <w:rPr>
          <w:sz w:val="22"/>
          <w:szCs w:val="22"/>
          <w:lang w:val="sr-Latn-CS"/>
        </w:rPr>
      </w:pPr>
    </w:p>
    <w:p w14:paraId="04C9B7E8" w14:textId="1CCFE1E2" w:rsidR="0084069C" w:rsidRPr="00432A63" w:rsidRDefault="00BD2329" w:rsidP="0037119C">
      <w:pPr>
        <w:jc w:val="both"/>
        <w:rPr>
          <w:rFonts w:eastAsiaTheme="minorHAnsi"/>
          <w:sz w:val="22"/>
          <w:szCs w:val="22"/>
          <w:lang w:eastAsia="en-US"/>
        </w:rPr>
      </w:pPr>
      <w:r>
        <w:rPr>
          <w:sz w:val="22"/>
          <w:szCs w:val="22"/>
          <w:lang w:val="sr-Latn-CS"/>
        </w:rPr>
        <w:t>U</w:t>
      </w:r>
      <w:r w:rsidR="00D105B5" w:rsidRPr="00432A63">
        <w:rPr>
          <w:sz w:val="22"/>
          <w:szCs w:val="22"/>
          <w:lang w:val="sr-Latn-CS" w:eastAsia="en-US"/>
        </w:rPr>
        <w:t xml:space="preserve"> </w:t>
      </w:r>
      <w:r w:rsidR="00D105B5" w:rsidRPr="00432A63">
        <w:rPr>
          <w:rFonts w:eastAsiaTheme="minorHAnsi"/>
          <w:sz w:val="22"/>
          <w:szCs w:val="22"/>
          <w:lang w:eastAsia="en-US"/>
        </w:rPr>
        <w:t>Parku prirode "Katič"</w:t>
      </w:r>
      <w:r w:rsidR="00D105B5" w:rsidRPr="00432A63">
        <w:rPr>
          <w:sz w:val="22"/>
          <w:szCs w:val="22"/>
          <w:lang w:val="sr-Latn-CS"/>
        </w:rPr>
        <w:t>,</w:t>
      </w:r>
      <w:r w:rsidR="0084069C" w:rsidRPr="00432A63">
        <w:rPr>
          <w:rFonts w:eastAsiaTheme="minorHAnsi"/>
          <w:sz w:val="22"/>
          <w:szCs w:val="22"/>
          <w:lang w:eastAsia="en-US"/>
        </w:rPr>
        <w:t xml:space="preserve"> određene su dvije zone zaštite: </w:t>
      </w:r>
    </w:p>
    <w:p w14:paraId="49A0F2D5" w14:textId="055559F5" w:rsidR="0084069C" w:rsidRPr="00432A63" w:rsidRDefault="0084069C" w:rsidP="0037119C">
      <w:pPr>
        <w:ind w:left="720"/>
        <w:jc w:val="both"/>
        <w:rPr>
          <w:rFonts w:eastAsiaTheme="minorHAnsi"/>
          <w:sz w:val="22"/>
          <w:szCs w:val="22"/>
          <w:lang w:eastAsia="en-US"/>
        </w:rPr>
      </w:pPr>
      <w:r w:rsidRPr="00432A63">
        <w:rPr>
          <w:rFonts w:eastAsiaTheme="minorHAnsi"/>
          <w:sz w:val="22"/>
          <w:szCs w:val="22"/>
          <w:lang w:eastAsia="en-US"/>
        </w:rPr>
        <w:t xml:space="preserve">1. II (druga) zona zaštite </w:t>
      </w:r>
      <w:r w:rsidR="00B3333F">
        <w:rPr>
          <w:rFonts w:eastAsiaTheme="minorHAnsi"/>
          <w:sz w:val="22"/>
          <w:szCs w:val="22"/>
          <w:lang w:eastAsia="en-US"/>
        </w:rPr>
        <w:t xml:space="preserve">u </w:t>
      </w:r>
      <w:r w:rsidRPr="00432A63">
        <w:rPr>
          <w:rFonts w:eastAsiaTheme="minorHAnsi"/>
          <w:sz w:val="22"/>
          <w:szCs w:val="22"/>
          <w:lang w:eastAsia="en-US"/>
        </w:rPr>
        <w:t>koj</w:t>
      </w:r>
      <w:r w:rsidR="00B3333F">
        <w:rPr>
          <w:rFonts w:eastAsiaTheme="minorHAnsi"/>
          <w:sz w:val="22"/>
          <w:szCs w:val="22"/>
          <w:lang w:eastAsia="en-US"/>
        </w:rPr>
        <w:t>u</w:t>
      </w:r>
      <w:r w:rsidRPr="00432A63">
        <w:rPr>
          <w:rFonts w:eastAsiaTheme="minorHAnsi"/>
          <w:sz w:val="22"/>
          <w:szCs w:val="22"/>
          <w:lang w:eastAsia="en-US"/>
        </w:rPr>
        <w:t xml:space="preserve"> s</w:t>
      </w:r>
      <w:r w:rsidR="00B3333F">
        <w:rPr>
          <w:rFonts w:eastAsiaTheme="minorHAnsi"/>
          <w:sz w:val="22"/>
          <w:szCs w:val="22"/>
          <w:lang w:eastAsia="en-US"/>
        </w:rPr>
        <w:t>u</w:t>
      </w:r>
      <w:r w:rsidRPr="00432A63">
        <w:rPr>
          <w:rFonts w:eastAsiaTheme="minorHAnsi"/>
          <w:sz w:val="22"/>
          <w:szCs w:val="22"/>
          <w:lang w:eastAsia="en-US"/>
        </w:rPr>
        <w:t xml:space="preserve"> izdv</w:t>
      </w:r>
      <w:r w:rsidR="00B3333F">
        <w:rPr>
          <w:rFonts w:eastAsiaTheme="minorHAnsi"/>
          <w:sz w:val="22"/>
          <w:szCs w:val="22"/>
          <w:lang w:eastAsia="en-US"/>
        </w:rPr>
        <w:t>ojene</w:t>
      </w:r>
      <w:r w:rsidRPr="00432A63">
        <w:rPr>
          <w:rFonts w:eastAsiaTheme="minorHAnsi"/>
          <w:sz w:val="22"/>
          <w:szCs w:val="22"/>
          <w:lang w:eastAsia="en-US"/>
        </w:rPr>
        <w:t xml:space="preserve"> sljedeće </w:t>
      </w:r>
      <w:r w:rsidR="00A81ECA">
        <w:rPr>
          <w:rFonts w:eastAsiaTheme="minorHAnsi"/>
          <w:sz w:val="22"/>
          <w:szCs w:val="22"/>
          <w:lang w:eastAsia="en-US"/>
        </w:rPr>
        <w:t>3</w:t>
      </w:r>
      <w:r w:rsidRPr="00432A63">
        <w:rPr>
          <w:rFonts w:eastAsiaTheme="minorHAnsi"/>
          <w:sz w:val="22"/>
          <w:szCs w:val="22"/>
          <w:lang w:eastAsia="en-US"/>
        </w:rPr>
        <w:t xml:space="preserve"> </w:t>
      </w:r>
      <w:r w:rsidR="00A81ECA">
        <w:rPr>
          <w:rFonts w:eastAsiaTheme="minorHAnsi"/>
          <w:sz w:val="22"/>
          <w:szCs w:val="22"/>
          <w:lang w:eastAsia="en-US"/>
        </w:rPr>
        <w:t>prostorne c</w:t>
      </w:r>
      <w:r w:rsidRPr="00432A63">
        <w:rPr>
          <w:rFonts w:eastAsiaTheme="minorHAnsi"/>
          <w:sz w:val="22"/>
          <w:szCs w:val="22"/>
          <w:lang w:eastAsia="en-US"/>
        </w:rPr>
        <w:t xml:space="preserve">jeline u morskom dijelu područja: </w:t>
      </w:r>
    </w:p>
    <w:p w14:paraId="3E90AE05" w14:textId="1A70245F" w:rsidR="0084069C" w:rsidRPr="00432A63" w:rsidRDefault="00DA58E8" w:rsidP="00344425">
      <w:pPr>
        <w:pStyle w:val="ListParagraph"/>
        <w:numPr>
          <w:ilvl w:val="1"/>
          <w:numId w:val="21"/>
        </w:numPr>
        <w:tabs>
          <w:tab w:val="left" w:pos="1701"/>
          <w:tab w:val="left" w:pos="1985"/>
        </w:tabs>
        <w:spacing w:after="0" w:line="240" w:lineRule="auto"/>
        <w:ind w:left="1276" w:firstLine="0"/>
        <w:jc w:val="both"/>
        <w:rPr>
          <w:rFonts w:ascii="Times New Roman" w:eastAsiaTheme="minorHAnsi" w:hAnsi="Times New Roman" w:cs="Times New Roman"/>
          <w:lang w:eastAsia="en-US"/>
        </w:rPr>
      </w:pPr>
      <w:r w:rsidRPr="00432A63">
        <w:rPr>
          <w:rFonts w:ascii="Times New Roman" w:eastAsiaTheme="minorHAnsi" w:hAnsi="Times New Roman" w:cs="Times New Roman"/>
          <w:lang w:eastAsia="en-US"/>
        </w:rPr>
        <w:t>O</w:t>
      </w:r>
      <w:r w:rsidR="0084069C" w:rsidRPr="00432A63">
        <w:rPr>
          <w:rFonts w:ascii="Times New Roman" w:eastAsiaTheme="minorHAnsi" w:hAnsi="Times New Roman" w:cs="Times New Roman"/>
          <w:lang w:eastAsia="en-US"/>
        </w:rPr>
        <w:t>kolin</w:t>
      </w:r>
      <w:r w:rsidRPr="00432A63">
        <w:rPr>
          <w:rFonts w:ascii="Times New Roman" w:eastAsiaTheme="minorHAnsi" w:hAnsi="Times New Roman" w:cs="Times New Roman"/>
          <w:lang w:eastAsia="en-US"/>
        </w:rPr>
        <w:t>a</w:t>
      </w:r>
      <w:r w:rsidR="0084069C" w:rsidRPr="00432A63">
        <w:rPr>
          <w:rFonts w:ascii="Times New Roman" w:eastAsiaTheme="minorHAnsi" w:hAnsi="Times New Roman" w:cs="Times New Roman"/>
          <w:lang w:eastAsia="en-US"/>
        </w:rPr>
        <w:t xml:space="preserve"> </w:t>
      </w:r>
      <w:r w:rsidRPr="00432A63">
        <w:rPr>
          <w:rFonts w:ascii="Times New Roman" w:eastAsiaTheme="minorHAnsi" w:hAnsi="Times New Roman" w:cs="Times New Roman"/>
          <w:lang w:eastAsia="en-US"/>
        </w:rPr>
        <w:t xml:space="preserve">ostrva Mali Katič (crkva Sveta Neđelja) i Veliki Katič sa Petrovačkim zalivom, </w:t>
      </w:r>
      <w:r w:rsidR="00A81ECA">
        <w:rPr>
          <w:rFonts w:ascii="Times New Roman" w:eastAsiaTheme="minorHAnsi" w:hAnsi="Times New Roman" w:cs="Times New Roman"/>
          <w:lang w:eastAsia="en-US"/>
        </w:rPr>
        <w:t xml:space="preserve">zalivom Lučice </w:t>
      </w:r>
      <w:r w:rsidRPr="00432A63">
        <w:rPr>
          <w:rFonts w:ascii="Times New Roman" w:eastAsiaTheme="minorHAnsi" w:hAnsi="Times New Roman" w:cs="Times New Roman"/>
          <w:lang w:eastAsia="en-US"/>
        </w:rPr>
        <w:t xml:space="preserve">do </w:t>
      </w:r>
      <w:r w:rsidR="00A81ECA">
        <w:rPr>
          <w:rFonts w:ascii="Times New Roman" w:eastAsiaTheme="minorHAnsi" w:hAnsi="Times New Roman" w:cs="Times New Roman"/>
          <w:lang w:eastAsia="en-US"/>
        </w:rPr>
        <w:t xml:space="preserve">zapadnog dijela </w:t>
      </w:r>
      <w:r w:rsidRPr="00432A63">
        <w:rPr>
          <w:rFonts w:ascii="Times New Roman" w:eastAsiaTheme="minorHAnsi" w:hAnsi="Times New Roman" w:cs="Times New Roman"/>
          <w:lang w:eastAsia="en-US"/>
        </w:rPr>
        <w:t>Buljari</w:t>
      </w:r>
      <w:r w:rsidR="00A81ECA">
        <w:rPr>
          <w:rFonts w:ascii="Times New Roman" w:eastAsiaTheme="minorHAnsi" w:hAnsi="Times New Roman" w:cs="Times New Roman"/>
          <w:lang w:eastAsia="en-US"/>
        </w:rPr>
        <w:t>čkog zaliva</w:t>
      </w:r>
    </w:p>
    <w:p w14:paraId="72627721" w14:textId="235B0FC2" w:rsidR="00DA58E8" w:rsidRPr="00432A63" w:rsidRDefault="00DA58E8" w:rsidP="00344425">
      <w:pPr>
        <w:pStyle w:val="ListParagraph"/>
        <w:numPr>
          <w:ilvl w:val="1"/>
          <w:numId w:val="21"/>
        </w:numPr>
        <w:tabs>
          <w:tab w:val="left" w:pos="1701"/>
        </w:tabs>
        <w:spacing w:after="0" w:line="240" w:lineRule="auto"/>
        <w:ind w:left="1276" w:firstLine="0"/>
        <w:jc w:val="both"/>
        <w:rPr>
          <w:rFonts w:ascii="Times New Roman" w:eastAsiaTheme="minorHAnsi" w:hAnsi="Times New Roman" w:cs="Times New Roman"/>
          <w:lang w:eastAsia="en-US"/>
        </w:rPr>
      </w:pPr>
      <w:r w:rsidRPr="00432A63">
        <w:rPr>
          <w:rFonts w:ascii="Times New Roman" w:eastAsiaTheme="minorHAnsi" w:hAnsi="Times New Roman" w:cs="Times New Roman"/>
          <w:lang w:eastAsia="en-US"/>
        </w:rPr>
        <w:t>Južn</w:t>
      </w:r>
      <w:r w:rsidR="00A81ECA">
        <w:rPr>
          <w:rFonts w:ascii="Times New Roman" w:eastAsiaTheme="minorHAnsi" w:hAnsi="Times New Roman" w:cs="Times New Roman"/>
          <w:lang w:eastAsia="en-US"/>
        </w:rPr>
        <w:t xml:space="preserve">i dio </w:t>
      </w:r>
      <w:r w:rsidRPr="00432A63">
        <w:rPr>
          <w:rFonts w:ascii="Times New Roman" w:eastAsiaTheme="minorHAnsi" w:hAnsi="Times New Roman" w:cs="Times New Roman"/>
          <w:lang w:eastAsia="en-US"/>
        </w:rPr>
        <w:t>Buljari</w:t>
      </w:r>
      <w:r w:rsidR="00A81ECA">
        <w:rPr>
          <w:rFonts w:ascii="Times New Roman" w:eastAsiaTheme="minorHAnsi" w:hAnsi="Times New Roman" w:cs="Times New Roman"/>
          <w:lang w:eastAsia="en-US"/>
        </w:rPr>
        <w:t xml:space="preserve">čkog zaliva, akvatorij </w:t>
      </w:r>
      <w:r w:rsidRPr="00432A63">
        <w:rPr>
          <w:rFonts w:ascii="Times New Roman" w:eastAsiaTheme="minorHAnsi" w:hAnsi="Times New Roman" w:cs="Times New Roman"/>
          <w:lang w:eastAsia="en-US"/>
        </w:rPr>
        <w:t>i</w:t>
      </w:r>
      <w:r w:rsidR="00A81ECA">
        <w:rPr>
          <w:rFonts w:ascii="Times New Roman" w:eastAsiaTheme="minorHAnsi" w:hAnsi="Times New Roman" w:cs="Times New Roman"/>
          <w:lang w:eastAsia="en-US"/>
        </w:rPr>
        <w:t>spred</w:t>
      </w:r>
      <w:r w:rsidRPr="00432A63">
        <w:rPr>
          <w:rFonts w:ascii="Times New Roman" w:eastAsiaTheme="minorHAnsi" w:hAnsi="Times New Roman" w:cs="Times New Roman"/>
          <w:lang w:eastAsia="en-US"/>
        </w:rPr>
        <w:t xml:space="preserve"> Dubovice </w:t>
      </w:r>
      <w:r w:rsidR="00A81ECA">
        <w:rPr>
          <w:rFonts w:ascii="Times New Roman" w:eastAsiaTheme="minorHAnsi" w:hAnsi="Times New Roman" w:cs="Times New Roman"/>
          <w:lang w:eastAsia="en-US"/>
        </w:rPr>
        <w:t xml:space="preserve">sa uvalom Pećin do rta Kotrobanje </w:t>
      </w:r>
    </w:p>
    <w:p w14:paraId="352BD998" w14:textId="3E22D30D" w:rsidR="0084069C" w:rsidRPr="00432A63" w:rsidRDefault="00DA58E8" w:rsidP="00344425">
      <w:pPr>
        <w:pStyle w:val="ListParagraph"/>
        <w:numPr>
          <w:ilvl w:val="1"/>
          <w:numId w:val="21"/>
        </w:numPr>
        <w:tabs>
          <w:tab w:val="left" w:pos="1701"/>
        </w:tabs>
        <w:spacing w:after="0" w:line="240" w:lineRule="auto"/>
        <w:ind w:left="1418" w:firstLine="0"/>
        <w:jc w:val="both"/>
        <w:rPr>
          <w:rFonts w:ascii="Times New Roman" w:eastAsiaTheme="minorHAnsi" w:hAnsi="Times New Roman" w:cs="Times New Roman"/>
          <w:lang w:eastAsia="en-US"/>
        </w:rPr>
      </w:pPr>
      <w:r w:rsidRPr="00432A63">
        <w:rPr>
          <w:rFonts w:ascii="Times New Roman" w:eastAsiaTheme="minorHAnsi" w:hAnsi="Times New Roman" w:cs="Times New Roman"/>
          <w:lang w:eastAsia="en-US"/>
        </w:rPr>
        <w:t>Uvala Maljevik</w:t>
      </w:r>
      <w:r w:rsidR="0084069C" w:rsidRPr="00432A63">
        <w:rPr>
          <w:rFonts w:ascii="Times New Roman" w:eastAsiaTheme="minorHAnsi" w:hAnsi="Times New Roman" w:cs="Times New Roman"/>
          <w:lang w:eastAsia="en-US"/>
        </w:rPr>
        <w:t xml:space="preserve"> </w:t>
      </w:r>
      <w:r w:rsidR="0045462F" w:rsidRPr="00432A63">
        <w:rPr>
          <w:rFonts w:ascii="Times New Roman" w:hAnsi="Times New Roman" w:cs="Times New Roman"/>
        </w:rPr>
        <w:t>do linije Crni rt - rt Krčevac</w:t>
      </w:r>
    </w:p>
    <w:p w14:paraId="6E476472" w14:textId="63D7F6DB" w:rsidR="0084069C" w:rsidRPr="00432A63" w:rsidRDefault="0084069C" w:rsidP="0037119C">
      <w:pPr>
        <w:ind w:left="720"/>
        <w:jc w:val="both"/>
        <w:rPr>
          <w:rFonts w:eastAsiaTheme="minorHAnsi"/>
          <w:sz w:val="22"/>
          <w:szCs w:val="22"/>
          <w:lang w:eastAsia="en-US"/>
        </w:rPr>
      </w:pPr>
      <w:r w:rsidRPr="00432A63">
        <w:rPr>
          <w:rFonts w:eastAsiaTheme="minorHAnsi"/>
          <w:sz w:val="22"/>
          <w:szCs w:val="22"/>
          <w:lang w:eastAsia="en-US"/>
        </w:rPr>
        <w:t xml:space="preserve">2. III (treća) zona zaštite </w:t>
      </w:r>
      <w:r w:rsidR="00B3333F">
        <w:rPr>
          <w:rFonts w:eastAsiaTheme="minorHAnsi"/>
          <w:sz w:val="22"/>
          <w:szCs w:val="22"/>
          <w:lang w:eastAsia="en-US"/>
        </w:rPr>
        <w:t xml:space="preserve">u </w:t>
      </w:r>
      <w:r w:rsidRPr="00432A63">
        <w:rPr>
          <w:rFonts w:eastAsiaTheme="minorHAnsi"/>
          <w:sz w:val="22"/>
          <w:szCs w:val="22"/>
          <w:lang w:eastAsia="en-US"/>
        </w:rPr>
        <w:t>koj</w:t>
      </w:r>
      <w:r w:rsidR="00B3333F">
        <w:rPr>
          <w:rFonts w:eastAsiaTheme="minorHAnsi"/>
          <w:sz w:val="22"/>
          <w:szCs w:val="22"/>
          <w:lang w:eastAsia="en-US"/>
        </w:rPr>
        <w:t xml:space="preserve">u su </w:t>
      </w:r>
      <w:r w:rsidRPr="00432A63">
        <w:rPr>
          <w:rFonts w:eastAsiaTheme="minorHAnsi"/>
          <w:sz w:val="22"/>
          <w:szCs w:val="22"/>
          <w:lang w:eastAsia="en-US"/>
        </w:rPr>
        <w:t>izdv</w:t>
      </w:r>
      <w:r w:rsidR="00B3333F">
        <w:rPr>
          <w:rFonts w:eastAsiaTheme="minorHAnsi"/>
          <w:sz w:val="22"/>
          <w:szCs w:val="22"/>
          <w:lang w:eastAsia="en-US"/>
        </w:rPr>
        <w:t>o</w:t>
      </w:r>
      <w:r w:rsidRPr="00432A63">
        <w:rPr>
          <w:rFonts w:eastAsiaTheme="minorHAnsi"/>
          <w:sz w:val="22"/>
          <w:szCs w:val="22"/>
          <w:lang w:eastAsia="en-US"/>
        </w:rPr>
        <w:t>j</w:t>
      </w:r>
      <w:r w:rsidR="00B3333F">
        <w:rPr>
          <w:rFonts w:eastAsiaTheme="minorHAnsi"/>
          <w:sz w:val="22"/>
          <w:szCs w:val="22"/>
          <w:lang w:eastAsia="en-US"/>
        </w:rPr>
        <w:t>ene sljedeće 2 prostorne cjeline</w:t>
      </w:r>
      <w:r w:rsidRPr="00432A63">
        <w:rPr>
          <w:rFonts w:eastAsiaTheme="minorHAnsi"/>
          <w:sz w:val="22"/>
          <w:szCs w:val="22"/>
          <w:lang w:eastAsia="en-US"/>
        </w:rPr>
        <w:t>:</w:t>
      </w:r>
    </w:p>
    <w:p w14:paraId="43E56D83" w14:textId="05E78B6B" w:rsidR="0084069C" w:rsidRPr="00432A63" w:rsidRDefault="00B3333F" w:rsidP="00344425">
      <w:pPr>
        <w:pStyle w:val="ListParagraph"/>
        <w:numPr>
          <w:ilvl w:val="2"/>
          <w:numId w:val="66"/>
        </w:numPr>
        <w:tabs>
          <w:tab w:val="left" w:pos="1701"/>
        </w:tabs>
        <w:spacing w:after="0" w:line="240" w:lineRule="auto"/>
        <w:ind w:left="1418" w:firstLine="0"/>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Prva koja se nalazi u kopnenom dijelu a </w:t>
      </w:r>
      <w:r w:rsidR="0084069C" w:rsidRPr="00432A63">
        <w:rPr>
          <w:rFonts w:ascii="Times New Roman" w:eastAsiaTheme="minorHAnsi" w:hAnsi="Times New Roman" w:cs="Times New Roman"/>
          <w:lang w:eastAsia="en-US"/>
        </w:rPr>
        <w:t xml:space="preserve">prati obalnu liniju </w:t>
      </w:r>
      <w:r w:rsidR="0084069C" w:rsidRPr="00432A63">
        <w:rPr>
          <w:rFonts w:ascii="Times New Roman" w:eastAsia="Calibri" w:hAnsi="Times New Roman" w:cs="Times New Roman"/>
          <w:lang w:val="en-US" w:eastAsia="en-US"/>
        </w:rPr>
        <w:t xml:space="preserve">obuhvatajući morske klifove, ali i stijene i padine velikog nagiba </w:t>
      </w:r>
      <w:r w:rsidR="00DA58E8" w:rsidRPr="00432A63">
        <w:rPr>
          <w:rFonts w:ascii="Times New Roman" w:eastAsia="Calibri" w:hAnsi="Times New Roman" w:cs="Times New Roman"/>
          <w:lang w:val="en-US" w:eastAsia="en-US"/>
        </w:rPr>
        <w:t>uključujući djelove Crnog rta, Dubovice, Veljeg/Đurđevog brda i Malog brda do administrativne granice Morskog dobra</w:t>
      </w:r>
      <w:r w:rsidR="0084069C" w:rsidRPr="00432A63">
        <w:rPr>
          <w:rFonts w:ascii="Times New Roman" w:eastAsia="Calibri" w:hAnsi="Times New Roman" w:cs="Times New Roman"/>
          <w:lang w:val="en-US" w:eastAsia="en-US"/>
        </w:rPr>
        <w:t xml:space="preserve"> </w:t>
      </w:r>
    </w:p>
    <w:p w14:paraId="0E3F774F" w14:textId="411A4667" w:rsidR="00DA58E8" w:rsidRPr="00432A63" w:rsidRDefault="00B3333F" w:rsidP="00344425">
      <w:pPr>
        <w:pStyle w:val="ListParagraph"/>
        <w:numPr>
          <w:ilvl w:val="2"/>
          <w:numId w:val="66"/>
        </w:numPr>
        <w:tabs>
          <w:tab w:val="left" w:pos="1701"/>
        </w:tabs>
        <w:spacing w:after="0" w:line="240" w:lineRule="auto"/>
        <w:ind w:left="1418" w:firstLine="0"/>
        <w:jc w:val="both"/>
        <w:rPr>
          <w:rFonts w:ascii="Times New Roman" w:eastAsiaTheme="minorHAnsi" w:hAnsi="Times New Roman" w:cs="Times New Roman"/>
          <w:lang w:eastAsia="en-US"/>
        </w:rPr>
      </w:pPr>
      <w:r>
        <w:rPr>
          <w:rFonts w:ascii="Times New Roman" w:eastAsiaTheme="minorHAnsi" w:hAnsi="Times New Roman" w:cs="Times New Roman"/>
          <w:lang w:eastAsia="en-US"/>
        </w:rPr>
        <w:t>Druga koja se nalazi u morskom dij</w:t>
      </w:r>
      <w:r w:rsidR="008A624E">
        <w:rPr>
          <w:rFonts w:ascii="Times New Roman" w:eastAsiaTheme="minorHAnsi" w:hAnsi="Times New Roman" w:cs="Times New Roman"/>
          <w:lang w:eastAsia="en-US"/>
        </w:rPr>
        <w:t>lu</w:t>
      </w:r>
      <w:r w:rsidR="0084069C" w:rsidRPr="00432A63">
        <w:rPr>
          <w:rFonts w:ascii="Times New Roman" w:eastAsiaTheme="minorHAnsi" w:hAnsi="Times New Roman" w:cs="Times New Roman"/>
          <w:lang w:eastAsia="en-US"/>
        </w:rPr>
        <w:t xml:space="preserve"> mor</w:t>
      </w:r>
      <w:r w:rsidR="008A624E">
        <w:rPr>
          <w:rFonts w:ascii="Times New Roman" w:eastAsiaTheme="minorHAnsi" w:hAnsi="Times New Roman" w:cs="Times New Roman"/>
          <w:lang w:eastAsia="en-US"/>
        </w:rPr>
        <w:t>a</w:t>
      </w:r>
      <w:r w:rsidR="0084069C" w:rsidRPr="00432A63">
        <w:rPr>
          <w:rFonts w:ascii="Times New Roman" w:eastAsiaTheme="minorHAnsi" w:hAnsi="Times New Roman" w:cs="Times New Roman"/>
          <w:lang w:eastAsia="en-US"/>
        </w:rPr>
        <w:t xml:space="preserve"> gdje obuhvata akvatorijum između obalne linije i izobate 50m isključujući gore navedene </w:t>
      </w:r>
      <w:r>
        <w:rPr>
          <w:rFonts w:ascii="Times New Roman" w:eastAsiaTheme="minorHAnsi" w:hAnsi="Times New Roman" w:cs="Times New Roman"/>
          <w:lang w:eastAsia="en-US"/>
        </w:rPr>
        <w:t>3</w:t>
      </w:r>
      <w:r w:rsidR="0084069C" w:rsidRPr="00432A63">
        <w:rPr>
          <w:rFonts w:ascii="Times New Roman" w:eastAsiaTheme="minorHAnsi" w:hAnsi="Times New Roman" w:cs="Times New Roman"/>
          <w:lang w:eastAsia="en-US"/>
        </w:rPr>
        <w:t xml:space="preserve"> lokacije – cjeline </w:t>
      </w:r>
      <w:r w:rsidRPr="00432A63">
        <w:rPr>
          <w:rFonts w:ascii="Times New Roman" w:eastAsiaTheme="minorHAnsi" w:hAnsi="Times New Roman" w:cs="Times New Roman"/>
          <w:lang w:eastAsia="en-US"/>
        </w:rPr>
        <w:t xml:space="preserve">koje su izdvojene u II zonu zaštite </w:t>
      </w:r>
      <w:r w:rsidR="0084069C" w:rsidRPr="00432A63">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(i) </w:t>
      </w:r>
      <w:r w:rsidR="00DA58E8" w:rsidRPr="00432A63">
        <w:rPr>
          <w:rFonts w:ascii="Times New Roman" w:eastAsiaTheme="minorHAnsi" w:hAnsi="Times New Roman" w:cs="Times New Roman"/>
          <w:lang w:eastAsia="en-US"/>
        </w:rPr>
        <w:t xml:space="preserve">Okolina ostrva Mali Katič (crkva Sveta Neđelja) i Veliki Katič </w:t>
      </w:r>
      <w:r w:rsidRPr="00432A63">
        <w:rPr>
          <w:rFonts w:ascii="Times New Roman" w:eastAsiaTheme="minorHAnsi" w:hAnsi="Times New Roman" w:cs="Times New Roman"/>
          <w:lang w:eastAsia="en-US"/>
        </w:rPr>
        <w:t xml:space="preserve">sa Petrovačkim zalivom, </w:t>
      </w:r>
      <w:r>
        <w:rPr>
          <w:rFonts w:ascii="Times New Roman" w:eastAsiaTheme="minorHAnsi" w:hAnsi="Times New Roman" w:cs="Times New Roman"/>
          <w:lang w:eastAsia="en-US"/>
        </w:rPr>
        <w:t xml:space="preserve">zalivom Lučice </w:t>
      </w:r>
      <w:r w:rsidRPr="00432A63">
        <w:rPr>
          <w:rFonts w:ascii="Times New Roman" w:eastAsiaTheme="minorHAnsi" w:hAnsi="Times New Roman" w:cs="Times New Roman"/>
          <w:lang w:eastAsia="en-US"/>
        </w:rPr>
        <w:t xml:space="preserve">do </w:t>
      </w:r>
      <w:r>
        <w:rPr>
          <w:rFonts w:ascii="Times New Roman" w:eastAsiaTheme="minorHAnsi" w:hAnsi="Times New Roman" w:cs="Times New Roman"/>
          <w:lang w:eastAsia="en-US"/>
        </w:rPr>
        <w:t xml:space="preserve">zapadnog dijela </w:t>
      </w:r>
      <w:r w:rsidRPr="00432A63">
        <w:rPr>
          <w:rFonts w:ascii="Times New Roman" w:eastAsiaTheme="minorHAnsi" w:hAnsi="Times New Roman" w:cs="Times New Roman"/>
          <w:lang w:eastAsia="en-US"/>
        </w:rPr>
        <w:t>Buljari</w:t>
      </w:r>
      <w:r>
        <w:rPr>
          <w:rFonts w:ascii="Times New Roman" w:eastAsiaTheme="minorHAnsi" w:hAnsi="Times New Roman" w:cs="Times New Roman"/>
          <w:lang w:eastAsia="en-US"/>
        </w:rPr>
        <w:t xml:space="preserve">čkog zaliva, (ii) </w:t>
      </w:r>
      <w:r w:rsidRPr="00432A63">
        <w:rPr>
          <w:rFonts w:ascii="Times New Roman" w:eastAsiaTheme="minorHAnsi" w:hAnsi="Times New Roman" w:cs="Times New Roman"/>
          <w:lang w:eastAsia="en-US"/>
        </w:rPr>
        <w:t>Južn</w:t>
      </w:r>
      <w:r>
        <w:rPr>
          <w:rFonts w:ascii="Times New Roman" w:eastAsiaTheme="minorHAnsi" w:hAnsi="Times New Roman" w:cs="Times New Roman"/>
          <w:lang w:eastAsia="en-US"/>
        </w:rPr>
        <w:t xml:space="preserve">i dio </w:t>
      </w:r>
      <w:r w:rsidRPr="00432A63">
        <w:rPr>
          <w:rFonts w:ascii="Times New Roman" w:eastAsiaTheme="minorHAnsi" w:hAnsi="Times New Roman" w:cs="Times New Roman"/>
          <w:lang w:eastAsia="en-US"/>
        </w:rPr>
        <w:t>Buljari</w:t>
      </w:r>
      <w:r>
        <w:rPr>
          <w:rFonts w:ascii="Times New Roman" w:eastAsiaTheme="minorHAnsi" w:hAnsi="Times New Roman" w:cs="Times New Roman"/>
          <w:lang w:eastAsia="en-US"/>
        </w:rPr>
        <w:t xml:space="preserve">čkog zaliva, akvatorij </w:t>
      </w:r>
      <w:r w:rsidRPr="00432A63">
        <w:rPr>
          <w:rFonts w:ascii="Times New Roman" w:eastAsiaTheme="minorHAnsi" w:hAnsi="Times New Roman" w:cs="Times New Roman"/>
          <w:lang w:eastAsia="en-US"/>
        </w:rPr>
        <w:t>i</w:t>
      </w:r>
      <w:r>
        <w:rPr>
          <w:rFonts w:ascii="Times New Roman" w:eastAsiaTheme="minorHAnsi" w:hAnsi="Times New Roman" w:cs="Times New Roman"/>
          <w:lang w:eastAsia="en-US"/>
        </w:rPr>
        <w:t>spred</w:t>
      </w:r>
      <w:r w:rsidRPr="00432A63">
        <w:rPr>
          <w:rFonts w:ascii="Times New Roman" w:eastAsiaTheme="minorHAnsi" w:hAnsi="Times New Roman" w:cs="Times New Roman"/>
          <w:lang w:eastAsia="en-US"/>
        </w:rPr>
        <w:t xml:space="preserve"> Dubovice </w:t>
      </w:r>
      <w:r>
        <w:rPr>
          <w:rFonts w:ascii="Times New Roman" w:eastAsiaTheme="minorHAnsi" w:hAnsi="Times New Roman" w:cs="Times New Roman"/>
          <w:lang w:eastAsia="en-US"/>
        </w:rPr>
        <w:t xml:space="preserve">sa uvalom Pećin do rta </w:t>
      </w:r>
      <w:r>
        <w:rPr>
          <w:rFonts w:ascii="Times New Roman" w:eastAsiaTheme="minorHAnsi" w:hAnsi="Times New Roman" w:cs="Times New Roman"/>
          <w:lang w:eastAsia="en-US"/>
        </w:rPr>
        <w:lastRenderedPageBreak/>
        <w:t>Kotrobanje</w:t>
      </w:r>
      <w:r w:rsidRPr="00432A63">
        <w:rPr>
          <w:rFonts w:ascii="Times New Roman" w:eastAsiaTheme="minorHAnsi" w:hAnsi="Times New Roman" w:cs="Times New Roman"/>
          <w:lang w:eastAsia="en-US"/>
        </w:rPr>
        <w:t xml:space="preserve"> </w:t>
      </w:r>
      <w:r w:rsidR="00DA58E8" w:rsidRPr="00432A63">
        <w:rPr>
          <w:rFonts w:ascii="Times New Roman" w:eastAsiaTheme="minorHAnsi" w:hAnsi="Times New Roman" w:cs="Times New Roman"/>
          <w:lang w:eastAsia="en-US"/>
        </w:rPr>
        <w:t xml:space="preserve">i </w:t>
      </w:r>
      <w:r>
        <w:rPr>
          <w:rFonts w:ascii="Times New Roman" w:eastAsiaTheme="minorHAnsi" w:hAnsi="Times New Roman" w:cs="Times New Roman"/>
          <w:lang w:eastAsia="en-US"/>
        </w:rPr>
        <w:t xml:space="preserve">(iii) </w:t>
      </w:r>
      <w:r w:rsidR="00DA58E8" w:rsidRPr="00432A63">
        <w:rPr>
          <w:rFonts w:ascii="Times New Roman" w:eastAsiaTheme="minorHAnsi" w:hAnsi="Times New Roman" w:cs="Times New Roman"/>
          <w:lang w:eastAsia="en-US"/>
        </w:rPr>
        <w:t>Uvala Maljevik</w:t>
      </w:r>
      <w:r w:rsidR="0084069C" w:rsidRPr="00432A63">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U ovu prostornu cjelinu spadaju i dvije izdvojene zone ispred plaža u Lučicama i Pećinu do linije koja se nalazi na udaljenosti od 100 m od centralnih djelova tih plaža</w:t>
      </w:r>
    </w:p>
    <w:p w14:paraId="3EBB4F41" w14:textId="472DA21F" w:rsidR="00C81E9B" w:rsidRPr="00432A63" w:rsidRDefault="00C81E9B" w:rsidP="0045462F">
      <w:pPr>
        <w:rPr>
          <w:lang w:eastAsia="en-US"/>
        </w:rPr>
      </w:pPr>
      <w:r w:rsidRPr="00432A63">
        <w:rPr>
          <w:lang w:eastAsia="en-US"/>
        </w:rPr>
        <w:br w:type="page"/>
      </w:r>
    </w:p>
    <w:p w14:paraId="469A2767" w14:textId="77777777" w:rsidR="006454C0" w:rsidRPr="00236EF9" w:rsidRDefault="006454C0" w:rsidP="006454C0">
      <w:pPr>
        <w:spacing w:after="120"/>
        <w:jc w:val="both"/>
        <w:rPr>
          <w:b/>
          <w:sz w:val="22"/>
          <w:szCs w:val="22"/>
          <w:lang w:val="sr-Latn-CS"/>
        </w:rPr>
      </w:pPr>
      <w:r w:rsidRPr="00236EF9">
        <w:rPr>
          <w:b/>
          <w:sz w:val="22"/>
          <w:szCs w:val="22"/>
          <w:lang w:val="sr-Latn-CS"/>
        </w:rPr>
        <w:lastRenderedPageBreak/>
        <w:t xml:space="preserve">Opis administrativnih granica </w:t>
      </w:r>
    </w:p>
    <w:p w14:paraId="7EC7793D" w14:textId="533169B8" w:rsidR="001B7C9B" w:rsidRPr="00236EF9" w:rsidRDefault="001B7C9B" w:rsidP="001B7C9B">
      <w:pPr>
        <w:jc w:val="both"/>
        <w:rPr>
          <w:rFonts w:eastAsiaTheme="minorEastAsia"/>
          <w:sz w:val="22"/>
          <w:szCs w:val="22"/>
          <w:lang w:val="sr-Latn-ME" w:eastAsia="en-US"/>
        </w:rPr>
      </w:pPr>
      <w:r w:rsidRPr="00236EF9">
        <w:rPr>
          <w:rFonts w:eastAsiaTheme="minorEastAsia"/>
          <w:sz w:val="22"/>
          <w:szCs w:val="22"/>
          <w:lang w:val="sr-Latn-ME" w:eastAsia="en-US"/>
        </w:rPr>
        <w:t>Granica i</w:t>
      </w:r>
      <w:r w:rsidRPr="00236EF9">
        <w:rPr>
          <w:sz w:val="22"/>
          <w:szCs w:val="22"/>
          <w:lang w:val="sr-Latn-CS"/>
        </w:rPr>
        <w:t xml:space="preserve">ntegrisanog obalnog i morskog zaštićenog područja „Katič“ </w:t>
      </w:r>
      <w:r w:rsidRPr="00236EF9">
        <w:rPr>
          <w:rFonts w:eastAsiaTheme="minorEastAsia"/>
          <w:sz w:val="22"/>
          <w:szCs w:val="22"/>
          <w:lang w:val="sr-Latn-ME" w:eastAsia="en-US"/>
        </w:rPr>
        <w:t>kreće od Skočiđevojke s</w:t>
      </w:r>
      <w:r w:rsidRPr="003235F7">
        <w:rPr>
          <w:rFonts w:eastAsiaTheme="minorEastAsia"/>
          <w:sz w:val="22"/>
          <w:szCs w:val="22"/>
          <w:lang w:val="sr-Latn-ME" w:eastAsia="en-US"/>
        </w:rPr>
        <w:t xml:space="preserve">a obalne linije, od tačke sa kordinatama </w:t>
      </w:r>
      <w:r w:rsidR="008E44B8" w:rsidRPr="003235F7">
        <w:rPr>
          <w:rFonts w:eastAsiaTheme="minorEastAsia"/>
          <w:sz w:val="22"/>
          <w:szCs w:val="22"/>
          <w:lang w:val="sr-Latn-ME" w:eastAsia="en-US"/>
        </w:rPr>
        <w:t xml:space="preserve">6575378.2900, 4675408.1200 </w:t>
      </w:r>
      <w:r w:rsidRPr="003235F7">
        <w:rPr>
          <w:rFonts w:eastAsiaTheme="minorEastAsia"/>
          <w:sz w:val="22"/>
          <w:szCs w:val="22"/>
          <w:lang w:val="sr-Latn-ME" w:eastAsia="en-US"/>
        </w:rPr>
        <w:t>presijecajući k.p. broj 1796 K</w:t>
      </w:r>
      <w:r w:rsidR="00CA3462" w:rsidRPr="003235F7">
        <w:rPr>
          <w:rFonts w:eastAsiaTheme="minorEastAsia"/>
          <w:sz w:val="22"/>
          <w:szCs w:val="22"/>
          <w:lang w:val="sr-Latn-ME" w:eastAsia="en-US"/>
        </w:rPr>
        <w:t xml:space="preserve"> </w:t>
      </w:r>
      <w:r w:rsidRPr="003235F7">
        <w:rPr>
          <w:rFonts w:eastAsiaTheme="minorEastAsia"/>
          <w:sz w:val="22"/>
          <w:szCs w:val="22"/>
          <w:lang w:val="sr-Latn-ME" w:eastAsia="en-US"/>
        </w:rPr>
        <w:t xml:space="preserve">O Reževići </w:t>
      </w:r>
      <w:r w:rsidR="00EC07D1">
        <w:rPr>
          <w:rFonts w:eastAsiaTheme="minorEastAsia"/>
          <w:sz w:val="22"/>
          <w:szCs w:val="22"/>
          <w:lang w:val="sr-Latn-ME" w:eastAsia="en-US"/>
        </w:rPr>
        <w:t>I</w:t>
      </w:r>
      <w:r w:rsidRPr="003235F7">
        <w:rPr>
          <w:rFonts w:eastAsiaTheme="minorEastAsia"/>
          <w:sz w:val="22"/>
          <w:szCs w:val="22"/>
          <w:lang w:val="sr-Latn-ME" w:eastAsia="en-US"/>
        </w:rPr>
        <w:t xml:space="preserve"> u pravcu sjevera do tačke sa koordinatama 6575389</w:t>
      </w:r>
      <w:r w:rsidR="00CA3462" w:rsidRPr="003235F7">
        <w:rPr>
          <w:rFonts w:eastAsiaTheme="minorEastAsia"/>
          <w:sz w:val="22"/>
          <w:szCs w:val="22"/>
          <w:lang w:val="sr-Latn-ME" w:eastAsia="en-US"/>
        </w:rPr>
        <w:t>.</w:t>
      </w:r>
      <w:r w:rsidRPr="003235F7">
        <w:rPr>
          <w:rFonts w:eastAsiaTheme="minorEastAsia"/>
          <w:sz w:val="22"/>
          <w:szCs w:val="22"/>
          <w:lang w:val="sr-Latn-ME" w:eastAsia="en-US"/>
        </w:rPr>
        <w:t>4</w:t>
      </w:r>
      <w:r w:rsidR="00CA3462" w:rsidRPr="003235F7">
        <w:rPr>
          <w:rFonts w:eastAsiaTheme="minorEastAsia"/>
          <w:sz w:val="22"/>
          <w:szCs w:val="22"/>
          <w:lang w:val="sr-Latn-ME" w:eastAsia="en-US"/>
        </w:rPr>
        <w:t>000</w:t>
      </w:r>
      <w:r w:rsidR="003235F7">
        <w:rPr>
          <w:rFonts w:eastAsiaTheme="minorEastAsia"/>
          <w:sz w:val="22"/>
          <w:szCs w:val="22"/>
          <w:lang w:val="sr-Latn-ME" w:eastAsia="en-US"/>
        </w:rPr>
        <w:t>,</w:t>
      </w:r>
      <w:r w:rsidRPr="003235F7">
        <w:rPr>
          <w:rFonts w:eastAsiaTheme="minorEastAsia"/>
          <w:sz w:val="22"/>
          <w:szCs w:val="22"/>
          <w:lang w:val="sr-Latn-ME" w:eastAsia="en-US"/>
        </w:rPr>
        <w:t xml:space="preserve"> 4675428</w:t>
      </w:r>
      <w:r w:rsidR="00CA3462" w:rsidRPr="003235F7">
        <w:rPr>
          <w:rFonts w:eastAsiaTheme="minorEastAsia"/>
          <w:sz w:val="22"/>
          <w:szCs w:val="22"/>
          <w:lang w:val="sr-Latn-ME" w:eastAsia="en-US"/>
        </w:rPr>
        <w:t>.</w:t>
      </w:r>
      <w:r w:rsidRPr="003235F7">
        <w:rPr>
          <w:rFonts w:eastAsiaTheme="minorEastAsia"/>
          <w:sz w:val="22"/>
          <w:szCs w:val="22"/>
          <w:lang w:val="sr-Latn-ME" w:eastAsia="en-US"/>
        </w:rPr>
        <w:t>83</w:t>
      </w:r>
      <w:r w:rsidR="00CA3462" w:rsidRPr="003235F7">
        <w:rPr>
          <w:rFonts w:eastAsiaTheme="minorEastAsia"/>
          <w:sz w:val="22"/>
          <w:szCs w:val="22"/>
          <w:lang w:val="sr-Latn-ME" w:eastAsia="en-US"/>
        </w:rPr>
        <w:t>00</w:t>
      </w:r>
      <w:r w:rsidRPr="003235F7">
        <w:rPr>
          <w:rFonts w:eastAsiaTheme="minorEastAsia"/>
          <w:sz w:val="22"/>
          <w:szCs w:val="22"/>
          <w:lang w:val="sr-Latn-ME" w:eastAsia="en-US"/>
        </w:rPr>
        <w:t xml:space="preserve"> nastavljajući u blago</w:t>
      </w:r>
      <w:r w:rsidR="003D5B03" w:rsidRPr="003235F7">
        <w:rPr>
          <w:rFonts w:eastAsiaTheme="minorEastAsia"/>
          <w:sz w:val="22"/>
          <w:szCs w:val="22"/>
          <w:lang w:val="sr-Latn-ME" w:eastAsia="en-US"/>
        </w:rPr>
        <w:t>m</w:t>
      </w:r>
      <w:r w:rsidRPr="003235F7">
        <w:rPr>
          <w:rFonts w:eastAsiaTheme="minorEastAsia"/>
          <w:sz w:val="22"/>
          <w:szCs w:val="22"/>
          <w:lang w:val="sr-Latn-ME" w:eastAsia="en-US"/>
        </w:rPr>
        <w:t xml:space="preserve"> lu</w:t>
      </w:r>
      <w:r w:rsidR="003D5B03" w:rsidRPr="003235F7">
        <w:rPr>
          <w:rFonts w:eastAsiaTheme="minorEastAsia"/>
          <w:sz w:val="22"/>
          <w:szCs w:val="22"/>
          <w:lang w:val="sr-Latn-ME" w:eastAsia="en-US"/>
        </w:rPr>
        <w:t>ku</w:t>
      </w:r>
      <w:r w:rsidRPr="003235F7">
        <w:rPr>
          <w:rFonts w:eastAsiaTheme="minorEastAsia"/>
          <w:sz w:val="22"/>
          <w:szCs w:val="22"/>
          <w:lang w:val="sr-Latn-ME" w:eastAsia="en-US"/>
        </w:rPr>
        <w:t xml:space="preserve"> sjeveroistočno sjevernom </w:t>
      </w:r>
      <w:r w:rsidR="00CA3462" w:rsidRPr="003235F7">
        <w:rPr>
          <w:rFonts w:eastAsiaTheme="minorEastAsia"/>
          <w:sz w:val="22"/>
          <w:szCs w:val="22"/>
          <w:lang w:val="sr-Latn-ME" w:eastAsia="en-US"/>
        </w:rPr>
        <w:t>iv</w:t>
      </w:r>
      <w:r w:rsidRPr="003235F7">
        <w:rPr>
          <w:rFonts w:eastAsiaTheme="minorEastAsia"/>
          <w:sz w:val="22"/>
          <w:szCs w:val="22"/>
          <w:lang w:val="sr-Latn-ME" w:eastAsia="en-US"/>
        </w:rPr>
        <w:t xml:space="preserve">icom k.p 1794/3 do tačke sa koordinatama </w:t>
      </w:r>
      <w:r w:rsidR="00CA3462" w:rsidRPr="003235F7">
        <w:rPr>
          <w:rFonts w:eastAsiaTheme="minorEastAsia"/>
          <w:sz w:val="22"/>
          <w:szCs w:val="22"/>
          <w:lang w:val="sr-Latn-ME" w:eastAsia="en-US"/>
        </w:rPr>
        <w:t>6575450.</w:t>
      </w:r>
      <w:r w:rsidRPr="003235F7">
        <w:rPr>
          <w:rFonts w:eastAsiaTheme="minorEastAsia"/>
          <w:sz w:val="22"/>
          <w:szCs w:val="22"/>
          <w:lang w:val="sr-Latn-ME" w:eastAsia="en-US"/>
        </w:rPr>
        <w:t>28</w:t>
      </w:r>
      <w:r w:rsidR="00CA3462" w:rsidRPr="003235F7">
        <w:rPr>
          <w:rFonts w:eastAsiaTheme="minorEastAsia"/>
          <w:sz w:val="22"/>
          <w:szCs w:val="22"/>
          <w:lang w:val="sr-Latn-ME" w:eastAsia="en-US"/>
        </w:rPr>
        <w:t>00</w:t>
      </w:r>
      <w:r w:rsidR="003235F7">
        <w:rPr>
          <w:rFonts w:eastAsiaTheme="minorEastAsia"/>
          <w:sz w:val="22"/>
          <w:szCs w:val="22"/>
          <w:lang w:val="sr-Latn-ME" w:eastAsia="en-US"/>
        </w:rPr>
        <w:t>,</w:t>
      </w:r>
      <w:r w:rsidRPr="003235F7">
        <w:rPr>
          <w:rFonts w:eastAsiaTheme="minorEastAsia"/>
          <w:sz w:val="22"/>
          <w:szCs w:val="22"/>
          <w:lang w:val="sr-Latn-ME" w:eastAsia="en-US"/>
        </w:rPr>
        <w:t xml:space="preserve"> 4675442</w:t>
      </w:r>
      <w:r w:rsidR="00CA3462" w:rsidRPr="003235F7">
        <w:rPr>
          <w:rFonts w:eastAsiaTheme="minorEastAsia"/>
          <w:sz w:val="22"/>
          <w:szCs w:val="22"/>
          <w:lang w:val="sr-Latn-ME" w:eastAsia="en-US"/>
        </w:rPr>
        <w:t>.00</w:t>
      </w:r>
      <w:r w:rsidR="000D69D6">
        <w:rPr>
          <w:rFonts w:eastAsiaTheme="minorEastAsia"/>
          <w:sz w:val="22"/>
          <w:szCs w:val="22"/>
          <w:lang w:val="sr-Latn-ME" w:eastAsia="en-US"/>
        </w:rPr>
        <w:t>00</w:t>
      </w:r>
      <w:r w:rsidRPr="003235F7">
        <w:rPr>
          <w:rFonts w:eastAsiaTheme="minorEastAsia"/>
          <w:sz w:val="22"/>
          <w:szCs w:val="22"/>
          <w:lang w:val="sr-Latn-ME" w:eastAsia="en-US"/>
        </w:rPr>
        <w:t xml:space="preserve"> </w:t>
      </w:r>
      <w:r w:rsidR="003235F7" w:rsidRPr="003235F7">
        <w:rPr>
          <w:rFonts w:eastAsiaTheme="minorEastAsia"/>
          <w:sz w:val="22"/>
          <w:szCs w:val="22"/>
          <w:lang w:val="sr-Latn-ME" w:eastAsia="en-US"/>
        </w:rPr>
        <w:t>odakle</w:t>
      </w:r>
      <w:r w:rsidRPr="003235F7">
        <w:rPr>
          <w:rFonts w:eastAsiaTheme="minorEastAsia"/>
          <w:sz w:val="22"/>
          <w:szCs w:val="22"/>
          <w:lang w:val="sr-Latn-ME" w:eastAsia="en-US"/>
        </w:rPr>
        <w:t xml:space="preserve"> nastavlja </w:t>
      </w:r>
      <w:r w:rsidR="003235F7" w:rsidRPr="003235F7">
        <w:rPr>
          <w:rFonts w:eastAsiaTheme="minorEastAsia"/>
          <w:sz w:val="22"/>
          <w:szCs w:val="22"/>
          <w:lang w:val="sr-Latn-ME" w:eastAsia="en-US"/>
        </w:rPr>
        <w:t xml:space="preserve">u pravcu </w:t>
      </w:r>
      <w:r w:rsidRPr="003235F7">
        <w:rPr>
          <w:rFonts w:eastAsiaTheme="minorEastAsia"/>
          <w:sz w:val="22"/>
          <w:szCs w:val="22"/>
          <w:lang w:val="sr-Latn-ME" w:eastAsia="en-US"/>
        </w:rPr>
        <w:t>jugoisto</w:t>
      </w:r>
      <w:r w:rsidR="003235F7" w:rsidRPr="003235F7">
        <w:rPr>
          <w:rFonts w:eastAsiaTheme="minorEastAsia"/>
          <w:sz w:val="22"/>
          <w:szCs w:val="22"/>
          <w:lang w:val="sr-Latn-ME" w:eastAsia="en-US"/>
        </w:rPr>
        <w:t>ka</w:t>
      </w:r>
      <w:r w:rsidRPr="003235F7">
        <w:rPr>
          <w:rFonts w:eastAsiaTheme="minorEastAsia"/>
          <w:sz w:val="22"/>
          <w:szCs w:val="22"/>
          <w:lang w:val="sr-Latn-ME" w:eastAsia="en-US"/>
        </w:rPr>
        <w:t xml:space="preserve"> </w:t>
      </w:r>
      <w:r w:rsidR="00CA3462" w:rsidRPr="003235F7">
        <w:rPr>
          <w:rFonts w:eastAsiaTheme="minorEastAsia"/>
          <w:sz w:val="22"/>
          <w:szCs w:val="22"/>
          <w:lang w:val="sr-Latn-ME" w:eastAsia="en-US"/>
        </w:rPr>
        <w:t xml:space="preserve">sjevernom </w:t>
      </w:r>
      <w:r w:rsidR="003235F7" w:rsidRPr="003235F7">
        <w:rPr>
          <w:rFonts w:eastAsiaTheme="minorEastAsia"/>
          <w:sz w:val="22"/>
          <w:szCs w:val="22"/>
          <w:lang w:val="sr-Latn-ME" w:eastAsia="en-US"/>
        </w:rPr>
        <w:t>ivicom</w:t>
      </w:r>
      <w:r w:rsidR="00CA3462" w:rsidRPr="003235F7">
        <w:rPr>
          <w:rFonts w:eastAsiaTheme="minorEastAsia"/>
          <w:sz w:val="22"/>
          <w:szCs w:val="22"/>
          <w:lang w:val="sr-Latn-ME" w:eastAsia="en-US"/>
        </w:rPr>
        <w:t xml:space="preserve"> </w:t>
      </w:r>
      <w:r w:rsidRPr="003235F7">
        <w:rPr>
          <w:rFonts w:eastAsiaTheme="minorEastAsia"/>
          <w:sz w:val="22"/>
          <w:szCs w:val="22"/>
          <w:lang w:val="sr-Latn-ME" w:eastAsia="en-US"/>
        </w:rPr>
        <w:t>graničn</w:t>
      </w:r>
      <w:r w:rsidR="00CA3462" w:rsidRPr="003235F7">
        <w:rPr>
          <w:rFonts w:eastAsiaTheme="minorEastAsia"/>
          <w:sz w:val="22"/>
          <w:szCs w:val="22"/>
          <w:lang w:val="sr-Latn-ME" w:eastAsia="en-US"/>
        </w:rPr>
        <w:t>e</w:t>
      </w:r>
      <w:r w:rsidRPr="003235F7">
        <w:rPr>
          <w:rFonts w:eastAsiaTheme="minorEastAsia"/>
          <w:sz w:val="22"/>
          <w:szCs w:val="22"/>
          <w:lang w:val="sr-Latn-ME" w:eastAsia="en-US"/>
        </w:rPr>
        <w:t xml:space="preserve"> linij</w:t>
      </w:r>
      <w:r w:rsidR="00CA3462" w:rsidRPr="003235F7">
        <w:rPr>
          <w:rFonts w:eastAsiaTheme="minorEastAsia"/>
          <w:sz w:val="22"/>
          <w:szCs w:val="22"/>
          <w:lang w:val="sr-Latn-ME" w:eastAsia="en-US"/>
        </w:rPr>
        <w:t>e</w:t>
      </w:r>
      <w:r w:rsidRPr="003235F7">
        <w:rPr>
          <w:rFonts w:eastAsiaTheme="minorEastAsia"/>
          <w:sz w:val="22"/>
          <w:szCs w:val="22"/>
          <w:lang w:val="sr-Latn-ME" w:eastAsia="en-US"/>
        </w:rPr>
        <w:t xml:space="preserve"> k.p. 1796 </w:t>
      </w:r>
      <w:r w:rsidR="003235F7" w:rsidRPr="003235F7">
        <w:rPr>
          <w:rFonts w:eastAsiaTheme="minorEastAsia"/>
          <w:sz w:val="22"/>
          <w:szCs w:val="22"/>
          <w:lang w:val="sr-Latn-ME" w:eastAsia="en-US"/>
        </w:rPr>
        <w:t xml:space="preserve">K O Reževići </w:t>
      </w:r>
      <w:r w:rsidRPr="00236EF9">
        <w:rPr>
          <w:rFonts w:eastAsiaTheme="minorEastAsia"/>
          <w:sz w:val="22"/>
          <w:szCs w:val="22"/>
          <w:lang w:val="sr-Latn-ME" w:eastAsia="en-US"/>
        </w:rPr>
        <w:t xml:space="preserve">do tačke sa koordinatama </w:t>
      </w:r>
      <w:r w:rsidRPr="003235F7">
        <w:rPr>
          <w:rFonts w:eastAsiaTheme="minorEastAsia"/>
          <w:sz w:val="22"/>
          <w:szCs w:val="22"/>
          <w:lang w:val="sr-Latn-ME" w:eastAsia="en-US"/>
        </w:rPr>
        <w:t>6575780</w:t>
      </w:r>
      <w:r w:rsidR="003235F7">
        <w:rPr>
          <w:rFonts w:eastAsiaTheme="minorEastAsia"/>
          <w:sz w:val="22"/>
          <w:szCs w:val="22"/>
          <w:lang w:val="sr-Latn-ME" w:eastAsia="en-US"/>
        </w:rPr>
        <w:t>.</w:t>
      </w:r>
      <w:r w:rsidRPr="003235F7">
        <w:rPr>
          <w:rFonts w:eastAsiaTheme="minorEastAsia"/>
          <w:sz w:val="22"/>
          <w:szCs w:val="22"/>
          <w:lang w:val="sr-Latn-ME" w:eastAsia="en-US"/>
        </w:rPr>
        <w:t>36</w:t>
      </w:r>
      <w:r w:rsidR="003235F7">
        <w:rPr>
          <w:rFonts w:eastAsiaTheme="minorEastAsia"/>
          <w:sz w:val="22"/>
          <w:szCs w:val="22"/>
          <w:lang w:val="sr-Latn-ME" w:eastAsia="en-US"/>
        </w:rPr>
        <w:t>00,</w:t>
      </w:r>
      <w:r w:rsidRPr="003235F7">
        <w:rPr>
          <w:rFonts w:eastAsiaTheme="minorEastAsia"/>
          <w:sz w:val="22"/>
          <w:szCs w:val="22"/>
          <w:lang w:val="sr-Latn-ME" w:eastAsia="en-US"/>
        </w:rPr>
        <w:t xml:space="preserve"> 4675183</w:t>
      </w:r>
      <w:r w:rsidR="003235F7">
        <w:rPr>
          <w:rFonts w:eastAsiaTheme="minorEastAsia"/>
          <w:sz w:val="22"/>
          <w:szCs w:val="22"/>
          <w:lang w:val="sr-Latn-ME" w:eastAsia="en-US"/>
        </w:rPr>
        <w:t>.</w:t>
      </w:r>
      <w:r w:rsidRPr="003235F7">
        <w:rPr>
          <w:rFonts w:eastAsiaTheme="minorEastAsia"/>
          <w:sz w:val="22"/>
          <w:szCs w:val="22"/>
          <w:lang w:val="sr-Latn-ME" w:eastAsia="en-US"/>
        </w:rPr>
        <w:t>52</w:t>
      </w:r>
      <w:r w:rsidR="003235F7">
        <w:rPr>
          <w:rFonts w:eastAsiaTheme="minorEastAsia"/>
          <w:sz w:val="22"/>
          <w:szCs w:val="22"/>
          <w:lang w:val="sr-Latn-ME" w:eastAsia="en-US"/>
        </w:rPr>
        <w:t>00</w:t>
      </w:r>
      <w:r w:rsidRPr="00236EF9">
        <w:rPr>
          <w:rFonts w:eastAsiaTheme="minorEastAsia"/>
          <w:sz w:val="22"/>
          <w:szCs w:val="22"/>
          <w:lang w:val="sr-Latn-ME" w:eastAsia="en-US"/>
        </w:rPr>
        <w:t xml:space="preserve"> s</w:t>
      </w:r>
      <w:r w:rsidR="003235F7">
        <w:rPr>
          <w:rFonts w:eastAsiaTheme="minorEastAsia"/>
          <w:sz w:val="22"/>
          <w:szCs w:val="22"/>
          <w:lang w:val="sr-Latn-ME" w:eastAsia="en-US"/>
        </w:rPr>
        <w:t xml:space="preserve">a koje presijeca k. p. 2970/2 </w:t>
      </w:r>
      <w:r w:rsidRPr="00236EF9">
        <w:rPr>
          <w:rFonts w:eastAsiaTheme="minorEastAsia"/>
          <w:sz w:val="22"/>
          <w:szCs w:val="22"/>
          <w:lang w:val="sr-Latn-ME" w:eastAsia="en-US"/>
        </w:rPr>
        <w:t>K</w:t>
      </w:r>
      <w:r w:rsidR="00CA3462">
        <w:rPr>
          <w:rFonts w:eastAsiaTheme="minorEastAsia"/>
          <w:sz w:val="22"/>
          <w:szCs w:val="22"/>
          <w:lang w:val="sr-Latn-ME" w:eastAsia="en-US"/>
        </w:rPr>
        <w:t xml:space="preserve"> </w:t>
      </w:r>
      <w:r w:rsidRPr="00236EF9">
        <w:rPr>
          <w:rFonts w:eastAsiaTheme="minorEastAsia"/>
          <w:sz w:val="22"/>
          <w:szCs w:val="22"/>
          <w:lang w:val="sr-Latn-ME" w:eastAsia="en-US"/>
        </w:rPr>
        <w:t xml:space="preserve">O </w:t>
      </w:r>
      <w:r w:rsidR="00EC07D1">
        <w:rPr>
          <w:rFonts w:eastAsiaTheme="minorEastAsia"/>
          <w:sz w:val="22"/>
          <w:szCs w:val="22"/>
          <w:lang w:val="sr-Latn-ME" w:eastAsia="en-US"/>
        </w:rPr>
        <w:t>Reževići I</w:t>
      </w:r>
      <w:r w:rsidR="003235F7">
        <w:rPr>
          <w:rFonts w:eastAsiaTheme="minorEastAsia"/>
          <w:sz w:val="22"/>
          <w:szCs w:val="22"/>
          <w:lang w:val="sr-Latn-ME" w:eastAsia="en-US"/>
        </w:rPr>
        <w:t xml:space="preserve"> (put) </w:t>
      </w:r>
      <w:r w:rsidRPr="00236EF9">
        <w:rPr>
          <w:rFonts w:eastAsiaTheme="minorEastAsia"/>
          <w:sz w:val="22"/>
          <w:szCs w:val="22"/>
          <w:lang w:val="sr-Latn-ME" w:eastAsia="en-US"/>
        </w:rPr>
        <w:t>na</w:t>
      </w:r>
      <w:r w:rsidR="003235F7">
        <w:rPr>
          <w:rFonts w:eastAsiaTheme="minorEastAsia"/>
          <w:sz w:val="22"/>
          <w:szCs w:val="22"/>
          <w:lang w:val="sr-Latn-ME" w:eastAsia="en-US"/>
        </w:rPr>
        <w:t xml:space="preserve">kon </w:t>
      </w:r>
      <w:r w:rsidR="003235F7" w:rsidRPr="003235F7">
        <w:rPr>
          <w:rFonts w:eastAsiaTheme="minorEastAsia"/>
          <w:sz w:val="22"/>
          <w:szCs w:val="22"/>
          <w:lang w:val="sr-Latn-ME" w:eastAsia="en-US"/>
        </w:rPr>
        <w:t>čega od ta</w:t>
      </w:r>
      <w:r w:rsidRPr="003235F7">
        <w:rPr>
          <w:rFonts w:eastAsiaTheme="minorEastAsia"/>
          <w:sz w:val="22"/>
          <w:szCs w:val="22"/>
          <w:lang w:val="sr-Latn-ME" w:eastAsia="en-US"/>
        </w:rPr>
        <w:t>čk</w:t>
      </w:r>
      <w:r w:rsidR="003235F7" w:rsidRPr="003235F7">
        <w:rPr>
          <w:rFonts w:eastAsiaTheme="minorEastAsia"/>
          <w:sz w:val="22"/>
          <w:szCs w:val="22"/>
          <w:lang w:val="sr-Latn-ME" w:eastAsia="en-US"/>
        </w:rPr>
        <w:t>e</w:t>
      </w:r>
      <w:r w:rsidRPr="003235F7">
        <w:rPr>
          <w:rFonts w:eastAsiaTheme="minorEastAsia"/>
          <w:sz w:val="22"/>
          <w:szCs w:val="22"/>
          <w:lang w:val="sr-Latn-ME" w:eastAsia="en-US"/>
        </w:rPr>
        <w:t xml:space="preserve"> sa koordinatama 657578</w:t>
      </w:r>
      <w:r w:rsidR="003235F7" w:rsidRPr="003235F7">
        <w:rPr>
          <w:rFonts w:eastAsiaTheme="minorEastAsia"/>
          <w:sz w:val="22"/>
          <w:szCs w:val="22"/>
          <w:lang w:val="sr-Latn-ME" w:eastAsia="en-US"/>
        </w:rPr>
        <w:t>2.2000,</w:t>
      </w:r>
      <w:r w:rsidRPr="003235F7">
        <w:rPr>
          <w:rFonts w:eastAsiaTheme="minorEastAsia"/>
          <w:sz w:val="22"/>
          <w:szCs w:val="22"/>
          <w:lang w:val="sr-Latn-ME" w:eastAsia="en-US"/>
        </w:rPr>
        <w:t xml:space="preserve"> </w:t>
      </w:r>
      <w:r w:rsidRPr="0023508F">
        <w:rPr>
          <w:rFonts w:eastAsiaTheme="minorEastAsia"/>
          <w:sz w:val="22"/>
          <w:szCs w:val="22"/>
          <w:lang w:val="sr-Latn-ME" w:eastAsia="en-US"/>
        </w:rPr>
        <w:t>46751</w:t>
      </w:r>
      <w:r w:rsidR="003235F7" w:rsidRPr="0023508F">
        <w:rPr>
          <w:rFonts w:eastAsiaTheme="minorEastAsia"/>
          <w:sz w:val="22"/>
          <w:szCs w:val="22"/>
          <w:lang w:val="sr-Latn-ME" w:eastAsia="en-US"/>
        </w:rPr>
        <w:t>7</w:t>
      </w:r>
      <w:r w:rsidRPr="0023508F">
        <w:rPr>
          <w:rFonts w:eastAsiaTheme="minorEastAsia"/>
          <w:sz w:val="22"/>
          <w:szCs w:val="22"/>
          <w:lang w:val="sr-Latn-ME" w:eastAsia="en-US"/>
        </w:rPr>
        <w:t>8</w:t>
      </w:r>
      <w:r w:rsidR="003235F7" w:rsidRPr="0023508F">
        <w:rPr>
          <w:rFonts w:eastAsiaTheme="minorEastAsia"/>
          <w:sz w:val="22"/>
          <w:szCs w:val="22"/>
          <w:lang w:val="sr-Latn-ME" w:eastAsia="en-US"/>
        </w:rPr>
        <w:t>.</w:t>
      </w:r>
      <w:r w:rsidRPr="0023508F">
        <w:rPr>
          <w:rFonts w:eastAsiaTheme="minorEastAsia"/>
          <w:sz w:val="22"/>
          <w:szCs w:val="22"/>
          <w:lang w:val="sr-Latn-ME" w:eastAsia="en-US"/>
        </w:rPr>
        <w:t>2</w:t>
      </w:r>
      <w:r w:rsidR="003235F7" w:rsidRPr="0023508F">
        <w:rPr>
          <w:rFonts w:eastAsiaTheme="minorEastAsia"/>
          <w:sz w:val="22"/>
          <w:szCs w:val="22"/>
          <w:lang w:val="sr-Latn-ME" w:eastAsia="en-US"/>
        </w:rPr>
        <w:t>900</w:t>
      </w:r>
      <w:r w:rsidR="000D69D6" w:rsidRPr="0023508F">
        <w:rPr>
          <w:rFonts w:eastAsiaTheme="minorEastAsia"/>
          <w:sz w:val="22"/>
          <w:szCs w:val="22"/>
          <w:lang w:val="sr-Latn-ME" w:eastAsia="en-US"/>
        </w:rPr>
        <w:t xml:space="preserve"> </w:t>
      </w:r>
      <w:r w:rsidR="003235F7" w:rsidRPr="0023508F">
        <w:rPr>
          <w:rFonts w:eastAsiaTheme="minorEastAsia"/>
          <w:sz w:val="22"/>
          <w:szCs w:val="22"/>
          <w:lang w:val="sr-Latn-ME" w:eastAsia="en-US"/>
        </w:rPr>
        <w:t xml:space="preserve">na k. p. 2705 K O Reževići </w:t>
      </w:r>
      <w:r w:rsidR="00EC07D1" w:rsidRPr="0023508F">
        <w:rPr>
          <w:rFonts w:eastAsiaTheme="minorEastAsia"/>
          <w:sz w:val="22"/>
          <w:szCs w:val="22"/>
          <w:lang w:val="sr-Latn-ME" w:eastAsia="en-US"/>
        </w:rPr>
        <w:t xml:space="preserve">I </w:t>
      </w:r>
      <w:r w:rsidR="003235F7" w:rsidRPr="0023508F">
        <w:rPr>
          <w:rFonts w:eastAsiaTheme="minorEastAsia"/>
          <w:sz w:val="22"/>
          <w:szCs w:val="22"/>
          <w:lang w:val="sr-Latn-ME" w:eastAsia="en-US"/>
        </w:rPr>
        <w:t xml:space="preserve">nastavlja da prati sjevernu i istočnu ivicu </w:t>
      </w:r>
      <w:r w:rsidRPr="0023508F">
        <w:rPr>
          <w:rFonts w:eastAsiaTheme="minorEastAsia"/>
          <w:sz w:val="22"/>
          <w:szCs w:val="22"/>
          <w:lang w:val="sr-Latn-ME" w:eastAsia="en-US"/>
        </w:rPr>
        <w:t>graničn</w:t>
      </w:r>
      <w:r w:rsidR="003235F7" w:rsidRPr="0023508F">
        <w:rPr>
          <w:rFonts w:eastAsiaTheme="minorEastAsia"/>
          <w:sz w:val="22"/>
          <w:szCs w:val="22"/>
          <w:lang w:val="sr-Latn-ME" w:eastAsia="en-US"/>
        </w:rPr>
        <w:t>e</w:t>
      </w:r>
      <w:r w:rsidRPr="0023508F">
        <w:rPr>
          <w:rFonts w:eastAsiaTheme="minorEastAsia"/>
          <w:sz w:val="22"/>
          <w:szCs w:val="22"/>
          <w:lang w:val="sr-Latn-ME" w:eastAsia="en-US"/>
        </w:rPr>
        <w:t xml:space="preserve"> linij</w:t>
      </w:r>
      <w:r w:rsidR="003235F7" w:rsidRPr="0023508F">
        <w:rPr>
          <w:rFonts w:eastAsiaTheme="minorEastAsia"/>
          <w:sz w:val="22"/>
          <w:szCs w:val="22"/>
          <w:lang w:val="sr-Latn-ME" w:eastAsia="en-US"/>
        </w:rPr>
        <w:t>e</w:t>
      </w:r>
      <w:r w:rsidRPr="0023508F">
        <w:rPr>
          <w:rFonts w:eastAsiaTheme="minorEastAsia"/>
          <w:sz w:val="22"/>
          <w:szCs w:val="22"/>
          <w:lang w:val="sr-Latn-ME" w:eastAsia="en-US"/>
        </w:rPr>
        <w:t xml:space="preserve"> k.</w:t>
      </w:r>
      <w:r w:rsidR="003235F7" w:rsidRPr="0023508F">
        <w:rPr>
          <w:rFonts w:eastAsiaTheme="minorEastAsia"/>
          <w:sz w:val="22"/>
          <w:szCs w:val="22"/>
          <w:lang w:val="sr-Latn-ME" w:eastAsia="en-US"/>
        </w:rPr>
        <w:t xml:space="preserve"> </w:t>
      </w:r>
      <w:r w:rsidRPr="0023508F">
        <w:rPr>
          <w:rFonts w:eastAsiaTheme="minorEastAsia"/>
          <w:sz w:val="22"/>
          <w:szCs w:val="22"/>
          <w:lang w:val="sr-Latn-ME" w:eastAsia="en-US"/>
        </w:rPr>
        <w:t xml:space="preserve">p. 2705 </w:t>
      </w:r>
      <w:r w:rsidR="003235F7" w:rsidRPr="0023508F">
        <w:rPr>
          <w:rFonts w:eastAsiaTheme="minorEastAsia"/>
          <w:sz w:val="22"/>
          <w:szCs w:val="22"/>
          <w:lang w:val="sr-Latn-ME" w:eastAsia="en-US"/>
        </w:rPr>
        <w:t xml:space="preserve">K O Reževići </w:t>
      </w:r>
      <w:r w:rsidRPr="0023508F">
        <w:rPr>
          <w:rFonts w:eastAsiaTheme="minorEastAsia"/>
          <w:sz w:val="22"/>
          <w:szCs w:val="22"/>
          <w:lang w:val="sr-Latn-ME" w:eastAsia="en-US"/>
        </w:rPr>
        <w:t xml:space="preserve">sve </w:t>
      </w:r>
      <w:r w:rsidR="003235F7" w:rsidRPr="0023508F">
        <w:rPr>
          <w:rFonts w:eastAsiaTheme="minorEastAsia"/>
          <w:sz w:val="22"/>
          <w:szCs w:val="22"/>
          <w:lang w:val="sr-Latn-ME" w:eastAsia="en-US"/>
        </w:rPr>
        <w:t xml:space="preserve">do </w:t>
      </w:r>
      <w:r w:rsidR="003B608F" w:rsidRPr="0023508F">
        <w:rPr>
          <w:rFonts w:eastAsiaTheme="minorEastAsia"/>
          <w:sz w:val="22"/>
          <w:szCs w:val="22"/>
          <w:lang w:val="sr-Latn-ME" w:eastAsia="en-US"/>
        </w:rPr>
        <w:t xml:space="preserve">njenog spoja sa graničnom linijom k. p. 2709/2 K O Reževići </w:t>
      </w:r>
      <w:r w:rsidR="00EC07D1" w:rsidRPr="0023508F">
        <w:rPr>
          <w:rFonts w:eastAsiaTheme="minorEastAsia"/>
          <w:sz w:val="22"/>
          <w:szCs w:val="22"/>
          <w:lang w:val="sr-Latn-ME" w:eastAsia="en-US"/>
        </w:rPr>
        <w:t xml:space="preserve">I </w:t>
      </w:r>
      <w:r w:rsidR="003B608F" w:rsidRPr="0023508F">
        <w:rPr>
          <w:rFonts w:eastAsiaTheme="minorEastAsia"/>
          <w:sz w:val="22"/>
          <w:szCs w:val="22"/>
          <w:lang w:val="sr-Latn-ME" w:eastAsia="en-US"/>
        </w:rPr>
        <w:t xml:space="preserve">na </w:t>
      </w:r>
      <w:r w:rsidR="003235F7" w:rsidRPr="0023508F">
        <w:rPr>
          <w:rFonts w:eastAsiaTheme="minorEastAsia"/>
          <w:sz w:val="22"/>
          <w:szCs w:val="22"/>
          <w:lang w:val="sr-Latn-ME" w:eastAsia="en-US"/>
        </w:rPr>
        <w:t>tačk</w:t>
      </w:r>
      <w:r w:rsidR="003B608F" w:rsidRPr="0023508F">
        <w:rPr>
          <w:rFonts w:eastAsiaTheme="minorEastAsia"/>
          <w:sz w:val="22"/>
          <w:szCs w:val="22"/>
          <w:lang w:val="sr-Latn-ME" w:eastAsia="en-US"/>
        </w:rPr>
        <w:t>i</w:t>
      </w:r>
      <w:r w:rsidR="003235F7" w:rsidRPr="0023508F">
        <w:rPr>
          <w:rFonts w:eastAsiaTheme="minorEastAsia"/>
          <w:sz w:val="22"/>
          <w:szCs w:val="22"/>
          <w:lang w:val="sr-Latn-ME" w:eastAsia="en-US"/>
        </w:rPr>
        <w:t xml:space="preserve"> sa koordinatama </w:t>
      </w:r>
      <w:r w:rsidR="003B608F">
        <w:rPr>
          <w:rFonts w:eastAsiaTheme="minorEastAsia"/>
          <w:sz w:val="22"/>
          <w:szCs w:val="22"/>
          <w:lang w:val="sr-Latn-ME" w:eastAsia="en-US"/>
        </w:rPr>
        <w:t xml:space="preserve">6576123.8900, 4674921.65000 odakle obuhvata tu k. p. sa njene zapadne, sjeverne i istočne </w:t>
      </w:r>
      <w:r w:rsidR="003B608F" w:rsidRPr="000D69D6">
        <w:rPr>
          <w:rFonts w:eastAsiaTheme="minorEastAsia"/>
          <w:sz w:val="22"/>
          <w:szCs w:val="22"/>
          <w:lang w:val="sr-Latn-ME" w:eastAsia="en-US"/>
        </w:rPr>
        <w:t xml:space="preserve">strane </w:t>
      </w:r>
      <w:r w:rsidRPr="000D69D6">
        <w:rPr>
          <w:rFonts w:eastAsiaTheme="minorEastAsia"/>
          <w:sz w:val="22"/>
          <w:szCs w:val="22"/>
          <w:lang w:val="sr-Latn-ME" w:eastAsia="en-US"/>
        </w:rPr>
        <w:t xml:space="preserve">do </w:t>
      </w:r>
      <w:r w:rsidR="003B608F" w:rsidRPr="000D69D6">
        <w:rPr>
          <w:rFonts w:eastAsiaTheme="minorEastAsia"/>
          <w:sz w:val="22"/>
          <w:szCs w:val="22"/>
          <w:lang w:val="sr-Latn-ME" w:eastAsia="en-US"/>
        </w:rPr>
        <w:t>spoja</w:t>
      </w:r>
      <w:r w:rsidR="003B608F">
        <w:rPr>
          <w:rFonts w:eastAsiaTheme="minorEastAsia"/>
          <w:sz w:val="22"/>
          <w:szCs w:val="22"/>
          <w:lang w:val="sr-Latn-ME" w:eastAsia="en-US"/>
        </w:rPr>
        <w:t xml:space="preserve"> sa graničnom linjom sa k. p. 2850</w:t>
      </w:r>
      <w:r w:rsidR="00EC07D1">
        <w:rPr>
          <w:rFonts w:eastAsiaTheme="minorEastAsia"/>
          <w:sz w:val="22"/>
          <w:szCs w:val="22"/>
          <w:lang w:val="sr-Latn-ME" w:eastAsia="en-US"/>
        </w:rPr>
        <w:t>/2</w:t>
      </w:r>
      <w:r w:rsidR="003B608F">
        <w:rPr>
          <w:rFonts w:eastAsiaTheme="minorEastAsia"/>
          <w:sz w:val="22"/>
          <w:szCs w:val="22"/>
          <w:lang w:val="sr-Latn-ME" w:eastAsia="en-US"/>
        </w:rPr>
        <w:t xml:space="preserve"> K O Reževići</w:t>
      </w:r>
      <w:r w:rsidR="00EC07D1">
        <w:rPr>
          <w:rFonts w:eastAsiaTheme="minorEastAsia"/>
          <w:sz w:val="22"/>
          <w:szCs w:val="22"/>
          <w:lang w:val="sr-Latn-ME" w:eastAsia="en-US"/>
        </w:rPr>
        <w:t xml:space="preserve"> I</w:t>
      </w:r>
      <w:r w:rsidR="003B608F">
        <w:rPr>
          <w:rFonts w:eastAsiaTheme="minorEastAsia"/>
          <w:sz w:val="22"/>
          <w:szCs w:val="22"/>
          <w:lang w:val="sr-Latn-ME" w:eastAsia="en-US"/>
        </w:rPr>
        <w:t xml:space="preserve"> na </w:t>
      </w:r>
      <w:r w:rsidRPr="00236EF9">
        <w:rPr>
          <w:rFonts w:eastAsiaTheme="minorEastAsia"/>
          <w:sz w:val="22"/>
          <w:szCs w:val="22"/>
          <w:lang w:val="sr-Latn-ME" w:eastAsia="en-US"/>
        </w:rPr>
        <w:t>tačk</w:t>
      </w:r>
      <w:r w:rsidR="003B608F">
        <w:rPr>
          <w:rFonts w:eastAsiaTheme="minorEastAsia"/>
          <w:sz w:val="22"/>
          <w:szCs w:val="22"/>
          <w:lang w:val="sr-Latn-ME" w:eastAsia="en-US"/>
        </w:rPr>
        <w:t>i</w:t>
      </w:r>
      <w:r w:rsidRPr="00236EF9">
        <w:rPr>
          <w:rFonts w:eastAsiaTheme="minorEastAsia"/>
          <w:sz w:val="22"/>
          <w:szCs w:val="22"/>
          <w:lang w:val="sr-Latn-ME" w:eastAsia="en-US"/>
        </w:rPr>
        <w:t xml:space="preserve"> sa koordinatama 65761</w:t>
      </w:r>
      <w:r w:rsidR="003B608F">
        <w:rPr>
          <w:rFonts w:eastAsiaTheme="minorEastAsia"/>
          <w:sz w:val="22"/>
          <w:szCs w:val="22"/>
          <w:lang w:val="sr-Latn-ME" w:eastAsia="en-US"/>
        </w:rPr>
        <w:t xml:space="preserve">69.1426, 4674871.4818 odakle granica nastavlja u pravcu </w:t>
      </w:r>
      <w:r w:rsidR="000D69D6">
        <w:rPr>
          <w:rFonts w:eastAsiaTheme="minorEastAsia"/>
          <w:sz w:val="22"/>
          <w:szCs w:val="22"/>
          <w:lang w:val="sr-Latn-ME" w:eastAsia="en-US"/>
        </w:rPr>
        <w:t xml:space="preserve">jugoistoka sjevernom ivicom </w:t>
      </w:r>
      <w:r w:rsidR="00EC07D1">
        <w:rPr>
          <w:rFonts w:eastAsiaTheme="minorEastAsia"/>
          <w:sz w:val="22"/>
          <w:szCs w:val="22"/>
          <w:lang w:val="sr-Latn-ME" w:eastAsia="en-US"/>
        </w:rPr>
        <w:t xml:space="preserve">te </w:t>
      </w:r>
      <w:r w:rsidR="000D69D6">
        <w:rPr>
          <w:rFonts w:eastAsiaTheme="minorEastAsia"/>
          <w:sz w:val="22"/>
          <w:szCs w:val="22"/>
          <w:lang w:val="sr-Latn-ME" w:eastAsia="en-US"/>
        </w:rPr>
        <w:t xml:space="preserve">k. p. </w:t>
      </w:r>
      <w:r w:rsidR="00EC07D1">
        <w:rPr>
          <w:rFonts w:eastAsiaTheme="minorEastAsia"/>
          <w:sz w:val="22"/>
          <w:szCs w:val="22"/>
          <w:lang w:val="sr-Latn-ME" w:eastAsia="en-US"/>
        </w:rPr>
        <w:t xml:space="preserve">do tromeđe k.p. </w:t>
      </w:r>
      <w:r w:rsidR="000D69D6">
        <w:rPr>
          <w:rFonts w:eastAsiaTheme="minorEastAsia"/>
          <w:sz w:val="22"/>
          <w:szCs w:val="22"/>
          <w:lang w:val="sr-Latn-ME" w:eastAsia="en-US"/>
        </w:rPr>
        <w:t>2850/2</w:t>
      </w:r>
      <w:r w:rsidR="00EC07D1">
        <w:rPr>
          <w:rFonts w:eastAsiaTheme="minorEastAsia"/>
          <w:sz w:val="22"/>
          <w:szCs w:val="22"/>
          <w:lang w:val="sr-Latn-ME" w:eastAsia="en-US"/>
        </w:rPr>
        <w:t xml:space="preserve">, 2850/1 i 2851 sve u </w:t>
      </w:r>
      <w:r w:rsidR="000D69D6">
        <w:rPr>
          <w:rFonts w:eastAsiaTheme="minorEastAsia"/>
          <w:sz w:val="22"/>
          <w:szCs w:val="22"/>
          <w:lang w:val="sr-Latn-ME" w:eastAsia="en-US"/>
        </w:rPr>
        <w:t xml:space="preserve">K O Reževići </w:t>
      </w:r>
      <w:r w:rsidR="00EC07D1">
        <w:rPr>
          <w:rFonts w:eastAsiaTheme="minorEastAsia"/>
          <w:sz w:val="22"/>
          <w:szCs w:val="22"/>
          <w:lang w:val="sr-Latn-ME" w:eastAsia="en-US"/>
        </w:rPr>
        <w:t>I nakon čega granica nastavlja sjevernom iv</w:t>
      </w:r>
      <w:r w:rsidRPr="00236EF9">
        <w:rPr>
          <w:rFonts w:eastAsiaTheme="minorEastAsia"/>
          <w:sz w:val="22"/>
          <w:szCs w:val="22"/>
          <w:lang w:val="sr-Latn-ME" w:eastAsia="en-US"/>
        </w:rPr>
        <w:t>i</w:t>
      </w:r>
      <w:r w:rsidR="00EC07D1">
        <w:rPr>
          <w:rFonts w:eastAsiaTheme="minorEastAsia"/>
          <w:sz w:val="22"/>
          <w:szCs w:val="22"/>
          <w:lang w:val="sr-Latn-ME" w:eastAsia="en-US"/>
        </w:rPr>
        <w:t xml:space="preserve">com granične linije k. p. 2851/4 K O Reževići I do tačke sa koordinatama </w:t>
      </w:r>
      <w:r w:rsidR="008E5719">
        <w:rPr>
          <w:rFonts w:eastAsiaTheme="minorEastAsia"/>
          <w:sz w:val="22"/>
          <w:szCs w:val="22"/>
          <w:lang w:val="sr-Latn-ME" w:eastAsia="en-US"/>
        </w:rPr>
        <w:t xml:space="preserve">6576726.3400, 4674729.0800 odakle granica nastavlja u pravcu juga i jugoistoka sjevernom ivicom granične linije k. p. 2850/2 K O Reževići I do tačke sa koordinatama </w:t>
      </w:r>
      <w:r w:rsidR="00B24CBB">
        <w:rPr>
          <w:rFonts w:eastAsiaTheme="minorEastAsia"/>
          <w:sz w:val="22"/>
          <w:szCs w:val="22"/>
          <w:lang w:val="sr-Latn-ME" w:eastAsia="en-US"/>
        </w:rPr>
        <w:t xml:space="preserve">4676799.5272, 4674640.2052 na spoju granične linije k. p. 2850/2 i k.p. 2884 obije u K O Reževići I, sa koje granica nastavlja i dalje u pravcu jugoistoka presijecajući dio k. p. 2850/2 K O Reževići I preko tačaka sa koordinatama 6576807.3200, 4674635.5600 i 6576809.1800, 4674633.2300, obije na putu – k. p. 2878/2 K </w:t>
      </w:r>
      <w:r w:rsidR="0000417A">
        <w:rPr>
          <w:rFonts w:eastAsiaTheme="minorEastAsia"/>
          <w:sz w:val="22"/>
          <w:szCs w:val="22"/>
          <w:lang w:val="sr-Latn-ME" w:eastAsia="en-US"/>
        </w:rPr>
        <w:t>O</w:t>
      </w:r>
      <w:r w:rsidR="00B24CBB">
        <w:rPr>
          <w:rFonts w:eastAsiaTheme="minorEastAsia"/>
          <w:sz w:val="22"/>
          <w:szCs w:val="22"/>
          <w:lang w:val="sr-Latn-ME" w:eastAsia="en-US"/>
        </w:rPr>
        <w:t xml:space="preserve"> Reževići I, do t</w:t>
      </w:r>
      <w:r w:rsidR="0000417A">
        <w:rPr>
          <w:rFonts w:eastAsiaTheme="minorEastAsia"/>
          <w:sz w:val="22"/>
          <w:szCs w:val="22"/>
          <w:lang w:val="sr-Latn-ME" w:eastAsia="en-US"/>
        </w:rPr>
        <w:t xml:space="preserve">romeđe </w:t>
      </w:r>
      <w:r w:rsidR="00B24CBB">
        <w:rPr>
          <w:rFonts w:eastAsiaTheme="minorEastAsia"/>
          <w:sz w:val="22"/>
          <w:szCs w:val="22"/>
          <w:lang w:val="sr-Latn-ME" w:eastAsia="en-US"/>
        </w:rPr>
        <w:t xml:space="preserve">k. p. </w:t>
      </w:r>
      <w:r w:rsidR="0000417A">
        <w:rPr>
          <w:rFonts w:eastAsiaTheme="minorEastAsia"/>
          <w:sz w:val="22"/>
          <w:szCs w:val="22"/>
          <w:lang w:val="sr-Latn-ME" w:eastAsia="en-US"/>
        </w:rPr>
        <w:t>2878/2, 2860/2 i 2855 sve u K O Reževići I čije su koordinate 6576811.0635, 4674632.0873 odakle granica nastavlja i dalje u pravcu jugoistoka sjevernom ivicom granične linije k. p. 2855 K O Reževići I do tačke sa koordinatama 65</w:t>
      </w:r>
      <w:r w:rsidR="00A5674B">
        <w:rPr>
          <w:rFonts w:eastAsiaTheme="minorEastAsia"/>
          <w:sz w:val="22"/>
          <w:szCs w:val="22"/>
          <w:lang w:val="sr-Latn-ME" w:eastAsia="en-US"/>
        </w:rPr>
        <w:t>7</w:t>
      </w:r>
      <w:r w:rsidR="0000417A">
        <w:rPr>
          <w:rFonts w:eastAsiaTheme="minorEastAsia"/>
          <w:sz w:val="22"/>
          <w:szCs w:val="22"/>
          <w:lang w:val="sr-Latn-ME" w:eastAsia="en-US"/>
        </w:rPr>
        <w:t xml:space="preserve">6844.7230, 4674577.1501 odakle granica </w:t>
      </w:r>
      <w:r w:rsidR="00A5674B">
        <w:rPr>
          <w:rFonts w:eastAsiaTheme="minorEastAsia"/>
          <w:sz w:val="22"/>
          <w:szCs w:val="22"/>
          <w:lang w:val="sr-Latn-ME" w:eastAsia="en-US"/>
        </w:rPr>
        <w:t>nastavlja u pravcu juga i jugoistoka presijecajući k. p. 2858/2 KO Reževići I preko tačaka koje imaju sljedeće koordinate: 6576846.3747, 4674576.1416;</w:t>
      </w:r>
      <w:r w:rsidR="008E0809">
        <w:rPr>
          <w:rFonts w:eastAsiaTheme="minorEastAsia"/>
          <w:sz w:val="22"/>
          <w:szCs w:val="22"/>
          <w:lang w:val="sr-Latn-ME" w:eastAsia="en-US"/>
        </w:rPr>
        <w:t xml:space="preserve"> 6576860.6174, 4674557.0191; 6576862.8861, 4674548.1473 i 6576859.9800, 4674546.6000. Od tačke sa koordinatama 6576859.9800, 4674546.6000 koja se nalazi na spoju graničnih linija k. p. 2858/2 i k. p. 2944 obije u K O Reževići I granica nastavlja i dalje u pravcu juga i jugoistoka sjevernom ivicom granične linije k. p. 2944 K O Reževići I</w:t>
      </w:r>
      <w:r w:rsidR="00A5674B">
        <w:rPr>
          <w:rFonts w:eastAsiaTheme="minorEastAsia"/>
          <w:sz w:val="22"/>
          <w:szCs w:val="22"/>
          <w:lang w:val="sr-Latn-ME" w:eastAsia="en-US"/>
        </w:rPr>
        <w:t xml:space="preserve"> </w:t>
      </w:r>
      <w:r w:rsidR="008E0809">
        <w:rPr>
          <w:rFonts w:eastAsiaTheme="minorEastAsia"/>
          <w:sz w:val="22"/>
          <w:szCs w:val="22"/>
          <w:lang w:val="sr-Latn-ME" w:eastAsia="en-US"/>
        </w:rPr>
        <w:t xml:space="preserve">do tačke sa koordinatama 6576866.9200, 4674535.6900 odakle </w:t>
      </w:r>
      <w:r w:rsidR="009067A6">
        <w:rPr>
          <w:rFonts w:eastAsiaTheme="minorEastAsia"/>
          <w:sz w:val="22"/>
          <w:szCs w:val="22"/>
          <w:lang w:val="sr-Latn-ME" w:eastAsia="en-US"/>
        </w:rPr>
        <w:t xml:space="preserve">nastavlja u pravcu juga neizgrađenim dijelom plaže </w:t>
      </w:r>
      <w:r w:rsidR="008E0809">
        <w:rPr>
          <w:rFonts w:eastAsiaTheme="minorEastAsia"/>
          <w:sz w:val="22"/>
          <w:szCs w:val="22"/>
          <w:lang w:val="sr-Latn-ME" w:eastAsia="en-US"/>
        </w:rPr>
        <w:t>presijeca</w:t>
      </w:r>
      <w:r w:rsidR="009067A6">
        <w:rPr>
          <w:rFonts w:eastAsiaTheme="minorEastAsia"/>
          <w:sz w:val="22"/>
          <w:szCs w:val="22"/>
          <w:lang w:val="sr-Latn-ME" w:eastAsia="en-US"/>
        </w:rPr>
        <w:t>jući</w:t>
      </w:r>
      <w:r w:rsidR="008E0809">
        <w:rPr>
          <w:rFonts w:eastAsiaTheme="minorEastAsia"/>
          <w:sz w:val="22"/>
          <w:szCs w:val="22"/>
          <w:lang w:val="sr-Latn-ME" w:eastAsia="en-US"/>
        </w:rPr>
        <w:t xml:space="preserve"> k. p. 2944 K O Reževići I preko tačaka koje imaju sljedeće koordinate: </w:t>
      </w:r>
      <w:r w:rsidR="00B00017">
        <w:rPr>
          <w:rFonts w:eastAsiaTheme="minorEastAsia"/>
          <w:sz w:val="22"/>
          <w:szCs w:val="22"/>
          <w:lang w:val="sr-Latn-ME" w:eastAsia="en-US"/>
        </w:rPr>
        <w:t xml:space="preserve">6576884.8821, 4674476.5666; 6576883.8600, 4674476.8500; 6576883.1300, 4674475.2500; 6576880.8300, 4674476.2800; 6576872.1600, 4674456.4600; 6576874.7200, 4674450.1100; 6576882.3319, 4674446.7434; 6576883.5700, 4674443.7300; 6576880.3800, 4674442.4900; 6576881.8000, 4674438.9500; 6576876.6100, 4674431.3400; 6576881.2700, 4674425.6800; 6576878.0800, 4674424.2600; 6576883.0400, 4674412.2200; 6576886.0500, 4674413.2800; 6576887.2700, 4674410.5300 i 6576889.0600, 4674407.8000. Od tačke sa koordinatama </w:t>
      </w:r>
      <w:r w:rsidR="00FF3C7D">
        <w:rPr>
          <w:rFonts w:eastAsiaTheme="minorEastAsia"/>
          <w:sz w:val="22"/>
          <w:szCs w:val="22"/>
          <w:lang w:val="sr-Latn-ME" w:eastAsia="en-US"/>
        </w:rPr>
        <w:t xml:space="preserve">6576889.0600, 4674407.8000 </w:t>
      </w:r>
      <w:r w:rsidR="00B00017">
        <w:rPr>
          <w:rFonts w:eastAsiaTheme="minorEastAsia"/>
          <w:sz w:val="22"/>
          <w:szCs w:val="22"/>
          <w:lang w:val="sr-Latn-ME" w:eastAsia="en-US"/>
        </w:rPr>
        <w:t>koja se nalazi na spoju graničnih linija k. p. 2</w:t>
      </w:r>
      <w:r w:rsidR="00FF3C7D">
        <w:rPr>
          <w:rFonts w:eastAsiaTheme="minorEastAsia"/>
          <w:sz w:val="22"/>
          <w:szCs w:val="22"/>
          <w:lang w:val="sr-Latn-ME" w:eastAsia="en-US"/>
        </w:rPr>
        <w:t>944</w:t>
      </w:r>
      <w:r w:rsidR="00B00017">
        <w:rPr>
          <w:rFonts w:eastAsiaTheme="minorEastAsia"/>
          <w:sz w:val="22"/>
          <w:szCs w:val="22"/>
          <w:lang w:val="sr-Latn-ME" w:eastAsia="en-US"/>
        </w:rPr>
        <w:t xml:space="preserve"> i k. p. 294</w:t>
      </w:r>
      <w:r w:rsidR="00FF3C7D">
        <w:rPr>
          <w:rFonts w:eastAsiaTheme="minorEastAsia"/>
          <w:sz w:val="22"/>
          <w:szCs w:val="22"/>
          <w:lang w:val="sr-Latn-ME" w:eastAsia="en-US"/>
        </w:rPr>
        <w:t>7</w:t>
      </w:r>
      <w:r w:rsidR="00B00017">
        <w:rPr>
          <w:rFonts w:eastAsiaTheme="minorEastAsia"/>
          <w:sz w:val="22"/>
          <w:szCs w:val="22"/>
          <w:lang w:val="sr-Latn-ME" w:eastAsia="en-US"/>
        </w:rPr>
        <w:t xml:space="preserve"> obije u K O Reževići I granica nastavlja u pravcu jugoistoka </w:t>
      </w:r>
      <w:r w:rsidR="00FF3C7D">
        <w:rPr>
          <w:rFonts w:eastAsiaTheme="minorEastAsia"/>
          <w:sz w:val="22"/>
          <w:szCs w:val="22"/>
          <w:lang w:val="sr-Latn-ME" w:eastAsia="en-US"/>
        </w:rPr>
        <w:t xml:space="preserve">presijecajući </w:t>
      </w:r>
      <w:r w:rsidR="00B00017">
        <w:rPr>
          <w:rFonts w:eastAsiaTheme="minorEastAsia"/>
          <w:sz w:val="22"/>
          <w:szCs w:val="22"/>
          <w:lang w:val="sr-Latn-ME" w:eastAsia="en-US"/>
        </w:rPr>
        <w:t>k. p. 294</w:t>
      </w:r>
      <w:r w:rsidR="00FF3C7D">
        <w:rPr>
          <w:rFonts w:eastAsiaTheme="minorEastAsia"/>
          <w:sz w:val="22"/>
          <w:szCs w:val="22"/>
          <w:lang w:val="sr-Latn-ME" w:eastAsia="en-US"/>
        </w:rPr>
        <w:t>7</w:t>
      </w:r>
      <w:r w:rsidR="00B00017">
        <w:rPr>
          <w:rFonts w:eastAsiaTheme="minorEastAsia"/>
          <w:sz w:val="22"/>
          <w:szCs w:val="22"/>
          <w:lang w:val="sr-Latn-ME" w:eastAsia="en-US"/>
        </w:rPr>
        <w:t xml:space="preserve"> K O Reževići do</w:t>
      </w:r>
      <w:r w:rsidR="00FF3C7D">
        <w:rPr>
          <w:rFonts w:eastAsiaTheme="minorEastAsia"/>
          <w:sz w:val="22"/>
          <w:szCs w:val="22"/>
          <w:lang w:val="sr-Latn-ME" w:eastAsia="en-US"/>
        </w:rPr>
        <w:t xml:space="preserve"> tačke sa koordinatama 6576902.7500, 467405.2400 odakle granica nastavlja u pravcu juga istočnom ivicom granične linije k. p. 2947 K O Reževići I, potom sjevernom ivicom granične linije k. p. 2957 K O Reževići I do spoja – međne biljege broj 44 između K O Reževići I i K O Petrovac nakon čega granica nastavlja u pravcu istoka </w:t>
      </w:r>
      <w:r w:rsidR="007F46C7">
        <w:rPr>
          <w:rFonts w:eastAsiaTheme="minorEastAsia"/>
          <w:sz w:val="22"/>
          <w:szCs w:val="22"/>
          <w:lang w:val="sr-Latn-ME" w:eastAsia="en-US"/>
        </w:rPr>
        <w:t xml:space="preserve">sjevernom ivicom granične linije k. p. 174 K O Petrovac, potom sjevernom, sjeverozapadnom i jugoistočnom ivicom granične linije k. p. 173/3 K O Petrovac </w:t>
      </w:r>
      <w:r w:rsidR="00FE6D6D">
        <w:rPr>
          <w:rFonts w:eastAsiaTheme="minorEastAsia"/>
          <w:sz w:val="22"/>
          <w:szCs w:val="22"/>
          <w:lang w:val="sr-Latn-ME" w:eastAsia="en-US"/>
        </w:rPr>
        <w:t xml:space="preserve">- ivicom šetališta do tromeđe šetališta, pristupne staze - k. p. 1362/2 i k. p. 174 obije u K O Petrovac odakle granica nastavlja u pravcu jugoistoka zapadnom ivicom granične linije pristupne staze - k. p. 1362/2 K O Petrovac do tačke sa koordinatama 6577763.4800, 4673959.7700 sa koje nastavlja do obalne linije preko tačaka sa koordinatama 6577768.8800, 4673952.5600 i 6577763.2800, 4673949.8400 da bi granica potom nastavila </w:t>
      </w:r>
      <w:r w:rsidR="00C37963">
        <w:rPr>
          <w:rFonts w:eastAsiaTheme="minorEastAsia"/>
          <w:sz w:val="22"/>
          <w:szCs w:val="22"/>
          <w:lang w:val="sr-Latn-ME" w:eastAsia="en-US"/>
        </w:rPr>
        <w:t xml:space="preserve">obalnom linijom </w:t>
      </w:r>
      <w:r w:rsidR="00047AB6">
        <w:rPr>
          <w:rFonts w:eastAsiaTheme="minorEastAsia"/>
          <w:sz w:val="22"/>
          <w:szCs w:val="22"/>
          <w:lang w:val="sr-Latn-ME" w:eastAsia="en-US"/>
        </w:rPr>
        <w:t>pored</w:t>
      </w:r>
      <w:r w:rsidR="007934B1">
        <w:rPr>
          <w:rFonts w:eastAsiaTheme="minorEastAsia"/>
          <w:sz w:val="22"/>
          <w:szCs w:val="22"/>
          <w:lang w:val="sr-Latn-ME" w:eastAsia="en-US"/>
        </w:rPr>
        <w:t xml:space="preserve"> Petrovačkog pristana i Petrovačke plaže – k. p. 803 K O Petrovac, nakon koje granica </w:t>
      </w:r>
      <w:r w:rsidR="00047AB6">
        <w:rPr>
          <w:rFonts w:eastAsiaTheme="minorEastAsia"/>
          <w:sz w:val="22"/>
          <w:szCs w:val="22"/>
          <w:lang w:val="sr-Latn-ME" w:eastAsia="en-US"/>
        </w:rPr>
        <w:t xml:space="preserve">napušta obalnu liniju i sjeveroistočnom ivicom granične linije k.p. 1008/3 K O Petrovac do tačke sa koordinatama 6578267.6400, 4673682.0300 odakle granica presijeca k. p. 1008/3 K O Petrovac linijom terena preko tačaka koje imaju sljedeće koordinate 6578266.6900, 4673679.6300; 6578262.2000, 4673678.1100; </w:t>
      </w:r>
      <w:r w:rsidR="00D74357">
        <w:rPr>
          <w:rFonts w:eastAsiaTheme="minorEastAsia"/>
          <w:sz w:val="22"/>
          <w:szCs w:val="22"/>
          <w:lang w:val="sr-Latn-ME" w:eastAsia="en-US"/>
        </w:rPr>
        <w:t>6578262.1400, 4673676.9900</w:t>
      </w:r>
      <w:r w:rsidR="00EC48B1">
        <w:rPr>
          <w:rFonts w:eastAsiaTheme="minorEastAsia"/>
          <w:sz w:val="22"/>
          <w:szCs w:val="22"/>
          <w:lang w:val="sr-Latn-ME" w:eastAsia="en-US"/>
        </w:rPr>
        <w:t xml:space="preserve">; 6578267.2600, 4673674.9400; 6578273.9400, 4673673.7200; </w:t>
      </w:r>
      <w:r w:rsidR="00B328E8">
        <w:rPr>
          <w:rFonts w:eastAsiaTheme="minorEastAsia"/>
          <w:sz w:val="22"/>
          <w:szCs w:val="22"/>
          <w:lang w:val="sr-Latn-ME" w:eastAsia="en-US"/>
        </w:rPr>
        <w:t xml:space="preserve">6578276.0100, 4673673.4300; 6578278.9600, 4673672.6200 i 6578283.2400, 4673669.5400. Od tačke sa koordinatama 6578283.2400, 4673669.5400 koja se nalazi na sjevernoj ivici granične linije k. p. 1008/3 K O Petrovac granična linija nastavla u pravcu istoka sjevernom ivicom granične linije k. p. 1008/3 K O Petrovac, potom k. p. 1009 K O Petrovac i 1008/1 K O Petrovac do tromeđe katastarskih parcela 1008/2, 1008/1 i 1376/1 sve u K O Petrovac odakle skreće u pravcu juga </w:t>
      </w:r>
      <w:r w:rsidR="00B328E8">
        <w:rPr>
          <w:rFonts w:eastAsiaTheme="minorEastAsia"/>
          <w:sz w:val="22"/>
          <w:szCs w:val="22"/>
          <w:lang w:val="sr-Latn-ME" w:eastAsia="en-US"/>
        </w:rPr>
        <w:lastRenderedPageBreak/>
        <w:t xml:space="preserve">istočnom ivicom granične linije k. p. 1008/1 K O Petrovac </w:t>
      </w:r>
      <w:r w:rsidR="000F0866">
        <w:rPr>
          <w:rFonts w:eastAsiaTheme="minorEastAsia"/>
          <w:sz w:val="22"/>
          <w:szCs w:val="22"/>
          <w:lang w:val="sr-Latn-ME" w:eastAsia="en-US"/>
        </w:rPr>
        <w:t xml:space="preserve">i k. p. 1010 K O Petrovac do obalne linije na zapadnom kraju plaže Lučice odakle granica prati obalnu liniju skrećući u pravcu jugoistoka i juga zapadnom ivicom plaže Lučice – k. p. 1347 K O Petrovac do tačke sa koordinatama 6578950.4100, 4673241.5300 odakle granica skreće u pravcu istoka do tačke sa koordinatama 6578991.5200, 4673249.5900 na stazi koja ide za Buljaricu </w:t>
      </w:r>
      <w:r w:rsidR="004E6C6D">
        <w:rPr>
          <w:rFonts w:eastAsiaTheme="minorEastAsia"/>
          <w:sz w:val="22"/>
          <w:szCs w:val="22"/>
          <w:lang w:val="sr-Latn-ME" w:eastAsia="en-US"/>
        </w:rPr>
        <w:t xml:space="preserve">– k. p. 1383/1 K O Pettrovac </w:t>
      </w:r>
      <w:r w:rsidR="000F0866">
        <w:rPr>
          <w:rFonts w:eastAsiaTheme="minorEastAsia"/>
          <w:sz w:val="22"/>
          <w:szCs w:val="22"/>
          <w:lang w:val="sr-Latn-ME" w:eastAsia="en-US"/>
        </w:rPr>
        <w:t xml:space="preserve">odakle granica nastavlja u pravcu istoka </w:t>
      </w:r>
      <w:r w:rsidR="004E6C6D">
        <w:rPr>
          <w:rFonts w:eastAsiaTheme="minorEastAsia"/>
          <w:sz w:val="22"/>
          <w:szCs w:val="22"/>
          <w:lang w:val="sr-Latn-ME" w:eastAsia="en-US"/>
        </w:rPr>
        <w:t>južnom ivicom granične linije te saze - – k. p. 1383/1 K O Petrovac i k. p. 1858/2 do njenog kraja gdje sa tromeđe katastarskih parcela – k. p. 1858/2, 506/2 i 1833 sve u  K O Buljarica</w:t>
      </w:r>
      <w:r w:rsidR="004827D7">
        <w:rPr>
          <w:rFonts w:eastAsiaTheme="minorEastAsia"/>
          <w:sz w:val="22"/>
          <w:szCs w:val="22"/>
          <w:lang w:val="sr-Latn-ME" w:eastAsia="en-US"/>
        </w:rPr>
        <w:t xml:space="preserve"> I</w:t>
      </w:r>
      <w:r w:rsidR="004E6C6D">
        <w:rPr>
          <w:rFonts w:eastAsiaTheme="minorEastAsia"/>
          <w:sz w:val="22"/>
          <w:szCs w:val="22"/>
          <w:lang w:val="sr-Latn-ME" w:eastAsia="en-US"/>
        </w:rPr>
        <w:t xml:space="preserve"> skreće u pravcu zapada južnom ivicom katastarskih parcela 506/2, 506/2 i 505/2 sve u K O Buljarica</w:t>
      </w:r>
      <w:r w:rsidR="004827D7">
        <w:rPr>
          <w:rFonts w:eastAsiaTheme="minorEastAsia"/>
          <w:sz w:val="22"/>
          <w:szCs w:val="22"/>
          <w:lang w:val="sr-Latn-ME" w:eastAsia="en-US"/>
        </w:rPr>
        <w:t xml:space="preserve"> I</w:t>
      </w:r>
      <w:r w:rsidR="004E6C6D">
        <w:rPr>
          <w:rFonts w:eastAsiaTheme="minorEastAsia"/>
          <w:sz w:val="22"/>
          <w:szCs w:val="22"/>
          <w:lang w:val="sr-Latn-ME" w:eastAsia="en-US"/>
        </w:rPr>
        <w:t>, kao i istočnom ivicom k. p. 504/2 K O Buljarica</w:t>
      </w:r>
      <w:r w:rsidR="004827D7">
        <w:rPr>
          <w:rFonts w:eastAsiaTheme="minorEastAsia"/>
          <w:sz w:val="22"/>
          <w:szCs w:val="22"/>
          <w:lang w:val="sr-Latn-ME" w:eastAsia="en-US"/>
        </w:rPr>
        <w:t xml:space="preserve"> I</w:t>
      </w:r>
      <w:r w:rsidR="004E6C6D">
        <w:rPr>
          <w:rFonts w:eastAsiaTheme="minorEastAsia"/>
          <w:sz w:val="22"/>
          <w:szCs w:val="22"/>
          <w:lang w:val="sr-Latn-ME" w:eastAsia="en-US"/>
        </w:rPr>
        <w:t xml:space="preserve"> kojom izlazi na obalnu liniju i potom skreće u pravcu istoka, jugoistoka i juga </w:t>
      </w:r>
      <w:r w:rsidR="007B0AD6">
        <w:rPr>
          <w:rFonts w:eastAsiaTheme="minorEastAsia"/>
          <w:sz w:val="22"/>
          <w:szCs w:val="22"/>
          <w:lang w:val="sr-Latn-ME" w:eastAsia="en-US"/>
        </w:rPr>
        <w:t xml:space="preserve">obalnom linijom Buljaričke plaže, t.j. sa južne, </w:t>
      </w:r>
      <w:r w:rsidR="004E6C6D">
        <w:rPr>
          <w:rFonts w:eastAsiaTheme="minorEastAsia"/>
          <w:sz w:val="22"/>
          <w:szCs w:val="22"/>
          <w:lang w:val="sr-Latn-ME" w:eastAsia="en-US"/>
        </w:rPr>
        <w:t>jugozapadn</w:t>
      </w:r>
      <w:r w:rsidR="007B0AD6">
        <w:rPr>
          <w:rFonts w:eastAsiaTheme="minorEastAsia"/>
          <w:sz w:val="22"/>
          <w:szCs w:val="22"/>
          <w:lang w:val="sr-Latn-ME" w:eastAsia="en-US"/>
        </w:rPr>
        <w:t>e</w:t>
      </w:r>
      <w:r w:rsidR="004E6C6D">
        <w:rPr>
          <w:rFonts w:eastAsiaTheme="minorEastAsia"/>
          <w:sz w:val="22"/>
          <w:szCs w:val="22"/>
          <w:lang w:val="sr-Latn-ME" w:eastAsia="en-US"/>
        </w:rPr>
        <w:t xml:space="preserve"> i zapadn</w:t>
      </w:r>
      <w:r w:rsidR="007B0AD6">
        <w:rPr>
          <w:rFonts w:eastAsiaTheme="minorEastAsia"/>
          <w:sz w:val="22"/>
          <w:szCs w:val="22"/>
          <w:lang w:val="sr-Latn-ME" w:eastAsia="en-US"/>
        </w:rPr>
        <w:t xml:space="preserve">e ivice granične linije k. p. 1833, 1843/2 (ušće kanala) i 1834 sve u K O Buljarica </w:t>
      </w:r>
      <w:r w:rsidR="004827D7">
        <w:rPr>
          <w:rFonts w:eastAsiaTheme="minorEastAsia"/>
          <w:sz w:val="22"/>
          <w:szCs w:val="22"/>
          <w:lang w:val="sr-Latn-ME" w:eastAsia="en-US"/>
        </w:rPr>
        <w:t xml:space="preserve">I kao i sa zapadne ivice granične linije k. p. 1271/3 K O Buljarica II </w:t>
      </w:r>
      <w:r w:rsidR="00A523AA">
        <w:rPr>
          <w:rFonts w:eastAsiaTheme="minorEastAsia"/>
          <w:sz w:val="22"/>
          <w:szCs w:val="22"/>
          <w:lang w:val="sr-Latn-ME" w:eastAsia="en-US"/>
        </w:rPr>
        <w:t xml:space="preserve">do tačke koja ima koordinate 6580461.1100, 4671241.2300 sa koje napušta obalnu liniju i skreće u pravcu sjeverozapada presijecajući k. p. 1271/3 K O Buljarica II </w:t>
      </w:r>
      <w:r w:rsidR="00CE5AD3">
        <w:rPr>
          <w:rFonts w:eastAsiaTheme="minorEastAsia"/>
          <w:sz w:val="22"/>
          <w:szCs w:val="22"/>
          <w:lang w:val="sr-Latn-ME" w:eastAsia="en-US"/>
        </w:rPr>
        <w:t>preko tačaka koje imaju sljedeće koordinate: 6580467.3200, 4671242.8800; 6580469.9905, 4671243.8853; 6580479.9799, 4671245.0417; 6580478.3167, 4671248.7820;</w:t>
      </w:r>
      <w:r w:rsidR="007F6452">
        <w:rPr>
          <w:rFonts w:eastAsiaTheme="minorEastAsia"/>
          <w:sz w:val="22"/>
          <w:szCs w:val="22"/>
          <w:lang w:val="sr-Latn-ME" w:eastAsia="en-US"/>
        </w:rPr>
        <w:t xml:space="preserve"> 658048</w:t>
      </w:r>
      <w:r w:rsidR="007C5B9D">
        <w:rPr>
          <w:rFonts w:eastAsiaTheme="minorEastAsia"/>
          <w:sz w:val="22"/>
          <w:szCs w:val="22"/>
          <w:lang w:val="sr-Latn-ME" w:eastAsia="en-US"/>
        </w:rPr>
        <w:t>5</w:t>
      </w:r>
      <w:r w:rsidR="007F6452">
        <w:rPr>
          <w:rFonts w:eastAsiaTheme="minorEastAsia"/>
          <w:sz w:val="22"/>
          <w:szCs w:val="22"/>
          <w:lang w:val="sr-Latn-ME" w:eastAsia="en-US"/>
        </w:rPr>
        <w:t>.</w:t>
      </w:r>
      <w:r w:rsidR="007C5B9D">
        <w:rPr>
          <w:rFonts w:eastAsiaTheme="minorEastAsia"/>
          <w:sz w:val="22"/>
          <w:szCs w:val="22"/>
          <w:lang w:val="sr-Latn-ME" w:eastAsia="en-US"/>
        </w:rPr>
        <w:t>5668</w:t>
      </w:r>
      <w:r w:rsidR="007F6452">
        <w:rPr>
          <w:rFonts w:eastAsiaTheme="minorEastAsia"/>
          <w:sz w:val="22"/>
          <w:szCs w:val="22"/>
          <w:lang w:val="sr-Latn-ME" w:eastAsia="en-US"/>
        </w:rPr>
        <w:t>, 46712</w:t>
      </w:r>
      <w:r w:rsidR="007C5B9D">
        <w:rPr>
          <w:rFonts w:eastAsiaTheme="minorEastAsia"/>
          <w:sz w:val="22"/>
          <w:szCs w:val="22"/>
          <w:lang w:val="sr-Latn-ME" w:eastAsia="en-US"/>
        </w:rPr>
        <w:t>55</w:t>
      </w:r>
      <w:r w:rsidR="007F6452">
        <w:rPr>
          <w:rFonts w:eastAsiaTheme="minorEastAsia"/>
          <w:sz w:val="22"/>
          <w:szCs w:val="22"/>
          <w:lang w:val="sr-Latn-ME" w:eastAsia="en-US"/>
        </w:rPr>
        <w:t>.8</w:t>
      </w:r>
      <w:r w:rsidR="007C5B9D">
        <w:rPr>
          <w:rFonts w:eastAsiaTheme="minorEastAsia"/>
          <w:sz w:val="22"/>
          <w:szCs w:val="22"/>
          <w:lang w:val="sr-Latn-ME" w:eastAsia="en-US"/>
        </w:rPr>
        <w:t>37</w:t>
      </w:r>
      <w:r w:rsidR="007F6452">
        <w:rPr>
          <w:rFonts w:eastAsiaTheme="minorEastAsia"/>
          <w:sz w:val="22"/>
          <w:szCs w:val="22"/>
          <w:lang w:val="sr-Latn-ME" w:eastAsia="en-US"/>
        </w:rPr>
        <w:t>2;</w:t>
      </w:r>
      <w:r w:rsidR="007C5B9D">
        <w:rPr>
          <w:rFonts w:eastAsiaTheme="minorEastAsia"/>
          <w:sz w:val="22"/>
          <w:szCs w:val="22"/>
          <w:lang w:val="sr-Latn-ME" w:eastAsia="en-US"/>
        </w:rPr>
        <w:t xml:space="preserve"> 6580496.9926, 4671268.6875; 6580505.2242, 4671279.5978; 6580511.8276, 4671287.2956; 6580516.2604, 4671292.6132; 6580521.4480, 4671300.5122; 6580524.2649, 4671307.1499 i 6580526.7600, 4671312.1800 nakon čega granica prati na južnu ivicu granične linije k. p. 1247/2 K O Buljarica koju napušta sa tromeđe katastarskih parcela 1247/2, 1247/1 i 1276/2 sve u K O Buljarica II </w:t>
      </w:r>
      <w:r w:rsidR="003B38C2">
        <w:rPr>
          <w:rFonts w:eastAsiaTheme="minorEastAsia"/>
          <w:sz w:val="22"/>
          <w:szCs w:val="22"/>
          <w:lang w:val="sr-Latn-ME" w:eastAsia="en-US"/>
        </w:rPr>
        <w:t xml:space="preserve">odakle se granica kreće u pravcu jugozapada i juga prateći granicu Morskog dobra preko tačaka koje imaju sljedeće koordinate: </w:t>
      </w:r>
      <w:r w:rsidR="007C5B9D">
        <w:rPr>
          <w:rFonts w:eastAsiaTheme="minorEastAsia"/>
          <w:sz w:val="22"/>
          <w:szCs w:val="22"/>
          <w:lang w:val="sr-Latn-ME" w:eastAsia="en-US"/>
        </w:rPr>
        <w:t xml:space="preserve"> </w:t>
      </w:r>
      <w:r w:rsidR="003B38C2">
        <w:rPr>
          <w:rFonts w:eastAsiaTheme="minorEastAsia"/>
          <w:sz w:val="22"/>
          <w:szCs w:val="22"/>
          <w:lang w:val="sr-Latn-ME" w:eastAsia="en-US"/>
        </w:rPr>
        <w:t xml:space="preserve">6580437.1000, 4671106.9100; 6580379.6783, 4671048.1645; 6580338.6300, 4671006.1700; 6580316.4800, 4670983.1700; 6580316.4800, 4670983.1700; 6580260.1300, 4670927.0600; 6580290.4800, 4670888.1700; </w:t>
      </w:r>
      <w:r w:rsidR="00E47855">
        <w:rPr>
          <w:rFonts w:eastAsiaTheme="minorEastAsia"/>
          <w:sz w:val="22"/>
          <w:szCs w:val="22"/>
          <w:lang w:val="sr-Latn-ME" w:eastAsia="en-US"/>
        </w:rPr>
        <w:t>6580281.9600, 4670848.5600; 6580279.7500, 4670835.7200; 6580274.0400, 4670816.0800; 6580269.0500, 4670790.3500; 6580329.0800, 4670730.9900; 6580334.1100, 4670686.0500; 6580339.6000, 4670640.9200; 6580306.6600, 4670542.0000;</w:t>
      </w:r>
      <w:r w:rsidR="00B07794">
        <w:rPr>
          <w:rFonts w:eastAsiaTheme="minorEastAsia"/>
          <w:sz w:val="22"/>
          <w:szCs w:val="22"/>
          <w:lang w:val="sr-Latn-ME" w:eastAsia="en-US"/>
        </w:rPr>
        <w:t xml:space="preserve"> 6580428.9000, 4670470.0600; 6580564.3300, 4670389.3900; 6580702.5600, 4670346.4400; 6580845.6993, 4670288.0493; 6580976.4800, 4670234.7000; 6581001.7800, 4670218.0500; 6581028.4600, 4670202.3000; 6581313.4400, 4669942.3000; 6581322.8251, 4669932.7735; 6581505.1900, 4669747.6600; 6581715.4900, 4669604.2100; 6581724.1904, 4669598.4963; 6581907.4957, 4669478.1157; </w:t>
      </w:r>
      <w:r w:rsidR="000F1AA6">
        <w:rPr>
          <w:rFonts w:eastAsiaTheme="minorEastAsia"/>
          <w:sz w:val="22"/>
          <w:szCs w:val="22"/>
          <w:lang w:val="sr-Latn-ME" w:eastAsia="en-US"/>
        </w:rPr>
        <w:t xml:space="preserve">6581939.300, 4669457.1700; 6581957.8900, 4669454.3600; 6581976.1500, 4669451.7800; 6581990.2000, 4669450.1400; 6582024.2400, 4669444.8700; 6582056.2800, 4669440.4200; 6582092.7600, 4669435.7400. Od tačke sa koordinatama 6582092.7600, 4669435.7400 koja se nalazi na međnoj biljezi broj 1 između K O Buljarica II i K O Mišići granica skreće u pravcu jugozapada istočnom ivicom granične linije k. p. 1276/2 do obalne linije na </w:t>
      </w:r>
      <w:r w:rsidR="00C03AE8">
        <w:rPr>
          <w:rFonts w:eastAsiaTheme="minorEastAsia"/>
          <w:sz w:val="22"/>
          <w:szCs w:val="22"/>
          <w:lang w:val="sr-Latn-ME" w:eastAsia="en-US"/>
        </w:rPr>
        <w:t xml:space="preserve">zapadnom kraju Kraljeve plaže na </w:t>
      </w:r>
      <w:r w:rsidR="000F1AA6">
        <w:rPr>
          <w:rFonts w:eastAsiaTheme="minorEastAsia"/>
          <w:sz w:val="22"/>
          <w:szCs w:val="22"/>
          <w:lang w:val="sr-Latn-ME" w:eastAsia="en-US"/>
        </w:rPr>
        <w:t xml:space="preserve">tački koja ima koordinate 6581960.2700, 4669318.9700 od koje skreće u pravcu istoka </w:t>
      </w:r>
      <w:r w:rsidR="00C03AE8">
        <w:rPr>
          <w:rFonts w:eastAsiaTheme="minorEastAsia"/>
          <w:sz w:val="22"/>
          <w:szCs w:val="22"/>
          <w:lang w:val="sr-Latn-ME" w:eastAsia="en-US"/>
        </w:rPr>
        <w:t>prateći obalnu liniju Kraljeve plaže – k. p.1275 K O Buljarica II i k. p. 1281/1 K O Mišići koju napušta na tački sa koordinatama 6582186.5200, 4669290.0700 da bi granica potom nastavila u pravcu jugoistoka preko tačke koja ima koordinate: 6582422.0467, 4669192.8350 do k. p. 1227/1 K</w:t>
      </w:r>
      <w:r w:rsidR="00E75554">
        <w:rPr>
          <w:rFonts w:eastAsiaTheme="minorEastAsia"/>
          <w:sz w:val="22"/>
          <w:szCs w:val="22"/>
          <w:lang w:val="sr-Latn-ME" w:eastAsia="en-US"/>
        </w:rPr>
        <w:t xml:space="preserve"> </w:t>
      </w:r>
      <w:r w:rsidR="00C03AE8">
        <w:rPr>
          <w:rFonts w:eastAsiaTheme="minorEastAsia"/>
          <w:sz w:val="22"/>
          <w:szCs w:val="22"/>
          <w:lang w:val="sr-Latn-ME" w:eastAsia="en-US"/>
        </w:rPr>
        <w:t xml:space="preserve">O Mišići na tački koja ima koordinate 6582524.0000, 4669109.4800. </w:t>
      </w:r>
      <w:r w:rsidR="00E75554">
        <w:rPr>
          <w:rFonts w:eastAsiaTheme="minorEastAsia"/>
          <w:sz w:val="22"/>
          <w:szCs w:val="22"/>
          <w:lang w:val="sr-Latn-ME" w:eastAsia="en-US"/>
        </w:rPr>
        <w:t xml:space="preserve">Od tačke sa koordinatama 6582524.0000, 4669109.4800 na k. p. 1227/1 K O Mišići granica nastavlja u pravcu jugoistoka zapadnim ivicama graničnih linija katastarskih parcela 1227/1, 1227/2, 1227/3, 1230 i 1229 sve u K O Mišići nakon čega dolazi na obalnu liniju na zapadnom kraju plaže Čanj na tački koja ima koordinate </w:t>
      </w:r>
      <w:r w:rsidR="00B14657">
        <w:rPr>
          <w:rFonts w:eastAsiaTheme="minorEastAsia"/>
          <w:sz w:val="22"/>
          <w:szCs w:val="22"/>
          <w:lang w:val="sr-Latn-ME" w:eastAsia="en-US"/>
        </w:rPr>
        <w:t xml:space="preserve">6582619.4900, 4669004.2900 odakle granica skreće u pravcu istoka obalnom linijom plaže Čanj – k. p. 1281/1, 3547 i 3546 K O Mišići do tačke sa koordinatama 6583415.6600, 4668525.5500 odakle skreće u pravcu sjeveroistoka i sjevera južnom ivicom graničnih linija k. p. 3546/1, k. p. 1308 i </w:t>
      </w:r>
      <w:r w:rsidR="000C3707">
        <w:rPr>
          <w:rFonts w:eastAsiaTheme="minorEastAsia"/>
          <w:sz w:val="22"/>
          <w:szCs w:val="22"/>
          <w:lang w:val="sr-Latn-ME" w:eastAsia="en-US"/>
        </w:rPr>
        <w:t>1307 sve u</w:t>
      </w:r>
      <w:r w:rsidR="00B14657">
        <w:rPr>
          <w:rFonts w:eastAsiaTheme="minorEastAsia"/>
          <w:sz w:val="22"/>
          <w:szCs w:val="22"/>
          <w:lang w:val="sr-Latn-ME" w:eastAsia="en-US"/>
        </w:rPr>
        <w:t xml:space="preserve"> K O Mišići</w:t>
      </w:r>
      <w:r w:rsidR="000C3707">
        <w:rPr>
          <w:rFonts w:eastAsiaTheme="minorEastAsia"/>
          <w:sz w:val="22"/>
          <w:szCs w:val="22"/>
          <w:lang w:val="sr-Latn-ME" w:eastAsia="en-US"/>
        </w:rPr>
        <w:t xml:space="preserve"> a zatim granica nastavlja u pravcu juga graničnom linijom Morskog dobra preko tačaka koje imaju sljedeće koordinate:</w:t>
      </w:r>
      <w:r w:rsidR="00731F45">
        <w:rPr>
          <w:rFonts w:eastAsiaTheme="minorEastAsia"/>
          <w:sz w:val="22"/>
          <w:szCs w:val="22"/>
          <w:lang w:val="sr-Latn-ME" w:eastAsia="en-US"/>
        </w:rPr>
        <w:t xml:space="preserve"> 6583365.4800, 4667900.8400; 6583437.4600, 4667513.5400; 6583438.9400, 4667511.5200; 6583</w:t>
      </w:r>
      <w:r w:rsidR="000221DE">
        <w:rPr>
          <w:rFonts w:eastAsiaTheme="minorEastAsia"/>
          <w:sz w:val="22"/>
          <w:szCs w:val="22"/>
          <w:lang w:val="sr-Latn-ME" w:eastAsia="en-US"/>
        </w:rPr>
        <w:t>7</w:t>
      </w:r>
      <w:r w:rsidR="00731F45">
        <w:rPr>
          <w:rFonts w:eastAsiaTheme="minorEastAsia"/>
          <w:sz w:val="22"/>
          <w:szCs w:val="22"/>
          <w:lang w:val="sr-Latn-ME" w:eastAsia="en-US"/>
        </w:rPr>
        <w:t>5</w:t>
      </w:r>
      <w:r w:rsidR="000221DE">
        <w:rPr>
          <w:rFonts w:eastAsiaTheme="minorEastAsia"/>
          <w:sz w:val="22"/>
          <w:szCs w:val="22"/>
          <w:lang w:val="sr-Latn-ME" w:eastAsia="en-US"/>
        </w:rPr>
        <w:t>0</w:t>
      </w:r>
      <w:r w:rsidR="00731F45">
        <w:rPr>
          <w:rFonts w:eastAsiaTheme="minorEastAsia"/>
          <w:sz w:val="22"/>
          <w:szCs w:val="22"/>
          <w:lang w:val="sr-Latn-ME" w:eastAsia="en-US"/>
        </w:rPr>
        <w:t>.</w:t>
      </w:r>
      <w:r w:rsidR="000221DE">
        <w:rPr>
          <w:rFonts w:eastAsiaTheme="minorEastAsia"/>
          <w:sz w:val="22"/>
          <w:szCs w:val="22"/>
          <w:lang w:val="sr-Latn-ME" w:eastAsia="en-US"/>
        </w:rPr>
        <w:t>72</w:t>
      </w:r>
      <w:r w:rsidR="00731F45">
        <w:rPr>
          <w:rFonts w:eastAsiaTheme="minorEastAsia"/>
          <w:sz w:val="22"/>
          <w:szCs w:val="22"/>
          <w:lang w:val="sr-Latn-ME" w:eastAsia="en-US"/>
        </w:rPr>
        <w:t>00, 4667</w:t>
      </w:r>
      <w:r w:rsidR="000221DE">
        <w:rPr>
          <w:rFonts w:eastAsiaTheme="minorEastAsia"/>
          <w:sz w:val="22"/>
          <w:szCs w:val="22"/>
          <w:lang w:val="sr-Latn-ME" w:eastAsia="en-US"/>
        </w:rPr>
        <w:t>191</w:t>
      </w:r>
      <w:r w:rsidR="00731F45">
        <w:rPr>
          <w:rFonts w:eastAsiaTheme="minorEastAsia"/>
          <w:sz w:val="22"/>
          <w:szCs w:val="22"/>
          <w:lang w:val="sr-Latn-ME" w:eastAsia="en-US"/>
        </w:rPr>
        <w:t>.</w:t>
      </w:r>
      <w:r w:rsidR="000221DE">
        <w:rPr>
          <w:rFonts w:eastAsiaTheme="minorEastAsia"/>
          <w:sz w:val="22"/>
          <w:szCs w:val="22"/>
          <w:lang w:val="sr-Latn-ME" w:eastAsia="en-US"/>
        </w:rPr>
        <w:t>69</w:t>
      </w:r>
      <w:r w:rsidR="00731F45">
        <w:rPr>
          <w:rFonts w:eastAsiaTheme="minorEastAsia"/>
          <w:sz w:val="22"/>
          <w:szCs w:val="22"/>
          <w:lang w:val="sr-Latn-ME" w:eastAsia="en-US"/>
        </w:rPr>
        <w:t xml:space="preserve">00; </w:t>
      </w:r>
      <w:r w:rsidR="000221DE">
        <w:rPr>
          <w:rFonts w:eastAsiaTheme="minorEastAsia"/>
          <w:sz w:val="22"/>
          <w:szCs w:val="22"/>
          <w:lang w:val="sr-Latn-ME" w:eastAsia="en-US"/>
        </w:rPr>
        <w:t>6583752.1500, 4667189.9900; 6583752.8551, 4667187.6601; 6583755.6900, 4667187.0900; 6583756.6500, 4667185.9400; 6583757.2100, 4667184.6100; 6583906.4985, 4667014.4651; 6583963.0000, 4666950.0700 tako da granična linija dolazi do puta – k. p. 2727 K O Mišići koji prati u pravcu juga zapadnom ivicom granične linije puta - k. p. 2727 K O Mišići sa čijeg kraja sa tačke koja ima koordinate 6584017.1000, 4666730.2900 skreće u pravcu sjeveroistoka do tačke sa koordinatama 6584928.9700, 4667021.9600 od koje produžava do p</w:t>
      </w:r>
      <w:r w:rsidR="0016166C">
        <w:rPr>
          <w:rFonts w:eastAsiaTheme="minorEastAsia"/>
          <w:sz w:val="22"/>
          <w:szCs w:val="22"/>
          <w:lang w:val="sr-Latn-ME" w:eastAsia="en-US"/>
        </w:rPr>
        <w:t>otok</w:t>
      </w:r>
      <w:r w:rsidR="000221DE">
        <w:rPr>
          <w:rFonts w:eastAsiaTheme="minorEastAsia"/>
          <w:sz w:val="22"/>
          <w:szCs w:val="22"/>
          <w:lang w:val="sr-Latn-ME" w:eastAsia="en-US"/>
        </w:rPr>
        <w:t xml:space="preserve">a </w:t>
      </w:r>
      <w:r w:rsidR="0016166C">
        <w:rPr>
          <w:rFonts w:eastAsiaTheme="minorEastAsia"/>
          <w:sz w:val="22"/>
          <w:szCs w:val="22"/>
          <w:lang w:val="sr-Latn-ME" w:eastAsia="en-US"/>
        </w:rPr>
        <w:t xml:space="preserve">– k. p. 3528 K O Mišići sa kojim se veže </w:t>
      </w:r>
      <w:r w:rsidR="000221DE">
        <w:rPr>
          <w:rFonts w:eastAsiaTheme="minorEastAsia"/>
          <w:sz w:val="22"/>
          <w:szCs w:val="22"/>
          <w:lang w:val="sr-Latn-ME" w:eastAsia="en-US"/>
        </w:rPr>
        <w:t>na tačk</w:t>
      </w:r>
      <w:r w:rsidR="0016166C">
        <w:rPr>
          <w:rFonts w:eastAsiaTheme="minorEastAsia"/>
          <w:sz w:val="22"/>
          <w:szCs w:val="22"/>
          <w:lang w:val="sr-Latn-ME" w:eastAsia="en-US"/>
        </w:rPr>
        <w:t>u</w:t>
      </w:r>
      <w:r w:rsidR="000221DE">
        <w:rPr>
          <w:rFonts w:eastAsiaTheme="minorEastAsia"/>
          <w:sz w:val="22"/>
          <w:szCs w:val="22"/>
          <w:lang w:val="sr-Latn-ME" w:eastAsia="en-US"/>
        </w:rPr>
        <w:t xml:space="preserve"> sa koordinata</w:t>
      </w:r>
      <w:r w:rsidR="0016166C">
        <w:rPr>
          <w:rFonts w:eastAsiaTheme="minorEastAsia"/>
          <w:sz w:val="22"/>
          <w:szCs w:val="22"/>
          <w:lang w:val="sr-Latn-ME" w:eastAsia="en-US"/>
        </w:rPr>
        <w:t>ma 6584930.8327, 4667022.5045</w:t>
      </w:r>
      <w:r w:rsidR="000221DE">
        <w:rPr>
          <w:rFonts w:eastAsiaTheme="minorEastAsia"/>
          <w:sz w:val="22"/>
          <w:szCs w:val="22"/>
          <w:lang w:val="sr-Latn-ME" w:eastAsia="en-US"/>
        </w:rPr>
        <w:t xml:space="preserve"> </w:t>
      </w:r>
      <w:r w:rsidR="00B14657">
        <w:rPr>
          <w:rFonts w:eastAsiaTheme="minorEastAsia"/>
          <w:sz w:val="22"/>
          <w:szCs w:val="22"/>
          <w:lang w:val="sr-Latn-ME" w:eastAsia="en-US"/>
        </w:rPr>
        <w:t xml:space="preserve">i dalje </w:t>
      </w:r>
      <w:r w:rsidR="0016166C">
        <w:rPr>
          <w:rFonts w:eastAsiaTheme="minorEastAsia"/>
          <w:sz w:val="22"/>
          <w:szCs w:val="22"/>
          <w:lang w:val="sr-Latn-ME" w:eastAsia="en-US"/>
        </w:rPr>
        <w:t xml:space="preserve">nastavlja zapadnom ivicom granične linije potoka – k. p. 3528 K O Mišići do tačke sa koordinatama 6584964.5500, 4667087.9600 gdje skreće u </w:t>
      </w:r>
      <w:r w:rsidR="0016166C">
        <w:rPr>
          <w:rFonts w:eastAsiaTheme="minorEastAsia"/>
          <w:sz w:val="22"/>
          <w:szCs w:val="22"/>
          <w:lang w:val="sr-Latn-ME" w:eastAsia="en-US"/>
        </w:rPr>
        <w:lastRenderedPageBreak/>
        <w:t>pravcu istoka sjevernom ivicom granične linije k</w:t>
      </w:r>
      <w:r w:rsidR="001D295F">
        <w:rPr>
          <w:rFonts w:eastAsiaTheme="minorEastAsia"/>
          <w:sz w:val="22"/>
          <w:szCs w:val="22"/>
          <w:lang w:val="sr-Latn-ME" w:eastAsia="en-US"/>
        </w:rPr>
        <w:t xml:space="preserve">atastarskih parcela 3419, 3521/3, 3521/2, 3516/2 i 3521/1 sve u </w:t>
      </w:r>
      <w:r w:rsidR="0016166C">
        <w:rPr>
          <w:rFonts w:eastAsiaTheme="minorEastAsia"/>
          <w:sz w:val="22"/>
          <w:szCs w:val="22"/>
          <w:lang w:val="sr-Latn-ME" w:eastAsia="en-US"/>
        </w:rPr>
        <w:t>K O Mišići do tromeđe katastarski parcela 352</w:t>
      </w:r>
      <w:r w:rsidR="001D295F">
        <w:rPr>
          <w:rFonts w:eastAsiaTheme="minorEastAsia"/>
          <w:sz w:val="22"/>
          <w:szCs w:val="22"/>
          <w:lang w:val="sr-Latn-ME" w:eastAsia="en-US"/>
        </w:rPr>
        <w:t>1/1</w:t>
      </w:r>
      <w:r w:rsidR="0016166C">
        <w:rPr>
          <w:rFonts w:eastAsiaTheme="minorEastAsia"/>
          <w:sz w:val="22"/>
          <w:szCs w:val="22"/>
          <w:lang w:val="sr-Latn-ME" w:eastAsia="en-US"/>
        </w:rPr>
        <w:t>, 35</w:t>
      </w:r>
      <w:r w:rsidR="001D295F">
        <w:rPr>
          <w:rFonts w:eastAsiaTheme="minorEastAsia"/>
          <w:sz w:val="22"/>
          <w:szCs w:val="22"/>
          <w:lang w:val="sr-Latn-ME" w:eastAsia="en-US"/>
        </w:rPr>
        <w:t>20</w:t>
      </w:r>
      <w:r w:rsidR="0016166C">
        <w:rPr>
          <w:rFonts w:eastAsiaTheme="minorEastAsia"/>
          <w:sz w:val="22"/>
          <w:szCs w:val="22"/>
          <w:lang w:val="sr-Latn-ME" w:eastAsia="en-US"/>
        </w:rPr>
        <w:t xml:space="preserve"> i </w:t>
      </w:r>
      <w:r w:rsidR="001D295F">
        <w:rPr>
          <w:rFonts w:eastAsiaTheme="minorEastAsia"/>
          <w:sz w:val="22"/>
          <w:szCs w:val="22"/>
          <w:lang w:val="sr-Latn-ME" w:eastAsia="en-US"/>
        </w:rPr>
        <w:t>3534</w:t>
      </w:r>
      <w:r w:rsidR="0016166C">
        <w:rPr>
          <w:rFonts w:eastAsiaTheme="minorEastAsia"/>
          <w:sz w:val="22"/>
          <w:szCs w:val="22"/>
          <w:lang w:val="sr-Latn-ME" w:eastAsia="en-US"/>
        </w:rPr>
        <w:t xml:space="preserve"> sve u K O Mišići </w:t>
      </w:r>
      <w:r w:rsidR="001D295F">
        <w:rPr>
          <w:rFonts w:eastAsiaTheme="minorEastAsia"/>
          <w:sz w:val="22"/>
          <w:szCs w:val="22"/>
          <w:lang w:val="sr-Latn-ME" w:eastAsia="en-US"/>
        </w:rPr>
        <w:t xml:space="preserve">odakle granica skreće u pravcu juga i istoka zapadnom  i južnom ivicom granične linije (lokalnog) puta Zagrađe – Sutomore – k. p. 3534 K O Mišići </w:t>
      </w:r>
      <w:r w:rsidR="00455C3E">
        <w:rPr>
          <w:rFonts w:eastAsiaTheme="minorEastAsia"/>
          <w:sz w:val="22"/>
          <w:szCs w:val="22"/>
          <w:lang w:val="sr-Latn-ME" w:eastAsia="en-US"/>
        </w:rPr>
        <w:t xml:space="preserve">do međne biljege 2/1 na graničnoj liniji između K O Mišići i K O Sutomore sa koje skreće u pravcu juga zapadnom ivicom lokalnog puta za plažu </w:t>
      </w:r>
      <w:r w:rsidR="00EB5118">
        <w:rPr>
          <w:rFonts w:eastAsiaTheme="minorEastAsia"/>
          <w:sz w:val="22"/>
          <w:szCs w:val="22"/>
          <w:lang w:val="sr-Latn-ME" w:eastAsia="en-US"/>
        </w:rPr>
        <w:t xml:space="preserve">Maljevik, Rt Krčevac i plažu Staro </w:t>
      </w:r>
      <w:r w:rsidR="00AF7F31">
        <w:rPr>
          <w:rFonts w:eastAsiaTheme="minorEastAsia"/>
          <w:sz w:val="22"/>
          <w:szCs w:val="22"/>
          <w:lang w:val="sr-Latn-ME" w:eastAsia="en-US"/>
        </w:rPr>
        <w:t>S</w:t>
      </w:r>
      <w:r w:rsidR="00EB5118">
        <w:rPr>
          <w:rFonts w:eastAsiaTheme="minorEastAsia"/>
          <w:sz w:val="22"/>
          <w:szCs w:val="22"/>
          <w:lang w:val="sr-Latn-ME" w:eastAsia="en-US"/>
        </w:rPr>
        <w:t xml:space="preserve">utomore – k .p. 1877 i </w:t>
      </w:r>
      <w:r w:rsidR="00AF7F31">
        <w:rPr>
          <w:rFonts w:eastAsiaTheme="minorEastAsia"/>
          <w:sz w:val="22"/>
          <w:szCs w:val="22"/>
          <w:lang w:val="sr-Latn-ME" w:eastAsia="en-US"/>
        </w:rPr>
        <w:t>1878 obije u K O Sutomore do kraja bočnog puta ka Rtu Krčevac gdje od tačke sa koordinatama 6585278.0000, 4666469.8200 nastavlja preko k. p. 1868 K O Sutomore ka Rtu Krčevac linijom terena preko sljedećih dominantnih tačaka koje imaju koordinate 6585282.1000, 4666388.5100; 6585270.3000, 4666349.7400; 6585203.4800, 4666</w:t>
      </w:r>
      <w:r w:rsidR="008E6685">
        <w:rPr>
          <w:rFonts w:eastAsiaTheme="minorEastAsia"/>
          <w:sz w:val="22"/>
          <w:szCs w:val="22"/>
          <w:lang w:val="sr-Latn-ME" w:eastAsia="en-US"/>
        </w:rPr>
        <w:t>280</w:t>
      </w:r>
      <w:r w:rsidR="00AF7F31">
        <w:rPr>
          <w:rFonts w:eastAsiaTheme="minorEastAsia"/>
          <w:sz w:val="22"/>
          <w:szCs w:val="22"/>
          <w:lang w:val="sr-Latn-ME" w:eastAsia="en-US"/>
        </w:rPr>
        <w:t>.</w:t>
      </w:r>
      <w:r w:rsidR="008E6685">
        <w:rPr>
          <w:rFonts w:eastAsiaTheme="minorEastAsia"/>
          <w:sz w:val="22"/>
          <w:szCs w:val="22"/>
          <w:lang w:val="sr-Latn-ME" w:eastAsia="en-US"/>
        </w:rPr>
        <w:t>68</w:t>
      </w:r>
      <w:r w:rsidR="00AF7F31">
        <w:rPr>
          <w:rFonts w:eastAsiaTheme="minorEastAsia"/>
          <w:sz w:val="22"/>
          <w:szCs w:val="22"/>
          <w:lang w:val="sr-Latn-ME" w:eastAsia="en-US"/>
        </w:rPr>
        <w:t>00</w:t>
      </w:r>
      <w:r w:rsidR="008E6685">
        <w:rPr>
          <w:rFonts w:eastAsiaTheme="minorEastAsia"/>
          <w:sz w:val="22"/>
          <w:szCs w:val="22"/>
          <w:lang w:val="sr-Latn-ME" w:eastAsia="en-US"/>
        </w:rPr>
        <w:t xml:space="preserve"> i 6585159.5600, 4666268.4700 pa na Rt Krčevac na tački na obalnoj liniji sa koordinatama 6585145.7100, 4666247.7500 sa koje granica nastavlja morem u pravcu jugozapada u dužini </w:t>
      </w:r>
      <w:r w:rsidRPr="00236EF9">
        <w:rPr>
          <w:rFonts w:eastAsiaTheme="minorEastAsia"/>
          <w:sz w:val="22"/>
          <w:szCs w:val="22"/>
          <w:lang w:val="sr-Latn-ME" w:eastAsia="en-US"/>
        </w:rPr>
        <w:t xml:space="preserve">od </w:t>
      </w:r>
      <w:r w:rsidR="008E6685">
        <w:rPr>
          <w:rFonts w:eastAsiaTheme="minorEastAsia"/>
          <w:sz w:val="22"/>
          <w:szCs w:val="22"/>
          <w:lang w:val="sr-Latn-ME" w:eastAsia="en-US"/>
        </w:rPr>
        <w:t>skoro</w:t>
      </w:r>
      <w:r w:rsidR="003D5B03" w:rsidRPr="00236EF9">
        <w:rPr>
          <w:rFonts w:eastAsiaTheme="minorEastAsia"/>
          <w:sz w:val="22"/>
          <w:szCs w:val="22"/>
          <w:lang w:val="sr-Latn-ME" w:eastAsia="en-US"/>
        </w:rPr>
        <w:t xml:space="preserve"> 1 NM</w:t>
      </w:r>
      <w:r w:rsidR="00B851EA" w:rsidRPr="00236EF9">
        <w:rPr>
          <w:rFonts w:eastAsiaTheme="minorEastAsia"/>
          <w:sz w:val="22"/>
          <w:szCs w:val="22"/>
          <w:lang w:val="sr-Latn-ME" w:eastAsia="en-US"/>
        </w:rPr>
        <w:t xml:space="preserve">, t.j. </w:t>
      </w:r>
      <w:r w:rsidRPr="00236EF9">
        <w:rPr>
          <w:rFonts w:eastAsiaTheme="minorEastAsia"/>
          <w:sz w:val="22"/>
          <w:szCs w:val="22"/>
          <w:lang w:val="sr-Latn-ME" w:eastAsia="en-US"/>
        </w:rPr>
        <w:t>1,77 km</w:t>
      </w:r>
      <w:r w:rsidR="00B851EA" w:rsidRPr="00236EF9">
        <w:rPr>
          <w:rFonts w:eastAsiaTheme="minorEastAsia"/>
          <w:sz w:val="22"/>
          <w:szCs w:val="22"/>
          <w:lang w:val="sr-Latn-ME" w:eastAsia="en-US"/>
        </w:rPr>
        <w:t>,</w:t>
      </w:r>
      <w:r w:rsidRPr="00236EF9">
        <w:rPr>
          <w:rFonts w:eastAsiaTheme="minorEastAsia"/>
          <w:sz w:val="22"/>
          <w:szCs w:val="22"/>
          <w:lang w:val="sr-Latn-ME" w:eastAsia="en-US"/>
        </w:rPr>
        <w:t xml:space="preserve"> </w:t>
      </w:r>
      <w:r w:rsidR="003D5B03" w:rsidRPr="00236EF9">
        <w:rPr>
          <w:rFonts w:eastAsiaTheme="minorEastAsia"/>
          <w:sz w:val="22"/>
          <w:szCs w:val="22"/>
          <w:lang w:val="sr-Latn-ME" w:eastAsia="en-US"/>
        </w:rPr>
        <w:t xml:space="preserve">do tačke sa koordinatama </w:t>
      </w:r>
      <w:r w:rsidR="00B851EA" w:rsidRPr="00236EF9">
        <w:rPr>
          <w:rFonts w:eastAsiaTheme="minorEastAsia"/>
          <w:sz w:val="22"/>
          <w:szCs w:val="22"/>
          <w:lang w:val="sr-Latn-ME" w:eastAsia="en-US"/>
        </w:rPr>
        <w:t xml:space="preserve">6583931.8467, 4664958.0601 </w:t>
      </w:r>
      <w:r w:rsidR="008E6685">
        <w:rPr>
          <w:rFonts w:eastAsiaTheme="minorEastAsia"/>
          <w:sz w:val="22"/>
          <w:szCs w:val="22"/>
          <w:lang w:val="sr-Latn-ME" w:eastAsia="en-US"/>
        </w:rPr>
        <w:t xml:space="preserve">sa koje granica </w:t>
      </w:r>
      <w:r w:rsidR="00B851EA" w:rsidRPr="00236EF9">
        <w:rPr>
          <w:rFonts w:eastAsiaTheme="minorEastAsia"/>
          <w:sz w:val="22"/>
          <w:szCs w:val="22"/>
          <w:lang w:val="sr-Latn-ME" w:eastAsia="en-US"/>
        </w:rPr>
        <w:t xml:space="preserve">skreće u pravcu sjeverozapada </w:t>
      </w:r>
      <w:r w:rsidRPr="00236EF9">
        <w:rPr>
          <w:rFonts w:eastAsiaTheme="minorEastAsia"/>
          <w:sz w:val="22"/>
          <w:szCs w:val="22"/>
          <w:lang w:val="sr-Latn-ME" w:eastAsia="en-US"/>
        </w:rPr>
        <w:t xml:space="preserve">prateći izobatu 50 m </w:t>
      </w:r>
      <w:r w:rsidR="00B851EA" w:rsidRPr="00236EF9">
        <w:rPr>
          <w:rFonts w:eastAsiaTheme="minorEastAsia"/>
          <w:sz w:val="22"/>
          <w:szCs w:val="22"/>
          <w:lang w:val="sr-Latn-ME" w:eastAsia="en-US"/>
        </w:rPr>
        <w:t xml:space="preserve">u dužini od oko 12,51 km </w:t>
      </w:r>
      <w:r w:rsidRPr="00236EF9">
        <w:rPr>
          <w:rFonts w:eastAsiaTheme="minorEastAsia"/>
          <w:sz w:val="22"/>
          <w:szCs w:val="22"/>
          <w:lang w:val="sr-Latn-ME" w:eastAsia="en-US"/>
        </w:rPr>
        <w:t>do tačke sa koordinatama 6574847</w:t>
      </w:r>
      <w:r w:rsidR="00B851EA" w:rsidRPr="00236EF9">
        <w:rPr>
          <w:rFonts w:eastAsiaTheme="minorEastAsia"/>
          <w:sz w:val="22"/>
          <w:szCs w:val="22"/>
          <w:lang w:val="sr-Latn-ME" w:eastAsia="en-US"/>
        </w:rPr>
        <w:t>.</w:t>
      </w:r>
      <w:r w:rsidRPr="00236EF9">
        <w:rPr>
          <w:rFonts w:eastAsiaTheme="minorEastAsia"/>
          <w:sz w:val="22"/>
          <w:szCs w:val="22"/>
          <w:lang w:val="sr-Latn-ME" w:eastAsia="en-US"/>
        </w:rPr>
        <w:t>96</w:t>
      </w:r>
      <w:r w:rsidR="00B851EA" w:rsidRPr="00236EF9">
        <w:rPr>
          <w:rFonts w:eastAsiaTheme="minorEastAsia"/>
          <w:sz w:val="22"/>
          <w:szCs w:val="22"/>
          <w:lang w:val="sr-Latn-ME" w:eastAsia="en-US"/>
        </w:rPr>
        <w:t>32,</w:t>
      </w:r>
      <w:r w:rsidRPr="00236EF9">
        <w:rPr>
          <w:rFonts w:eastAsiaTheme="minorEastAsia"/>
          <w:sz w:val="22"/>
          <w:szCs w:val="22"/>
          <w:lang w:val="sr-Latn-ME" w:eastAsia="en-US"/>
        </w:rPr>
        <w:t xml:space="preserve"> 4673561</w:t>
      </w:r>
      <w:r w:rsidR="00B851EA" w:rsidRPr="00236EF9">
        <w:rPr>
          <w:rFonts w:eastAsiaTheme="minorEastAsia"/>
          <w:sz w:val="22"/>
          <w:szCs w:val="22"/>
          <w:lang w:val="sr-Latn-ME" w:eastAsia="en-US"/>
        </w:rPr>
        <w:t>.</w:t>
      </w:r>
      <w:r w:rsidRPr="00236EF9">
        <w:rPr>
          <w:rFonts w:eastAsiaTheme="minorEastAsia"/>
          <w:sz w:val="22"/>
          <w:szCs w:val="22"/>
          <w:lang w:val="sr-Latn-ME" w:eastAsia="en-US"/>
        </w:rPr>
        <w:t>22</w:t>
      </w:r>
      <w:r w:rsidR="00B851EA" w:rsidRPr="00236EF9">
        <w:rPr>
          <w:rFonts w:eastAsiaTheme="minorEastAsia"/>
          <w:sz w:val="22"/>
          <w:szCs w:val="22"/>
          <w:lang w:val="sr-Latn-ME" w:eastAsia="en-US"/>
        </w:rPr>
        <w:t>38</w:t>
      </w:r>
      <w:r w:rsidRPr="00236EF9">
        <w:rPr>
          <w:rFonts w:eastAsiaTheme="minorEastAsia"/>
          <w:sz w:val="22"/>
          <w:szCs w:val="22"/>
          <w:lang w:val="sr-Latn-ME" w:eastAsia="en-US"/>
        </w:rPr>
        <w:t xml:space="preserve"> gdje skreće </w:t>
      </w:r>
      <w:r w:rsidR="00B851EA" w:rsidRPr="00236EF9">
        <w:rPr>
          <w:rFonts w:eastAsiaTheme="minorEastAsia"/>
          <w:sz w:val="22"/>
          <w:szCs w:val="22"/>
          <w:lang w:val="sr-Latn-ME" w:eastAsia="en-US"/>
        </w:rPr>
        <w:t xml:space="preserve">ka morskoj obali u pravcu </w:t>
      </w:r>
      <w:r w:rsidRPr="00236EF9">
        <w:rPr>
          <w:rFonts w:eastAsiaTheme="minorEastAsia"/>
          <w:sz w:val="22"/>
          <w:szCs w:val="22"/>
          <w:lang w:val="sr-Latn-ME" w:eastAsia="en-US"/>
        </w:rPr>
        <w:t>sjever</w:t>
      </w:r>
      <w:r w:rsidR="008E6685">
        <w:rPr>
          <w:rFonts w:eastAsiaTheme="minorEastAsia"/>
          <w:sz w:val="22"/>
          <w:szCs w:val="22"/>
          <w:lang w:val="sr-Latn-ME" w:eastAsia="en-US"/>
        </w:rPr>
        <w:t>a</w:t>
      </w:r>
      <w:r w:rsidRPr="00236EF9">
        <w:rPr>
          <w:rFonts w:eastAsiaTheme="minorEastAsia"/>
          <w:sz w:val="22"/>
          <w:szCs w:val="22"/>
          <w:lang w:val="sr-Latn-ME" w:eastAsia="en-US"/>
        </w:rPr>
        <w:t xml:space="preserve"> u dužini od </w:t>
      </w:r>
      <w:r w:rsidR="00B851EA" w:rsidRPr="00236EF9">
        <w:rPr>
          <w:rFonts w:eastAsiaTheme="minorEastAsia"/>
          <w:sz w:val="22"/>
          <w:szCs w:val="22"/>
          <w:lang w:val="sr-Latn-ME" w:eastAsia="en-US"/>
        </w:rPr>
        <w:t xml:space="preserve">nešto više od 1 NM t.j. </w:t>
      </w:r>
      <w:r w:rsidRPr="00236EF9">
        <w:rPr>
          <w:rFonts w:eastAsiaTheme="minorEastAsia"/>
          <w:sz w:val="22"/>
          <w:szCs w:val="22"/>
          <w:lang w:val="sr-Latn-ME" w:eastAsia="en-US"/>
        </w:rPr>
        <w:t>1,92 km</w:t>
      </w:r>
      <w:r w:rsidR="00B851EA" w:rsidRPr="00236EF9">
        <w:rPr>
          <w:rFonts w:eastAsiaTheme="minorEastAsia"/>
          <w:sz w:val="22"/>
          <w:szCs w:val="22"/>
          <w:lang w:val="sr-Latn-ME" w:eastAsia="en-US"/>
        </w:rPr>
        <w:t>,</w:t>
      </w:r>
      <w:r w:rsidRPr="00236EF9">
        <w:rPr>
          <w:rFonts w:eastAsiaTheme="minorEastAsia"/>
          <w:sz w:val="22"/>
          <w:szCs w:val="22"/>
          <w:lang w:val="sr-Latn-ME" w:eastAsia="en-US"/>
        </w:rPr>
        <w:t xml:space="preserve"> do početne tačke granice na obalnoj liniji koja ima koordinate 6575378</w:t>
      </w:r>
      <w:r w:rsidR="00B851EA" w:rsidRPr="00236EF9">
        <w:rPr>
          <w:rFonts w:eastAsiaTheme="minorEastAsia"/>
          <w:sz w:val="22"/>
          <w:szCs w:val="22"/>
          <w:lang w:val="sr-Latn-ME" w:eastAsia="en-US"/>
        </w:rPr>
        <w:t>.</w:t>
      </w:r>
      <w:r w:rsidRPr="00236EF9">
        <w:rPr>
          <w:rFonts w:eastAsiaTheme="minorEastAsia"/>
          <w:sz w:val="22"/>
          <w:szCs w:val="22"/>
          <w:lang w:val="sr-Latn-ME" w:eastAsia="en-US"/>
        </w:rPr>
        <w:t>29</w:t>
      </w:r>
      <w:r w:rsidR="00B851EA" w:rsidRPr="00236EF9">
        <w:rPr>
          <w:rFonts w:eastAsiaTheme="minorEastAsia"/>
          <w:sz w:val="22"/>
          <w:szCs w:val="22"/>
          <w:lang w:val="sr-Latn-ME" w:eastAsia="en-US"/>
        </w:rPr>
        <w:t>00,</w:t>
      </w:r>
      <w:r w:rsidRPr="00236EF9">
        <w:rPr>
          <w:rFonts w:eastAsiaTheme="minorEastAsia"/>
          <w:sz w:val="22"/>
          <w:szCs w:val="22"/>
          <w:lang w:val="sr-Latn-ME" w:eastAsia="en-US"/>
        </w:rPr>
        <w:t xml:space="preserve"> 4675408</w:t>
      </w:r>
      <w:r w:rsidR="00B851EA" w:rsidRPr="00236EF9">
        <w:rPr>
          <w:rFonts w:eastAsiaTheme="minorEastAsia"/>
          <w:sz w:val="22"/>
          <w:szCs w:val="22"/>
          <w:lang w:val="sr-Latn-ME" w:eastAsia="en-US"/>
        </w:rPr>
        <w:t>.</w:t>
      </w:r>
      <w:r w:rsidRPr="00236EF9">
        <w:rPr>
          <w:rFonts w:eastAsiaTheme="minorEastAsia"/>
          <w:sz w:val="22"/>
          <w:szCs w:val="22"/>
          <w:lang w:val="sr-Latn-ME" w:eastAsia="en-US"/>
        </w:rPr>
        <w:t>12</w:t>
      </w:r>
      <w:r w:rsidR="00B851EA" w:rsidRPr="00236EF9">
        <w:rPr>
          <w:rFonts w:eastAsiaTheme="minorEastAsia"/>
          <w:sz w:val="22"/>
          <w:szCs w:val="22"/>
          <w:lang w:val="sr-Latn-ME" w:eastAsia="en-US"/>
        </w:rPr>
        <w:t>00</w:t>
      </w:r>
      <w:r w:rsidRPr="00236EF9">
        <w:rPr>
          <w:rFonts w:eastAsiaTheme="minorEastAsia"/>
          <w:sz w:val="22"/>
          <w:szCs w:val="22"/>
          <w:lang w:val="sr-Latn-ME" w:eastAsia="en-US"/>
        </w:rPr>
        <w:t>.</w:t>
      </w:r>
    </w:p>
    <w:p w14:paraId="468A89F6" w14:textId="77777777" w:rsidR="00D02778" w:rsidRDefault="00D02778" w:rsidP="00260185">
      <w:pPr>
        <w:jc w:val="both"/>
        <w:rPr>
          <w:sz w:val="22"/>
          <w:szCs w:val="22"/>
          <w:lang w:val="sr-Latn-CS"/>
        </w:rPr>
      </w:pPr>
    </w:p>
    <w:p w14:paraId="505D4DC9" w14:textId="7FB0B764" w:rsidR="00260185" w:rsidRPr="00D02778" w:rsidRDefault="00260185" w:rsidP="00260185">
      <w:pPr>
        <w:jc w:val="both"/>
        <w:rPr>
          <w:sz w:val="22"/>
          <w:szCs w:val="22"/>
          <w:lang w:val="sr-Latn-CS"/>
        </w:rPr>
      </w:pPr>
      <w:r w:rsidRPr="00D02778">
        <w:rPr>
          <w:sz w:val="22"/>
          <w:szCs w:val="22"/>
          <w:lang w:val="sr-Latn-CS"/>
        </w:rPr>
        <w:t xml:space="preserve">Zaštićenom području Park prirode „Katič“ pripadaju sljedeće katastarske parcele: </w:t>
      </w:r>
    </w:p>
    <w:p w14:paraId="3978785B" w14:textId="29EB3CAD" w:rsidR="00260185" w:rsidRPr="00D02778" w:rsidRDefault="00260185" w:rsidP="00260185">
      <w:pPr>
        <w:jc w:val="both"/>
        <w:rPr>
          <w:sz w:val="22"/>
          <w:szCs w:val="22"/>
          <w:lang w:val="sr-Latn-CS"/>
        </w:rPr>
      </w:pPr>
      <w:r w:rsidRPr="00D02778">
        <w:rPr>
          <w:sz w:val="22"/>
          <w:szCs w:val="22"/>
          <w:lang w:val="sr-Latn-CS"/>
        </w:rPr>
        <w:t>K O Sutomore, katastarske parcele broj: 1867 (dio), 1868 (dio), 1869 (dio), 1870, 1871, 1872, 1873, 1874, 1875, 1866, 1876</w:t>
      </w:r>
    </w:p>
    <w:p w14:paraId="267DF229" w14:textId="40837D1C" w:rsidR="00260185" w:rsidRPr="00D02778" w:rsidRDefault="00260185" w:rsidP="00260185">
      <w:pPr>
        <w:jc w:val="both"/>
        <w:rPr>
          <w:sz w:val="22"/>
          <w:szCs w:val="22"/>
          <w:lang w:val="sr-Latn-CS"/>
        </w:rPr>
      </w:pPr>
      <w:r w:rsidRPr="00D02778">
        <w:rPr>
          <w:sz w:val="22"/>
          <w:szCs w:val="22"/>
          <w:lang w:val="sr-Latn-CS"/>
        </w:rPr>
        <w:t>K O Mišići, katastarske parcele broj: 3251/1, 3522, 3523, 3524, 3525, 3526, 3516/1, 3516/2, 3521/2, 3521/3, 3419, 3528, 2719/39, 2718, 2717, 2719/41, 2719/46, 2719/4, 2716, 2719/38, 2715, 2719/37, 2714, 2708, 2707, 2719/1 (dio), 2706, 1281/1 (dio), 1278/54</w:t>
      </w:r>
    </w:p>
    <w:p w14:paraId="48BFD614" w14:textId="0F6360DC" w:rsidR="00260185" w:rsidRPr="00D02778" w:rsidRDefault="00260185" w:rsidP="00260185">
      <w:pPr>
        <w:jc w:val="both"/>
        <w:rPr>
          <w:sz w:val="22"/>
          <w:szCs w:val="22"/>
          <w:lang w:val="sr-Latn-CS"/>
        </w:rPr>
      </w:pPr>
      <w:r w:rsidRPr="00D02778">
        <w:rPr>
          <w:sz w:val="22"/>
          <w:szCs w:val="22"/>
          <w:lang w:val="sr-Latn-CS"/>
        </w:rPr>
        <w:t>K O Buljarica II, katastarske parcele broj: 1271/4, 1276/28, 1271/3, 1276/2, 1274, 1272, 1271/2, 1271/1</w:t>
      </w:r>
    </w:p>
    <w:p w14:paraId="32E39578" w14:textId="77BF6BB1" w:rsidR="00260185" w:rsidRPr="00D02778" w:rsidRDefault="00260185" w:rsidP="00260185">
      <w:pPr>
        <w:jc w:val="both"/>
        <w:rPr>
          <w:sz w:val="22"/>
          <w:szCs w:val="22"/>
          <w:lang w:val="sr-Latn-CS"/>
        </w:rPr>
      </w:pPr>
      <w:r w:rsidRPr="00D02778">
        <w:rPr>
          <w:sz w:val="22"/>
          <w:szCs w:val="22"/>
          <w:lang w:val="sr-Latn-CS"/>
        </w:rPr>
        <w:t>KO Buljarica I</w:t>
      </w:r>
      <w:r w:rsidR="00D02778" w:rsidRPr="00D02778">
        <w:rPr>
          <w:sz w:val="22"/>
          <w:szCs w:val="22"/>
          <w:lang w:val="sr-Latn-CS"/>
        </w:rPr>
        <w:t>, katastarske parcele broj: 504/1, 504/2, 505/2, 506/1, 506/2, 505/1, 1832, 503</w:t>
      </w:r>
    </w:p>
    <w:p w14:paraId="0284862D" w14:textId="3E01BDFA" w:rsidR="00260185" w:rsidRPr="00D02778" w:rsidRDefault="00260185" w:rsidP="00260185">
      <w:pPr>
        <w:jc w:val="both"/>
        <w:rPr>
          <w:sz w:val="22"/>
          <w:szCs w:val="22"/>
          <w:lang w:val="sr-Latn-CS"/>
        </w:rPr>
      </w:pPr>
      <w:r w:rsidRPr="00D02778">
        <w:rPr>
          <w:sz w:val="22"/>
          <w:szCs w:val="22"/>
          <w:lang w:val="sr-Latn-CS"/>
        </w:rPr>
        <w:t>KO Petrovac, katastarske parcele broj : 1</w:t>
      </w:r>
      <w:r w:rsidR="00D02778" w:rsidRPr="00D02778">
        <w:rPr>
          <w:sz w:val="22"/>
          <w:szCs w:val="22"/>
          <w:lang w:val="sr-Latn-CS"/>
        </w:rPr>
        <w:t>352 (Veliki Katič), 1350 i 1351 (Mali Katič), 1349, 1348/1, 1348/2, 1010, 1008/1 (dio) 1009, 1008/3, 174, 173/3</w:t>
      </w:r>
    </w:p>
    <w:p w14:paraId="6DA12C2B" w14:textId="784092B8" w:rsidR="00D02778" w:rsidRPr="00D02778" w:rsidRDefault="00D02778" w:rsidP="00260185">
      <w:pPr>
        <w:jc w:val="both"/>
        <w:rPr>
          <w:sz w:val="22"/>
          <w:szCs w:val="22"/>
          <w:lang w:val="sr-Latn-CS"/>
        </w:rPr>
      </w:pPr>
      <w:r w:rsidRPr="00D02778">
        <w:rPr>
          <w:sz w:val="22"/>
          <w:szCs w:val="22"/>
          <w:lang w:val="sr-Latn-CS"/>
        </w:rPr>
        <w:t>K O Reževići, katastarske parcele broj: 2958 (Perazića Školjić), 2957, 2947, 2944 (dio), 2858/2 (dio), 2855, 2850/2, 2878/2 (dio), 2851/4, 2709/2, 2705, 2970/2, 1796, 1794/2, 1794/3</w:t>
      </w:r>
    </w:p>
    <w:p w14:paraId="4583177D" w14:textId="77777777" w:rsidR="001B7C9B" w:rsidRPr="00D02778" w:rsidRDefault="001B7C9B" w:rsidP="001B7C9B">
      <w:pPr>
        <w:jc w:val="both"/>
        <w:rPr>
          <w:b/>
          <w:sz w:val="22"/>
          <w:szCs w:val="22"/>
          <w:lang w:val="sr-Latn-CS"/>
        </w:rPr>
      </w:pPr>
    </w:p>
    <w:p w14:paraId="5128F9D7" w14:textId="2B386A8C" w:rsidR="001B7C9B" w:rsidRPr="00236EF9" w:rsidRDefault="001B7C9B" w:rsidP="001B7C9B">
      <w:pPr>
        <w:jc w:val="both"/>
        <w:rPr>
          <w:sz w:val="22"/>
          <w:szCs w:val="22"/>
          <w:lang w:val="sr-Latn-CS"/>
        </w:rPr>
      </w:pPr>
      <w:r w:rsidRPr="00236EF9">
        <w:rPr>
          <w:sz w:val="22"/>
          <w:szCs w:val="22"/>
          <w:lang w:val="sr-Latn-CS"/>
        </w:rPr>
        <w:t>Ukupna dužina (administrativne) granice</w:t>
      </w:r>
      <w:r w:rsidRPr="00236EF9">
        <w:rPr>
          <w:rFonts w:eastAsiaTheme="minorEastAsia"/>
          <w:sz w:val="22"/>
          <w:szCs w:val="22"/>
          <w:lang w:val="sr-Latn-ME" w:eastAsia="en-US"/>
        </w:rPr>
        <w:t xml:space="preserve"> i</w:t>
      </w:r>
      <w:r w:rsidRPr="00236EF9">
        <w:rPr>
          <w:sz w:val="22"/>
          <w:szCs w:val="22"/>
          <w:lang w:val="sr-Latn-CS"/>
        </w:rPr>
        <w:t xml:space="preserve">ntegrisanog obalnog i morskog zaštićenog područja „Katiči“  iznosi: </w:t>
      </w:r>
      <w:r w:rsidR="00C458EA" w:rsidRPr="00236EF9">
        <w:rPr>
          <w:sz w:val="22"/>
          <w:szCs w:val="22"/>
          <w:lang w:val="sr-Latn-CS"/>
        </w:rPr>
        <w:t>35</w:t>
      </w:r>
      <w:r w:rsidR="00FC2DF9">
        <w:rPr>
          <w:sz w:val="22"/>
          <w:szCs w:val="22"/>
          <w:lang w:val="sr-Latn-CS"/>
        </w:rPr>
        <w:t>428</w:t>
      </w:r>
      <w:r w:rsidR="00C458EA" w:rsidRPr="00236EF9">
        <w:rPr>
          <w:sz w:val="22"/>
          <w:szCs w:val="22"/>
          <w:lang w:val="sr-Latn-CS"/>
        </w:rPr>
        <w:t xml:space="preserve"> </w:t>
      </w:r>
      <w:r w:rsidRPr="00236EF9">
        <w:rPr>
          <w:sz w:val="22"/>
          <w:szCs w:val="22"/>
          <w:lang w:val="sr-Latn-CS"/>
        </w:rPr>
        <w:t>m (</w:t>
      </w:r>
      <w:r w:rsidR="007F3A6E">
        <w:rPr>
          <w:b/>
          <w:sz w:val="22"/>
          <w:szCs w:val="22"/>
          <w:lang w:val="sr-Latn-CS"/>
        </w:rPr>
        <w:t>35,42</w:t>
      </w:r>
      <w:r w:rsidR="00265A2F">
        <w:rPr>
          <w:b/>
          <w:sz w:val="22"/>
          <w:szCs w:val="22"/>
          <w:lang w:val="sr-Latn-CS"/>
        </w:rPr>
        <w:t>8</w:t>
      </w:r>
      <w:r w:rsidR="00C458EA" w:rsidRPr="00236EF9">
        <w:rPr>
          <w:b/>
          <w:sz w:val="22"/>
          <w:szCs w:val="22"/>
          <w:lang w:val="sr-Latn-CS"/>
        </w:rPr>
        <w:t xml:space="preserve"> </w:t>
      </w:r>
      <w:r w:rsidRPr="00236EF9">
        <w:rPr>
          <w:b/>
          <w:sz w:val="22"/>
          <w:szCs w:val="22"/>
          <w:lang w:val="sr-Latn-CS"/>
        </w:rPr>
        <w:t>km</w:t>
      </w:r>
      <w:r w:rsidRPr="00236EF9">
        <w:rPr>
          <w:sz w:val="22"/>
          <w:szCs w:val="22"/>
          <w:lang w:val="sr-Latn-CS"/>
        </w:rPr>
        <w:t xml:space="preserve">). </w:t>
      </w:r>
    </w:p>
    <w:p w14:paraId="2C05885F" w14:textId="5B3D5D82" w:rsidR="001B7C9B" w:rsidRPr="00236EF9" w:rsidRDefault="001B7C9B" w:rsidP="001B7C9B">
      <w:pPr>
        <w:jc w:val="both"/>
        <w:rPr>
          <w:b/>
          <w:sz w:val="22"/>
          <w:szCs w:val="22"/>
          <w:lang w:val="sr-Latn-CS"/>
        </w:rPr>
      </w:pPr>
      <w:r w:rsidRPr="00236EF9">
        <w:rPr>
          <w:sz w:val="22"/>
          <w:szCs w:val="22"/>
          <w:lang w:val="sr-Latn-CS"/>
        </w:rPr>
        <w:t>Površina zaštićenog područja „Katiči“ iznosi:</w:t>
      </w:r>
      <w:r w:rsidR="00C458EA" w:rsidRPr="00236EF9">
        <w:rPr>
          <w:sz w:val="22"/>
          <w:szCs w:val="22"/>
          <w:lang w:val="sr-Latn-CS"/>
        </w:rPr>
        <w:t xml:space="preserve"> 2746</w:t>
      </w:r>
      <w:r w:rsidR="00FC2DF9">
        <w:rPr>
          <w:sz w:val="22"/>
          <w:szCs w:val="22"/>
          <w:lang w:val="sr-Latn-CS"/>
        </w:rPr>
        <w:t>3</w:t>
      </w:r>
      <w:r w:rsidR="00C458EA" w:rsidRPr="00236EF9">
        <w:rPr>
          <w:sz w:val="22"/>
          <w:szCs w:val="22"/>
          <w:lang w:val="sr-Latn-CS"/>
        </w:rPr>
        <w:t>2</w:t>
      </w:r>
      <w:r w:rsidR="00FC2DF9">
        <w:rPr>
          <w:sz w:val="22"/>
          <w:szCs w:val="22"/>
          <w:lang w:val="sr-Latn-CS"/>
        </w:rPr>
        <w:t>21</w:t>
      </w:r>
      <w:r w:rsidRPr="00236EF9">
        <w:rPr>
          <w:sz w:val="22"/>
          <w:szCs w:val="22"/>
          <w:lang w:val="sr-Latn-CS"/>
        </w:rPr>
        <w:t>m</w:t>
      </w:r>
      <w:r w:rsidRPr="00236EF9">
        <w:rPr>
          <w:sz w:val="22"/>
          <w:szCs w:val="22"/>
          <w:vertAlign w:val="superscript"/>
          <w:lang w:val="sr-Latn-CS"/>
        </w:rPr>
        <w:t>2</w:t>
      </w:r>
      <w:r w:rsidRPr="00236EF9">
        <w:rPr>
          <w:b/>
          <w:sz w:val="22"/>
          <w:szCs w:val="22"/>
          <w:lang w:val="sr-Latn-CS"/>
        </w:rPr>
        <w:t xml:space="preserve"> (2746</w:t>
      </w:r>
      <w:r w:rsidRPr="00236EF9">
        <w:rPr>
          <w:b/>
          <w:bCs/>
          <w:color w:val="261317"/>
          <w:sz w:val="22"/>
          <w:szCs w:val="22"/>
          <w:lang w:eastAsia="en-GB"/>
        </w:rPr>
        <w:t>,</w:t>
      </w:r>
      <w:r w:rsidR="00FC2DF9">
        <w:rPr>
          <w:b/>
          <w:bCs/>
          <w:color w:val="261317"/>
          <w:sz w:val="22"/>
          <w:szCs w:val="22"/>
          <w:lang w:eastAsia="en-GB"/>
        </w:rPr>
        <w:t>3</w:t>
      </w:r>
      <w:r w:rsidR="00C458EA" w:rsidRPr="00236EF9">
        <w:rPr>
          <w:b/>
          <w:bCs/>
          <w:color w:val="261317"/>
          <w:sz w:val="22"/>
          <w:szCs w:val="22"/>
          <w:lang w:eastAsia="en-GB"/>
        </w:rPr>
        <w:t>2</w:t>
      </w:r>
      <w:r w:rsidRPr="00236EF9">
        <w:rPr>
          <w:b/>
          <w:bCs/>
          <w:color w:val="261317"/>
          <w:sz w:val="22"/>
          <w:szCs w:val="22"/>
          <w:lang w:eastAsia="en-GB"/>
        </w:rPr>
        <w:t xml:space="preserve"> ha).</w:t>
      </w:r>
    </w:p>
    <w:p w14:paraId="0EEF60A8" w14:textId="77777777" w:rsidR="008E44B8" w:rsidRPr="00236EF9" w:rsidRDefault="008E44B8" w:rsidP="00BB14EA">
      <w:pPr>
        <w:jc w:val="both"/>
        <w:rPr>
          <w:b/>
          <w:sz w:val="22"/>
          <w:szCs w:val="22"/>
          <w:lang w:val="sr-Latn-CS"/>
        </w:rPr>
      </w:pPr>
    </w:p>
    <w:p w14:paraId="35B73D03" w14:textId="77777777" w:rsidR="008E44B8" w:rsidRPr="00236EF9" w:rsidRDefault="008E44B8">
      <w:pPr>
        <w:rPr>
          <w:b/>
          <w:sz w:val="22"/>
          <w:szCs w:val="22"/>
          <w:lang w:val="sr-Latn-CS"/>
        </w:rPr>
      </w:pPr>
      <w:r w:rsidRPr="00236EF9">
        <w:rPr>
          <w:b/>
          <w:sz w:val="22"/>
          <w:szCs w:val="22"/>
          <w:lang w:val="sr-Latn-CS"/>
        </w:rPr>
        <w:br w:type="page"/>
      </w:r>
    </w:p>
    <w:p w14:paraId="27BBC608" w14:textId="0E823EFE" w:rsidR="00662357" w:rsidRPr="00F21E6D" w:rsidRDefault="00662357" w:rsidP="00BB14EA">
      <w:pPr>
        <w:jc w:val="both"/>
        <w:rPr>
          <w:b/>
          <w:sz w:val="22"/>
          <w:szCs w:val="22"/>
          <w:lang w:val="sr-Latn-CS"/>
        </w:rPr>
      </w:pPr>
      <w:r w:rsidRPr="00F21E6D">
        <w:rPr>
          <w:b/>
          <w:sz w:val="22"/>
          <w:szCs w:val="22"/>
          <w:lang w:val="sr-Latn-CS"/>
        </w:rPr>
        <w:lastRenderedPageBreak/>
        <w:t xml:space="preserve">Opis </w:t>
      </w:r>
      <w:r w:rsidR="006454C0" w:rsidRPr="00F21E6D">
        <w:rPr>
          <w:b/>
          <w:sz w:val="22"/>
          <w:szCs w:val="22"/>
          <w:lang w:val="sr-Latn-CS"/>
        </w:rPr>
        <w:t xml:space="preserve">zona </w:t>
      </w:r>
      <w:r w:rsidRPr="00F21E6D">
        <w:rPr>
          <w:b/>
          <w:sz w:val="22"/>
          <w:szCs w:val="22"/>
          <w:lang w:val="sr-Latn-CS"/>
        </w:rPr>
        <w:t xml:space="preserve">zaštite sa </w:t>
      </w:r>
      <w:r w:rsidR="006454C0" w:rsidRPr="00F21E6D">
        <w:rPr>
          <w:b/>
          <w:sz w:val="22"/>
          <w:szCs w:val="22"/>
          <w:lang w:val="sr-Latn-CS"/>
        </w:rPr>
        <w:t xml:space="preserve">spiskom </w:t>
      </w:r>
      <w:r w:rsidRPr="00F21E6D">
        <w:rPr>
          <w:b/>
          <w:sz w:val="22"/>
          <w:szCs w:val="22"/>
          <w:lang w:val="sr-Latn-CS"/>
        </w:rPr>
        <w:t>pripadajući</w:t>
      </w:r>
      <w:r w:rsidR="006454C0" w:rsidRPr="00F21E6D">
        <w:rPr>
          <w:b/>
          <w:sz w:val="22"/>
          <w:szCs w:val="22"/>
          <w:lang w:val="sr-Latn-CS"/>
        </w:rPr>
        <w:t>h</w:t>
      </w:r>
      <w:r w:rsidRPr="00F21E6D">
        <w:rPr>
          <w:b/>
          <w:sz w:val="22"/>
          <w:szCs w:val="22"/>
          <w:lang w:val="sr-Latn-CS"/>
        </w:rPr>
        <w:t xml:space="preserve"> parcela</w:t>
      </w:r>
    </w:p>
    <w:p w14:paraId="69A8EA7C" w14:textId="77777777" w:rsidR="00662357" w:rsidRPr="00F21E6D" w:rsidRDefault="00662357" w:rsidP="00BB14EA">
      <w:pPr>
        <w:jc w:val="both"/>
        <w:rPr>
          <w:sz w:val="22"/>
          <w:szCs w:val="22"/>
          <w:highlight w:val="yellow"/>
          <w:u w:val="single"/>
          <w:lang w:val="sr-Latn-CS"/>
        </w:rPr>
      </w:pPr>
    </w:p>
    <w:p w14:paraId="10387F20" w14:textId="2DE71727" w:rsidR="00662357" w:rsidRPr="00F21E6D" w:rsidRDefault="00662357" w:rsidP="00C81E9B">
      <w:pPr>
        <w:jc w:val="both"/>
        <w:rPr>
          <w:b/>
          <w:sz w:val="22"/>
          <w:szCs w:val="22"/>
          <w:lang w:val="sr-Latn-CS"/>
        </w:rPr>
      </w:pPr>
      <w:r w:rsidRPr="00F21E6D">
        <w:rPr>
          <w:sz w:val="22"/>
          <w:szCs w:val="22"/>
          <w:u w:val="single"/>
          <w:lang w:val="sr-Latn-CS"/>
        </w:rPr>
        <w:t>Opis granica zone zaštite II stepena</w:t>
      </w:r>
    </w:p>
    <w:p w14:paraId="61771066" w14:textId="6CD918BB" w:rsidR="007152B8" w:rsidRPr="00F21E6D" w:rsidRDefault="007152B8" w:rsidP="00BB14EA">
      <w:pPr>
        <w:jc w:val="both"/>
        <w:rPr>
          <w:sz w:val="22"/>
          <w:szCs w:val="22"/>
          <w:highlight w:val="yellow"/>
          <w:lang w:val="sr-Latn-CS"/>
        </w:rPr>
      </w:pPr>
    </w:p>
    <w:p w14:paraId="436EC5C8" w14:textId="2313A754" w:rsidR="00EA2FEE" w:rsidRPr="00F21E6D" w:rsidRDefault="00EA2FEE" w:rsidP="00EA2FEE">
      <w:pPr>
        <w:jc w:val="both"/>
        <w:rPr>
          <w:rFonts w:eastAsiaTheme="minorEastAsia"/>
          <w:sz w:val="22"/>
          <w:szCs w:val="22"/>
          <w:lang w:val="sr-Latn-ME" w:eastAsia="en-US"/>
        </w:rPr>
      </w:pPr>
      <w:r w:rsidRPr="00F21E6D">
        <w:rPr>
          <w:sz w:val="22"/>
          <w:szCs w:val="22"/>
          <w:lang w:val="sr-Latn-CS"/>
        </w:rPr>
        <w:t xml:space="preserve">Zona sa režimom zaštite II stepena (= II zona zaštite) izdvojena je u morskom dijelu zaštićenog područja i </w:t>
      </w:r>
      <w:r w:rsidRPr="00F21E6D">
        <w:rPr>
          <w:rFonts w:eastAsiaTheme="minorEastAsia"/>
          <w:sz w:val="22"/>
          <w:szCs w:val="22"/>
          <w:lang w:val="sr-Latn-ME" w:eastAsia="en-US"/>
        </w:rPr>
        <w:t xml:space="preserve">prostire se u sljedećim prostornim cjelinama (geografskim područjima </w:t>
      </w:r>
      <w:r w:rsidR="00FA599F" w:rsidRPr="00F21E6D">
        <w:rPr>
          <w:rFonts w:eastAsiaTheme="minorEastAsia"/>
          <w:sz w:val="22"/>
          <w:szCs w:val="22"/>
          <w:lang w:val="sr-Latn-ME" w:eastAsia="en-US"/>
        </w:rPr>
        <w:t>-</w:t>
      </w:r>
      <w:r w:rsidRPr="00F21E6D">
        <w:rPr>
          <w:rFonts w:eastAsiaTheme="minorEastAsia"/>
          <w:sz w:val="22"/>
          <w:szCs w:val="22"/>
          <w:lang w:val="sr-Latn-ME" w:eastAsia="en-US"/>
        </w:rPr>
        <w:t xml:space="preserve"> zonama): </w:t>
      </w:r>
    </w:p>
    <w:p w14:paraId="59B0AA98" w14:textId="77777777" w:rsidR="008E44B8" w:rsidRPr="00F21E6D" w:rsidRDefault="008E44B8" w:rsidP="001C6620">
      <w:pPr>
        <w:pStyle w:val="ListParagraph"/>
        <w:numPr>
          <w:ilvl w:val="0"/>
          <w:numId w:val="76"/>
        </w:numPr>
        <w:spacing w:after="0" w:line="240" w:lineRule="auto"/>
        <w:jc w:val="both"/>
        <w:rPr>
          <w:rFonts w:ascii="Times New Roman" w:eastAsiaTheme="minorHAnsi" w:hAnsi="Times New Roman" w:cs="Times New Roman"/>
          <w:lang w:eastAsia="en-US"/>
        </w:rPr>
      </w:pPr>
      <w:r w:rsidRPr="00F21E6D">
        <w:rPr>
          <w:rFonts w:ascii="Times New Roman" w:eastAsiaTheme="minorHAnsi" w:hAnsi="Times New Roman" w:cs="Times New Roman"/>
          <w:lang w:eastAsia="en-US"/>
        </w:rPr>
        <w:t>Okolina ostrva Mali Katič (crkva Sveta Neđelja) i Veliki Katič sa Petrovačkim zalivom, zalivom Lučice do zapadnog dijela Buljaričkog zaliva</w:t>
      </w:r>
    </w:p>
    <w:p w14:paraId="698D68C0" w14:textId="77777777" w:rsidR="008E44B8" w:rsidRPr="00F21E6D" w:rsidRDefault="008E44B8" w:rsidP="001C6620">
      <w:pPr>
        <w:pStyle w:val="ListParagraph"/>
        <w:numPr>
          <w:ilvl w:val="0"/>
          <w:numId w:val="76"/>
        </w:numPr>
        <w:spacing w:after="0" w:line="240" w:lineRule="auto"/>
        <w:jc w:val="both"/>
        <w:rPr>
          <w:rFonts w:ascii="Times New Roman" w:eastAsiaTheme="minorHAnsi" w:hAnsi="Times New Roman" w:cs="Times New Roman"/>
          <w:lang w:eastAsia="en-US"/>
        </w:rPr>
      </w:pPr>
      <w:r w:rsidRPr="00F21E6D">
        <w:rPr>
          <w:rFonts w:ascii="Times New Roman" w:eastAsiaTheme="minorHAnsi" w:hAnsi="Times New Roman" w:cs="Times New Roman"/>
          <w:lang w:eastAsia="en-US"/>
        </w:rPr>
        <w:t xml:space="preserve">Južni dio Buljaričkog zaliva, akvatorij ispred Dubovice sa uvalom Pećin do rta Kotrobanje </w:t>
      </w:r>
    </w:p>
    <w:p w14:paraId="70F87E4A" w14:textId="4E22C9C3" w:rsidR="008E44B8" w:rsidRPr="00F21E6D" w:rsidRDefault="008E44B8" w:rsidP="001C6620">
      <w:pPr>
        <w:pStyle w:val="ListParagraph"/>
        <w:numPr>
          <w:ilvl w:val="0"/>
          <w:numId w:val="76"/>
        </w:numPr>
        <w:spacing w:after="0" w:line="240" w:lineRule="auto"/>
        <w:jc w:val="both"/>
        <w:rPr>
          <w:rFonts w:ascii="Times New Roman" w:eastAsiaTheme="minorHAnsi" w:hAnsi="Times New Roman" w:cs="Times New Roman"/>
          <w:lang w:eastAsia="en-US"/>
        </w:rPr>
      </w:pPr>
      <w:r w:rsidRPr="00F21E6D">
        <w:rPr>
          <w:rFonts w:ascii="Times New Roman" w:eastAsiaTheme="minorHAnsi" w:hAnsi="Times New Roman" w:cs="Times New Roman"/>
          <w:lang w:eastAsia="en-US"/>
        </w:rPr>
        <w:t xml:space="preserve">Uvala Maljevik </w:t>
      </w:r>
      <w:r w:rsidRPr="00F21E6D">
        <w:rPr>
          <w:rFonts w:ascii="Times New Roman" w:hAnsi="Times New Roman" w:cs="Times New Roman"/>
        </w:rPr>
        <w:t>do linije Crni rt - rt Krčevac</w:t>
      </w:r>
      <w:r w:rsidR="00122113" w:rsidRPr="00F21E6D">
        <w:rPr>
          <w:rFonts w:ascii="Times New Roman" w:hAnsi="Times New Roman" w:cs="Times New Roman"/>
        </w:rPr>
        <w:t xml:space="preserve"> </w:t>
      </w:r>
    </w:p>
    <w:p w14:paraId="1C196C11" w14:textId="4A27EF29" w:rsidR="0011321D" w:rsidRPr="00F21E6D" w:rsidRDefault="00D57C52" w:rsidP="001C6620">
      <w:pPr>
        <w:jc w:val="both"/>
        <w:rPr>
          <w:rFonts w:eastAsiaTheme="minorEastAsia"/>
          <w:sz w:val="22"/>
          <w:szCs w:val="22"/>
          <w:u w:val="single"/>
          <w:lang w:val="sr-Latn-ME" w:eastAsia="en-US"/>
        </w:rPr>
      </w:pPr>
      <w:r w:rsidRPr="00F21E6D">
        <w:rPr>
          <w:rFonts w:eastAsiaTheme="minorEastAsia"/>
          <w:sz w:val="22"/>
          <w:szCs w:val="22"/>
          <w:lang w:val="sr-Latn-ME" w:eastAsia="en-US"/>
        </w:rPr>
        <w:t>G</w:t>
      </w:r>
      <w:r w:rsidR="006F171F" w:rsidRPr="00F21E6D">
        <w:rPr>
          <w:rFonts w:eastAsiaTheme="minorEastAsia"/>
          <w:sz w:val="22"/>
          <w:szCs w:val="22"/>
          <w:lang w:val="sr-Latn-ME" w:eastAsia="en-US"/>
        </w:rPr>
        <w:t>ranica</w:t>
      </w:r>
      <w:r w:rsidRPr="00F21E6D">
        <w:rPr>
          <w:rFonts w:eastAsiaTheme="minorEastAsia"/>
          <w:sz w:val="22"/>
          <w:szCs w:val="22"/>
          <w:lang w:val="sr-Latn-ME" w:eastAsia="en-US"/>
        </w:rPr>
        <w:t xml:space="preserve"> p</w:t>
      </w:r>
      <w:r w:rsidR="00EA2FEE" w:rsidRPr="00F21E6D">
        <w:rPr>
          <w:rFonts w:eastAsiaTheme="minorEastAsia"/>
          <w:sz w:val="22"/>
          <w:szCs w:val="22"/>
          <w:lang w:val="sr-Latn-ME" w:eastAsia="en-US"/>
        </w:rPr>
        <w:t>rostorn</w:t>
      </w:r>
      <w:r w:rsidRPr="00F21E6D">
        <w:rPr>
          <w:rFonts w:eastAsiaTheme="minorEastAsia"/>
          <w:sz w:val="22"/>
          <w:szCs w:val="22"/>
          <w:lang w:val="sr-Latn-ME" w:eastAsia="en-US"/>
        </w:rPr>
        <w:t>e</w:t>
      </w:r>
      <w:r w:rsidR="00EA2FEE" w:rsidRPr="00F21E6D">
        <w:rPr>
          <w:rFonts w:eastAsiaTheme="minorEastAsia"/>
          <w:sz w:val="22"/>
          <w:szCs w:val="22"/>
          <w:lang w:val="sr-Latn-ME" w:eastAsia="en-US"/>
        </w:rPr>
        <w:t xml:space="preserve"> cjelin</w:t>
      </w:r>
      <w:r w:rsidRPr="00F21E6D">
        <w:rPr>
          <w:rFonts w:eastAsiaTheme="minorEastAsia"/>
          <w:sz w:val="22"/>
          <w:szCs w:val="22"/>
          <w:lang w:val="sr-Latn-ME" w:eastAsia="en-US"/>
        </w:rPr>
        <w:t>e</w:t>
      </w:r>
      <w:r w:rsidR="00EA2FEE" w:rsidRPr="00F21E6D">
        <w:rPr>
          <w:rFonts w:eastAsiaTheme="minorEastAsia"/>
          <w:sz w:val="22"/>
          <w:szCs w:val="22"/>
          <w:lang w:val="sr-Latn-ME" w:eastAsia="en-US"/>
        </w:rPr>
        <w:t xml:space="preserve"> </w:t>
      </w:r>
      <w:r w:rsidR="008E44B8" w:rsidRPr="00F21E6D">
        <w:rPr>
          <w:rFonts w:eastAsiaTheme="minorHAnsi"/>
          <w:i/>
          <w:sz w:val="22"/>
          <w:szCs w:val="22"/>
          <w:lang w:eastAsia="en-US"/>
        </w:rPr>
        <w:t>Okolina ostrva Mali Katič (crkva Sveta Neđelja) i Veliki Katič sa Petrovačkim zalivom, zalivom Lučice do zapadnog dijela Buljaričkog zaliva</w:t>
      </w:r>
      <w:r w:rsidR="008E44B8" w:rsidRPr="00F21E6D">
        <w:rPr>
          <w:rFonts w:eastAsiaTheme="minorHAnsi"/>
          <w:sz w:val="22"/>
          <w:szCs w:val="22"/>
          <w:lang w:eastAsia="en-US"/>
        </w:rPr>
        <w:t xml:space="preserve"> </w:t>
      </w:r>
      <w:r w:rsidR="006F171F" w:rsidRPr="00F21E6D">
        <w:rPr>
          <w:rFonts w:eastAsiaTheme="minorHAnsi"/>
          <w:sz w:val="22"/>
          <w:szCs w:val="22"/>
          <w:lang w:eastAsia="en-US"/>
        </w:rPr>
        <w:t xml:space="preserve">počinje sa južne strane Petrovačkog zaliva od tačke sa koordinatama 6578288.1600, 4673615.3000 na k.p. 1008/3 K O Petrovac </w:t>
      </w:r>
      <w:r w:rsidR="008E44B8" w:rsidRPr="00F21E6D">
        <w:rPr>
          <w:rFonts w:eastAsiaTheme="minorHAnsi"/>
          <w:sz w:val="22"/>
          <w:szCs w:val="22"/>
          <w:lang w:eastAsia="en-US"/>
        </w:rPr>
        <w:t>o</w:t>
      </w:r>
      <w:r w:rsidR="006F171F" w:rsidRPr="00F21E6D">
        <w:rPr>
          <w:rFonts w:eastAsiaTheme="minorHAnsi"/>
          <w:sz w:val="22"/>
          <w:szCs w:val="22"/>
          <w:lang w:eastAsia="en-US"/>
        </w:rPr>
        <w:t>dakle granice ide morem u pravcu zapada do tačke sa koordinatama 657703.5795, 467843.3544 gdje se lomi u pravcu juga do tačke sa koordinatama 6577534.1989, 4672607.2319 odakle nastavlja u pravcu jugoistoka do tačke 6577958.3250, 4672453.1515 gd</w:t>
      </w:r>
      <w:r w:rsidR="00D13E3F" w:rsidRPr="00F21E6D">
        <w:rPr>
          <w:rFonts w:eastAsiaTheme="minorHAnsi"/>
          <w:sz w:val="22"/>
          <w:szCs w:val="22"/>
          <w:lang w:eastAsia="en-US"/>
        </w:rPr>
        <w:t>j</w:t>
      </w:r>
      <w:r w:rsidR="006F171F" w:rsidRPr="00F21E6D">
        <w:rPr>
          <w:rFonts w:eastAsiaTheme="minorHAnsi"/>
          <w:sz w:val="22"/>
          <w:szCs w:val="22"/>
          <w:lang w:eastAsia="en-US"/>
        </w:rPr>
        <w:t>e skreće u pravcu sjevera do tačke sa koordinatama 6578272.9093, 4673113.0516 odakle skreće u pravcu jugoistoka do tačke sa koordinatama 6579210.9370, 4672479.6730 nakon koje skreće blago u pravcu sjeveroistoka do tačke sa koordinatama 65798</w:t>
      </w:r>
      <w:r w:rsidR="00FA58A7" w:rsidRPr="00F21E6D">
        <w:rPr>
          <w:rFonts w:eastAsiaTheme="minorHAnsi"/>
          <w:sz w:val="22"/>
          <w:szCs w:val="22"/>
          <w:lang w:eastAsia="en-US"/>
        </w:rPr>
        <w:t>30</w:t>
      </w:r>
      <w:r w:rsidR="006F171F" w:rsidRPr="00F21E6D">
        <w:rPr>
          <w:rFonts w:eastAsiaTheme="minorHAnsi"/>
          <w:sz w:val="22"/>
          <w:szCs w:val="22"/>
          <w:lang w:eastAsia="en-US"/>
        </w:rPr>
        <w:t>.6457, 467271</w:t>
      </w:r>
      <w:r w:rsidR="00FA58A7" w:rsidRPr="00F21E6D">
        <w:rPr>
          <w:rFonts w:eastAsiaTheme="minorHAnsi"/>
          <w:sz w:val="22"/>
          <w:szCs w:val="22"/>
          <w:lang w:eastAsia="en-US"/>
        </w:rPr>
        <w:t>5</w:t>
      </w:r>
      <w:r w:rsidR="006F171F" w:rsidRPr="00F21E6D">
        <w:rPr>
          <w:rFonts w:eastAsiaTheme="minorHAnsi"/>
          <w:sz w:val="22"/>
          <w:szCs w:val="22"/>
          <w:lang w:eastAsia="en-US"/>
        </w:rPr>
        <w:t>.</w:t>
      </w:r>
      <w:r w:rsidR="00FA58A7" w:rsidRPr="00F21E6D">
        <w:rPr>
          <w:rFonts w:eastAsiaTheme="minorHAnsi"/>
          <w:sz w:val="22"/>
          <w:szCs w:val="22"/>
          <w:lang w:eastAsia="en-US"/>
        </w:rPr>
        <w:t>3397</w:t>
      </w:r>
      <w:r w:rsidR="0099006A" w:rsidRPr="00F21E6D">
        <w:rPr>
          <w:rFonts w:eastAsiaTheme="minorHAnsi"/>
          <w:sz w:val="22"/>
          <w:szCs w:val="22"/>
          <w:lang w:eastAsia="en-US"/>
        </w:rPr>
        <w:t>,</w:t>
      </w:r>
      <w:r w:rsidR="006F171F" w:rsidRPr="00F21E6D">
        <w:rPr>
          <w:rFonts w:eastAsiaTheme="minorHAnsi"/>
          <w:sz w:val="22"/>
          <w:szCs w:val="22"/>
          <w:lang w:eastAsia="en-US"/>
        </w:rPr>
        <w:t xml:space="preserve"> koja se nalazi na udaljenosti od 100 metara od </w:t>
      </w:r>
      <w:r w:rsidR="0099006A" w:rsidRPr="00F21E6D">
        <w:rPr>
          <w:rFonts w:eastAsiaTheme="minorHAnsi"/>
          <w:sz w:val="22"/>
          <w:szCs w:val="22"/>
          <w:lang w:eastAsia="en-US"/>
        </w:rPr>
        <w:t xml:space="preserve">obale u zapadnom dijelu </w:t>
      </w:r>
      <w:r w:rsidR="006F171F" w:rsidRPr="00F21E6D">
        <w:rPr>
          <w:rFonts w:eastAsiaTheme="minorHAnsi"/>
          <w:sz w:val="22"/>
          <w:szCs w:val="22"/>
          <w:lang w:eastAsia="en-US"/>
        </w:rPr>
        <w:t xml:space="preserve">plaže </w:t>
      </w:r>
      <w:r w:rsidR="0099006A" w:rsidRPr="00F21E6D">
        <w:rPr>
          <w:rFonts w:eastAsiaTheme="minorHAnsi"/>
          <w:sz w:val="22"/>
          <w:szCs w:val="22"/>
          <w:lang w:eastAsia="en-US"/>
        </w:rPr>
        <w:t>Buljarica, gdje oštro skreće u pravcu zapada do morske obale na tački sa koordinatama 657954</w:t>
      </w:r>
      <w:r w:rsidR="00FA58A7" w:rsidRPr="00F21E6D">
        <w:rPr>
          <w:rFonts w:eastAsiaTheme="minorHAnsi"/>
          <w:sz w:val="22"/>
          <w:szCs w:val="22"/>
          <w:lang w:eastAsia="en-US"/>
        </w:rPr>
        <w:t>5</w:t>
      </w:r>
      <w:r w:rsidR="0099006A" w:rsidRPr="00F21E6D">
        <w:rPr>
          <w:rFonts w:eastAsiaTheme="minorHAnsi"/>
          <w:sz w:val="22"/>
          <w:szCs w:val="22"/>
          <w:lang w:eastAsia="en-US"/>
        </w:rPr>
        <w:t>.0</w:t>
      </w:r>
      <w:r w:rsidR="00FA58A7" w:rsidRPr="00F21E6D">
        <w:rPr>
          <w:rFonts w:eastAsiaTheme="minorHAnsi"/>
          <w:sz w:val="22"/>
          <w:szCs w:val="22"/>
          <w:lang w:eastAsia="en-US"/>
        </w:rPr>
        <w:t>80</w:t>
      </w:r>
      <w:r w:rsidR="0099006A" w:rsidRPr="00F21E6D">
        <w:rPr>
          <w:rFonts w:eastAsiaTheme="minorHAnsi"/>
          <w:sz w:val="22"/>
          <w:szCs w:val="22"/>
          <w:lang w:eastAsia="en-US"/>
        </w:rPr>
        <w:t>0, 46728</w:t>
      </w:r>
      <w:r w:rsidR="00FA58A7" w:rsidRPr="00F21E6D">
        <w:rPr>
          <w:rFonts w:eastAsiaTheme="minorHAnsi"/>
          <w:sz w:val="22"/>
          <w:szCs w:val="22"/>
          <w:lang w:eastAsia="en-US"/>
        </w:rPr>
        <w:t>32</w:t>
      </w:r>
      <w:r w:rsidR="0099006A" w:rsidRPr="00F21E6D">
        <w:rPr>
          <w:rFonts w:eastAsiaTheme="minorHAnsi"/>
          <w:sz w:val="22"/>
          <w:szCs w:val="22"/>
          <w:lang w:eastAsia="en-US"/>
        </w:rPr>
        <w:t>.</w:t>
      </w:r>
      <w:r w:rsidR="00FA58A7" w:rsidRPr="00F21E6D">
        <w:rPr>
          <w:rFonts w:eastAsiaTheme="minorHAnsi"/>
          <w:sz w:val="22"/>
          <w:szCs w:val="22"/>
          <w:lang w:eastAsia="en-US"/>
        </w:rPr>
        <w:t>63</w:t>
      </w:r>
      <w:r w:rsidR="0099006A" w:rsidRPr="00F21E6D">
        <w:rPr>
          <w:rFonts w:eastAsiaTheme="minorHAnsi"/>
          <w:sz w:val="22"/>
          <w:szCs w:val="22"/>
          <w:lang w:eastAsia="en-US"/>
        </w:rPr>
        <w:t xml:space="preserve">00 koja se nalazi na južnoj strani - graničnoj liniji k.p. 1832 KO Petrovac odakle granica nastavlja u pravcu zapada južnom stranom katastarskih parcela 1832, 1349, 1348/2, 1383/2 </w:t>
      </w:r>
      <w:r w:rsidR="006130D4" w:rsidRPr="00F21E6D">
        <w:rPr>
          <w:rFonts w:eastAsiaTheme="minorHAnsi"/>
          <w:sz w:val="22"/>
          <w:szCs w:val="22"/>
          <w:lang w:eastAsia="en-US"/>
        </w:rPr>
        <w:t>i</w:t>
      </w:r>
      <w:r w:rsidR="0099006A" w:rsidRPr="00F21E6D">
        <w:rPr>
          <w:rFonts w:eastAsiaTheme="minorHAnsi"/>
          <w:sz w:val="22"/>
          <w:szCs w:val="22"/>
          <w:lang w:eastAsia="en-US"/>
        </w:rPr>
        <w:t xml:space="preserve"> 1347 (plaza Lučice), 1010 i 1008/3 sve u K O Petrovac do početne tačke granice koja ima koordinate 6578288.1600, 4673615.3000 a nalazi se na na k.p. 1008/3 K O Petrovac. </w:t>
      </w:r>
    </w:p>
    <w:p w14:paraId="09AC69BC" w14:textId="7BCC22C0" w:rsidR="00EA2FEE" w:rsidRPr="00F21E6D" w:rsidRDefault="0099006A" w:rsidP="001C6620">
      <w:pPr>
        <w:jc w:val="both"/>
        <w:rPr>
          <w:rFonts w:eastAsiaTheme="minorHAnsi"/>
          <w:sz w:val="22"/>
          <w:szCs w:val="22"/>
          <w:lang w:eastAsia="en-US"/>
        </w:rPr>
      </w:pPr>
      <w:r w:rsidRPr="00F21E6D">
        <w:rPr>
          <w:rFonts w:eastAsiaTheme="minorEastAsia"/>
          <w:sz w:val="22"/>
          <w:szCs w:val="22"/>
          <w:lang w:val="sr-Latn-ME" w:eastAsia="en-US"/>
        </w:rPr>
        <w:t xml:space="preserve">Granica prostorne cjeline </w:t>
      </w:r>
      <w:r w:rsidRPr="00F21E6D">
        <w:rPr>
          <w:rFonts w:eastAsiaTheme="minorHAnsi"/>
          <w:i/>
          <w:sz w:val="22"/>
          <w:szCs w:val="22"/>
          <w:lang w:eastAsia="en-US"/>
        </w:rPr>
        <w:t>Južni dio Buljaričkog zaliva, akvatorij ispred Dubovice sa uvalom Pećin do rta Kotrobanje</w:t>
      </w:r>
      <w:r w:rsidRPr="00F21E6D">
        <w:rPr>
          <w:rFonts w:eastAsiaTheme="minorHAnsi"/>
          <w:sz w:val="22"/>
          <w:szCs w:val="22"/>
          <w:lang w:eastAsia="en-US"/>
        </w:rPr>
        <w:t xml:space="preserve"> počinje sa južnog kraja Buljaričke plaže od tačke sa koordinatama </w:t>
      </w:r>
      <w:r w:rsidR="006130D4" w:rsidRPr="00F21E6D">
        <w:rPr>
          <w:rFonts w:eastAsiaTheme="minorHAnsi"/>
          <w:sz w:val="22"/>
          <w:szCs w:val="22"/>
          <w:lang w:eastAsia="en-US"/>
        </w:rPr>
        <w:t>6580461.11</w:t>
      </w:r>
      <w:r w:rsidR="004F70A8" w:rsidRPr="00F21E6D">
        <w:rPr>
          <w:rFonts w:eastAsiaTheme="minorHAnsi"/>
          <w:sz w:val="22"/>
          <w:szCs w:val="22"/>
          <w:lang w:eastAsia="en-US"/>
        </w:rPr>
        <w:t>00</w:t>
      </w:r>
      <w:r w:rsidR="006130D4" w:rsidRPr="00F21E6D">
        <w:rPr>
          <w:rFonts w:eastAsiaTheme="minorHAnsi"/>
          <w:sz w:val="22"/>
          <w:szCs w:val="22"/>
          <w:lang w:eastAsia="en-US"/>
        </w:rPr>
        <w:t>, 4671241.23</w:t>
      </w:r>
      <w:r w:rsidR="004F70A8" w:rsidRPr="00F21E6D">
        <w:rPr>
          <w:rFonts w:eastAsiaTheme="minorHAnsi"/>
          <w:sz w:val="22"/>
          <w:szCs w:val="22"/>
          <w:lang w:eastAsia="en-US"/>
        </w:rPr>
        <w:t>00</w:t>
      </w:r>
      <w:r w:rsidRPr="00F21E6D">
        <w:rPr>
          <w:rFonts w:eastAsiaTheme="minorHAnsi"/>
          <w:sz w:val="22"/>
          <w:szCs w:val="22"/>
          <w:lang w:eastAsia="en-US"/>
        </w:rPr>
        <w:t xml:space="preserve"> na k.p. </w:t>
      </w:r>
      <w:r w:rsidR="006130D4" w:rsidRPr="00F21E6D">
        <w:rPr>
          <w:rFonts w:eastAsiaTheme="minorHAnsi"/>
          <w:sz w:val="22"/>
          <w:szCs w:val="22"/>
          <w:lang w:eastAsia="en-US"/>
        </w:rPr>
        <w:t>1271/3 K O Buljarica, odakle granica ide morskim putem u pravcu sjevera do tačke sa koordinatama 6580</w:t>
      </w:r>
      <w:r w:rsidR="004F70A8" w:rsidRPr="00F21E6D">
        <w:rPr>
          <w:rFonts w:eastAsiaTheme="minorHAnsi"/>
          <w:sz w:val="22"/>
          <w:szCs w:val="22"/>
          <w:lang w:eastAsia="en-US"/>
        </w:rPr>
        <w:t>516</w:t>
      </w:r>
      <w:r w:rsidR="006130D4" w:rsidRPr="00F21E6D">
        <w:rPr>
          <w:rFonts w:eastAsiaTheme="minorHAnsi"/>
          <w:sz w:val="22"/>
          <w:szCs w:val="22"/>
          <w:lang w:eastAsia="en-US"/>
        </w:rPr>
        <w:t>.</w:t>
      </w:r>
      <w:r w:rsidR="004F70A8" w:rsidRPr="00F21E6D">
        <w:rPr>
          <w:rFonts w:eastAsiaTheme="minorHAnsi"/>
          <w:sz w:val="22"/>
          <w:szCs w:val="22"/>
          <w:lang w:eastAsia="en-US"/>
        </w:rPr>
        <w:t>3</w:t>
      </w:r>
      <w:r w:rsidR="006130D4" w:rsidRPr="00F21E6D">
        <w:rPr>
          <w:rFonts w:eastAsiaTheme="minorHAnsi"/>
          <w:sz w:val="22"/>
          <w:szCs w:val="22"/>
          <w:lang w:eastAsia="en-US"/>
        </w:rPr>
        <w:t>2</w:t>
      </w:r>
      <w:r w:rsidR="004F70A8" w:rsidRPr="00F21E6D">
        <w:rPr>
          <w:rFonts w:eastAsiaTheme="minorHAnsi"/>
          <w:sz w:val="22"/>
          <w:szCs w:val="22"/>
          <w:lang w:eastAsia="en-US"/>
        </w:rPr>
        <w:t>19</w:t>
      </w:r>
      <w:r w:rsidR="006130D4" w:rsidRPr="00F21E6D">
        <w:rPr>
          <w:rFonts w:eastAsiaTheme="minorHAnsi"/>
          <w:sz w:val="22"/>
          <w:szCs w:val="22"/>
          <w:lang w:eastAsia="en-US"/>
        </w:rPr>
        <w:t>, 46717</w:t>
      </w:r>
      <w:r w:rsidR="004F70A8" w:rsidRPr="00F21E6D">
        <w:rPr>
          <w:rFonts w:eastAsiaTheme="minorHAnsi"/>
          <w:sz w:val="22"/>
          <w:szCs w:val="22"/>
          <w:lang w:eastAsia="en-US"/>
        </w:rPr>
        <w:t>78</w:t>
      </w:r>
      <w:r w:rsidR="006130D4" w:rsidRPr="00F21E6D">
        <w:rPr>
          <w:rFonts w:eastAsiaTheme="minorHAnsi"/>
          <w:sz w:val="22"/>
          <w:szCs w:val="22"/>
          <w:lang w:eastAsia="en-US"/>
        </w:rPr>
        <w:t>.5</w:t>
      </w:r>
      <w:r w:rsidR="004F70A8" w:rsidRPr="00F21E6D">
        <w:rPr>
          <w:rFonts w:eastAsiaTheme="minorHAnsi"/>
          <w:sz w:val="22"/>
          <w:szCs w:val="22"/>
          <w:lang w:eastAsia="en-US"/>
        </w:rPr>
        <w:t>018</w:t>
      </w:r>
      <w:r w:rsidR="006130D4" w:rsidRPr="00F21E6D">
        <w:rPr>
          <w:rFonts w:eastAsiaTheme="minorHAnsi"/>
          <w:sz w:val="22"/>
          <w:szCs w:val="22"/>
          <w:lang w:eastAsia="en-US"/>
        </w:rPr>
        <w:t xml:space="preserve"> gdje se blago lomi u pravcu sjeverozapada do tačke sa koordinatama 6580</w:t>
      </w:r>
      <w:r w:rsidR="004F70A8" w:rsidRPr="00F21E6D">
        <w:rPr>
          <w:rFonts w:eastAsiaTheme="minorHAnsi"/>
          <w:sz w:val="22"/>
          <w:szCs w:val="22"/>
          <w:lang w:eastAsia="en-US"/>
        </w:rPr>
        <w:t>160</w:t>
      </w:r>
      <w:r w:rsidR="006130D4" w:rsidRPr="00F21E6D">
        <w:rPr>
          <w:rFonts w:eastAsiaTheme="minorHAnsi"/>
          <w:sz w:val="22"/>
          <w:szCs w:val="22"/>
          <w:lang w:eastAsia="en-US"/>
        </w:rPr>
        <w:t>.</w:t>
      </w:r>
      <w:r w:rsidR="004F70A8" w:rsidRPr="00F21E6D">
        <w:rPr>
          <w:rFonts w:eastAsiaTheme="minorHAnsi"/>
          <w:sz w:val="22"/>
          <w:szCs w:val="22"/>
          <w:lang w:eastAsia="en-US"/>
        </w:rPr>
        <w:t>3584</w:t>
      </w:r>
      <w:r w:rsidR="006130D4" w:rsidRPr="00F21E6D">
        <w:rPr>
          <w:rFonts w:eastAsiaTheme="minorHAnsi"/>
          <w:sz w:val="22"/>
          <w:szCs w:val="22"/>
          <w:lang w:eastAsia="en-US"/>
        </w:rPr>
        <w:t>, 4672</w:t>
      </w:r>
      <w:r w:rsidR="004F70A8" w:rsidRPr="00F21E6D">
        <w:rPr>
          <w:rFonts w:eastAsiaTheme="minorHAnsi"/>
          <w:sz w:val="22"/>
          <w:szCs w:val="22"/>
          <w:lang w:eastAsia="en-US"/>
        </w:rPr>
        <w:t>420</w:t>
      </w:r>
      <w:r w:rsidR="006130D4" w:rsidRPr="00F21E6D">
        <w:rPr>
          <w:rFonts w:eastAsiaTheme="minorHAnsi"/>
          <w:sz w:val="22"/>
          <w:szCs w:val="22"/>
          <w:lang w:eastAsia="en-US"/>
        </w:rPr>
        <w:t>.</w:t>
      </w:r>
      <w:r w:rsidR="004F70A8" w:rsidRPr="00F21E6D">
        <w:rPr>
          <w:rFonts w:eastAsiaTheme="minorHAnsi"/>
          <w:sz w:val="22"/>
          <w:szCs w:val="22"/>
          <w:lang w:eastAsia="en-US"/>
        </w:rPr>
        <w:t>0</w:t>
      </w:r>
      <w:r w:rsidR="006130D4" w:rsidRPr="00F21E6D">
        <w:rPr>
          <w:rFonts w:eastAsiaTheme="minorHAnsi"/>
          <w:sz w:val="22"/>
          <w:szCs w:val="22"/>
          <w:lang w:eastAsia="en-US"/>
        </w:rPr>
        <w:t>8</w:t>
      </w:r>
      <w:r w:rsidR="004F70A8" w:rsidRPr="00F21E6D">
        <w:rPr>
          <w:rFonts w:eastAsiaTheme="minorHAnsi"/>
          <w:sz w:val="22"/>
          <w:szCs w:val="22"/>
          <w:lang w:eastAsia="en-US"/>
        </w:rPr>
        <w:t>84</w:t>
      </w:r>
      <w:r w:rsidR="006130D4" w:rsidRPr="00F21E6D">
        <w:rPr>
          <w:rFonts w:eastAsiaTheme="minorHAnsi"/>
          <w:sz w:val="22"/>
          <w:szCs w:val="22"/>
          <w:lang w:eastAsia="en-US"/>
        </w:rPr>
        <w:t xml:space="preserve"> na kojoj se oštro lomi u pravcu zapada do tačke sa koordinatama 6579651.8783, 4672296.3927</w:t>
      </w:r>
      <w:r w:rsidR="00122113" w:rsidRPr="00F21E6D">
        <w:rPr>
          <w:rFonts w:eastAsiaTheme="minorHAnsi"/>
          <w:sz w:val="22"/>
          <w:szCs w:val="22"/>
          <w:lang w:eastAsia="en-US"/>
        </w:rPr>
        <w:t xml:space="preserve"> potom u pravcu juga do tačke sa koordinatama 6579712.3390, 4670442.5390 odakle skreće blago prema jugoistoku do tačke sa koordinatama 6582105.0195, 4668550.4866 odakle skreće u pravcu sjeveroistoka ka morskoj obali - rtu Kotrobanje do tačke sa koordinatama 6582364.2300, 4672393.7895 koja se nalazi na južnoj strani k.p. 1281/1 K O Mišići (opština Bar) odakle granica nastavlja morskom obalom u pravcu zapada južnim ivicama katastarske parcele 1281/1 K O Mišići</w:t>
      </w:r>
      <w:r w:rsidR="00212BEF" w:rsidRPr="00F21E6D">
        <w:rPr>
          <w:rFonts w:eastAsiaTheme="minorHAnsi"/>
          <w:sz w:val="22"/>
          <w:szCs w:val="22"/>
          <w:lang w:eastAsia="en-US"/>
        </w:rPr>
        <w:t xml:space="preserve"> do tačke sa koordinatama 6582205.0300, 4669268.6700 sa koje granica napušta morsku obalu i preko morske uvale Pećin izlazi na morsku obalu na tački sa koordinatama 6581943.0500, 4669265.6400 na katastarskoj parceli 1271/3 K O Bul</w:t>
      </w:r>
      <w:r w:rsidR="00046A12" w:rsidRPr="00F21E6D">
        <w:rPr>
          <w:rFonts w:eastAsiaTheme="minorHAnsi"/>
          <w:sz w:val="22"/>
          <w:szCs w:val="22"/>
          <w:lang w:eastAsia="en-US"/>
        </w:rPr>
        <w:t>j</w:t>
      </w:r>
      <w:r w:rsidR="00212BEF" w:rsidRPr="00F21E6D">
        <w:rPr>
          <w:rFonts w:eastAsiaTheme="minorHAnsi"/>
          <w:sz w:val="22"/>
          <w:szCs w:val="22"/>
          <w:lang w:eastAsia="en-US"/>
        </w:rPr>
        <w:t xml:space="preserve">arica (opština Budva) odakle granica nastavlja morskom obalom u pravcu zapada i sjevrozapada južnim i jugozapadnim ivicama katastarske parcele </w:t>
      </w:r>
      <w:r w:rsidR="00122113" w:rsidRPr="00F21E6D">
        <w:rPr>
          <w:rFonts w:eastAsiaTheme="minorHAnsi"/>
          <w:sz w:val="22"/>
          <w:szCs w:val="22"/>
          <w:lang w:eastAsia="en-US"/>
        </w:rPr>
        <w:t xml:space="preserve">1271/3 K O Buljarica do početne tačke </w:t>
      </w:r>
      <w:r w:rsidR="00212BEF" w:rsidRPr="00F21E6D">
        <w:rPr>
          <w:rFonts w:eastAsiaTheme="minorHAnsi"/>
          <w:sz w:val="22"/>
          <w:szCs w:val="22"/>
          <w:lang w:eastAsia="en-US"/>
        </w:rPr>
        <w:t xml:space="preserve">granice </w:t>
      </w:r>
      <w:r w:rsidR="00122113" w:rsidRPr="00F21E6D">
        <w:rPr>
          <w:rFonts w:eastAsiaTheme="minorHAnsi"/>
          <w:sz w:val="22"/>
          <w:szCs w:val="22"/>
          <w:lang w:eastAsia="en-US"/>
        </w:rPr>
        <w:t xml:space="preserve">koja se nalazi na tački sa koordinatama </w:t>
      </w:r>
      <w:r w:rsidR="004F70A8" w:rsidRPr="00F21E6D">
        <w:rPr>
          <w:rFonts w:eastAsiaTheme="minorHAnsi"/>
          <w:sz w:val="22"/>
          <w:szCs w:val="22"/>
          <w:lang w:eastAsia="en-US"/>
        </w:rPr>
        <w:t>6580461.1100, 4671241.2300</w:t>
      </w:r>
      <w:r w:rsidR="00212BEF" w:rsidRPr="00F21E6D">
        <w:rPr>
          <w:rFonts w:eastAsiaTheme="minorHAnsi"/>
          <w:sz w:val="22"/>
          <w:szCs w:val="22"/>
          <w:lang w:eastAsia="en-US"/>
        </w:rPr>
        <w:t>:</w:t>
      </w:r>
      <w:r w:rsidR="00122113" w:rsidRPr="00F21E6D">
        <w:rPr>
          <w:rFonts w:eastAsiaTheme="minorHAnsi"/>
          <w:sz w:val="22"/>
          <w:szCs w:val="22"/>
          <w:lang w:eastAsia="en-US"/>
        </w:rPr>
        <w:t>.</w:t>
      </w:r>
    </w:p>
    <w:p w14:paraId="52095795" w14:textId="6367C37F" w:rsidR="001C6620" w:rsidRPr="00F21E6D" w:rsidRDefault="00122113" w:rsidP="001C6620">
      <w:pPr>
        <w:jc w:val="both"/>
        <w:rPr>
          <w:rFonts w:eastAsiaTheme="minorEastAsia"/>
          <w:sz w:val="22"/>
          <w:szCs w:val="22"/>
          <w:lang w:val="sr-Latn-ME" w:eastAsia="en-US"/>
        </w:rPr>
      </w:pPr>
      <w:r w:rsidRPr="00F21E6D">
        <w:rPr>
          <w:rFonts w:eastAsiaTheme="minorEastAsia"/>
          <w:sz w:val="22"/>
          <w:szCs w:val="22"/>
          <w:lang w:val="sr-Latn-ME" w:eastAsia="en-US"/>
        </w:rPr>
        <w:t xml:space="preserve">Granica prostorne cjeline </w:t>
      </w:r>
      <w:r w:rsidRPr="00F21E6D">
        <w:rPr>
          <w:rFonts w:eastAsiaTheme="minorHAnsi"/>
          <w:i/>
          <w:sz w:val="22"/>
          <w:szCs w:val="22"/>
          <w:lang w:eastAsia="en-US"/>
        </w:rPr>
        <w:t xml:space="preserve">Uvala Maljevik </w:t>
      </w:r>
      <w:r w:rsidRPr="00F21E6D">
        <w:rPr>
          <w:i/>
          <w:sz w:val="22"/>
          <w:szCs w:val="22"/>
        </w:rPr>
        <w:t>do linije Crni rt - rt Krčevac</w:t>
      </w:r>
      <w:r w:rsidRPr="00F21E6D">
        <w:rPr>
          <w:rFonts w:eastAsiaTheme="minorHAnsi"/>
          <w:sz w:val="22"/>
          <w:szCs w:val="22"/>
          <w:lang w:eastAsia="en-US"/>
        </w:rPr>
        <w:t xml:space="preserve"> počinje sa </w:t>
      </w:r>
      <w:r w:rsidR="001C6620" w:rsidRPr="00F21E6D">
        <w:rPr>
          <w:rFonts w:eastAsiaTheme="minorHAnsi"/>
          <w:sz w:val="22"/>
          <w:szCs w:val="22"/>
          <w:lang w:eastAsia="en-US"/>
        </w:rPr>
        <w:t xml:space="preserve">morske obale na </w:t>
      </w:r>
      <w:r w:rsidRPr="00F21E6D">
        <w:rPr>
          <w:rFonts w:eastAsiaTheme="minorHAnsi"/>
          <w:sz w:val="22"/>
          <w:szCs w:val="22"/>
          <w:lang w:eastAsia="en-US"/>
        </w:rPr>
        <w:t>južno</w:t>
      </w:r>
      <w:r w:rsidR="001C6620" w:rsidRPr="00F21E6D">
        <w:rPr>
          <w:rFonts w:eastAsiaTheme="minorHAnsi"/>
          <w:sz w:val="22"/>
          <w:szCs w:val="22"/>
          <w:lang w:eastAsia="en-US"/>
        </w:rPr>
        <w:t>m</w:t>
      </w:r>
      <w:r w:rsidRPr="00F21E6D">
        <w:rPr>
          <w:rFonts w:eastAsiaTheme="minorHAnsi"/>
          <w:sz w:val="22"/>
          <w:szCs w:val="22"/>
          <w:lang w:eastAsia="en-US"/>
        </w:rPr>
        <w:t xml:space="preserve"> kraj</w:t>
      </w:r>
      <w:r w:rsidR="001C6620" w:rsidRPr="00F21E6D">
        <w:rPr>
          <w:rFonts w:eastAsiaTheme="minorHAnsi"/>
          <w:sz w:val="22"/>
          <w:szCs w:val="22"/>
          <w:lang w:eastAsia="en-US"/>
        </w:rPr>
        <w:t>u</w:t>
      </w:r>
      <w:r w:rsidRPr="00F21E6D">
        <w:rPr>
          <w:rFonts w:eastAsiaTheme="minorHAnsi"/>
          <w:sz w:val="22"/>
          <w:szCs w:val="22"/>
          <w:lang w:eastAsia="en-US"/>
        </w:rPr>
        <w:t xml:space="preserve"> te uvale</w:t>
      </w:r>
      <w:r w:rsidR="001C6620" w:rsidRPr="00F21E6D">
        <w:rPr>
          <w:rFonts w:eastAsiaTheme="minorHAnsi"/>
          <w:sz w:val="22"/>
          <w:szCs w:val="22"/>
          <w:lang w:eastAsia="en-US"/>
        </w:rPr>
        <w:t>, n</w:t>
      </w:r>
      <w:r w:rsidRPr="00F21E6D">
        <w:rPr>
          <w:rFonts w:eastAsiaTheme="minorHAnsi"/>
          <w:sz w:val="22"/>
          <w:szCs w:val="22"/>
          <w:lang w:eastAsia="en-US"/>
        </w:rPr>
        <w:t>a rt</w:t>
      </w:r>
      <w:r w:rsidR="001C6620" w:rsidRPr="00F21E6D">
        <w:rPr>
          <w:rFonts w:eastAsiaTheme="minorHAnsi"/>
          <w:sz w:val="22"/>
          <w:szCs w:val="22"/>
          <w:lang w:eastAsia="en-US"/>
        </w:rPr>
        <w:t>u</w:t>
      </w:r>
      <w:r w:rsidRPr="00F21E6D">
        <w:rPr>
          <w:rFonts w:eastAsiaTheme="minorHAnsi"/>
          <w:sz w:val="22"/>
          <w:szCs w:val="22"/>
          <w:lang w:eastAsia="en-US"/>
        </w:rPr>
        <w:t xml:space="preserve"> Krčevac </w:t>
      </w:r>
      <w:r w:rsidR="001C6620" w:rsidRPr="00F21E6D">
        <w:rPr>
          <w:rFonts w:eastAsiaTheme="minorHAnsi"/>
          <w:sz w:val="22"/>
          <w:szCs w:val="22"/>
          <w:lang w:eastAsia="en-US"/>
        </w:rPr>
        <w:t xml:space="preserve">od tačke sa koordinatama </w:t>
      </w:r>
      <w:r w:rsidR="001C6620" w:rsidRPr="00F21E6D">
        <w:rPr>
          <w:rFonts w:eastAsiaTheme="minorEastAsia"/>
          <w:sz w:val="22"/>
          <w:szCs w:val="22"/>
          <w:lang w:val="sr-Latn-ME" w:eastAsia="en-US"/>
        </w:rPr>
        <w:t>6585145.7100, 4666247.7500 odakle granica nastavlja u pravcu zapada južnom ivicom katastarskih parcela 1867, 3526, 2718 i 2717 sve u K O Mišići do tačke sa koordinatama 6584046.6000, 4666052.4800 na ponti Crnog rta na k.p. 2717 K O Mišići.</w:t>
      </w:r>
    </w:p>
    <w:p w14:paraId="0714E7AD" w14:textId="3C76C7CF" w:rsidR="00D02778" w:rsidRPr="00F21E6D" w:rsidRDefault="00D02778" w:rsidP="00D02778">
      <w:pPr>
        <w:jc w:val="both"/>
        <w:rPr>
          <w:sz w:val="22"/>
          <w:szCs w:val="22"/>
          <w:lang w:val="sr-Latn-CS"/>
        </w:rPr>
      </w:pPr>
      <w:r w:rsidRPr="00F21E6D">
        <w:rPr>
          <w:sz w:val="22"/>
          <w:szCs w:val="22"/>
          <w:lang w:val="sr-Latn-CS"/>
        </w:rPr>
        <w:t>Kopnenom dijelu zone sa režimom zaštite II stepena (= II zona zaštite) pripadaju i katastarske parcele: 1352 (Veliki Katič), 1350 i 1351 (Mali Katič), sve u KO Petrovac i 2958 (Perazića Školjić) K O Reževići</w:t>
      </w:r>
      <w:r w:rsidR="0023508F" w:rsidRPr="00F21E6D">
        <w:rPr>
          <w:sz w:val="22"/>
          <w:szCs w:val="22"/>
          <w:lang w:val="sr-Latn-CS"/>
        </w:rPr>
        <w:t>.</w:t>
      </w:r>
      <w:r w:rsidRPr="00F21E6D">
        <w:rPr>
          <w:sz w:val="22"/>
          <w:szCs w:val="22"/>
          <w:lang w:val="sr-Latn-CS"/>
        </w:rPr>
        <w:t xml:space="preserve"> </w:t>
      </w:r>
    </w:p>
    <w:p w14:paraId="2E94B480" w14:textId="3AAF675E" w:rsidR="00A13D7D" w:rsidRPr="00F21E6D" w:rsidRDefault="00A13D7D" w:rsidP="00A13D7D">
      <w:pPr>
        <w:jc w:val="both"/>
        <w:rPr>
          <w:sz w:val="22"/>
          <w:szCs w:val="22"/>
          <w:lang w:val="sr-Latn-CS"/>
        </w:rPr>
      </w:pPr>
      <w:r w:rsidRPr="00F21E6D">
        <w:rPr>
          <w:sz w:val="22"/>
          <w:szCs w:val="22"/>
          <w:lang w:val="sr-Latn-CS"/>
        </w:rPr>
        <w:t xml:space="preserve">Ukupna dužina granice zone sa režimom zaštite II stepena u 3 gore navedene prostorne cjeline iznosi: </w:t>
      </w:r>
      <w:r w:rsidRPr="00F21E6D">
        <w:rPr>
          <w:b/>
          <w:sz w:val="22"/>
          <w:szCs w:val="22"/>
          <w:lang w:val="sr-Latn-CS"/>
        </w:rPr>
        <w:t>2</w:t>
      </w:r>
      <w:r w:rsidR="009F7930" w:rsidRPr="00F21E6D">
        <w:rPr>
          <w:b/>
          <w:sz w:val="22"/>
          <w:szCs w:val="22"/>
          <w:lang w:val="sr-Latn-CS"/>
        </w:rPr>
        <w:t xml:space="preserve">2831 </w:t>
      </w:r>
      <w:r w:rsidRPr="00F21E6D">
        <w:rPr>
          <w:b/>
          <w:sz w:val="22"/>
          <w:szCs w:val="22"/>
          <w:lang w:val="sr-Latn-CS"/>
        </w:rPr>
        <w:t>m</w:t>
      </w:r>
      <w:r w:rsidRPr="00F21E6D">
        <w:rPr>
          <w:sz w:val="22"/>
          <w:szCs w:val="22"/>
          <w:lang w:val="sr-Latn-CS"/>
        </w:rPr>
        <w:t xml:space="preserve"> (7</w:t>
      </w:r>
      <w:r w:rsidR="009F7930" w:rsidRPr="00F21E6D">
        <w:rPr>
          <w:sz w:val="22"/>
          <w:szCs w:val="22"/>
          <w:lang w:val="sr-Latn-CS"/>
        </w:rPr>
        <w:t>128</w:t>
      </w:r>
      <w:r w:rsidRPr="00F21E6D">
        <w:rPr>
          <w:sz w:val="22"/>
          <w:szCs w:val="22"/>
          <w:lang w:val="sr-Latn-CS"/>
        </w:rPr>
        <w:t xml:space="preserve"> + 12</w:t>
      </w:r>
      <w:r w:rsidR="009F7930" w:rsidRPr="00F21E6D">
        <w:rPr>
          <w:sz w:val="22"/>
          <w:szCs w:val="22"/>
          <w:lang w:val="sr-Latn-CS"/>
        </w:rPr>
        <w:t>156</w:t>
      </w:r>
      <w:r w:rsidRPr="00F21E6D">
        <w:rPr>
          <w:sz w:val="22"/>
          <w:szCs w:val="22"/>
          <w:lang w:val="sr-Latn-CS"/>
        </w:rPr>
        <w:t xml:space="preserve"> + 3547).</w:t>
      </w:r>
    </w:p>
    <w:p w14:paraId="19DD6034" w14:textId="5590F1D5" w:rsidR="00A13D7D" w:rsidRPr="00F21E6D" w:rsidRDefault="00A13D7D" w:rsidP="00A13D7D">
      <w:pPr>
        <w:jc w:val="both"/>
        <w:rPr>
          <w:sz w:val="22"/>
          <w:szCs w:val="22"/>
          <w:lang w:val="sr-Latn-CS"/>
        </w:rPr>
      </w:pPr>
      <w:r w:rsidRPr="00F21E6D">
        <w:rPr>
          <w:b/>
          <w:sz w:val="22"/>
          <w:szCs w:val="22"/>
          <w:lang w:val="sr-Latn-CS"/>
        </w:rPr>
        <w:t>Ukupna površina</w:t>
      </w:r>
      <w:r w:rsidRPr="00F21E6D">
        <w:rPr>
          <w:sz w:val="22"/>
          <w:szCs w:val="22"/>
          <w:lang w:val="sr-Latn-CS"/>
        </w:rPr>
        <w:t xml:space="preserve"> zona sa režimom zaštite II stepena </w:t>
      </w:r>
      <w:r w:rsidR="003F2C64" w:rsidRPr="00F21E6D">
        <w:rPr>
          <w:sz w:val="22"/>
          <w:szCs w:val="22"/>
          <w:lang w:val="sr-Latn-CS"/>
        </w:rPr>
        <w:t xml:space="preserve">u </w:t>
      </w:r>
      <w:r w:rsidRPr="00F21E6D">
        <w:rPr>
          <w:sz w:val="22"/>
          <w:szCs w:val="22"/>
          <w:lang w:val="sr-Latn-CS"/>
        </w:rPr>
        <w:t xml:space="preserve">3 gore navedene prostorne cjeline:iznosi: </w:t>
      </w:r>
      <w:r w:rsidRPr="00F21E6D">
        <w:rPr>
          <w:b/>
          <w:sz w:val="22"/>
          <w:szCs w:val="22"/>
          <w:lang w:val="sr-Latn-CS"/>
        </w:rPr>
        <w:t>424,43 ha</w:t>
      </w:r>
      <w:r w:rsidRPr="00F21E6D">
        <w:rPr>
          <w:bCs/>
          <w:color w:val="261317"/>
          <w:sz w:val="22"/>
          <w:szCs w:val="22"/>
          <w:u w:val="single"/>
          <w:lang w:eastAsia="en-GB"/>
        </w:rPr>
        <w:t xml:space="preserve"> </w:t>
      </w:r>
      <w:r w:rsidRPr="00F21E6D">
        <w:rPr>
          <w:sz w:val="22"/>
          <w:szCs w:val="22"/>
          <w:lang w:val="sr-Latn-CS"/>
        </w:rPr>
        <w:t>(127,36+245,16+51,91).</w:t>
      </w:r>
    </w:p>
    <w:p w14:paraId="1EC3CC29" w14:textId="2E40B83A" w:rsidR="00A13D7D" w:rsidRPr="00F21E6D" w:rsidRDefault="00A13D7D" w:rsidP="001C6620">
      <w:pPr>
        <w:jc w:val="both"/>
        <w:rPr>
          <w:sz w:val="22"/>
          <w:szCs w:val="22"/>
          <w:lang w:val="sr-Latn-CS"/>
        </w:rPr>
      </w:pPr>
      <w:r w:rsidRPr="00F21E6D">
        <w:rPr>
          <w:sz w:val="22"/>
          <w:szCs w:val="22"/>
          <w:lang w:val="sr-Latn-CS"/>
        </w:rPr>
        <w:t xml:space="preserve">Zona sa režimom zaštite II stepena (= II zona zaštite) pored morskog dijela uključuje i </w:t>
      </w:r>
      <w:r w:rsidRPr="00F21E6D">
        <w:rPr>
          <w:b/>
          <w:sz w:val="22"/>
          <w:szCs w:val="22"/>
          <w:lang w:val="sr-Latn-CS"/>
        </w:rPr>
        <w:t>pećine</w:t>
      </w:r>
      <w:r w:rsidRPr="00F21E6D">
        <w:rPr>
          <w:sz w:val="22"/>
          <w:szCs w:val="22"/>
          <w:lang w:val="sr-Latn-CS"/>
        </w:rPr>
        <w:t xml:space="preserve"> koje nijesu geodetski snimljene radi čega su njihove lokacije uključene u pripadajući dio obalne linije II zone zaštite.</w:t>
      </w:r>
    </w:p>
    <w:p w14:paraId="30431A7A" w14:textId="06CC961C" w:rsidR="00470A04" w:rsidRPr="00F21E6D" w:rsidRDefault="00470A04" w:rsidP="00BD2329">
      <w:pPr>
        <w:jc w:val="both"/>
        <w:rPr>
          <w:rFonts w:eastAsiaTheme="minorEastAsia"/>
          <w:sz w:val="22"/>
          <w:szCs w:val="22"/>
          <w:lang w:val="sr-Latn-ME" w:eastAsia="en-US"/>
        </w:rPr>
      </w:pPr>
      <w:r w:rsidRPr="00F21E6D">
        <w:rPr>
          <w:sz w:val="22"/>
          <w:szCs w:val="22"/>
          <w:highlight w:val="yellow"/>
          <w:lang w:val="sr-Latn-CS"/>
        </w:rPr>
        <w:br w:type="page"/>
      </w:r>
    </w:p>
    <w:p w14:paraId="6D26562A" w14:textId="77777777" w:rsidR="00EB1BCA" w:rsidRPr="00F21E6D" w:rsidRDefault="00EB1BCA" w:rsidP="00483D28">
      <w:pPr>
        <w:jc w:val="both"/>
        <w:rPr>
          <w:sz w:val="22"/>
          <w:szCs w:val="22"/>
          <w:lang w:val="sr-Latn-CS"/>
        </w:rPr>
      </w:pPr>
    </w:p>
    <w:p w14:paraId="27104892" w14:textId="77777777" w:rsidR="00662357" w:rsidRPr="00F21E6D" w:rsidRDefault="00662357" w:rsidP="00483D28">
      <w:pPr>
        <w:jc w:val="both"/>
        <w:rPr>
          <w:b/>
          <w:sz w:val="22"/>
          <w:szCs w:val="22"/>
          <w:lang w:val="sr-Latn-CS"/>
        </w:rPr>
      </w:pPr>
      <w:r w:rsidRPr="00F21E6D">
        <w:rPr>
          <w:sz w:val="22"/>
          <w:szCs w:val="22"/>
          <w:u w:val="single"/>
          <w:lang w:val="sr-Latn-CS"/>
        </w:rPr>
        <w:t>Opis granica zone zaštite III stepena</w:t>
      </w:r>
      <w:r w:rsidRPr="00F21E6D">
        <w:rPr>
          <w:sz w:val="22"/>
          <w:szCs w:val="22"/>
          <w:lang w:val="sr-Latn-CS"/>
        </w:rPr>
        <w:t xml:space="preserve"> </w:t>
      </w:r>
    </w:p>
    <w:p w14:paraId="7B6036E9" w14:textId="77777777" w:rsidR="00236EF9" w:rsidRPr="00F21E6D" w:rsidRDefault="00236EF9" w:rsidP="00483D28">
      <w:pPr>
        <w:jc w:val="both"/>
        <w:rPr>
          <w:sz w:val="22"/>
          <w:szCs w:val="22"/>
          <w:lang w:val="sr-Latn-CS"/>
        </w:rPr>
      </w:pPr>
    </w:p>
    <w:p w14:paraId="36BCC595" w14:textId="79382E96" w:rsidR="00662357" w:rsidRPr="00F21E6D" w:rsidRDefault="0084009C" w:rsidP="00483D28">
      <w:pPr>
        <w:jc w:val="both"/>
        <w:rPr>
          <w:sz w:val="22"/>
          <w:szCs w:val="22"/>
          <w:lang w:val="sr-Latn-CS"/>
        </w:rPr>
      </w:pPr>
      <w:r w:rsidRPr="00F21E6D">
        <w:rPr>
          <w:sz w:val="22"/>
          <w:szCs w:val="22"/>
          <w:lang w:val="sr-Latn-CS"/>
        </w:rPr>
        <w:t>D</w:t>
      </w:r>
      <w:r w:rsidR="00662357" w:rsidRPr="00F21E6D">
        <w:rPr>
          <w:sz w:val="22"/>
          <w:szCs w:val="22"/>
          <w:lang w:val="sr-Latn-CS"/>
        </w:rPr>
        <w:t>i</w:t>
      </w:r>
      <w:r w:rsidRPr="00F21E6D">
        <w:rPr>
          <w:sz w:val="22"/>
          <w:szCs w:val="22"/>
          <w:lang w:val="sr-Latn-CS"/>
        </w:rPr>
        <w:t>o</w:t>
      </w:r>
      <w:r w:rsidR="00662357" w:rsidRPr="00F21E6D">
        <w:rPr>
          <w:sz w:val="22"/>
          <w:szCs w:val="22"/>
          <w:lang w:val="sr-Latn-CS"/>
        </w:rPr>
        <w:t xml:space="preserve"> zaštićenog područja </w:t>
      </w:r>
      <w:r w:rsidRPr="00F21E6D">
        <w:rPr>
          <w:sz w:val="22"/>
          <w:szCs w:val="22"/>
          <w:lang w:val="sr-Latn-CS"/>
        </w:rPr>
        <w:t>koji je izdvojen u zonu</w:t>
      </w:r>
      <w:r w:rsidR="00662357" w:rsidRPr="00F21E6D">
        <w:rPr>
          <w:sz w:val="22"/>
          <w:szCs w:val="22"/>
          <w:lang w:val="sr-Latn-CS"/>
        </w:rPr>
        <w:t xml:space="preserve"> režimom zaštite III stepena (= III zona zaštite) </w:t>
      </w:r>
      <w:r w:rsidRPr="00F21E6D">
        <w:rPr>
          <w:sz w:val="22"/>
          <w:szCs w:val="22"/>
          <w:lang w:val="sr-Latn-CS"/>
        </w:rPr>
        <w:t>čine dvije cjeline: kopnena i morska</w:t>
      </w:r>
      <w:r w:rsidR="00483D28" w:rsidRPr="00F21E6D">
        <w:rPr>
          <w:sz w:val="22"/>
          <w:szCs w:val="22"/>
          <w:lang w:val="sr-Latn-CS"/>
        </w:rPr>
        <w:t>.</w:t>
      </w:r>
    </w:p>
    <w:p w14:paraId="17A7C5DC" w14:textId="3EB4C81B" w:rsidR="003D26A6" w:rsidRPr="00F21E6D" w:rsidRDefault="0084009C" w:rsidP="00483D28">
      <w:pPr>
        <w:jc w:val="both"/>
        <w:rPr>
          <w:rFonts w:eastAsia="Calibri"/>
          <w:sz w:val="22"/>
          <w:szCs w:val="22"/>
          <w:lang w:val="en-US" w:eastAsia="en-US"/>
        </w:rPr>
      </w:pPr>
      <w:r w:rsidRPr="00F21E6D">
        <w:rPr>
          <w:sz w:val="22"/>
          <w:szCs w:val="22"/>
          <w:u w:val="single"/>
          <w:lang w:val="sr-Latn-CS"/>
        </w:rPr>
        <w:t>Granica kopnene cjelin</w:t>
      </w:r>
      <w:r w:rsidR="00071F7A" w:rsidRPr="00F21E6D">
        <w:rPr>
          <w:sz w:val="22"/>
          <w:szCs w:val="22"/>
          <w:u w:val="single"/>
          <w:lang w:val="sr-Latn-CS"/>
        </w:rPr>
        <w:t>e</w:t>
      </w:r>
      <w:r w:rsidRPr="00F21E6D">
        <w:rPr>
          <w:sz w:val="22"/>
          <w:szCs w:val="22"/>
          <w:u w:val="single"/>
          <w:lang w:val="sr-Latn-CS"/>
        </w:rPr>
        <w:t xml:space="preserve"> </w:t>
      </w:r>
      <w:r w:rsidR="00662357" w:rsidRPr="00F21E6D">
        <w:rPr>
          <w:sz w:val="22"/>
          <w:szCs w:val="22"/>
          <w:u w:val="single"/>
          <w:lang w:val="sr-Latn-CS"/>
        </w:rPr>
        <w:t>sa režimom zaštite III stepena (= III zona zaštite)</w:t>
      </w:r>
      <w:r w:rsidR="00662357" w:rsidRPr="00F21E6D">
        <w:rPr>
          <w:sz w:val="22"/>
          <w:szCs w:val="22"/>
          <w:lang w:val="sr-Latn-CS"/>
        </w:rPr>
        <w:t xml:space="preserve"> </w:t>
      </w:r>
      <w:r w:rsidRPr="00F21E6D">
        <w:rPr>
          <w:sz w:val="22"/>
          <w:szCs w:val="22"/>
          <w:lang w:val="sr-Latn-CS"/>
        </w:rPr>
        <w:t xml:space="preserve">prati obalnu liniju </w:t>
      </w:r>
      <w:r w:rsidRPr="00F21E6D">
        <w:rPr>
          <w:rFonts w:eastAsia="Calibri"/>
          <w:sz w:val="22"/>
          <w:szCs w:val="22"/>
          <w:lang w:val="en-US" w:eastAsia="en-US"/>
        </w:rPr>
        <w:t>obuhvatajući morske klifove, a</w:t>
      </w:r>
      <w:r w:rsidR="00EB1BCA" w:rsidRPr="00F21E6D">
        <w:rPr>
          <w:rFonts w:eastAsia="Calibri"/>
          <w:sz w:val="22"/>
          <w:szCs w:val="22"/>
          <w:lang w:val="en-US" w:eastAsia="en-US"/>
        </w:rPr>
        <w:t>li</w:t>
      </w:r>
      <w:r w:rsidRPr="00F21E6D">
        <w:rPr>
          <w:rFonts w:eastAsia="Calibri"/>
          <w:sz w:val="22"/>
          <w:szCs w:val="22"/>
          <w:lang w:val="en-US" w:eastAsia="en-US"/>
        </w:rPr>
        <w:t xml:space="preserve"> i stijene i padine velikog nagiba. Prema moru, granica kopnene cjeline III zone zaštite je ograničena samom obalnom linijom</w:t>
      </w:r>
      <w:r w:rsidR="00236EF9" w:rsidRPr="00F21E6D">
        <w:rPr>
          <w:rFonts w:eastAsia="Calibri"/>
          <w:sz w:val="22"/>
          <w:szCs w:val="22"/>
          <w:lang w:val="en-US" w:eastAsia="en-US"/>
        </w:rPr>
        <w:t xml:space="preserve">. Ova prostorna cjelina se prostire </w:t>
      </w:r>
      <w:r w:rsidRPr="00F21E6D">
        <w:rPr>
          <w:rFonts w:eastAsia="Calibri"/>
          <w:sz w:val="22"/>
          <w:szCs w:val="22"/>
          <w:lang w:val="en-US" w:eastAsia="en-US"/>
        </w:rPr>
        <w:t xml:space="preserve">od </w:t>
      </w:r>
      <w:r w:rsidR="00ED77B1" w:rsidRPr="00F21E6D">
        <w:rPr>
          <w:rFonts w:eastAsia="Calibri"/>
          <w:sz w:val="22"/>
          <w:szCs w:val="22"/>
          <w:lang w:val="en-US" w:eastAsia="en-US"/>
        </w:rPr>
        <w:t>Skočiđevojk</w:t>
      </w:r>
      <w:r w:rsidR="00FC2DF9" w:rsidRPr="00F21E6D">
        <w:rPr>
          <w:rFonts w:eastAsia="Calibri"/>
          <w:sz w:val="22"/>
          <w:szCs w:val="22"/>
          <w:lang w:val="en-US" w:eastAsia="en-US"/>
        </w:rPr>
        <w:t>e na sjeverozapadu od</w:t>
      </w:r>
      <w:r w:rsidR="00ED77B1" w:rsidRPr="00F21E6D">
        <w:rPr>
          <w:rFonts w:eastAsia="Calibri"/>
          <w:sz w:val="22"/>
          <w:szCs w:val="22"/>
          <w:lang w:val="en-US" w:eastAsia="en-US"/>
        </w:rPr>
        <w:t xml:space="preserve"> </w:t>
      </w:r>
      <w:r w:rsidRPr="00F21E6D">
        <w:rPr>
          <w:rFonts w:eastAsia="Calibri"/>
          <w:sz w:val="22"/>
          <w:szCs w:val="22"/>
          <w:lang w:val="en-US" w:eastAsia="en-US"/>
        </w:rPr>
        <w:t xml:space="preserve">tačke </w:t>
      </w:r>
      <w:r w:rsidR="00ED77B1" w:rsidRPr="00F21E6D">
        <w:rPr>
          <w:rFonts w:eastAsia="Calibri"/>
          <w:sz w:val="22"/>
          <w:szCs w:val="22"/>
          <w:lang w:val="en-US" w:eastAsia="en-US"/>
        </w:rPr>
        <w:t xml:space="preserve">koja ima </w:t>
      </w:r>
      <w:r w:rsidR="00FC2DF9" w:rsidRPr="00F21E6D">
        <w:rPr>
          <w:rFonts w:eastAsia="Calibri"/>
          <w:sz w:val="22"/>
          <w:szCs w:val="22"/>
          <w:lang w:val="en-US" w:eastAsia="en-US"/>
        </w:rPr>
        <w:t>k</w:t>
      </w:r>
      <w:r w:rsidR="00ED77B1" w:rsidRPr="00F21E6D">
        <w:rPr>
          <w:rFonts w:eastAsia="Calibri"/>
          <w:sz w:val="22"/>
          <w:szCs w:val="22"/>
          <w:lang w:val="en-US" w:eastAsia="en-US"/>
        </w:rPr>
        <w:t>oordinate</w:t>
      </w:r>
      <w:r w:rsidRPr="00F21E6D">
        <w:rPr>
          <w:rFonts w:eastAsia="Calibri"/>
          <w:sz w:val="22"/>
          <w:szCs w:val="22"/>
          <w:lang w:val="en-US" w:eastAsia="en-US"/>
        </w:rPr>
        <w:t xml:space="preserve"> </w:t>
      </w:r>
      <w:r w:rsidR="007F666E" w:rsidRPr="00F21E6D">
        <w:rPr>
          <w:rFonts w:eastAsiaTheme="minorEastAsia"/>
          <w:sz w:val="22"/>
          <w:szCs w:val="22"/>
          <w:lang w:val="sr-Latn-ME" w:eastAsia="en-US"/>
        </w:rPr>
        <w:t>65</w:t>
      </w:r>
      <w:r w:rsidR="00ED77B1" w:rsidRPr="00F21E6D">
        <w:rPr>
          <w:rFonts w:eastAsiaTheme="minorEastAsia"/>
          <w:sz w:val="22"/>
          <w:szCs w:val="22"/>
          <w:lang w:val="sr-Latn-ME" w:eastAsia="en-US"/>
        </w:rPr>
        <w:t>7</w:t>
      </w:r>
      <w:r w:rsidR="007F666E" w:rsidRPr="00F21E6D">
        <w:rPr>
          <w:rFonts w:eastAsiaTheme="minorEastAsia"/>
          <w:sz w:val="22"/>
          <w:szCs w:val="22"/>
          <w:lang w:val="sr-Latn-ME" w:eastAsia="en-US"/>
        </w:rPr>
        <w:t>53</w:t>
      </w:r>
      <w:r w:rsidR="00ED77B1" w:rsidRPr="00F21E6D">
        <w:rPr>
          <w:rFonts w:eastAsiaTheme="minorEastAsia"/>
          <w:sz w:val="22"/>
          <w:szCs w:val="22"/>
          <w:lang w:val="sr-Latn-ME" w:eastAsia="en-US"/>
        </w:rPr>
        <w:t>78</w:t>
      </w:r>
      <w:r w:rsidR="007F666E" w:rsidRPr="00F21E6D">
        <w:rPr>
          <w:rFonts w:eastAsiaTheme="minorEastAsia"/>
          <w:sz w:val="22"/>
          <w:szCs w:val="22"/>
          <w:lang w:val="sr-Latn-ME" w:eastAsia="en-US"/>
        </w:rPr>
        <w:t>.</w:t>
      </w:r>
      <w:r w:rsidR="00ED77B1" w:rsidRPr="00F21E6D">
        <w:rPr>
          <w:rFonts w:eastAsiaTheme="minorEastAsia"/>
          <w:sz w:val="22"/>
          <w:szCs w:val="22"/>
          <w:lang w:val="sr-Latn-ME" w:eastAsia="en-US"/>
        </w:rPr>
        <w:t>2900</w:t>
      </w:r>
      <w:r w:rsidR="007F666E" w:rsidRPr="00F21E6D">
        <w:rPr>
          <w:rFonts w:eastAsiaTheme="minorEastAsia"/>
          <w:sz w:val="22"/>
          <w:szCs w:val="22"/>
          <w:lang w:val="sr-Latn-ME" w:eastAsia="en-US"/>
        </w:rPr>
        <w:t>, 46</w:t>
      </w:r>
      <w:r w:rsidR="00ED77B1" w:rsidRPr="00F21E6D">
        <w:rPr>
          <w:rFonts w:eastAsiaTheme="minorEastAsia"/>
          <w:sz w:val="22"/>
          <w:szCs w:val="22"/>
          <w:lang w:val="sr-Latn-ME" w:eastAsia="en-US"/>
        </w:rPr>
        <w:t>7540</w:t>
      </w:r>
      <w:r w:rsidR="007F666E" w:rsidRPr="00F21E6D">
        <w:rPr>
          <w:rFonts w:eastAsiaTheme="minorEastAsia"/>
          <w:sz w:val="22"/>
          <w:szCs w:val="22"/>
          <w:lang w:val="sr-Latn-ME" w:eastAsia="en-US"/>
        </w:rPr>
        <w:t>8</w:t>
      </w:r>
      <w:r w:rsidR="00ED77B1" w:rsidRPr="00F21E6D">
        <w:rPr>
          <w:rFonts w:eastAsiaTheme="minorEastAsia"/>
          <w:sz w:val="22"/>
          <w:szCs w:val="22"/>
          <w:lang w:val="sr-Latn-ME" w:eastAsia="en-US"/>
        </w:rPr>
        <w:t>.1200</w:t>
      </w:r>
      <w:r w:rsidR="00FC2DF9" w:rsidRPr="00F21E6D">
        <w:rPr>
          <w:rFonts w:eastAsiaTheme="minorEastAsia"/>
          <w:sz w:val="22"/>
          <w:szCs w:val="22"/>
          <w:lang w:val="sr-Latn-ME" w:eastAsia="en-US"/>
        </w:rPr>
        <w:t xml:space="preserve"> do Rta </w:t>
      </w:r>
      <w:r w:rsidR="003D26A6" w:rsidRPr="00F21E6D">
        <w:rPr>
          <w:rFonts w:eastAsiaTheme="minorEastAsia"/>
          <w:sz w:val="22"/>
          <w:szCs w:val="22"/>
          <w:lang w:val="sr-Latn-ME" w:eastAsia="en-US"/>
        </w:rPr>
        <w:t>Kr</w:t>
      </w:r>
      <w:r w:rsidR="00FC2DF9" w:rsidRPr="00F21E6D">
        <w:rPr>
          <w:rFonts w:eastAsiaTheme="minorEastAsia"/>
          <w:sz w:val="22"/>
          <w:szCs w:val="22"/>
          <w:lang w:val="sr-Latn-ME" w:eastAsia="en-US"/>
        </w:rPr>
        <w:t xml:space="preserve">čevac na jugoistoku na tački koja ima koordinate </w:t>
      </w:r>
      <w:r w:rsidR="003D26A6" w:rsidRPr="00F21E6D">
        <w:rPr>
          <w:rFonts w:eastAsiaTheme="minorEastAsia"/>
          <w:sz w:val="22"/>
          <w:szCs w:val="22"/>
          <w:lang w:val="sr-Latn-ME" w:eastAsia="en-US"/>
        </w:rPr>
        <w:t>6585145.7100, 4666247.7500.</w:t>
      </w:r>
    </w:p>
    <w:p w14:paraId="49317FF1" w14:textId="1AB898D5" w:rsidR="003D26A6" w:rsidRPr="00F21E6D" w:rsidRDefault="003D26A6" w:rsidP="003D26A6">
      <w:pPr>
        <w:jc w:val="both"/>
        <w:rPr>
          <w:rFonts w:eastAsiaTheme="minorEastAsia"/>
          <w:sz w:val="22"/>
          <w:szCs w:val="22"/>
          <w:lang w:val="sr-Latn-ME" w:eastAsia="en-US"/>
        </w:rPr>
      </w:pPr>
      <w:r w:rsidRPr="00F21E6D">
        <w:rPr>
          <w:rFonts w:eastAsiaTheme="minorEastAsia"/>
          <w:sz w:val="22"/>
          <w:szCs w:val="22"/>
          <w:lang w:val="sr-Latn-ME" w:eastAsia="en-US"/>
        </w:rPr>
        <w:t xml:space="preserve">Granicu kopnene cjeline III zone zaštite prema moru čini obalna linija između polazne tačke na Rtu Krčevac, od tačke sa koordinatama 6585145.7100, 4666247.7500 do Skočiđevojke - tačke sa koordinatama 6575378.2900, 4675408.1200 sa koje granica potom skreće u pravcu sjevera presijecajući k.p. broj 1796 K O Reževići I do tačke sa koordinatama 6575389.4000, 4675428.8300 nastavljajući u blagom luku sjeveroistočno sjevernom ivicom k.p 1794/3 do tačke sa koordinatama 6575450.2800, 4675442.0000 odakle nastavlja u pravcu jugoistoka sjevernom ivicom granične linije k.p. 1796 K O Reževići do tačke sa koordinatama 6575780.3600, 4675183.5200 sa koje presijeca k. p. 2970/2 K O Reževići I (put) nakon čega od tačke sa koordinatama 6575782.2000, 4675178.2900 na k. p. 2705 K O Reževići I nastavlja da prati sjevernu i istočnu ivicu granične linije k. p. 2705 K O Reževići sve do njenog spoja sa graničnom linijom k. p. 2709/2 K O Reževići I na tački sa koordinatama 6576123.8900, 4674921.65000 odakle obuhvata tu k. p. sa njene zapadne, sjeverne i istočne strane do spoja sa graničnom linjom sa k. p. 2850/2 K O Reževići I na tački sa koordinatama 6576169.1426, 4674871.4818 odakle granica nastavlja u pravcu jugoistoka sjevernom ivicom te k. p. do tromeđe k.p. 2850/2, 2850/1 i 2851 sve u K O Reževići I nakon čega granica nastavlja sjevernom ivicom granične linije k. p. 2851/4 K O Reževići I do tačke sa koordinatama 6576726.3400, 4674729.0800 odakle granica nastavlja u pravcu juga i jugoistoka sjevernom ivicom granične linije k. p. 2850/2 K O Reževići I do tačke sa koordinatama 4676799.5272, 4674640.2052 na spoju granične linije k. p. 2850/2 i k.p. 2884 obije u K O Reževići I, sa koje granica nastavlja i dalje u pravcu jugoistoka presijecajući dio dio k. p. 2850/2 K O Reževići I preko tačaka sa koordinatama 6576807.3200, 4674635.5600 i 6576809.1800, 4674633.2300, obije na putu – k. p. 2878/2 K O Reževići I, do tromeđe k. p. 2878/2, 2860/2 i 2855 sve u K O Reževići I čije su koordinate 6576811.0635, 4674632.0873 odakle granica nastavlja i dalje u pravcu jugoistoka sjevernom ivicom granične linije k. p. 2855 K O Reževići I do tačke sa koordinatama 6576844.7230, 4674577.1501 odakle granica nastavlja u pravcu juga i jugoistoka presijecajući k. p. 2858/2 KO Reževići I preko tačaka koje imaju sljedeće koordinate: 6576846.3747, 4674576.1416; 6576860.6174, 4674557.0191; 6576862.8861, 4674548.1473 i 6576859.9800, 4674546.6000. Od tačke sa koordinatama 6576859.9800, 4674546.6000 koja se nalazi na spoju graničnih linija k. p. 2858/2 i k. p. 2944 obije u K O Reževići I granica nastavlja i dalje u pravcu juga i jugoistoka sjevernom ivicom granične linije k. p. 2944 K O Reževići I do tačke sa koordinatama 6576866.9200, 4674535.6900 odakle nastavlja u pravcu juga neizgrađenim dijelom plaže presijecajući k. p. 2944 K O Reževići I preko tačaka koje imaju sljedeće koordinate: 6576884.8821, 4674476.5666; 6576883.8600, 4674476.8500; 6576883.1300, 4674475.2500; 6576880.8300, 4674476.2800; 6576872.1600, 4674456.4600; 6576874.7200, 4674450.1100; 6576882.3319, 4674446.7434; 6576883.5700, 4674443.7300; 6576880.3800, 4674442.4900; 6576881.8000, 4674438.9500; 6576876.6100, 4674431.3400; 6576881.2700, 4674425.6800; 6576878.0800, 4674424.2600; 6576883.0400, 4674412.2200; 6576886.0500, 4674413.2800; 6576887.2700, 4674410.5300 i 6576889.0600, 4674407.8000. Od tačke sa koordinatama 6576889.0600, 4674407.8000 koja se nalazi na spoju graničnih linija k. p. 2944 i k. p. 2947 obije u K O Reževići I granica nastavlja u pravcu jugoistoka presijecajući k. p. 2947 K O Reževići do tačke sa koordinatama 6576902.7500, 467405.2400 odakle granica nastavlja u pravcu juga istočnom ivicom granične linije k. p. 2947 K O Reževići I, potom sjevernom ivicom granične linije k. p. 2957 K O Reževići I do spoja – međne biljege broj 44 između K O Reževići I i K O Petrovac nakon čega granica nastavlja u pravcu istoka sjevernom ivicom granične linije k. p. 174 K O Petrovac, potom sjevernom, sjeverozapadnom i jugoistočnom ivicom granične linije k. p. 173/3 K O Petrovac - ivicom šetališta do tromeđe šetališta, pristupne staze - k. p. 1362/2 i k. p. 174 obije u K O Petrovac odakle granica nastavlja u pravcu jugoistoka zapadnom ivicom granične linije pristupne staze - k. p. 1362/2 K O Petrovac do tačke sa koordinatama 6577763.4800, 4673959.7700 sa koje nastavlja do obalne linije preko tačaka sa koordinatama 6577768.8800, 4673952.5600 i 6577763.2800, 4673949.8400 da bi granica potom nastavila obalnom </w:t>
      </w:r>
      <w:r w:rsidRPr="00F21E6D">
        <w:rPr>
          <w:rFonts w:eastAsiaTheme="minorEastAsia"/>
          <w:sz w:val="22"/>
          <w:szCs w:val="22"/>
          <w:lang w:val="sr-Latn-ME" w:eastAsia="en-US"/>
        </w:rPr>
        <w:lastRenderedPageBreak/>
        <w:t xml:space="preserve">linijom pored Petrovačkog pristana i Petrovačke plaže – k. p. 803 K O Petrovac, nakon koje granica napušta obalnu liniju i sjeveroistočnom ivicom granične linije k.p. 1008/3 K O Petrovac do tačke sa koordinatama 6578267.6400, 4673682.0300 odakle granica presijeca k. p. 1008/3 K O Petrovac linijom terena preko tačaka koje imaju sljedeće koordinate 6578266.6900, 4673679.6300; 6578262.2000, 4673678.1100; 6578262.1400, 4673676.9900; 6578267.2600, 4673674.9400; 6578273.9400, 4673673.7200; 6578276.0100, 4673673.4300; 6578278.9600, 4673672.6200 i 6578283.2400, 4673669.5400. Od tačke sa koordinatama 6578283.2400, 4673669.5400 koja se nalazi na sjevernoj ivici granične linije k. p. 1008/3 K O Petrovac granična linija nastavla u pravcu istoka sjevernom ivicom granične linije k. p. 1008/3 K O Petrovac, potom k. p. 1009 K O Petrovac i 1008/1 K O Petrovac do tromeđe katastarskih parcela 1008/2, 1008/1 i 1376/1 sve u K O Petrovac odakle skreće u pravcu juga istočnom ivicom granične linije k. p. 1008/1 K O Petrovac i k. p. 1010 K O Petrovac do obalne linije na zapadnom kraju plaže Lučice odakle granica prati obalnu liniju skrećući u pravcu jugoistoka i juga zapadnom ivicom plaže Lučice – k. p. 1347 K O Petrovac do tačke sa koordinatama 6578950.4100, 4673241.5300 odakle granica skreće u pravcu istoka do tačke sa koordinatama 6578991.5200, 4673249.5900 na stazi koja ide za Buljaricu – k. p. 1383/1 K O Pettrovac odakle granica nastavlja u pravcu istoka južnom ivicom granične linije te saze - – k. p. 1383/1 K O Petrovac i k. p. 1858/2 do njenog kraja gdje sa tromeđe katastarskih parcela – k. p. 1858/2, 506/2 i 1833 sve u  K O Buljarica I skreće u pravcu zapada južnom ivicom katastarskih parcela 506/2, 506/2 i 505/2 sve u K O Buljarica I, kao i istočnom ivicom k. p. 504/2 K O Buljarica I kojom izlazi na obalnu liniju i potom skreće u pravcu istoka, jugoistoka i juga obalnom linijom Buljaričke plaže, t.j. sa južne, jugozapadne i zapadne ivice granične linije k. p. 1833, 1843/2 (ušće kanala) i 1834 sve u K O Buljarica I kao i sa zapadne ivice granične linije k. p. 1271/3 K O Buljarica II do tačke koja ima koordinate 6580461.1100, 4671241.2300 sa koje napušta obalnu liniju i skreće u pravcu sjeverozapada presijecajući k. p. 1271/3 K O Buljarica II preko tačaka koje imaju sljedeće koordinate: 6580467.3200, 4671242.8800; 6580469.9905, 4671243.8853; 6580479.9799, 4671245.0417; 6580478.3167, 4671248.7820; 6580485.5668, 4671255.8372; 6580496.9926, 4671268.6875; 6580505.2242, 4671279.5978; 6580511.8276, 4671287.2956; 6580516.2604, 4671292.6132; 6580521.4480, 4671300.5122; 6580524.2649, 4671307.1499 i 6580526.7600, 4671312.1800 nakon čega granica prati na južnu ivicu granične linije k. p. 1247/2 K O Buljarica koju napušta sa tromeđe katastarskih parcela 1247/2, 1247/1 i 1276/2 sve u K O Buljarica II odakle se granica kreće u pravcu jugozapada i juga prateći granicu Morskog dobra preko tačaka koje imaju sljedeće koordinate:  6580437.1000, 4671106.9100; 6580379.6783, 4671048.1645; 6580338.6300, 4671006.1700; 6580316.4800, 4670983.1700; 6580316.4800, 4670983.1700; 6580260.1300, 4670927.0600; 6580290.4800, 4670888.1700; 6580281.9600, 4670848.5600; 6580279.7500, 4670835.7200; 6580274.0400, 4670816.0800; 6580269.0500, 4670790.3500; 6580329.0800, 4670730.9900; 6580334.1100, 4670686.0500; 6580339.6000, 4670640.9200; 6580306.6600, 4670542.0000; 6580428.9000, 4670470.0600; 6580564.3300, 4670389.3900; 6580702.5600, 4670346.4400; 6580845.6993, 4670288.0493; 6580976.4800, 4670234.7000; 6581001.7800, 4670218.0500; 6581028.4600, 4670202.3000; 6581313.4400, 4669942.3000; 6581322.8251, 4669932.7735; 6581505.1900, 4669747.6600; 6581715.4900, 4669604.2100; 6581724.1904, 4669598.4963; 6581907.4957, 4669478.1157; 6581939.300, 4669457.1700; 6581957.8900, 4669454.3600; 6581976.1500, 4669451.7800; 6581990.2000, 4669450.1400; 6582024.2400, 4669444.8700; 6582056.2800, 4669440.4200; 6582092.7600, 4669435.7400. Od tačke sa koordinatama 6582092.7600, 4669435.7400 koja se nalazi na međnoj biljezi broj 1 između K O Buljarica II i K O Mišići granica skreće u pravcu jugozapada istočnom ivicom granične linije k. p. 1276/2 do obalne linije na zapadnom kraju Kraljeve plaže na tački koja ima koordinate 6581960.2700, 4669318.9700 od koje skreće u pravcu istoka prateći obalnu liniju Kraljeve plaže – k. p.1275 K O Buljarica II i k. p. 1281/1 K O Mišići koju napušta na tački sa koordinatama 6582186.5200, 4669290.0700 da bi granica potom nastavila u pravcu jugoistoka preko tačke koja ima koordinate: 6582422.0467, 4669192.8350 do k. p. 1227/1 K O Mišići na tački koja ima koordinate 6582524.0000, 4669109.4800. Od tačke sa koordinatama 6582524.0000, 4669109.4800 na k. p. 1227/1 K O Mišići granica nastavlja u pravcu jugoistoka zapadnim ivicama graničnih linija katastarskih parcela 1227/1, 1227/2, 1227/3, 1230 i 1229 sve u K O Mišići nakon čega dolazi na obalnu liniju na zapadnom kraju plaže Čanj na tački koja ima koordinate 6582619.4900, 4669004.2900 odakle granica skreće u pravcu istoka obalnom linijom plaže Čanj – k. p. 1281/1, 3547 i 3546 K O Mišići do tačke sa koordinatama 6583415.6600, 4668525.5500 odakle skreće u pravcu sjeveroistoka i sjevera južnom ivicom graničnih linija k. p. 3546/1, k. p. 1308 i 1307 sve u K O Mišići a zatim granica nastavlja u pravcu juga graničnom </w:t>
      </w:r>
      <w:r w:rsidRPr="00F21E6D">
        <w:rPr>
          <w:rFonts w:eastAsiaTheme="minorEastAsia"/>
          <w:sz w:val="22"/>
          <w:szCs w:val="22"/>
          <w:lang w:val="sr-Latn-ME" w:eastAsia="en-US"/>
        </w:rPr>
        <w:lastRenderedPageBreak/>
        <w:t xml:space="preserve">linijom Morskog dobra preko tačaka koje imaju sljedeće koordinate: 6583365.4800, 4667900.8400; 6583437.4600, 4667513.5400; 6583438.9400, 4667511.5200; 6583750.7200, 4667191.6900; 6583752.1500, 4667189.9900; 6583752.8551, 4667187.6601; 6583755.6900, 4667187.0900; 6583756.6500, 4667185.9400; 6583757.2100, 4667184.6100; 6583906.4985, 4667014.4651; 6583963.0000, 4666950.0700 tako da granična linija dolazi do puta – k. p. 2727 K O Mišići koji prati u pravcu juga zapadnom ivicom granične linije puta - k. p. 2727 K O Mišići sa čijeg kraja sa tačke koja ima koordinate 6584017.1000, 4666730.2900 skreće u pravcu sjeveroistoka do tačke sa koordinatama 6584928.9700, 4667021.9600 od koje produžava do potoka – k. p. 3528 K O Mišići sa kojim se veže na tačku sa koordinatama 6584930.8327, 4667022.5045 i dalje nastavlja zapadnom ivicom granične linije potoka – k. p. 3528 K O Mišići do tačke sa koordinatama 6584964.5500, 4667087.9600 gdje skreće u pravcu istoka sjevernom ivicom granične linije katastarskih parcela 3419, 3521/3, 3521/2, 3516/2 i 3521/1 sve u K O Mišići do tromeđe katastarski parcela 3521/1, 3520 i 3534 sve u K O Mišići odakle granica skreće u pravcu juga i istoka zapadnom  i južnom ivicom granične linije (lokalnog) puta Zagrađe – Sutomore – k. p. 3534 K O Mišići do međne biljege 2/1 na graničnoj liniji između K O Mišići i K O Sutomore sa koje skreće u pravcu juga zapadnom ivicom lokalnog puta za plažu Maljevik, Rt Krčevac i plažu Staro Sutomore – k .p. 1877 i 1878 obije u K O Sutomore do kraja bočnog puta ka Rtu Krčevac gdje od tačke sa koordinatama 6585278.0000, 4666469.8200 nastavlja preko k. p. 1868 K O Sutomore ka Rtu Krčevac linijom terena preko sljedećih dominantnih tačaka koje imaju koordinate 6585282.1000, 4666388.5100; 6585270.3000, 4666349.7400; 6585203.4800, 4666280.6800 i 6585159.5600, 4666268.4700 pa na početnu tačku granice kopnene cjeline III zone zaštite na Rtu Krčevac na tački na obalnoj liniji sa koordinatama 6585145.7100, 4666247.7500. </w:t>
      </w:r>
    </w:p>
    <w:p w14:paraId="61C41013" w14:textId="77777777" w:rsidR="00F96FBB" w:rsidRPr="00F21E6D" w:rsidRDefault="00F96FBB" w:rsidP="003D26A6">
      <w:pPr>
        <w:jc w:val="both"/>
        <w:rPr>
          <w:rFonts w:eastAsiaTheme="minorEastAsia"/>
          <w:sz w:val="22"/>
          <w:szCs w:val="22"/>
          <w:lang w:val="sr-Latn-ME" w:eastAsia="en-US"/>
        </w:rPr>
      </w:pPr>
    </w:p>
    <w:p w14:paraId="00F6114A" w14:textId="1A5E5487" w:rsidR="007F666E" w:rsidRPr="00F21E6D" w:rsidRDefault="007F666E" w:rsidP="00483D28">
      <w:pPr>
        <w:jc w:val="both"/>
        <w:rPr>
          <w:sz w:val="22"/>
          <w:szCs w:val="22"/>
          <w:lang w:val="sr-Latn-CS"/>
        </w:rPr>
      </w:pPr>
      <w:r w:rsidRPr="00F21E6D">
        <w:rPr>
          <w:sz w:val="22"/>
          <w:szCs w:val="22"/>
          <w:lang w:val="sr-Latn-CS"/>
        </w:rPr>
        <w:t>Kopnenoj cjelini z</w:t>
      </w:r>
      <w:r w:rsidR="00662357" w:rsidRPr="00F21E6D">
        <w:rPr>
          <w:sz w:val="22"/>
          <w:szCs w:val="22"/>
          <w:lang w:val="sr-Latn-CS"/>
        </w:rPr>
        <w:t>on</w:t>
      </w:r>
      <w:r w:rsidRPr="00F21E6D">
        <w:rPr>
          <w:sz w:val="22"/>
          <w:szCs w:val="22"/>
          <w:lang w:val="sr-Latn-CS"/>
        </w:rPr>
        <w:t>e</w:t>
      </w:r>
      <w:r w:rsidR="00662357" w:rsidRPr="00F21E6D">
        <w:rPr>
          <w:sz w:val="22"/>
          <w:szCs w:val="22"/>
          <w:lang w:val="sr-Latn-CS"/>
        </w:rPr>
        <w:t xml:space="preserve"> sa režimom zaštite III stepena (= </w:t>
      </w:r>
      <w:r w:rsidR="00FB1D5C" w:rsidRPr="00F21E6D">
        <w:rPr>
          <w:sz w:val="22"/>
          <w:szCs w:val="22"/>
          <w:lang w:val="sr-Latn-CS"/>
        </w:rPr>
        <w:t>I</w:t>
      </w:r>
      <w:r w:rsidR="00662357" w:rsidRPr="00F21E6D">
        <w:rPr>
          <w:sz w:val="22"/>
          <w:szCs w:val="22"/>
          <w:lang w:val="sr-Latn-CS"/>
        </w:rPr>
        <w:t xml:space="preserve">II zona zaštite) pripadaju sljedeće katastarske parcele: </w:t>
      </w:r>
    </w:p>
    <w:p w14:paraId="2C881A1A" w14:textId="77777777" w:rsidR="00D02778" w:rsidRPr="00F21E6D" w:rsidRDefault="00D02778" w:rsidP="00D02778">
      <w:pPr>
        <w:jc w:val="both"/>
        <w:rPr>
          <w:sz w:val="22"/>
          <w:szCs w:val="22"/>
          <w:lang w:val="sr-Latn-CS"/>
        </w:rPr>
      </w:pPr>
      <w:r w:rsidRPr="00F21E6D">
        <w:rPr>
          <w:sz w:val="22"/>
          <w:szCs w:val="22"/>
          <w:lang w:val="sr-Latn-CS"/>
        </w:rPr>
        <w:t>K O Sutomore, katastarske parcele broj: 1867 (dio), 1868 (dio), 1869 (dio), 1870, 1871, 1872, 1873, 1874, 1875, 1866, 1876</w:t>
      </w:r>
    </w:p>
    <w:p w14:paraId="7C5E243E" w14:textId="77777777" w:rsidR="00D02778" w:rsidRPr="00F21E6D" w:rsidRDefault="00D02778" w:rsidP="00D02778">
      <w:pPr>
        <w:jc w:val="both"/>
        <w:rPr>
          <w:sz w:val="22"/>
          <w:szCs w:val="22"/>
          <w:lang w:val="sr-Latn-CS"/>
        </w:rPr>
      </w:pPr>
      <w:r w:rsidRPr="00F21E6D">
        <w:rPr>
          <w:sz w:val="22"/>
          <w:szCs w:val="22"/>
          <w:lang w:val="sr-Latn-CS"/>
        </w:rPr>
        <w:t>K O Mišići, katastarske parcele broj: 3251/1, 3522, 3523, 3524, 3525, 3526, 3516/1, 3516/2, 3521/2, 3521/3, 3419, 3528, 2719/39, 2718, 2717, 2719/41, 2719/46, 2719/4, 2716, 2719/38, 2715, 2719/37, 2714, 2708, 2707, 2719/1 (dio), 2706, 1281/1 (dio), 1278/54</w:t>
      </w:r>
    </w:p>
    <w:p w14:paraId="42A165B2" w14:textId="77777777" w:rsidR="00D02778" w:rsidRPr="00F21E6D" w:rsidRDefault="00D02778" w:rsidP="00D02778">
      <w:pPr>
        <w:jc w:val="both"/>
        <w:rPr>
          <w:sz w:val="22"/>
          <w:szCs w:val="22"/>
          <w:lang w:val="sr-Latn-CS"/>
        </w:rPr>
      </w:pPr>
      <w:r w:rsidRPr="00F21E6D">
        <w:rPr>
          <w:sz w:val="22"/>
          <w:szCs w:val="22"/>
          <w:lang w:val="sr-Latn-CS"/>
        </w:rPr>
        <w:t>K O Buljarica II, katastarske parcele broj: 1271/4, 1276/28, 1271/3, 1276/2, 1274, 1272, 1271/2, 1271/1</w:t>
      </w:r>
    </w:p>
    <w:p w14:paraId="44C72B37" w14:textId="77777777" w:rsidR="00D02778" w:rsidRPr="00F21E6D" w:rsidRDefault="00D02778" w:rsidP="00D02778">
      <w:pPr>
        <w:jc w:val="both"/>
        <w:rPr>
          <w:sz w:val="22"/>
          <w:szCs w:val="22"/>
          <w:lang w:val="sr-Latn-CS"/>
        </w:rPr>
      </w:pPr>
      <w:r w:rsidRPr="00F21E6D">
        <w:rPr>
          <w:sz w:val="22"/>
          <w:szCs w:val="22"/>
          <w:lang w:val="sr-Latn-CS"/>
        </w:rPr>
        <w:t>KO Buljarica I, katastarske parcele broj: 504/1, 504/2, 505/2, 506/1, 506/2, 505/1, 1832, 503</w:t>
      </w:r>
    </w:p>
    <w:p w14:paraId="27D1B6BF" w14:textId="266F69F9" w:rsidR="00D02778" w:rsidRPr="00F21E6D" w:rsidRDefault="00D02778" w:rsidP="00D02778">
      <w:pPr>
        <w:jc w:val="both"/>
        <w:rPr>
          <w:sz w:val="22"/>
          <w:szCs w:val="22"/>
          <w:lang w:val="sr-Latn-CS"/>
        </w:rPr>
      </w:pPr>
      <w:r w:rsidRPr="00F21E6D">
        <w:rPr>
          <w:sz w:val="22"/>
          <w:szCs w:val="22"/>
          <w:lang w:val="sr-Latn-CS"/>
        </w:rPr>
        <w:t>KO Petrovac, katastarske parcele broj: 1349, 1348/1, 1348/2, 1010, 1008/1 (dio) 1009, 1008/3, 174, 173/3</w:t>
      </w:r>
    </w:p>
    <w:p w14:paraId="335C8817" w14:textId="3273D30C" w:rsidR="00D02778" w:rsidRPr="00F21E6D" w:rsidRDefault="00D02778" w:rsidP="00D02778">
      <w:pPr>
        <w:jc w:val="both"/>
        <w:rPr>
          <w:sz w:val="22"/>
          <w:szCs w:val="22"/>
          <w:lang w:val="sr-Latn-CS"/>
        </w:rPr>
      </w:pPr>
      <w:r w:rsidRPr="00F21E6D">
        <w:rPr>
          <w:sz w:val="22"/>
          <w:szCs w:val="22"/>
          <w:lang w:val="sr-Latn-CS"/>
        </w:rPr>
        <w:t>K O Reževići, katastarske parcele broj: 2957, 2947, 2944 (dio), 2858/2 (dio), 2855, 2850/2, 2878/2 (dio), 2851/4, 2709/2, 2705, 2970/2, 1796, 1794/2, 1794/3</w:t>
      </w:r>
    </w:p>
    <w:p w14:paraId="60A3C373" w14:textId="77777777" w:rsidR="007F666E" w:rsidRPr="00F21E6D" w:rsidRDefault="007F666E" w:rsidP="00483D28">
      <w:pPr>
        <w:jc w:val="both"/>
        <w:rPr>
          <w:rFonts w:eastAsiaTheme="minorEastAsia"/>
          <w:sz w:val="22"/>
          <w:szCs w:val="22"/>
          <w:highlight w:val="yellow"/>
          <w:lang w:val="sr-Latn-ME" w:eastAsia="en-US"/>
        </w:rPr>
      </w:pPr>
    </w:p>
    <w:p w14:paraId="058E080B" w14:textId="2B520DD3" w:rsidR="007F666E" w:rsidRPr="00F21E6D" w:rsidRDefault="007F666E" w:rsidP="00483D28">
      <w:pPr>
        <w:jc w:val="both"/>
        <w:rPr>
          <w:rFonts w:eastAsia="Calibri"/>
          <w:sz w:val="22"/>
          <w:szCs w:val="22"/>
          <w:lang w:val="en-US" w:eastAsia="en-US"/>
        </w:rPr>
      </w:pPr>
      <w:r w:rsidRPr="00F21E6D">
        <w:rPr>
          <w:sz w:val="22"/>
          <w:szCs w:val="22"/>
          <w:u w:val="single"/>
          <w:lang w:val="sr-Latn-CS"/>
        </w:rPr>
        <w:t xml:space="preserve">Granica </w:t>
      </w:r>
      <w:r w:rsidR="00483D28" w:rsidRPr="00F21E6D">
        <w:rPr>
          <w:sz w:val="22"/>
          <w:szCs w:val="22"/>
          <w:u w:val="single"/>
          <w:lang w:val="sr-Latn-CS"/>
        </w:rPr>
        <w:t>morsk</w:t>
      </w:r>
      <w:r w:rsidRPr="00F21E6D">
        <w:rPr>
          <w:sz w:val="22"/>
          <w:szCs w:val="22"/>
          <w:u w:val="single"/>
          <w:lang w:val="sr-Latn-CS"/>
        </w:rPr>
        <w:t>e cjelin</w:t>
      </w:r>
      <w:r w:rsidR="00483D28" w:rsidRPr="00F21E6D">
        <w:rPr>
          <w:sz w:val="22"/>
          <w:szCs w:val="22"/>
          <w:u w:val="single"/>
          <w:lang w:val="sr-Latn-CS"/>
        </w:rPr>
        <w:t>e</w:t>
      </w:r>
      <w:r w:rsidRPr="00F21E6D">
        <w:rPr>
          <w:sz w:val="22"/>
          <w:szCs w:val="22"/>
          <w:u w:val="single"/>
          <w:lang w:val="sr-Latn-CS"/>
        </w:rPr>
        <w:t xml:space="preserve"> sa režimom zaštite III stepena (= III zona zaštite)</w:t>
      </w:r>
      <w:r w:rsidRPr="00F21E6D">
        <w:rPr>
          <w:sz w:val="22"/>
          <w:szCs w:val="22"/>
          <w:lang w:val="sr-Latn-CS"/>
        </w:rPr>
        <w:t xml:space="preserve"> prati obalnu liniju </w:t>
      </w:r>
      <w:r w:rsidR="00483D28" w:rsidRPr="00F21E6D">
        <w:rPr>
          <w:sz w:val="22"/>
          <w:szCs w:val="22"/>
          <w:lang w:val="sr-Latn-CS"/>
        </w:rPr>
        <w:t xml:space="preserve">i dio administrativne granice zaštićenog područja na moru, </w:t>
      </w:r>
      <w:r w:rsidR="00483D28" w:rsidRPr="00F21E6D">
        <w:rPr>
          <w:sz w:val="22"/>
          <w:szCs w:val="22"/>
          <w:u w:val="single"/>
          <w:lang w:val="sr-Latn-CS"/>
        </w:rPr>
        <w:t>isključujući prethodno opisan</w:t>
      </w:r>
      <w:r w:rsidR="00236EF9" w:rsidRPr="00F21E6D">
        <w:rPr>
          <w:sz w:val="22"/>
          <w:szCs w:val="22"/>
          <w:u w:val="single"/>
          <w:lang w:val="sr-Latn-CS"/>
        </w:rPr>
        <w:t>e prostorne cjeline koje su izdvojene u II zonu zaštite</w:t>
      </w:r>
      <w:r w:rsidR="00483D28" w:rsidRPr="00F21E6D">
        <w:rPr>
          <w:rFonts w:eastAsia="Calibri"/>
          <w:sz w:val="22"/>
          <w:szCs w:val="22"/>
          <w:lang w:val="en-US" w:eastAsia="en-US"/>
        </w:rPr>
        <w:t xml:space="preserve">. </w:t>
      </w:r>
    </w:p>
    <w:p w14:paraId="4C809FBD" w14:textId="3FB474F2" w:rsidR="00046A12" w:rsidRPr="00F21E6D" w:rsidRDefault="00BD2329" w:rsidP="00046A12">
      <w:pPr>
        <w:jc w:val="both"/>
        <w:rPr>
          <w:rFonts w:eastAsiaTheme="minorEastAsia"/>
          <w:sz w:val="22"/>
          <w:szCs w:val="22"/>
          <w:lang w:val="sr-Latn-ME" w:eastAsia="en-US"/>
        </w:rPr>
      </w:pPr>
      <w:r w:rsidRPr="00F21E6D">
        <w:rPr>
          <w:sz w:val="22"/>
          <w:szCs w:val="22"/>
          <w:lang w:val="sr-Latn-CS"/>
        </w:rPr>
        <w:t>G</w:t>
      </w:r>
      <w:r w:rsidR="00483D28" w:rsidRPr="00F21E6D">
        <w:rPr>
          <w:sz w:val="22"/>
          <w:szCs w:val="22"/>
          <w:lang w:val="sr-Latn-CS"/>
        </w:rPr>
        <w:t>ranica morske cjelin</w:t>
      </w:r>
      <w:r w:rsidR="00EB1BCA" w:rsidRPr="00F21E6D">
        <w:rPr>
          <w:sz w:val="22"/>
          <w:szCs w:val="22"/>
          <w:lang w:val="sr-Latn-CS"/>
        </w:rPr>
        <w:t>e</w:t>
      </w:r>
      <w:r w:rsidR="00483D28" w:rsidRPr="00F21E6D">
        <w:rPr>
          <w:sz w:val="22"/>
          <w:szCs w:val="22"/>
          <w:lang w:val="sr-Latn-CS"/>
        </w:rPr>
        <w:t xml:space="preserve"> sa režimom zaštite III stepena (= III zona zaštite) na obalnoj liniji polazi sa tačke sa koordinatama </w:t>
      </w:r>
      <w:r w:rsidR="00483D28" w:rsidRPr="00F21E6D">
        <w:rPr>
          <w:rFonts w:eastAsia="Calibri"/>
          <w:sz w:val="22"/>
          <w:szCs w:val="22"/>
          <w:lang w:val="en-US" w:eastAsia="en-US"/>
        </w:rPr>
        <w:t xml:space="preserve">koordinatama </w:t>
      </w:r>
      <w:r w:rsidR="00071F7A" w:rsidRPr="00F21E6D">
        <w:rPr>
          <w:rFonts w:eastAsiaTheme="minorEastAsia"/>
          <w:sz w:val="22"/>
          <w:szCs w:val="22"/>
          <w:lang w:val="sr-Latn-ME" w:eastAsia="en-US"/>
        </w:rPr>
        <w:t>6585145.7100, 4666247.7500 na Rtu Krčevac na k. p.</w:t>
      </w:r>
      <w:r w:rsidR="009F5930" w:rsidRPr="00F21E6D">
        <w:rPr>
          <w:rFonts w:eastAsiaTheme="minorEastAsia"/>
          <w:sz w:val="22"/>
          <w:szCs w:val="22"/>
          <w:lang w:val="sr-Latn-ME" w:eastAsia="en-US"/>
        </w:rPr>
        <w:t xml:space="preserve"> 1867 K O Sutomore odakle granica nastavlja morem u pravcu jugozapada u dužini od skoro 1 NM, t.j. 1,77 km, do tačke sa koordinatama 6583931.8467, 4664958.0601 sa koje granica skreće u pravcu sjeverozapada prateći izobatu 50 m u dužini od oko 12,51 km do tačke sa koordinatama 6574847.9632, 4673561.2238 gdje skreće ka morskoj obali u pravcu sjevera u dužini od nešto više od 1 NM t.j. 1,92 km, do tačke na obalnoj liniji koja ima koordinate 6575378.2900, 4675408.1200 na k.p. 1796 K O Reževići I odakle granica skreće u pravcu jugozapada obalnom linijom do </w:t>
      </w:r>
      <w:r w:rsidR="00046A12" w:rsidRPr="00F21E6D">
        <w:rPr>
          <w:rFonts w:eastAsiaTheme="minorHAnsi"/>
          <w:sz w:val="22"/>
          <w:szCs w:val="22"/>
          <w:lang w:eastAsia="en-US"/>
        </w:rPr>
        <w:t xml:space="preserve">južne strane </w:t>
      </w:r>
      <w:r w:rsidR="009F5930" w:rsidRPr="00F21E6D">
        <w:rPr>
          <w:rFonts w:eastAsiaTheme="minorEastAsia"/>
          <w:sz w:val="22"/>
          <w:szCs w:val="22"/>
          <w:lang w:val="sr-Latn-ME" w:eastAsia="en-US"/>
        </w:rPr>
        <w:t xml:space="preserve">Petrovačkog zaliva </w:t>
      </w:r>
      <w:r w:rsidR="00046A12" w:rsidRPr="00F21E6D">
        <w:rPr>
          <w:rFonts w:eastAsiaTheme="minorEastAsia"/>
          <w:sz w:val="22"/>
          <w:szCs w:val="22"/>
          <w:lang w:val="sr-Latn-ME" w:eastAsia="en-US"/>
        </w:rPr>
        <w:t xml:space="preserve">i </w:t>
      </w:r>
      <w:r w:rsidR="009F5930" w:rsidRPr="00F21E6D">
        <w:rPr>
          <w:rFonts w:eastAsiaTheme="minorEastAsia"/>
          <w:sz w:val="22"/>
          <w:szCs w:val="22"/>
          <w:lang w:val="sr-Latn-ME" w:eastAsia="en-US"/>
        </w:rPr>
        <w:t xml:space="preserve">tačke sa koordinatama </w:t>
      </w:r>
      <w:r w:rsidR="009F5930" w:rsidRPr="00F21E6D">
        <w:rPr>
          <w:rFonts w:eastAsiaTheme="minorHAnsi"/>
          <w:sz w:val="22"/>
          <w:szCs w:val="22"/>
          <w:lang w:eastAsia="en-US"/>
        </w:rPr>
        <w:t>6578288.1600, 4673615.3000 na k.p. 1008/3 K O Petrovac odakle granic</w:t>
      </w:r>
      <w:r w:rsidR="00046A12" w:rsidRPr="00F21E6D">
        <w:rPr>
          <w:rFonts w:eastAsiaTheme="minorHAnsi"/>
          <w:sz w:val="22"/>
          <w:szCs w:val="22"/>
          <w:lang w:eastAsia="en-US"/>
        </w:rPr>
        <w:t xml:space="preserve">a skreće u pravcu zapada </w:t>
      </w:r>
      <w:r w:rsidR="009F5930" w:rsidRPr="00F21E6D">
        <w:rPr>
          <w:rFonts w:eastAsiaTheme="minorHAnsi"/>
          <w:sz w:val="22"/>
          <w:szCs w:val="22"/>
          <w:lang w:eastAsia="en-US"/>
        </w:rPr>
        <w:t xml:space="preserve">morem do tačke sa koordinatama 657703.5795, 467843.3544 gdje se lomi u pravcu juga do tačke sa koordinatama 6577534.1989, 4672607.2319 odakle nastavlja u pravcu jugoistoka do tačke 6577958.3250, 4672453.1515 gdje skreće u pravcu sjevera do tačke sa koordinatama 6578272.9093, 4673113.0516 odakle skreće u pravcu jugoistoka do tačke sa koordinatama 6579210.9370, 4672479.6730 nakon koje skreće blago u pravcu sjeveroistoka do tačke sa koordinatama 6579830.6457, 4672715.3397, koja se nalazi na udaljenosti od 100 metara od obale u zapadnom dijelu plaže Buljarica, gdje oštro skreće u pravcu zapada do morske obale na tački sa koordinatama 6579545.0800, 4672832.6300 koja se nalazi na južnoj strani - graničnoj liniji k.p. 1832 KO Petrovac odakle granica </w:t>
      </w:r>
      <w:r w:rsidR="00046A12" w:rsidRPr="00F21E6D">
        <w:rPr>
          <w:rFonts w:eastAsiaTheme="minorHAnsi"/>
          <w:sz w:val="22"/>
          <w:szCs w:val="22"/>
          <w:lang w:eastAsia="en-US"/>
        </w:rPr>
        <w:t xml:space="preserve">skreće u pravcu sjevera i potom </w:t>
      </w:r>
      <w:r w:rsidR="00046A12" w:rsidRPr="00F21E6D">
        <w:rPr>
          <w:rFonts w:eastAsiaTheme="minorHAnsi"/>
          <w:sz w:val="22"/>
          <w:szCs w:val="22"/>
          <w:lang w:eastAsia="en-US"/>
        </w:rPr>
        <w:lastRenderedPageBreak/>
        <w:t xml:space="preserve">istoka jugoistoka obalnom linijom plaže Buljarica do njenog Južnog karaja do tačke sa koordinatama 6580461.1100, 4671241.2300 na k.p. 1271/3 K O Buljarica, odakle granica skreće u pravcu sjevera morskim putem do tačke sa koordinatama 6580516.3219, 4671778.5018 gdje se blago lomi u pravcu sjeverozapada do tačke sa koordinatama 6580160.3584, 4672420.0884 na kojoj se oštro lomi u pravcu zapada do tačke sa koordinatama 6579651.8783, 4672296.3927 potom u pravcu juga do tačke sa koordinatama 6579712.3390, 4670442.5390 odakle skreće blago prema jugoistoku do tačke sa koordinatama 6582105.0195, 4668550.4866 odakle skreće u pravcu sjeveroistoka ka morskoj obali - rtu Kotrobanje do tačke sa koordinatama 6582364.2300, 4672393.7895 koja se nalazi na južnoj strani k.p. 1281/1 K O Mišići (opština Bar) odakle granica nastavlja morskom obalom u pravcu istoka obalnom linijom do </w:t>
      </w:r>
      <w:r w:rsidR="00046A12" w:rsidRPr="00F21E6D">
        <w:rPr>
          <w:rFonts w:eastAsiaTheme="minorEastAsia"/>
          <w:sz w:val="22"/>
          <w:szCs w:val="22"/>
          <w:lang w:val="sr-Latn-ME" w:eastAsia="en-US"/>
        </w:rPr>
        <w:t xml:space="preserve">tačke sa koordinatama 6584046.6000, 4666052.4800 na ponti Crnog rta na k.p. 2717 K O Mišići sa koje granica morskim putem dolazi do polazne tačke III zone </w:t>
      </w:r>
      <w:r w:rsidR="00A055AA" w:rsidRPr="00F21E6D">
        <w:rPr>
          <w:rFonts w:eastAsiaTheme="minorEastAsia"/>
          <w:sz w:val="22"/>
          <w:szCs w:val="22"/>
          <w:lang w:val="sr-Latn-ME" w:eastAsia="en-US"/>
        </w:rPr>
        <w:t>koja ima</w:t>
      </w:r>
      <w:r w:rsidR="00A055AA" w:rsidRPr="00F21E6D">
        <w:rPr>
          <w:sz w:val="22"/>
          <w:szCs w:val="22"/>
          <w:lang w:val="sr-Latn-CS"/>
        </w:rPr>
        <w:t xml:space="preserve"> </w:t>
      </w:r>
      <w:r w:rsidR="00A055AA" w:rsidRPr="00F21E6D">
        <w:rPr>
          <w:rFonts w:eastAsia="Calibri"/>
          <w:sz w:val="22"/>
          <w:szCs w:val="22"/>
          <w:lang w:val="en-US" w:eastAsia="en-US"/>
        </w:rPr>
        <w:t xml:space="preserve">koordinate </w:t>
      </w:r>
      <w:r w:rsidR="00A055AA" w:rsidRPr="00F21E6D">
        <w:rPr>
          <w:rFonts w:eastAsiaTheme="minorEastAsia"/>
          <w:sz w:val="22"/>
          <w:szCs w:val="22"/>
          <w:lang w:val="sr-Latn-ME" w:eastAsia="en-US"/>
        </w:rPr>
        <w:t>6585145.7100, 4666247.7500 na Rtu Krčevac na k. p. 1867 K O Sutomore</w:t>
      </w:r>
      <w:r w:rsidR="00046A12" w:rsidRPr="00F21E6D">
        <w:rPr>
          <w:rFonts w:eastAsiaTheme="minorEastAsia"/>
          <w:sz w:val="22"/>
          <w:szCs w:val="22"/>
          <w:lang w:val="sr-Latn-ME" w:eastAsia="en-US"/>
        </w:rPr>
        <w:t>.</w:t>
      </w:r>
    </w:p>
    <w:p w14:paraId="505696CC" w14:textId="77777777" w:rsidR="00442187" w:rsidRPr="00F21E6D" w:rsidRDefault="00B9000A" w:rsidP="00046A12">
      <w:pPr>
        <w:jc w:val="both"/>
        <w:rPr>
          <w:rFonts w:eastAsiaTheme="minorEastAsia"/>
          <w:sz w:val="22"/>
          <w:szCs w:val="22"/>
          <w:lang w:val="sr-Latn-ME" w:eastAsia="en-US"/>
        </w:rPr>
      </w:pPr>
      <w:r w:rsidRPr="00F21E6D">
        <w:rPr>
          <w:rFonts w:eastAsiaTheme="minorEastAsia"/>
          <w:sz w:val="22"/>
          <w:szCs w:val="22"/>
          <w:lang w:val="sr-Latn-ME" w:eastAsia="en-US"/>
        </w:rPr>
        <w:t xml:space="preserve">Sastavni dio III zone zaštite čine i morska područja ispred plaža u uvalama Pećin i Lučice. </w:t>
      </w:r>
    </w:p>
    <w:p w14:paraId="71F2348E" w14:textId="49E121C9" w:rsidR="00B9000A" w:rsidRPr="00F21E6D" w:rsidRDefault="00442187" w:rsidP="00046A12">
      <w:pPr>
        <w:jc w:val="both"/>
        <w:rPr>
          <w:rFonts w:eastAsiaTheme="minorHAnsi"/>
          <w:sz w:val="22"/>
          <w:szCs w:val="22"/>
          <w:lang w:eastAsia="en-US"/>
        </w:rPr>
      </w:pPr>
      <w:r w:rsidRPr="00F21E6D">
        <w:rPr>
          <w:rFonts w:eastAsiaTheme="minorEastAsia"/>
          <w:sz w:val="22"/>
          <w:szCs w:val="22"/>
          <w:lang w:val="sr-Latn-ME" w:eastAsia="en-US"/>
        </w:rPr>
        <w:t>Morsko područje koje je u Uvali Pećin izdvojeno u III zonu zaštite nalazi se između same plaže (Kraljeva plaža) i linije koja povezuje njen istočni kraj - tačke koja ima koordinate 6582205.0300, 4669268.6700 i zapadni kraj - tačke koja ima koordinate 6581943.0500, 4669265.6400</w:t>
      </w:r>
      <w:r w:rsidR="0023508F" w:rsidRPr="00F21E6D">
        <w:rPr>
          <w:rFonts w:eastAsiaTheme="minorEastAsia"/>
          <w:sz w:val="22"/>
          <w:szCs w:val="22"/>
          <w:lang w:val="sr-Latn-ME" w:eastAsia="en-US"/>
        </w:rPr>
        <w:t>.</w:t>
      </w:r>
      <w:r w:rsidRPr="00F21E6D">
        <w:rPr>
          <w:rFonts w:eastAsiaTheme="minorEastAsia"/>
          <w:sz w:val="22"/>
          <w:szCs w:val="22"/>
          <w:lang w:val="sr-Latn-ME" w:eastAsia="en-US"/>
        </w:rPr>
        <w:t xml:space="preserve">  </w:t>
      </w:r>
    </w:p>
    <w:p w14:paraId="240FD36B" w14:textId="7DBD9EC9" w:rsidR="00046A12" w:rsidRPr="00F21E6D" w:rsidRDefault="00442187" w:rsidP="00046A12">
      <w:pPr>
        <w:jc w:val="both"/>
        <w:rPr>
          <w:rFonts w:eastAsiaTheme="minorHAnsi"/>
          <w:sz w:val="22"/>
          <w:szCs w:val="22"/>
          <w:lang w:eastAsia="en-US"/>
        </w:rPr>
      </w:pPr>
      <w:r w:rsidRPr="00F21E6D">
        <w:rPr>
          <w:rFonts w:eastAsiaTheme="minorEastAsia"/>
          <w:sz w:val="22"/>
          <w:szCs w:val="22"/>
          <w:lang w:val="sr-Latn-ME" w:eastAsia="en-US"/>
        </w:rPr>
        <w:t>Morsko područje koje je u Uvali Lučice izdvojeno u III zonu zaštite nalazi se između same plaže Lučice i linije koja povezuje obalne stiene na istočnom kraju - tačke koja ima koordinate 6578</w:t>
      </w:r>
      <w:r w:rsidR="00732276" w:rsidRPr="00F21E6D">
        <w:rPr>
          <w:rFonts w:eastAsiaTheme="minorEastAsia"/>
          <w:sz w:val="22"/>
          <w:szCs w:val="22"/>
          <w:lang w:val="sr-Latn-ME" w:eastAsia="en-US"/>
        </w:rPr>
        <w:t>897</w:t>
      </w:r>
      <w:r w:rsidRPr="00F21E6D">
        <w:rPr>
          <w:rFonts w:eastAsiaTheme="minorEastAsia"/>
          <w:sz w:val="22"/>
          <w:szCs w:val="22"/>
          <w:lang w:val="sr-Latn-ME" w:eastAsia="en-US"/>
        </w:rPr>
        <w:t>.</w:t>
      </w:r>
      <w:r w:rsidR="00732276" w:rsidRPr="00F21E6D">
        <w:rPr>
          <w:rFonts w:eastAsiaTheme="minorEastAsia"/>
          <w:sz w:val="22"/>
          <w:szCs w:val="22"/>
          <w:lang w:val="sr-Latn-ME" w:eastAsia="en-US"/>
        </w:rPr>
        <w:t>1719</w:t>
      </w:r>
      <w:r w:rsidRPr="00F21E6D">
        <w:rPr>
          <w:rFonts w:eastAsiaTheme="minorEastAsia"/>
          <w:sz w:val="22"/>
          <w:szCs w:val="22"/>
          <w:lang w:val="sr-Latn-ME" w:eastAsia="en-US"/>
        </w:rPr>
        <w:t>, 46</w:t>
      </w:r>
      <w:r w:rsidR="00732276" w:rsidRPr="00F21E6D">
        <w:rPr>
          <w:rFonts w:eastAsiaTheme="minorEastAsia"/>
          <w:sz w:val="22"/>
          <w:szCs w:val="22"/>
          <w:lang w:val="sr-Latn-ME" w:eastAsia="en-US"/>
        </w:rPr>
        <w:t>73205</w:t>
      </w:r>
      <w:r w:rsidRPr="00F21E6D">
        <w:rPr>
          <w:rFonts w:eastAsiaTheme="minorEastAsia"/>
          <w:sz w:val="22"/>
          <w:szCs w:val="22"/>
          <w:lang w:val="sr-Latn-ME" w:eastAsia="en-US"/>
        </w:rPr>
        <w:t>.</w:t>
      </w:r>
      <w:r w:rsidR="00732276" w:rsidRPr="00F21E6D">
        <w:rPr>
          <w:rFonts w:eastAsiaTheme="minorEastAsia"/>
          <w:sz w:val="22"/>
          <w:szCs w:val="22"/>
          <w:lang w:val="sr-Latn-ME" w:eastAsia="en-US"/>
        </w:rPr>
        <w:t>1495</w:t>
      </w:r>
      <w:r w:rsidRPr="00F21E6D">
        <w:rPr>
          <w:rFonts w:eastAsiaTheme="minorEastAsia"/>
          <w:sz w:val="22"/>
          <w:szCs w:val="22"/>
          <w:lang w:val="sr-Latn-ME" w:eastAsia="en-US"/>
        </w:rPr>
        <w:t xml:space="preserve"> </w:t>
      </w:r>
      <w:r w:rsidR="00732276" w:rsidRPr="00F21E6D">
        <w:rPr>
          <w:rFonts w:eastAsiaTheme="minorEastAsia"/>
          <w:sz w:val="22"/>
          <w:szCs w:val="22"/>
          <w:lang w:val="sr-Latn-ME" w:eastAsia="en-US"/>
        </w:rPr>
        <w:t xml:space="preserve">sa stijenama na </w:t>
      </w:r>
      <w:r w:rsidRPr="00F21E6D">
        <w:rPr>
          <w:rFonts w:eastAsiaTheme="minorEastAsia"/>
          <w:sz w:val="22"/>
          <w:szCs w:val="22"/>
          <w:lang w:val="sr-Latn-ME" w:eastAsia="en-US"/>
        </w:rPr>
        <w:t>zapadn</w:t>
      </w:r>
      <w:r w:rsidR="00732276" w:rsidRPr="00F21E6D">
        <w:rPr>
          <w:rFonts w:eastAsiaTheme="minorEastAsia"/>
          <w:sz w:val="22"/>
          <w:szCs w:val="22"/>
          <w:lang w:val="sr-Latn-ME" w:eastAsia="en-US"/>
        </w:rPr>
        <w:t>om</w:t>
      </w:r>
      <w:r w:rsidRPr="00F21E6D">
        <w:rPr>
          <w:rFonts w:eastAsiaTheme="minorEastAsia"/>
          <w:sz w:val="22"/>
          <w:szCs w:val="22"/>
          <w:lang w:val="sr-Latn-ME" w:eastAsia="en-US"/>
        </w:rPr>
        <w:t xml:space="preserve"> kraj</w:t>
      </w:r>
      <w:r w:rsidR="00732276" w:rsidRPr="00F21E6D">
        <w:rPr>
          <w:rFonts w:eastAsiaTheme="minorEastAsia"/>
          <w:sz w:val="22"/>
          <w:szCs w:val="22"/>
          <w:lang w:val="sr-Latn-ME" w:eastAsia="en-US"/>
        </w:rPr>
        <w:t>u</w:t>
      </w:r>
      <w:r w:rsidRPr="00F21E6D">
        <w:rPr>
          <w:rFonts w:eastAsiaTheme="minorEastAsia"/>
          <w:sz w:val="22"/>
          <w:szCs w:val="22"/>
          <w:lang w:val="sr-Latn-ME" w:eastAsia="en-US"/>
        </w:rPr>
        <w:t xml:space="preserve"> - tačke koja ima koordinate 65</w:t>
      </w:r>
      <w:r w:rsidR="00732276" w:rsidRPr="00F21E6D">
        <w:rPr>
          <w:rFonts w:eastAsiaTheme="minorEastAsia"/>
          <w:sz w:val="22"/>
          <w:szCs w:val="22"/>
          <w:lang w:val="sr-Latn-ME" w:eastAsia="en-US"/>
        </w:rPr>
        <w:t>7</w:t>
      </w:r>
      <w:r w:rsidRPr="00F21E6D">
        <w:rPr>
          <w:rFonts w:eastAsiaTheme="minorEastAsia"/>
          <w:sz w:val="22"/>
          <w:szCs w:val="22"/>
          <w:lang w:val="sr-Latn-ME" w:eastAsia="en-US"/>
        </w:rPr>
        <w:t>8</w:t>
      </w:r>
      <w:r w:rsidR="00732276" w:rsidRPr="00F21E6D">
        <w:rPr>
          <w:rFonts w:eastAsiaTheme="minorEastAsia"/>
          <w:sz w:val="22"/>
          <w:szCs w:val="22"/>
          <w:lang w:val="sr-Latn-ME" w:eastAsia="en-US"/>
        </w:rPr>
        <w:t>786</w:t>
      </w:r>
      <w:r w:rsidRPr="00F21E6D">
        <w:rPr>
          <w:rFonts w:eastAsiaTheme="minorEastAsia"/>
          <w:sz w:val="22"/>
          <w:szCs w:val="22"/>
          <w:lang w:val="sr-Latn-ME" w:eastAsia="en-US"/>
        </w:rPr>
        <w:t>.</w:t>
      </w:r>
      <w:r w:rsidR="00732276" w:rsidRPr="00F21E6D">
        <w:rPr>
          <w:rFonts w:eastAsiaTheme="minorEastAsia"/>
          <w:sz w:val="22"/>
          <w:szCs w:val="22"/>
          <w:lang w:val="sr-Latn-ME" w:eastAsia="en-US"/>
        </w:rPr>
        <w:t>60</w:t>
      </w:r>
      <w:r w:rsidRPr="00F21E6D">
        <w:rPr>
          <w:rFonts w:eastAsiaTheme="minorEastAsia"/>
          <w:sz w:val="22"/>
          <w:szCs w:val="22"/>
          <w:lang w:val="sr-Latn-ME" w:eastAsia="en-US"/>
        </w:rPr>
        <w:t>00, 46</w:t>
      </w:r>
      <w:r w:rsidR="00732276" w:rsidRPr="00F21E6D">
        <w:rPr>
          <w:rFonts w:eastAsiaTheme="minorEastAsia"/>
          <w:sz w:val="22"/>
          <w:szCs w:val="22"/>
          <w:lang w:val="sr-Latn-ME" w:eastAsia="en-US"/>
        </w:rPr>
        <w:t>73416</w:t>
      </w:r>
      <w:r w:rsidRPr="00F21E6D">
        <w:rPr>
          <w:rFonts w:eastAsiaTheme="minorEastAsia"/>
          <w:sz w:val="22"/>
          <w:szCs w:val="22"/>
          <w:lang w:val="sr-Latn-ME" w:eastAsia="en-US"/>
        </w:rPr>
        <w:t>.</w:t>
      </w:r>
      <w:r w:rsidR="00732276" w:rsidRPr="00F21E6D">
        <w:rPr>
          <w:rFonts w:eastAsiaTheme="minorEastAsia"/>
          <w:sz w:val="22"/>
          <w:szCs w:val="22"/>
          <w:lang w:val="sr-Latn-ME" w:eastAsia="en-US"/>
        </w:rPr>
        <w:t>8</w:t>
      </w:r>
      <w:r w:rsidRPr="00F21E6D">
        <w:rPr>
          <w:rFonts w:eastAsiaTheme="minorEastAsia"/>
          <w:sz w:val="22"/>
          <w:szCs w:val="22"/>
          <w:lang w:val="sr-Latn-ME" w:eastAsia="en-US"/>
        </w:rPr>
        <w:t xml:space="preserve">400  </w:t>
      </w:r>
    </w:p>
    <w:p w14:paraId="35952B0B" w14:textId="77777777" w:rsidR="00442187" w:rsidRPr="00F21E6D" w:rsidRDefault="00442187" w:rsidP="00046A12">
      <w:pPr>
        <w:jc w:val="both"/>
        <w:rPr>
          <w:rFonts w:eastAsiaTheme="minorHAnsi"/>
          <w:sz w:val="22"/>
          <w:szCs w:val="22"/>
          <w:lang w:eastAsia="en-US"/>
        </w:rPr>
      </w:pPr>
    </w:p>
    <w:p w14:paraId="7822F4E5" w14:textId="3A78FBB6" w:rsidR="00023E60" w:rsidRPr="00F21E6D" w:rsidRDefault="00BD2329" w:rsidP="00023E60">
      <w:pPr>
        <w:jc w:val="both"/>
        <w:rPr>
          <w:sz w:val="22"/>
          <w:szCs w:val="22"/>
          <w:lang w:val="sr-Latn-CS"/>
        </w:rPr>
      </w:pPr>
      <w:r w:rsidRPr="00F21E6D">
        <w:rPr>
          <w:sz w:val="22"/>
          <w:szCs w:val="22"/>
          <w:lang w:val="sr-Latn-CS"/>
        </w:rPr>
        <w:t>U</w:t>
      </w:r>
      <w:r w:rsidR="00023E60" w:rsidRPr="00F21E6D">
        <w:rPr>
          <w:sz w:val="22"/>
          <w:szCs w:val="22"/>
          <w:lang w:val="sr-Latn-CS"/>
        </w:rPr>
        <w:t xml:space="preserve">kupna dužina granice zone sa režimom zaštite III stepena iznosi: </w:t>
      </w:r>
      <w:r w:rsidR="00B9000A" w:rsidRPr="00F21E6D">
        <w:rPr>
          <w:b/>
          <w:sz w:val="22"/>
          <w:szCs w:val="22"/>
          <w:lang w:val="sr-Latn-CS"/>
        </w:rPr>
        <w:t>72692</w:t>
      </w:r>
      <w:r w:rsidR="00A055AA" w:rsidRPr="00F21E6D">
        <w:rPr>
          <w:b/>
          <w:sz w:val="22"/>
          <w:szCs w:val="22"/>
          <w:lang w:val="sr-Latn-CS"/>
        </w:rPr>
        <w:t xml:space="preserve"> </w:t>
      </w:r>
      <w:r w:rsidR="00023E60" w:rsidRPr="00F21E6D">
        <w:rPr>
          <w:b/>
          <w:sz w:val="22"/>
          <w:szCs w:val="22"/>
          <w:lang w:val="sr-Latn-CS"/>
        </w:rPr>
        <w:t>m</w:t>
      </w:r>
      <w:r w:rsidR="00023E60" w:rsidRPr="00F21E6D">
        <w:rPr>
          <w:sz w:val="22"/>
          <w:szCs w:val="22"/>
          <w:lang w:val="sr-Latn-CS"/>
        </w:rPr>
        <w:t xml:space="preserve"> od čega </w:t>
      </w:r>
      <w:r w:rsidR="00B9000A" w:rsidRPr="00F21E6D">
        <w:rPr>
          <w:sz w:val="22"/>
          <w:szCs w:val="22"/>
          <w:lang w:val="sr-Latn-CS"/>
        </w:rPr>
        <w:t>4316</w:t>
      </w:r>
      <w:r w:rsidR="00CC4AF4" w:rsidRPr="00F21E6D">
        <w:rPr>
          <w:sz w:val="22"/>
          <w:szCs w:val="22"/>
          <w:lang w:val="sr-Latn-CS"/>
        </w:rPr>
        <w:t>5</w:t>
      </w:r>
      <w:r w:rsidR="00023E60" w:rsidRPr="00F21E6D">
        <w:rPr>
          <w:sz w:val="22"/>
          <w:szCs w:val="22"/>
          <w:lang w:val="sr-Latn-CS"/>
        </w:rPr>
        <w:t xml:space="preserve"> m pripada morskoj a </w:t>
      </w:r>
      <w:r w:rsidR="00B9000A" w:rsidRPr="00F21E6D">
        <w:rPr>
          <w:sz w:val="22"/>
          <w:szCs w:val="22"/>
          <w:lang w:val="sr-Latn-CS"/>
        </w:rPr>
        <w:t>2</w:t>
      </w:r>
      <w:r w:rsidR="00CC4AF4" w:rsidRPr="00F21E6D">
        <w:rPr>
          <w:sz w:val="22"/>
          <w:szCs w:val="22"/>
          <w:lang w:val="sr-Latn-CS"/>
        </w:rPr>
        <w:t>9</w:t>
      </w:r>
      <w:r w:rsidR="00B9000A" w:rsidRPr="00F21E6D">
        <w:rPr>
          <w:sz w:val="22"/>
          <w:szCs w:val="22"/>
          <w:lang w:val="sr-Latn-CS"/>
        </w:rPr>
        <w:t>527</w:t>
      </w:r>
      <w:r w:rsidR="00CC4AF4" w:rsidRPr="00F21E6D">
        <w:rPr>
          <w:sz w:val="22"/>
          <w:szCs w:val="22"/>
          <w:lang w:val="sr-Latn-CS"/>
        </w:rPr>
        <w:t xml:space="preserve"> </w:t>
      </w:r>
      <w:r w:rsidR="00023E60" w:rsidRPr="00F21E6D">
        <w:rPr>
          <w:sz w:val="22"/>
          <w:szCs w:val="22"/>
          <w:lang w:val="sr-Latn-CS"/>
        </w:rPr>
        <w:t>m kopnenoj cjelini računajuči njihovu (zajedničku) obalnu liniju u okviru kopnene cjeline.</w:t>
      </w:r>
    </w:p>
    <w:p w14:paraId="7019F6BD" w14:textId="4E5D3C13" w:rsidR="00023E60" w:rsidRPr="00F21E6D" w:rsidRDefault="00023E60" w:rsidP="00A06954">
      <w:pPr>
        <w:jc w:val="both"/>
        <w:rPr>
          <w:sz w:val="22"/>
          <w:szCs w:val="22"/>
          <w:lang w:val="sr-Latn-CS"/>
        </w:rPr>
      </w:pPr>
      <w:r w:rsidRPr="00F21E6D">
        <w:rPr>
          <w:sz w:val="22"/>
          <w:szCs w:val="22"/>
          <w:lang w:val="sr-Latn-CS"/>
        </w:rPr>
        <w:t>Ukupna površina zona sa režimom zaštite III stepena</w:t>
      </w:r>
      <w:r w:rsidR="00E01848" w:rsidRPr="00F21E6D">
        <w:rPr>
          <w:sz w:val="22"/>
          <w:szCs w:val="22"/>
          <w:lang w:val="sr-Latn-CS"/>
        </w:rPr>
        <w:t xml:space="preserve"> </w:t>
      </w:r>
      <w:r w:rsidRPr="00F21E6D">
        <w:rPr>
          <w:sz w:val="22"/>
          <w:szCs w:val="22"/>
          <w:lang w:val="sr-Latn-CS"/>
        </w:rPr>
        <w:t xml:space="preserve">iznosi: </w:t>
      </w:r>
      <w:r w:rsidR="00F64A0D" w:rsidRPr="00F21E6D">
        <w:rPr>
          <w:b/>
          <w:sz w:val="22"/>
          <w:szCs w:val="22"/>
          <w:lang w:val="sr-Latn-CS"/>
        </w:rPr>
        <w:t>23216227</w:t>
      </w:r>
      <w:r w:rsidRPr="00F21E6D">
        <w:rPr>
          <w:b/>
          <w:sz w:val="22"/>
          <w:szCs w:val="22"/>
          <w:lang w:val="sr-Latn-CS"/>
        </w:rPr>
        <w:t xml:space="preserve"> m</w:t>
      </w:r>
      <w:r w:rsidRPr="00F21E6D">
        <w:rPr>
          <w:b/>
          <w:sz w:val="22"/>
          <w:szCs w:val="22"/>
          <w:vertAlign w:val="superscript"/>
          <w:lang w:val="sr-Latn-CS"/>
        </w:rPr>
        <w:t>2</w:t>
      </w:r>
      <w:r w:rsidRPr="00F21E6D">
        <w:rPr>
          <w:sz w:val="22"/>
          <w:szCs w:val="22"/>
          <w:vertAlign w:val="superscript"/>
          <w:lang w:val="sr-Latn-CS"/>
        </w:rPr>
        <w:t xml:space="preserve"> </w:t>
      </w:r>
      <w:r w:rsidRPr="00F21E6D">
        <w:rPr>
          <w:bCs/>
          <w:color w:val="261317"/>
          <w:sz w:val="22"/>
          <w:szCs w:val="22"/>
          <w:lang w:eastAsia="en-GB"/>
        </w:rPr>
        <w:t xml:space="preserve">odnosno </w:t>
      </w:r>
      <w:r w:rsidR="00F64A0D" w:rsidRPr="00F21E6D">
        <w:rPr>
          <w:bCs/>
          <w:color w:val="261317"/>
          <w:sz w:val="22"/>
          <w:szCs w:val="22"/>
          <w:u w:val="single"/>
          <w:lang w:eastAsia="en-GB"/>
        </w:rPr>
        <w:t>2321</w:t>
      </w:r>
      <w:r w:rsidRPr="00F21E6D">
        <w:rPr>
          <w:bCs/>
          <w:color w:val="261317"/>
          <w:sz w:val="22"/>
          <w:szCs w:val="22"/>
          <w:u w:val="single"/>
          <w:lang w:eastAsia="en-GB"/>
        </w:rPr>
        <w:t>,</w:t>
      </w:r>
      <w:r w:rsidR="00F64A0D" w:rsidRPr="00F21E6D">
        <w:rPr>
          <w:bCs/>
          <w:color w:val="261317"/>
          <w:sz w:val="22"/>
          <w:szCs w:val="22"/>
          <w:u w:val="single"/>
          <w:lang w:eastAsia="en-GB"/>
        </w:rPr>
        <w:t>62</w:t>
      </w:r>
      <w:r w:rsidRPr="00F21E6D">
        <w:rPr>
          <w:bCs/>
          <w:color w:val="261317"/>
          <w:sz w:val="22"/>
          <w:szCs w:val="22"/>
          <w:u w:val="single"/>
          <w:lang w:eastAsia="en-GB"/>
        </w:rPr>
        <w:t xml:space="preserve"> ha</w:t>
      </w:r>
      <w:r w:rsidRPr="00F21E6D">
        <w:rPr>
          <w:bCs/>
          <w:color w:val="261317"/>
          <w:sz w:val="22"/>
          <w:szCs w:val="22"/>
          <w:lang w:eastAsia="en-GB"/>
        </w:rPr>
        <w:t>,</w:t>
      </w:r>
      <w:r w:rsidRPr="00F21E6D">
        <w:rPr>
          <w:sz w:val="22"/>
          <w:szCs w:val="22"/>
          <w:lang w:val="sr-Latn-CS"/>
        </w:rPr>
        <w:t xml:space="preserve"> od čega </w:t>
      </w:r>
      <w:r w:rsidR="00F64A0D" w:rsidRPr="00F21E6D">
        <w:rPr>
          <w:sz w:val="22"/>
          <w:szCs w:val="22"/>
          <w:lang w:val="sr-Latn-CS"/>
        </w:rPr>
        <w:t>21453654</w:t>
      </w:r>
      <w:r w:rsidR="00535CFA" w:rsidRPr="00F21E6D">
        <w:rPr>
          <w:sz w:val="22"/>
          <w:szCs w:val="22"/>
          <w:lang w:val="sr-Latn-CS"/>
        </w:rPr>
        <w:t xml:space="preserve"> </w:t>
      </w:r>
      <w:r w:rsidR="00CC4AF4" w:rsidRPr="00F21E6D">
        <w:rPr>
          <w:sz w:val="22"/>
          <w:szCs w:val="22"/>
          <w:lang w:val="sr-Latn-CS"/>
        </w:rPr>
        <w:t>m</w:t>
      </w:r>
      <w:r w:rsidRPr="00F21E6D">
        <w:rPr>
          <w:sz w:val="22"/>
          <w:szCs w:val="22"/>
          <w:vertAlign w:val="superscript"/>
          <w:lang w:val="sr-Latn-CS"/>
        </w:rPr>
        <w:t>2</w:t>
      </w:r>
      <w:r w:rsidRPr="00F21E6D">
        <w:rPr>
          <w:sz w:val="22"/>
          <w:szCs w:val="22"/>
          <w:lang w:val="sr-Latn-CS"/>
        </w:rPr>
        <w:t xml:space="preserve"> </w:t>
      </w:r>
      <w:r w:rsidR="00CC4AF4" w:rsidRPr="00F21E6D">
        <w:rPr>
          <w:sz w:val="22"/>
          <w:szCs w:val="22"/>
          <w:lang w:val="sr-Latn-CS"/>
        </w:rPr>
        <w:t>(</w:t>
      </w:r>
      <w:r w:rsidR="00F64A0D" w:rsidRPr="00F21E6D">
        <w:rPr>
          <w:sz w:val="22"/>
          <w:szCs w:val="22"/>
          <w:lang w:val="sr-Latn-CS"/>
        </w:rPr>
        <w:t>2145</w:t>
      </w:r>
      <w:r w:rsidR="00535CFA" w:rsidRPr="00F21E6D">
        <w:rPr>
          <w:sz w:val="22"/>
          <w:szCs w:val="22"/>
          <w:lang w:val="sr-Latn-CS"/>
        </w:rPr>
        <w:t>,</w:t>
      </w:r>
      <w:r w:rsidR="00F64A0D" w:rsidRPr="00F21E6D">
        <w:rPr>
          <w:sz w:val="22"/>
          <w:szCs w:val="22"/>
          <w:lang w:val="sr-Latn-CS"/>
        </w:rPr>
        <w:t>36</w:t>
      </w:r>
      <w:r w:rsidR="00CC4AF4" w:rsidRPr="00F21E6D">
        <w:rPr>
          <w:sz w:val="22"/>
          <w:szCs w:val="22"/>
          <w:lang w:val="sr-Latn-CS"/>
        </w:rPr>
        <w:t xml:space="preserve">ha) </w:t>
      </w:r>
      <w:r w:rsidRPr="00F21E6D">
        <w:rPr>
          <w:sz w:val="22"/>
          <w:szCs w:val="22"/>
          <w:lang w:val="sr-Latn-CS"/>
        </w:rPr>
        <w:t>pripada morskoj</w:t>
      </w:r>
      <w:r w:rsidR="00F96FBB" w:rsidRPr="00F21E6D">
        <w:rPr>
          <w:sz w:val="22"/>
          <w:szCs w:val="22"/>
          <w:lang w:val="sr-Latn-CS"/>
        </w:rPr>
        <w:t>,</w:t>
      </w:r>
      <w:r w:rsidRPr="00F21E6D">
        <w:rPr>
          <w:sz w:val="22"/>
          <w:szCs w:val="22"/>
          <w:lang w:val="sr-Latn-CS"/>
        </w:rPr>
        <w:t xml:space="preserve"> a </w:t>
      </w:r>
      <w:r w:rsidR="00F64A0D" w:rsidRPr="00F21E6D">
        <w:rPr>
          <w:sz w:val="22"/>
          <w:szCs w:val="22"/>
          <w:lang w:val="sr-Latn-CS"/>
        </w:rPr>
        <w:t>1762573</w:t>
      </w:r>
      <w:r w:rsidR="00535CFA" w:rsidRPr="00F21E6D">
        <w:rPr>
          <w:sz w:val="22"/>
          <w:szCs w:val="22"/>
          <w:lang w:val="sr-Latn-CS"/>
        </w:rPr>
        <w:t xml:space="preserve"> </w:t>
      </w:r>
      <w:r w:rsidR="00CC4AF4" w:rsidRPr="00F21E6D">
        <w:rPr>
          <w:sz w:val="22"/>
          <w:szCs w:val="22"/>
          <w:lang w:val="sr-Latn-CS"/>
        </w:rPr>
        <w:t>m</w:t>
      </w:r>
      <w:r w:rsidR="00CC4AF4" w:rsidRPr="00F21E6D">
        <w:rPr>
          <w:sz w:val="22"/>
          <w:szCs w:val="22"/>
          <w:vertAlign w:val="superscript"/>
          <w:lang w:val="sr-Latn-CS"/>
        </w:rPr>
        <w:t>2</w:t>
      </w:r>
      <w:r w:rsidR="00CC4AF4" w:rsidRPr="00F21E6D">
        <w:rPr>
          <w:sz w:val="22"/>
          <w:szCs w:val="22"/>
          <w:lang w:val="sr-Latn-CS"/>
        </w:rPr>
        <w:t xml:space="preserve"> </w:t>
      </w:r>
      <w:r w:rsidRPr="00F21E6D">
        <w:rPr>
          <w:sz w:val="22"/>
          <w:szCs w:val="22"/>
          <w:lang w:val="sr-Latn-CS"/>
        </w:rPr>
        <w:t>(</w:t>
      </w:r>
      <w:r w:rsidR="00F64A0D" w:rsidRPr="00F21E6D">
        <w:rPr>
          <w:sz w:val="22"/>
          <w:szCs w:val="22"/>
          <w:lang w:val="sr-Latn-CS"/>
        </w:rPr>
        <w:t>176,25</w:t>
      </w:r>
      <w:r w:rsidRPr="00F21E6D">
        <w:rPr>
          <w:rFonts w:eastAsiaTheme="minorEastAsia"/>
          <w:sz w:val="22"/>
          <w:szCs w:val="22"/>
          <w:lang w:val="sr-Latn-ME" w:eastAsia="en-US"/>
        </w:rPr>
        <w:t xml:space="preserve"> ha</w:t>
      </w:r>
      <w:r w:rsidRPr="00F21E6D">
        <w:rPr>
          <w:sz w:val="22"/>
          <w:szCs w:val="22"/>
          <w:lang w:val="sr-Latn-CS"/>
        </w:rPr>
        <w:t>) kopnenoj cjelini.</w:t>
      </w:r>
    </w:p>
    <w:p w14:paraId="2F1BB31D" w14:textId="33405A24" w:rsidR="00023E60" w:rsidRPr="00F21E6D" w:rsidRDefault="00023E60" w:rsidP="00A06954">
      <w:pPr>
        <w:jc w:val="both"/>
        <w:rPr>
          <w:sz w:val="22"/>
          <w:szCs w:val="22"/>
          <w:lang w:val="sr-Latn-CS"/>
        </w:rPr>
      </w:pPr>
    </w:p>
    <w:p w14:paraId="54B31C27" w14:textId="26FC4FD8" w:rsidR="00C74BE4" w:rsidRPr="00F21E6D" w:rsidRDefault="00C74BE4" w:rsidP="00A06954">
      <w:pPr>
        <w:jc w:val="both"/>
        <w:rPr>
          <w:b/>
          <w:sz w:val="22"/>
          <w:szCs w:val="22"/>
          <w:lang w:val="sr-Latn-CS"/>
        </w:rPr>
      </w:pPr>
      <w:r w:rsidRPr="00F21E6D">
        <w:rPr>
          <w:sz w:val="22"/>
          <w:szCs w:val="22"/>
          <w:u w:val="single"/>
          <w:lang w:val="sr-Latn-CS"/>
        </w:rPr>
        <w:t>Opis granica zaštitnog pojasa</w:t>
      </w:r>
      <w:r w:rsidRPr="00F21E6D">
        <w:rPr>
          <w:sz w:val="22"/>
          <w:szCs w:val="22"/>
          <w:lang w:val="sr-Latn-CS"/>
        </w:rPr>
        <w:t xml:space="preserve"> </w:t>
      </w:r>
    </w:p>
    <w:p w14:paraId="574327E4" w14:textId="69F8C1F0" w:rsidR="007F666E" w:rsidRPr="00F21E6D" w:rsidRDefault="00C74BE4" w:rsidP="00BD2329">
      <w:pPr>
        <w:jc w:val="both"/>
        <w:rPr>
          <w:rFonts w:eastAsiaTheme="minorEastAsia"/>
          <w:b/>
          <w:sz w:val="22"/>
          <w:szCs w:val="22"/>
          <w:lang w:val="sr-Latn-ME" w:eastAsia="en-US"/>
        </w:rPr>
      </w:pPr>
      <w:r w:rsidRPr="00F21E6D">
        <w:rPr>
          <w:sz w:val="22"/>
          <w:szCs w:val="22"/>
          <w:lang w:val="sr-Latn-CS"/>
        </w:rPr>
        <w:t xml:space="preserve">Zaštitni pojas </w:t>
      </w:r>
      <w:r w:rsidR="004947A2" w:rsidRPr="00F21E6D">
        <w:rPr>
          <w:sz w:val="22"/>
          <w:szCs w:val="22"/>
          <w:lang w:val="sr-Latn-CS"/>
        </w:rPr>
        <w:t>koji se nalazi van granica zaštićenog područja</w:t>
      </w:r>
      <w:r w:rsidRPr="00F21E6D">
        <w:rPr>
          <w:sz w:val="22"/>
          <w:szCs w:val="22"/>
          <w:lang w:val="sr-Latn-CS"/>
        </w:rPr>
        <w:t xml:space="preserve"> se formira u kopnenom dijelu </w:t>
      </w:r>
      <w:r w:rsidR="00BD2329" w:rsidRPr="00F21E6D">
        <w:rPr>
          <w:sz w:val="22"/>
          <w:szCs w:val="22"/>
          <w:lang w:val="sr-Latn-CS"/>
        </w:rPr>
        <w:t xml:space="preserve">kao </w:t>
      </w:r>
      <w:r w:rsidR="00A06954" w:rsidRPr="00F21E6D">
        <w:rPr>
          <w:sz w:val="22"/>
          <w:szCs w:val="22"/>
        </w:rPr>
        <w:t xml:space="preserve">zona čija je unutrašnja granica (dublje prema kopnu) </w:t>
      </w:r>
      <w:r w:rsidRPr="00F21E6D">
        <w:rPr>
          <w:sz w:val="22"/>
          <w:szCs w:val="22"/>
        </w:rPr>
        <w:t>udaljen</w:t>
      </w:r>
      <w:r w:rsidR="00A06954" w:rsidRPr="00F21E6D">
        <w:rPr>
          <w:sz w:val="22"/>
          <w:szCs w:val="22"/>
        </w:rPr>
        <w:t>a</w:t>
      </w:r>
      <w:r w:rsidRPr="00F21E6D">
        <w:rPr>
          <w:sz w:val="22"/>
          <w:szCs w:val="22"/>
        </w:rPr>
        <w:t xml:space="preserve"> 500</w:t>
      </w:r>
      <w:r w:rsidR="00C20BB3" w:rsidRPr="00F21E6D">
        <w:rPr>
          <w:sz w:val="22"/>
          <w:szCs w:val="22"/>
        </w:rPr>
        <w:t xml:space="preserve"> </w:t>
      </w:r>
      <w:r w:rsidRPr="00F21E6D">
        <w:rPr>
          <w:sz w:val="22"/>
          <w:szCs w:val="22"/>
        </w:rPr>
        <w:t>m linearno u odnosu na administrati</w:t>
      </w:r>
      <w:r w:rsidR="00A06954" w:rsidRPr="00F21E6D">
        <w:rPr>
          <w:sz w:val="22"/>
          <w:szCs w:val="22"/>
        </w:rPr>
        <w:t xml:space="preserve">vnu granicu zaštićenog područja. </w:t>
      </w:r>
      <w:r w:rsidR="007F666E" w:rsidRPr="00F21E6D">
        <w:rPr>
          <w:rFonts w:eastAsiaTheme="minorEastAsia"/>
          <w:sz w:val="22"/>
          <w:szCs w:val="22"/>
          <w:lang w:val="sr-Latn-ME" w:eastAsia="en-US"/>
        </w:rPr>
        <w:t>Površina zaštit</w:t>
      </w:r>
      <w:r w:rsidRPr="00F21E6D">
        <w:rPr>
          <w:rFonts w:eastAsiaTheme="minorEastAsia"/>
          <w:sz w:val="22"/>
          <w:szCs w:val="22"/>
          <w:lang w:val="sr-Latn-ME" w:eastAsia="en-US"/>
        </w:rPr>
        <w:t xml:space="preserve">nog pojasa </w:t>
      </w:r>
      <w:r w:rsidR="007F666E" w:rsidRPr="00F21E6D">
        <w:rPr>
          <w:rFonts w:eastAsiaTheme="minorEastAsia"/>
          <w:sz w:val="22"/>
          <w:szCs w:val="22"/>
          <w:lang w:val="sr-Latn-ME" w:eastAsia="en-US"/>
        </w:rPr>
        <w:t xml:space="preserve">iznosi </w:t>
      </w:r>
      <w:r w:rsidR="00A06954" w:rsidRPr="00F21E6D">
        <w:rPr>
          <w:rFonts w:eastAsiaTheme="minorEastAsia"/>
          <w:b/>
          <w:sz w:val="22"/>
          <w:szCs w:val="22"/>
          <w:lang w:val="sr-Latn-ME" w:eastAsia="en-US"/>
        </w:rPr>
        <w:t>738</w:t>
      </w:r>
      <w:r w:rsidRPr="00F21E6D">
        <w:rPr>
          <w:rFonts w:eastAsiaTheme="minorEastAsia"/>
          <w:b/>
          <w:sz w:val="22"/>
          <w:szCs w:val="22"/>
          <w:lang w:val="sr-Latn-ME" w:eastAsia="en-US"/>
        </w:rPr>
        <w:t>,</w:t>
      </w:r>
      <w:r w:rsidR="00A06954" w:rsidRPr="00F21E6D">
        <w:rPr>
          <w:rFonts w:eastAsiaTheme="minorEastAsia"/>
          <w:b/>
          <w:sz w:val="22"/>
          <w:szCs w:val="22"/>
          <w:lang w:val="sr-Latn-ME" w:eastAsia="en-US"/>
        </w:rPr>
        <w:t>46</w:t>
      </w:r>
      <w:r w:rsidR="007F666E" w:rsidRPr="00F21E6D">
        <w:rPr>
          <w:rFonts w:eastAsiaTheme="minorEastAsia"/>
          <w:b/>
          <w:sz w:val="22"/>
          <w:szCs w:val="22"/>
          <w:lang w:val="sr-Latn-ME" w:eastAsia="en-US"/>
        </w:rPr>
        <w:t xml:space="preserve"> ha</w:t>
      </w:r>
      <w:r w:rsidR="00C20BB3" w:rsidRPr="00F21E6D">
        <w:rPr>
          <w:rFonts w:eastAsiaTheme="minorEastAsia"/>
          <w:b/>
          <w:sz w:val="22"/>
          <w:szCs w:val="22"/>
          <w:lang w:val="sr-Latn-ME" w:eastAsia="en-US"/>
        </w:rPr>
        <w:t>.</w:t>
      </w:r>
    </w:p>
    <w:p w14:paraId="4C1DE294" w14:textId="71E13296" w:rsidR="00A06954" w:rsidRPr="00F21E6D" w:rsidRDefault="00F21E6D" w:rsidP="007721CD">
      <w:pPr>
        <w:ind w:left="-567"/>
        <w:jc w:val="center"/>
        <w:rPr>
          <w:sz w:val="22"/>
          <w:szCs w:val="22"/>
          <w:lang w:val="sr-Latn-CS"/>
        </w:rPr>
      </w:pPr>
      <w:r w:rsidRPr="00F21E6D">
        <w:rPr>
          <w:noProof/>
          <w:sz w:val="22"/>
          <w:szCs w:val="22"/>
          <w:lang w:eastAsia="en-GB"/>
        </w:rPr>
        <w:drawing>
          <wp:inline distT="0" distB="0" distL="0" distR="0" wp14:anchorId="675E8FDD" wp14:editId="7AD3B57C">
            <wp:extent cx="4986068" cy="3897701"/>
            <wp:effectExtent l="0" t="0" r="508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 zastite i granice Katic - 5 maj 2021.jpg"/>
                    <pic:cNvPicPr/>
                  </pic:nvPicPr>
                  <pic:blipFill>
                    <a:blip r:embed="rId130" cstate="email">
                      <a:extLst>
                        <a:ext uri="{28A0092B-C50C-407E-A947-70E740481C1C}">
                          <a14:useLocalDpi xmlns:a14="http://schemas.microsoft.com/office/drawing/2010/main"/>
                        </a:ext>
                      </a:extLst>
                    </a:blip>
                    <a:stretch>
                      <a:fillRect/>
                    </a:stretch>
                  </pic:blipFill>
                  <pic:spPr>
                    <a:xfrm>
                      <a:off x="0" y="0"/>
                      <a:ext cx="4987522" cy="3898838"/>
                    </a:xfrm>
                    <a:prstGeom prst="rect">
                      <a:avLst/>
                    </a:prstGeom>
                  </pic:spPr>
                </pic:pic>
              </a:graphicData>
            </a:graphic>
          </wp:inline>
        </w:drawing>
      </w:r>
    </w:p>
    <w:p w14:paraId="41CA39FB" w14:textId="398592F9" w:rsidR="006A6D18" w:rsidRPr="00F21E6D" w:rsidRDefault="00A06954" w:rsidP="00F21E6D">
      <w:pPr>
        <w:jc w:val="center"/>
        <w:rPr>
          <w:i/>
          <w:sz w:val="20"/>
          <w:szCs w:val="20"/>
          <w:lang w:val="sr-Latn-CS"/>
        </w:rPr>
      </w:pPr>
      <w:r w:rsidRPr="00F21E6D">
        <w:rPr>
          <w:i/>
          <w:sz w:val="20"/>
          <w:szCs w:val="20"/>
          <w:lang w:val="sr-Latn-CS"/>
        </w:rPr>
        <w:t xml:space="preserve">Pojednostavljen grafički prikaz granica i zona zaštite </w:t>
      </w:r>
      <w:r w:rsidRPr="00F21E6D">
        <w:rPr>
          <w:rFonts w:eastAsiaTheme="minorEastAsia"/>
          <w:i/>
          <w:sz w:val="20"/>
          <w:szCs w:val="20"/>
          <w:lang w:val="sr-Latn-ME" w:eastAsia="en-US"/>
        </w:rPr>
        <w:t>i</w:t>
      </w:r>
      <w:r w:rsidRPr="00F21E6D">
        <w:rPr>
          <w:i/>
          <w:sz w:val="20"/>
          <w:szCs w:val="20"/>
          <w:lang w:val="sr-Latn-CS"/>
        </w:rPr>
        <w:t>ntegrisanog obalnog i morskog zaštićenog područja „Katič“</w:t>
      </w:r>
      <w:r w:rsidR="006A6D18" w:rsidRPr="00F21E6D">
        <w:rPr>
          <w:i/>
          <w:sz w:val="20"/>
          <w:szCs w:val="20"/>
          <w:lang w:val="sr-Latn-CS"/>
        </w:rPr>
        <w:t xml:space="preserve"> na geodetskoj podlozi</w:t>
      </w:r>
      <w:r w:rsidR="006A6D18" w:rsidRPr="00F21E6D">
        <w:rPr>
          <w:i/>
          <w:sz w:val="20"/>
          <w:szCs w:val="20"/>
          <w:lang w:val="sr-Latn-CS"/>
        </w:rPr>
        <w:br w:type="page"/>
      </w:r>
    </w:p>
    <w:p w14:paraId="7A4574BB" w14:textId="77777777" w:rsidR="001B5579" w:rsidRDefault="001B5579" w:rsidP="00F21E6D">
      <w:pPr>
        <w:rPr>
          <w:i/>
          <w:noProof/>
          <w:sz w:val="20"/>
          <w:szCs w:val="20"/>
          <w:lang w:eastAsia="en-GB"/>
        </w:rPr>
      </w:pPr>
    </w:p>
    <w:p w14:paraId="657F4086" w14:textId="4BB369BB" w:rsidR="00FB2942" w:rsidRPr="00F21E6D" w:rsidRDefault="00F21E6D" w:rsidP="001B5579">
      <w:pPr>
        <w:ind w:left="-567"/>
        <w:jc w:val="center"/>
        <w:rPr>
          <w:i/>
          <w:sz w:val="20"/>
          <w:szCs w:val="20"/>
          <w:lang w:val="sr-Latn-CS"/>
        </w:rPr>
      </w:pPr>
      <w:r>
        <w:rPr>
          <w:i/>
          <w:noProof/>
          <w:sz w:val="20"/>
          <w:szCs w:val="20"/>
          <w:lang w:eastAsia="en-GB"/>
        </w:rPr>
        <w:drawing>
          <wp:inline distT="0" distB="0" distL="0" distR="0" wp14:anchorId="3CEC109D" wp14:editId="2ACF8382">
            <wp:extent cx="5916295" cy="4128135"/>
            <wp:effectExtent l="0" t="0" r="825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 zastite i granice Katic na 1-TK 25000 - 5 maj 2021.jpg"/>
                    <pic:cNvPicPr/>
                  </pic:nvPicPr>
                  <pic:blipFill>
                    <a:blip r:embed="rId131" cstate="email">
                      <a:extLst>
                        <a:ext uri="{28A0092B-C50C-407E-A947-70E740481C1C}">
                          <a14:useLocalDpi xmlns:a14="http://schemas.microsoft.com/office/drawing/2010/main"/>
                        </a:ext>
                      </a:extLst>
                    </a:blip>
                    <a:stretch>
                      <a:fillRect/>
                    </a:stretch>
                  </pic:blipFill>
                  <pic:spPr>
                    <a:xfrm>
                      <a:off x="0" y="0"/>
                      <a:ext cx="5916295" cy="4128135"/>
                    </a:xfrm>
                    <a:prstGeom prst="rect">
                      <a:avLst/>
                    </a:prstGeom>
                  </pic:spPr>
                </pic:pic>
              </a:graphicData>
            </a:graphic>
          </wp:inline>
        </w:drawing>
      </w:r>
    </w:p>
    <w:p w14:paraId="2AEF4AF3" w14:textId="3C568F45" w:rsidR="006A6D18" w:rsidRPr="00B370AA" w:rsidRDefault="006A6D18" w:rsidP="006A6D18">
      <w:pPr>
        <w:jc w:val="center"/>
        <w:rPr>
          <w:i/>
          <w:sz w:val="20"/>
          <w:szCs w:val="20"/>
          <w:lang w:val="sr-Latn-CS"/>
        </w:rPr>
      </w:pPr>
      <w:r w:rsidRPr="00F21E6D">
        <w:rPr>
          <w:i/>
          <w:sz w:val="20"/>
          <w:szCs w:val="20"/>
          <w:lang w:val="sr-Latn-CS"/>
        </w:rPr>
        <w:t xml:space="preserve">Pojednostavljen grafički prikaz granica i zona zaštite </w:t>
      </w:r>
      <w:r w:rsidRPr="00F21E6D">
        <w:rPr>
          <w:rFonts w:eastAsiaTheme="minorEastAsia"/>
          <w:i/>
          <w:sz w:val="20"/>
          <w:szCs w:val="20"/>
          <w:lang w:val="sr-Latn-ME" w:eastAsia="en-US"/>
        </w:rPr>
        <w:t>i</w:t>
      </w:r>
      <w:r w:rsidRPr="00F21E6D">
        <w:rPr>
          <w:i/>
          <w:sz w:val="20"/>
          <w:szCs w:val="20"/>
          <w:lang w:val="sr-Latn-CS"/>
        </w:rPr>
        <w:t>ntegrisanog obalnog i morskog zaštićenog područja „Katič“ na TK 1: 25000</w:t>
      </w:r>
    </w:p>
    <w:p w14:paraId="4160970B" w14:textId="7D3C2302" w:rsidR="006A6D18" w:rsidRDefault="006A6D18" w:rsidP="00FB2942">
      <w:pPr>
        <w:jc w:val="center"/>
        <w:rPr>
          <w:i/>
          <w:sz w:val="20"/>
          <w:szCs w:val="20"/>
          <w:lang w:val="sr-Latn-CS"/>
        </w:rPr>
      </w:pPr>
    </w:p>
    <w:p w14:paraId="60813695" w14:textId="2A69DBC5" w:rsidR="00C74BE4" w:rsidRPr="00482663" w:rsidRDefault="00C74BE4" w:rsidP="00FB2942">
      <w:pPr>
        <w:jc w:val="center"/>
        <w:rPr>
          <w:b/>
          <w:sz w:val="22"/>
          <w:szCs w:val="22"/>
          <w:highlight w:val="yellow"/>
          <w:lang w:val="sr-Latn-CS"/>
        </w:rPr>
      </w:pPr>
      <w:r w:rsidRPr="00482663">
        <w:rPr>
          <w:b/>
          <w:sz w:val="22"/>
          <w:szCs w:val="22"/>
          <w:highlight w:val="yellow"/>
          <w:lang w:val="sr-Latn-CS"/>
        </w:rPr>
        <w:br w:type="page"/>
      </w:r>
    </w:p>
    <w:p w14:paraId="286B078E" w14:textId="1BD4D47B" w:rsidR="00811D50" w:rsidRPr="00CC6997" w:rsidRDefault="00C55243" w:rsidP="00811D50">
      <w:pPr>
        <w:rPr>
          <w:b/>
          <w:sz w:val="28"/>
          <w:szCs w:val="28"/>
          <w:lang w:val="sr-Latn-CS"/>
        </w:rPr>
      </w:pPr>
      <w:r w:rsidRPr="00CC6997">
        <w:rPr>
          <w:b/>
          <w:sz w:val="28"/>
          <w:szCs w:val="28"/>
          <w:lang w:val="sr-Latn-CS"/>
        </w:rPr>
        <w:lastRenderedPageBreak/>
        <w:t xml:space="preserve">VI. </w:t>
      </w:r>
      <w:r w:rsidR="006A4341" w:rsidRPr="00CC6997">
        <w:rPr>
          <w:b/>
          <w:sz w:val="28"/>
          <w:szCs w:val="28"/>
          <w:lang w:val="sr-Latn-CS"/>
        </w:rPr>
        <w:t>NAČIN UPRAVLJANJA ZAŠTIĆENIM PODRUČJEM</w:t>
      </w:r>
      <w:r w:rsidRPr="00CC6997">
        <w:rPr>
          <w:b/>
          <w:sz w:val="28"/>
          <w:szCs w:val="28"/>
          <w:lang w:val="sr-Latn-CS"/>
        </w:rPr>
        <w:t xml:space="preserve"> </w:t>
      </w:r>
      <w:r w:rsidR="00C20BB3" w:rsidRPr="00CC6997">
        <w:rPr>
          <w:b/>
          <w:sz w:val="28"/>
          <w:szCs w:val="28"/>
          <w:lang w:val="sr-Latn-CS"/>
        </w:rPr>
        <w:t>„</w:t>
      </w:r>
      <w:r w:rsidR="00124311" w:rsidRPr="00CC6997">
        <w:rPr>
          <w:b/>
          <w:sz w:val="28"/>
          <w:szCs w:val="28"/>
          <w:lang w:val="sr-Latn-CS"/>
        </w:rPr>
        <w:t>KATIČ</w:t>
      </w:r>
      <w:r w:rsidR="00C20BB3" w:rsidRPr="00CC6997">
        <w:rPr>
          <w:b/>
          <w:sz w:val="28"/>
          <w:szCs w:val="28"/>
          <w:lang w:val="sr-Latn-CS"/>
        </w:rPr>
        <w:t>“</w:t>
      </w:r>
    </w:p>
    <w:p w14:paraId="2D0D974C" w14:textId="77777777" w:rsidR="00811D50" w:rsidRPr="00482663" w:rsidRDefault="00811D50" w:rsidP="00811D50">
      <w:pPr>
        <w:rPr>
          <w:sz w:val="22"/>
          <w:szCs w:val="22"/>
          <w:highlight w:val="yellow"/>
          <w:lang w:val="sr-Latn-CS"/>
        </w:rPr>
      </w:pPr>
    </w:p>
    <w:p w14:paraId="7D7207BC" w14:textId="5DF10C6C" w:rsidR="00E3397B" w:rsidRPr="00FA38E7" w:rsidRDefault="00E3397B" w:rsidP="0062654C">
      <w:pPr>
        <w:pStyle w:val="NoSpacing"/>
        <w:spacing w:before="120" w:after="120"/>
        <w:jc w:val="both"/>
        <w:rPr>
          <w:rFonts w:ascii="Times New Roman" w:hAnsi="Times New Roman" w:cs="Times New Roman"/>
          <w:b/>
          <w:lang w:val="sr-Latn-ME"/>
        </w:rPr>
      </w:pPr>
      <w:r w:rsidRPr="00FA38E7">
        <w:rPr>
          <w:rFonts w:ascii="Times New Roman" w:hAnsi="Times New Roman" w:cs="Times New Roman"/>
          <w:b/>
          <w:lang w:val="sr-Latn-ME"/>
        </w:rPr>
        <w:t>Određivanje upravljača</w:t>
      </w:r>
      <w:r w:rsidR="0062654C" w:rsidRPr="00FA38E7">
        <w:rPr>
          <w:rFonts w:ascii="Times New Roman" w:hAnsi="Times New Roman" w:cs="Times New Roman"/>
          <w:b/>
          <w:lang w:val="sr-Latn-ME"/>
        </w:rPr>
        <w:t xml:space="preserve"> i regulisanje pitanja upravljanj</w:t>
      </w:r>
      <w:r w:rsidR="00C20BB3" w:rsidRPr="00FA38E7">
        <w:rPr>
          <w:rFonts w:ascii="Times New Roman" w:hAnsi="Times New Roman" w:cs="Times New Roman"/>
          <w:b/>
          <w:lang w:val="sr-Latn-ME"/>
        </w:rPr>
        <w:t>a</w:t>
      </w:r>
      <w:r w:rsidR="0062654C" w:rsidRPr="00FA38E7">
        <w:rPr>
          <w:rFonts w:ascii="Times New Roman" w:hAnsi="Times New Roman" w:cs="Times New Roman"/>
          <w:b/>
          <w:lang w:val="sr-Latn-ME"/>
        </w:rPr>
        <w:t xml:space="preserve"> u Aktu o proglašenju</w:t>
      </w:r>
    </w:p>
    <w:p w14:paraId="1A9FC24B" w14:textId="67EBD902" w:rsidR="00E3397B" w:rsidRPr="00FA38E7" w:rsidRDefault="00E3397B" w:rsidP="00E3397B">
      <w:pPr>
        <w:pStyle w:val="NoSpacing"/>
        <w:jc w:val="both"/>
        <w:rPr>
          <w:rFonts w:ascii="Times New Roman" w:hAnsi="Times New Roman" w:cs="Times New Roman"/>
          <w:lang w:val="sr-Latn-ME"/>
        </w:rPr>
      </w:pPr>
      <w:r w:rsidRPr="00FA38E7">
        <w:rPr>
          <w:rFonts w:ascii="Times New Roman" w:hAnsi="Times New Roman" w:cs="Times New Roman"/>
          <w:lang w:val="sr-Latn-ME"/>
        </w:rPr>
        <w:t>Prema članu 32 Zakona o zaštiti prirode, za prirodno dobro za koje se na osnovu Studije zaštite utvrdi da ima svojstva zaštićenog prirodnog dobra donosi se</w:t>
      </w:r>
      <w:r w:rsidRPr="00FA38E7">
        <w:rPr>
          <w:rFonts w:ascii="Times New Roman" w:hAnsi="Times New Roman" w:cs="Times New Roman"/>
          <w:b/>
          <w:lang w:val="sr-Latn-ME"/>
        </w:rPr>
        <w:t xml:space="preserve"> </w:t>
      </w:r>
      <w:r w:rsidR="00940CE4" w:rsidRPr="00FA38E7">
        <w:rPr>
          <w:rFonts w:ascii="Times New Roman" w:hAnsi="Times New Roman" w:cs="Times New Roman"/>
          <w:b/>
          <w:lang w:val="sr-Latn-ME"/>
        </w:rPr>
        <w:t>A</w:t>
      </w:r>
      <w:r w:rsidRPr="00FA38E7">
        <w:rPr>
          <w:rFonts w:ascii="Times New Roman" w:hAnsi="Times New Roman" w:cs="Times New Roman"/>
          <w:b/>
          <w:lang w:val="sr-Latn-ME"/>
        </w:rPr>
        <w:t>kt</w:t>
      </w:r>
      <w:r w:rsidRPr="00FA38E7">
        <w:rPr>
          <w:rFonts w:ascii="Times New Roman" w:hAnsi="Times New Roman" w:cs="Times New Roman"/>
          <w:lang w:val="sr-Latn-ME"/>
        </w:rPr>
        <w:t xml:space="preserve"> o proglašenju zaštićenog prirodnog dobra, sa podacima o prostornim granicama zaštićenog područja sa zonama i režimima zaštite; opisom osnovnih ciljnih vrijednosti područja; načinu zaštite i razvoja zaštićenog područja; radnjama, aktivnostima i djelatnostima koje su zabranjene i koje se mogu vršiti u zaštićenom području; mjerama i uslovima zaštite područja; kartografskim prikazom sa ucrtanim granicama područja; nazivom upravljača, kao i eventualno određenim zaštitnim pojasom izvan zaštićenog prirodnog dobra sa mjerama njegove zaštite.</w:t>
      </w:r>
    </w:p>
    <w:p w14:paraId="7DED689F" w14:textId="3147FC42" w:rsidR="00E3397B" w:rsidRPr="00FA38E7" w:rsidRDefault="00E3397B" w:rsidP="00E3397B">
      <w:pPr>
        <w:pStyle w:val="NoSpacing"/>
        <w:jc w:val="both"/>
        <w:rPr>
          <w:rFonts w:ascii="Times New Roman" w:hAnsi="Times New Roman" w:cs="Times New Roman"/>
          <w:lang w:val="sr-Latn-ME"/>
        </w:rPr>
      </w:pPr>
      <w:r w:rsidRPr="00FA38E7">
        <w:rPr>
          <w:rFonts w:ascii="Times New Roman" w:hAnsi="Times New Roman" w:cs="Times New Roman"/>
          <w:lang w:val="sr-Latn-ME"/>
        </w:rPr>
        <w:t xml:space="preserve">Predlagač </w:t>
      </w:r>
      <w:r w:rsidR="00940CE4" w:rsidRPr="00FA38E7">
        <w:rPr>
          <w:rFonts w:ascii="Times New Roman" w:hAnsi="Times New Roman" w:cs="Times New Roman"/>
          <w:lang w:val="sr-Latn-ME"/>
        </w:rPr>
        <w:t>A</w:t>
      </w:r>
      <w:r w:rsidRPr="00FA38E7">
        <w:rPr>
          <w:rFonts w:ascii="Times New Roman" w:hAnsi="Times New Roman" w:cs="Times New Roman"/>
          <w:lang w:val="sr-Latn-ME"/>
        </w:rPr>
        <w:t xml:space="preserve">kta o zaštiti, u skladu sa zakonom u obavezi je da o </w:t>
      </w:r>
      <w:r w:rsidR="00C20BB3" w:rsidRPr="00FA38E7">
        <w:rPr>
          <w:rFonts w:ascii="Times New Roman" w:hAnsi="Times New Roman" w:cs="Times New Roman"/>
          <w:lang w:val="sr-Latn-ME"/>
        </w:rPr>
        <w:t>P</w:t>
      </w:r>
      <w:r w:rsidRPr="00FA38E7">
        <w:rPr>
          <w:rFonts w:ascii="Times New Roman" w:hAnsi="Times New Roman" w:cs="Times New Roman"/>
          <w:lang w:val="sr-Latn-ME"/>
        </w:rPr>
        <w:t>r</w:t>
      </w:r>
      <w:r w:rsidR="00363214" w:rsidRPr="00FA38E7">
        <w:rPr>
          <w:rFonts w:ascii="Times New Roman" w:hAnsi="Times New Roman" w:cs="Times New Roman"/>
          <w:lang w:val="sr-Latn-ME"/>
        </w:rPr>
        <w:t>ij</w:t>
      </w:r>
      <w:r w:rsidRPr="00FA38E7">
        <w:rPr>
          <w:rFonts w:ascii="Times New Roman" w:hAnsi="Times New Roman" w:cs="Times New Roman"/>
          <w:lang w:val="sr-Latn-ME"/>
        </w:rPr>
        <w:t xml:space="preserve">edlogu akta o proglašavanju zaštićenog područja obavijesti javnost, te da obezbijedi uvid u Studiju zaštite i </w:t>
      </w:r>
      <w:r w:rsidR="00C20BB3" w:rsidRPr="00FA38E7">
        <w:rPr>
          <w:rFonts w:ascii="Times New Roman" w:hAnsi="Times New Roman" w:cs="Times New Roman"/>
          <w:lang w:val="sr-Latn-ME"/>
        </w:rPr>
        <w:t>P</w:t>
      </w:r>
      <w:r w:rsidRPr="00FA38E7">
        <w:rPr>
          <w:rFonts w:ascii="Times New Roman" w:hAnsi="Times New Roman" w:cs="Times New Roman"/>
          <w:lang w:val="sr-Latn-ME"/>
        </w:rPr>
        <w:t>redlog akta, kao i da organizuje javnu raspravu.</w:t>
      </w:r>
    </w:p>
    <w:p w14:paraId="17D39081" w14:textId="02EF2BD7" w:rsidR="00E3397B" w:rsidRPr="00FA38E7" w:rsidRDefault="00E3397B" w:rsidP="00E3397B">
      <w:pPr>
        <w:pStyle w:val="NoSpacing"/>
        <w:jc w:val="both"/>
        <w:rPr>
          <w:rFonts w:ascii="Times New Roman" w:hAnsi="Times New Roman" w:cs="Times New Roman"/>
          <w:lang w:val="sr-Latn-ME"/>
        </w:rPr>
      </w:pPr>
      <w:r w:rsidRPr="00FA38E7">
        <w:rPr>
          <w:rFonts w:ascii="Times New Roman" w:hAnsi="Times New Roman" w:cs="Times New Roman"/>
          <w:lang w:val="sr-Latn-ME"/>
        </w:rPr>
        <w:t xml:space="preserve">Nakon sprovedenog postupka u skladu sa odredbama Zakona o zaštiti prirode, predlagač </w:t>
      </w:r>
      <w:r w:rsidRPr="00FA38E7">
        <w:rPr>
          <w:rFonts w:ascii="Times New Roman" w:hAnsi="Times New Roman" w:cs="Times New Roman"/>
          <w:b/>
          <w:lang w:val="sr-Latn-ME"/>
        </w:rPr>
        <w:t>će akt o proglašenju uputiti na usvajanje Vladi Crne Gore</w:t>
      </w:r>
      <w:r w:rsidRPr="00FA38E7">
        <w:rPr>
          <w:rFonts w:ascii="Times New Roman" w:hAnsi="Times New Roman" w:cs="Times New Roman"/>
          <w:lang w:val="sr-Latn-ME"/>
        </w:rPr>
        <w:t xml:space="preserve"> (član 34, stav 5), </w:t>
      </w:r>
      <w:r w:rsidR="00C20BB3" w:rsidRPr="00FA38E7">
        <w:rPr>
          <w:rFonts w:ascii="Times New Roman" w:hAnsi="Times New Roman" w:cs="Times New Roman"/>
          <w:lang w:val="sr-Latn-ME"/>
        </w:rPr>
        <w:t xml:space="preserve">s </w:t>
      </w:r>
      <w:r w:rsidRPr="00FA38E7">
        <w:rPr>
          <w:rFonts w:ascii="Times New Roman" w:hAnsi="Times New Roman" w:cs="Times New Roman"/>
          <w:lang w:val="sr-Latn-ME"/>
        </w:rPr>
        <w:t xml:space="preserve">obzirom </w:t>
      </w:r>
      <w:r w:rsidR="00C20BB3" w:rsidRPr="00FA38E7">
        <w:rPr>
          <w:rFonts w:ascii="Times New Roman" w:hAnsi="Times New Roman" w:cs="Times New Roman"/>
          <w:lang w:val="sr-Latn-ME"/>
        </w:rPr>
        <w:t xml:space="preserve">na to </w:t>
      </w:r>
      <w:r w:rsidRPr="00FA38E7">
        <w:rPr>
          <w:rFonts w:ascii="Times New Roman" w:hAnsi="Times New Roman" w:cs="Times New Roman"/>
          <w:lang w:val="sr-Latn-ME"/>
        </w:rPr>
        <w:t>da se radi o morskom zaštićenom području čija teritorija djelimično ili potpuno zalazi u zonu morskog dobra.</w:t>
      </w:r>
    </w:p>
    <w:p w14:paraId="2A5B5857" w14:textId="77777777" w:rsidR="00E3397B" w:rsidRPr="00FA38E7" w:rsidRDefault="00E3397B" w:rsidP="00E3397B">
      <w:pPr>
        <w:jc w:val="both"/>
        <w:rPr>
          <w:sz w:val="22"/>
          <w:szCs w:val="22"/>
          <w:lang w:val="sr-Latn-ME"/>
        </w:rPr>
      </w:pPr>
      <w:r w:rsidRPr="00FA38E7">
        <w:rPr>
          <w:sz w:val="22"/>
          <w:szCs w:val="22"/>
          <w:lang w:val="sr-Latn-ME"/>
        </w:rPr>
        <w:t xml:space="preserve">Zaštićena područja mogu se koristiti u skladu sa studijom zaštite odnosno prostornim planom posebne namjene, planom upravljanja zaštićenog područja i na osnovu dozvola u skladu sa Zakonom o zaštiti prirode. </w:t>
      </w:r>
    </w:p>
    <w:p w14:paraId="0D58D348" w14:textId="60748D68" w:rsidR="00E3397B" w:rsidRPr="00FA38E7" w:rsidRDefault="00E3397B" w:rsidP="00E3397B">
      <w:pPr>
        <w:jc w:val="both"/>
        <w:rPr>
          <w:b/>
          <w:sz w:val="22"/>
          <w:szCs w:val="22"/>
          <w:lang w:val="sr-Latn-ME"/>
        </w:rPr>
      </w:pPr>
      <w:r w:rsidRPr="00FA38E7">
        <w:rPr>
          <w:sz w:val="22"/>
          <w:szCs w:val="22"/>
          <w:lang w:val="sr-Latn-ME"/>
        </w:rPr>
        <w:t xml:space="preserve">Parkom prirode prema Zakonu o zaštiti prirode upravlja </w:t>
      </w:r>
      <w:r w:rsidRPr="00FA38E7">
        <w:rPr>
          <w:b/>
          <w:sz w:val="22"/>
          <w:szCs w:val="22"/>
          <w:lang w:val="sr-Latn-ME"/>
        </w:rPr>
        <w:t>upravljač</w:t>
      </w:r>
      <w:r w:rsidRPr="00FA38E7">
        <w:rPr>
          <w:sz w:val="22"/>
          <w:szCs w:val="22"/>
          <w:lang w:val="sr-Latn-ME"/>
        </w:rPr>
        <w:t xml:space="preserve"> koji se </w:t>
      </w:r>
      <w:r w:rsidRPr="00FA38E7">
        <w:rPr>
          <w:b/>
          <w:sz w:val="22"/>
          <w:szCs w:val="22"/>
          <w:lang w:val="sr-Latn-ME"/>
        </w:rPr>
        <w:t>određuje aktom o proglašavanju</w:t>
      </w:r>
      <w:r w:rsidRPr="00FA38E7">
        <w:rPr>
          <w:sz w:val="22"/>
          <w:szCs w:val="22"/>
          <w:lang w:val="sr-Latn-ME"/>
        </w:rPr>
        <w:t xml:space="preserve">, a ispunjava uslove u pogledu kadra, organizacione osposobljenosti za obavljanje poslova zaštite, unaprjeđenja, promovisanja i održivog razvoja zaštićenog područja i područja ekološke mreže. Obzirom da se radi o morskom zaštićenom području čija teritorija djelimično ili potpuno zalazi u zonu morskog dobra, za upravljača treba da bude određeno </w:t>
      </w:r>
      <w:r w:rsidRPr="00FA38E7">
        <w:rPr>
          <w:b/>
          <w:sz w:val="22"/>
          <w:szCs w:val="22"/>
          <w:lang w:val="sr-Latn-ME"/>
        </w:rPr>
        <w:t>Javno preduzeće za upravljanje morskim dobrom</w:t>
      </w:r>
      <w:r w:rsidR="00C20BB3" w:rsidRPr="00FA38E7">
        <w:rPr>
          <w:b/>
          <w:sz w:val="22"/>
          <w:szCs w:val="22"/>
          <w:lang w:val="sr-Latn-ME"/>
        </w:rPr>
        <w:t xml:space="preserve"> Crne Gore</w:t>
      </w:r>
      <w:r w:rsidRPr="00FA38E7">
        <w:rPr>
          <w:b/>
          <w:sz w:val="22"/>
          <w:szCs w:val="22"/>
          <w:lang w:val="sr-Latn-ME"/>
        </w:rPr>
        <w:t>.</w:t>
      </w:r>
    </w:p>
    <w:p w14:paraId="23AE242F" w14:textId="7261C4A4" w:rsidR="0062654C" w:rsidRPr="00FA38E7" w:rsidRDefault="0062654C" w:rsidP="0062654C">
      <w:pPr>
        <w:autoSpaceDE w:val="0"/>
        <w:autoSpaceDN w:val="0"/>
        <w:adjustRightInd w:val="0"/>
        <w:jc w:val="both"/>
        <w:rPr>
          <w:color w:val="000000"/>
          <w:sz w:val="22"/>
          <w:szCs w:val="22"/>
          <w:lang w:val="sr-Latn-CS"/>
        </w:rPr>
      </w:pPr>
      <w:r w:rsidRPr="00FA38E7">
        <w:rPr>
          <w:color w:val="000000"/>
          <w:sz w:val="22"/>
          <w:szCs w:val="22"/>
          <w:lang w:val="sr-Latn-CS"/>
        </w:rPr>
        <w:t>U sadržaju akta o proglašenju, radi direktne primjene dijela normi utvrđenih u Zakonu o zaštiti prirode, treba da budu unijeti i sl</w:t>
      </w:r>
      <w:r w:rsidR="00C20BB3" w:rsidRPr="00FA38E7">
        <w:rPr>
          <w:color w:val="000000"/>
          <w:sz w:val="22"/>
          <w:szCs w:val="22"/>
          <w:lang w:val="sr-Latn-CS"/>
        </w:rPr>
        <w:t>j</w:t>
      </w:r>
      <w:r w:rsidRPr="00FA38E7">
        <w:rPr>
          <w:color w:val="000000"/>
          <w:sz w:val="22"/>
          <w:szCs w:val="22"/>
          <w:lang w:val="sr-Latn-CS"/>
        </w:rPr>
        <w:t>edeće odredbe:</w:t>
      </w:r>
    </w:p>
    <w:p w14:paraId="6AAEED4C" w14:textId="3B9C7E1A" w:rsidR="0062654C" w:rsidRPr="00FA38E7" w:rsidRDefault="0062654C" w:rsidP="00E20AE3">
      <w:pPr>
        <w:numPr>
          <w:ilvl w:val="0"/>
          <w:numId w:val="10"/>
        </w:numPr>
        <w:autoSpaceDE w:val="0"/>
        <w:autoSpaceDN w:val="0"/>
        <w:adjustRightInd w:val="0"/>
        <w:jc w:val="both"/>
        <w:rPr>
          <w:color w:val="000000"/>
          <w:sz w:val="22"/>
          <w:szCs w:val="22"/>
          <w:lang w:val="sr-Latn-CS"/>
        </w:rPr>
      </w:pPr>
      <w:r w:rsidRPr="00FA38E7">
        <w:rPr>
          <w:color w:val="000000"/>
          <w:sz w:val="22"/>
          <w:szCs w:val="22"/>
          <w:lang w:val="sr-Latn-CS"/>
        </w:rPr>
        <w:t xml:space="preserve">da je u Parku prirode </w:t>
      </w:r>
      <w:r w:rsidR="00124311" w:rsidRPr="00FA38E7">
        <w:rPr>
          <w:color w:val="000000"/>
          <w:sz w:val="22"/>
          <w:szCs w:val="22"/>
          <w:lang w:val="sr-Latn-CS"/>
        </w:rPr>
        <w:t>Katič</w:t>
      </w:r>
      <w:r w:rsidRPr="00FA38E7">
        <w:rPr>
          <w:color w:val="000000"/>
          <w:sz w:val="22"/>
          <w:szCs w:val="22"/>
          <w:lang w:val="sr-Latn-CS"/>
        </w:rPr>
        <w:t xml:space="preserve"> </w:t>
      </w:r>
      <w:r w:rsidRPr="00FA38E7">
        <w:rPr>
          <w:color w:val="000000"/>
          <w:sz w:val="22"/>
          <w:szCs w:val="22"/>
          <w:u w:val="single"/>
          <w:lang w:val="sr-Latn-CS"/>
        </w:rPr>
        <w:t>zabranjeno</w:t>
      </w:r>
      <w:r w:rsidRPr="00FA38E7">
        <w:rPr>
          <w:color w:val="000000"/>
          <w:sz w:val="22"/>
          <w:szCs w:val="22"/>
          <w:lang w:val="sr-Latn-CS"/>
        </w:rPr>
        <w:t xml:space="preserve"> korišćenje prirodnih dobara na način koji može prouzrokovati oštećenje zaštićenog područja (član 40 Zakona o zaštiti prirode), a naročito: </w:t>
      </w:r>
    </w:p>
    <w:p w14:paraId="53D26EB9" w14:textId="713642D5" w:rsidR="0062654C" w:rsidRPr="00FA38E7" w:rsidRDefault="0062654C" w:rsidP="00E20AE3">
      <w:pPr>
        <w:numPr>
          <w:ilvl w:val="2"/>
          <w:numId w:val="11"/>
        </w:numPr>
        <w:autoSpaceDE w:val="0"/>
        <w:autoSpaceDN w:val="0"/>
        <w:adjustRightInd w:val="0"/>
        <w:jc w:val="both"/>
        <w:rPr>
          <w:color w:val="000000"/>
          <w:sz w:val="22"/>
          <w:szCs w:val="22"/>
        </w:rPr>
      </w:pPr>
      <w:r w:rsidRPr="00FA38E7">
        <w:rPr>
          <w:color w:val="000000"/>
          <w:sz w:val="22"/>
          <w:szCs w:val="22"/>
        </w:rPr>
        <w:t>oštećenje zemljišta i gubitak njegove prirodne plodnosti;</w:t>
      </w:r>
    </w:p>
    <w:p w14:paraId="4AEEA18C" w14:textId="49AEE0C9" w:rsidR="0062654C" w:rsidRPr="00FA38E7" w:rsidRDefault="0062654C" w:rsidP="00E20AE3">
      <w:pPr>
        <w:numPr>
          <w:ilvl w:val="2"/>
          <w:numId w:val="11"/>
        </w:numPr>
        <w:autoSpaceDE w:val="0"/>
        <w:autoSpaceDN w:val="0"/>
        <w:adjustRightInd w:val="0"/>
        <w:jc w:val="both"/>
        <w:rPr>
          <w:color w:val="000000"/>
          <w:sz w:val="22"/>
          <w:szCs w:val="22"/>
        </w:rPr>
      </w:pPr>
      <w:r w:rsidRPr="00FA38E7">
        <w:rPr>
          <w:color w:val="000000"/>
          <w:sz w:val="22"/>
          <w:szCs w:val="22"/>
        </w:rPr>
        <w:t>oštećenje površinskih ili podzemnih geoloških, hidrogeoloških i geomorfoloških vrijednosti;</w:t>
      </w:r>
    </w:p>
    <w:p w14:paraId="3FB858BE" w14:textId="54F25F27" w:rsidR="0062654C" w:rsidRPr="00FA38E7" w:rsidRDefault="0062654C" w:rsidP="00E20AE3">
      <w:pPr>
        <w:numPr>
          <w:ilvl w:val="2"/>
          <w:numId w:val="11"/>
        </w:numPr>
        <w:autoSpaceDE w:val="0"/>
        <w:autoSpaceDN w:val="0"/>
        <w:adjustRightInd w:val="0"/>
        <w:jc w:val="both"/>
        <w:rPr>
          <w:color w:val="000000"/>
          <w:sz w:val="22"/>
          <w:szCs w:val="22"/>
        </w:rPr>
      </w:pPr>
      <w:r w:rsidRPr="00FA38E7">
        <w:rPr>
          <w:color w:val="000000"/>
          <w:sz w:val="22"/>
          <w:szCs w:val="22"/>
        </w:rPr>
        <w:t>osiromašenje prirodnog fonda divljih vrsta biljaka, životinja i gljiva;</w:t>
      </w:r>
    </w:p>
    <w:p w14:paraId="1E31458C" w14:textId="713936BA" w:rsidR="0062654C" w:rsidRPr="00FA38E7" w:rsidRDefault="0062654C" w:rsidP="00E20AE3">
      <w:pPr>
        <w:numPr>
          <w:ilvl w:val="2"/>
          <w:numId w:val="11"/>
        </w:numPr>
        <w:autoSpaceDE w:val="0"/>
        <w:autoSpaceDN w:val="0"/>
        <w:adjustRightInd w:val="0"/>
        <w:jc w:val="both"/>
        <w:rPr>
          <w:color w:val="000000"/>
          <w:sz w:val="22"/>
          <w:szCs w:val="22"/>
        </w:rPr>
      </w:pPr>
      <w:r w:rsidRPr="00FA38E7">
        <w:rPr>
          <w:color w:val="000000"/>
          <w:sz w:val="22"/>
          <w:szCs w:val="22"/>
        </w:rPr>
        <w:t>smanjenje biološke i predione raznovrsnosti;</w:t>
      </w:r>
    </w:p>
    <w:p w14:paraId="6345BB23" w14:textId="3AF57C6D" w:rsidR="0062654C" w:rsidRPr="00FA38E7" w:rsidRDefault="0062654C" w:rsidP="00E20AE3">
      <w:pPr>
        <w:numPr>
          <w:ilvl w:val="2"/>
          <w:numId w:val="11"/>
        </w:numPr>
        <w:autoSpaceDE w:val="0"/>
        <w:autoSpaceDN w:val="0"/>
        <w:adjustRightInd w:val="0"/>
        <w:jc w:val="both"/>
        <w:rPr>
          <w:color w:val="000000"/>
          <w:sz w:val="22"/>
          <w:szCs w:val="22"/>
        </w:rPr>
      </w:pPr>
      <w:r w:rsidRPr="00FA38E7">
        <w:rPr>
          <w:color w:val="000000"/>
          <w:sz w:val="22"/>
          <w:szCs w:val="22"/>
        </w:rPr>
        <w:t>zagađenje ili ugrožavanje zemljišta, podzemnih i površinskih voda</w:t>
      </w:r>
      <w:r w:rsidR="002F2C6D" w:rsidRPr="00FA38E7">
        <w:rPr>
          <w:color w:val="000000"/>
          <w:sz w:val="22"/>
          <w:szCs w:val="22"/>
        </w:rPr>
        <w:t>;</w:t>
      </w:r>
    </w:p>
    <w:p w14:paraId="05291F29" w14:textId="7733B239" w:rsidR="0062654C" w:rsidRPr="00FA38E7" w:rsidRDefault="0062654C" w:rsidP="00E20AE3">
      <w:pPr>
        <w:numPr>
          <w:ilvl w:val="0"/>
          <w:numId w:val="10"/>
        </w:numPr>
        <w:autoSpaceDE w:val="0"/>
        <w:autoSpaceDN w:val="0"/>
        <w:adjustRightInd w:val="0"/>
        <w:jc w:val="both"/>
        <w:rPr>
          <w:color w:val="000000"/>
          <w:sz w:val="22"/>
          <w:szCs w:val="22"/>
          <w:lang w:val="sr-Latn-CS"/>
        </w:rPr>
      </w:pPr>
      <w:r w:rsidRPr="00FA38E7">
        <w:rPr>
          <w:color w:val="000000"/>
          <w:sz w:val="22"/>
          <w:szCs w:val="22"/>
          <w:lang w:val="sr-Latn-CS"/>
        </w:rPr>
        <w:t xml:space="preserve">da su pravna i fizička lica dužna da vrše radnje, aktivnosti i djelatnosti u zaštićenom prirodnom dobru </w:t>
      </w:r>
      <w:r w:rsidRPr="00FA38E7">
        <w:rPr>
          <w:color w:val="000000"/>
          <w:sz w:val="22"/>
          <w:szCs w:val="22"/>
          <w:u w:val="single"/>
          <w:lang w:val="sr-Latn-CS"/>
        </w:rPr>
        <w:t>u skladu</w:t>
      </w:r>
      <w:r w:rsidRPr="00FA38E7">
        <w:rPr>
          <w:color w:val="000000"/>
          <w:sz w:val="22"/>
          <w:szCs w:val="22"/>
          <w:lang w:val="sr-Latn-CS"/>
        </w:rPr>
        <w:t xml:space="preserve"> sa Zakonom o zaštiti prirode i Planom upravljanja za Park prirode </w:t>
      </w:r>
      <w:r w:rsidR="00124311" w:rsidRPr="00FA38E7">
        <w:rPr>
          <w:color w:val="000000"/>
          <w:sz w:val="22"/>
          <w:szCs w:val="22"/>
          <w:lang w:val="sr-Latn-CS"/>
        </w:rPr>
        <w:t>Katič</w:t>
      </w:r>
      <w:r w:rsidRPr="00FA38E7">
        <w:rPr>
          <w:color w:val="000000"/>
          <w:sz w:val="22"/>
          <w:szCs w:val="22"/>
          <w:lang w:val="sr-Latn-CS"/>
        </w:rPr>
        <w:t xml:space="preserve"> koji će se donijeti u roku od </w:t>
      </w:r>
      <w:r w:rsidR="004947A2">
        <w:rPr>
          <w:color w:val="000000"/>
          <w:sz w:val="22"/>
          <w:szCs w:val="22"/>
          <w:lang w:val="sr-Latn-CS"/>
        </w:rPr>
        <w:t>12</w:t>
      </w:r>
      <w:r w:rsidR="00363214" w:rsidRPr="00FA38E7">
        <w:rPr>
          <w:color w:val="000000"/>
          <w:sz w:val="22"/>
          <w:szCs w:val="22"/>
          <w:lang w:val="sr-Latn-CS"/>
        </w:rPr>
        <w:t xml:space="preserve"> </w:t>
      </w:r>
      <w:r w:rsidRPr="00FA38E7">
        <w:rPr>
          <w:color w:val="000000"/>
          <w:sz w:val="22"/>
          <w:szCs w:val="22"/>
          <w:lang w:val="sr-Latn-CS"/>
        </w:rPr>
        <w:t>mjeseci nakon donošenja akta o proglašenju</w:t>
      </w:r>
      <w:r w:rsidR="002F2C6D" w:rsidRPr="00FA38E7">
        <w:rPr>
          <w:color w:val="000000"/>
          <w:sz w:val="22"/>
          <w:szCs w:val="22"/>
          <w:lang w:val="sr-Latn-CS"/>
        </w:rPr>
        <w:t>;</w:t>
      </w:r>
    </w:p>
    <w:p w14:paraId="159D1B86" w14:textId="63247648" w:rsidR="0062654C" w:rsidRPr="00FA38E7" w:rsidRDefault="0062654C" w:rsidP="00E20AE3">
      <w:pPr>
        <w:numPr>
          <w:ilvl w:val="0"/>
          <w:numId w:val="10"/>
        </w:numPr>
        <w:autoSpaceDE w:val="0"/>
        <w:autoSpaceDN w:val="0"/>
        <w:adjustRightInd w:val="0"/>
        <w:jc w:val="both"/>
        <w:rPr>
          <w:color w:val="000000"/>
          <w:sz w:val="22"/>
          <w:szCs w:val="22"/>
          <w:lang w:val="sr-Latn-CS"/>
        </w:rPr>
      </w:pPr>
      <w:r w:rsidRPr="00FA38E7">
        <w:rPr>
          <w:color w:val="000000"/>
          <w:sz w:val="22"/>
          <w:szCs w:val="22"/>
          <w:lang w:val="sr-Latn-CS"/>
        </w:rPr>
        <w:t xml:space="preserve">da su pravna i fizička lica dužna da za korišćenje zaštićenog prirodnog dobra </w:t>
      </w:r>
      <w:r w:rsidRPr="00FA38E7">
        <w:rPr>
          <w:color w:val="000000"/>
          <w:sz w:val="22"/>
          <w:szCs w:val="22"/>
          <w:u w:val="single"/>
          <w:lang w:val="sr-Latn-CS"/>
        </w:rPr>
        <w:t>plaćaju naknadu</w:t>
      </w:r>
      <w:r w:rsidRPr="00FA38E7">
        <w:rPr>
          <w:color w:val="000000"/>
          <w:sz w:val="22"/>
          <w:szCs w:val="22"/>
          <w:lang w:val="sr-Latn-CS"/>
        </w:rPr>
        <w:t xml:space="preserve"> upravljaču zaštićenog područja Park prirode </w:t>
      </w:r>
      <w:r w:rsidR="00124311" w:rsidRPr="00FA38E7">
        <w:rPr>
          <w:color w:val="000000"/>
          <w:sz w:val="22"/>
          <w:szCs w:val="22"/>
          <w:lang w:val="sr-Latn-CS"/>
        </w:rPr>
        <w:t>Katič</w:t>
      </w:r>
      <w:r w:rsidRPr="00FA38E7">
        <w:rPr>
          <w:color w:val="000000"/>
          <w:sz w:val="22"/>
          <w:szCs w:val="22"/>
          <w:lang w:val="sr-Latn-CS"/>
        </w:rPr>
        <w:t>, u skladu sa uslovima utvrđenim u članu 60 Zakona o zaštiti prirode, i to za:</w:t>
      </w:r>
    </w:p>
    <w:p w14:paraId="47359CED" w14:textId="4551BBED"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 xml:space="preserve"> ulazak u Park prirode </w:t>
      </w:r>
      <w:r w:rsidR="00124311" w:rsidRPr="00FA38E7">
        <w:rPr>
          <w:color w:val="000000"/>
          <w:sz w:val="22"/>
          <w:szCs w:val="22"/>
        </w:rPr>
        <w:t>Katič</w:t>
      </w:r>
      <w:r w:rsidRPr="00FA38E7">
        <w:rPr>
          <w:color w:val="000000"/>
          <w:sz w:val="22"/>
          <w:szCs w:val="22"/>
        </w:rPr>
        <w:t>;</w:t>
      </w:r>
    </w:p>
    <w:p w14:paraId="6ED2013E" w14:textId="6BF53FD6"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pružanje usluga posjetiocima (korišćenje vodiča, parkiranje, kampovanje, vez/pristajanje i dr);</w:t>
      </w:r>
    </w:p>
    <w:p w14:paraId="09869CDD" w14:textId="3A9EEAD4"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 xml:space="preserve"> ugostiteljske, prodajne, smještajne i infrastrukturne objekte (privremene objekte, reklame, korišćenje zemljišta za održavanje sportskih, muzičkih i drugih manifestacija);</w:t>
      </w:r>
    </w:p>
    <w:p w14:paraId="0C3C8F26" w14:textId="7DA3AB0B"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iznajmljivanje i/ili korišćenje objekata i prostorija upravljača;</w:t>
      </w:r>
    </w:p>
    <w:p w14:paraId="0A4C5583" w14:textId="70923E77"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 xml:space="preserve">korišćenje imena i znaka Park prirode </w:t>
      </w:r>
      <w:r w:rsidR="00124311" w:rsidRPr="00FA38E7">
        <w:rPr>
          <w:color w:val="000000"/>
          <w:sz w:val="22"/>
          <w:szCs w:val="22"/>
        </w:rPr>
        <w:t>Katič</w:t>
      </w:r>
      <w:r w:rsidR="002F2C6D" w:rsidRPr="00FA38E7">
        <w:rPr>
          <w:color w:val="000000"/>
          <w:sz w:val="22"/>
          <w:szCs w:val="22"/>
        </w:rPr>
        <w:t>;</w:t>
      </w:r>
    </w:p>
    <w:p w14:paraId="1E7DB774" w14:textId="28DCC8F4"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snimanje igranih i komercijalnih filmova, spotova i reklama;</w:t>
      </w:r>
    </w:p>
    <w:p w14:paraId="57F39D81" w14:textId="1ED0FE7A"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sportsko i rekreativno pješačenje/hiking, iznajmljivanje bicikala, ronilačke i druge pomoćne opreme;</w:t>
      </w:r>
    </w:p>
    <w:p w14:paraId="37EE38D4" w14:textId="3E263F07"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 xml:space="preserve"> kampovanje i boravak u šatorima u zonama određenim za te namjene</w:t>
      </w:r>
      <w:r w:rsidR="002F2C6D" w:rsidRPr="00FA38E7">
        <w:rPr>
          <w:color w:val="000000"/>
          <w:sz w:val="22"/>
          <w:szCs w:val="22"/>
        </w:rPr>
        <w:t>;</w:t>
      </w:r>
    </w:p>
    <w:p w14:paraId="4906E41F" w14:textId="5C4CC2A3"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sakupljanje, branje i otkup bilja i šumskih plodova;</w:t>
      </w:r>
    </w:p>
    <w:p w14:paraId="286A6190" w14:textId="07D3D1EB"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t>sportski lov i ribolov;</w:t>
      </w:r>
    </w:p>
    <w:p w14:paraId="142DA529" w14:textId="6428CAA8" w:rsidR="0062654C" w:rsidRPr="00FA38E7" w:rsidRDefault="0062654C" w:rsidP="00E20AE3">
      <w:pPr>
        <w:numPr>
          <w:ilvl w:val="2"/>
          <w:numId w:val="12"/>
        </w:numPr>
        <w:autoSpaceDE w:val="0"/>
        <w:autoSpaceDN w:val="0"/>
        <w:adjustRightInd w:val="0"/>
        <w:jc w:val="both"/>
        <w:rPr>
          <w:color w:val="000000"/>
          <w:sz w:val="22"/>
          <w:szCs w:val="22"/>
        </w:rPr>
      </w:pPr>
      <w:r w:rsidRPr="00FA38E7">
        <w:rPr>
          <w:color w:val="000000"/>
          <w:sz w:val="22"/>
          <w:szCs w:val="22"/>
        </w:rPr>
        <w:lastRenderedPageBreak/>
        <w:t>druge radnje, aktivnosti i djelatnosti u skladu sa zakonom.</w:t>
      </w:r>
    </w:p>
    <w:p w14:paraId="0B8414E0" w14:textId="77777777" w:rsidR="004B60BF" w:rsidRDefault="004B60BF" w:rsidP="0062654C">
      <w:pPr>
        <w:autoSpaceDE w:val="0"/>
        <w:autoSpaceDN w:val="0"/>
        <w:adjustRightInd w:val="0"/>
        <w:jc w:val="both"/>
        <w:rPr>
          <w:color w:val="000000"/>
          <w:sz w:val="22"/>
          <w:szCs w:val="22"/>
        </w:rPr>
      </w:pPr>
    </w:p>
    <w:p w14:paraId="3625D330" w14:textId="21433438" w:rsidR="0062654C" w:rsidRPr="00FA38E7" w:rsidRDefault="0062654C" w:rsidP="0062654C">
      <w:pPr>
        <w:autoSpaceDE w:val="0"/>
        <w:autoSpaceDN w:val="0"/>
        <w:adjustRightInd w:val="0"/>
        <w:jc w:val="both"/>
        <w:rPr>
          <w:color w:val="000000"/>
          <w:sz w:val="22"/>
          <w:szCs w:val="22"/>
        </w:rPr>
      </w:pPr>
      <w:r w:rsidRPr="00FA38E7">
        <w:rPr>
          <w:color w:val="000000"/>
          <w:sz w:val="22"/>
          <w:szCs w:val="22"/>
        </w:rPr>
        <w:t xml:space="preserve">Zakonom </w:t>
      </w:r>
      <w:r w:rsidR="00363214" w:rsidRPr="00FA38E7">
        <w:rPr>
          <w:color w:val="000000"/>
          <w:sz w:val="22"/>
          <w:szCs w:val="22"/>
        </w:rPr>
        <w:t xml:space="preserve">je </w:t>
      </w:r>
      <w:r w:rsidRPr="00FA38E7">
        <w:rPr>
          <w:color w:val="000000"/>
          <w:sz w:val="22"/>
          <w:szCs w:val="22"/>
        </w:rPr>
        <w:t xml:space="preserve">predviđeno da Upravljač zaštićenog prirodnog dobra utvrđuje visinu, način obračuna i plaćanja naknade za gore navedene djelatnosti, uz prethodnu saglasnost Vlade, što treba predvidjeti u aktu o proglašenju ovog zaštićenog područja. Na akt o naknadama za korišćenje zaštićenog prirodnog dobra (Park prirode </w:t>
      </w:r>
      <w:r w:rsidR="00124311" w:rsidRPr="00FA38E7">
        <w:rPr>
          <w:color w:val="000000"/>
          <w:sz w:val="22"/>
          <w:szCs w:val="22"/>
        </w:rPr>
        <w:t>Katič</w:t>
      </w:r>
      <w:r w:rsidRPr="00FA38E7">
        <w:rPr>
          <w:color w:val="000000"/>
          <w:sz w:val="22"/>
          <w:szCs w:val="22"/>
        </w:rPr>
        <w:t>) saglasnost treba da da Vlada.</w:t>
      </w:r>
    </w:p>
    <w:p w14:paraId="6423A23D" w14:textId="77777777" w:rsidR="0062654C" w:rsidRPr="00FA38E7" w:rsidRDefault="0062654C" w:rsidP="0062654C">
      <w:pPr>
        <w:autoSpaceDE w:val="0"/>
        <w:autoSpaceDN w:val="0"/>
        <w:adjustRightInd w:val="0"/>
        <w:jc w:val="both"/>
        <w:rPr>
          <w:color w:val="000000"/>
          <w:sz w:val="22"/>
          <w:szCs w:val="22"/>
        </w:rPr>
      </w:pPr>
      <w:r w:rsidRPr="00FA38E7">
        <w:rPr>
          <w:color w:val="000000"/>
          <w:sz w:val="22"/>
          <w:szCs w:val="22"/>
        </w:rPr>
        <w:t>Upravljač će biti dužan da sredstva prikupljena po ovom osnovu koristi za zaštitu, razvoj i unaprjeđivanje zaštićenog prirodnog dobra.</w:t>
      </w:r>
    </w:p>
    <w:p w14:paraId="4613FB24" w14:textId="77777777" w:rsidR="00E3397B" w:rsidRPr="00FA38E7" w:rsidRDefault="00E3397B" w:rsidP="00E3397B">
      <w:pPr>
        <w:jc w:val="both"/>
        <w:rPr>
          <w:b/>
          <w:sz w:val="22"/>
          <w:szCs w:val="22"/>
          <w:lang w:val="sr-Latn-ME"/>
        </w:rPr>
      </w:pPr>
    </w:p>
    <w:p w14:paraId="07966D06" w14:textId="77777777" w:rsidR="00E3397B" w:rsidRPr="00FA38E7" w:rsidRDefault="00E3397B" w:rsidP="0062654C">
      <w:pPr>
        <w:spacing w:before="120" w:after="120"/>
        <w:jc w:val="both"/>
        <w:rPr>
          <w:b/>
          <w:sz w:val="22"/>
          <w:szCs w:val="22"/>
          <w:lang w:val="sr-Latn-ME"/>
        </w:rPr>
      </w:pPr>
      <w:r w:rsidRPr="00FA38E7">
        <w:rPr>
          <w:b/>
          <w:sz w:val="22"/>
          <w:szCs w:val="22"/>
          <w:lang w:val="sr-Latn-ME"/>
        </w:rPr>
        <w:t>Obezbjeđivanje sredstava za rad upravljača</w:t>
      </w:r>
    </w:p>
    <w:p w14:paraId="30E12399" w14:textId="436B190C" w:rsidR="00E3397B" w:rsidRPr="00FA38E7" w:rsidRDefault="00E3397B" w:rsidP="00E3397B">
      <w:pPr>
        <w:jc w:val="both"/>
        <w:rPr>
          <w:sz w:val="22"/>
          <w:szCs w:val="22"/>
          <w:lang w:val="sr-Latn-ME"/>
        </w:rPr>
      </w:pPr>
      <w:r w:rsidRPr="00FA38E7">
        <w:rPr>
          <w:sz w:val="22"/>
          <w:szCs w:val="22"/>
          <w:lang w:val="sr-Latn-ME"/>
        </w:rPr>
        <w:t xml:space="preserve">Sredstva za rad upravljača obezbjeđuju se </w:t>
      </w:r>
      <w:r w:rsidR="00655032">
        <w:rPr>
          <w:sz w:val="22"/>
          <w:szCs w:val="22"/>
          <w:lang w:val="sr-Latn-ME"/>
        </w:rPr>
        <w:t xml:space="preserve">shodno Zakonu o zaštiti prirode,odnosno iz sredstava upravljača (JP Morsko Dobro), </w:t>
      </w:r>
      <w:r w:rsidRPr="00FA38E7">
        <w:rPr>
          <w:sz w:val="22"/>
          <w:szCs w:val="22"/>
          <w:lang w:val="sr-Latn-ME"/>
        </w:rPr>
        <w:t>iz Budžeta Crne Gore, odnosno budžeta jedinice lokalne samouprave u skladu sa godišnjim programom i planom upravljanja; naknada za korišćenje parka prirode; donacija i drugih izvora u skladu sa zakonom.</w:t>
      </w:r>
    </w:p>
    <w:p w14:paraId="481F62B3" w14:textId="77777777" w:rsidR="00E3397B" w:rsidRPr="00FA38E7" w:rsidRDefault="00E3397B" w:rsidP="00E3397B">
      <w:pPr>
        <w:jc w:val="both"/>
        <w:rPr>
          <w:sz w:val="22"/>
          <w:szCs w:val="22"/>
          <w:lang w:val="sr-Latn-ME"/>
        </w:rPr>
      </w:pPr>
    </w:p>
    <w:p w14:paraId="771A36C1" w14:textId="77777777" w:rsidR="00E3397B" w:rsidRPr="00FA38E7" w:rsidRDefault="00E3397B" w:rsidP="0062654C">
      <w:pPr>
        <w:spacing w:before="120" w:after="120"/>
        <w:jc w:val="both"/>
        <w:rPr>
          <w:b/>
          <w:sz w:val="22"/>
          <w:szCs w:val="22"/>
          <w:lang w:val="sr-Latn-ME"/>
        </w:rPr>
      </w:pPr>
      <w:r w:rsidRPr="00FA38E7">
        <w:rPr>
          <w:b/>
          <w:sz w:val="22"/>
          <w:szCs w:val="22"/>
          <w:lang w:val="sr-Latn-ME"/>
        </w:rPr>
        <w:t>Izrada i donošenje Plana upravljanja</w:t>
      </w:r>
    </w:p>
    <w:p w14:paraId="43B38020" w14:textId="77777777" w:rsidR="00E3397B" w:rsidRPr="00FA38E7" w:rsidRDefault="00E3397B" w:rsidP="00E3397B">
      <w:pPr>
        <w:jc w:val="both"/>
        <w:rPr>
          <w:sz w:val="22"/>
          <w:szCs w:val="22"/>
          <w:lang w:val="sr-Latn-ME"/>
        </w:rPr>
      </w:pPr>
      <w:r w:rsidRPr="00FA38E7">
        <w:rPr>
          <w:sz w:val="22"/>
          <w:szCs w:val="22"/>
          <w:lang w:val="sr-Latn-ME"/>
        </w:rPr>
        <w:t>Planom upravljanja definišu se mjere i aktivnosti zaštite i očuvanja parka prirode koji predstavlja plansku osnovu za upravljanje i korišćenje za ekološke, ekonomske i socijalne namjene.</w:t>
      </w:r>
    </w:p>
    <w:p w14:paraId="584728C2" w14:textId="2F367CE9" w:rsidR="00E3397B" w:rsidRPr="00FA38E7" w:rsidRDefault="001C7336" w:rsidP="00E3397B">
      <w:pPr>
        <w:jc w:val="both"/>
        <w:rPr>
          <w:sz w:val="22"/>
          <w:szCs w:val="22"/>
          <w:lang w:val="sr-Latn-ME"/>
        </w:rPr>
      </w:pPr>
      <w:r>
        <w:rPr>
          <w:sz w:val="22"/>
          <w:szCs w:val="22"/>
          <w:lang w:val="sr-Latn-ME"/>
        </w:rPr>
        <w:t>Plan se d</w:t>
      </w:r>
      <w:r w:rsidR="00E3397B" w:rsidRPr="00FA38E7">
        <w:rPr>
          <w:sz w:val="22"/>
          <w:szCs w:val="22"/>
          <w:lang w:val="sr-Latn-ME"/>
        </w:rPr>
        <w:t xml:space="preserve">onosi  za period od pet godina, </w:t>
      </w:r>
      <w:r w:rsidR="002F2C6D" w:rsidRPr="00FA38E7">
        <w:rPr>
          <w:sz w:val="22"/>
          <w:szCs w:val="22"/>
          <w:lang w:val="sr-Latn-ME"/>
        </w:rPr>
        <w:t xml:space="preserve">a </w:t>
      </w:r>
      <w:r w:rsidR="00E3397B" w:rsidRPr="00FA38E7">
        <w:rPr>
          <w:sz w:val="22"/>
          <w:szCs w:val="22"/>
          <w:lang w:val="sr-Latn-ME"/>
        </w:rPr>
        <w:t>priprema ga upravljač.</w:t>
      </w:r>
    </w:p>
    <w:p w14:paraId="3CF39236" w14:textId="77777777" w:rsidR="00E3397B" w:rsidRPr="00FA38E7" w:rsidRDefault="00E3397B" w:rsidP="00E3397B">
      <w:pPr>
        <w:jc w:val="both"/>
        <w:rPr>
          <w:sz w:val="22"/>
          <w:szCs w:val="22"/>
          <w:lang w:val="sr-Latn-ME"/>
        </w:rPr>
      </w:pPr>
      <w:r w:rsidRPr="00FA38E7">
        <w:rPr>
          <w:sz w:val="22"/>
          <w:szCs w:val="22"/>
          <w:lang w:val="sr-Latn-ME"/>
        </w:rPr>
        <w:t>Plan upravljanja između ostalog sadrži i mjere zaštite, očuvanja, unaprjeđivanja i korišćenja parka prirode; način sprovođenja zaštite, korišćenja i upravljanja; ocjenu stanja; planirane aktivnosti na održivom korišćenju prirodnih resursa, razvoju i uređenju prostora; prostornu identifikaciju planskih namjena i režima korišćenja zemljišta; oblike saradnje i partnerstva sa lokalnim stanovništvom, vlasnicima i korisnicima nepokretnosti; finansijska sredstva za realizaciju plana upravljanja i dr.</w:t>
      </w:r>
    </w:p>
    <w:p w14:paraId="673D057F" w14:textId="42114108" w:rsidR="00B6797F" w:rsidRPr="00FA38E7" w:rsidRDefault="00B6797F" w:rsidP="00B6797F">
      <w:pPr>
        <w:jc w:val="both"/>
        <w:rPr>
          <w:sz w:val="22"/>
          <w:szCs w:val="22"/>
          <w:lang w:val="sr-Latn-CS"/>
        </w:rPr>
      </w:pPr>
      <w:r w:rsidRPr="00FA38E7">
        <w:rPr>
          <w:color w:val="000000"/>
          <w:sz w:val="22"/>
          <w:szCs w:val="22"/>
          <w:lang w:val="sr-Latn-CS"/>
        </w:rPr>
        <w:t>Plan upravljanja treba da definiše i mjere za zaštitu prirodnih vrijednosti identifikovanih ovom Studijom u odnosu na planirani razvoj turizma, valorizacije/korišćenja prostora u zoni zaštićenog područja i njegovom zaštitnom pojasu, uzimajući u obzir polazne osnove date u ovoj Studiji.</w:t>
      </w:r>
    </w:p>
    <w:p w14:paraId="2B08B7D9" w14:textId="77777777" w:rsidR="00B6797F" w:rsidRPr="00FA38E7" w:rsidRDefault="00B6797F" w:rsidP="00B6797F">
      <w:pPr>
        <w:jc w:val="both"/>
        <w:rPr>
          <w:sz w:val="22"/>
          <w:szCs w:val="22"/>
          <w:lang w:val="sr-Latn-CS"/>
        </w:rPr>
      </w:pPr>
      <w:r w:rsidRPr="00FA38E7">
        <w:rPr>
          <w:sz w:val="22"/>
          <w:szCs w:val="22"/>
          <w:lang w:val="sr-Latn-CS"/>
        </w:rPr>
        <w:t xml:space="preserve">Pored obaveznog, zakonom propisanog sadržaja (član 59 Zakona o zaštiti prirode), u Planu upravljanja, definisaće se naročito: </w:t>
      </w:r>
    </w:p>
    <w:p w14:paraId="0881CA17" w14:textId="77777777" w:rsidR="00B6797F" w:rsidRPr="00FA38E7" w:rsidRDefault="00B6797F" w:rsidP="00B6797F">
      <w:pPr>
        <w:autoSpaceDE w:val="0"/>
        <w:autoSpaceDN w:val="0"/>
        <w:adjustRightInd w:val="0"/>
        <w:jc w:val="both"/>
        <w:rPr>
          <w:sz w:val="22"/>
          <w:szCs w:val="22"/>
          <w:lang w:val="sr-Latn-CS"/>
        </w:rPr>
      </w:pPr>
      <w:r w:rsidRPr="00FA38E7">
        <w:rPr>
          <w:sz w:val="22"/>
          <w:szCs w:val="22"/>
          <w:lang w:val="sr-Latn-CS"/>
        </w:rPr>
        <w:t xml:space="preserve">1. </w:t>
      </w:r>
      <w:r w:rsidRPr="00FA38E7">
        <w:rPr>
          <w:sz w:val="22"/>
          <w:szCs w:val="22"/>
          <w:u w:val="single"/>
          <w:lang w:val="sr-Latn-CS"/>
        </w:rPr>
        <w:t>mjere za zaštitu morskih i obalnih (kopnenih) staništa i vrsta značajnih za zaštitu</w:t>
      </w:r>
      <w:r w:rsidRPr="00FA38E7">
        <w:rPr>
          <w:sz w:val="22"/>
          <w:szCs w:val="22"/>
          <w:lang w:val="sr-Latn-CS"/>
        </w:rPr>
        <w:t xml:space="preserve">, kao i </w:t>
      </w:r>
    </w:p>
    <w:p w14:paraId="7632880E" w14:textId="77777777" w:rsidR="00B6797F" w:rsidRPr="00FA38E7" w:rsidRDefault="00B6797F" w:rsidP="00B6797F">
      <w:pPr>
        <w:autoSpaceDE w:val="0"/>
        <w:autoSpaceDN w:val="0"/>
        <w:adjustRightInd w:val="0"/>
        <w:jc w:val="both"/>
        <w:rPr>
          <w:color w:val="000000"/>
          <w:sz w:val="22"/>
          <w:szCs w:val="22"/>
          <w:lang w:val="sr-Latn-CS"/>
        </w:rPr>
      </w:pPr>
      <w:r w:rsidRPr="00FA38E7">
        <w:rPr>
          <w:sz w:val="22"/>
          <w:szCs w:val="22"/>
          <w:lang w:val="sr-Latn-CS"/>
        </w:rPr>
        <w:t xml:space="preserve">2. </w:t>
      </w:r>
      <w:r w:rsidRPr="00FA38E7">
        <w:rPr>
          <w:sz w:val="22"/>
          <w:szCs w:val="22"/>
          <w:u w:val="single"/>
          <w:lang w:val="sr-Latn-CS"/>
        </w:rPr>
        <w:t xml:space="preserve">mjere za </w:t>
      </w:r>
      <w:r w:rsidRPr="00FA38E7">
        <w:rPr>
          <w:color w:val="000000"/>
          <w:sz w:val="22"/>
          <w:szCs w:val="22"/>
          <w:u w:val="single"/>
          <w:lang w:val="sr-Latn-CS"/>
        </w:rPr>
        <w:t>sprječavanje oštećenja</w:t>
      </w:r>
      <w:r w:rsidRPr="00FA38E7">
        <w:rPr>
          <w:color w:val="000000"/>
          <w:sz w:val="22"/>
          <w:szCs w:val="22"/>
          <w:lang w:val="sr-Latn-CS"/>
        </w:rPr>
        <w:t xml:space="preserve"> zaštićenog područja radnjama, aktivnostima i djelatnostima kako u okviru njegovih administrativnih granica tako i u zaštitnom pojasu, naročito u pogledu zabrana vezanih za održivo korišćenje prirodnih resursa i dobara na način kojim se prouzrokuje trajno narušavanje biološke raznovrsnosti. Plan upravlja sadrži naročito:</w:t>
      </w:r>
    </w:p>
    <w:p w14:paraId="0B9A67AB"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1) prikaz prirodnih resursa i korisnika zaštićenog područja; </w:t>
      </w:r>
    </w:p>
    <w:p w14:paraId="3D87B1DC"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2) ocjenu stanja zaštićenog područja; </w:t>
      </w:r>
    </w:p>
    <w:p w14:paraId="19BF1B3E"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3) dugoročne ciljeve zaštite i održivog razvoja; </w:t>
      </w:r>
    </w:p>
    <w:p w14:paraId="5384D697"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4) analizu i ocjenu uslova za ostvarivanje ciljeva zaštite; </w:t>
      </w:r>
    </w:p>
    <w:p w14:paraId="2A293A1F"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5) mjere zaštite, očuvanja, upravljanja, unaprjeđivanja i korišćenja zaštićenog područja; </w:t>
      </w:r>
    </w:p>
    <w:p w14:paraId="0AA773E2"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6) način sprovođenja zaštite, korišćenja i upravljanja zaštićenim područjem; </w:t>
      </w:r>
    </w:p>
    <w:p w14:paraId="5515568E" w14:textId="77777777" w:rsidR="00B6797F" w:rsidRPr="00FA38E7" w:rsidRDefault="00B6797F" w:rsidP="00B6797F">
      <w:pPr>
        <w:ind w:left="720"/>
        <w:rPr>
          <w:color w:val="000000"/>
          <w:sz w:val="22"/>
          <w:szCs w:val="22"/>
          <w:lang w:val="sr-Latn-CS"/>
        </w:rPr>
      </w:pPr>
      <w:r w:rsidRPr="00FA38E7">
        <w:rPr>
          <w:color w:val="000000"/>
          <w:sz w:val="22"/>
          <w:szCs w:val="22"/>
          <w:lang w:val="sr-Latn-CS"/>
        </w:rPr>
        <w:t>7) prioritetne aktivnosti na očuvanju, održavanju i monitoringu prirodnih i drugih vrijednosti i segmenata životne sredine;</w:t>
      </w:r>
    </w:p>
    <w:p w14:paraId="2EA65AEE"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8) prostornu identifikaciju planskih namjena i režima korišćenja zemljišta; </w:t>
      </w:r>
    </w:p>
    <w:p w14:paraId="3EFB3208"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9) smjernice za naučno-istraživački rad; </w:t>
      </w:r>
    </w:p>
    <w:p w14:paraId="45BB2104"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10) razvojne smjernice, smjernice i prioritete za zaštitu i očuvanje zaštićenog područja uz uvažavanje potreba lokalnog stanovništva; </w:t>
      </w:r>
    </w:p>
    <w:p w14:paraId="36EE7490"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11) planirane aktivnosti na održivom korišćenju prirodnih resursa, razvoju i uređenju prostora; </w:t>
      </w:r>
    </w:p>
    <w:p w14:paraId="74FA978B"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12) aktivnosti na promociji i valorizaciji zaštićenog područja; </w:t>
      </w:r>
    </w:p>
    <w:p w14:paraId="4C94AA87"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13) način saradnje sa lokalnim stanovništvom, vlasnicima i korisnicima nepokretnosti; </w:t>
      </w:r>
    </w:p>
    <w:p w14:paraId="7E5EE0C5"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14) dinamiku i subjekte realizacije plana upravljanja i način ocjene sprovođenja; </w:t>
      </w:r>
    </w:p>
    <w:p w14:paraId="18E1DCB5"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15) sredstva potrebna za sprovođenje mjera zaštite i izvore obezbjeđivanja sredstava; </w:t>
      </w:r>
    </w:p>
    <w:p w14:paraId="2BDCB80A" w14:textId="77777777" w:rsidR="00B6797F" w:rsidRPr="00FA38E7" w:rsidRDefault="00B6797F" w:rsidP="00B6797F">
      <w:pPr>
        <w:ind w:left="720"/>
        <w:rPr>
          <w:color w:val="000000"/>
          <w:sz w:val="22"/>
          <w:szCs w:val="22"/>
          <w:lang w:val="sr-Latn-CS"/>
        </w:rPr>
      </w:pPr>
      <w:r w:rsidRPr="00FA38E7">
        <w:rPr>
          <w:color w:val="000000"/>
          <w:sz w:val="22"/>
          <w:szCs w:val="22"/>
          <w:lang w:val="sr-Latn-CS"/>
        </w:rPr>
        <w:t xml:space="preserve">16) indikatore praćenja uspješnosti realizacije plana; </w:t>
      </w:r>
    </w:p>
    <w:p w14:paraId="4D8D1885" w14:textId="23BD8361" w:rsidR="00B6797F" w:rsidRPr="00FA38E7" w:rsidRDefault="00B6797F" w:rsidP="00B6797F">
      <w:pPr>
        <w:ind w:left="720"/>
        <w:rPr>
          <w:color w:val="000000"/>
          <w:sz w:val="22"/>
          <w:szCs w:val="22"/>
          <w:lang w:val="sr-Latn-CS"/>
        </w:rPr>
      </w:pPr>
      <w:r w:rsidRPr="00FA38E7">
        <w:rPr>
          <w:color w:val="000000"/>
          <w:sz w:val="22"/>
          <w:szCs w:val="22"/>
          <w:lang w:val="sr-Latn-CS"/>
        </w:rPr>
        <w:t>17) druge elemente od značaja za upravljanje područjem</w:t>
      </w:r>
      <w:r w:rsidR="002F2C6D" w:rsidRPr="00FA38E7">
        <w:rPr>
          <w:color w:val="000000"/>
          <w:sz w:val="22"/>
          <w:szCs w:val="22"/>
          <w:lang w:val="sr-Latn-CS"/>
        </w:rPr>
        <w:t>.</w:t>
      </w:r>
    </w:p>
    <w:p w14:paraId="38F28BB2" w14:textId="09379AB1" w:rsidR="00B6797F" w:rsidRPr="00FA38E7" w:rsidRDefault="00B6797F" w:rsidP="00B6797F">
      <w:pPr>
        <w:jc w:val="both"/>
        <w:rPr>
          <w:sz w:val="22"/>
          <w:szCs w:val="22"/>
          <w:lang w:val="sr-Latn-CS"/>
        </w:rPr>
      </w:pPr>
      <w:r w:rsidRPr="00FA38E7">
        <w:rPr>
          <w:sz w:val="22"/>
          <w:szCs w:val="22"/>
          <w:lang w:val="sr-Latn-CS"/>
        </w:rPr>
        <w:lastRenderedPageBreak/>
        <w:t>Usaglašen</w:t>
      </w:r>
      <w:r w:rsidR="002F2C6D" w:rsidRPr="00FA38E7">
        <w:rPr>
          <w:sz w:val="22"/>
          <w:szCs w:val="22"/>
          <w:lang w:val="sr-Latn-CS"/>
        </w:rPr>
        <w:t>i</w:t>
      </w:r>
      <w:r w:rsidRPr="00FA38E7">
        <w:rPr>
          <w:sz w:val="22"/>
          <w:szCs w:val="22"/>
          <w:lang w:val="sr-Latn-CS"/>
        </w:rPr>
        <w:t xml:space="preserve"> Plan upravljanja donosi (usvaja) </w:t>
      </w:r>
      <w:r w:rsidR="00976328">
        <w:rPr>
          <w:sz w:val="22"/>
          <w:szCs w:val="22"/>
          <w:lang w:val="sr-Latn-CS"/>
        </w:rPr>
        <w:t>Ministarstvo ekologije,</w:t>
      </w:r>
      <w:r w:rsidR="009218CD">
        <w:rPr>
          <w:sz w:val="22"/>
          <w:szCs w:val="22"/>
          <w:lang w:val="sr-Latn-CS"/>
        </w:rPr>
        <w:t xml:space="preserve"> </w:t>
      </w:r>
      <w:r w:rsidR="00976328">
        <w:rPr>
          <w:sz w:val="22"/>
          <w:szCs w:val="22"/>
          <w:lang w:val="sr-Latn-CS"/>
        </w:rPr>
        <w:t>prostornog planiranja i urbanizma</w:t>
      </w:r>
      <w:r w:rsidRPr="00FA38E7">
        <w:rPr>
          <w:sz w:val="22"/>
          <w:szCs w:val="22"/>
          <w:lang w:val="sr-Latn-CS"/>
        </w:rPr>
        <w:t>(čl 58, stav 9 Zakona o zaštiti prirode).</w:t>
      </w:r>
    </w:p>
    <w:p w14:paraId="4BE5FC49" w14:textId="77777777" w:rsidR="009A5972" w:rsidRPr="00FA38E7" w:rsidRDefault="009A5972" w:rsidP="009A5972">
      <w:pPr>
        <w:jc w:val="both"/>
        <w:rPr>
          <w:b/>
          <w:sz w:val="22"/>
          <w:szCs w:val="22"/>
          <w:lang w:val="sr-Latn-CS"/>
        </w:rPr>
      </w:pPr>
      <w:r w:rsidRPr="00FA38E7">
        <w:rPr>
          <w:sz w:val="22"/>
          <w:szCs w:val="22"/>
          <w:lang w:val="sr-Latn-CS"/>
        </w:rPr>
        <w:t>Prije isteka perioda na koji se Plan upravljanja donosi mogu se vršiti njegove izmjene i dopune na način i u postupku koji je propisanom za njegovo donošenje u Zakonu o zaštiti prirode</w:t>
      </w:r>
      <w:r w:rsidR="00D213D0" w:rsidRPr="00FA38E7">
        <w:rPr>
          <w:sz w:val="22"/>
          <w:szCs w:val="22"/>
          <w:lang w:val="sr-Latn-CS"/>
        </w:rPr>
        <w:t>.</w:t>
      </w:r>
    </w:p>
    <w:p w14:paraId="510C6771" w14:textId="172C2F78" w:rsidR="00B6797F" w:rsidRPr="00FA38E7" w:rsidRDefault="00B6797F" w:rsidP="00B6797F">
      <w:pPr>
        <w:autoSpaceDE w:val="0"/>
        <w:autoSpaceDN w:val="0"/>
        <w:adjustRightInd w:val="0"/>
        <w:jc w:val="both"/>
        <w:rPr>
          <w:sz w:val="22"/>
          <w:szCs w:val="22"/>
          <w:lang w:val="sr-Latn-CS"/>
        </w:rPr>
      </w:pPr>
      <w:r w:rsidRPr="00FA38E7">
        <w:rPr>
          <w:sz w:val="22"/>
          <w:szCs w:val="22"/>
          <w:lang w:val="sr-Latn-CS"/>
        </w:rPr>
        <w:t>Upravljač će proces pripreme Plana upravljanja voditi transparentno i participat</w:t>
      </w:r>
      <w:r w:rsidR="0082138E" w:rsidRPr="00FA38E7">
        <w:rPr>
          <w:sz w:val="22"/>
          <w:szCs w:val="22"/>
          <w:lang w:val="sr-Latn-CS"/>
        </w:rPr>
        <w:t>iv</w:t>
      </w:r>
      <w:r w:rsidRPr="00FA38E7">
        <w:rPr>
          <w:sz w:val="22"/>
          <w:szCs w:val="22"/>
          <w:lang w:val="sr-Latn-CS"/>
        </w:rPr>
        <w:t>no</w:t>
      </w:r>
      <w:r w:rsidRPr="00FA38E7">
        <w:rPr>
          <w:b/>
          <w:sz w:val="22"/>
          <w:szCs w:val="22"/>
          <w:lang w:val="sr-Latn-CS"/>
        </w:rPr>
        <w:t>,</w:t>
      </w:r>
      <w:r w:rsidRPr="00FA38E7">
        <w:rPr>
          <w:sz w:val="22"/>
          <w:szCs w:val="22"/>
          <w:lang w:val="sr-Latn-CS"/>
        </w:rPr>
        <w:t xml:space="preserve"> uz učešće odgovarajućih predstavnika lokalnog stanovništva,</w:t>
      </w:r>
      <w:r w:rsidR="009218CD">
        <w:rPr>
          <w:sz w:val="22"/>
          <w:szCs w:val="22"/>
          <w:lang w:val="sr-Latn-CS"/>
        </w:rPr>
        <w:t xml:space="preserve"> ribara,</w:t>
      </w:r>
      <w:r w:rsidRPr="00FA38E7">
        <w:rPr>
          <w:sz w:val="22"/>
          <w:szCs w:val="22"/>
          <w:lang w:val="sr-Latn-CS"/>
        </w:rPr>
        <w:t xml:space="preserve"> zainteresovanih firmi – investitora, ovlašćenih/nadležnih javnih institucije, nevladinih organizacija i dr, oslanjajući se na IUCN-ove smjernice za upravljanje zaštićenim prirodnim dobrima, posebno onim za kategoriju IV (vidi poglavlje 1.3. Kategorija Park prirode). </w:t>
      </w:r>
    </w:p>
    <w:p w14:paraId="63E93B9B" w14:textId="3B813A76" w:rsidR="006A4341" w:rsidRPr="00FA38E7" w:rsidRDefault="006A4341" w:rsidP="006A4341">
      <w:pPr>
        <w:jc w:val="both"/>
        <w:rPr>
          <w:sz w:val="22"/>
          <w:szCs w:val="22"/>
          <w:lang w:val="sr-Latn-CS"/>
        </w:rPr>
      </w:pPr>
      <w:r w:rsidRPr="00FA38E7">
        <w:rPr>
          <w:sz w:val="22"/>
          <w:szCs w:val="22"/>
          <w:lang w:val="sr-Latn-CS"/>
        </w:rPr>
        <w:t xml:space="preserve">Zavisno od unutrašnje organizacije upravljača, u okviru njegovih upravljačkih struktura (upravni odbor, savjet ili sl.) treba da budu uključeni odgovarajući predstavnici lokalnog stanovništva kako bi njihovi intreresi bili uzeti u obzir prilikom donošenja odluka za uvođenje/primjenu ograničenja, zabrana ili dozvoljenih radni u predmetnom zaštićenom </w:t>
      </w:r>
      <w:r w:rsidR="00EC1EBC" w:rsidRPr="00FA38E7">
        <w:rPr>
          <w:sz w:val="22"/>
          <w:szCs w:val="22"/>
          <w:lang w:val="sr-Latn-CS"/>
        </w:rPr>
        <w:t>području</w:t>
      </w:r>
      <w:r w:rsidRPr="00FA38E7">
        <w:rPr>
          <w:sz w:val="22"/>
          <w:szCs w:val="22"/>
          <w:lang w:val="sr-Latn-CS"/>
        </w:rPr>
        <w:t>.</w:t>
      </w:r>
    </w:p>
    <w:p w14:paraId="05A0962F" w14:textId="0F5F844F" w:rsidR="0062654C" w:rsidRPr="00FA38E7" w:rsidRDefault="006A4341" w:rsidP="006A4341">
      <w:pPr>
        <w:autoSpaceDE w:val="0"/>
        <w:autoSpaceDN w:val="0"/>
        <w:adjustRightInd w:val="0"/>
        <w:jc w:val="both"/>
        <w:rPr>
          <w:color w:val="000000"/>
          <w:sz w:val="22"/>
          <w:szCs w:val="22"/>
          <w:lang w:val="sr-Latn-CS"/>
        </w:rPr>
      </w:pPr>
      <w:r w:rsidRPr="00FA38E7">
        <w:rPr>
          <w:sz w:val="22"/>
          <w:szCs w:val="22"/>
          <w:lang w:val="sr-Latn-CS"/>
        </w:rPr>
        <w:t xml:space="preserve">S obzirom da je rok važenja Plana upravljanja 5 (pet) godina, za njegovo operativno sprovođenje će se za svaku godinu donositi od strane upravljača Godišnji programi upravljanja na koji će se obezbjeđivati saglasnost nadležnog </w:t>
      </w:r>
      <w:r w:rsidR="00363214" w:rsidRPr="00FA38E7">
        <w:rPr>
          <w:sz w:val="22"/>
          <w:szCs w:val="22"/>
          <w:lang w:val="sr-Latn-CS"/>
        </w:rPr>
        <w:t>ministarstva (MORT)</w:t>
      </w:r>
      <w:r w:rsidRPr="00FA38E7">
        <w:rPr>
          <w:sz w:val="22"/>
          <w:szCs w:val="22"/>
          <w:lang w:val="sr-Latn-CS"/>
        </w:rPr>
        <w:t>.</w:t>
      </w:r>
      <w:r w:rsidRPr="00FA38E7">
        <w:rPr>
          <w:color w:val="000000"/>
          <w:sz w:val="22"/>
          <w:szCs w:val="22"/>
          <w:lang w:val="sr-Latn-CS"/>
        </w:rPr>
        <w:t xml:space="preserve"> Upravljač će </w:t>
      </w:r>
      <w:r w:rsidR="00E5168D" w:rsidRPr="00FA38E7">
        <w:rPr>
          <w:color w:val="000000"/>
          <w:sz w:val="22"/>
          <w:szCs w:val="22"/>
          <w:lang w:val="sr-Latn-CS"/>
        </w:rPr>
        <w:t>g</w:t>
      </w:r>
      <w:r w:rsidRPr="00FA38E7">
        <w:rPr>
          <w:color w:val="000000"/>
          <w:sz w:val="22"/>
          <w:szCs w:val="22"/>
          <w:lang w:val="sr-Latn-CS"/>
        </w:rPr>
        <w:t>odišnje program</w:t>
      </w:r>
      <w:r w:rsidR="0062654C" w:rsidRPr="00FA38E7">
        <w:rPr>
          <w:color w:val="000000"/>
          <w:sz w:val="22"/>
          <w:szCs w:val="22"/>
          <w:lang w:val="sr-Latn-CS"/>
        </w:rPr>
        <w:t xml:space="preserve">e dostavljati Ministarstvu </w:t>
      </w:r>
      <w:r w:rsidRPr="00FA38E7">
        <w:rPr>
          <w:color w:val="000000"/>
          <w:sz w:val="22"/>
          <w:szCs w:val="22"/>
          <w:lang w:val="sr-Latn-CS"/>
        </w:rPr>
        <w:t xml:space="preserve">do 30. novembra tekuće godine za narednu godinu, dok će Izvještaje o njihovoj realizaciji dostavljati do 1. marta tekuće godine za prethodnu godinu. </w:t>
      </w:r>
    </w:p>
    <w:p w14:paraId="7CAE39A0" w14:textId="6216A7EF" w:rsidR="006A4341" w:rsidRPr="00FA38E7" w:rsidRDefault="00976328" w:rsidP="006A4341">
      <w:pPr>
        <w:autoSpaceDE w:val="0"/>
        <w:autoSpaceDN w:val="0"/>
        <w:adjustRightInd w:val="0"/>
        <w:jc w:val="both"/>
        <w:rPr>
          <w:color w:val="000000"/>
          <w:sz w:val="22"/>
          <w:szCs w:val="22"/>
          <w:lang w:val="sr-Latn-CS"/>
        </w:rPr>
      </w:pPr>
      <w:r>
        <w:rPr>
          <w:sz w:val="22"/>
          <w:szCs w:val="22"/>
          <w:lang w:val="sr-Latn-CS"/>
        </w:rPr>
        <w:t>Ministarstvo ekologije,prostornog planiranja i urbanizma</w:t>
      </w:r>
      <w:r w:rsidR="009218CD">
        <w:rPr>
          <w:sz w:val="22"/>
          <w:szCs w:val="22"/>
          <w:lang w:val="sr-Latn-CS"/>
        </w:rPr>
        <w:t xml:space="preserve"> </w:t>
      </w:r>
      <w:r w:rsidR="006A4341" w:rsidRPr="00FA38E7">
        <w:rPr>
          <w:color w:val="000000"/>
          <w:sz w:val="22"/>
          <w:szCs w:val="22"/>
          <w:lang w:val="sr-Latn-CS"/>
        </w:rPr>
        <w:t xml:space="preserve">je obavezno da Izvještaje o realizaciji Plana upravljanja za predmetno </w:t>
      </w:r>
      <w:r w:rsidR="0062654C" w:rsidRPr="00FA38E7">
        <w:rPr>
          <w:color w:val="000000"/>
          <w:sz w:val="22"/>
          <w:szCs w:val="22"/>
          <w:lang w:val="sr-Latn-CS"/>
        </w:rPr>
        <w:t xml:space="preserve">zaštićeno područje </w:t>
      </w:r>
      <w:r w:rsidR="006A4341" w:rsidRPr="00FA38E7">
        <w:rPr>
          <w:color w:val="000000"/>
          <w:sz w:val="22"/>
          <w:szCs w:val="22"/>
          <w:lang w:val="sr-Latn-CS"/>
        </w:rPr>
        <w:t>dostavlja Vladi, na osnovu godišnjih programa upravljanja, do 1. marta tekuće godine za prethodnu godinu.</w:t>
      </w:r>
    </w:p>
    <w:p w14:paraId="42E5A3F0" w14:textId="77777777" w:rsidR="006A4341" w:rsidRPr="00FA38E7" w:rsidRDefault="006A4341" w:rsidP="006A4341">
      <w:pPr>
        <w:jc w:val="both"/>
        <w:rPr>
          <w:b/>
          <w:sz w:val="22"/>
          <w:szCs w:val="22"/>
          <w:lang w:val="sr-Latn-CS"/>
        </w:rPr>
      </w:pPr>
    </w:p>
    <w:p w14:paraId="7ECF0EEB" w14:textId="77777777" w:rsidR="006A4341" w:rsidRPr="00FA38E7" w:rsidRDefault="006A4341" w:rsidP="006A4341">
      <w:pPr>
        <w:widowControl w:val="0"/>
        <w:autoSpaceDE w:val="0"/>
        <w:autoSpaceDN w:val="0"/>
        <w:adjustRightInd w:val="0"/>
        <w:ind w:right="-20"/>
        <w:jc w:val="both"/>
        <w:rPr>
          <w:sz w:val="22"/>
          <w:lang w:val="sr-Latn-CS"/>
        </w:rPr>
      </w:pPr>
      <w:r w:rsidRPr="00FA38E7">
        <w:rPr>
          <w:b/>
          <w:bCs/>
          <w:spacing w:val="-1"/>
          <w:sz w:val="22"/>
          <w:lang w:val="sr-Latn-CS"/>
        </w:rPr>
        <w:t>O</w:t>
      </w:r>
      <w:r w:rsidRPr="00FA38E7">
        <w:rPr>
          <w:b/>
          <w:bCs/>
          <w:sz w:val="22"/>
          <w:lang w:val="sr-Latn-CS"/>
        </w:rPr>
        <w:t>r</w:t>
      </w:r>
      <w:r w:rsidRPr="00FA38E7">
        <w:rPr>
          <w:b/>
          <w:bCs/>
          <w:spacing w:val="-1"/>
          <w:sz w:val="22"/>
          <w:lang w:val="sr-Latn-CS"/>
        </w:rPr>
        <w:t>g</w:t>
      </w:r>
      <w:r w:rsidRPr="00FA38E7">
        <w:rPr>
          <w:b/>
          <w:bCs/>
          <w:sz w:val="22"/>
          <w:lang w:val="sr-Latn-CS"/>
        </w:rPr>
        <w:t>a</w:t>
      </w:r>
      <w:r w:rsidRPr="00FA38E7">
        <w:rPr>
          <w:b/>
          <w:bCs/>
          <w:spacing w:val="1"/>
          <w:sz w:val="22"/>
          <w:lang w:val="sr-Latn-CS"/>
        </w:rPr>
        <w:t>n</w:t>
      </w:r>
      <w:r w:rsidRPr="00FA38E7">
        <w:rPr>
          <w:b/>
          <w:bCs/>
          <w:spacing w:val="-1"/>
          <w:sz w:val="22"/>
          <w:lang w:val="sr-Latn-CS"/>
        </w:rPr>
        <w:t>i</w:t>
      </w:r>
      <w:r w:rsidRPr="00FA38E7">
        <w:rPr>
          <w:b/>
          <w:bCs/>
          <w:sz w:val="22"/>
          <w:lang w:val="sr-Latn-CS"/>
        </w:rPr>
        <w:t>zac</w:t>
      </w:r>
      <w:r w:rsidRPr="00FA38E7">
        <w:rPr>
          <w:b/>
          <w:bCs/>
          <w:spacing w:val="-1"/>
          <w:sz w:val="22"/>
          <w:lang w:val="sr-Latn-CS"/>
        </w:rPr>
        <w:t>ij</w:t>
      </w:r>
      <w:r w:rsidRPr="00FA38E7">
        <w:rPr>
          <w:b/>
          <w:bCs/>
          <w:sz w:val="22"/>
          <w:lang w:val="sr-Latn-CS"/>
        </w:rPr>
        <w:t xml:space="preserve">a </w:t>
      </w:r>
      <w:r w:rsidRPr="00FA38E7">
        <w:rPr>
          <w:b/>
          <w:bCs/>
          <w:spacing w:val="-1"/>
          <w:sz w:val="22"/>
          <w:lang w:val="sr-Latn-CS"/>
        </w:rPr>
        <w:t>up</w:t>
      </w:r>
      <w:r w:rsidRPr="00FA38E7">
        <w:rPr>
          <w:b/>
          <w:bCs/>
          <w:sz w:val="22"/>
          <w:lang w:val="sr-Latn-CS"/>
        </w:rPr>
        <w:t>rav</w:t>
      </w:r>
      <w:r w:rsidRPr="00FA38E7">
        <w:rPr>
          <w:b/>
          <w:bCs/>
          <w:spacing w:val="-1"/>
          <w:sz w:val="22"/>
          <w:lang w:val="sr-Latn-CS"/>
        </w:rPr>
        <w:t>lj</w:t>
      </w:r>
      <w:r w:rsidRPr="00FA38E7">
        <w:rPr>
          <w:b/>
          <w:bCs/>
          <w:sz w:val="22"/>
          <w:lang w:val="sr-Latn-CS"/>
        </w:rPr>
        <w:t>a</w:t>
      </w:r>
      <w:r w:rsidRPr="00FA38E7">
        <w:rPr>
          <w:b/>
          <w:bCs/>
          <w:spacing w:val="1"/>
          <w:sz w:val="22"/>
          <w:lang w:val="sr-Latn-CS"/>
        </w:rPr>
        <w:t>n</w:t>
      </w:r>
      <w:r w:rsidRPr="00FA38E7">
        <w:rPr>
          <w:b/>
          <w:bCs/>
          <w:spacing w:val="-1"/>
          <w:sz w:val="22"/>
          <w:lang w:val="sr-Latn-CS"/>
        </w:rPr>
        <w:t>j</w:t>
      </w:r>
      <w:r w:rsidRPr="00FA38E7">
        <w:rPr>
          <w:b/>
          <w:bCs/>
          <w:sz w:val="22"/>
          <w:lang w:val="sr-Latn-CS"/>
        </w:rPr>
        <w:t>a</w:t>
      </w:r>
      <w:r w:rsidR="0062654C" w:rsidRPr="00FA38E7">
        <w:rPr>
          <w:b/>
          <w:bCs/>
          <w:sz w:val="22"/>
          <w:lang w:val="sr-Latn-CS"/>
        </w:rPr>
        <w:t xml:space="preserve"> i obaveze upravljača</w:t>
      </w:r>
    </w:p>
    <w:p w14:paraId="687C3A51" w14:textId="77777777" w:rsidR="006A4341" w:rsidRPr="00FA38E7" w:rsidRDefault="006A4341" w:rsidP="006A4341">
      <w:pPr>
        <w:widowControl w:val="0"/>
        <w:autoSpaceDE w:val="0"/>
        <w:autoSpaceDN w:val="0"/>
        <w:adjustRightInd w:val="0"/>
        <w:jc w:val="both"/>
        <w:rPr>
          <w:sz w:val="13"/>
          <w:szCs w:val="13"/>
          <w:lang w:val="sr-Latn-CS"/>
        </w:rPr>
      </w:pPr>
    </w:p>
    <w:p w14:paraId="00D61377" w14:textId="29BC28EE" w:rsidR="006A4341" w:rsidRPr="00FA38E7" w:rsidRDefault="006A4341" w:rsidP="006A4341">
      <w:pPr>
        <w:autoSpaceDE w:val="0"/>
        <w:autoSpaceDN w:val="0"/>
        <w:adjustRightInd w:val="0"/>
        <w:jc w:val="both"/>
        <w:rPr>
          <w:sz w:val="22"/>
          <w:szCs w:val="22"/>
          <w:lang w:val="sr-Latn-CS" w:eastAsia="en-US"/>
        </w:rPr>
      </w:pPr>
      <w:r w:rsidRPr="00FA38E7">
        <w:rPr>
          <w:sz w:val="22"/>
          <w:szCs w:val="22"/>
          <w:lang w:val="sr-Latn-CS" w:eastAsia="en-US"/>
        </w:rPr>
        <w:t xml:space="preserve">Shodno Zakonu o zaštiti prirode </w:t>
      </w:r>
      <w:r w:rsidRPr="00FA38E7">
        <w:rPr>
          <w:sz w:val="22"/>
          <w:szCs w:val="22"/>
          <w:u w:val="single"/>
          <w:lang w:val="sr-Latn-CS" w:eastAsia="en-US"/>
        </w:rPr>
        <w:t>upravljač</w:t>
      </w:r>
      <w:r w:rsidR="001A780A" w:rsidRPr="00FA38E7">
        <w:rPr>
          <w:sz w:val="22"/>
          <w:szCs w:val="22"/>
          <w:lang w:val="sr-Latn-CS" w:eastAsia="en-US"/>
        </w:rPr>
        <w:t xml:space="preserve"> za</w:t>
      </w:r>
      <w:r w:rsidRPr="00FA38E7">
        <w:rPr>
          <w:sz w:val="22"/>
          <w:szCs w:val="22"/>
          <w:lang w:val="sr-Latn-CS" w:eastAsia="en-US"/>
        </w:rPr>
        <w:t xml:space="preserve"> </w:t>
      </w:r>
      <w:r w:rsidR="009A5972" w:rsidRPr="00FA38E7">
        <w:rPr>
          <w:sz w:val="22"/>
          <w:szCs w:val="22"/>
          <w:lang w:val="sr-Latn-CS" w:eastAsia="en-US"/>
        </w:rPr>
        <w:t xml:space="preserve">Park prirode </w:t>
      </w:r>
      <w:r w:rsidR="00124311" w:rsidRPr="00FA38E7">
        <w:rPr>
          <w:sz w:val="22"/>
          <w:szCs w:val="22"/>
          <w:lang w:val="sr-Latn-CS" w:eastAsia="en-US"/>
        </w:rPr>
        <w:t>Katič</w:t>
      </w:r>
      <w:r w:rsidR="001A780A" w:rsidRPr="00FA38E7">
        <w:rPr>
          <w:sz w:val="22"/>
          <w:szCs w:val="22"/>
          <w:lang w:val="sr-Latn-CS" w:eastAsia="en-US"/>
        </w:rPr>
        <w:t xml:space="preserve"> </w:t>
      </w:r>
      <w:r w:rsidRPr="00FA38E7">
        <w:rPr>
          <w:sz w:val="22"/>
          <w:szCs w:val="22"/>
          <w:lang w:val="sr-Latn-CS" w:eastAsia="en-US"/>
        </w:rPr>
        <w:t xml:space="preserve">treba da ispuni </w:t>
      </w:r>
      <w:r w:rsidR="001A780A" w:rsidRPr="00FA38E7">
        <w:rPr>
          <w:sz w:val="22"/>
          <w:szCs w:val="22"/>
          <w:lang w:val="sr-Latn-CS" w:eastAsia="en-US"/>
        </w:rPr>
        <w:t xml:space="preserve">(bliže) </w:t>
      </w:r>
      <w:r w:rsidRPr="00FA38E7">
        <w:rPr>
          <w:sz w:val="22"/>
          <w:szCs w:val="22"/>
          <w:lang w:val="sr-Latn-CS" w:eastAsia="en-US"/>
        </w:rPr>
        <w:t>uslove u pogledu stručne, kadrovske i organizacione osposobljenosti za obavljanje poslova zaštite, unaprjeđenja, promovisanja i održivog razvoja zaštićenog p</w:t>
      </w:r>
      <w:r w:rsidR="001A780A" w:rsidRPr="00FA38E7">
        <w:rPr>
          <w:sz w:val="22"/>
          <w:szCs w:val="22"/>
          <w:lang w:val="sr-Latn-CS" w:eastAsia="en-US"/>
        </w:rPr>
        <w:t>odručj</w:t>
      </w:r>
      <w:r w:rsidRPr="00FA38E7">
        <w:rPr>
          <w:sz w:val="22"/>
          <w:szCs w:val="22"/>
          <w:lang w:val="sr-Latn-CS" w:eastAsia="en-US"/>
        </w:rPr>
        <w:t>a</w:t>
      </w:r>
      <w:r w:rsidR="001A780A" w:rsidRPr="00FA38E7">
        <w:rPr>
          <w:sz w:val="22"/>
          <w:szCs w:val="22"/>
          <w:lang w:val="sr-Latn-CS" w:eastAsia="en-US"/>
        </w:rPr>
        <w:t xml:space="preserve">, koje će </w:t>
      </w:r>
      <w:r w:rsidR="001A780A" w:rsidRPr="00FA38E7">
        <w:rPr>
          <w:sz w:val="22"/>
          <w:szCs w:val="22"/>
          <w:lang w:val="sr-Latn-CS"/>
        </w:rPr>
        <w:t>propisati</w:t>
      </w:r>
      <w:r w:rsidR="009218CD">
        <w:rPr>
          <w:sz w:val="22"/>
          <w:szCs w:val="22"/>
          <w:lang w:val="sr-Latn-CS"/>
        </w:rPr>
        <w:t xml:space="preserve"> </w:t>
      </w:r>
      <w:r w:rsidR="009218CD" w:rsidRPr="009218CD">
        <w:rPr>
          <w:sz w:val="22"/>
          <w:szCs w:val="22"/>
          <w:lang w:val="sr-Latn-CS"/>
        </w:rPr>
        <w:t>Ministarstvo ekologije,prostornog planiranja i urbanizma</w:t>
      </w:r>
      <w:r w:rsidR="001A780A" w:rsidRPr="00FA38E7">
        <w:rPr>
          <w:sz w:val="22"/>
          <w:szCs w:val="22"/>
          <w:lang w:val="sr-Latn-CS"/>
        </w:rPr>
        <w:t>, uz prethodno pribavljeno mišljenje organa državne uprave nadležnog za poslove šumarstva i lovstva</w:t>
      </w:r>
      <w:r w:rsidRPr="00FA38E7">
        <w:rPr>
          <w:sz w:val="22"/>
          <w:szCs w:val="22"/>
          <w:lang w:val="sr-Latn-CS" w:eastAsia="en-US"/>
        </w:rPr>
        <w:t>.</w:t>
      </w:r>
    </w:p>
    <w:p w14:paraId="2FB56E22" w14:textId="77777777" w:rsidR="006A4341" w:rsidRPr="00FA38E7" w:rsidRDefault="006A4341" w:rsidP="006A4341">
      <w:pPr>
        <w:autoSpaceDE w:val="0"/>
        <w:autoSpaceDN w:val="0"/>
        <w:adjustRightInd w:val="0"/>
        <w:jc w:val="both"/>
        <w:rPr>
          <w:lang w:val="sr-Latn-CS" w:eastAsia="en-US"/>
        </w:rPr>
      </w:pPr>
      <w:r w:rsidRPr="00FA38E7">
        <w:rPr>
          <w:sz w:val="22"/>
          <w:szCs w:val="22"/>
          <w:lang w:val="sr-Latn-CS" w:eastAsia="en-US"/>
        </w:rPr>
        <w:t>Upravljač zaštićenog prirodnog dobra određuje se aktom o proglašenju.</w:t>
      </w:r>
    </w:p>
    <w:p w14:paraId="5E4EE724" w14:textId="765469CD" w:rsidR="006A4341" w:rsidRPr="00FA38E7" w:rsidRDefault="006A4341" w:rsidP="006A4341">
      <w:pPr>
        <w:autoSpaceDE w:val="0"/>
        <w:autoSpaceDN w:val="0"/>
        <w:adjustRightInd w:val="0"/>
        <w:jc w:val="both"/>
        <w:rPr>
          <w:lang w:val="sr-Latn-CS" w:eastAsia="en-US"/>
        </w:rPr>
      </w:pPr>
      <w:r w:rsidRPr="00FA38E7">
        <w:rPr>
          <w:sz w:val="22"/>
          <w:szCs w:val="22"/>
          <w:lang w:val="sr-Latn-CS" w:eastAsia="en-US"/>
        </w:rPr>
        <w:t>Upravljač zaštićenog prirodnog dobra dužan je da</w:t>
      </w:r>
      <w:r w:rsidR="001A780A" w:rsidRPr="00FA38E7">
        <w:rPr>
          <w:sz w:val="22"/>
          <w:szCs w:val="22"/>
          <w:lang w:val="sr-Latn-CS" w:eastAsia="en-US"/>
        </w:rPr>
        <w:t>, u skladu sa odredbama iz člana 56 Zakona o zaštiti prirode</w:t>
      </w:r>
      <w:r w:rsidRPr="00FA38E7">
        <w:rPr>
          <w:sz w:val="22"/>
          <w:szCs w:val="22"/>
          <w:lang w:val="sr-Latn-CS" w:eastAsia="en-US"/>
        </w:rPr>
        <w:t>:</w:t>
      </w:r>
    </w:p>
    <w:p w14:paraId="14063ECA" w14:textId="38938014" w:rsidR="001A780A" w:rsidRPr="00FA38E7" w:rsidRDefault="006A4341" w:rsidP="00E20AE3">
      <w:pPr>
        <w:numPr>
          <w:ilvl w:val="0"/>
          <w:numId w:val="16"/>
        </w:numPr>
        <w:autoSpaceDE w:val="0"/>
        <w:autoSpaceDN w:val="0"/>
        <w:adjustRightInd w:val="0"/>
        <w:jc w:val="both"/>
        <w:rPr>
          <w:sz w:val="22"/>
          <w:szCs w:val="22"/>
          <w:lang w:val="sr-Latn-CS" w:eastAsia="en-US"/>
        </w:rPr>
      </w:pPr>
      <w:r w:rsidRPr="00FA38E7">
        <w:rPr>
          <w:sz w:val="22"/>
          <w:szCs w:val="22"/>
          <w:lang w:val="sr-Latn-CS" w:eastAsia="en-US"/>
        </w:rPr>
        <w:t>donese godišnji program upravljanja i akt o unutrašnjem redu</w:t>
      </w:r>
      <w:r w:rsidR="002F2C6D" w:rsidRPr="00FA38E7">
        <w:rPr>
          <w:sz w:val="22"/>
          <w:szCs w:val="22"/>
          <w:lang w:val="sr-Latn-CS" w:eastAsia="en-US"/>
        </w:rPr>
        <w:t>;</w:t>
      </w:r>
      <w:r w:rsidRPr="00FA38E7">
        <w:rPr>
          <w:sz w:val="22"/>
          <w:szCs w:val="22"/>
          <w:lang w:val="sr-Latn-CS" w:eastAsia="en-US"/>
        </w:rPr>
        <w:t xml:space="preserve"> </w:t>
      </w:r>
    </w:p>
    <w:p w14:paraId="4EA379FD" w14:textId="77777777" w:rsidR="006A4341" w:rsidRPr="00FA38E7" w:rsidRDefault="006A4341" w:rsidP="00E20AE3">
      <w:pPr>
        <w:numPr>
          <w:ilvl w:val="0"/>
          <w:numId w:val="16"/>
        </w:numPr>
        <w:autoSpaceDE w:val="0"/>
        <w:autoSpaceDN w:val="0"/>
        <w:adjustRightInd w:val="0"/>
        <w:jc w:val="both"/>
        <w:rPr>
          <w:sz w:val="22"/>
          <w:szCs w:val="22"/>
          <w:lang w:val="sr-Latn-CS" w:eastAsia="en-US"/>
        </w:rPr>
      </w:pPr>
      <w:r w:rsidRPr="00FA38E7">
        <w:rPr>
          <w:sz w:val="22"/>
          <w:szCs w:val="22"/>
          <w:lang w:val="sr-Latn-CS" w:eastAsia="en-US"/>
        </w:rPr>
        <w:t>obezbijedi službu zaštite;</w:t>
      </w:r>
    </w:p>
    <w:p w14:paraId="708BB7FF" w14:textId="1F6BCBEB" w:rsidR="001A780A" w:rsidRPr="00FA38E7" w:rsidRDefault="001A780A" w:rsidP="00E20AE3">
      <w:pPr>
        <w:numPr>
          <w:ilvl w:val="0"/>
          <w:numId w:val="16"/>
        </w:numPr>
        <w:autoSpaceDE w:val="0"/>
        <w:autoSpaceDN w:val="0"/>
        <w:adjustRightInd w:val="0"/>
        <w:jc w:val="both"/>
        <w:rPr>
          <w:sz w:val="22"/>
          <w:szCs w:val="22"/>
          <w:lang w:val="sr-Latn-CS" w:eastAsia="en-US"/>
        </w:rPr>
      </w:pPr>
      <w:r w:rsidRPr="00FA38E7">
        <w:rPr>
          <w:sz w:val="22"/>
          <w:szCs w:val="22"/>
          <w:lang w:val="sr-Latn-CS"/>
        </w:rPr>
        <w:t>donese finansijski plan zaštite i razvoja područja;</w:t>
      </w:r>
    </w:p>
    <w:p w14:paraId="3B1EB0B7" w14:textId="057AC62C" w:rsidR="001A780A" w:rsidRPr="00FA38E7" w:rsidRDefault="001A780A" w:rsidP="00E20AE3">
      <w:pPr>
        <w:widowControl w:val="0"/>
        <w:numPr>
          <w:ilvl w:val="0"/>
          <w:numId w:val="16"/>
        </w:numPr>
        <w:autoSpaceDE w:val="0"/>
        <w:autoSpaceDN w:val="0"/>
        <w:adjustRightInd w:val="0"/>
        <w:jc w:val="both"/>
        <w:rPr>
          <w:sz w:val="22"/>
          <w:szCs w:val="22"/>
          <w:lang w:val="sr-Latn-CS"/>
        </w:rPr>
      </w:pPr>
      <w:r w:rsidRPr="00FA38E7">
        <w:rPr>
          <w:sz w:val="22"/>
          <w:szCs w:val="22"/>
          <w:lang w:val="sr-Latn-CS"/>
        </w:rPr>
        <w:t xml:space="preserve">donese godišnji plan razvoja i obuke kadrova; </w:t>
      </w:r>
    </w:p>
    <w:p w14:paraId="236E38B8" w14:textId="52114A9E" w:rsidR="00DE6315" w:rsidRPr="00FA38E7" w:rsidRDefault="002F2C6D" w:rsidP="00E20AE3">
      <w:pPr>
        <w:widowControl w:val="0"/>
        <w:numPr>
          <w:ilvl w:val="0"/>
          <w:numId w:val="16"/>
        </w:numPr>
        <w:autoSpaceDE w:val="0"/>
        <w:autoSpaceDN w:val="0"/>
        <w:adjustRightInd w:val="0"/>
        <w:jc w:val="both"/>
        <w:rPr>
          <w:sz w:val="22"/>
          <w:szCs w:val="22"/>
          <w:lang w:val="sr-Latn-CS"/>
        </w:rPr>
      </w:pPr>
      <w:r w:rsidRPr="00FA38E7">
        <w:rPr>
          <w:sz w:val="22"/>
          <w:szCs w:val="22"/>
          <w:lang w:val="sr-Latn-CS"/>
        </w:rPr>
        <w:t>o</w:t>
      </w:r>
      <w:r w:rsidR="001A780A" w:rsidRPr="00FA38E7">
        <w:rPr>
          <w:sz w:val="22"/>
          <w:szCs w:val="22"/>
          <w:lang w:val="sr-Latn-CS"/>
        </w:rPr>
        <w:t>bezbijedi sprovođenje mjera zaštite</w:t>
      </w:r>
      <w:r w:rsidR="00DE6315" w:rsidRPr="00FA38E7">
        <w:rPr>
          <w:sz w:val="22"/>
          <w:szCs w:val="22"/>
          <w:lang w:val="sr-Latn-CS"/>
        </w:rPr>
        <w:t xml:space="preserve"> </w:t>
      </w:r>
      <w:r w:rsidR="001A780A" w:rsidRPr="00FA38E7">
        <w:rPr>
          <w:sz w:val="22"/>
          <w:szCs w:val="22"/>
          <w:lang w:val="sr-Latn-CS"/>
        </w:rPr>
        <w:t>prirode</w:t>
      </w:r>
      <w:r w:rsidR="00DE6315" w:rsidRPr="00FA38E7">
        <w:rPr>
          <w:sz w:val="22"/>
          <w:szCs w:val="22"/>
          <w:lang w:val="sr-Latn-CS"/>
        </w:rPr>
        <w:t xml:space="preserve"> </w:t>
      </w:r>
      <w:r w:rsidR="001A780A" w:rsidRPr="00FA38E7">
        <w:rPr>
          <w:sz w:val="22"/>
          <w:szCs w:val="22"/>
          <w:lang w:val="sr-Latn-CS"/>
        </w:rPr>
        <w:t>u</w:t>
      </w:r>
      <w:r w:rsidR="00DE6315" w:rsidRPr="00FA38E7">
        <w:rPr>
          <w:sz w:val="22"/>
          <w:szCs w:val="22"/>
          <w:lang w:val="sr-Latn-CS"/>
        </w:rPr>
        <w:t xml:space="preserve"> </w:t>
      </w:r>
      <w:r w:rsidR="001A780A" w:rsidRPr="00FA38E7">
        <w:rPr>
          <w:sz w:val="22"/>
          <w:szCs w:val="22"/>
          <w:lang w:val="sr-Latn-CS"/>
        </w:rPr>
        <w:t>skladu</w:t>
      </w:r>
      <w:r w:rsidR="00DE6315" w:rsidRPr="00FA38E7">
        <w:rPr>
          <w:sz w:val="22"/>
          <w:szCs w:val="22"/>
          <w:lang w:val="sr-Latn-CS"/>
        </w:rPr>
        <w:t xml:space="preserve"> </w:t>
      </w:r>
      <w:r w:rsidR="001A780A" w:rsidRPr="00FA38E7">
        <w:rPr>
          <w:sz w:val="22"/>
          <w:szCs w:val="22"/>
          <w:lang w:val="sr-Latn-CS"/>
        </w:rPr>
        <w:t>sa</w:t>
      </w:r>
      <w:r w:rsidR="00DE6315" w:rsidRPr="00FA38E7">
        <w:rPr>
          <w:sz w:val="22"/>
          <w:szCs w:val="22"/>
          <w:lang w:val="sr-Latn-CS"/>
        </w:rPr>
        <w:t xml:space="preserve"> </w:t>
      </w:r>
      <w:r w:rsidR="001A780A" w:rsidRPr="00FA38E7">
        <w:rPr>
          <w:sz w:val="22"/>
          <w:szCs w:val="22"/>
          <w:lang w:val="sr-Latn-CS"/>
        </w:rPr>
        <w:t>ciljevima</w:t>
      </w:r>
      <w:r w:rsidR="00DE6315" w:rsidRPr="00FA38E7">
        <w:rPr>
          <w:sz w:val="22"/>
          <w:szCs w:val="22"/>
          <w:lang w:val="sr-Latn-CS"/>
        </w:rPr>
        <w:t xml:space="preserve"> </w:t>
      </w:r>
      <w:r w:rsidR="001A780A" w:rsidRPr="00FA38E7">
        <w:rPr>
          <w:sz w:val="22"/>
          <w:szCs w:val="22"/>
          <w:lang w:val="sr-Latn-CS"/>
        </w:rPr>
        <w:t>zaštite,</w:t>
      </w:r>
      <w:r w:rsidR="00DE6315" w:rsidRPr="00FA38E7">
        <w:rPr>
          <w:sz w:val="22"/>
          <w:szCs w:val="22"/>
          <w:lang w:val="sr-Latn-CS"/>
        </w:rPr>
        <w:t xml:space="preserve"> </w:t>
      </w:r>
      <w:r w:rsidR="001A780A" w:rsidRPr="00FA38E7">
        <w:rPr>
          <w:sz w:val="22"/>
          <w:szCs w:val="22"/>
          <w:lang w:val="sr-Latn-CS"/>
        </w:rPr>
        <w:t>zonama</w:t>
      </w:r>
      <w:r w:rsidR="00DE6315" w:rsidRPr="00FA38E7">
        <w:rPr>
          <w:sz w:val="22"/>
          <w:szCs w:val="22"/>
          <w:lang w:val="sr-Latn-CS"/>
        </w:rPr>
        <w:t xml:space="preserve"> </w:t>
      </w:r>
      <w:r w:rsidR="001A780A" w:rsidRPr="00FA38E7">
        <w:rPr>
          <w:sz w:val="22"/>
          <w:szCs w:val="22"/>
          <w:lang w:val="sr-Latn-CS"/>
        </w:rPr>
        <w:t>i</w:t>
      </w:r>
      <w:r w:rsidR="00DE6315" w:rsidRPr="00FA38E7">
        <w:rPr>
          <w:sz w:val="22"/>
          <w:szCs w:val="22"/>
          <w:lang w:val="sr-Latn-CS"/>
        </w:rPr>
        <w:t xml:space="preserve"> </w:t>
      </w:r>
      <w:r w:rsidR="001A780A" w:rsidRPr="00FA38E7">
        <w:rPr>
          <w:sz w:val="22"/>
          <w:szCs w:val="22"/>
          <w:lang w:val="sr-Latn-CS"/>
        </w:rPr>
        <w:t>režimima</w:t>
      </w:r>
      <w:r w:rsidR="00DE6315" w:rsidRPr="00FA38E7">
        <w:rPr>
          <w:sz w:val="22"/>
          <w:szCs w:val="22"/>
          <w:lang w:val="sr-Latn-CS"/>
        </w:rPr>
        <w:t xml:space="preserve"> </w:t>
      </w:r>
      <w:r w:rsidR="001A780A" w:rsidRPr="00FA38E7">
        <w:rPr>
          <w:sz w:val="22"/>
          <w:szCs w:val="22"/>
          <w:lang w:val="sr-Latn-CS"/>
        </w:rPr>
        <w:t>zaštite;</w:t>
      </w:r>
    </w:p>
    <w:p w14:paraId="5682B552" w14:textId="1827D736" w:rsidR="00DE6315" w:rsidRPr="00FA38E7" w:rsidRDefault="001A780A" w:rsidP="00E20AE3">
      <w:pPr>
        <w:widowControl w:val="0"/>
        <w:numPr>
          <w:ilvl w:val="0"/>
          <w:numId w:val="16"/>
        </w:numPr>
        <w:autoSpaceDE w:val="0"/>
        <w:autoSpaceDN w:val="0"/>
        <w:adjustRightInd w:val="0"/>
        <w:jc w:val="both"/>
        <w:rPr>
          <w:sz w:val="22"/>
          <w:szCs w:val="22"/>
          <w:lang w:val="sr-Latn-CS"/>
        </w:rPr>
      </w:pPr>
      <w:r w:rsidRPr="00FA38E7">
        <w:rPr>
          <w:sz w:val="22"/>
          <w:szCs w:val="22"/>
          <w:lang w:val="sr-Latn-CS"/>
        </w:rPr>
        <w:t>čuva,</w:t>
      </w:r>
      <w:r w:rsidR="00DE6315" w:rsidRPr="00FA38E7">
        <w:rPr>
          <w:sz w:val="22"/>
          <w:szCs w:val="22"/>
          <w:lang w:val="sr-Latn-CS"/>
        </w:rPr>
        <w:t xml:space="preserve"> </w:t>
      </w:r>
      <w:r w:rsidRPr="00FA38E7">
        <w:rPr>
          <w:sz w:val="22"/>
          <w:szCs w:val="22"/>
          <w:lang w:val="sr-Latn-CS"/>
        </w:rPr>
        <w:t>unaprjeđuje</w:t>
      </w:r>
      <w:r w:rsidR="00DE6315" w:rsidRPr="00FA38E7">
        <w:rPr>
          <w:sz w:val="22"/>
          <w:szCs w:val="22"/>
          <w:lang w:val="sr-Latn-CS"/>
        </w:rPr>
        <w:t xml:space="preserve"> </w:t>
      </w:r>
      <w:r w:rsidRPr="00FA38E7">
        <w:rPr>
          <w:sz w:val="22"/>
          <w:szCs w:val="22"/>
          <w:lang w:val="sr-Latn-CS"/>
        </w:rPr>
        <w:t>i</w:t>
      </w:r>
      <w:r w:rsidR="00DE6315" w:rsidRPr="00FA38E7">
        <w:rPr>
          <w:sz w:val="22"/>
          <w:szCs w:val="22"/>
          <w:lang w:val="sr-Latn-CS"/>
        </w:rPr>
        <w:t xml:space="preserve"> </w:t>
      </w:r>
      <w:r w:rsidRPr="00FA38E7">
        <w:rPr>
          <w:sz w:val="22"/>
          <w:szCs w:val="22"/>
          <w:lang w:val="sr-Latn-CS"/>
        </w:rPr>
        <w:t>promoviše</w:t>
      </w:r>
      <w:r w:rsidR="00DE6315" w:rsidRPr="00FA38E7">
        <w:rPr>
          <w:sz w:val="22"/>
          <w:szCs w:val="22"/>
          <w:lang w:val="sr-Latn-CS"/>
        </w:rPr>
        <w:t xml:space="preserve"> </w:t>
      </w:r>
      <w:r w:rsidRPr="00FA38E7">
        <w:rPr>
          <w:sz w:val="22"/>
          <w:szCs w:val="22"/>
          <w:lang w:val="sr-Latn-CS"/>
        </w:rPr>
        <w:t>zaštićeno</w:t>
      </w:r>
      <w:r w:rsidR="00DE6315" w:rsidRPr="00FA38E7">
        <w:rPr>
          <w:sz w:val="22"/>
          <w:szCs w:val="22"/>
          <w:lang w:val="sr-Latn-CS"/>
        </w:rPr>
        <w:t xml:space="preserve"> </w:t>
      </w:r>
      <w:r w:rsidRPr="00FA38E7">
        <w:rPr>
          <w:sz w:val="22"/>
          <w:szCs w:val="22"/>
          <w:lang w:val="sr-Latn-CS"/>
        </w:rPr>
        <w:t>područje</w:t>
      </w:r>
      <w:r w:rsidR="002F2C6D" w:rsidRPr="00FA38E7">
        <w:rPr>
          <w:sz w:val="22"/>
          <w:szCs w:val="22"/>
          <w:lang w:val="sr-Latn-CS"/>
        </w:rPr>
        <w:t>;</w:t>
      </w:r>
      <w:r w:rsidR="00DE6315" w:rsidRPr="00FA38E7">
        <w:rPr>
          <w:sz w:val="22"/>
          <w:szCs w:val="22"/>
          <w:lang w:val="sr-Latn-CS"/>
        </w:rPr>
        <w:t xml:space="preserve"> </w:t>
      </w:r>
    </w:p>
    <w:p w14:paraId="6F72F9C1" w14:textId="77777777" w:rsidR="001A780A" w:rsidRPr="00FA38E7" w:rsidRDefault="001A780A" w:rsidP="00E20AE3">
      <w:pPr>
        <w:widowControl w:val="0"/>
        <w:numPr>
          <w:ilvl w:val="0"/>
          <w:numId w:val="16"/>
        </w:numPr>
        <w:autoSpaceDE w:val="0"/>
        <w:autoSpaceDN w:val="0"/>
        <w:adjustRightInd w:val="0"/>
        <w:jc w:val="both"/>
        <w:rPr>
          <w:sz w:val="22"/>
          <w:szCs w:val="22"/>
          <w:lang w:val="sr-Latn-CS"/>
        </w:rPr>
      </w:pPr>
      <w:r w:rsidRPr="00FA38E7">
        <w:rPr>
          <w:sz w:val="22"/>
          <w:szCs w:val="22"/>
          <w:lang w:val="sr-Latn-CS"/>
        </w:rPr>
        <w:t>obilježi</w:t>
      </w:r>
      <w:r w:rsidR="00DE6315" w:rsidRPr="00FA38E7">
        <w:rPr>
          <w:sz w:val="22"/>
          <w:szCs w:val="22"/>
          <w:lang w:val="sr-Latn-CS"/>
        </w:rPr>
        <w:t xml:space="preserve"> </w:t>
      </w:r>
      <w:r w:rsidRPr="00FA38E7">
        <w:rPr>
          <w:sz w:val="22"/>
          <w:szCs w:val="22"/>
          <w:lang w:val="sr-Latn-CS"/>
        </w:rPr>
        <w:t>zaštićeno</w:t>
      </w:r>
      <w:r w:rsidR="00DE6315" w:rsidRPr="00FA38E7">
        <w:rPr>
          <w:sz w:val="22"/>
          <w:szCs w:val="22"/>
          <w:lang w:val="sr-Latn-CS"/>
        </w:rPr>
        <w:t xml:space="preserve"> </w:t>
      </w:r>
      <w:r w:rsidRPr="00FA38E7">
        <w:rPr>
          <w:sz w:val="22"/>
          <w:szCs w:val="22"/>
          <w:lang w:val="sr-Latn-CS"/>
        </w:rPr>
        <w:t>područje;</w:t>
      </w:r>
    </w:p>
    <w:p w14:paraId="28E461B1" w14:textId="7C6877EC" w:rsidR="00DE6315" w:rsidRPr="00FA38E7" w:rsidRDefault="001A780A" w:rsidP="00E20AE3">
      <w:pPr>
        <w:widowControl w:val="0"/>
        <w:numPr>
          <w:ilvl w:val="0"/>
          <w:numId w:val="16"/>
        </w:numPr>
        <w:autoSpaceDE w:val="0"/>
        <w:autoSpaceDN w:val="0"/>
        <w:adjustRightInd w:val="0"/>
        <w:jc w:val="both"/>
        <w:rPr>
          <w:sz w:val="22"/>
          <w:szCs w:val="22"/>
          <w:lang w:val="sr-Latn-CS"/>
        </w:rPr>
      </w:pPr>
      <w:r w:rsidRPr="00FA38E7">
        <w:rPr>
          <w:sz w:val="22"/>
          <w:szCs w:val="22"/>
          <w:lang w:val="sr-Latn-CS"/>
        </w:rPr>
        <w:t>osigura nesmetano odvijanje prirodnih procesa i održivog korišćenja zaštićenog područja</w:t>
      </w:r>
    </w:p>
    <w:p w14:paraId="5C849173" w14:textId="77777777" w:rsidR="00DE6315" w:rsidRPr="00FA38E7" w:rsidRDefault="001A780A" w:rsidP="00E20AE3">
      <w:pPr>
        <w:widowControl w:val="0"/>
        <w:numPr>
          <w:ilvl w:val="0"/>
          <w:numId w:val="16"/>
        </w:numPr>
        <w:autoSpaceDE w:val="0"/>
        <w:autoSpaceDN w:val="0"/>
        <w:adjustRightInd w:val="0"/>
        <w:jc w:val="both"/>
        <w:rPr>
          <w:sz w:val="22"/>
          <w:szCs w:val="22"/>
          <w:lang w:val="sr-Latn-CS"/>
        </w:rPr>
      </w:pPr>
      <w:r w:rsidRPr="00FA38E7">
        <w:rPr>
          <w:sz w:val="22"/>
          <w:szCs w:val="22"/>
          <w:lang w:val="sr-Latn-CS"/>
        </w:rPr>
        <w:t>prati</w:t>
      </w:r>
      <w:r w:rsidR="00DE6315" w:rsidRPr="00FA38E7">
        <w:rPr>
          <w:sz w:val="22"/>
          <w:szCs w:val="22"/>
          <w:lang w:val="sr-Latn-CS"/>
        </w:rPr>
        <w:t xml:space="preserve"> </w:t>
      </w:r>
      <w:r w:rsidRPr="00FA38E7">
        <w:rPr>
          <w:sz w:val="22"/>
          <w:szCs w:val="22"/>
          <w:lang w:val="sr-Latn-CS"/>
        </w:rPr>
        <w:t>stanje</w:t>
      </w:r>
      <w:r w:rsidR="00DE6315" w:rsidRPr="00FA38E7">
        <w:rPr>
          <w:sz w:val="22"/>
          <w:szCs w:val="22"/>
          <w:lang w:val="sr-Latn-CS"/>
        </w:rPr>
        <w:t xml:space="preserve"> </w:t>
      </w:r>
      <w:r w:rsidRPr="00FA38E7">
        <w:rPr>
          <w:sz w:val="22"/>
          <w:szCs w:val="22"/>
          <w:lang w:val="sr-Latn-CS"/>
        </w:rPr>
        <w:t>u</w:t>
      </w:r>
      <w:r w:rsidR="00DE6315" w:rsidRPr="00FA38E7">
        <w:rPr>
          <w:sz w:val="22"/>
          <w:szCs w:val="22"/>
          <w:lang w:val="sr-Latn-CS"/>
        </w:rPr>
        <w:t xml:space="preserve"> </w:t>
      </w:r>
      <w:r w:rsidRPr="00FA38E7">
        <w:rPr>
          <w:sz w:val="22"/>
          <w:szCs w:val="22"/>
          <w:lang w:val="sr-Latn-CS"/>
        </w:rPr>
        <w:t>zaštićenom</w:t>
      </w:r>
      <w:r w:rsidR="00DE6315" w:rsidRPr="00FA38E7">
        <w:rPr>
          <w:sz w:val="22"/>
          <w:szCs w:val="22"/>
          <w:lang w:val="sr-Latn-CS"/>
        </w:rPr>
        <w:t xml:space="preserve"> </w:t>
      </w:r>
      <w:r w:rsidRPr="00FA38E7">
        <w:rPr>
          <w:sz w:val="22"/>
          <w:szCs w:val="22"/>
          <w:lang w:val="sr-Latn-CS"/>
        </w:rPr>
        <w:t>području</w:t>
      </w:r>
      <w:r w:rsidR="00DE6315" w:rsidRPr="00FA38E7">
        <w:rPr>
          <w:sz w:val="22"/>
          <w:szCs w:val="22"/>
          <w:lang w:val="sr-Latn-CS"/>
        </w:rPr>
        <w:t xml:space="preserve"> </w:t>
      </w:r>
      <w:r w:rsidRPr="00FA38E7">
        <w:rPr>
          <w:sz w:val="22"/>
          <w:szCs w:val="22"/>
          <w:lang w:val="sr-Latn-CS"/>
        </w:rPr>
        <w:t>i</w:t>
      </w:r>
      <w:r w:rsidR="00DE6315" w:rsidRPr="00FA38E7">
        <w:rPr>
          <w:sz w:val="22"/>
          <w:szCs w:val="22"/>
          <w:lang w:val="sr-Latn-CS"/>
        </w:rPr>
        <w:t xml:space="preserve"> </w:t>
      </w:r>
      <w:r w:rsidRPr="00FA38E7">
        <w:rPr>
          <w:sz w:val="22"/>
          <w:szCs w:val="22"/>
          <w:lang w:val="sr-Latn-CS"/>
        </w:rPr>
        <w:t>dostavlja</w:t>
      </w:r>
      <w:r w:rsidR="00DE6315" w:rsidRPr="00FA38E7">
        <w:rPr>
          <w:sz w:val="22"/>
          <w:szCs w:val="22"/>
          <w:lang w:val="sr-Latn-CS"/>
        </w:rPr>
        <w:t xml:space="preserve"> </w:t>
      </w:r>
      <w:r w:rsidRPr="00FA38E7">
        <w:rPr>
          <w:sz w:val="22"/>
          <w:szCs w:val="22"/>
          <w:lang w:val="sr-Latn-CS"/>
        </w:rPr>
        <w:t>podatke</w:t>
      </w:r>
      <w:r w:rsidR="00DE6315" w:rsidRPr="00FA38E7">
        <w:rPr>
          <w:sz w:val="22"/>
          <w:szCs w:val="22"/>
          <w:lang w:val="sr-Latn-CS"/>
        </w:rPr>
        <w:t xml:space="preserve"> </w:t>
      </w:r>
      <w:r w:rsidRPr="00FA38E7">
        <w:rPr>
          <w:sz w:val="22"/>
          <w:szCs w:val="22"/>
          <w:lang w:val="sr-Latn-CS"/>
        </w:rPr>
        <w:t>organu</w:t>
      </w:r>
      <w:r w:rsidR="00DE6315" w:rsidRPr="00FA38E7">
        <w:rPr>
          <w:sz w:val="22"/>
          <w:szCs w:val="22"/>
          <w:lang w:val="sr-Latn-CS"/>
        </w:rPr>
        <w:t xml:space="preserve"> </w:t>
      </w:r>
      <w:r w:rsidRPr="00FA38E7">
        <w:rPr>
          <w:sz w:val="22"/>
          <w:szCs w:val="22"/>
          <w:lang w:val="sr-Latn-CS"/>
        </w:rPr>
        <w:t>uprave;</w:t>
      </w:r>
    </w:p>
    <w:p w14:paraId="64CCD3EC" w14:textId="6EAF3BCB" w:rsidR="001A780A" w:rsidRPr="00FA38E7" w:rsidRDefault="001A780A" w:rsidP="009218CD">
      <w:pPr>
        <w:widowControl w:val="0"/>
        <w:numPr>
          <w:ilvl w:val="0"/>
          <w:numId w:val="16"/>
        </w:numPr>
        <w:autoSpaceDE w:val="0"/>
        <w:autoSpaceDN w:val="0"/>
        <w:adjustRightInd w:val="0"/>
        <w:jc w:val="both"/>
        <w:rPr>
          <w:sz w:val="22"/>
          <w:szCs w:val="22"/>
          <w:lang w:val="sr-Latn-CS"/>
        </w:rPr>
      </w:pPr>
      <w:r w:rsidRPr="00FA38E7">
        <w:rPr>
          <w:sz w:val="22"/>
          <w:szCs w:val="22"/>
          <w:lang w:val="sr-Latn-CS"/>
        </w:rPr>
        <w:t>dostavlja godišnji izvještaj</w:t>
      </w:r>
      <w:r w:rsidR="009218CD" w:rsidRPr="009218CD">
        <w:t xml:space="preserve"> </w:t>
      </w:r>
      <w:r w:rsidR="009218CD">
        <w:rPr>
          <w:sz w:val="22"/>
          <w:szCs w:val="22"/>
          <w:lang w:val="sr-Latn-CS"/>
        </w:rPr>
        <w:t>Ministarstvu</w:t>
      </w:r>
      <w:r w:rsidR="009218CD" w:rsidRPr="009218CD">
        <w:rPr>
          <w:sz w:val="22"/>
          <w:szCs w:val="22"/>
          <w:lang w:val="sr-Latn-CS"/>
        </w:rPr>
        <w:t xml:space="preserve"> ekologije,</w:t>
      </w:r>
      <w:r w:rsidR="00015A3F">
        <w:rPr>
          <w:sz w:val="22"/>
          <w:szCs w:val="22"/>
          <w:lang w:val="sr-Latn-CS"/>
        </w:rPr>
        <w:t xml:space="preserve"> </w:t>
      </w:r>
      <w:r w:rsidR="009218CD" w:rsidRPr="009218CD">
        <w:rPr>
          <w:sz w:val="22"/>
          <w:szCs w:val="22"/>
          <w:lang w:val="sr-Latn-CS"/>
        </w:rPr>
        <w:t>prostornog planiranja i urbanizma</w:t>
      </w:r>
      <w:r w:rsidR="00DE6315" w:rsidRPr="00FA38E7">
        <w:rPr>
          <w:sz w:val="22"/>
          <w:szCs w:val="22"/>
          <w:lang w:val="sr-Latn-CS"/>
        </w:rPr>
        <w:t xml:space="preserve">, </w:t>
      </w:r>
      <w:r w:rsidRPr="00FA38E7">
        <w:rPr>
          <w:sz w:val="22"/>
          <w:szCs w:val="22"/>
          <w:lang w:val="sr-Latn-CS"/>
        </w:rPr>
        <w:t>odnosno nadležnom organu lokalne uprave o realizaciji plana upravljanja zaštićenim područj</w:t>
      </w:r>
      <w:r w:rsidR="00DE6315" w:rsidRPr="00FA38E7">
        <w:rPr>
          <w:sz w:val="22"/>
          <w:szCs w:val="22"/>
          <w:lang w:val="sr-Latn-CS"/>
        </w:rPr>
        <w:t>e</w:t>
      </w:r>
      <w:r w:rsidRPr="00FA38E7">
        <w:rPr>
          <w:sz w:val="22"/>
          <w:szCs w:val="22"/>
          <w:lang w:val="sr-Latn-CS"/>
        </w:rPr>
        <w:t>m</w:t>
      </w:r>
      <w:r w:rsidR="00DE6315" w:rsidRPr="00FA38E7">
        <w:rPr>
          <w:sz w:val="22"/>
          <w:szCs w:val="22"/>
          <w:lang w:val="sr-Latn-CS"/>
        </w:rPr>
        <w:t>,</w:t>
      </w:r>
      <w:r w:rsidRPr="00FA38E7">
        <w:rPr>
          <w:sz w:val="22"/>
          <w:szCs w:val="22"/>
          <w:lang w:val="sr-Latn-CS"/>
        </w:rPr>
        <w:t xml:space="preserve"> odnosno godišnjeg programa upravljanja, sprovedenim mjerama, finansijskim sredstvima utrošenim za sprovođenje mjera;</w:t>
      </w:r>
    </w:p>
    <w:p w14:paraId="20EAFB33" w14:textId="77777777" w:rsidR="006A4341" w:rsidRPr="00FA38E7" w:rsidRDefault="006A4341" w:rsidP="00E20AE3">
      <w:pPr>
        <w:numPr>
          <w:ilvl w:val="0"/>
          <w:numId w:val="16"/>
        </w:numPr>
        <w:autoSpaceDE w:val="0"/>
        <w:autoSpaceDN w:val="0"/>
        <w:adjustRightInd w:val="0"/>
        <w:jc w:val="both"/>
        <w:rPr>
          <w:lang w:val="pl-PL" w:eastAsia="en-US"/>
        </w:rPr>
      </w:pPr>
      <w:r w:rsidRPr="00FA38E7">
        <w:rPr>
          <w:sz w:val="22"/>
          <w:szCs w:val="22"/>
          <w:lang w:val="pl-PL" w:eastAsia="en-US"/>
        </w:rPr>
        <w:t>obavlja i druge poslove utvrđene zakonom i aktom o osnivanju.</w:t>
      </w:r>
    </w:p>
    <w:p w14:paraId="71B38DAB" w14:textId="77777777" w:rsidR="006A4341" w:rsidRPr="00FA38E7" w:rsidRDefault="006A4341" w:rsidP="006A4341">
      <w:pPr>
        <w:widowControl w:val="0"/>
        <w:autoSpaceDE w:val="0"/>
        <w:autoSpaceDN w:val="0"/>
        <w:adjustRightInd w:val="0"/>
        <w:ind w:right="-20"/>
        <w:jc w:val="both"/>
        <w:rPr>
          <w:sz w:val="22"/>
          <w:szCs w:val="22"/>
          <w:lang w:val="sr-Latn-CS"/>
        </w:rPr>
      </w:pPr>
      <w:r w:rsidRPr="00FA38E7">
        <w:rPr>
          <w:sz w:val="22"/>
          <w:szCs w:val="22"/>
          <w:lang w:val="sr-Latn-CS"/>
        </w:rPr>
        <w:t>Up</w:t>
      </w:r>
      <w:r w:rsidRPr="00FA38E7">
        <w:rPr>
          <w:spacing w:val="-2"/>
          <w:sz w:val="22"/>
          <w:szCs w:val="22"/>
          <w:lang w:val="sr-Latn-CS"/>
        </w:rPr>
        <w:t>r</w:t>
      </w:r>
      <w:r w:rsidRPr="00FA38E7">
        <w:rPr>
          <w:sz w:val="22"/>
          <w:szCs w:val="22"/>
          <w:lang w:val="sr-Latn-CS"/>
        </w:rPr>
        <w:t>a</w:t>
      </w:r>
      <w:r w:rsidRPr="00FA38E7">
        <w:rPr>
          <w:spacing w:val="-2"/>
          <w:sz w:val="22"/>
          <w:szCs w:val="22"/>
          <w:lang w:val="sr-Latn-CS"/>
        </w:rPr>
        <w:t>v</w:t>
      </w:r>
      <w:r w:rsidRPr="00FA38E7">
        <w:rPr>
          <w:sz w:val="22"/>
          <w:szCs w:val="22"/>
          <w:lang w:val="sr-Latn-CS"/>
        </w:rPr>
        <w:t xml:space="preserve">ljač </w:t>
      </w:r>
      <w:r w:rsidRPr="00FA38E7">
        <w:rPr>
          <w:spacing w:val="-1"/>
          <w:sz w:val="22"/>
          <w:szCs w:val="22"/>
          <w:lang w:val="sr-Latn-CS"/>
        </w:rPr>
        <w:t>b</w:t>
      </w:r>
      <w:r w:rsidRPr="00FA38E7">
        <w:rPr>
          <w:sz w:val="22"/>
          <w:szCs w:val="22"/>
          <w:lang w:val="sr-Latn-CS"/>
        </w:rPr>
        <w:t xml:space="preserve">i </w:t>
      </w:r>
      <w:r w:rsidRPr="00FA38E7">
        <w:rPr>
          <w:spacing w:val="-1"/>
          <w:sz w:val="22"/>
          <w:szCs w:val="22"/>
          <w:lang w:val="sr-Latn-CS"/>
        </w:rPr>
        <w:t>t</w:t>
      </w:r>
      <w:r w:rsidRPr="00FA38E7">
        <w:rPr>
          <w:sz w:val="22"/>
          <w:szCs w:val="22"/>
          <w:lang w:val="sr-Latn-CS"/>
        </w:rPr>
        <w:t>r</w:t>
      </w:r>
      <w:r w:rsidRPr="00FA38E7">
        <w:rPr>
          <w:spacing w:val="-1"/>
          <w:sz w:val="22"/>
          <w:szCs w:val="22"/>
          <w:lang w:val="sr-Latn-CS"/>
        </w:rPr>
        <w:t>e</w:t>
      </w:r>
      <w:r w:rsidRPr="00FA38E7">
        <w:rPr>
          <w:sz w:val="22"/>
          <w:szCs w:val="22"/>
          <w:lang w:val="sr-Latn-CS"/>
        </w:rPr>
        <w:t xml:space="preserve">bao da </w:t>
      </w:r>
      <w:r w:rsidR="00DE6315" w:rsidRPr="00FA38E7">
        <w:rPr>
          <w:sz w:val="22"/>
          <w:szCs w:val="22"/>
          <w:lang w:val="sr-Latn-CS"/>
        </w:rPr>
        <w:t xml:space="preserve">u svojoj strukturi </w:t>
      </w:r>
      <w:r w:rsidRPr="00FA38E7">
        <w:rPr>
          <w:sz w:val="22"/>
          <w:szCs w:val="22"/>
          <w:lang w:val="sr-Latn-CS"/>
        </w:rPr>
        <w:t>i</w:t>
      </w:r>
      <w:r w:rsidR="00DE6315" w:rsidRPr="00FA38E7">
        <w:rPr>
          <w:sz w:val="22"/>
          <w:szCs w:val="22"/>
          <w:lang w:val="sr-Latn-CS"/>
        </w:rPr>
        <w:t>ma</w:t>
      </w:r>
      <w:r w:rsidRPr="00FA38E7">
        <w:rPr>
          <w:sz w:val="22"/>
          <w:szCs w:val="22"/>
          <w:lang w:val="sr-Latn-CS"/>
        </w:rPr>
        <w:t xml:space="preserve"> </w:t>
      </w:r>
      <w:r w:rsidRPr="00FA38E7">
        <w:rPr>
          <w:spacing w:val="-2"/>
          <w:sz w:val="22"/>
          <w:szCs w:val="22"/>
          <w:lang w:val="sr-Latn-CS"/>
        </w:rPr>
        <w:t>s</w:t>
      </w:r>
      <w:r w:rsidRPr="00FA38E7">
        <w:rPr>
          <w:sz w:val="22"/>
          <w:szCs w:val="22"/>
          <w:lang w:val="sr-Latn-CS"/>
        </w:rPr>
        <w:t>lj</w:t>
      </w:r>
      <w:r w:rsidRPr="00FA38E7">
        <w:rPr>
          <w:spacing w:val="-1"/>
          <w:sz w:val="22"/>
          <w:szCs w:val="22"/>
          <w:lang w:val="sr-Latn-CS"/>
        </w:rPr>
        <w:t>e</w:t>
      </w:r>
      <w:r w:rsidRPr="00FA38E7">
        <w:rPr>
          <w:sz w:val="22"/>
          <w:szCs w:val="22"/>
          <w:lang w:val="sr-Latn-CS"/>
        </w:rPr>
        <w:t>deće org</w:t>
      </w:r>
      <w:r w:rsidRPr="00FA38E7">
        <w:rPr>
          <w:spacing w:val="-1"/>
          <w:sz w:val="22"/>
          <w:szCs w:val="22"/>
          <w:lang w:val="sr-Latn-CS"/>
        </w:rPr>
        <w:t>a</w:t>
      </w:r>
      <w:r w:rsidRPr="00FA38E7">
        <w:rPr>
          <w:sz w:val="22"/>
          <w:szCs w:val="22"/>
          <w:lang w:val="sr-Latn-CS"/>
        </w:rPr>
        <w:t>ne:</w:t>
      </w:r>
    </w:p>
    <w:p w14:paraId="104ED787" w14:textId="77777777" w:rsidR="006A4341" w:rsidRPr="00FA38E7" w:rsidRDefault="006A4341" w:rsidP="00E20AE3">
      <w:pPr>
        <w:widowControl w:val="0"/>
        <w:numPr>
          <w:ilvl w:val="0"/>
          <w:numId w:val="15"/>
        </w:numPr>
        <w:tabs>
          <w:tab w:val="left" w:pos="820"/>
        </w:tabs>
        <w:autoSpaceDE w:val="0"/>
        <w:autoSpaceDN w:val="0"/>
        <w:adjustRightInd w:val="0"/>
        <w:ind w:right="-20"/>
        <w:jc w:val="both"/>
        <w:rPr>
          <w:sz w:val="22"/>
          <w:szCs w:val="22"/>
          <w:lang w:val="sr-Latn-CS"/>
        </w:rPr>
      </w:pPr>
      <w:r w:rsidRPr="00FA38E7">
        <w:rPr>
          <w:sz w:val="22"/>
          <w:szCs w:val="22"/>
          <w:lang w:val="sr-Latn-CS"/>
        </w:rPr>
        <w:t>Sa</w:t>
      </w:r>
      <w:r w:rsidRPr="00FA38E7">
        <w:rPr>
          <w:spacing w:val="-2"/>
          <w:sz w:val="22"/>
          <w:szCs w:val="22"/>
          <w:lang w:val="sr-Latn-CS"/>
        </w:rPr>
        <w:t>v</w:t>
      </w:r>
      <w:r w:rsidRPr="00FA38E7">
        <w:rPr>
          <w:sz w:val="22"/>
          <w:szCs w:val="22"/>
          <w:lang w:val="sr-Latn-CS"/>
        </w:rPr>
        <w:t>jet</w:t>
      </w:r>
      <w:r w:rsidR="00DE6315" w:rsidRPr="00FA38E7">
        <w:rPr>
          <w:sz w:val="22"/>
          <w:szCs w:val="22"/>
          <w:lang w:val="sr-Latn-CS"/>
        </w:rPr>
        <w:t xml:space="preserve">odavni grupu </w:t>
      </w:r>
      <w:r w:rsidRPr="00FA38E7">
        <w:rPr>
          <w:sz w:val="22"/>
          <w:szCs w:val="22"/>
          <w:lang w:val="sr-Latn-CS"/>
        </w:rPr>
        <w:t>(LA</w:t>
      </w:r>
      <w:r w:rsidRPr="00FA38E7">
        <w:rPr>
          <w:spacing w:val="-1"/>
          <w:sz w:val="22"/>
          <w:szCs w:val="22"/>
          <w:lang w:val="sr-Latn-CS"/>
        </w:rPr>
        <w:t>G</w:t>
      </w:r>
      <w:r w:rsidR="00DE6315" w:rsidRPr="00FA38E7">
        <w:rPr>
          <w:spacing w:val="-1"/>
          <w:sz w:val="22"/>
          <w:szCs w:val="22"/>
          <w:lang w:val="sr-Latn-CS"/>
        </w:rPr>
        <w:t xml:space="preserve"> – local advisory group</w:t>
      </w:r>
      <w:r w:rsidRPr="00FA38E7">
        <w:rPr>
          <w:sz w:val="22"/>
          <w:szCs w:val="22"/>
          <w:lang w:val="sr-Latn-CS"/>
        </w:rPr>
        <w:t>)</w:t>
      </w:r>
    </w:p>
    <w:p w14:paraId="3BAF1A01" w14:textId="77777777" w:rsidR="006A4341" w:rsidRPr="00FA38E7" w:rsidRDefault="006A4341" w:rsidP="00E20AE3">
      <w:pPr>
        <w:widowControl w:val="0"/>
        <w:numPr>
          <w:ilvl w:val="0"/>
          <w:numId w:val="15"/>
        </w:numPr>
        <w:tabs>
          <w:tab w:val="left" w:pos="820"/>
        </w:tabs>
        <w:autoSpaceDE w:val="0"/>
        <w:autoSpaceDN w:val="0"/>
        <w:adjustRightInd w:val="0"/>
        <w:ind w:right="-20"/>
        <w:jc w:val="both"/>
        <w:rPr>
          <w:sz w:val="22"/>
          <w:szCs w:val="22"/>
          <w:lang w:val="sr-Latn-CS"/>
        </w:rPr>
      </w:pPr>
      <w:r w:rsidRPr="00FA38E7">
        <w:rPr>
          <w:sz w:val="22"/>
          <w:szCs w:val="22"/>
          <w:lang w:val="sr-Latn-CS"/>
        </w:rPr>
        <w:t>Up</w:t>
      </w:r>
      <w:r w:rsidRPr="00FA38E7">
        <w:rPr>
          <w:spacing w:val="-2"/>
          <w:sz w:val="22"/>
          <w:szCs w:val="22"/>
          <w:lang w:val="sr-Latn-CS"/>
        </w:rPr>
        <w:t>r</w:t>
      </w:r>
      <w:r w:rsidRPr="00FA38E7">
        <w:rPr>
          <w:sz w:val="22"/>
          <w:szCs w:val="22"/>
          <w:lang w:val="sr-Latn-CS"/>
        </w:rPr>
        <w:t>a</w:t>
      </w:r>
      <w:r w:rsidRPr="00FA38E7">
        <w:rPr>
          <w:spacing w:val="-2"/>
          <w:sz w:val="22"/>
          <w:szCs w:val="22"/>
          <w:lang w:val="sr-Latn-CS"/>
        </w:rPr>
        <w:t>v</w:t>
      </w:r>
      <w:r w:rsidRPr="00FA38E7">
        <w:rPr>
          <w:sz w:val="22"/>
          <w:szCs w:val="22"/>
          <w:lang w:val="sr-Latn-CS"/>
        </w:rPr>
        <w:t>ni o</w:t>
      </w:r>
      <w:r w:rsidRPr="00FA38E7">
        <w:rPr>
          <w:spacing w:val="-1"/>
          <w:sz w:val="22"/>
          <w:szCs w:val="22"/>
          <w:lang w:val="sr-Latn-CS"/>
        </w:rPr>
        <w:t>d</w:t>
      </w:r>
      <w:r w:rsidRPr="00FA38E7">
        <w:rPr>
          <w:sz w:val="22"/>
          <w:szCs w:val="22"/>
          <w:lang w:val="sr-Latn-CS"/>
        </w:rPr>
        <w:t>bor</w:t>
      </w:r>
    </w:p>
    <w:p w14:paraId="47856889" w14:textId="77777777" w:rsidR="006A4341" w:rsidRPr="00FA38E7" w:rsidRDefault="006A4341" w:rsidP="00E20AE3">
      <w:pPr>
        <w:widowControl w:val="0"/>
        <w:numPr>
          <w:ilvl w:val="0"/>
          <w:numId w:val="15"/>
        </w:numPr>
        <w:tabs>
          <w:tab w:val="left" w:pos="820"/>
        </w:tabs>
        <w:autoSpaceDE w:val="0"/>
        <w:autoSpaceDN w:val="0"/>
        <w:adjustRightInd w:val="0"/>
        <w:ind w:right="-20"/>
        <w:jc w:val="both"/>
        <w:rPr>
          <w:sz w:val="22"/>
          <w:szCs w:val="22"/>
          <w:lang w:val="sr-Latn-CS"/>
        </w:rPr>
      </w:pPr>
      <w:r w:rsidRPr="00FA38E7">
        <w:rPr>
          <w:spacing w:val="-1"/>
          <w:sz w:val="22"/>
          <w:szCs w:val="22"/>
          <w:lang w:val="sr-Latn-CS"/>
        </w:rPr>
        <w:t>O</w:t>
      </w:r>
      <w:r w:rsidRPr="00FA38E7">
        <w:rPr>
          <w:sz w:val="22"/>
          <w:szCs w:val="22"/>
          <w:lang w:val="sr-Latn-CS"/>
        </w:rPr>
        <w:t>pera</w:t>
      </w:r>
      <w:r w:rsidRPr="00FA38E7">
        <w:rPr>
          <w:spacing w:val="-1"/>
          <w:sz w:val="22"/>
          <w:szCs w:val="22"/>
          <w:lang w:val="sr-Latn-CS"/>
        </w:rPr>
        <w:t>t</w:t>
      </w:r>
      <w:r w:rsidRPr="00FA38E7">
        <w:rPr>
          <w:sz w:val="22"/>
          <w:szCs w:val="22"/>
          <w:lang w:val="sr-Latn-CS"/>
        </w:rPr>
        <w:t>i</w:t>
      </w:r>
      <w:r w:rsidRPr="00FA38E7">
        <w:rPr>
          <w:spacing w:val="-2"/>
          <w:sz w:val="22"/>
          <w:szCs w:val="22"/>
          <w:lang w:val="sr-Latn-CS"/>
        </w:rPr>
        <w:t>v</w:t>
      </w:r>
      <w:r w:rsidRPr="00FA38E7">
        <w:rPr>
          <w:sz w:val="22"/>
          <w:szCs w:val="22"/>
          <w:lang w:val="sr-Latn-CS"/>
        </w:rPr>
        <w:t>n</w:t>
      </w:r>
      <w:r w:rsidR="00DE6315" w:rsidRPr="00FA38E7">
        <w:rPr>
          <w:sz w:val="22"/>
          <w:szCs w:val="22"/>
          <w:lang w:val="sr-Latn-CS"/>
        </w:rPr>
        <w:t>u</w:t>
      </w:r>
      <w:r w:rsidRPr="00FA38E7">
        <w:rPr>
          <w:sz w:val="22"/>
          <w:szCs w:val="22"/>
          <w:lang w:val="sr-Latn-CS"/>
        </w:rPr>
        <w:t xml:space="preserve"> </w:t>
      </w:r>
      <w:r w:rsidRPr="00FA38E7">
        <w:rPr>
          <w:spacing w:val="-1"/>
          <w:sz w:val="22"/>
          <w:szCs w:val="22"/>
          <w:lang w:val="sr-Latn-CS"/>
        </w:rPr>
        <w:t>j</w:t>
      </w:r>
      <w:r w:rsidRPr="00FA38E7">
        <w:rPr>
          <w:sz w:val="22"/>
          <w:szCs w:val="22"/>
          <w:lang w:val="sr-Latn-CS"/>
        </w:rPr>
        <w:t>ed</w:t>
      </w:r>
      <w:r w:rsidRPr="00FA38E7">
        <w:rPr>
          <w:spacing w:val="-1"/>
          <w:sz w:val="22"/>
          <w:szCs w:val="22"/>
          <w:lang w:val="sr-Latn-CS"/>
        </w:rPr>
        <w:t>i</w:t>
      </w:r>
      <w:r w:rsidRPr="00FA38E7">
        <w:rPr>
          <w:sz w:val="22"/>
          <w:szCs w:val="22"/>
          <w:lang w:val="sr-Latn-CS"/>
        </w:rPr>
        <w:t>nic</w:t>
      </w:r>
      <w:r w:rsidR="00DE6315" w:rsidRPr="00FA38E7">
        <w:rPr>
          <w:sz w:val="22"/>
          <w:szCs w:val="22"/>
          <w:lang w:val="sr-Latn-CS"/>
        </w:rPr>
        <w:t>u – službu zaštite</w:t>
      </w:r>
    </w:p>
    <w:p w14:paraId="6408373E" w14:textId="77777777" w:rsidR="006A4341" w:rsidRPr="00FA38E7" w:rsidRDefault="006A4341" w:rsidP="00E20AE3">
      <w:pPr>
        <w:widowControl w:val="0"/>
        <w:numPr>
          <w:ilvl w:val="0"/>
          <w:numId w:val="15"/>
        </w:numPr>
        <w:tabs>
          <w:tab w:val="left" w:pos="820"/>
        </w:tabs>
        <w:autoSpaceDE w:val="0"/>
        <w:autoSpaceDN w:val="0"/>
        <w:adjustRightInd w:val="0"/>
        <w:ind w:right="58"/>
        <w:jc w:val="both"/>
        <w:rPr>
          <w:sz w:val="22"/>
          <w:szCs w:val="22"/>
          <w:lang w:val="sr-Latn-CS"/>
        </w:rPr>
      </w:pPr>
      <w:r w:rsidRPr="00FA38E7">
        <w:rPr>
          <w:sz w:val="22"/>
          <w:szCs w:val="22"/>
          <w:lang w:val="sr-Latn-CS"/>
        </w:rPr>
        <w:t>Par</w:t>
      </w:r>
      <w:r w:rsidRPr="00FA38E7">
        <w:rPr>
          <w:spacing w:val="-1"/>
          <w:sz w:val="22"/>
          <w:szCs w:val="22"/>
          <w:lang w:val="sr-Latn-CS"/>
        </w:rPr>
        <w:t>t</w:t>
      </w:r>
      <w:r w:rsidRPr="00FA38E7">
        <w:rPr>
          <w:sz w:val="22"/>
          <w:szCs w:val="22"/>
          <w:lang w:val="sr-Latn-CS"/>
        </w:rPr>
        <w:t>ner</w:t>
      </w:r>
      <w:r w:rsidR="00DE6315" w:rsidRPr="00FA38E7">
        <w:rPr>
          <w:sz w:val="22"/>
          <w:szCs w:val="22"/>
          <w:lang w:val="sr-Latn-CS"/>
        </w:rPr>
        <w:t>e</w:t>
      </w:r>
      <w:r w:rsidRPr="00FA38E7">
        <w:rPr>
          <w:sz w:val="22"/>
          <w:szCs w:val="22"/>
          <w:lang w:val="sr-Latn-CS"/>
        </w:rPr>
        <w:t xml:space="preserve"> za iz</w:t>
      </w:r>
      <w:r w:rsidRPr="00FA38E7">
        <w:rPr>
          <w:spacing w:val="-2"/>
          <w:sz w:val="22"/>
          <w:szCs w:val="22"/>
          <w:lang w:val="sr-Latn-CS"/>
        </w:rPr>
        <w:t>v</w:t>
      </w:r>
      <w:r w:rsidRPr="00FA38E7">
        <w:rPr>
          <w:sz w:val="22"/>
          <w:szCs w:val="22"/>
          <w:lang w:val="sr-Latn-CS"/>
        </w:rPr>
        <w:t>ođe</w:t>
      </w:r>
      <w:r w:rsidRPr="00FA38E7">
        <w:rPr>
          <w:spacing w:val="-1"/>
          <w:sz w:val="22"/>
          <w:szCs w:val="22"/>
          <w:lang w:val="sr-Latn-CS"/>
        </w:rPr>
        <w:t>n</w:t>
      </w:r>
      <w:r w:rsidRPr="00FA38E7">
        <w:rPr>
          <w:sz w:val="22"/>
          <w:szCs w:val="22"/>
          <w:lang w:val="sr-Latn-CS"/>
        </w:rPr>
        <w:t>je zada</w:t>
      </w:r>
      <w:r w:rsidRPr="00FA38E7">
        <w:rPr>
          <w:spacing w:val="-1"/>
          <w:sz w:val="22"/>
          <w:szCs w:val="22"/>
          <w:lang w:val="sr-Latn-CS"/>
        </w:rPr>
        <w:t>t</w:t>
      </w:r>
      <w:r w:rsidRPr="00FA38E7">
        <w:rPr>
          <w:sz w:val="22"/>
          <w:szCs w:val="22"/>
          <w:lang w:val="sr-Latn-CS"/>
        </w:rPr>
        <w:t>a</w:t>
      </w:r>
      <w:r w:rsidRPr="00FA38E7">
        <w:rPr>
          <w:spacing w:val="-2"/>
          <w:sz w:val="22"/>
          <w:szCs w:val="22"/>
          <w:lang w:val="sr-Latn-CS"/>
        </w:rPr>
        <w:t>k</w:t>
      </w:r>
      <w:r w:rsidRPr="00FA38E7">
        <w:rPr>
          <w:sz w:val="22"/>
          <w:szCs w:val="22"/>
          <w:lang w:val="sr-Latn-CS"/>
        </w:rPr>
        <w:t xml:space="preserve">a </w:t>
      </w:r>
      <w:r w:rsidRPr="00FA38E7">
        <w:rPr>
          <w:spacing w:val="-2"/>
          <w:sz w:val="22"/>
          <w:szCs w:val="22"/>
          <w:lang w:val="sr-Latn-CS"/>
        </w:rPr>
        <w:t>(</w:t>
      </w:r>
      <w:r w:rsidR="00DE6315" w:rsidRPr="00FA38E7">
        <w:rPr>
          <w:spacing w:val="-2"/>
          <w:sz w:val="22"/>
          <w:szCs w:val="22"/>
          <w:lang w:val="sr-Latn-CS"/>
        </w:rPr>
        <w:t xml:space="preserve">komunalna policija, nadležne inspekcijske službe, policija, </w:t>
      </w:r>
      <w:r w:rsidRPr="00FA38E7">
        <w:rPr>
          <w:sz w:val="22"/>
          <w:szCs w:val="22"/>
          <w:lang w:val="sr-Latn-CS"/>
        </w:rPr>
        <w:t>lo</w:t>
      </w:r>
      <w:r w:rsidRPr="00FA38E7">
        <w:rPr>
          <w:spacing w:val="-2"/>
          <w:sz w:val="22"/>
          <w:szCs w:val="22"/>
          <w:lang w:val="sr-Latn-CS"/>
        </w:rPr>
        <w:t>v</w:t>
      </w:r>
      <w:r w:rsidRPr="00FA38E7">
        <w:rPr>
          <w:sz w:val="22"/>
          <w:szCs w:val="22"/>
          <w:lang w:val="sr-Latn-CS"/>
        </w:rPr>
        <w:t>ačko udru</w:t>
      </w:r>
      <w:r w:rsidRPr="00FA38E7">
        <w:rPr>
          <w:spacing w:val="-2"/>
          <w:sz w:val="22"/>
          <w:szCs w:val="22"/>
          <w:lang w:val="sr-Latn-CS"/>
        </w:rPr>
        <w:t>ž</w:t>
      </w:r>
      <w:r w:rsidRPr="00FA38E7">
        <w:rPr>
          <w:sz w:val="22"/>
          <w:szCs w:val="22"/>
          <w:lang w:val="sr-Latn-CS"/>
        </w:rPr>
        <w:t>enje, upra</w:t>
      </w:r>
      <w:r w:rsidRPr="00FA38E7">
        <w:rPr>
          <w:spacing w:val="-2"/>
          <w:sz w:val="22"/>
          <w:szCs w:val="22"/>
          <w:lang w:val="sr-Latn-CS"/>
        </w:rPr>
        <w:t>v</w:t>
      </w:r>
      <w:r w:rsidRPr="00FA38E7">
        <w:rPr>
          <w:sz w:val="22"/>
          <w:szCs w:val="22"/>
          <w:lang w:val="sr-Latn-CS"/>
        </w:rPr>
        <w:t xml:space="preserve">a </w:t>
      </w:r>
      <w:r w:rsidRPr="00FA38E7">
        <w:rPr>
          <w:spacing w:val="-2"/>
          <w:sz w:val="22"/>
          <w:szCs w:val="22"/>
          <w:lang w:val="sr-Latn-CS"/>
        </w:rPr>
        <w:t>z</w:t>
      </w:r>
      <w:r w:rsidRPr="00FA38E7">
        <w:rPr>
          <w:sz w:val="22"/>
          <w:szCs w:val="22"/>
          <w:lang w:val="sr-Latn-CS"/>
        </w:rPr>
        <w:t xml:space="preserve">a </w:t>
      </w:r>
      <w:r w:rsidRPr="00FA38E7">
        <w:rPr>
          <w:spacing w:val="-2"/>
          <w:sz w:val="22"/>
          <w:szCs w:val="22"/>
          <w:lang w:val="sr-Latn-CS"/>
        </w:rPr>
        <w:t>š</w:t>
      </w:r>
      <w:r w:rsidRPr="00FA38E7">
        <w:rPr>
          <w:sz w:val="22"/>
          <w:szCs w:val="22"/>
          <w:lang w:val="sr-Latn-CS"/>
        </w:rPr>
        <w:t>ume,</w:t>
      </w:r>
      <w:r w:rsidRPr="00FA38E7">
        <w:rPr>
          <w:spacing w:val="-1"/>
          <w:sz w:val="22"/>
          <w:szCs w:val="22"/>
          <w:lang w:val="sr-Latn-CS"/>
        </w:rPr>
        <w:t xml:space="preserve"> t</w:t>
      </w:r>
      <w:r w:rsidRPr="00FA38E7">
        <w:rPr>
          <w:sz w:val="22"/>
          <w:szCs w:val="22"/>
          <w:lang w:val="sr-Latn-CS"/>
        </w:rPr>
        <w:t>uri</w:t>
      </w:r>
      <w:r w:rsidR="00DE6315" w:rsidRPr="00FA38E7">
        <w:rPr>
          <w:sz w:val="22"/>
          <w:szCs w:val="22"/>
          <w:lang w:val="sr-Latn-CS"/>
        </w:rPr>
        <w:t>stičke organizacije i dr)</w:t>
      </w:r>
    </w:p>
    <w:p w14:paraId="2A3C3FCF" w14:textId="77777777" w:rsidR="0062654C" w:rsidRPr="00FA38E7" w:rsidRDefault="0062654C" w:rsidP="006A4341">
      <w:pPr>
        <w:autoSpaceDE w:val="0"/>
        <w:autoSpaceDN w:val="0"/>
        <w:adjustRightInd w:val="0"/>
        <w:contextualSpacing/>
        <w:jc w:val="both"/>
        <w:rPr>
          <w:rFonts w:eastAsia="TimesNewRomanPSMT"/>
          <w:sz w:val="22"/>
          <w:szCs w:val="22"/>
          <w:lang w:val="sr-Latn-CS"/>
        </w:rPr>
      </w:pPr>
    </w:p>
    <w:p w14:paraId="6468AC75" w14:textId="77777777" w:rsidR="006A4341" w:rsidRPr="00FA38E7" w:rsidRDefault="006A4341" w:rsidP="006A4341">
      <w:pPr>
        <w:autoSpaceDE w:val="0"/>
        <w:autoSpaceDN w:val="0"/>
        <w:adjustRightInd w:val="0"/>
        <w:contextualSpacing/>
        <w:jc w:val="both"/>
        <w:rPr>
          <w:rFonts w:eastAsia="TimesNewRomanPSMT"/>
          <w:sz w:val="22"/>
          <w:szCs w:val="22"/>
          <w:lang w:val="sr-Latn-CS"/>
        </w:rPr>
      </w:pPr>
      <w:r w:rsidRPr="00FA38E7">
        <w:rPr>
          <w:rFonts w:eastAsia="TimesNewRomanPSMT"/>
          <w:sz w:val="22"/>
          <w:szCs w:val="22"/>
          <w:lang w:val="sr-Latn-CS"/>
        </w:rPr>
        <w:t xml:space="preserve">Godišnji program upravljanja izrađuje </w:t>
      </w:r>
      <w:r w:rsidR="00DE6315" w:rsidRPr="00FA38E7">
        <w:rPr>
          <w:rFonts w:eastAsia="TimesNewRomanPSMT"/>
          <w:sz w:val="22"/>
          <w:szCs w:val="22"/>
          <w:lang w:val="sr-Latn-CS"/>
        </w:rPr>
        <w:t xml:space="preserve">se </w:t>
      </w:r>
      <w:r w:rsidRPr="00FA38E7">
        <w:rPr>
          <w:rFonts w:eastAsia="TimesNewRomanPSMT"/>
          <w:sz w:val="22"/>
          <w:szCs w:val="22"/>
          <w:lang w:val="sr-Latn-CS"/>
        </w:rPr>
        <w:t>u skladu sa Planom upravljanja.</w:t>
      </w:r>
    </w:p>
    <w:p w14:paraId="1EACF08E" w14:textId="77777777" w:rsidR="006A4341" w:rsidRPr="00FA38E7" w:rsidRDefault="006A4341" w:rsidP="006A4341">
      <w:pPr>
        <w:autoSpaceDE w:val="0"/>
        <w:autoSpaceDN w:val="0"/>
        <w:adjustRightInd w:val="0"/>
        <w:contextualSpacing/>
        <w:jc w:val="both"/>
        <w:rPr>
          <w:rFonts w:eastAsia="TimesNewRomanPSMT"/>
          <w:sz w:val="22"/>
          <w:szCs w:val="22"/>
          <w:lang w:val="sr-Latn-CS"/>
        </w:rPr>
      </w:pPr>
    </w:p>
    <w:p w14:paraId="6B952836" w14:textId="7394A5AF" w:rsidR="006A4341" w:rsidRPr="00FA38E7" w:rsidRDefault="006A4341" w:rsidP="006A4341">
      <w:pPr>
        <w:autoSpaceDE w:val="0"/>
        <w:autoSpaceDN w:val="0"/>
        <w:adjustRightInd w:val="0"/>
        <w:contextualSpacing/>
        <w:jc w:val="both"/>
        <w:rPr>
          <w:rFonts w:eastAsia="TimesNewRomanPSMT"/>
          <w:sz w:val="22"/>
          <w:szCs w:val="22"/>
          <w:lang w:val="sr-Latn-CS"/>
        </w:rPr>
      </w:pPr>
      <w:r w:rsidRPr="00FA38E7">
        <w:rPr>
          <w:rFonts w:eastAsia="TimesNewRomanPSMT"/>
          <w:sz w:val="22"/>
          <w:szCs w:val="22"/>
          <w:lang w:val="sr-Latn-CS"/>
        </w:rPr>
        <w:lastRenderedPageBreak/>
        <w:t xml:space="preserve">Upravljač </w:t>
      </w:r>
      <w:r w:rsidR="00DE6315" w:rsidRPr="00FA38E7">
        <w:rPr>
          <w:rFonts w:eastAsia="TimesNewRomanPSMT"/>
          <w:sz w:val="22"/>
          <w:szCs w:val="22"/>
          <w:lang w:val="sr-Latn-CS"/>
        </w:rPr>
        <w:t xml:space="preserve">za </w:t>
      </w:r>
      <w:r w:rsidR="009A5972" w:rsidRPr="00FA38E7">
        <w:rPr>
          <w:rFonts w:eastAsia="TimesNewRomanPSMT"/>
          <w:sz w:val="22"/>
          <w:szCs w:val="22"/>
          <w:lang w:val="sr-Latn-CS"/>
        </w:rPr>
        <w:t xml:space="preserve">Park prirode </w:t>
      </w:r>
      <w:r w:rsidR="00124311" w:rsidRPr="00FA38E7">
        <w:rPr>
          <w:rFonts w:eastAsia="TimesNewRomanPSMT"/>
          <w:sz w:val="22"/>
          <w:szCs w:val="22"/>
          <w:lang w:val="sr-Latn-CS"/>
        </w:rPr>
        <w:t>Katič</w:t>
      </w:r>
      <w:r w:rsidR="00DE6315" w:rsidRPr="00FA38E7">
        <w:rPr>
          <w:rFonts w:eastAsia="TimesNewRomanPSMT"/>
          <w:sz w:val="22"/>
          <w:szCs w:val="22"/>
          <w:lang w:val="sr-Latn-CS"/>
        </w:rPr>
        <w:t xml:space="preserve"> </w:t>
      </w:r>
      <w:r w:rsidRPr="00FA38E7">
        <w:rPr>
          <w:rFonts w:eastAsia="TimesNewRomanPSMT"/>
          <w:sz w:val="22"/>
          <w:szCs w:val="22"/>
          <w:lang w:val="sr-Latn-CS"/>
        </w:rPr>
        <w:t xml:space="preserve">dužan </w:t>
      </w:r>
      <w:r w:rsidR="00DE6315" w:rsidRPr="00FA38E7">
        <w:rPr>
          <w:rFonts w:eastAsia="TimesNewRomanPSMT"/>
          <w:sz w:val="22"/>
          <w:szCs w:val="22"/>
          <w:lang w:val="sr-Latn-CS"/>
        </w:rPr>
        <w:t xml:space="preserve">je </w:t>
      </w:r>
      <w:r w:rsidRPr="00FA38E7">
        <w:rPr>
          <w:rFonts w:eastAsia="TimesNewRomanPSMT"/>
          <w:sz w:val="22"/>
          <w:szCs w:val="22"/>
          <w:lang w:val="sr-Latn-CS"/>
        </w:rPr>
        <w:t xml:space="preserve">da obezbijedi unutrašnji red i čuvanje zaštićenog </w:t>
      </w:r>
      <w:r w:rsidR="00DE6315" w:rsidRPr="00FA38E7">
        <w:rPr>
          <w:rFonts w:eastAsia="TimesNewRomanPSMT"/>
          <w:sz w:val="22"/>
          <w:szCs w:val="22"/>
          <w:lang w:val="sr-Latn-CS"/>
        </w:rPr>
        <w:t xml:space="preserve">područja </w:t>
      </w:r>
      <w:r w:rsidRPr="00FA38E7">
        <w:rPr>
          <w:rFonts w:eastAsia="TimesNewRomanPSMT"/>
          <w:sz w:val="22"/>
          <w:szCs w:val="22"/>
          <w:lang w:val="sr-Latn-CS"/>
        </w:rPr>
        <w:t>u skladu sa Pravilnikom o unutrašnjem redu i čuvarskoj službi. Aktom se utvrđuju pravila za sprovođenje propisanog režima zaštite</w:t>
      </w:r>
      <w:r w:rsidR="0062654C" w:rsidRPr="00FA38E7">
        <w:rPr>
          <w:rFonts w:eastAsia="TimesNewRomanPSMT"/>
          <w:sz w:val="22"/>
          <w:szCs w:val="22"/>
          <w:lang w:val="sr-Latn-CS"/>
        </w:rPr>
        <w:t>,</w:t>
      </w:r>
      <w:r w:rsidRPr="00FA38E7">
        <w:rPr>
          <w:rFonts w:eastAsia="TimesNewRomanPSMT"/>
          <w:sz w:val="22"/>
          <w:szCs w:val="22"/>
          <w:lang w:val="sr-Latn-CS"/>
        </w:rPr>
        <w:t xml:space="preserve"> a naročito:</w:t>
      </w:r>
    </w:p>
    <w:p w14:paraId="54349B66" w14:textId="63EDFFE2" w:rsidR="006A4341" w:rsidRPr="00FA38E7"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FA38E7">
        <w:rPr>
          <w:rFonts w:ascii="Times New Roman" w:eastAsia="TimesNewRomanPSMT" w:hAnsi="Times New Roman" w:cs="Times New Roman"/>
        </w:rPr>
        <w:t xml:space="preserve">Način i uslovi ponašanja posjetilaca, vlasnika i korisnika nepokretnosti pri kretanju, boravku i obavljanju poslova u </w:t>
      </w:r>
      <w:r w:rsidR="0062654C" w:rsidRPr="00FA38E7">
        <w:rPr>
          <w:rFonts w:ascii="Times New Roman" w:hAnsi="Times New Roman" w:cs="Times New Roman"/>
          <w:color w:val="000000"/>
        </w:rPr>
        <w:t>Park</w:t>
      </w:r>
      <w:r w:rsidR="00E5168D" w:rsidRPr="00FA38E7">
        <w:rPr>
          <w:rFonts w:ascii="Times New Roman" w:hAnsi="Times New Roman" w:cs="Times New Roman"/>
          <w:color w:val="000000"/>
        </w:rPr>
        <w:t xml:space="preserve">u prirode </w:t>
      </w:r>
      <w:r w:rsidR="00124311" w:rsidRPr="00FA38E7">
        <w:rPr>
          <w:rFonts w:ascii="Times New Roman" w:hAnsi="Times New Roman" w:cs="Times New Roman"/>
          <w:color w:val="000000"/>
        </w:rPr>
        <w:t>Katič</w:t>
      </w:r>
      <w:r w:rsidRPr="00FA38E7">
        <w:rPr>
          <w:rFonts w:ascii="Times New Roman" w:eastAsia="TimesNewRomanPSMT" w:hAnsi="Times New Roman" w:cs="Times New Roman"/>
        </w:rPr>
        <w:t>;</w:t>
      </w:r>
    </w:p>
    <w:p w14:paraId="013A7498" w14:textId="77777777" w:rsidR="006A4341" w:rsidRPr="00FA38E7"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FA38E7">
        <w:rPr>
          <w:rFonts w:ascii="Times New Roman" w:eastAsia="TimesNewRomanPSMT" w:hAnsi="Times New Roman" w:cs="Times New Roman"/>
        </w:rPr>
        <w:t xml:space="preserve">Lokaliteti i površine u kojima se ograničava kretanje odnosno zabranjuje ili ograničava obavljanje određenih radnji; </w:t>
      </w:r>
    </w:p>
    <w:p w14:paraId="3A97AB35" w14:textId="77777777" w:rsidR="006A4341" w:rsidRPr="00FA38E7" w:rsidRDefault="0062654C"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FA38E7">
        <w:rPr>
          <w:rFonts w:ascii="Times New Roman" w:eastAsia="TimesNewRomanPSMT" w:hAnsi="Times New Roman" w:cs="Times New Roman"/>
        </w:rPr>
        <w:t xml:space="preserve">Biljne i životinjske vrste, prirodna staništa </w:t>
      </w:r>
      <w:r w:rsidR="006A4341" w:rsidRPr="00FA38E7">
        <w:rPr>
          <w:rFonts w:ascii="Times New Roman" w:eastAsia="TimesNewRomanPSMT" w:hAnsi="Times New Roman" w:cs="Times New Roman"/>
        </w:rPr>
        <w:t>i drug</w:t>
      </w:r>
      <w:r w:rsidRPr="00FA38E7">
        <w:rPr>
          <w:rFonts w:ascii="Times New Roman" w:eastAsia="TimesNewRomanPSMT" w:hAnsi="Times New Roman" w:cs="Times New Roman"/>
        </w:rPr>
        <w:t>e</w:t>
      </w:r>
      <w:r w:rsidR="006A4341" w:rsidRPr="00FA38E7">
        <w:rPr>
          <w:rFonts w:ascii="Times New Roman" w:eastAsia="TimesNewRomanPSMT" w:hAnsi="Times New Roman" w:cs="Times New Roman"/>
        </w:rPr>
        <w:t xml:space="preserve"> prirodn</w:t>
      </w:r>
      <w:r w:rsidRPr="00FA38E7">
        <w:rPr>
          <w:rFonts w:ascii="Times New Roman" w:eastAsia="TimesNewRomanPSMT" w:hAnsi="Times New Roman" w:cs="Times New Roman"/>
        </w:rPr>
        <w:t>e</w:t>
      </w:r>
      <w:r w:rsidR="006A4341" w:rsidRPr="00FA38E7">
        <w:rPr>
          <w:rFonts w:ascii="Times New Roman" w:eastAsia="TimesNewRomanPSMT" w:hAnsi="Times New Roman" w:cs="Times New Roman"/>
        </w:rPr>
        <w:t xml:space="preserve"> vrijednosti koje je zabranjeno uništavati, oštećivati;</w:t>
      </w:r>
    </w:p>
    <w:p w14:paraId="678FEEBD" w14:textId="3CED4957" w:rsidR="006A4341" w:rsidRPr="00FA38E7" w:rsidRDefault="0062654C"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FA38E7">
        <w:rPr>
          <w:rFonts w:ascii="Times New Roman" w:eastAsia="TimesNewRomanPSMT" w:hAnsi="Times New Roman" w:cs="Times New Roman"/>
        </w:rPr>
        <w:t>Biljne i životinjske vrste</w:t>
      </w:r>
      <w:r w:rsidR="006A4341" w:rsidRPr="00FA38E7">
        <w:rPr>
          <w:rFonts w:ascii="Times New Roman" w:eastAsia="TimesNewRomanPSMT" w:hAnsi="Times New Roman" w:cs="Times New Roman"/>
        </w:rPr>
        <w:t xml:space="preserve"> čije je korišćenje odnosno branje</w:t>
      </w:r>
      <w:r w:rsidR="00363214" w:rsidRPr="00FA38E7">
        <w:rPr>
          <w:rFonts w:ascii="Times New Roman" w:eastAsia="TimesNewRomanPSMT" w:hAnsi="Times New Roman" w:cs="Times New Roman"/>
        </w:rPr>
        <w:t xml:space="preserve"> ili</w:t>
      </w:r>
      <w:r w:rsidR="006A4341" w:rsidRPr="00FA38E7">
        <w:rPr>
          <w:rFonts w:ascii="Times New Roman" w:eastAsia="TimesNewRomanPSMT" w:hAnsi="Times New Roman" w:cs="Times New Roman"/>
        </w:rPr>
        <w:t xml:space="preserve"> sakupljanje ograničeno, kao i način i uslovi obavljanja tih radnji;</w:t>
      </w:r>
    </w:p>
    <w:p w14:paraId="17C6AFD7" w14:textId="77777777" w:rsidR="006A4341" w:rsidRPr="00FA38E7"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FA38E7">
        <w:rPr>
          <w:rFonts w:ascii="Times New Roman" w:eastAsia="TimesNewRomanPSMT" w:hAnsi="Times New Roman" w:cs="Times New Roman"/>
        </w:rPr>
        <w:t>Način saradnje sa fizičkim licima, preduzetnicima i pravnim licima koja po različitom osnovu koriste ili su zainteresovana za korišćenje prirodnih resursa i prostora</w:t>
      </w:r>
      <w:r w:rsidR="00DE6315" w:rsidRPr="00FA38E7">
        <w:rPr>
          <w:rFonts w:ascii="Times New Roman" w:eastAsia="TimesNewRomanPSMT" w:hAnsi="Times New Roman" w:cs="Times New Roman"/>
        </w:rPr>
        <w:t xml:space="preserve"> u zaštićenom području</w:t>
      </w:r>
      <w:r w:rsidRPr="00FA38E7">
        <w:rPr>
          <w:rFonts w:ascii="Times New Roman" w:eastAsia="TimesNewRomanPSMT" w:hAnsi="Times New Roman" w:cs="Times New Roman"/>
        </w:rPr>
        <w:t xml:space="preserve">; </w:t>
      </w:r>
    </w:p>
    <w:p w14:paraId="3C548327" w14:textId="77777777" w:rsidR="006A4341" w:rsidRPr="00FA38E7"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FA38E7">
        <w:rPr>
          <w:rFonts w:ascii="Times New Roman" w:eastAsia="TimesNewRomanPSMT" w:hAnsi="Times New Roman" w:cs="Times New Roman"/>
        </w:rPr>
        <w:t xml:space="preserve">Uslovi zaštite prilikom obavljanja naučnih istraživanja i obrazovnih aktivnosti; </w:t>
      </w:r>
    </w:p>
    <w:p w14:paraId="113843EA" w14:textId="77777777" w:rsidR="006A4341" w:rsidRPr="00FA38E7"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FA38E7">
        <w:rPr>
          <w:rFonts w:ascii="Times New Roman" w:eastAsia="TimesNewRomanPSMT" w:hAnsi="Times New Roman" w:cs="Times New Roman"/>
        </w:rPr>
        <w:t>Sprovođenje određenih mjera čuvanja i održavanja i vremensko trajanje tih mjera.</w:t>
      </w:r>
    </w:p>
    <w:p w14:paraId="36922C32" w14:textId="4FB498BF" w:rsidR="006A4341" w:rsidRDefault="006A4341" w:rsidP="006A4341">
      <w:pPr>
        <w:widowControl w:val="0"/>
        <w:jc w:val="both"/>
        <w:rPr>
          <w:sz w:val="22"/>
          <w:szCs w:val="22"/>
          <w:lang w:val="sr-Latn-CS"/>
        </w:rPr>
      </w:pPr>
    </w:p>
    <w:p w14:paraId="799718D6" w14:textId="77777777" w:rsidR="00602B84" w:rsidRPr="00602B84" w:rsidRDefault="00602B84" w:rsidP="00602B84">
      <w:pPr>
        <w:widowControl w:val="0"/>
        <w:jc w:val="both"/>
        <w:rPr>
          <w:b/>
          <w:sz w:val="22"/>
          <w:szCs w:val="22"/>
          <w:lang w:val="sr-Latn-ME"/>
        </w:rPr>
      </w:pPr>
      <w:r w:rsidRPr="00602B84">
        <w:rPr>
          <w:b/>
          <w:sz w:val="22"/>
          <w:szCs w:val="22"/>
        </w:rPr>
        <w:t>Stanje i potrebe upravlja</w:t>
      </w:r>
      <w:r w:rsidRPr="00602B84">
        <w:rPr>
          <w:b/>
          <w:sz w:val="22"/>
          <w:szCs w:val="22"/>
          <w:lang w:val="sr-Latn-ME"/>
        </w:rPr>
        <w:t>ča</w:t>
      </w:r>
    </w:p>
    <w:p w14:paraId="34A0C35A" w14:textId="77777777" w:rsidR="00602B84" w:rsidRPr="00602B84" w:rsidRDefault="00602B84" w:rsidP="00602B84">
      <w:pPr>
        <w:widowControl w:val="0"/>
        <w:jc w:val="both"/>
        <w:rPr>
          <w:b/>
          <w:sz w:val="22"/>
          <w:szCs w:val="22"/>
          <w:lang w:val="sr-Latn-ME"/>
        </w:rPr>
      </w:pPr>
    </w:p>
    <w:p w14:paraId="1673260B" w14:textId="77777777" w:rsidR="00602B84" w:rsidRPr="00602B84" w:rsidRDefault="00602B84" w:rsidP="00602B84">
      <w:pPr>
        <w:widowControl w:val="0"/>
        <w:jc w:val="both"/>
        <w:rPr>
          <w:sz w:val="22"/>
          <w:szCs w:val="22"/>
          <w:lang w:val="sr-Latn-ME"/>
        </w:rPr>
      </w:pPr>
      <w:r w:rsidRPr="00602B84">
        <w:rPr>
          <w:sz w:val="22"/>
          <w:szCs w:val="22"/>
          <w:lang w:val="sr-Latn-ME"/>
        </w:rPr>
        <w:t xml:space="preserve">U postojećem stanju, zakonom određeni upravljač za sva zaštićena područja u zoni Morskog dobra – Javno preduzeće za upravljanje Morskim dobrom Crne Gore (JP MD CG) nema posebnu organizacionu jedinicu i u njoj radno angažovane izvršioce zadužene za sprovođenje aktivnosti zaštite u svim, ne samo morskim već i obalnim zaštićenim područjima. Za ispunjavanje uslova iz </w:t>
      </w:r>
      <w:hyperlink r:id="rId132" w:history="1">
        <w:r w:rsidRPr="00602B84">
          <w:rPr>
            <w:rStyle w:val="Hyperlink"/>
            <w:sz w:val="22"/>
            <w:szCs w:val="22"/>
            <w:lang w:val="sr-Latn-ME"/>
          </w:rPr>
          <w:t>Pravilnika o bližim uslovima koje mora da ispunjava upravljač zaštićenog prirodnog dobra</w:t>
        </w:r>
      </w:hyperlink>
      <w:r w:rsidRPr="00602B84">
        <w:rPr>
          <w:sz w:val="22"/>
          <w:szCs w:val="22"/>
          <w:lang w:val="sr-Latn-ME"/>
        </w:rPr>
        <w:t xml:space="preserve"> („Sl. list CG“ br. 35/10) u JP MD CG postoji samo dio osnovnih kadrovskih preduslova koje je neophodno ne samo brojčano proširivati (povećanje broja izvršilaca), već i stručno nadograđivati (obučavati) kako bi se formalno i funkcionalno ispunili propisani uslovi (broj stručnih lica i nadzornika / čuvara) kako za kopnena tako i za buduća morska zaštićena područja u zoni Morskog dobra. </w:t>
      </w:r>
    </w:p>
    <w:p w14:paraId="5A873F5F" w14:textId="77777777" w:rsidR="00602B84" w:rsidRPr="00602B84" w:rsidRDefault="00602B84" w:rsidP="00602B84">
      <w:pPr>
        <w:widowControl w:val="0"/>
        <w:jc w:val="both"/>
        <w:rPr>
          <w:b/>
          <w:sz w:val="22"/>
          <w:szCs w:val="22"/>
          <w:highlight w:val="yellow"/>
          <w:lang w:val="sr-Latn-ME"/>
        </w:rPr>
      </w:pPr>
    </w:p>
    <w:p w14:paraId="11971561" w14:textId="77777777" w:rsidR="00602B84" w:rsidRPr="00602B84" w:rsidRDefault="00602B84" w:rsidP="00602B84">
      <w:pPr>
        <w:widowControl w:val="0"/>
        <w:jc w:val="both"/>
        <w:rPr>
          <w:b/>
          <w:sz w:val="22"/>
          <w:szCs w:val="22"/>
          <w:lang w:val="sr-Latn-ME"/>
        </w:rPr>
      </w:pPr>
      <w:r w:rsidRPr="00602B84">
        <w:rPr>
          <w:b/>
          <w:sz w:val="22"/>
          <w:szCs w:val="22"/>
          <w:lang w:val="sr-Latn-ME"/>
        </w:rPr>
        <w:t xml:space="preserve">Postojeće stanje upravljača </w:t>
      </w:r>
      <w:r w:rsidRPr="00602B84">
        <w:rPr>
          <w:sz w:val="22"/>
          <w:szCs w:val="22"/>
          <w:lang w:val="sr-Latn-ME"/>
        </w:rPr>
        <w:t>- Javnog preduzeća za upravljanje Morskim dobrom Crne Gore</w:t>
      </w:r>
    </w:p>
    <w:p w14:paraId="6C1BD2FF" w14:textId="77777777" w:rsidR="00602B84" w:rsidRPr="00602B84" w:rsidRDefault="00602B84" w:rsidP="00602B84">
      <w:pPr>
        <w:widowControl w:val="0"/>
        <w:jc w:val="both"/>
        <w:rPr>
          <w:sz w:val="22"/>
          <w:szCs w:val="22"/>
          <w:lang w:val="sr-Latn-ME"/>
        </w:rPr>
      </w:pPr>
      <w:r w:rsidRPr="00602B84">
        <w:rPr>
          <w:sz w:val="22"/>
          <w:szCs w:val="22"/>
          <w:lang w:val="sr-Latn-ME"/>
        </w:rPr>
        <w:t xml:space="preserve">Postojeći kadrovski preduslovi u JP MD CG, kao početni u dijelu angažovanih stručnih lica, već su obezbijeđeni </w:t>
      </w:r>
      <w:r w:rsidRPr="00602B84">
        <w:rPr>
          <w:sz w:val="22"/>
          <w:szCs w:val="22"/>
          <w:u w:val="single"/>
          <w:lang w:val="sr-Latn-ME"/>
        </w:rPr>
        <w:t>u okviru Službe za održivi razvoj</w:t>
      </w:r>
      <w:r w:rsidRPr="00602B84">
        <w:rPr>
          <w:sz w:val="22"/>
          <w:szCs w:val="22"/>
          <w:lang w:val="sr-Latn-ME"/>
        </w:rPr>
        <w:t xml:space="preserve"> u sklopu koje je, shodno važećem Pravilniku o unutrašnjoj organizaciji i sistematizaciji radnih mjesta iz 2020, predviđeno 7 radnih mjesta od kojih su radna zaduženja vezana za zaštićena područja utvrđena za samo 3 radna mjesta i 1 za konkretno vezano za posebni rezervat Tivatska solila.</w:t>
      </w:r>
    </w:p>
    <w:p w14:paraId="027A79A6" w14:textId="49E4C69A" w:rsidR="00602B84" w:rsidRPr="00602B84" w:rsidRDefault="00602B84" w:rsidP="00602B84">
      <w:pPr>
        <w:widowControl w:val="0"/>
        <w:jc w:val="both"/>
        <w:rPr>
          <w:sz w:val="22"/>
          <w:szCs w:val="22"/>
          <w:lang w:val="sr-Latn-ME"/>
        </w:rPr>
      </w:pPr>
      <w:r w:rsidRPr="00602B84">
        <w:rPr>
          <w:sz w:val="22"/>
          <w:szCs w:val="22"/>
          <w:lang w:val="sr-Latn-ME"/>
        </w:rPr>
        <w:t xml:space="preserve">Direktno sprovođenje aktivnosti zaštite je od strane JP MD CG obezbijeđeno, za sada, samo za zaštićeno područje specijalni rezervat prirode Tivatska solila, a sprovodi ih 1 izvršilac, samo u 1 (dnevnoj) smjeni. </w:t>
      </w:r>
    </w:p>
    <w:p w14:paraId="2F999645" w14:textId="77777777" w:rsidR="00602B84" w:rsidRPr="00602B84" w:rsidRDefault="00602B84" w:rsidP="00602B84">
      <w:pPr>
        <w:widowControl w:val="0"/>
        <w:jc w:val="both"/>
        <w:rPr>
          <w:sz w:val="22"/>
          <w:szCs w:val="22"/>
          <w:lang w:val="sr-Latn-ME"/>
        </w:rPr>
      </w:pPr>
      <w:r w:rsidRPr="00602B84">
        <w:rPr>
          <w:sz w:val="22"/>
          <w:szCs w:val="22"/>
          <w:lang w:val="sr-Latn-ME"/>
        </w:rPr>
        <w:t>Planiranje upravljanja, njegovo sprovođenje i praćenje sprovođenja je za sva zaštićena područja u zoni Morskog dobra, za sada, predviđeno da bude obezbijeđeno kroz 3 radna mjesta, od kojih je obaveza direktnog izvršavanja tih radnih obaveza (nepotpuno)utvrđena samo za 1 radno mjesto.</w:t>
      </w:r>
    </w:p>
    <w:p w14:paraId="32269B0E" w14:textId="77777777" w:rsidR="00602B84" w:rsidRPr="00602B84" w:rsidRDefault="00602B84" w:rsidP="00602B84">
      <w:pPr>
        <w:widowControl w:val="0"/>
        <w:jc w:val="both"/>
        <w:rPr>
          <w:sz w:val="22"/>
          <w:szCs w:val="22"/>
          <w:lang w:val="sr-Latn-ME"/>
        </w:rPr>
      </w:pPr>
      <w:r w:rsidRPr="00602B84">
        <w:rPr>
          <w:sz w:val="22"/>
          <w:szCs w:val="22"/>
          <w:lang w:val="sr-Latn-ME"/>
        </w:rPr>
        <w:t>Pored navedenih radnih mjesta, dio ovlašćenja i radnih obaveza koje se mogu odnositi ne samo za kopnena (u najvećem dijelu zaštićene plaže koja se koriste kao kupališta) već i morska zaštićena područja u zoni Morskog dobra vezan je za radna mjesta u  Službi za kontrolu Morskog dobra i to: Predstavnik po opštinama – kontrolor i referent za poslove kontrole Morskog dobra.</w:t>
      </w:r>
    </w:p>
    <w:p w14:paraId="0E17253B" w14:textId="77777777" w:rsidR="00602B84" w:rsidRPr="00602B84" w:rsidRDefault="00602B84" w:rsidP="00602B84">
      <w:pPr>
        <w:widowControl w:val="0"/>
        <w:jc w:val="both"/>
        <w:rPr>
          <w:sz w:val="22"/>
          <w:szCs w:val="22"/>
          <w:lang w:val="sr-Latn-ME"/>
        </w:rPr>
      </w:pPr>
    </w:p>
    <w:p w14:paraId="28FC044E" w14:textId="77777777" w:rsidR="00602B84" w:rsidRPr="00602B84" w:rsidRDefault="00602B84" w:rsidP="00602B84">
      <w:pPr>
        <w:widowControl w:val="0"/>
        <w:jc w:val="both"/>
        <w:rPr>
          <w:b/>
          <w:sz w:val="22"/>
          <w:szCs w:val="22"/>
          <w:lang w:val="sr-Latn-ME"/>
        </w:rPr>
      </w:pPr>
      <w:r w:rsidRPr="00602B84">
        <w:rPr>
          <w:b/>
          <w:sz w:val="22"/>
          <w:szCs w:val="22"/>
          <w:lang w:val="sr-Latn-ME"/>
        </w:rPr>
        <w:t>Potrebe upravljača vezane za upravljanje i sprovođenje aktivnosti zaštite u morskim i obalnim zaštićenim područjima</w:t>
      </w:r>
    </w:p>
    <w:p w14:paraId="673DDCD4" w14:textId="77777777" w:rsidR="00602B84" w:rsidRPr="00602B84" w:rsidRDefault="00602B84" w:rsidP="00602B84">
      <w:pPr>
        <w:widowControl w:val="0"/>
        <w:jc w:val="both"/>
        <w:rPr>
          <w:sz w:val="22"/>
          <w:szCs w:val="22"/>
          <w:lang w:val="sr-Latn-ME"/>
        </w:rPr>
      </w:pPr>
      <w:r w:rsidRPr="00602B84">
        <w:rPr>
          <w:sz w:val="22"/>
          <w:szCs w:val="22"/>
          <w:lang w:val="sr-Latn-ME"/>
        </w:rPr>
        <w:t xml:space="preserve">Kao što je to prethodno naglašeno, JP MD CG nema posebnu organizacionu jedinicu i u njoj radno angažovane izvršioce zadužene za direktno sprovođenje aktivnosti zaštite u svim obalnim / kopnenim i (planiranim) morskim zaštićenim područjima. </w:t>
      </w:r>
    </w:p>
    <w:p w14:paraId="4B4DAF92" w14:textId="77777777" w:rsidR="00602B84" w:rsidRPr="00602B84" w:rsidRDefault="00602B84" w:rsidP="00602B84">
      <w:pPr>
        <w:widowControl w:val="0"/>
        <w:jc w:val="both"/>
        <w:rPr>
          <w:sz w:val="22"/>
          <w:szCs w:val="22"/>
          <w:lang w:val="sr-Latn-ME"/>
        </w:rPr>
      </w:pPr>
      <w:r w:rsidRPr="00602B84">
        <w:rPr>
          <w:sz w:val="22"/>
          <w:szCs w:val="22"/>
          <w:lang w:val="sr-Latn-ME"/>
        </w:rPr>
        <w:t xml:space="preserve">Zbog toga je za upravljanje i sprovođenje aktivnosti zaštite u obalnim i morskim zaštićenim područjima u zoni Morskog dobra neophodno obezbijediti povećanje – proširivanje kadrovskih kapaciteta uz odgovarajuću stručno usavršavanje –obuku. </w:t>
      </w:r>
    </w:p>
    <w:p w14:paraId="7E5545DB" w14:textId="77777777" w:rsidR="00602B84" w:rsidRPr="00602B84" w:rsidRDefault="00602B84" w:rsidP="00602B84">
      <w:pPr>
        <w:widowControl w:val="0"/>
        <w:jc w:val="both"/>
        <w:rPr>
          <w:b/>
          <w:sz w:val="22"/>
          <w:szCs w:val="22"/>
          <w:lang w:val="sr-Latn-ME"/>
        </w:rPr>
      </w:pPr>
    </w:p>
    <w:p w14:paraId="2865F040" w14:textId="77777777" w:rsidR="00602B84" w:rsidRPr="00602B84" w:rsidRDefault="00602B84" w:rsidP="00602B84">
      <w:pPr>
        <w:widowControl w:val="0"/>
        <w:jc w:val="both"/>
        <w:rPr>
          <w:b/>
          <w:sz w:val="22"/>
          <w:szCs w:val="22"/>
          <w:lang w:val="sr-Latn-ME"/>
        </w:rPr>
      </w:pPr>
      <w:r w:rsidRPr="00602B84">
        <w:rPr>
          <w:b/>
          <w:sz w:val="22"/>
          <w:szCs w:val="22"/>
          <w:lang w:val="sr-Latn-ME"/>
        </w:rPr>
        <w:t>Zakonska osnova za definisanje kadrovskih potreba upravljača i procjena njene primjene na zaštićena područja u zoni Morskog dobra</w:t>
      </w:r>
    </w:p>
    <w:p w14:paraId="69BE8D4E" w14:textId="77777777" w:rsidR="00602B84" w:rsidRPr="00602B84" w:rsidRDefault="00602B84" w:rsidP="00602B84">
      <w:pPr>
        <w:widowControl w:val="0"/>
        <w:jc w:val="both"/>
        <w:rPr>
          <w:i/>
          <w:sz w:val="22"/>
          <w:szCs w:val="22"/>
          <w:lang w:val="sr-Latn-ME"/>
        </w:rPr>
      </w:pPr>
      <w:r w:rsidRPr="00602B84">
        <w:rPr>
          <w:sz w:val="22"/>
          <w:szCs w:val="22"/>
          <w:lang w:val="sr-Latn-ME"/>
        </w:rPr>
        <w:lastRenderedPageBreak/>
        <w:t xml:space="preserve">U Crnoj Gori je od 2010. godine, donošenjem </w:t>
      </w:r>
      <w:hyperlink r:id="rId133" w:history="1">
        <w:r w:rsidRPr="00602B84">
          <w:rPr>
            <w:rStyle w:val="Hyperlink"/>
            <w:sz w:val="22"/>
            <w:szCs w:val="22"/>
            <w:lang w:val="sr-Latn-ME"/>
          </w:rPr>
          <w:t>Pravilnika o bližim uslovima koje mora da ispunjava upravljač zaštićenog prirodnog dobra</w:t>
        </w:r>
      </w:hyperlink>
      <w:r w:rsidRPr="00602B84">
        <w:rPr>
          <w:sz w:val="22"/>
          <w:szCs w:val="22"/>
          <w:lang w:val="sr-Latn-ME"/>
        </w:rPr>
        <w:t xml:space="preserve"> („Sl. list CG“ br. 35/10), stvorena zakonska osnova za definisanje - planiranje kadrovskih potreba upravljača za sva zaštićena područja, kako u pogledu ispunjenosti uslova za obavljenja stručnih poslova u okviru stručne službe (po vrstama / kategorijama zaštićenih područja), tako i u pogledu organizovanja službe zaštite, tj obezbjejeđivanja potrebnog broja zaposlenih nadzornika (1 nadzornik na 3.000 ha zaštićenog područja).</w:t>
      </w:r>
    </w:p>
    <w:p w14:paraId="4E3FE32B" w14:textId="77777777" w:rsidR="00602B84" w:rsidRPr="00602B84" w:rsidRDefault="00602B84" w:rsidP="00602B84">
      <w:pPr>
        <w:widowControl w:val="0"/>
        <w:jc w:val="both"/>
        <w:rPr>
          <w:sz w:val="22"/>
          <w:szCs w:val="22"/>
          <w:lang w:val="sr-Latn-ME"/>
        </w:rPr>
      </w:pPr>
      <w:r w:rsidRPr="00602B84">
        <w:rPr>
          <w:sz w:val="22"/>
          <w:szCs w:val="22"/>
          <w:lang w:val="sr-Latn-ME"/>
        </w:rPr>
        <w:t xml:space="preserve">Za dosljednu primjenu zakonom propisanih uslova vezanih za </w:t>
      </w:r>
      <w:r w:rsidRPr="00602B84">
        <w:rPr>
          <w:b/>
          <w:sz w:val="22"/>
          <w:szCs w:val="22"/>
          <w:lang w:val="sr-Latn-ME"/>
        </w:rPr>
        <w:t>stručna lica</w:t>
      </w:r>
      <w:r w:rsidRPr="00602B84">
        <w:rPr>
          <w:sz w:val="22"/>
          <w:szCs w:val="22"/>
          <w:lang w:val="sr-Latn-ME"/>
        </w:rPr>
        <w:t xml:space="preserve"> u JP MD CG prethodno treba da bude formirana ili transformisana / izdvojena iz njegovih postojećih organizacionih jedinica (službi) posebna </w:t>
      </w:r>
      <w:r w:rsidRPr="00602B84">
        <w:rPr>
          <w:sz w:val="22"/>
          <w:szCs w:val="22"/>
          <w:u w:val="single"/>
          <w:lang w:val="sr-Latn-ME"/>
        </w:rPr>
        <w:t>Služba za upravljanje i zaštitu obalnih i morskih zaštićenih područja u zoni Morskog dobra</w:t>
      </w:r>
      <w:r w:rsidRPr="00602B84">
        <w:rPr>
          <w:sz w:val="22"/>
          <w:szCs w:val="22"/>
          <w:lang w:val="sr-Latn-ME"/>
        </w:rPr>
        <w:t xml:space="preserve"> u okviru koje trebaju da budu formirane 2 organizacione jedinice (službe, odjeljenja) od kojih bi </w:t>
      </w:r>
    </w:p>
    <w:p w14:paraId="03FACFCD" w14:textId="77777777" w:rsidR="00602B84" w:rsidRPr="00602B84" w:rsidRDefault="00602B84" w:rsidP="00602B84">
      <w:pPr>
        <w:widowControl w:val="0"/>
        <w:numPr>
          <w:ilvl w:val="0"/>
          <w:numId w:val="82"/>
        </w:numPr>
        <w:jc w:val="both"/>
        <w:rPr>
          <w:sz w:val="22"/>
          <w:szCs w:val="22"/>
          <w:lang w:val="sr-Latn-ME"/>
        </w:rPr>
      </w:pPr>
      <w:r w:rsidRPr="00602B84">
        <w:rPr>
          <w:sz w:val="22"/>
          <w:szCs w:val="22"/>
          <w:lang w:val="sr-Latn-ME"/>
        </w:rPr>
        <w:t xml:space="preserve">jedna trebala da bude zadužena za obavljanje stručnih poslova </w:t>
      </w:r>
      <w:r w:rsidRPr="00602B84">
        <w:rPr>
          <w:i/>
          <w:sz w:val="22"/>
          <w:szCs w:val="22"/>
          <w:lang w:val="sr-Latn-ME"/>
        </w:rPr>
        <w:t>stručna služba</w:t>
      </w:r>
      <w:r w:rsidRPr="00602B84">
        <w:rPr>
          <w:sz w:val="22"/>
          <w:szCs w:val="22"/>
          <w:lang w:val="sr-Latn-ME"/>
        </w:rPr>
        <w:t xml:space="preserve">, a </w:t>
      </w:r>
    </w:p>
    <w:p w14:paraId="4802A385" w14:textId="77777777" w:rsidR="00602B84" w:rsidRPr="00602B84" w:rsidRDefault="00602B84" w:rsidP="00602B84">
      <w:pPr>
        <w:widowControl w:val="0"/>
        <w:numPr>
          <w:ilvl w:val="0"/>
          <w:numId w:val="82"/>
        </w:numPr>
        <w:jc w:val="both"/>
        <w:rPr>
          <w:sz w:val="22"/>
          <w:szCs w:val="22"/>
          <w:lang w:val="sr-Latn-ME"/>
        </w:rPr>
      </w:pPr>
      <w:r w:rsidRPr="00602B84">
        <w:rPr>
          <w:sz w:val="22"/>
          <w:szCs w:val="22"/>
          <w:lang w:val="sr-Latn-ME"/>
        </w:rPr>
        <w:t xml:space="preserve">druga za obavljanje poslova zaštite - </w:t>
      </w:r>
      <w:r w:rsidRPr="00602B84">
        <w:rPr>
          <w:i/>
          <w:sz w:val="22"/>
          <w:szCs w:val="22"/>
          <w:lang w:val="sr-Latn-ME"/>
        </w:rPr>
        <w:t>služba zaštite</w:t>
      </w:r>
      <w:r w:rsidRPr="00602B84">
        <w:rPr>
          <w:sz w:val="22"/>
          <w:szCs w:val="22"/>
          <w:lang w:val="sr-Latn-ME"/>
        </w:rPr>
        <w:t xml:space="preserve">. </w:t>
      </w:r>
    </w:p>
    <w:p w14:paraId="2847FA10" w14:textId="77777777" w:rsidR="00602B84" w:rsidRPr="00602B84" w:rsidRDefault="00602B84" w:rsidP="00602B84">
      <w:pPr>
        <w:widowControl w:val="0"/>
        <w:jc w:val="both"/>
        <w:rPr>
          <w:sz w:val="22"/>
          <w:szCs w:val="22"/>
          <w:lang w:val="sr-Latn-ME"/>
        </w:rPr>
      </w:pPr>
      <w:r w:rsidRPr="00602B84">
        <w:rPr>
          <w:sz w:val="22"/>
          <w:szCs w:val="22"/>
          <w:lang w:val="sr-Latn-ME"/>
        </w:rPr>
        <w:t>Prihvatljive su i druge organizacione varijante za organizovanje tih poslova u okviru postojećih službi (u Službi za održivi razvoj ili Službi za kontrolu Morskog dobra), neophodno je samo da se ti poslovi organizuju na način da ne samo formalno  već i suštinski budu funkcionalni i obavljaju se od strane osposobljenih lica.</w:t>
      </w:r>
    </w:p>
    <w:p w14:paraId="6C50FBFF" w14:textId="77777777" w:rsidR="00602B84" w:rsidRPr="00602B84" w:rsidRDefault="00602B84" w:rsidP="00602B84">
      <w:pPr>
        <w:widowControl w:val="0"/>
        <w:jc w:val="both"/>
        <w:rPr>
          <w:sz w:val="22"/>
          <w:szCs w:val="22"/>
          <w:lang w:val="sr-Latn-ME"/>
        </w:rPr>
      </w:pPr>
      <w:r w:rsidRPr="00602B84">
        <w:rPr>
          <w:sz w:val="22"/>
          <w:szCs w:val="22"/>
          <w:lang w:val="sr-Latn-ME"/>
        </w:rPr>
        <w:t>Akcionim planom za ispunjavanje završnih mjerila u poglavlju 27-životna sredina i klimatske promjene u svojenim od Vlade Crne Gore u februaru 2021. godine u Aktivnosti 5.15 za ispunjavanje Zajedničke pozicije EU za P27 II u za završno mjerilo 5 (zaštita prirode) predviđeno je: "Zapošljavanje novih službenika u okviru Službe za kontrolu JPMD za poslove zaštite zaštićenih prirodnih dobara u zoni morskog dobra a u skladu sa Zakonom o zaštiti prirode (1 zaposleni za zaštićena područja na teritoriji Ulcinja, 1 zaposleni za zaštićena područja na teritoriji Bara i Budve i 1 zaposleni za zaštičena dobra na području Boke Kotorske)“.</w:t>
      </w:r>
    </w:p>
    <w:p w14:paraId="5E54CA53" w14:textId="77777777" w:rsidR="00602B84" w:rsidRPr="00FA38E7" w:rsidRDefault="00602B84" w:rsidP="006A4341">
      <w:pPr>
        <w:widowControl w:val="0"/>
        <w:jc w:val="both"/>
        <w:rPr>
          <w:sz w:val="22"/>
          <w:szCs w:val="22"/>
          <w:lang w:val="sr-Latn-CS"/>
        </w:rPr>
      </w:pPr>
    </w:p>
    <w:p w14:paraId="20B638E2" w14:textId="77777777" w:rsidR="00DA7E13" w:rsidRPr="00FA38E7" w:rsidRDefault="00DA7E13" w:rsidP="00DA7E13">
      <w:pPr>
        <w:widowControl w:val="0"/>
        <w:jc w:val="both"/>
        <w:rPr>
          <w:b/>
          <w:sz w:val="22"/>
          <w:szCs w:val="22"/>
          <w:lang w:val="sr-Latn-CS"/>
        </w:rPr>
      </w:pPr>
      <w:r w:rsidRPr="00FA38E7">
        <w:rPr>
          <w:b/>
          <w:sz w:val="22"/>
          <w:szCs w:val="22"/>
          <w:lang w:val="sr-Latn-CS"/>
        </w:rPr>
        <w:t>Ostala pitanja od značaja za upravljanje</w:t>
      </w:r>
    </w:p>
    <w:p w14:paraId="09B0EADB" w14:textId="77777777" w:rsidR="00DA7E13" w:rsidRPr="00FA38E7" w:rsidRDefault="00DA7E13" w:rsidP="00DA7E13">
      <w:pPr>
        <w:widowControl w:val="0"/>
        <w:jc w:val="both"/>
        <w:rPr>
          <w:sz w:val="22"/>
          <w:szCs w:val="22"/>
          <w:lang w:val="sr-Latn-CS"/>
        </w:rPr>
      </w:pPr>
    </w:p>
    <w:p w14:paraId="632E823D" w14:textId="5BDA4304" w:rsidR="00DA7E13" w:rsidRPr="00FA38E7" w:rsidRDefault="00DA7E13" w:rsidP="00DA7E13">
      <w:pPr>
        <w:widowControl w:val="0"/>
        <w:jc w:val="both"/>
        <w:rPr>
          <w:sz w:val="22"/>
          <w:szCs w:val="22"/>
          <w:lang w:val="sr-Latn-CS"/>
        </w:rPr>
      </w:pPr>
      <w:r w:rsidRPr="00FA38E7">
        <w:rPr>
          <w:sz w:val="22"/>
          <w:szCs w:val="22"/>
          <w:lang w:val="sr-Latn-CS"/>
        </w:rPr>
        <w:t xml:space="preserve">Ostala pitanja koja su povezana sa </w:t>
      </w:r>
      <w:r w:rsidR="0082138E" w:rsidRPr="00FA38E7">
        <w:rPr>
          <w:sz w:val="22"/>
          <w:szCs w:val="22"/>
          <w:lang w:val="sr-Latn-CS"/>
        </w:rPr>
        <w:t xml:space="preserve">upravljanjem ili </w:t>
      </w:r>
      <w:r w:rsidRPr="00FA38E7">
        <w:rPr>
          <w:sz w:val="22"/>
          <w:szCs w:val="22"/>
          <w:lang w:val="sr-Latn-CS"/>
        </w:rPr>
        <w:t>imaju značaj za</w:t>
      </w:r>
      <w:r w:rsidR="0099609F" w:rsidRPr="00FA38E7">
        <w:rPr>
          <w:sz w:val="22"/>
          <w:szCs w:val="22"/>
          <w:lang w:val="sr-Latn-CS"/>
        </w:rPr>
        <w:t xml:space="preserve"> </w:t>
      </w:r>
      <w:r w:rsidRPr="00FA38E7">
        <w:rPr>
          <w:sz w:val="22"/>
          <w:szCs w:val="22"/>
          <w:lang w:val="sr-Latn-CS"/>
        </w:rPr>
        <w:t xml:space="preserve"> upravljanje zaštićenim</w:t>
      </w:r>
      <w:r w:rsidRPr="00FA38E7">
        <w:rPr>
          <w:sz w:val="22"/>
          <w:szCs w:val="22"/>
        </w:rPr>
        <w:t xml:space="preserve"> područjem </w:t>
      </w:r>
      <w:r w:rsidR="009A5972" w:rsidRPr="00FA38E7">
        <w:rPr>
          <w:sz w:val="22"/>
          <w:szCs w:val="22"/>
        </w:rPr>
        <w:t xml:space="preserve">Park prirode </w:t>
      </w:r>
      <w:r w:rsidR="00124311" w:rsidRPr="00FA38E7">
        <w:rPr>
          <w:sz w:val="22"/>
          <w:szCs w:val="22"/>
        </w:rPr>
        <w:t>Katič</w:t>
      </w:r>
      <w:r w:rsidRPr="00FA38E7">
        <w:rPr>
          <w:sz w:val="22"/>
          <w:szCs w:val="22"/>
          <w:lang w:val="sr-Latn-CS"/>
        </w:rPr>
        <w:t xml:space="preserve"> biće </w:t>
      </w:r>
      <w:r w:rsidR="002F2C6D" w:rsidRPr="00FA38E7">
        <w:rPr>
          <w:sz w:val="22"/>
          <w:szCs w:val="22"/>
          <w:lang w:val="sr-Latn-CS"/>
        </w:rPr>
        <w:t xml:space="preserve">sprovedena </w:t>
      </w:r>
      <w:r w:rsidR="0099609F" w:rsidRPr="00FA38E7">
        <w:rPr>
          <w:sz w:val="22"/>
          <w:szCs w:val="22"/>
          <w:lang w:val="sr-Latn-CS"/>
        </w:rPr>
        <w:t xml:space="preserve">ili će se po njima rješavati/ postupati u </w:t>
      </w:r>
      <w:r w:rsidRPr="00FA38E7">
        <w:rPr>
          <w:sz w:val="22"/>
          <w:szCs w:val="22"/>
          <w:lang w:val="sr-Latn-CS"/>
        </w:rPr>
        <w:t xml:space="preserve">skladu sa odredbama </w:t>
      </w:r>
      <w:r w:rsidR="0099609F" w:rsidRPr="00FA38E7">
        <w:rPr>
          <w:sz w:val="22"/>
          <w:szCs w:val="22"/>
          <w:lang w:val="sr-Latn-CS"/>
        </w:rPr>
        <w:t xml:space="preserve">iz </w:t>
      </w:r>
      <w:r w:rsidRPr="00FA38E7">
        <w:rPr>
          <w:sz w:val="22"/>
          <w:szCs w:val="22"/>
          <w:lang w:val="sr-Latn-CS"/>
        </w:rPr>
        <w:t>Zakona o zaštiti prirode</w:t>
      </w:r>
      <w:r w:rsidR="0099609F" w:rsidRPr="00FA38E7">
        <w:rPr>
          <w:sz w:val="22"/>
          <w:szCs w:val="22"/>
          <w:lang w:val="sr-Latn-CS"/>
        </w:rPr>
        <w:t xml:space="preserve">, a naročito u slučaju sljedećih pitanja: </w:t>
      </w:r>
    </w:p>
    <w:p w14:paraId="0A473E39" w14:textId="77777777" w:rsidR="0099609F" w:rsidRPr="00FA38E7" w:rsidRDefault="0099609F" w:rsidP="00E20AE3">
      <w:pPr>
        <w:widowControl w:val="0"/>
        <w:numPr>
          <w:ilvl w:val="2"/>
          <w:numId w:val="11"/>
        </w:numPr>
        <w:jc w:val="both"/>
        <w:rPr>
          <w:sz w:val="22"/>
          <w:szCs w:val="22"/>
          <w:lang w:val="sr-Latn-CS"/>
        </w:rPr>
      </w:pPr>
      <w:r w:rsidRPr="00FA38E7">
        <w:rPr>
          <w:sz w:val="22"/>
          <w:szCs w:val="22"/>
          <w:lang w:val="sr-Latn-CS"/>
        </w:rPr>
        <w:t>Naknada za korišćenje ekosistemskih usluga (član 61)</w:t>
      </w:r>
    </w:p>
    <w:p w14:paraId="6A2ABEEF" w14:textId="77777777" w:rsidR="0099609F" w:rsidRPr="00FA38E7" w:rsidRDefault="0099609F" w:rsidP="00E20AE3">
      <w:pPr>
        <w:widowControl w:val="0"/>
        <w:numPr>
          <w:ilvl w:val="2"/>
          <w:numId w:val="11"/>
        </w:numPr>
        <w:jc w:val="both"/>
        <w:rPr>
          <w:sz w:val="22"/>
          <w:szCs w:val="22"/>
          <w:lang w:val="sr-Latn-CS"/>
        </w:rPr>
      </w:pPr>
      <w:r w:rsidRPr="00FA38E7">
        <w:rPr>
          <w:sz w:val="22"/>
          <w:szCs w:val="22"/>
          <w:lang w:val="sr-Latn-CS"/>
        </w:rPr>
        <w:t>Pravo preče kupovine (član 62)</w:t>
      </w:r>
    </w:p>
    <w:p w14:paraId="04EBD9CE" w14:textId="77777777" w:rsidR="0099609F" w:rsidRPr="00FA38E7" w:rsidRDefault="0099609F" w:rsidP="00E20AE3">
      <w:pPr>
        <w:widowControl w:val="0"/>
        <w:numPr>
          <w:ilvl w:val="2"/>
          <w:numId w:val="11"/>
        </w:numPr>
        <w:jc w:val="both"/>
        <w:rPr>
          <w:sz w:val="22"/>
          <w:szCs w:val="22"/>
          <w:lang w:val="sr-Latn-CS"/>
        </w:rPr>
      </w:pPr>
      <w:r w:rsidRPr="00FA38E7">
        <w:rPr>
          <w:sz w:val="22"/>
          <w:szCs w:val="22"/>
          <w:lang w:val="sr-Latn-CS"/>
        </w:rPr>
        <w:t>Ograničavanje – eksproprijacija svojinskih prava na nepokretnostima u zaštićenom području</w:t>
      </w:r>
      <w:r w:rsidR="00A87E5D" w:rsidRPr="00FA38E7">
        <w:rPr>
          <w:sz w:val="22"/>
          <w:szCs w:val="22"/>
          <w:lang w:val="sr-Latn-CS"/>
        </w:rPr>
        <w:t xml:space="preserve"> (član 63)</w:t>
      </w:r>
    </w:p>
    <w:p w14:paraId="670F546D" w14:textId="77777777" w:rsidR="0099609F" w:rsidRPr="00FA38E7" w:rsidRDefault="0099609F" w:rsidP="00E20AE3">
      <w:pPr>
        <w:widowControl w:val="0"/>
        <w:numPr>
          <w:ilvl w:val="2"/>
          <w:numId w:val="11"/>
        </w:numPr>
        <w:jc w:val="both"/>
        <w:rPr>
          <w:sz w:val="22"/>
          <w:szCs w:val="22"/>
          <w:lang w:val="sr-Latn-CS"/>
        </w:rPr>
      </w:pPr>
      <w:r w:rsidRPr="00FA38E7">
        <w:rPr>
          <w:sz w:val="22"/>
          <w:szCs w:val="22"/>
          <w:lang w:val="sr-Latn-CS"/>
        </w:rPr>
        <w:t>Preduzimanje mjera i radnji za sprječavanje nastanka štete</w:t>
      </w:r>
      <w:r w:rsidR="00A87E5D" w:rsidRPr="00FA38E7">
        <w:rPr>
          <w:sz w:val="22"/>
          <w:szCs w:val="22"/>
          <w:lang w:val="sr-Latn-CS"/>
        </w:rPr>
        <w:t xml:space="preserve"> (član 64)</w:t>
      </w:r>
    </w:p>
    <w:p w14:paraId="5226DA53" w14:textId="77777777" w:rsidR="0099609F" w:rsidRPr="00FA38E7" w:rsidRDefault="002366F9" w:rsidP="00E20AE3">
      <w:pPr>
        <w:widowControl w:val="0"/>
        <w:numPr>
          <w:ilvl w:val="2"/>
          <w:numId w:val="11"/>
        </w:numPr>
        <w:jc w:val="both"/>
        <w:rPr>
          <w:sz w:val="22"/>
          <w:szCs w:val="22"/>
          <w:lang w:val="sr-Latn-CS"/>
        </w:rPr>
      </w:pPr>
      <w:r w:rsidRPr="00FA38E7">
        <w:rPr>
          <w:sz w:val="22"/>
          <w:szCs w:val="22"/>
          <w:lang w:val="sr-Latn-CS"/>
        </w:rPr>
        <w:t>Pravo na naknadu štete vlasnicima nepokretnosti</w:t>
      </w:r>
      <w:r w:rsidR="00A87E5D" w:rsidRPr="00FA38E7">
        <w:rPr>
          <w:sz w:val="22"/>
          <w:szCs w:val="22"/>
          <w:lang w:val="sr-Latn-CS"/>
        </w:rPr>
        <w:t xml:space="preserve"> (član 65)</w:t>
      </w:r>
    </w:p>
    <w:p w14:paraId="37927E3D" w14:textId="1C3A6507" w:rsidR="00A87E5D" w:rsidRDefault="00A87E5D" w:rsidP="00E20AE3">
      <w:pPr>
        <w:widowControl w:val="0"/>
        <w:numPr>
          <w:ilvl w:val="2"/>
          <w:numId w:val="11"/>
        </w:numPr>
        <w:jc w:val="both"/>
        <w:rPr>
          <w:sz w:val="22"/>
          <w:szCs w:val="22"/>
          <w:lang w:val="sr-Latn-CS"/>
        </w:rPr>
      </w:pPr>
      <w:r w:rsidRPr="00FA38E7">
        <w:rPr>
          <w:sz w:val="22"/>
          <w:szCs w:val="22"/>
          <w:lang w:val="sr-Latn-CS"/>
        </w:rPr>
        <w:t>Pravo na naknadu vlasnicima nepokretnosti zbog ograničavanja prava korišćenja i raspolaganja njihovim nepokretnostima (član 66)</w:t>
      </w:r>
    </w:p>
    <w:p w14:paraId="074286E7" w14:textId="7F9D13A2" w:rsidR="00FA38E7" w:rsidRDefault="00486A3D" w:rsidP="00486A3D">
      <w:pPr>
        <w:widowControl w:val="0"/>
        <w:numPr>
          <w:ilvl w:val="2"/>
          <w:numId w:val="11"/>
        </w:numPr>
        <w:jc w:val="both"/>
        <w:rPr>
          <w:sz w:val="22"/>
          <w:szCs w:val="22"/>
          <w:lang w:val="sr-Latn-CS"/>
        </w:rPr>
      </w:pPr>
      <w:r w:rsidRPr="00FA38E7">
        <w:rPr>
          <w:sz w:val="22"/>
          <w:szCs w:val="22"/>
          <w:lang w:val="sr-Latn-CS"/>
        </w:rPr>
        <w:t>Obaveze vlasnika nepokretnosti vezane za obavljanje poslova upravljača i međusobni odnosi i prava vezani za nastanak i naknadu pričinjene štete (član 67)</w:t>
      </w:r>
    </w:p>
    <w:p w14:paraId="0A01CD12" w14:textId="5D77E809" w:rsidR="00A87E5D" w:rsidRPr="00FA38E7" w:rsidRDefault="00A87E5D" w:rsidP="00FA38E7">
      <w:pPr>
        <w:pStyle w:val="ListParagraph"/>
        <w:widowControl w:val="0"/>
        <w:ind w:left="2160"/>
        <w:jc w:val="both"/>
        <w:rPr>
          <w:rFonts w:ascii="Times New Roman" w:hAnsi="Times New Roman" w:cs="Times New Roman"/>
          <w:highlight w:val="yellow"/>
        </w:rPr>
      </w:pPr>
    </w:p>
    <w:p w14:paraId="0224D607" w14:textId="77777777" w:rsidR="009A5972" w:rsidRPr="00482663" w:rsidRDefault="009A5972">
      <w:pPr>
        <w:rPr>
          <w:sz w:val="22"/>
          <w:szCs w:val="22"/>
          <w:highlight w:val="yellow"/>
          <w:lang w:val="sr-Latn-CS"/>
        </w:rPr>
      </w:pPr>
      <w:r w:rsidRPr="00482663">
        <w:rPr>
          <w:sz w:val="22"/>
          <w:szCs w:val="22"/>
          <w:highlight w:val="yellow"/>
          <w:lang w:val="sr-Latn-CS"/>
        </w:rPr>
        <w:br w:type="page"/>
      </w:r>
    </w:p>
    <w:p w14:paraId="5A337DA5" w14:textId="77777777" w:rsidR="00DA7E13" w:rsidRPr="00482663" w:rsidRDefault="00DA7E13" w:rsidP="006A4341">
      <w:pPr>
        <w:widowControl w:val="0"/>
        <w:jc w:val="both"/>
        <w:rPr>
          <w:sz w:val="8"/>
          <w:szCs w:val="8"/>
          <w:highlight w:val="yellow"/>
          <w:lang w:val="sr-Latn-CS"/>
        </w:rPr>
      </w:pPr>
    </w:p>
    <w:p w14:paraId="0467F824" w14:textId="2EB6FBD7" w:rsidR="00811D50" w:rsidRPr="00BA03A0" w:rsidRDefault="00811D50" w:rsidP="00811D50">
      <w:pPr>
        <w:rPr>
          <w:b/>
          <w:sz w:val="28"/>
          <w:szCs w:val="28"/>
          <w:lang w:val="sr-Latn-CS"/>
        </w:rPr>
      </w:pPr>
      <w:r w:rsidRPr="00BA03A0">
        <w:rPr>
          <w:b/>
          <w:sz w:val="28"/>
          <w:szCs w:val="28"/>
          <w:lang w:val="sr-Latn-CS"/>
        </w:rPr>
        <w:t>VII. POSLJEDICE KOJE PROISTIČU OD PREDLOŽENOG KONCEPTA</w:t>
      </w:r>
      <w:r w:rsidR="00FD7B1D" w:rsidRPr="00BA03A0">
        <w:rPr>
          <w:b/>
          <w:sz w:val="28"/>
          <w:szCs w:val="28"/>
          <w:lang w:val="sr-Latn-CS"/>
        </w:rPr>
        <w:t xml:space="preserve"> </w:t>
      </w:r>
      <w:r w:rsidR="00B462FE" w:rsidRPr="00BA03A0">
        <w:rPr>
          <w:b/>
          <w:sz w:val="28"/>
          <w:szCs w:val="28"/>
          <w:lang w:val="sr-Latn-CS"/>
        </w:rPr>
        <w:t>ZAŠTITE</w:t>
      </w:r>
      <w:r w:rsidR="00CC43E9" w:rsidRPr="00BA03A0">
        <w:rPr>
          <w:b/>
          <w:sz w:val="28"/>
          <w:szCs w:val="28"/>
          <w:lang w:val="sr-Latn-CS"/>
        </w:rPr>
        <w:t xml:space="preserve"> PARK</w:t>
      </w:r>
      <w:r w:rsidR="00363214" w:rsidRPr="00BA03A0">
        <w:rPr>
          <w:b/>
          <w:sz w:val="28"/>
          <w:szCs w:val="28"/>
          <w:lang w:val="sr-Latn-CS"/>
        </w:rPr>
        <w:t>A</w:t>
      </w:r>
      <w:r w:rsidR="00CC43E9" w:rsidRPr="00BA03A0">
        <w:rPr>
          <w:b/>
          <w:sz w:val="28"/>
          <w:szCs w:val="28"/>
          <w:lang w:val="sr-Latn-CS"/>
        </w:rPr>
        <w:t xml:space="preserve"> PRIRODE „</w:t>
      </w:r>
      <w:r w:rsidR="00124311" w:rsidRPr="00BA03A0">
        <w:rPr>
          <w:b/>
          <w:sz w:val="28"/>
          <w:szCs w:val="28"/>
          <w:lang w:val="sr-Latn-CS"/>
        </w:rPr>
        <w:t>KATIČ</w:t>
      </w:r>
      <w:r w:rsidR="00CC43E9" w:rsidRPr="00BA03A0">
        <w:rPr>
          <w:b/>
          <w:sz w:val="28"/>
          <w:szCs w:val="28"/>
          <w:lang w:val="sr-Latn-CS"/>
        </w:rPr>
        <w:t>“</w:t>
      </w:r>
    </w:p>
    <w:p w14:paraId="23A7355A" w14:textId="77777777" w:rsidR="008148BB" w:rsidRPr="00BA03A0" w:rsidRDefault="008148BB" w:rsidP="008148BB">
      <w:pPr>
        <w:rPr>
          <w:sz w:val="22"/>
          <w:szCs w:val="22"/>
          <w:lang w:val="sr-Latn-CS"/>
        </w:rPr>
      </w:pPr>
    </w:p>
    <w:p w14:paraId="60B680FB" w14:textId="77777777" w:rsidR="008148BB" w:rsidRPr="00BA03A0" w:rsidRDefault="008148BB" w:rsidP="008148BB">
      <w:pPr>
        <w:rPr>
          <w:sz w:val="22"/>
          <w:szCs w:val="22"/>
          <w:lang w:val="sr-Latn-CS"/>
        </w:rPr>
      </w:pPr>
    </w:p>
    <w:p w14:paraId="547EFB5E" w14:textId="77777777" w:rsidR="008148BB" w:rsidRPr="00BA03A0" w:rsidRDefault="008148BB" w:rsidP="008148BB">
      <w:pPr>
        <w:rPr>
          <w:b/>
          <w:lang w:val="sr-Latn-CS"/>
        </w:rPr>
      </w:pPr>
      <w:r w:rsidRPr="00BA03A0">
        <w:rPr>
          <w:b/>
          <w:lang w:val="sr-Latn-CS"/>
        </w:rPr>
        <w:t>VII.1.</w:t>
      </w:r>
      <w:r w:rsidR="005A6F8F" w:rsidRPr="00BA03A0">
        <w:rPr>
          <w:b/>
          <w:lang w:val="sr-Latn-CS"/>
        </w:rPr>
        <w:t xml:space="preserve"> </w:t>
      </w:r>
      <w:r w:rsidRPr="00BA03A0">
        <w:rPr>
          <w:b/>
          <w:lang w:val="sr-Latn-CS"/>
        </w:rPr>
        <w:t xml:space="preserve">Direktne posljedice </w:t>
      </w:r>
    </w:p>
    <w:p w14:paraId="267E2B5A" w14:textId="77777777" w:rsidR="008148BB" w:rsidRPr="00BA03A0" w:rsidRDefault="008148BB" w:rsidP="008148BB">
      <w:pPr>
        <w:rPr>
          <w:sz w:val="22"/>
          <w:szCs w:val="22"/>
          <w:lang w:val="sr-Latn-CS"/>
        </w:rPr>
      </w:pPr>
    </w:p>
    <w:p w14:paraId="4EE0EA7A" w14:textId="0CBE0C10" w:rsidR="00720BB1" w:rsidRPr="00BA03A0" w:rsidRDefault="003C2543" w:rsidP="00720BB1">
      <w:pPr>
        <w:rPr>
          <w:sz w:val="22"/>
          <w:szCs w:val="22"/>
          <w:lang w:val="sr-Latn-CS"/>
        </w:rPr>
      </w:pPr>
      <w:r w:rsidRPr="00BA03A0">
        <w:rPr>
          <w:sz w:val="22"/>
          <w:szCs w:val="22"/>
          <w:lang w:val="sr-Latn-CS"/>
        </w:rPr>
        <w:t xml:space="preserve">Predthodno izloženi Koncept </w:t>
      </w:r>
      <w:r w:rsidR="005A6F8F" w:rsidRPr="00BA03A0">
        <w:rPr>
          <w:sz w:val="22"/>
          <w:szCs w:val="22"/>
          <w:lang w:val="sr-Latn-CS"/>
        </w:rPr>
        <w:t>zaštite</w:t>
      </w:r>
      <w:r w:rsidR="00FD7B1D" w:rsidRPr="00BA03A0">
        <w:rPr>
          <w:sz w:val="22"/>
          <w:szCs w:val="22"/>
          <w:lang w:val="sr-Latn-CS"/>
        </w:rPr>
        <w:t xml:space="preserve"> </w:t>
      </w:r>
      <w:r w:rsidRPr="00BA03A0">
        <w:rPr>
          <w:sz w:val="22"/>
          <w:szCs w:val="22"/>
          <w:lang w:val="sr-Latn-CS"/>
        </w:rPr>
        <w:t>imaće sl</w:t>
      </w:r>
      <w:r w:rsidR="00CC43E9" w:rsidRPr="00BA03A0">
        <w:rPr>
          <w:sz w:val="22"/>
          <w:szCs w:val="22"/>
          <w:lang w:val="sr-Latn-CS"/>
        </w:rPr>
        <w:t>j</w:t>
      </w:r>
      <w:r w:rsidRPr="00BA03A0">
        <w:rPr>
          <w:sz w:val="22"/>
          <w:szCs w:val="22"/>
          <w:lang w:val="sr-Latn-CS"/>
        </w:rPr>
        <w:t xml:space="preserve">edeće </w:t>
      </w:r>
      <w:r w:rsidRPr="00BA03A0">
        <w:rPr>
          <w:b/>
          <w:sz w:val="22"/>
          <w:szCs w:val="22"/>
          <w:u w:val="single"/>
          <w:lang w:val="sr-Latn-CS"/>
        </w:rPr>
        <w:t>direktne posljedice</w:t>
      </w:r>
      <w:r w:rsidR="00CC43E9" w:rsidRPr="00BA03A0">
        <w:rPr>
          <w:sz w:val="22"/>
          <w:szCs w:val="22"/>
          <w:lang w:val="sr-Latn-CS"/>
        </w:rPr>
        <w:t>:</w:t>
      </w:r>
    </w:p>
    <w:p w14:paraId="25903000" w14:textId="6851EA30" w:rsidR="00AB5FCC" w:rsidRPr="00BA03A0" w:rsidRDefault="00084CC1" w:rsidP="00084CC1">
      <w:pPr>
        <w:widowControl w:val="0"/>
        <w:jc w:val="both"/>
        <w:rPr>
          <w:sz w:val="22"/>
          <w:szCs w:val="22"/>
          <w:lang w:val="sr-Latn-CS"/>
        </w:rPr>
      </w:pPr>
      <w:r w:rsidRPr="00BA03A0">
        <w:rPr>
          <w:b/>
          <w:sz w:val="22"/>
          <w:szCs w:val="22"/>
          <w:lang w:val="sr-Latn-CS"/>
        </w:rPr>
        <w:t xml:space="preserve">Donošenje </w:t>
      </w:r>
      <w:r w:rsidR="00720BB1" w:rsidRPr="00BA03A0">
        <w:rPr>
          <w:b/>
          <w:sz w:val="22"/>
          <w:szCs w:val="22"/>
          <w:lang w:val="sr-Latn-CS"/>
        </w:rPr>
        <w:t>Akt</w:t>
      </w:r>
      <w:r w:rsidR="00CC43E9" w:rsidRPr="00BA03A0">
        <w:rPr>
          <w:b/>
          <w:sz w:val="22"/>
          <w:szCs w:val="22"/>
          <w:lang w:val="sr-Latn-CS"/>
        </w:rPr>
        <w:t>a</w:t>
      </w:r>
      <w:r w:rsidR="00720BB1" w:rsidRPr="00BA03A0">
        <w:rPr>
          <w:b/>
          <w:sz w:val="22"/>
          <w:szCs w:val="22"/>
          <w:lang w:val="sr-Latn-CS"/>
        </w:rPr>
        <w:t xml:space="preserve"> o proglašenju </w:t>
      </w:r>
      <w:r w:rsidR="0082138E" w:rsidRPr="00BA03A0">
        <w:rPr>
          <w:b/>
          <w:sz w:val="22"/>
          <w:szCs w:val="22"/>
          <w:lang w:val="sr-Latn-CS"/>
        </w:rPr>
        <w:t xml:space="preserve">zaštićenog područja Park prirode </w:t>
      </w:r>
      <w:r w:rsidR="00124311" w:rsidRPr="00BA03A0">
        <w:rPr>
          <w:b/>
          <w:sz w:val="22"/>
          <w:szCs w:val="22"/>
          <w:lang w:val="sr-Latn-CS"/>
        </w:rPr>
        <w:t>Katič</w:t>
      </w:r>
      <w:r w:rsidR="005A6F8F" w:rsidRPr="00BA03A0">
        <w:rPr>
          <w:b/>
          <w:sz w:val="22"/>
          <w:szCs w:val="22"/>
          <w:lang w:val="sr-Latn-CS"/>
        </w:rPr>
        <w:t xml:space="preserve"> </w:t>
      </w:r>
      <w:r w:rsidR="00720BB1" w:rsidRPr="00BA03A0">
        <w:rPr>
          <w:sz w:val="22"/>
          <w:szCs w:val="22"/>
          <w:lang w:val="sr-Latn-CS"/>
        </w:rPr>
        <w:t>- Shodno odredbama iz čl</w:t>
      </w:r>
      <w:r w:rsidR="00CC43E9" w:rsidRPr="00BA03A0">
        <w:rPr>
          <w:sz w:val="22"/>
          <w:szCs w:val="22"/>
          <w:lang w:val="sr-Latn-CS"/>
        </w:rPr>
        <w:t>.</w:t>
      </w:r>
      <w:r w:rsidRPr="00BA03A0">
        <w:rPr>
          <w:sz w:val="22"/>
          <w:szCs w:val="22"/>
          <w:lang w:val="sr-Latn-CS"/>
        </w:rPr>
        <w:t xml:space="preserve"> 3</w:t>
      </w:r>
      <w:r w:rsidR="00720BB1" w:rsidRPr="00BA03A0">
        <w:rPr>
          <w:sz w:val="22"/>
          <w:szCs w:val="22"/>
          <w:lang w:val="sr-Latn-CS"/>
        </w:rPr>
        <w:t>2</w:t>
      </w:r>
      <w:r w:rsidRPr="00BA03A0">
        <w:rPr>
          <w:sz w:val="22"/>
          <w:szCs w:val="22"/>
          <w:lang w:val="sr-Latn-CS"/>
        </w:rPr>
        <w:t xml:space="preserve"> i 34</w:t>
      </w:r>
      <w:r w:rsidR="008147CF" w:rsidRPr="00BA03A0">
        <w:rPr>
          <w:sz w:val="22"/>
          <w:szCs w:val="22"/>
          <w:lang w:val="sr-Latn-CS"/>
        </w:rPr>
        <w:t>,</w:t>
      </w:r>
      <w:r w:rsidR="00720BB1" w:rsidRPr="00BA03A0">
        <w:rPr>
          <w:sz w:val="22"/>
          <w:szCs w:val="22"/>
          <w:lang w:val="sr-Latn-CS"/>
        </w:rPr>
        <w:t xml:space="preserve"> </w:t>
      </w:r>
      <w:r w:rsidR="008147CF" w:rsidRPr="00BA03A0">
        <w:rPr>
          <w:sz w:val="22"/>
          <w:szCs w:val="22"/>
          <w:lang w:val="sr-Latn-CS"/>
        </w:rPr>
        <w:t xml:space="preserve">stav 5, </w:t>
      </w:r>
      <w:r w:rsidR="00720BB1" w:rsidRPr="00BA03A0">
        <w:rPr>
          <w:sz w:val="22"/>
          <w:szCs w:val="22"/>
          <w:lang w:val="sr-Latn-CS"/>
        </w:rPr>
        <w:t xml:space="preserve">Zakona o zaštiti prirode, </w:t>
      </w:r>
      <w:r w:rsidR="008147CF" w:rsidRPr="00BA03A0">
        <w:rPr>
          <w:sz w:val="22"/>
          <w:szCs w:val="22"/>
          <w:lang w:val="sr-Latn-CS"/>
        </w:rPr>
        <w:t>Vlada Crne Gore</w:t>
      </w:r>
      <w:r w:rsidR="00720BB1" w:rsidRPr="00BA03A0">
        <w:rPr>
          <w:sz w:val="22"/>
          <w:szCs w:val="22"/>
          <w:lang w:val="sr-Latn-CS"/>
        </w:rPr>
        <w:t xml:space="preserve"> je obavezna da nakon prihvatanja ove Studije </w:t>
      </w:r>
      <w:r w:rsidR="00CC43E9" w:rsidRPr="00BA03A0">
        <w:rPr>
          <w:sz w:val="22"/>
          <w:szCs w:val="22"/>
          <w:lang w:val="sr-Latn-CS"/>
        </w:rPr>
        <w:t>donese</w:t>
      </w:r>
      <w:r w:rsidR="00720BB1" w:rsidRPr="00BA03A0">
        <w:rPr>
          <w:sz w:val="22"/>
          <w:szCs w:val="22"/>
          <w:lang w:val="sr-Latn-CS"/>
        </w:rPr>
        <w:t xml:space="preserve"> A</w:t>
      </w:r>
      <w:r w:rsidR="00CC43E9" w:rsidRPr="00BA03A0">
        <w:rPr>
          <w:sz w:val="22"/>
          <w:szCs w:val="22"/>
          <w:lang w:val="sr-Latn-CS"/>
        </w:rPr>
        <w:t>kt o proglašenju</w:t>
      </w:r>
      <w:r w:rsidR="00720BB1" w:rsidRPr="00BA03A0">
        <w:rPr>
          <w:sz w:val="22"/>
          <w:szCs w:val="22"/>
          <w:lang w:val="sr-Latn-CS"/>
        </w:rPr>
        <w:t xml:space="preserve"> zaštićenog </w:t>
      </w:r>
      <w:r w:rsidR="00A24354" w:rsidRPr="00BA03A0">
        <w:rPr>
          <w:sz w:val="22"/>
          <w:szCs w:val="22"/>
          <w:lang w:val="sr-Latn-CS"/>
        </w:rPr>
        <w:t xml:space="preserve">područja </w:t>
      </w:r>
      <w:r w:rsidR="008147CF" w:rsidRPr="00BA03A0">
        <w:rPr>
          <w:sz w:val="22"/>
          <w:szCs w:val="22"/>
          <w:lang w:val="sr-Latn-CS"/>
        </w:rPr>
        <w:t>pod nazivom „</w:t>
      </w:r>
      <w:r w:rsidR="00AB5FCC" w:rsidRPr="00BA03A0">
        <w:rPr>
          <w:sz w:val="22"/>
          <w:szCs w:val="22"/>
          <w:lang w:val="sr-Latn-CS"/>
        </w:rPr>
        <w:t xml:space="preserve">Park prirode </w:t>
      </w:r>
      <w:r w:rsidR="00124311" w:rsidRPr="00BA03A0">
        <w:rPr>
          <w:sz w:val="22"/>
          <w:szCs w:val="22"/>
          <w:lang w:val="sr-Latn-CS"/>
        </w:rPr>
        <w:t>Katič</w:t>
      </w:r>
      <w:r w:rsidR="008147CF" w:rsidRPr="00BA03A0">
        <w:rPr>
          <w:sz w:val="22"/>
          <w:szCs w:val="22"/>
          <w:lang w:val="sr-Latn-CS"/>
        </w:rPr>
        <w:t>“</w:t>
      </w:r>
      <w:r w:rsidR="00720BB1" w:rsidRPr="00BA03A0">
        <w:rPr>
          <w:sz w:val="22"/>
          <w:szCs w:val="22"/>
          <w:lang w:val="sr-Latn-CS"/>
        </w:rPr>
        <w:t>. Kao što je na to ukazano u prethodn</w:t>
      </w:r>
      <w:r w:rsidRPr="00BA03A0">
        <w:rPr>
          <w:sz w:val="22"/>
          <w:szCs w:val="22"/>
          <w:lang w:val="sr-Latn-CS"/>
        </w:rPr>
        <w:t>i</w:t>
      </w:r>
      <w:r w:rsidR="00720BB1" w:rsidRPr="00BA03A0">
        <w:rPr>
          <w:sz w:val="22"/>
          <w:szCs w:val="22"/>
          <w:lang w:val="sr-Latn-CS"/>
        </w:rPr>
        <w:t>m poglavlj</w:t>
      </w:r>
      <w:r w:rsidRPr="00BA03A0">
        <w:rPr>
          <w:sz w:val="22"/>
          <w:szCs w:val="22"/>
          <w:lang w:val="sr-Latn-CS"/>
        </w:rPr>
        <w:t>ima</w:t>
      </w:r>
      <w:r w:rsidR="00720BB1" w:rsidRPr="00BA03A0">
        <w:rPr>
          <w:sz w:val="22"/>
          <w:szCs w:val="22"/>
          <w:lang w:val="sr-Latn-CS"/>
        </w:rPr>
        <w:t xml:space="preserve">, </w:t>
      </w:r>
      <w:r w:rsidR="008147CF" w:rsidRPr="00BA03A0">
        <w:rPr>
          <w:sz w:val="22"/>
          <w:szCs w:val="22"/>
          <w:lang w:val="sr-Latn-CS"/>
        </w:rPr>
        <w:t>Vlada Crne Gore</w:t>
      </w:r>
      <w:r w:rsidR="00720BB1" w:rsidRPr="00BA03A0">
        <w:rPr>
          <w:sz w:val="22"/>
          <w:szCs w:val="22"/>
          <w:lang w:val="sr-Latn-CS"/>
        </w:rPr>
        <w:t xml:space="preserve"> je obavezna da u Aktu o proglašenju odredi i potom </w:t>
      </w:r>
      <w:r w:rsidRPr="00BA03A0">
        <w:rPr>
          <w:sz w:val="22"/>
          <w:szCs w:val="22"/>
          <w:lang w:val="sr-Latn-CS"/>
        </w:rPr>
        <w:t xml:space="preserve">formira (i) </w:t>
      </w:r>
      <w:r w:rsidR="00CC43E9" w:rsidRPr="00BA03A0">
        <w:rPr>
          <w:sz w:val="22"/>
          <w:szCs w:val="22"/>
          <w:lang w:val="sr-Latn-CS"/>
        </w:rPr>
        <w:t>upravljača</w:t>
      </w:r>
      <w:r w:rsidR="00720BB1" w:rsidRPr="00BA03A0">
        <w:rPr>
          <w:sz w:val="22"/>
          <w:szCs w:val="22"/>
          <w:lang w:val="sr-Latn-CS"/>
        </w:rPr>
        <w:t xml:space="preserve"> koj</w:t>
      </w:r>
      <w:r w:rsidRPr="00BA03A0">
        <w:rPr>
          <w:sz w:val="22"/>
          <w:szCs w:val="22"/>
          <w:lang w:val="sr-Latn-CS"/>
        </w:rPr>
        <w:t>i</w:t>
      </w:r>
      <w:r w:rsidR="00720BB1" w:rsidRPr="00BA03A0">
        <w:rPr>
          <w:sz w:val="22"/>
          <w:szCs w:val="22"/>
          <w:lang w:val="sr-Latn-CS"/>
        </w:rPr>
        <w:t xml:space="preserve"> će biti zadužen za direktno upravljanje predmetnim zaštićenim </w:t>
      </w:r>
      <w:r w:rsidRPr="00BA03A0">
        <w:rPr>
          <w:sz w:val="22"/>
          <w:szCs w:val="22"/>
          <w:lang w:val="sr-Latn-CS"/>
        </w:rPr>
        <w:t>područjem</w:t>
      </w:r>
      <w:r w:rsidR="00720BB1" w:rsidRPr="00BA03A0">
        <w:rPr>
          <w:sz w:val="22"/>
          <w:szCs w:val="22"/>
          <w:lang w:val="sr-Latn-CS"/>
        </w:rPr>
        <w:t xml:space="preserve"> </w:t>
      </w:r>
      <w:r w:rsidR="008147CF" w:rsidRPr="00BA03A0">
        <w:rPr>
          <w:sz w:val="22"/>
          <w:szCs w:val="22"/>
          <w:lang w:val="sr-Latn-CS"/>
        </w:rPr>
        <w:t xml:space="preserve">koji je već i zakonom definisan (član 55, stav 5) kao </w:t>
      </w:r>
      <w:r w:rsidR="008147CF" w:rsidRPr="00BA03A0">
        <w:rPr>
          <w:sz w:val="22"/>
          <w:szCs w:val="22"/>
        </w:rPr>
        <w:t xml:space="preserve">pravno lice nadležno za upravljanje morskim dobrom, </w:t>
      </w:r>
      <w:r w:rsidR="00CC43E9" w:rsidRPr="00BA03A0">
        <w:rPr>
          <w:sz w:val="22"/>
          <w:szCs w:val="22"/>
        </w:rPr>
        <w:t>odnosno</w:t>
      </w:r>
      <w:r w:rsidR="008147CF" w:rsidRPr="00BA03A0">
        <w:rPr>
          <w:sz w:val="22"/>
          <w:szCs w:val="22"/>
        </w:rPr>
        <w:t xml:space="preserve"> Javno preduzeće za upravljanje </w:t>
      </w:r>
      <w:r w:rsidR="00CC43E9" w:rsidRPr="00BA03A0">
        <w:rPr>
          <w:sz w:val="22"/>
          <w:szCs w:val="22"/>
        </w:rPr>
        <w:t>m</w:t>
      </w:r>
      <w:r w:rsidR="00AB5FCC" w:rsidRPr="00BA03A0">
        <w:rPr>
          <w:sz w:val="22"/>
          <w:szCs w:val="22"/>
        </w:rPr>
        <w:t>o</w:t>
      </w:r>
      <w:r w:rsidR="008147CF" w:rsidRPr="00BA03A0">
        <w:rPr>
          <w:sz w:val="22"/>
          <w:szCs w:val="22"/>
        </w:rPr>
        <w:t>rskim dobrom Crne Gore iz Budve</w:t>
      </w:r>
      <w:r w:rsidR="00720BB1" w:rsidRPr="00BA03A0">
        <w:rPr>
          <w:sz w:val="22"/>
          <w:szCs w:val="22"/>
          <w:lang w:val="sr-Latn-CS"/>
        </w:rPr>
        <w:t xml:space="preserve">. Uporedo sa postupkom </w:t>
      </w:r>
      <w:r w:rsidR="008147CF" w:rsidRPr="00BA03A0">
        <w:rPr>
          <w:sz w:val="22"/>
          <w:szCs w:val="22"/>
          <w:lang w:val="sr-Latn-CS"/>
        </w:rPr>
        <w:t>određivanj</w:t>
      </w:r>
      <w:r w:rsidR="00720BB1" w:rsidRPr="00BA03A0">
        <w:rPr>
          <w:sz w:val="22"/>
          <w:szCs w:val="22"/>
          <w:lang w:val="sr-Latn-CS"/>
        </w:rPr>
        <w:t xml:space="preserve">a upravljača </w:t>
      </w:r>
      <w:r w:rsidR="008147CF" w:rsidRPr="00BA03A0">
        <w:rPr>
          <w:sz w:val="22"/>
          <w:szCs w:val="22"/>
          <w:lang w:val="sr-Latn-CS"/>
        </w:rPr>
        <w:t>Vlad</w:t>
      </w:r>
      <w:r w:rsidR="00720BB1" w:rsidRPr="00BA03A0">
        <w:rPr>
          <w:sz w:val="22"/>
          <w:szCs w:val="22"/>
          <w:lang w:val="sr-Latn-CS"/>
        </w:rPr>
        <w:t xml:space="preserve">a </w:t>
      </w:r>
      <w:r w:rsidR="00CC43E9" w:rsidRPr="00BA03A0">
        <w:rPr>
          <w:sz w:val="22"/>
          <w:szCs w:val="22"/>
          <w:lang w:val="sr-Latn-CS"/>
        </w:rPr>
        <w:t>je</w:t>
      </w:r>
      <w:r w:rsidR="00720BB1" w:rsidRPr="00BA03A0">
        <w:rPr>
          <w:sz w:val="22"/>
          <w:szCs w:val="22"/>
          <w:lang w:val="sr-Latn-CS"/>
        </w:rPr>
        <w:t xml:space="preserve"> obavezna da u svom Budžetu obezbjedi i odgovarajuća </w:t>
      </w:r>
      <w:r w:rsidR="00CC43E9" w:rsidRPr="00BA03A0">
        <w:rPr>
          <w:sz w:val="22"/>
          <w:szCs w:val="22"/>
          <w:lang w:val="sr-Latn-CS"/>
        </w:rPr>
        <w:t>finansijska sredstva za rad upravljača</w:t>
      </w:r>
      <w:r w:rsidR="00720BB1" w:rsidRPr="00BA03A0">
        <w:rPr>
          <w:sz w:val="22"/>
          <w:szCs w:val="22"/>
          <w:lang w:val="sr-Latn-CS"/>
        </w:rPr>
        <w:t xml:space="preserve">. Pored odredbi vezanih za formiranje upravljača, u Aktu o proglašenju će biti utvrđeni </w:t>
      </w:r>
      <w:r w:rsidR="00AB5FCC" w:rsidRPr="00BA03A0">
        <w:rPr>
          <w:sz w:val="22"/>
          <w:szCs w:val="22"/>
          <w:lang w:val="sr-Latn-CS"/>
        </w:rPr>
        <w:t>(i) U</w:t>
      </w:r>
      <w:r w:rsidR="00720BB1" w:rsidRPr="00BA03A0">
        <w:rPr>
          <w:sz w:val="22"/>
          <w:szCs w:val="22"/>
          <w:lang w:val="sr-Latn-CS"/>
        </w:rPr>
        <w:t>slovi i mjere zaštite za predmetno zaštićeno p</w:t>
      </w:r>
      <w:r w:rsidR="00AB5FCC" w:rsidRPr="00BA03A0">
        <w:rPr>
          <w:sz w:val="22"/>
          <w:szCs w:val="22"/>
          <w:lang w:val="sr-Latn-CS"/>
        </w:rPr>
        <w:t xml:space="preserve">odručje (vidi poglavlje VII. 2.) shodno odredbama iz </w:t>
      </w:r>
      <w:r w:rsidR="00720BB1" w:rsidRPr="00BA03A0">
        <w:rPr>
          <w:sz w:val="22"/>
          <w:szCs w:val="22"/>
          <w:lang w:val="sr-Latn-CS"/>
        </w:rPr>
        <w:t xml:space="preserve">čl </w:t>
      </w:r>
      <w:r w:rsidRPr="00BA03A0">
        <w:rPr>
          <w:sz w:val="22"/>
          <w:szCs w:val="22"/>
          <w:lang w:val="sr-Latn-CS"/>
        </w:rPr>
        <w:t>32, stav 2, alineja 6</w:t>
      </w:r>
      <w:r w:rsidR="00720BB1" w:rsidRPr="00BA03A0">
        <w:rPr>
          <w:sz w:val="22"/>
          <w:szCs w:val="22"/>
          <w:lang w:val="sr-Latn-CS"/>
        </w:rPr>
        <w:t xml:space="preserve"> Zakona o zaštiti priorode, </w:t>
      </w:r>
      <w:r w:rsidR="00AB5FCC" w:rsidRPr="00BA03A0">
        <w:rPr>
          <w:sz w:val="22"/>
          <w:szCs w:val="22"/>
          <w:lang w:val="sr-Latn-CS"/>
        </w:rPr>
        <w:t>(</w:t>
      </w:r>
      <w:r w:rsidR="00720BB1" w:rsidRPr="00BA03A0">
        <w:rPr>
          <w:sz w:val="22"/>
          <w:szCs w:val="22"/>
          <w:lang w:val="sr-Latn-CS"/>
        </w:rPr>
        <w:t>eventualne</w:t>
      </w:r>
      <w:r w:rsidR="00AB5FCC" w:rsidRPr="00BA03A0">
        <w:rPr>
          <w:sz w:val="22"/>
          <w:szCs w:val="22"/>
          <w:lang w:val="sr-Latn-CS"/>
        </w:rPr>
        <w:t>)</w:t>
      </w:r>
      <w:r w:rsidR="00720BB1" w:rsidRPr="00BA03A0">
        <w:rPr>
          <w:sz w:val="22"/>
          <w:szCs w:val="22"/>
          <w:lang w:val="sr-Latn-CS"/>
        </w:rPr>
        <w:t xml:space="preserve"> </w:t>
      </w:r>
      <w:r w:rsidR="00AB5FCC" w:rsidRPr="00BA03A0">
        <w:rPr>
          <w:sz w:val="22"/>
          <w:szCs w:val="22"/>
          <w:lang w:val="sr-Latn-CS"/>
        </w:rPr>
        <w:t xml:space="preserve">(ii) </w:t>
      </w:r>
      <w:r w:rsidR="00720BB1" w:rsidRPr="00BA03A0">
        <w:rPr>
          <w:sz w:val="22"/>
          <w:szCs w:val="22"/>
          <w:lang w:val="sr-Latn-CS"/>
        </w:rPr>
        <w:t>naknade za njegovo korišćenje (čl. 6</w:t>
      </w:r>
      <w:r w:rsidRPr="00BA03A0">
        <w:rPr>
          <w:sz w:val="22"/>
          <w:szCs w:val="22"/>
          <w:lang w:val="sr-Latn-CS"/>
        </w:rPr>
        <w:t>0</w:t>
      </w:r>
      <w:r w:rsidR="00720BB1" w:rsidRPr="00BA03A0">
        <w:rPr>
          <w:sz w:val="22"/>
          <w:szCs w:val="22"/>
          <w:lang w:val="sr-Latn-CS"/>
        </w:rPr>
        <w:t xml:space="preserve"> </w:t>
      </w:r>
      <w:r w:rsidRPr="00BA03A0">
        <w:rPr>
          <w:sz w:val="22"/>
          <w:szCs w:val="22"/>
          <w:lang w:val="sr-Latn-CS"/>
        </w:rPr>
        <w:t>Z</w:t>
      </w:r>
      <w:r w:rsidR="00720BB1" w:rsidRPr="00BA03A0">
        <w:rPr>
          <w:sz w:val="22"/>
          <w:szCs w:val="22"/>
          <w:lang w:val="sr-Latn-CS"/>
        </w:rPr>
        <w:t xml:space="preserve">akona o zaštiti prirode), kao i (eventualne) </w:t>
      </w:r>
      <w:r w:rsidR="00AB5FCC" w:rsidRPr="00BA03A0">
        <w:rPr>
          <w:sz w:val="22"/>
          <w:szCs w:val="22"/>
          <w:lang w:val="sr-Latn-CS"/>
        </w:rPr>
        <w:t xml:space="preserve">(iii) </w:t>
      </w:r>
      <w:r w:rsidR="00720BB1" w:rsidRPr="00BA03A0">
        <w:rPr>
          <w:sz w:val="22"/>
          <w:szCs w:val="22"/>
          <w:lang w:val="sr-Latn-CS"/>
        </w:rPr>
        <w:t xml:space="preserve">naknade vlasnicima </w:t>
      </w:r>
      <w:r w:rsidR="00AB5FCC" w:rsidRPr="00BA03A0">
        <w:rPr>
          <w:sz w:val="22"/>
          <w:szCs w:val="22"/>
          <w:lang w:val="sr-Latn-CS"/>
        </w:rPr>
        <w:t xml:space="preserve"> </w:t>
      </w:r>
      <w:r w:rsidR="00720BB1" w:rsidRPr="00BA03A0">
        <w:rPr>
          <w:sz w:val="22"/>
          <w:szCs w:val="22"/>
          <w:lang w:val="sr-Latn-CS"/>
        </w:rPr>
        <w:t xml:space="preserve">nepokretnosti vezane za zabrane i ograničenja i raspolaganja nepokretnostima (član </w:t>
      </w:r>
      <w:r w:rsidRPr="00BA03A0">
        <w:rPr>
          <w:sz w:val="22"/>
          <w:szCs w:val="22"/>
          <w:lang w:val="sr-Latn-CS"/>
        </w:rPr>
        <w:t>67</w:t>
      </w:r>
      <w:r w:rsidR="00720BB1" w:rsidRPr="00BA03A0">
        <w:rPr>
          <w:sz w:val="22"/>
          <w:szCs w:val="22"/>
          <w:lang w:val="sr-Latn-CS"/>
        </w:rPr>
        <w:t xml:space="preserve"> Zakona o zaštiti prirode)</w:t>
      </w:r>
      <w:r w:rsidR="00AB5FCC" w:rsidRPr="00BA03A0">
        <w:rPr>
          <w:sz w:val="22"/>
          <w:szCs w:val="22"/>
          <w:lang w:val="sr-Latn-CS"/>
        </w:rPr>
        <w:t xml:space="preserve"> koje zbog državnog vlasništva nad nepokretnostima u zaštićenom području nijesu prepoznate u ovoj Studiji zaštite</w:t>
      </w:r>
      <w:r w:rsidR="00720BB1" w:rsidRPr="00BA03A0">
        <w:rPr>
          <w:sz w:val="22"/>
          <w:szCs w:val="22"/>
          <w:lang w:val="sr-Latn-CS"/>
        </w:rPr>
        <w:t>.</w:t>
      </w:r>
      <w:r w:rsidR="00720BB1" w:rsidRPr="00BA03A0">
        <w:rPr>
          <w:color w:val="000000"/>
          <w:sz w:val="22"/>
          <w:szCs w:val="22"/>
          <w:lang w:val="sr-Latn-CS"/>
        </w:rPr>
        <w:t xml:space="preserve"> </w:t>
      </w:r>
      <w:r w:rsidR="00AB5FCC" w:rsidRPr="00BA03A0">
        <w:rPr>
          <w:color w:val="000000"/>
          <w:sz w:val="22"/>
          <w:szCs w:val="22"/>
          <w:lang w:val="sr-Latn-CS"/>
        </w:rPr>
        <w:t xml:space="preserve">Zbog </w:t>
      </w:r>
      <w:r w:rsidR="00AB5FCC" w:rsidRPr="00BA03A0">
        <w:rPr>
          <w:sz w:val="22"/>
          <w:szCs w:val="22"/>
          <w:lang w:val="sr-Latn-CS"/>
        </w:rPr>
        <w:t>državnog vlasništva nad nepokretnostima u zaštićenom području Vlada neće imati obavezu da obavještava vlasnike nepokretnosti u zaštićenom području o uslovima korišćenja i ograničenjima</w:t>
      </w:r>
      <w:r w:rsidR="00CC43E9" w:rsidRPr="00BA03A0">
        <w:rPr>
          <w:sz w:val="22"/>
          <w:szCs w:val="22"/>
          <w:lang w:val="sr-Latn-CS"/>
        </w:rPr>
        <w:t>.</w:t>
      </w:r>
    </w:p>
    <w:p w14:paraId="278E3622" w14:textId="77777777" w:rsidR="00AB5FCC" w:rsidRPr="00482663" w:rsidRDefault="00AB5FCC" w:rsidP="00084CC1">
      <w:pPr>
        <w:widowControl w:val="0"/>
        <w:jc w:val="both"/>
        <w:rPr>
          <w:color w:val="000000"/>
          <w:sz w:val="22"/>
          <w:szCs w:val="22"/>
          <w:highlight w:val="yellow"/>
          <w:lang w:val="sr-Latn-CS"/>
        </w:rPr>
      </w:pPr>
    </w:p>
    <w:p w14:paraId="15BF90CB" w14:textId="77777777" w:rsidR="00720BB1" w:rsidRPr="00BA03A0" w:rsidRDefault="00720BB1" w:rsidP="00084CC1">
      <w:pPr>
        <w:widowControl w:val="0"/>
        <w:jc w:val="both"/>
        <w:rPr>
          <w:color w:val="000000"/>
          <w:sz w:val="22"/>
          <w:szCs w:val="22"/>
          <w:lang w:val="sr-Latn-CS"/>
        </w:rPr>
      </w:pPr>
      <w:r w:rsidRPr="00BA03A0">
        <w:rPr>
          <w:b/>
          <w:color w:val="000000"/>
          <w:sz w:val="22"/>
          <w:szCs w:val="22"/>
          <w:lang w:val="sr-Latn-CS"/>
        </w:rPr>
        <w:t xml:space="preserve">Upravljač </w:t>
      </w:r>
      <w:r w:rsidR="00AB5FCC" w:rsidRPr="00BA03A0">
        <w:rPr>
          <w:color w:val="000000"/>
          <w:sz w:val="22"/>
          <w:szCs w:val="22"/>
          <w:lang w:val="sr-Latn-CS"/>
        </w:rPr>
        <w:t xml:space="preserve">- </w:t>
      </w:r>
      <w:r w:rsidR="00AB5FCC" w:rsidRPr="00BA03A0">
        <w:rPr>
          <w:sz w:val="22"/>
          <w:szCs w:val="22"/>
        </w:rPr>
        <w:t>Javno preduzeće za upravljanje Morskim dobrom Crne Gore iz Budve</w:t>
      </w:r>
      <w:r w:rsidR="00AB5FCC" w:rsidRPr="00BA03A0">
        <w:rPr>
          <w:color w:val="000000"/>
          <w:sz w:val="22"/>
          <w:szCs w:val="22"/>
          <w:lang w:val="sr-Latn-CS"/>
        </w:rPr>
        <w:t xml:space="preserve"> </w:t>
      </w:r>
      <w:r w:rsidRPr="00BA03A0">
        <w:rPr>
          <w:color w:val="000000"/>
          <w:sz w:val="22"/>
          <w:szCs w:val="22"/>
          <w:lang w:val="sr-Latn-CS"/>
        </w:rPr>
        <w:t>će biti dužn</w:t>
      </w:r>
      <w:r w:rsidR="00AB5FCC" w:rsidRPr="00BA03A0">
        <w:rPr>
          <w:color w:val="000000"/>
          <w:sz w:val="22"/>
          <w:szCs w:val="22"/>
          <w:lang w:val="sr-Latn-CS"/>
        </w:rPr>
        <w:t>o</w:t>
      </w:r>
      <w:r w:rsidRPr="00BA03A0">
        <w:rPr>
          <w:color w:val="000000"/>
          <w:sz w:val="22"/>
          <w:szCs w:val="22"/>
          <w:lang w:val="sr-Latn-CS"/>
        </w:rPr>
        <w:t xml:space="preserve"> da organizuje službu zaštite</w:t>
      </w:r>
      <w:r w:rsidR="00084CC1" w:rsidRPr="00BA03A0">
        <w:rPr>
          <w:color w:val="000000"/>
          <w:sz w:val="22"/>
          <w:szCs w:val="22"/>
          <w:lang w:val="sr-Latn-CS"/>
        </w:rPr>
        <w:t xml:space="preserve"> (</w:t>
      </w:r>
      <w:r w:rsidR="00084CC1" w:rsidRPr="00BA03A0">
        <w:rPr>
          <w:sz w:val="22"/>
          <w:szCs w:val="22"/>
          <w:lang w:val="sr-Latn-CS"/>
        </w:rPr>
        <w:t>Operativna upravljačka struktura – operativna jedinica – služba zaštite</w:t>
      </w:r>
      <w:r w:rsidR="00084CC1" w:rsidRPr="00BA03A0">
        <w:rPr>
          <w:color w:val="000000"/>
          <w:sz w:val="22"/>
          <w:szCs w:val="22"/>
          <w:lang w:val="sr-Latn-CS"/>
        </w:rPr>
        <w:t>)</w:t>
      </w:r>
      <w:r w:rsidRPr="00BA03A0">
        <w:rPr>
          <w:color w:val="000000"/>
          <w:sz w:val="22"/>
          <w:szCs w:val="22"/>
          <w:lang w:val="sr-Latn-CS"/>
        </w:rPr>
        <w:t xml:space="preserve">. Sačinjavaće je </w:t>
      </w:r>
      <w:r w:rsidR="00AB5FCC" w:rsidRPr="00BA03A0">
        <w:rPr>
          <w:color w:val="000000"/>
          <w:sz w:val="22"/>
          <w:szCs w:val="22"/>
          <w:lang w:val="sr-Latn-CS"/>
        </w:rPr>
        <w:t xml:space="preserve">čuvari </w:t>
      </w:r>
      <w:r w:rsidR="004A67C9" w:rsidRPr="00BA03A0">
        <w:rPr>
          <w:color w:val="000000"/>
          <w:sz w:val="22"/>
          <w:szCs w:val="22"/>
          <w:lang w:val="sr-Latn-CS"/>
        </w:rPr>
        <w:t xml:space="preserve">zaštićenog područja </w:t>
      </w:r>
      <w:r w:rsidRPr="00BA03A0">
        <w:rPr>
          <w:color w:val="000000"/>
          <w:sz w:val="22"/>
          <w:szCs w:val="22"/>
          <w:lang w:val="sr-Latn-CS"/>
        </w:rPr>
        <w:t>(član 1</w:t>
      </w:r>
      <w:r w:rsidR="004A67C9" w:rsidRPr="00BA03A0">
        <w:rPr>
          <w:color w:val="000000"/>
          <w:sz w:val="22"/>
          <w:szCs w:val="22"/>
          <w:lang w:val="sr-Latn-CS"/>
        </w:rPr>
        <w:t>0</w:t>
      </w:r>
      <w:r w:rsidRPr="00BA03A0">
        <w:rPr>
          <w:color w:val="000000"/>
          <w:sz w:val="22"/>
          <w:szCs w:val="22"/>
          <w:lang w:val="sr-Latn-CS"/>
        </w:rPr>
        <w:t xml:space="preserve">3 Zakona o zaštiti prirode). </w:t>
      </w:r>
    </w:p>
    <w:p w14:paraId="7122786F" w14:textId="77777777" w:rsidR="00AB5FCC" w:rsidRPr="00BA03A0" w:rsidRDefault="00AB5FCC" w:rsidP="00084CC1">
      <w:pPr>
        <w:widowControl w:val="0"/>
        <w:jc w:val="both"/>
        <w:rPr>
          <w:sz w:val="22"/>
          <w:szCs w:val="22"/>
          <w:lang w:val="sr-Latn-CS"/>
        </w:rPr>
      </w:pPr>
    </w:p>
    <w:p w14:paraId="52733F79" w14:textId="4DBD77E8" w:rsidR="00965DAA" w:rsidRPr="00BA03A0" w:rsidRDefault="00811D50" w:rsidP="00FD0AF5">
      <w:pPr>
        <w:jc w:val="both"/>
        <w:rPr>
          <w:sz w:val="22"/>
          <w:szCs w:val="22"/>
          <w:lang w:val="sr-Latn-CS"/>
        </w:rPr>
      </w:pPr>
      <w:r w:rsidRPr="00BA03A0">
        <w:rPr>
          <w:b/>
          <w:sz w:val="22"/>
          <w:szCs w:val="22"/>
          <w:lang w:val="sr-Latn-CS"/>
        </w:rPr>
        <w:t>Izmjena prostorno–planske dokumentacije</w:t>
      </w:r>
      <w:r w:rsidRPr="00BA03A0">
        <w:rPr>
          <w:sz w:val="22"/>
          <w:szCs w:val="22"/>
          <w:lang w:val="sr-Latn-CS"/>
        </w:rPr>
        <w:t xml:space="preserve"> </w:t>
      </w:r>
      <w:r w:rsidR="00037D31" w:rsidRPr="00BA03A0">
        <w:rPr>
          <w:sz w:val="22"/>
          <w:szCs w:val="22"/>
          <w:lang w:val="sr-Latn-CS"/>
        </w:rPr>
        <w:t xml:space="preserve">– Prostorno–planska i </w:t>
      </w:r>
      <w:r w:rsidR="004A67C9" w:rsidRPr="00BA03A0">
        <w:rPr>
          <w:sz w:val="22"/>
          <w:szCs w:val="22"/>
          <w:lang w:val="sr-Latn-CS"/>
        </w:rPr>
        <w:t xml:space="preserve">sa njom vezana </w:t>
      </w:r>
      <w:r w:rsidR="00037D31" w:rsidRPr="00BA03A0">
        <w:rPr>
          <w:sz w:val="22"/>
          <w:szCs w:val="22"/>
          <w:lang w:val="sr-Latn-CS"/>
        </w:rPr>
        <w:t xml:space="preserve">projektna dokumentacija koja se odnosi na </w:t>
      </w:r>
      <w:r w:rsidR="00AB5FCC" w:rsidRPr="00BA03A0">
        <w:rPr>
          <w:sz w:val="22"/>
          <w:szCs w:val="22"/>
          <w:lang w:val="sr-Latn-CS"/>
        </w:rPr>
        <w:t xml:space="preserve">Park prirode </w:t>
      </w:r>
      <w:r w:rsidR="00124311" w:rsidRPr="00BA03A0">
        <w:rPr>
          <w:sz w:val="22"/>
          <w:szCs w:val="22"/>
          <w:lang w:val="sr-Latn-CS"/>
        </w:rPr>
        <w:t>Katič</w:t>
      </w:r>
      <w:r w:rsidR="00037D31" w:rsidRPr="00BA03A0">
        <w:rPr>
          <w:sz w:val="22"/>
          <w:szCs w:val="22"/>
          <w:lang w:val="sr-Latn-CS"/>
        </w:rPr>
        <w:t xml:space="preserve"> biće izmijenjena, shodno odredbama iz člana </w:t>
      </w:r>
      <w:r w:rsidR="008C70D4" w:rsidRPr="00BA03A0">
        <w:rPr>
          <w:sz w:val="22"/>
          <w:szCs w:val="22"/>
          <w:lang w:val="sr-Latn-CS"/>
        </w:rPr>
        <w:t>1</w:t>
      </w:r>
      <w:r w:rsidR="004A67C9" w:rsidRPr="00BA03A0">
        <w:rPr>
          <w:sz w:val="22"/>
          <w:szCs w:val="22"/>
          <w:lang w:val="sr-Latn-CS"/>
        </w:rPr>
        <w:t>5</w:t>
      </w:r>
      <w:r w:rsidR="00037D31" w:rsidRPr="00BA03A0">
        <w:rPr>
          <w:sz w:val="22"/>
          <w:szCs w:val="22"/>
          <w:lang w:val="sr-Latn-CS"/>
        </w:rPr>
        <w:t xml:space="preserve"> Zakona o zaštiti prirode</w:t>
      </w:r>
      <w:r w:rsidR="00AB5FCC" w:rsidRPr="00BA03A0">
        <w:rPr>
          <w:sz w:val="22"/>
          <w:szCs w:val="22"/>
          <w:lang w:val="sr-Latn-CS"/>
        </w:rPr>
        <w:t>, posebno u okviru planiranog Plana Generalne Regulacije, ali</w:t>
      </w:r>
      <w:r w:rsidR="00CC43E9" w:rsidRPr="00BA03A0">
        <w:rPr>
          <w:sz w:val="22"/>
          <w:szCs w:val="22"/>
          <w:lang w:val="sr-Latn-CS"/>
        </w:rPr>
        <w:t xml:space="preserve"> i</w:t>
      </w:r>
      <w:r w:rsidR="00AB5FCC" w:rsidRPr="00BA03A0">
        <w:rPr>
          <w:sz w:val="22"/>
          <w:szCs w:val="22"/>
          <w:lang w:val="sr-Latn-CS"/>
        </w:rPr>
        <w:t xml:space="preserve"> na nivou lokalnih planskih dokumenata</w:t>
      </w:r>
      <w:r w:rsidR="00037D31" w:rsidRPr="00BA03A0">
        <w:rPr>
          <w:sz w:val="22"/>
          <w:szCs w:val="22"/>
          <w:lang w:val="sr-Latn-CS"/>
        </w:rPr>
        <w:t xml:space="preserve">. </w:t>
      </w:r>
      <w:r w:rsidR="008C70D4" w:rsidRPr="00BA03A0">
        <w:rPr>
          <w:sz w:val="22"/>
          <w:szCs w:val="22"/>
          <w:lang w:val="sr-Latn-CS"/>
        </w:rPr>
        <w:t xml:space="preserve">Izmjene prostorno–planske i projektne dokumentacija su neophodne </w:t>
      </w:r>
      <w:r w:rsidR="00037D31" w:rsidRPr="00BA03A0">
        <w:rPr>
          <w:sz w:val="22"/>
          <w:szCs w:val="22"/>
          <w:lang w:val="sr-Latn-CS"/>
        </w:rPr>
        <w:t xml:space="preserve">kako bi se spriječilo </w:t>
      </w:r>
      <w:r w:rsidR="00037D31" w:rsidRPr="00BA03A0">
        <w:rPr>
          <w:color w:val="000000"/>
          <w:sz w:val="22"/>
          <w:szCs w:val="22"/>
          <w:lang w:val="sr-Latn-CS"/>
        </w:rPr>
        <w:t>trajno narušavanje biološke, geološke, hidrološke, klimatske, pedološke i predione raznovrsnosti</w:t>
      </w:r>
      <w:r w:rsidR="00037D31" w:rsidRPr="00BA03A0">
        <w:rPr>
          <w:sz w:val="22"/>
          <w:szCs w:val="22"/>
          <w:lang w:val="sr-Latn-CS"/>
        </w:rPr>
        <w:t xml:space="preserve"> </w:t>
      </w:r>
      <w:r w:rsidR="00AB5FCC" w:rsidRPr="00BA03A0">
        <w:rPr>
          <w:sz w:val="22"/>
          <w:szCs w:val="22"/>
          <w:lang w:val="sr-Latn-CS"/>
        </w:rPr>
        <w:t xml:space="preserve">Parka prirode </w:t>
      </w:r>
      <w:r w:rsidR="00124311" w:rsidRPr="00BA03A0">
        <w:rPr>
          <w:sz w:val="22"/>
          <w:szCs w:val="22"/>
          <w:lang w:val="sr-Latn-CS"/>
        </w:rPr>
        <w:t>Katič</w:t>
      </w:r>
      <w:r w:rsidR="008C70D4" w:rsidRPr="00BA03A0">
        <w:rPr>
          <w:sz w:val="22"/>
          <w:szCs w:val="22"/>
          <w:lang w:val="sr-Latn-CS"/>
        </w:rPr>
        <w:t xml:space="preserve">. U toj dokumentaciji će biti naročito elaborirane </w:t>
      </w:r>
      <w:r w:rsidR="008C70D4" w:rsidRPr="00BA03A0">
        <w:rPr>
          <w:color w:val="000000"/>
          <w:sz w:val="22"/>
          <w:szCs w:val="22"/>
          <w:lang w:val="sr-Latn-CS"/>
        </w:rPr>
        <w:t>mjere i uslovi za</w:t>
      </w:r>
      <w:r w:rsidR="004A67C9" w:rsidRPr="00BA03A0">
        <w:rPr>
          <w:color w:val="000000"/>
          <w:sz w:val="22"/>
          <w:szCs w:val="22"/>
          <w:lang w:val="sr-Latn-CS"/>
        </w:rPr>
        <w:t>štite zaštićenog područja</w:t>
      </w:r>
      <w:r w:rsidR="008C70D4" w:rsidRPr="00BA03A0">
        <w:rPr>
          <w:color w:val="000000"/>
          <w:sz w:val="22"/>
          <w:szCs w:val="22"/>
          <w:lang w:val="sr-Latn-CS"/>
        </w:rPr>
        <w:t xml:space="preserve"> </w:t>
      </w:r>
      <w:r w:rsidR="00AB5FCC" w:rsidRPr="00BA03A0">
        <w:rPr>
          <w:sz w:val="22"/>
          <w:szCs w:val="22"/>
          <w:lang w:val="sr-Latn-CS"/>
        </w:rPr>
        <w:t xml:space="preserve">Park prirode </w:t>
      </w:r>
      <w:r w:rsidR="00124311" w:rsidRPr="00BA03A0">
        <w:rPr>
          <w:sz w:val="22"/>
          <w:szCs w:val="22"/>
          <w:lang w:val="sr-Latn-CS"/>
        </w:rPr>
        <w:t>Katič</w:t>
      </w:r>
      <w:r w:rsidRPr="00BA03A0">
        <w:rPr>
          <w:sz w:val="22"/>
          <w:szCs w:val="22"/>
          <w:lang w:val="sr-Latn-CS"/>
        </w:rPr>
        <w:t xml:space="preserve"> </w:t>
      </w:r>
      <w:r w:rsidR="008C70D4" w:rsidRPr="00BA03A0">
        <w:rPr>
          <w:sz w:val="22"/>
          <w:szCs w:val="22"/>
          <w:lang w:val="sr-Latn-CS"/>
        </w:rPr>
        <w:t xml:space="preserve">(član </w:t>
      </w:r>
      <w:r w:rsidR="004A67C9" w:rsidRPr="00BA03A0">
        <w:rPr>
          <w:sz w:val="22"/>
          <w:szCs w:val="22"/>
          <w:lang w:val="sr-Latn-CS"/>
        </w:rPr>
        <w:t>18</w:t>
      </w:r>
      <w:r w:rsidR="008C70D4" w:rsidRPr="00BA03A0">
        <w:rPr>
          <w:sz w:val="22"/>
          <w:szCs w:val="22"/>
          <w:lang w:val="sr-Latn-CS"/>
        </w:rPr>
        <w:t xml:space="preserve"> Zakona o zaštiti prirode)</w:t>
      </w:r>
      <w:r w:rsidR="00CC43E9" w:rsidRPr="00BA03A0">
        <w:rPr>
          <w:sz w:val="22"/>
          <w:szCs w:val="22"/>
          <w:lang w:val="sr-Latn-CS"/>
        </w:rPr>
        <w:t>.</w:t>
      </w:r>
    </w:p>
    <w:p w14:paraId="2A56D642" w14:textId="77777777" w:rsidR="00E2483C" w:rsidRPr="00BA03A0" w:rsidRDefault="00E2483C" w:rsidP="008148BB">
      <w:pPr>
        <w:rPr>
          <w:sz w:val="22"/>
          <w:szCs w:val="22"/>
          <w:lang w:val="sr-Latn-CS"/>
        </w:rPr>
      </w:pPr>
    </w:p>
    <w:p w14:paraId="60665886" w14:textId="77777777" w:rsidR="00016CE1" w:rsidRPr="00BA03A0" w:rsidRDefault="00811D50" w:rsidP="00FD0AF5">
      <w:pPr>
        <w:autoSpaceDE w:val="0"/>
        <w:autoSpaceDN w:val="0"/>
        <w:adjustRightInd w:val="0"/>
        <w:jc w:val="both"/>
        <w:rPr>
          <w:bCs/>
          <w:color w:val="000000"/>
          <w:sz w:val="22"/>
          <w:szCs w:val="22"/>
          <w:lang w:val="sr-Latn-CS"/>
        </w:rPr>
      </w:pPr>
      <w:r w:rsidRPr="00BA03A0">
        <w:rPr>
          <w:b/>
          <w:bCs/>
          <w:color w:val="000000"/>
          <w:sz w:val="22"/>
          <w:szCs w:val="22"/>
          <w:lang w:val="sr-Latn-CS"/>
        </w:rPr>
        <w:t>Po</w:t>
      </w:r>
      <w:r w:rsidR="00674836" w:rsidRPr="00BA03A0">
        <w:rPr>
          <w:b/>
          <w:bCs/>
          <w:color w:val="000000"/>
          <w:sz w:val="22"/>
          <w:szCs w:val="22"/>
          <w:lang w:val="sr-Latn-CS"/>
        </w:rPr>
        <w:t xml:space="preserve">stupanje u slučaju prekršaja i krivičnih djela u zaštićenom </w:t>
      </w:r>
      <w:r w:rsidR="00EC1EBC" w:rsidRPr="00BA03A0">
        <w:rPr>
          <w:b/>
          <w:bCs/>
          <w:color w:val="000000"/>
          <w:sz w:val="22"/>
          <w:szCs w:val="22"/>
          <w:lang w:val="sr-Latn-CS"/>
        </w:rPr>
        <w:t>području</w:t>
      </w:r>
      <w:r w:rsidR="00674836" w:rsidRPr="00BA03A0">
        <w:rPr>
          <w:bCs/>
          <w:color w:val="000000"/>
          <w:sz w:val="22"/>
          <w:szCs w:val="22"/>
          <w:lang w:val="sr-Latn-CS"/>
        </w:rPr>
        <w:t xml:space="preserve"> - </w:t>
      </w:r>
      <w:r w:rsidR="00016CE1" w:rsidRPr="00BA03A0">
        <w:rPr>
          <w:bCs/>
          <w:color w:val="000000"/>
          <w:sz w:val="22"/>
          <w:szCs w:val="22"/>
          <w:lang w:val="sr-Latn-CS"/>
        </w:rPr>
        <w:t>Z</w:t>
      </w:r>
      <w:r w:rsidRPr="00BA03A0">
        <w:rPr>
          <w:bCs/>
          <w:color w:val="000000"/>
          <w:sz w:val="22"/>
          <w:szCs w:val="22"/>
          <w:lang w:val="sr-Latn-CS"/>
        </w:rPr>
        <w:t xml:space="preserve">a </w:t>
      </w:r>
      <w:r w:rsidR="00016CE1" w:rsidRPr="00BA03A0">
        <w:rPr>
          <w:bCs/>
          <w:color w:val="000000"/>
          <w:sz w:val="22"/>
          <w:szCs w:val="22"/>
          <w:lang w:val="sr-Latn-CS"/>
        </w:rPr>
        <w:t>prekršaje i krivična djela učinjen</w:t>
      </w:r>
      <w:r w:rsidR="00E2483C" w:rsidRPr="00BA03A0">
        <w:rPr>
          <w:bCs/>
          <w:color w:val="000000"/>
          <w:sz w:val="22"/>
          <w:szCs w:val="22"/>
          <w:lang w:val="sr-Latn-CS"/>
        </w:rPr>
        <w:t>a</w:t>
      </w:r>
      <w:r w:rsidR="00016CE1" w:rsidRPr="00BA03A0">
        <w:rPr>
          <w:bCs/>
          <w:color w:val="000000"/>
          <w:sz w:val="22"/>
          <w:szCs w:val="22"/>
          <w:lang w:val="sr-Latn-CS"/>
        </w:rPr>
        <w:t xml:space="preserve"> </w:t>
      </w:r>
      <w:r w:rsidR="00E2483C" w:rsidRPr="00BA03A0">
        <w:rPr>
          <w:bCs/>
          <w:color w:val="000000"/>
          <w:sz w:val="22"/>
          <w:szCs w:val="22"/>
          <w:lang w:val="sr-Latn-CS"/>
        </w:rPr>
        <w:t xml:space="preserve">zaštićenom </w:t>
      </w:r>
      <w:r w:rsidR="00016CE1" w:rsidRPr="00BA03A0">
        <w:rPr>
          <w:bCs/>
          <w:color w:val="000000"/>
          <w:sz w:val="22"/>
          <w:szCs w:val="22"/>
          <w:lang w:val="sr-Latn-CS"/>
        </w:rPr>
        <w:t xml:space="preserve">prirodnom dobru, odnosno prekršaje i krivična djela prema zaštićenom </w:t>
      </w:r>
      <w:r w:rsidR="00EC1EBC" w:rsidRPr="00BA03A0">
        <w:rPr>
          <w:bCs/>
          <w:color w:val="000000"/>
          <w:sz w:val="22"/>
          <w:szCs w:val="22"/>
          <w:lang w:val="sr-Latn-CS"/>
        </w:rPr>
        <w:t>području</w:t>
      </w:r>
      <w:r w:rsidR="00016CE1" w:rsidRPr="00BA03A0">
        <w:rPr>
          <w:bCs/>
          <w:color w:val="000000"/>
          <w:sz w:val="22"/>
          <w:szCs w:val="22"/>
          <w:lang w:val="sr-Latn-CS"/>
        </w:rPr>
        <w:t xml:space="preserve"> primjenjivaće se (resp</w:t>
      </w:r>
      <w:r w:rsidR="004A67C9" w:rsidRPr="00BA03A0">
        <w:rPr>
          <w:bCs/>
          <w:color w:val="000000"/>
          <w:sz w:val="22"/>
          <w:szCs w:val="22"/>
          <w:lang w:val="sr-Latn-CS"/>
        </w:rPr>
        <w:t>e</w:t>
      </w:r>
      <w:r w:rsidR="00016CE1" w:rsidRPr="00BA03A0">
        <w:rPr>
          <w:bCs/>
          <w:color w:val="000000"/>
          <w:sz w:val="22"/>
          <w:szCs w:val="22"/>
          <w:lang w:val="sr-Latn-CS"/>
        </w:rPr>
        <w:t xml:space="preserve">ktivno): </w:t>
      </w:r>
    </w:p>
    <w:p w14:paraId="515EEF82" w14:textId="38127F91" w:rsidR="00DD6515" w:rsidRPr="00BA03A0" w:rsidRDefault="00016CE1" w:rsidP="00E20AE3">
      <w:pPr>
        <w:numPr>
          <w:ilvl w:val="4"/>
          <w:numId w:val="6"/>
        </w:numPr>
        <w:autoSpaceDE w:val="0"/>
        <w:autoSpaceDN w:val="0"/>
        <w:adjustRightInd w:val="0"/>
        <w:jc w:val="both"/>
        <w:rPr>
          <w:color w:val="000000"/>
          <w:sz w:val="22"/>
          <w:szCs w:val="22"/>
          <w:lang w:val="sr-Latn-CS"/>
        </w:rPr>
      </w:pPr>
      <w:r w:rsidRPr="00C458EA">
        <w:rPr>
          <w:bCs/>
          <w:color w:val="000000"/>
          <w:sz w:val="22"/>
          <w:szCs w:val="22"/>
          <w:lang w:val="sr-Latn-CS"/>
        </w:rPr>
        <w:t>za prekršaje - odredbe iz č</w:t>
      </w:r>
      <w:r w:rsidRPr="00C458EA">
        <w:rPr>
          <w:color w:val="000000"/>
          <w:sz w:val="22"/>
          <w:szCs w:val="22"/>
          <w:lang w:val="sr-Latn-CS"/>
        </w:rPr>
        <w:t>lana 11</w:t>
      </w:r>
      <w:r w:rsidR="004A67C9" w:rsidRPr="00C458EA">
        <w:rPr>
          <w:color w:val="000000"/>
          <w:sz w:val="22"/>
          <w:szCs w:val="22"/>
          <w:lang w:val="sr-Latn-CS"/>
        </w:rPr>
        <w:t>1</w:t>
      </w:r>
      <w:r w:rsidRPr="00C458EA">
        <w:rPr>
          <w:color w:val="000000"/>
          <w:sz w:val="22"/>
          <w:szCs w:val="22"/>
          <w:lang w:val="sr-Latn-CS"/>
        </w:rPr>
        <w:t xml:space="preserve"> Zakona o zaštiti prirode i to: novčane kazne </w:t>
      </w:r>
      <w:r w:rsidR="003664A8" w:rsidRPr="00C458EA">
        <w:rPr>
          <w:color w:val="000000"/>
          <w:sz w:val="22"/>
          <w:szCs w:val="22"/>
          <w:lang w:val="sr-Latn-CS"/>
        </w:rPr>
        <w:t>ne samo za fizička lica (250 do 2.000 EUR)</w:t>
      </w:r>
      <w:r w:rsidR="00CC43E9" w:rsidRPr="00C458EA">
        <w:rPr>
          <w:color w:val="000000"/>
          <w:sz w:val="22"/>
          <w:szCs w:val="22"/>
          <w:lang w:val="sr-Latn-CS"/>
        </w:rPr>
        <w:t>,</w:t>
      </w:r>
      <w:r w:rsidR="003664A8" w:rsidRPr="00C458EA">
        <w:rPr>
          <w:color w:val="000000"/>
          <w:sz w:val="22"/>
          <w:szCs w:val="22"/>
          <w:lang w:val="sr-Latn-CS"/>
        </w:rPr>
        <w:t xml:space="preserve"> već i pravna lica (2.000 do 40.000 EUR), odgovorno lice u pravnom licu (500 do 4.000 EUR), preduzetnik (1.000 do 12.000</w:t>
      </w:r>
      <w:r w:rsidR="003664A8" w:rsidRPr="00BA03A0">
        <w:rPr>
          <w:color w:val="000000"/>
          <w:sz w:val="22"/>
          <w:szCs w:val="22"/>
          <w:lang w:val="sr-Latn-CS"/>
        </w:rPr>
        <w:t xml:space="preserve"> EUR) i odgovorno lice u organu državne uprave i organu lokalne samouprave (</w:t>
      </w:r>
      <w:r w:rsidR="008148BB" w:rsidRPr="00BA03A0">
        <w:rPr>
          <w:color w:val="000000"/>
          <w:sz w:val="22"/>
          <w:szCs w:val="22"/>
          <w:lang w:val="sr-Latn-CS"/>
        </w:rPr>
        <w:t>500 do 4.000 EUR</w:t>
      </w:r>
      <w:r w:rsidR="00CC43E9" w:rsidRPr="00BA03A0">
        <w:rPr>
          <w:color w:val="000000"/>
          <w:sz w:val="22"/>
          <w:szCs w:val="22"/>
          <w:lang w:val="sr-Latn-CS"/>
        </w:rPr>
        <w:t>),</w:t>
      </w:r>
    </w:p>
    <w:p w14:paraId="42173E78" w14:textId="7CDA48D7" w:rsidR="0071460B" w:rsidRPr="00BA03A0" w:rsidRDefault="0071460B" w:rsidP="00E20AE3">
      <w:pPr>
        <w:numPr>
          <w:ilvl w:val="4"/>
          <w:numId w:val="6"/>
        </w:numPr>
        <w:autoSpaceDE w:val="0"/>
        <w:autoSpaceDN w:val="0"/>
        <w:adjustRightInd w:val="0"/>
        <w:jc w:val="both"/>
        <w:rPr>
          <w:color w:val="000000"/>
          <w:sz w:val="22"/>
          <w:szCs w:val="22"/>
          <w:lang w:val="sr-Latn-CS"/>
        </w:rPr>
      </w:pPr>
      <w:r w:rsidRPr="00BA03A0">
        <w:rPr>
          <w:bCs/>
          <w:color w:val="000000"/>
          <w:sz w:val="22"/>
          <w:szCs w:val="22"/>
          <w:lang w:val="sr-Latn-CS"/>
        </w:rPr>
        <w:t xml:space="preserve">za krivična djela - odredbe </w:t>
      </w:r>
      <w:r w:rsidR="00976F2F" w:rsidRPr="00BA03A0">
        <w:rPr>
          <w:bCs/>
          <w:color w:val="000000"/>
          <w:sz w:val="22"/>
          <w:szCs w:val="22"/>
          <w:lang w:val="sr-Latn-CS"/>
        </w:rPr>
        <w:t>Krivi</w:t>
      </w:r>
      <w:r w:rsidR="00D20693" w:rsidRPr="00BA03A0">
        <w:rPr>
          <w:bCs/>
          <w:color w:val="000000"/>
          <w:sz w:val="22"/>
          <w:szCs w:val="22"/>
          <w:lang w:val="sr-Latn-CS"/>
        </w:rPr>
        <w:t xml:space="preserve">čnog zakonika </w:t>
      </w:r>
      <w:r w:rsidR="00DD6515" w:rsidRPr="00BA03A0">
        <w:rPr>
          <w:bCs/>
          <w:color w:val="000000"/>
          <w:sz w:val="22"/>
          <w:szCs w:val="22"/>
          <w:lang w:val="sr-Latn-CS"/>
        </w:rPr>
        <w:t>koje se odnose na: oštećenje životne sredine (većih razmjera) (član 307, tačka 3, 4 i 5), uništenje (u većoj mjeri) biljaka (član 308, tačke 1-4.); u</w:t>
      </w:r>
      <w:r w:rsidR="00DD6515" w:rsidRPr="00BA03A0">
        <w:rPr>
          <w:color w:val="000000"/>
          <w:sz w:val="22"/>
          <w:szCs w:val="22"/>
          <w:lang w:val="sr-Latn-CS"/>
        </w:rPr>
        <w:t xml:space="preserve">bijanje i mučenje životinja većih razmjera (član 309); </w:t>
      </w:r>
      <w:r w:rsidR="00DD6515" w:rsidRPr="00BA03A0">
        <w:rPr>
          <w:color w:val="000000"/>
          <w:sz w:val="22"/>
          <w:szCs w:val="22"/>
          <w:u w:val="single"/>
          <w:lang w:val="sr-Latn-CS"/>
        </w:rPr>
        <w:t>uništenje i oštećenje zaštićenog prirodnog dobra</w:t>
      </w:r>
      <w:r w:rsidR="00DD6515" w:rsidRPr="00BA03A0">
        <w:rPr>
          <w:color w:val="000000"/>
          <w:sz w:val="22"/>
          <w:szCs w:val="22"/>
          <w:lang w:val="sr-Latn-CS"/>
        </w:rPr>
        <w:t xml:space="preserve"> (član 310, tačke 1 i 2); krađu zaštićenog prirodnog dobra (član 311, tačke 1-</w:t>
      </w:r>
      <w:r w:rsidR="00225061" w:rsidRPr="00BA03A0">
        <w:rPr>
          <w:color w:val="000000"/>
          <w:sz w:val="22"/>
          <w:szCs w:val="22"/>
          <w:lang w:val="sr-Latn-CS"/>
        </w:rPr>
        <w:t xml:space="preserve"> </w:t>
      </w:r>
      <w:r w:rsidR="00DD6515" w:rsidRPr="00BA03A0">
        <w:rPr>
          <w:color w:val="000000"/>
          <w:sz w:val="22"/>
          <w:szCs w:val="22"/>
          <w:lang w:val="sr-Latn-CS"/>
        </w:rPr>
        <w:t>3); iznošenje u inostranstvo zaštićnog prirodnog dobra i osebno zaštićene biljke i životinje</w:t>
      </w:r>
      <w:r w:rsidR="00CC43E9" w:rsidRPr="00BA03A0">
        <w:rPr>
          <w:color w:val="000000"/>
          <w:sz w:val="22"/>
          <w:szCs w:val="22"/>
          <w:lang w:val="sr-Latn-CS"/>
        </w:rPr>
        <w:t xml:space="preserve"> </w:t>
      </w:r>
      <w:r w:rsidR="00225061" w:rsidRPr="00BA03A0">
        <w:rPr>
          <w:color w:val="000000"/>
          <w:sz w:val="22"/>
          <w:szCs w:val="22"/>
          <w:lang w:val="sr-Latn-CS"/>
        </w:rPr>
        <w:t>(član 312, tačke 1- 2).</w:t>
      </w:r>
    </w:p>
    <w:p w14:paraId="10C45F2F" w14:textId="77777777" w:rsidR="00E2483C" w:rsidRPr="00482663" w:rsidRDefault="00E2483C" w:rsidP="008148BB">
      <w:pPr>
        <w:widowControl w:val="0"/>
        <w:tabs>
          <w:tab w:val="right" w:leader="dot" w:pos="8505"/>
        </w:tabs>
        <w:autoSpaceDE w:val="0"/>
        <w:autoSpaceDN w:val="0"/>
        <w:adjustRightInd w:val="0"/>
        <w:ind w:right="-20"/>
        <w:rPr>
          <w:b/>
          <w:bCs/>
          <w:sz w:val="22"/>
          <w:szCs w:val="22"/>
          <w:highlight w:val="yellow"/>
          <w:lang w:val="sr-Latn-CS" w:eastAsia="en-US"/>
        </w:rPr>
      </w:pPr>
    </w:p>
    <w:p w14:paraId="7E0C33D0" w14:textId="54F2C35F" w:rsidR="003E4AD5" w:rsidRPr="003E4AD5" w:rsidRDefault="00EC1EBC" w:rsidP="00B73A85">
      <w:pPr>
        <w:spacing w:before="120" w:after="120"/>
        <w:jc w:val="both"/>
        <w:rPr>
          <w:sz w:val="22"/>
          <w:szCs w:val="22"/>
          <w:lang w:val="sr-Latn-ME"/>
        </w:rPr>
      </w:pPr>
      <w:r w:rsidRPr="003E4AD5">
        <w:rPr>
          <w:b/>
          <w:bCs/>
          <w:sz w:val="22"/>
          <w:szCs w:val="22"/>
          <w:lang w:val="sr-Latn-CS" w:eastAsia="en-US"/>
        </w:rPr>
        <w:t>Posljedice na vlasnička prava</w:t>
      </w:r>
      <w:r w:rsidR="008148BB" w:rsidRPr="003E4AD5">
        <w:rPr>
          <w:b/>
          <w:bCs/>
          <w:sz w:val="22"/>
          <w:szCs w:val="22"/>
          <w:lang w:val="sr-Latn-CS" w:eastAsia="en-US"/>
        </w:rPr>
        <w:t xml:space="preserve"> </w:t>
      </w:r>
      <w:r w:rsidR="003E4AD5" w:rsidRPr="003E4AD5">
        <w:rPr>
          <w:sz w:val="22"/>
          <w:szCs w:val="22"/>
          <w:lang w:val="sr-Latn-ME"/>
        </w:rPr>
        <w:t xml:space="preserve">Zaštićeno područje u predloženim granicama na kopnu u cjelosti, u pogledu svojinsko pravnih odnosa, čini vlasništvo Države Crne Gore, odnosno Opštine Budva i Opštne Bar, i to u obimu prava svojine 1/1- Država Crna Gora, (vidi potpoglavlje </w:t>
      </w:r>
      <w:r w:rsidR="003E4AD5" w:rsidRPr="003E4AD5">
        <w:rPr>
          <w:i/>
          <w:sz w:val="22"/>
          <w:szCs w:val="22"/>
          <w:lang w:val="sr-Latn-CS"/>
        </w:rPr>
        <w:t>Stanje vlasništva nad nepokretnostima u zaštićenom području „Katič”,</w:t>
      </w:r>
      <w:r w:rsidR="003E4AD5" w:rsidRPr="003E4AD5">
        <w:rPr>
          <w:sz w:val="22"/>
          <w:szCs w:val="22"/>
          <w:lang w:val="sr-Latn-CS"/>
        </w:rPr>
        <w:t xml:space="preserve"> str. 7</w:t>
      </w:r>
      <w:r w:rsidR="003E4AD5">
        <w:rPr>
          <w:sz w:val="22"/>
          <w:szCs w:val="22"/>
          <w:lang w:val="sr-Latn-CS"/>
        </w:rPr>
        <w:t xml:space="preserve"> </w:t>
      </w:r>
      <w:r w:rsidR="003E4AD5" w:rsidRPr="003E4AD5">
        <w:rPr>
          <w:sz w:val="22"/>
          <w:szCs w:val="22"/>
          <w:lang w:val="sr-Latn-CS"/>
        </w:rPr>
        <w:t>)</w:t>
      </w:r>
      <w:r w:rsidR="003E4AD5" w:rsidRPr="003E4AD5">
        <w:rPr>
          <w:sz w:val="22"/>
          <w:szCs w:val="22"/>
          <w:lang w:val="sr-Latn-ME"/>
        </w:rPr>
        <w:t xml:space="preserve"> tako da stavljanje ovog područja pod zaštitu </w:t>
      </w:r>
      <w:r w:rsidR="003E4AD5" w:rsidRPr="003E4AD5">
        <w:rPr>
          <w:sz w:val="22"/>
          <w:szCs w:val="22"/>
          <w:u w:val="single"/>
          <w:lang w:val="sr-Latn-ME"/>
        </w:rPr>
        <w:lastRenderedPageBreak/>
        <w:t>neće imati posljedice</w:t>
      </w:r>
      <w:r w:rsidR="003E4AD5" w:rsidRPr="003E4AD5">
        <w:rPr>
          <w:sz w:val="22"/>
          <w:szCs w:val="22"/>
          <w:lang w:val="sr-Latn-ME"/>
        </w:rPr>
        <w:t xml:space="preserve"> na vlasnička prava i </w:t>
      </w:r>
      <w:r w:rsidR="003E4AD5" w:rsidRPr="003E4AD5">
        <w:rPr>
          <w:sz w:val="22"/>
          <w:szCs w:val="22"/>
        </w:rPr>
        <w:t>Vlada neće imati obavezu da obavještava vlasnike nepokretnosti o posljedicama stavljanja područja pod zaštitu</w:t>
      </w:r>
      <w:r w:rsidR="003E4AD5" w:rsidRPr="003E4AD5">
        <w:rPr>
          <w:sz w:val="22"/>
          <w:szCs w:val="22"/>
          <w:lang w:val="sr-Latn-ME"/>
        </w:rPr>
        <w:t xml:space="preserve">. </w:t>
      </w:r>
    </w:p>
    <w:p w14:paraId="352CB577" w14:textId="712A4943" w:rsidR="003E4AD5" w:rsidRPr="003E4AD5" w:rsidRDefault="003E4AD5" w:rsidP="00B73A85">
      <w:pPr>
        <w:spacing w:before="120" w:after="120"/>
        <w:jc w:val="both"/>
        <w:rPr>
          <w:sz w:val="22"/>
          <w:szCs w:val="22"/>
          <w:lang w:val="sr-Latn-CS"/>
        </w:rPr>
      </w:pPr>
      <w:r w:rsidRPr="003E4AD5">
        <w:rPr>
          <w:sz w:val="22"/>
          <w:szCs w:val="22"/>
          <w:lang w:val="sr-Latn-ME"/>
        </w:rPr>
        <w:t xml:space="preserve">Ni za vlasnike nepokretnosti </w:t>
      </w:r>
      <w:r w:rsidRPr="003E4AD5">
        <w:rPr>
          <w:sz w:val="22"/>
          <w:szCs w:val="22"/>
          <w:u w:val="single"/>
          <w:lang w:val="sr-Latn-ME"/>
        </w:rPr>
        <w:t>u zaštitnom pojasu zaštićenog područja neće biti posljedica i obaveza</w:t>
      </w:r>
      <w:r w:rsidR="001F2087">
        <w:rPr>
          <w:sz w:val="22"/>
          <w:szCs w:val="22"/>
          <w:u w:val="single"/>
          <w:lang w:val="sr-Latn-ME"/>
        </w:rPr>
        <w:t>.</w:t>
      </w:r>
      <w:r w:rsidRPr="003E4AD5">
        <w:rPr>
          <w:sz w:val="22"/>
          <w:szCs w:val="22"/>
          <w:lang w:val="sr-Latn-ME"/>
        </w:rPr>
        <w:t xml:space="preserve"> </w:t>
      </w:r>
    </w:p>
    <w:p w14:paraId="0209CB36" w14:textId="0F11FF28" w:rsidR="003E4AD5" w:rsidRDefault="003E4AD5" w:rsidP="003E4AD5">
      <w:pPr>
        <w:pStyle w:val="NoSpacing"/>
        <w:jc w:val="both"/>
        <w:rPr>
          <w:b/>
          <w:bCs/>
          <w:highlight w:val="yellow"/>
          <w:lang w:val="sr-Latn-CS"/>
        </w:rPr>
      </w:pPr>
    </w:p>
    <w:p w14:paraId="5802ADCF" w14:textId="1B26DDAD" w:rsidR="008148BB" w:rsidRPr="003E4AD5" w:rsidRDefault="008148BB" w:rsidP="00C0110D">
      <w:pPr>
        <w:jc w:val="both"/>
        <w:rPr>
          <w:color w:val="000000"/>
          <w:sz w:val="22"/>
          <w:szCs w:val="22"/>
          <w:lang w:val="sr-Latn-CS"/>
        </w:rPr>
      </w:pPr>
      <w:r w:rsidRPr="003E4AD5">
        <w:rPr>
          <w:b/>
          <w:bCs/>
          <w:color w:val="000000"/>
          <w:sz w:val="22"/>
          <w:szCs w:val="22"/>
          <w:lang w:val="sr-Latn-CS"/>
        </w:rPr>
        <w:t>Ograničavanje prometa nepokretnosti –</w:t>
      </w:r>
      <w:r w:rsidRPr="003E4AD5">
        <w:rPr>
          <w:sz w:val="22"/>
          <w:szCs w:val="22"/>
          <w:lang w:val="sr-Latn-CS"/>
        </w:rPr>
        <w:t xml:space="preserve"> P</w:t>
      </w:r>
      <w:r w:rsidRPr="003E4AD5">
        <w:rPr>
          <w:color w:val="000000"/>
          <w:sz w:val="22"/>
          <w:szCs w:val="22"/>
          <w:lang w:val="sr-Latn-CS"/>
        </w:rPr>
        <w:t xml:space="preserve">reporučuje se da se obustavi prodaje nekretnina u državnoj svojini fizičkim i pravnim licima. </w:t>
      </w:r>
    </w:p>
    <w:p w14:paraId="79D2B4AA" w14:textId="77777777" w:rsidR="00E2483C" w:rsidRPr="003E4AD5" w:rsidRDefault="00E2483C" w:rsidP="00C0110D">
      <w:pPr>
        <w:jc w:val="both"/>
        <w:rPr>
          <w:sz w:val="22"/>
          <w:szCs w:val="22"/>
          <w:lang w:val="sr-Latn-CS"/>
        </w:rPr>
      </w:pPr>
    </w:p>
    <w:p w14:paraId="2369CF20" w14:textId="57A8D081" w:rsidR="00EC1EBC" w:rsidRPr="00BA03A0" w:rsidRDefault="00EC1EBC" w:rsidP="00FD0AF5">
      <w:pPr>
        <w:tabs>
          <w:tab w:val="right" w:leader="dot" w:pos="8505"/>
        </w:tabs>
        <w:autoSpaceDE w:val="0"/>
        <w:autoSpaceDN w:val="0"/>
        <w:adjustRightInd w:val="0"/>
        <w:jc w:val="both"/>
        <w:rPr>
          <w:sz w:val="22"/>
          <w:szCs w:val="22"/>
          <w:lang w:val="sr-Latn-CS" w:eastAsia="en-US"/>
        </w:rPr>
      </w:pPr>
      <w:r w:rsidRPr="00BA03A0">
        <w:rPr>
          <w:b/>
          <w:bCs/>
          <w:sz w:val="22"/>
          <w:szCs w:val="22"/>
          <w:lang w:val="sr-Latn-CS" w:eastAsia="en-US"/>
        </w:rPr>
        <w:t>Posljedice na postojeće ekonomske aktivnosti</w:t>
      </w:r>
      <w:r w:rsidR="008148BB" w:rsidRPr="00BA03A0">
        <w:rPr>
          <w:b/>
          <w:bCs/>
          <w:sz w:val="22"/>
          <w:szCs w:val="22"/>
          <w:lang w:val="sr-Latn-CS" w:eastAsia="en-US"/>
        </w:rPr>
        <w:t xml:space="preserve"> - </w:t>
      </w:r>
      <w:r w:rsidRPr="00BA03A0">
        <w:rPr>
          <w:sz w:val="22"/>
          <w:szCs w:val="22"/>
          <w:lang w:val="sr-Latn-CS" w:eastAsia="en-US"/>
        </w:rPr>
        <w:t xml:space="preserve">Planiranje, uređenje i korišćenje prostora i prirodnih resursa i dobara može se vršiti samo na osnovu </w:t>
      </w:r>
      <w:r w:rsidR="00AE080A" w:rsidRPr="00BA03A0">
        <w:rPr>
          <w:sz w:val="22"/>
          <w:szCs w:val="22"/>
        </w:rPr>
        <w:t>strategija, prostornih planova, planova postavljanja objekata privremenog karaktera, planova i programa upravljanja i korišćenja prirodnih resursa (rudarstvo, energetika, saobraćaj, pomorstvo, vodoprivreda, poljoprivreda, šumarstvo, lovstvo, ribarstvo, turizam i drugim djelatnostima koje mogu imati uticaja na prirodu),</w:t>
      </w:r>
      <w:r w:rsidRPr="00BA03A0">
        <w:rPr>
          <w:sz w:val="22"/>
          <w:szCs w:val="22"/>
          <w:lang w:val="sr-Latn-CS" w:eastAsia="en-US"/>
        </w:rPr>
        <w:t xml:space="preserve"> u skladu sa mjerama i uslovima zaštite prirode koj</w:t>
      </w:r>
      <w:r w:rsidR="00AE080A" w:rsidRPr="00BA03A0">
        <w:rPr>
          <w:sz w:val="22"/>
          <w:szCs w:val="22"/>
          <w:lang w:val="sr-Latn-CS" w:eastAsia="en-US"/>
        </w:rPr>
        <w:t>e</w:t>
      </w:r>
      <w:r w:rsidRPr="00BA03A0">
        <w:rPr>
          <w:sz w:val="22"/>
          <w:szCs w:val="22"/>
          <w:lang w:val="sr-Latn-CS" w:eastAsia="en-US"/>
        </w:rPr>
        <w:t xml:space="preserve"> s</w:t>
      </w:r>
      <w:r w:rsidR="00AE080A" w:rsidRPr="00BA03A0">
        <w:rPr>
          <w:sz w:val="22"/>
          <w:szCs w:val="22"/>
          <w:lang w:val="sr-Latn-CS" w:eastAsia="en-US"/>
        </w:rPr>
        <w:t>e</w:t>
      </w:r>
      <w:r w:rsidRPr="00BA03A0">
        <w:rPr>
          <w:sz w:val="22"/>
          <w:szCs w:val="22"/>
          <w:lang w:val="sr-Latn-CS" w:eastAsia="en-US"/>
        </w:rPr>
        <w:t xml:space="preserve"> </w:t>
      </w:r>
      <w:r w:rsidR="00AE080A" w:rsidRPr="00BA03A0">
        <w:rPr>
          <w:sz w:val="22"/>
          <w:szCs w:val="22"/>
          <w:lang w:val="sr-Latn-CS" w:eastAsia="en-US"/>
        </w:rPr>
        <w:t xml:space="preserve">izdaju </w:t>
      </w:r>
      <w:r w:rsidRPr="00BA03A0">
        <w:rPr>
          <w:sz w:val="22"/>
          <w:szCs w:val="22"/>
          <w:lang w:val="sr-Latn-CS" w:eastAsia="en-US"/>
        </w:rPr>
        <w:t>u svrhu o</w:t>
      </w:r>
      <w:r w:rsidR="00CC43E9" w:rsidRPr="00BA03A0">
        <w:rPr>
          <w:sz w:val="22"/>
          <w:szCs w:val="22"/>
          <w:lang w:val="sr-Latn-CS" w:eastAsia="en-US"/>
        </w:rPr>
        <w:t>č</w:t>
      </w:r>
      <w:r w:rsidRPr="00BA03A0">
        <w:rPr>
          <w:sz w:val="22"/>
          <w:szCs w:val="22"/>
          <w:lang w:val="sr-Latn-CS" w:eastAsia="en-US"/>
        </w:rPr>
        <w:t>uvanja prirodnih vrijednosti</w:t>
      </w:r>
      <w:r w:rsidR="00AE080A" w:rsidRPr="00BA03A0">
        <w:rPr>
          <w:sz w:val="22"/>
          <w:szCs w:val="22"/>
          <w:lang w:val="sr-Latn-CS" w:eastAsia="en-US"/>
        </w:rPr>
        <w:t xml:space="preserve"> (član 18 Zakona o zaštiti prirode).</w:t>
      </w:r>
    </w:p>
    <w:p w14:paraId="2D3BD1B9" w14:textId="1AD59815" w:rsidR="00EC1EBC" w:rsidRPr="00BA03A0" w:rsidRDefault="00EC1EBC" w:rsidP="00FD0AF5">
      <w:pPr>
        <w:autoSpaceDE w:val="0"/>
        <w:autoSpaceDN w:val="0"/>
        <w:adjustRightInd w:val="0"/>
        <w:jc w:val="both"/>
        <w:rPr>
          <w:sz w:val="22"/>
          <w:szCs w:val="22"/>
          <w:lang w:val="sr-Latn-CS" w:eastAsia="en-US"/>
        </w:rPr>
      </w:pPr>
      <w:r w:rsidRPr="00BA03A0">
        <w:rPr>
          <w:sz w:val="22"/>
          <w:szCs w:val="22"/>
          <w:lang w:val="sr-Latn-CS" w:eastAsia="en-US"/>
        </w:rPr>
        <w:t>Zabranjeno je korišćenje prostora i prirodnih resursa i dobara na na</w:t>
      </w:r>
      <w:r w:rsidR="00717BEE" w:rsidRPr="00BA03A0">
        <w:rPr>
          <w:sz w:val="22"/>
          <w:szCs w:val="22"/>
          <w:lang w:val="sr-Latn-ME" w:eastAsia="en-US"/>
        </w:rPr>
        <w:t>č</w:t>
      </w:r>
      <w:r w:rsidRPr="00BA03A0">
        <w:rPr>
          <w:sz w:val="22"/>
          <w:szCs w:val="22"/>
          <w:lang w:val="sr-Latn-CS" w:eastAsia="en-US"/>
        </w:rPr>
        <w:t>in kojim se prouzrokuje trajno narušavanje biološke, geološke, hidrološke, klimatske, pedološke i predione raznovrsnosti.</w:t>
      </w:r>
    </w:p>
    <w:p w14:paraId="6AE96A8A" w14:textId="0F382D95" w:rsidR="00EC1EBC" w:rsidRPr="00BA03A0" w:rsidRDefault="00EC1EBC" w:rsidP="00FD0AF5">
      <w:pPr>
        <w:autoSpaceDE w:val="0"/>
        <w:autoSpaceDN w:val="0"/>
        <w:adjustRightInd w:val="0"/>
        <w:jc w:val="both"/>
        <w:rPr>
          <w:sz w:val="22"/>
          <w:szCs w:val="22"/>
          <w:lang w:val="sr-Latn-CS" w:eastAsia="en-US"/>
        </w:rPr>
      </w:pPr>
      <w:r w:rsidRPr="00BA03A0">
        <w:rPr>
          <w:sz w:val="22"/>
          <w:szCs w:val="22"/>
          <w:lang w:val="sr-Latn-CS" w:eastAsia="en-US"/>
        </w:rPr>
        <w:t>Radnje, aktivnosti i obavljanje djelatnosti u prirodi planiraju se na na</w:t>
      </w:r>
      <w:r w:rsidR="00717BEE" w:rsidRPr="00BA03A0">
        <w:rPr>
          <w:sz w:val="22"/>
          <w:szCs w:val="22"/>
          <w:lang w:val="sr-Latn-CS" w:eastAsia="en-US"/>
        </w:rPr>
        <w:t>č</w:t>
      </w:r>
      <w:r w:rsidRPr="00BA03A0">
        <w:rPr>
          <w:sz w:val="22"/>
          <w:szCs w:val="22"/>
          <w:lang w:val="sr-Latn-CS" w:eastAsia="en-US"/>
        </w:rPr>
        <w:t>in da se izbjegnu ili na najmanju mjeru svedu ugrožavanje i oštećenje prirode.</w:t>
      </w:r>
    </w:p>
    <w:p w14:paraId="17A92327" w14:textId="79395955" w:rsidR="00EC1EBC" w:rsidRPr="00BA03A0" w:rsidRDefault="00EC1EBC" w:rsidP="00FD0AF5">
      <w:pPr>
        <w:autoSpaceDE w:val="0"/>
        <w:autoSpaceDN w:val="0"/>
        <w:adjustRightInd w:val="0"/>
        <w:jc w:val="both"/>
        <w:rPr>
          <w:sz w:val="22"/>
          <w:szCs w:val="22"/>
          <w:lang w:val="sr-Latn-CS" w:eastAsia="en-US"/>
        </w:rPr>
      </w:pPr>
      <w:r w:rsidRPr="00BA03A0">
        <w:rPr>
          <w:sz w:val="22"/>
          <w:szCs w:val="22"/>
          <w:lang w:val="sr-Latn-CS" w:eastAsia="en-US"/>
        </w:rPr>
        <w:t>Pravno i fizičko lice koje koristi prirodne resurse i dobra dužno je da radnje, aktivnosti i djelatnosti obavlja na na</w:t>
      </w:r>
      <w:r w:rsidR="00717BEE" w:rsidRPr="00BA03A0">
        <w:rPr>
          <w:sz w:val="22"/>
          <w:szCs w:val="22"/>
          <w:lang w:val="sr-Latn-CS" w:eastAsia="en-US"/>
        </w:rPr>
        <w:t>č</w:t>
      </w:r>
      <w:r w:rsidRPr="00BA03A0">
        <w:rPr>
          <w:sz w:val="22"/>
          <w:szCs w:val="22"/>
          <w:lang w:val="sr-Latn-CS" w:eastAsia="en-US"/>
        </w:rPr>
        <w:t>in da se oštećenje prirode svede na najmanju mjeru.</w:t>
      </w:r>
    </w:p>
    <w:p w14:paraId="4EB63BC0" w14:textId="77777777" w:rsidR="00EC1EBC" w:rsidRPr="00BA03A0" w:rsidRDefault="00EC1EBC" w:rsidP="00FD0AF5">
      <w:pPr>
        <w:autoSpaceDE w:val="0"/>
        <w:autoSpaceDN w:val="0"/>
        <w:adjustRightInd w:val="0"/>
        <w:jc w:val="both"/>
        <w:rPr>
          <w:sz w:val="22"/>
          <w:szCs w:val="22"/>
          <w:lang w:val="sr-Latn-CS" w:eastAsia="en-US"/>
        </w:rPr>
      </w:pPr>
      <w:r w:rsidRPr="00BA03A0">
        <w:rPr>
          <w:sz w:val="22"/>
          <w:szCs w:val="22"/>
          <w:lang w:val="sr-Latn-CS" w:eastAsia="en-US"/>
        </w:rPr>
        <w:t>Pravno i fizičko lice dužno je da, nakon realizacije radnji, aktivnosti i djelatnosti, uspostavi ili približi stanje u prirodi, stanju koje je bilo prije realizacije radnji, aktivnosti i djelatnosti u skladu sa zakonom.</w:t>
      </w:r>
    </w:p>
    <w:p w14:paraId="401F1183" w14:textId="77898B76" w:rsidR="00E2483C" w:rsidRPr="00BA03A0" w:rsidRDefault="00AE080A" w:rsidP="00EC1EBC">
      <w:pPr>
        <w:autoSpaceDE w:val="0"/>
        <w:autoSpaceDN w:val="0"/>
        <w:adjustRightInd w:val="0"/>
        <w:jc w:val="both"/>
        <w:rPr>
          <w:sz w:val="22"/>
          <w:szCs w:val="22"/>
          <w:lang w:val="sr-Latn-CS" w:eastAsia="en-US"/>
        </w:rPr>
      </w:pPr>
      <w:r w:rsidRPr="00BA03A0">
        <w:rPr>
          <w:sz w:val="22"/>
          <w:szCs w:val="22"/>
          <w:lang w:val="sr-Latn-CS" w:eastAsia="en-US"/>
        </w:rPr>
        <w:t>Ograničenja, odnosno uslov</w:t>
      </w:r>
      <w:r w:rsidR="002559BF" w:rsidRPr="00BA03A0">
        <w:rPr>
          <w:sz w:val="22"/>
          <w:szCs w:val="22"/>
          <w:lang w:val="sr-Latn-CS" w:eastAsia="en-US"/>
        </w:rPr>
        <w:t>i</w:t>
      </w:r>
      <w:r w:rsidRPr="00BA03A0">
        <w:rPr>
          <w:sz w:val="22"/>
          <w:szCs w:val="22"/>
          <w:lang w:val="sr-Latn-CS" w:eastAsia="en-US"/>
        </w:rPr>
        <w:t xml:space="preserve"> za obavljanje </w:t>
      </w:r>
      <w:r w:rsidR="002559BF" w:rsidRPr="00BA03A0">
        <w:rPr>
          <w:sz w:val="22"/>
          <w:szCs w:val="22"/>
          <w:lang w:val="sr-Latn-CS" w:eastAsia="en-US"/>
        </w:rPr>
        <w:t xml:space="preserve">ekonomskih aktivnosti u zaštitnoj zoni zaštićenog područja propisivaće se u </w:t>
      </w:r>
      <w:r w:rsidR="002559BF" w:rsidRPr="00BA03A0">
        <w:rPr>
          <w:sz w:val="22"/>
          <w:szCs w:val="22"/>
        </w:rPr>
        <w:t>strategijama, prostornim planovima, planovima postavljanja objekata privremenog karaktera, planovima i programima upravljanja</w:t>
      </w:r>
      <w:r w:rsidR="00CE4E23">
        <w:rPr>
          <w:sz w:val="22"/>
          <w:szCs w:val="22"/>
        </w:rPr>
        <w:t>, ograničenju ribarskih dozvola</w:t>
      </w:r>
      <w:r w:rsidR="002559BF" w:rsidRPr="00BA03A0">
        <w:rPr>
          <w:sz w:val="22"/>
          <w:szCs w:val="22"/>
        </w:rPr>
        <w:t xml:space="preserve"> i korišćenja prirodnih resursa u Aktu o uslovima i </w:t>
      </w:r>
      <w:r w:rsidR="002559BF" w:rsidRPr="00BA03A0">
        <w:rPr>
          <w:sz w:val="22"/>
          <w:szCs w:val="22"/>
          <w:lang w:val="sr-Latn-CS" w:eastAsia="en-US"/>
        </w:rPr>
        <w:t xml:space="preserve">mjerama zaštite prirode (član 18 Zakona o zaštiti prirode) u koji treba da budu integrisane </w:t>
      </w:r>
      <w:r w:rsidR="002559BF" w:rsidRPr="00BA03A0">
        <w:rPr>
          <w:sz w:val="22"/>
          <w:szCs w:val="22"/>
          <w:u w:val="single"/>
          <w:lang w:val="sr-Latn-CS" w:eastAsia="en-US"/>
        </w:rPr>
        <w:t>mjere i uslovi zaštite prirode</w:t>
      </w:r>
      <w:r w:rsidR="002559BF" w:rsidRPr="00BA03A0">
        <w:rPr>
          <w:sz w:val="22"/>
          <w:szCs w:val="22"/>
          <w:lang w:val="sr-Latn-CS" w:eastAsia="en-US"/>
        </w:rPr>
        <w:t xml:space="preserve"> iz poglavlja VII.2 ove </w:t>
      </w:r>
      <w:r w:rsidR="002559BF" w:rsidRPr="00305119">
        <w:rPr>
          <w:sz w:val="22"/>
          <w:szCs w:val="22"/>
          <w:lang w:val="sr-Latn-CS" w:eastAsia="en-US"/>
        </w:rPr>
        <w:t>Studije zaštite (str</w:t>
      </w:r>
      <w:r w:rsidR="00350E0C" w:rsidRPr="00305119">
        <w:rPr>
          <w:sz w:val="22"/>
          <w:szCs w:val="22"/>
          <w:lang w:val="sr-Latn-CS" w:eastAsia="en-US"/>
        </w:rPr>
        <w:t>. 119).</w:t>
      </w:r>
    </w:p>
    <w:p w14:paraId="20D3E871" w14:textId="77777777" w:rsidR="00AE080A" w:rsidRPr="00482663" w:rsidRDefault="00AE080A" w:rsidP="00EC1EBC">
      <w:pPr>
        <w:autoSpaceDE w:val="0"/>
        <w:autoSpaceDN w:val="0"/>
        <w:adjustRightInd w:val="0"/>
        <w:jc w:val="both"/>
        <w:rPr>
          <w:sz w:val="22"/>
          <w:szCs w:val="22"/>
          <w:highlight w:val="yellow"/>
          <w:lang w:val="sr-Latn-CS" w:eastAsia="en-US"/>
        </w:rPr>
      </w:pPr>
    </w:p>
    <w:p w14:paraId="02EFA37D" w14:textId="77777777" w:rsidR="00EC1EBC" w:rsidRPr="00BA03A0" w:rsidRDefault="00EC1EBC" w:rsidP="009E5A11">
      <w:pPr>
        <w:tabs>
          <w:tab w:val="right" w:leader="dot" w:pos="8505"/>
        </w:tabs>
        <w:jc w:val="both"/>
        <w:rPr>
          <w:sz w:val="22"/>
          <w:szCs w:val="22"/>
          <w:lang w:val="sr-Latn-CS"/>
        </w:rPr>
      </w:pPr>
      <w:r w:rsidRPr="00BA03A0">
        <w:rPr>
          <w:b/>
          <w:sz w:val="22"/>
          <w:szCs w:val="22"/>
          <w:lang w:val="sr-Latn-CS"/>
        </w:rPr>
        <w:t xml:space="preserve">Izvori za finansiranje sprovođenja Akta o </w:t>
      </w:r>
      <w:r w:rsidR="008148BB" w:rsidRPr="00BA03A0">
        <w:rPr>
          <w:b/>
          <w:sz w:val="22"/>
          <w:szCs w:val="22"/>
          <w:lang w:val="sr-Latn-CS"/>
        </w:rPr>
        <w:t xml:space="preserve">proglašenju – prekategorizaciji zaštićenog područja - </w:t>
      </w:r>
      <w:r w:rsidRPr="00BA03A0">
        <w:rPr>
          <w:sz w:val="22"/>
          <w:szCs w:val="22"/>
          <w:lang w:val="sr-Latn-CS"/>
        </w:rPr>
        <w:t>Zakonom o zaštiti prirode definisano je da se sredstva za rad upravljača obezbjeđuju:</w:t>
      </w:r>
    </w:p>
    <w:p w14:paraId="3E5F9E2B" w14:textId="77777777" w:rsidR="00EC1EBC" w:rsidRPr="00BA03A0" w:rsidRDefault="00EC1EBC" w:rsidP="00E20AE3">
      <w:pPr>
        <w:numPr>
          <w:ilvl w:val="0"/>
          <w:numId w:val="18"/>
        </w:numPr>
        <w:autoSpaceDE w:val="0"/>
        <w:autoSpaceDN w:val="0"/>
        <w:adjustRightInd w:val="0"/>
        <w:jc w:val="both"/>
        <w:rPr>
          <w:sz w:val="22"/>
          <w:szCs w:val="22"/>
          <w:lang w:val="sr-Latn-CS"/>
        </w:rPr>
      </w:pPr>
      <w:r w:rsidRPr="00BA03A0">
        <w:rPr>
          <w:sz w:val="22"/>
          <w:szCs w:val="22"/>
          <w:lang w:val="sr-Latn-CS"/>
        </w:rPr>
        <w:t xml:space="preserve">iz </w:t>
      </w:r>
      <w:r w:rsidR="00C24D83" w:rsidRPr="00BA03A0">
        <w:rPr>
          <w:sz w:val="22"/>
          <w:szCs w:val="22"/>
          <w:lang w:val="sr-Latn-CS"/>
        </w:rPr>
        <w:t xml:space="preserve">Državnog </w:t>
      </w:r>
      <w:r w:rsidRPr="00BA03A0">
        <w:rPr>
          <w:sz w:val="22"/>
          <w:szCs w:val="22"/>
          <w:lang w:val="sr-Latn-CS"/>
        </w:rPr>
        <w:t>budžeta u skladu sa godišnjim programima, planovima i projektima u oblasti zaštite prirode;</w:t>
      </w:r>
    </w:p>
    <w:p w14:paraId="7543B475" w14:textId="77777777" w:rsidR="00EC1EBC" w:rsidRPr="00BA03A0" w:rsidRDefault="00EC1EBC" w:rsidP="00E20AE3">
      <w:pPr>
        <w:numPr>
          <w:ilvl w:val="0"/>
          <w:numId w:val="18"/>
        </w:numPr>
        <w:autoSpaceDE w:val="0"/>
        <w:autoSpaceDN w:val="0"/>
        <w:adjustRightInd w:val="0"/>
        <w:jc w:val="both"/>
        <w:rPr>
          <w:sz w:val="22"/>
          <w:szCs w:val="22"/>
          <w:lang w:val="pl-PL"/>
        </w:rPr>
      </w:pPr>
      <w:r w:rsidRPr="00BA03A0">
        <w:rPr>
          <w:sz w:val="22"/>
          <w:szCs w:val="22"/>
          <w:lang w:val="pl-PL"/>
        </w:rPr>
        <w:t>od naknada za korišćenje zaštićenog prirodnog dobra;</w:t>
      </w:r>
    </w:p>
    <w:p w14:paraId="416EDF5F" w14:textId="77777777" w:rsidR="00EC1EBC" w:rsidRPr="00BA03A0" w:rsidRDefault="00EC1EBC" w:rsidP="00E20AE3">
      <w:pPr>
        <w:numPr>
          <w:ilvl w:val="0"/>
          <w:numId w:val="18"/>
        </w:numPr>
        <w:autoSpaceDE w:val="0"/>
        <w:autoSpaceDN w:val="0"/>
        <w:adjustRightInd w:val="0"/>
        <w:jc w:val="both"/>
        <w:rPr>
          <w:sz w:val="22"/>
          <w:szCs w:val="22"/>
        </w:rPr>
      </w:pPr>
      <w:r w:rsidRPr="00BA03A0">
        <w:rPr>
          <w:sz w:val="22"/>
          <w:szCs w:val="22"/>
        </w:rPr>
        <w:t>od donacija i</w:t>
      </w:r>
    </w:p>
    <w:p w14:paraId="557C0485" w14:textId="77777777" w:rsidR="00EC1EBC" w:rsidRPr="00BA03A0" w:rsidRDefault="00EC1EBC" w:rsidP="00E20AE3">
      <w:pPr>
        <w:numPr>
          <w:ilvl w:val="0"/>
          <w:numId w:val="18"/>
        </w:numPr>
        <w:autoSpaceDE w:val="0"/>
        <w:autoSpaceDN w:val="0"/>
        <w:adjustRightInd w:val="0"/>
        <w:jc w:val="both"/>
        <w:rPr>
          <w:sz w:val="22"/>
          <w:szCs w:val="22"/>
          <w:lang w:val="pl-PL"/>
        </w:rPr>
      </w:pPr>
      <w:r w:rsidRPr="00BA03A0">
        <w:rPr>
          <w:sz w:val="22"/>
          <w:szCs w:val="22"/>
          <w:lang w:val="pl-PL"/>
        </w:rPr>
        <w:t>iz drugih izvora u skladu sa zakonom.</w:t>
      </w:r>
    </w:p>
    <w:p w14:paraId="001EEF89" w14:textId="77777777" w:rsidR="0063086D" w:rsidRPr="00BA03A0" w:rsidRDefault="0063086D" w:rsidP="009E5A11">
      <w:pPr>
        <w:autoSpaceDE w:val="0"/>
        <w:autoSpaceDN w:val="0"/>
        <w:adjustRightInd w:val="0"/>
        <w:jc w:val="both"/>
        <w:rPr>
          <w:sz w:val="22"/>
          <w:szCs w:val="22"/>
          <w:lang w:val="pl-PL"/>
        </w:rPr>
      </w:pPr>
    </w:p>
    <w:p w14:paraId="11C64753" w14:textId="77777777" w:rsidR="00EC1EBC" w:rsidRPr="00BA03A0" w:rsidRDefault="00EC1EBC" w:rsidP="009E5A11">
      <w:pPr>
        <w:autoSpaceDE w:val="0"/>
        <w:autoSpaceDN w:val="0"/>
        <w:adjustRightInd w:val="0"/>
        <w:jc w:val="both"/>
        <w:rPr>
          <w:sz w:val="22"/>
          <w:szCs w:val="22"/>
          <w:lang w:val="pl-PL"/>
        </w:rPr>
      </w:pPr>
      <w:r w:rsidRPr="00BA03A0">
        <w:rPr>
          <w:sz w:val="22"/>
          <w:szCs w:val="22"/>
          <w:lang w:val="pl-PL"/>
        </w:rPr>
        <w:t>Za korišćenje zaštićenog prirodnog dobra pravno ili fizičko lice (u daljem tekstu: korisnici) plaćaju naknadu upravljaču zaštićenog prirodnog dobra, i to za:</w:t>
      </w:r>
    </w:p>
    <w:p w14:paraId="7EAAE8EE" w14:textId="77777777" w:rsidR="00EC1EBC" w:rsidRPr="00BA03A0" w:rsidRDefault="00EC1EBC" w:rsidP="00E20AE3">
      <w:pPr>
        <w:numPr>
          <w:ilvl w:val="0"/>
          <w:numId w:val="19"/>
        </w:numPr>
        <w:tabs>
          <w:tab w:val="left" w:pos="0"/>
        </w:tabs>
        <w:autoSpaceDE w:val="0"/>
        <w:autoSpaceDN w:val="0"/>
        <w:adjustRightInd w:val="0"/>
        <w:jc w:val="both"/>
        <w:rPr>
          <w:sz w:val="22"/>
          <w:szCs w:val="22"/>
          <w:lang w:val="pl-PL"/>
        </w:rPr>
      </w:pPr>
      <w:r w:rsidRPr="00BA03A0">
        <w:rPr>
          <w:sz w:val="22"/>
          <w:szCs w:val="22"/>
          <w:lang w:val="pl-PL"/>
        </w:rPr>
        <w:t>ulazak u zaštićeno prirodno dobro;</w:t>
      </w:r>
    </w:p>
    <w:p w14:paraId="7DB6F1FC" w14:textId="77777777" w:rsidR="00EC1EBC" w:rsidRPr="00BA03A0" w:rsidRDefault="00EC1EBC" w:rsidP="00E20AE3">
      <w:pPr>
        <w:numPr>
          <w:ilvl w:val="0"/>
          <w:numId w:val="19"/>
        </w:numPr>
        <w:tabs>
          <w:tab w:val="left" w:pos="0"/>
        </w:tabs>
        <w:autoSpaceDE w:val="0"/>
        <w:autoSpaceDN w:val="0"/>
        <w:adjustRightInd w:val="0"/>
        <w:jc w:val="both"/>
        <w:rPr>
          <w:sz w:val="22"/>
          <w:szCs w:val="22"/>
          <w:lang w:val="pl-PL"/>
        </w:rPr>
      </w:pPr>
      <w:r w:rsidRPr="00BA03A0">
        <w:rPr>
          <w:sz w:val="22"/>
          <w:szCs w:val="22"/>
          <w:lang w:val="pl-PL"/>
        </w:rPr>
        <w:t>pružanje usluga posjetiocima (korišćenje vodiča, razgledanje prirodnjačke zbirke, parkiranje, kampovanje</w:t>
      </w:r>
      <w:r w:rsidR="00C24D83" w:rsidRPr="00BA03A0">
        <w:rPr>
          <w:sz w:val="22"/>
          <w:szCs w:val="22"/>
          <w:lang w:val="pl-PL"/>
        </w:rPr>
        <w:t>, ronjenja</w:t>
      </w:r>
      <w:r w:rsidRPr="00BA03A0">
        <w:rPr>
          <w:sz w:val="22"/>
          <w:szCs w:val="22"/>
          <w:lang w:val="pl-PL"/>
        </w:rPr>
        <w:t>);</w:t>
      </w:r>
    </w:p>
    <w:p w14:paraId="6E6E56BE" w14:textId="77777777" w:rsidR="00EC1EBC" w:rsidRPr="00BA03A0" w:rsidRDefault="00EC1EBC" w:rsidP="00E20AE3">
      <w:pPr>
        <w:numPr>
          <w:ilvl w:val="0"/>
          <w:numId w:val="19"/>
        </w:numPr>
        <w:tabs>
          <w:tab w:val="left" w:pos="0"/>
        </w:tabs>
        <w:autoSpaceDE w:val="0"/>
        <w:autoSpaceDN w:val="0"/>
        <w:adjustRightInd w:val="0"/>
        <w:jc w:val="both"/>
        <w:rPr>
          <w:sz w:val="22"/>
          <w:szCs w:val="22"/>
          <w:lang w:val="pl-PL"/>
        </w:rPr>
      </w:pPr>
      <w:r w:rsidRPr="00BA03A0">
        <w:rPr>
          <w:sz w:val="22"/>
          <w:szCs w:val="22"/>
          <w:lang w:val="pl-PL"/>
        </w:rPr>
        <w:t>korišćenje imena i znaka zaštićenog prirodnog dobra;</w:t>
      </w:r>
    </w:p>
    <w:p w14:paraId="1A029D27" w14:textId="77777777" w:rsidR="00EC1EBC" w:rsidRPr="00BA03A0" w:rsidRDefault="00EC1EBC" w:rsidP="00E20AE3">
      <w:pPr>
        <w:numPr>
          <w:ilvl w:val="0"/>
          <w:numId w:val="19"/>
        </w:numPr>
        <w:tabs>
          <w:tab w:val="left" w:pos="0"/>
        </w:tabs>
        <w:autoSpaceDE w:val="0"/>
        <w:autoSpaceDN w:val="0"/>
        <w:adjustRightInd w:val="0"/>
        <w:jc w:val="both"/>
        <w:rPr>
          <w:sz w:val="22"/>
          <w:szCs w:val="22"/>
        </w:rPr>
      </w:pPr>
      <w:r w:rsidRPr="00BA03A0">
        <w:rPr>
          <w:sz w:val="22"/>
          <w:szCs w:val="22"/>
        </w:rPr>
        <w:t>posmatranje ptica;</w:t>
      </w:r>
    </w:p>
    <w:p w14:paraId="7153AAD2" w14:textId="77777777" w:rsidR="00EC1EBC" w:rsidRPr="00BA03A0" w:rsidRDefault="00EC1EBC" w:rsidP="00E20AE3">
      <w:pPr>
        <w:numPr>
          <w:ilvl w:val="0"/>
          <w:numId w:val="19"/>
        </w:numPr>
        <w:tabs>
          <w:tab w:val="left" w:pos="0"/>
        </w:tabs>
        <w:autoSpaceDE w:val="0"/>
        <w:autoSpaceDN w:val="0"/>
        <w:adjustRightInd w:val="0"/>
        <w:jc w:val="both"/>
        <w:rPr>
          <w:sz w:val="22"/>
          <w:szCs w:val="22"/>
          <w:lang w:val="pl-PL"/>
        </w:rPr>
      </w:pPr>
      <w:r w:rsidRPr="00BA03A0">
        <w:rPr>
          <w:sz w:val="22"/>
          <w:szCs w:val="22"/>
          <w:lang w:val="pl-PL"/>
        </w:rPr>
        <w:t>snimanje igranih i komercijalnih filmova, spotova i reklama;</w:t>
      </w:r>
    </w:p>
    <w:p w14:paraId="31CD2956" w14:textId="77777777" w:rsidR="00EC1EBC" w:rsidRPr="00BA03A0" w:rsidRDefault="00EC1EBC" w:rsidP="00E20AE3">
      <w:pPr>
        <w:numPr>
          <w:ilvl w:val="0"/>
          <w:numId w:val="19"/>
        </w:numPr>
        <w:tabs>
          <w:tab w:val="left" w:pos="0"/>
        </w:tabs>
        <w:autoSpaceDE w:val="0"/>
        <w:autoSpaceDN w:val="0"/>
        <w:adjustRightInd w:val="0"/>
        <w:jc w:val="both"/>
        <w:rPr>
          <w:sz w:val="22"/>
          <w:szCs w:val="22"/>
        </w:rPr>
      </w:pPr>
      <w:r w:rsidRPr="00BA03A0">
        <w:rPr>
          <w:sz w:val="22"/>
          <w:szCs w:val="22"/>
        </w:rPr>
        <w:t>sakupljanje, branje i otkup šumskih plodova;</w:t>
      </w:r>
    </w:p>
    <w:p w14:paraId="26B78336" w14:textId="77777777" w:rsidR="00EC1EBC" w:rsidRPr="00BA03A0" w:rsidRDefault="00EC1EBC" w:rsidP="00E20AE3">
      <w:pPr>
        <w:numPr>
          <w:ilvl w:val="0"/>
          <w:numId w:val="19"/>
        </w:numPr>
        <w:tabs>
          <w:tab w:val="left" w:pos="0"/>
        </w:tabs>
        <w:autoSpaceDE w:val="0"/>
        <w:autoSpaceDN w:val="0"/>
        <w:adjustRightInd w:val="0"/>
        <w:jc w:val="both"/>
        <w:rPr>
          <w:sz w:val="22"/>
          <w:szCs w:val="22"/>
        </w:rPr>
      </w:pPr>
      <w:r w:rsidRPr="00BA03A0">
        <w:rPr>
          <w:sz w:val="22"/>
          <w:szCs w:val="22"/>
        </w:rPr>
        <w:t>sportski ribolov;</w:t>
      </w:r>
    </w:p>
    <w:p w14:paraId="69318695" w14:textId="77777777" w:rsidR="00EC1EBC" w:rsidRPr="00BA03A0" w:rsidRDefault="00EC1EBC" w:rsidP="00E20AE3">
      <w:pPr>
        <w:numPr>
          <w:ilvl w:val="0"/>
          <w:numId w:val="19"/>
        </w:numPr>
        <w:tabs>
          <w:tab w:val="left" w:pos="0"/>
        </w:tabs>
        <w:autoSpaceDE w:val="0"/>
        <w:autoSpaceDN w:val="0"/>
        <w:adjustRightInd w:val="0"/>
        <w:jc w:val="both"/>
        <w:rPr>
          <w:sz w:val="22"/>
          <w:szCs w:val="22"/>
        </w:rPr>
      </w:pPr>
      <w:r w:rsidRPr="00BA03A0">
        <w:rPr>
          <w:sz w:val="22"/>
          <w:szCs w:val="22"/>
        </w:rPr>
        <w:t>ugostiteljske, prodajne, smještajne i infrastrukturne objekte (restorane, bungalove, privremene objekte, reklame, trafostanice, korišćenje zemljišta za održavanje sportskih i drugih manifestacija);</w:t>
      </w:r>
    </w:p>
    <w:p w14:paraId="2C04E569" w14:textId="77777777" w:rsidR="00EC1EBC" w:rsidRPr="00BA03A0" w:rsidRDefault="00EC1EBC" w:rsidP="00E20AE3">
      <w:pPr>
        <w:numPr>
          <w:ilvl w:val="0"/>
          <w:numId w:val="19"/>
        </w:numPr>
        <w:tabs>
          <w:tab w:val="left" w:pos="0"/>
        </w:tabs>
        <w:autoSpaceDE w:val="0"/>
        <w:autoSpaceDN w:val="0"/>
        <w:adjustRightInd w:val="0"/>
        <w:jc w:val="both"/>
        <w:rPr>
          <w:sz w:val="22"/>
          <w:szCs w:val="22"/>
          <w:lang w:val="pl-PL"/>
        </w:rPr>
      </w:pPr>
      <w:r w:rsidRPr="00BA03A0">
        <w:rPr>
          <w:sz w:val="22"/>
          <w:szCs w:val="22"/>
          <w:lang w:val="pl-PL"/>
        </w:rPr>
        <w:t>druge radnje, aktivnosti i djelatnosti u skladu sa zakonom.</w:t>
      </w:r>
    </w:p>
    <w:p w14:paraId="3DD80A93" w14:textId="77777777" w:rsidR="0063086D" w:rsidRPr="00BA03A0" w:rsidRDefault="0063086D" w:rsidP="0063086D">
      <w:pPr>
        <w:tabs>
          <w:tab w:val="left" w:pos="0"/>
        </w:tabs>
        <w:autoSpaceDE w:val="0"/>
        <w:autoSpaceDN w:val="0"/>
        <w:adjustRightInd w:val="0"/>
        <w:ind w:left="720"/>
        <w:jc w:val="both"/>
        <w:rPr>
          <w:sz w:val="22"/>
          <w:szCs w:val="22"/>
          <w:lang w:val="pl-PL"/>
        </w:rPr>
      </w:pPr>
    </w:p>
    <w:p w14:paraId="52E1BA78" w14:textId="77777777" w:rsidR="00EC1EBC" w:rsidRPr="00BA03A0" w:rsidRDefault="00EC1EBC" w:rsidP="009E5A11">
      <w:pPr>
        <w:autoSpaceDE w:val="0"/>
        <w:autoSpaceDN w:val="0"/>
        <w:adjustRightInd w:val="0"/>
        <w:jc w:val="both"/>
        <w:rPr>
          <w:sz w:val="22"/>
          <w:szCs w:val="22"/>
          <w:lang w:val="pl-PL"/>
        </w:rPr>
      </w:pPr>
      <w:r w:rsidRPr="00BA03A0">
        <w:rPr>
          <w:sz w:val="22"/>
          <w:szCs w:val="22"/>
          <w:lang w:val="pl-PL"/>
        </w:rPr>
        <w:t>Visinu, način obračuna i plaćanja naknade određuje upravljač uz saglasnost nadležnih organa.</w:t>
      </w:r>
    </w:p>
    <w:p w14:paraId="38BB78D1" w14:textId="77777777" w:rsidR="00EC1EBC" w:rsidRPr="00BA03A0" w:rsidRDefault="00EC1EBC" w:rsidP="009E5A11">
      <w:pPr>
        <w:autoSpaceDE w:val="0"/>
        <w:autoSpaceDN w:val="0"/>
        <w:adjustRightInd w:val="0"/>
        <w:jc w:val="both"/>
        <w:rPr>
          <w:sz w:val="22"/>
          <w:szCs w:val="22"/>
          <w:lang w:val="pl-PL"/>
        </w:rPr>
      </w:pPr>
    </w:p>
    <w:p w14:paraId="0B16C0FF" w14:textId="2A92AAAA" w:rsidR="00EC1EBC" w:rsidRPr="00BA03A0" w:rsidRDefault="00EC1EBC" w:rsidP="00FD0AF5">
      <w:pPr>
        <w:autoSpaceDE w:val="0"/>
        <w:autoSpaceDN w:val="0"/>
        <w:adjustRightInd w:val="0"/>
        <w:jc w:val="both"/>
        <w:rPr>
          <w:sz w:val="22"/>
          <w:szCs w:val="22"/>
          <w:lang w:val="pl-PL"/>
        </w:rPr>
      </w:pPr>
      <w:r w:rsidRPr="00BA03A0">
        <w:rPr>
          <w:sz w:val="22"/>
          <w:szCs w:val="22"/>
          <w:lang w:val="pl-PL"/>
        </w:rPr>
        <w:t>Upravljač je dužan da za sredstva posjeduje posebni račun i da ih koristi za zaštitu, razvoj i unaprjeđivanje zaštićenog p</w:t>
      </w:r>
      <w:r w:rsidR="00350E0C" w:rsidRPr="00BA03A0">
        <w:rPr>
          <w:sz w:val="22"/>
          <w:szCs w:val="22"/>
          <w:lang w:val="pl-PL"/>
        </w:rPr>
        <w:t>odručj</w:t>
      </w:r>
      <w:r w:rsidRPr="00BA03A0">
        <w:rPr>
          <w:sz w:val="22"/>
          <w:szCs w:val="22"/>
          <w:lang w:val="pl-PL"/>
        </w:rPr>
        <w:t>a.</w:t>
      </w:r>
    </w:p>
    <w:p w14:paraId="00AC4855" w14:textId="77777777" w:rsidR="00350E0C" w:rsidRPr="00BA03A0" w:rsidRDefault="00350E0C" w:rsidP="00FD0AF5">
      <w:pPr>
        <w:widowControl w:val="0"/>
        <w:tabs>
          <w:tab w:val="left" w:pos="9317"/>
        </w:tabs>
        <w:autoSpaceDE w:val="0"/>
        <w:autoSpaceDN w:val="0"/>
        <w:adjustRightInd w:val="0"/>
        <w:ind w:right="54"/>
        <w:jc w:val="both"/>
        <w:rPr>
          <w:spacing w:val="-1"/>
          <w:sz w:val="22"/>
          <w:szCs w:val="22"/>
          <w:lang w:val="pl-PL"/>
        </w:rPr>
      </w:pPr>
    </w:p>
    <w:p w14:paraId="1BEEF411" w14:textId="77777777" w:rsidR="00EC1EBC" w:rsidRPr="00BA03A0" w:rsidRDefault="00EC1EBC" w:rsidP="00FD0AF5">
      <w:pPr>
        <w:widowControl w:val="0"/>
        <w:tabs>
          <w:tab w:val="left" w:pos="9317"/>
        </w:tabs>
        <w:autoSpaceDE w:val="0"/>
        <w:autoSpaceDN w:val="0"/>
        <w:adjustRightInd w:val="0"/>
        <w:ind w:right="54"/>
        <w:jc w:val="both"/>
        <w:rPr>
          <w:sz w:val="22"/>
          <w:szCs w:val="22"/>
          <w:lang w:val="pl-PL"/>
        </w:rPr>
      </w:pPr>
      <w:r w:rsidRPr="00BA03A0">
        <w:rPr>
          <w:spacing w:val="-1"/>
          <w:sz w:val="22"/>
          <w:szCs w:val="22"/>
          <w:lang w:val="pl-PL"/>
        </w:rPr>
        <w:lastRenderedPageBreak/>
        <w:t>Ostali izvori finansiranja su o</w:t>
      </w:r>
      <w:r w:rsidRPr="00BA03A0">
        <w:rPr>
          <w:sz w:val="22"/>
          <w:szCs w:val="22"/>
          <w:lang w:val="pl-PL"/>
        </w:rPr>
        <w:t>sno</w:t>
      </w:r>
      <w:r w:rsidRPr="00BA03A0">
        <w:rPr>
          <w:spacing w:val="-2"/>
          <w:sz w:val="22"/>
          <w:szCs w:val="22"/>
          <w:lang w:val="pl-PL"/>
        </w:rPr>
        <w:t>v</w:t>
      </w:r>
      <w:r w:rsidRPr="00BA03A0">
        <w:rPr>
          <w:sz w:val="22"/>
          <w:szCs w:val="22"/>
          <w:lang w:val="pl-PL"/>
        </w:rPr>
        <w:t xml:space="preserve">ni </w:t>
      </w:r>
      <w:r w:rsidRPr="00BA03A0">
        <w:rPr>
          <w:spacing w:val="-1"/>
          <w:sz w:val="22"/>
          <w:szCs w:val="22"/>
          <w:lang w:val="pl-PL"/>
        </w:rPr>
        <w:t>a</w:t>
      </w:r>
      <w:r w:rsidRPr="00BA03A0">
        <w:rPr>
          <w:sz w:val="22"/>
          <w:szCs w:val="22"/>
          <w:lang w:val="pl-PL"/>
        </w:rPr>
        <w:t>l</w:t>
      </w:r>
      <w:r w:rsidRPr="00BA03A0">
        <w:rPr>
          <w:spacing w:val="-1"/>
          <w:sz w:val="22"/>
          <w:szCs w:val="22"/>
          <w:lang w:val="pl-PL"/>
        </w:rPr>
        <w:t>t</w:t>
      </w:r>
      <w:r w:rsidRPr="00BA03A0">
        <w:rPr>
          <w:sz w:val="22"/>
          <w:szCs w:val="22"/>
          <w:lang w:val="pl-PL"/>
        </w:rPr>
        <w:t>erna</w:t>
      </w:r>
      <w:r w:rsidRPr="00BA03A0">
        <w:rPr>
          <w:spacing w:val="-1"/>
          <w:sz w:val="22"/>
          <w:szCs w:val="22"/>
          <w:lang w:val="pl-PL"/>
        </w:rPr>
        <w:t>t</w:t>
      </w:r>
      <w:r w:rsidRPr="00BA03A0">
        <w:rPr>
          <w:sz w:val="22"/>
          <w:szCs w:val="22"/>
          <w:lang w:val="pl-PL"/>
        </w:rPr>
        <w:t>i</w:t>
      </w:r>
      <w:r w:rsidRPr="00BA03A0">
        <w:rPr>
          <w:spacing w:val="-2"/>
          <w:sz w:val="22"/>
          <w:szCs w:val="22"/>
          <w:lang w:val="pl-PL"/>
        </w:rPr>
        <w:t>v</w:t>
      </w:r>
      <w:r w:rsidRPr="00BA03A0">
        <w:rPr>
          <w:sz w:val="22"/>
          <w:szCs w:val="22"/>
          <w:lang w:val="pl-PL"/>
        </w:rPr>
        <w:t xml:space="preserve">ni </w:t>
      </w:r>
      <w:r w:rsidRPr="00BA03A0">
        <w:rPr>
          <w:spacing w:val="-1"/>
          <w:sz w:val="22"/>
          <w:szCs w:val="22"/>
          <w:lang w:val="pl-PL"/>
        </w:rPr>
        <w:t>i</w:t>
      </w:r>
      <w:r w:rsidRPr="00BA03A0">
        <w:rPr>
          <w:sz w:val="22"/>
          <w:szCs w:val="22"/>
          <w:lang w:val="pl-PL"/>
        </w:rPr>
        <w:t>z</w:t>
      </w:r>
      <w:r w:rsidRPr="00BA03A0">
        <w:rPr>
          <w:spacing w:val="-2"/>
          <w:sz w:val="22"/>
          <w:szCs w:val="22"/>
          <w:lang w:val="pl-PL"/>
        </w:rPr>
        <w:t>v</w:t>
      </w:r>
      <w:r w:rsidRPr="00BA03A0">
        <w:rPr>
          <w:sz w:val="22"/>
          <w:szCs w:val="22"/>
          <w:lang w:val="pl-PL"/>
        </w:rPr>
        <w:t>ori kroz pro</w:t>
      </w:r>
      <w:r w:rsidRPr="00BA03A0">
        <w:rPr>
          <w:spacing w:val="-1"/>
          <w:sz w:val="22"/>
          <w:szCs w:val="22"/>
          <w:lang w:val="pl-PL"/>
        </w:rPr>
        <w:t>j</w:t>
      </w:r>
      <w:r w:rsidRPr="00BA03A0">
        <w:rPr>
          <w:sz w:val="22"/>
          <w:szCs w:val="22"/>
          <w:lang w:val="pl-PL"/>
        </w:rPr>
        <w:t>ek</w:t>
      </w:r>
      <w:r w:rsidRPr="00BA03A0">
        <w:rPr>
          <w:spacing w:val="-1"/>
          <w:sz w:val="22"/>
          <w:szCs w:val="22"/>
          <w:lang w:val="pl-PL"/>
        </w:rPr>
        <w:t>t</w:t>
      </w:r>
      <w:r w:rsidRPr="00BA03A0">
        <w:rPr>
          <w:sz w:val="22"/>
          <w:szCs w:val="22"/>
          <w:lang w:val="pl-PL"/>
        </w:rPr>
        <w:t>e, pr</w:t>
      </w:r>
      <w:r w:rsidRPr="00BA03A0">
        <w:rPr>
          <w:spacing w:val="-2"/>
          <w:sz w:val="22"/>
          <w:szCs w:val="22"/>
          <w:lang w:val="pl-PL"/>
        </w:rPr>
        <w:t>v</w:t>
      </w:r>
      <w:r w:rsidRPr="00BA03A0">
        <w:rPr>
          <w:sz w:val="22"/>
          <w:szCs w:val="22"/>
          <w:lang w:val="pl-PL"/>
        </w:rPr>
        <w:t>ens</w:t>
      </w:r>
      <w:r w:rsidRPr="00BA03A0">
        <w:rPr>
          <w:spacing w:val="-1"/>
          <w:sz w:val="22"/>
          <w:szCs w:val="22"/>
          <w:lang w:val="pl-PL"/>
        </w:rPr>
        <w:t>t</w:t>
      </w:r>
      <w:r w:rsidRPr="00BA03A0">
        <w:rPr>
          <w:spacing w:val="-2"/>
          <w:sz w:val="22"/>
          <w:szCs w:val="22"/>
          <w:lang w:val="pl-PL"/>
        </w:rPr>
        <w:t>v</w:t>
      </w:r>
      <w:r w:rsidRPr="00BA03A0">
        <w:rPr>
          <w:sz w:val="22"/>
          <w:szCs w:val="22"/>
          <w:lang w:val="pl-PL"/>
        </w:rPr>
        <w:t xml:space="preserve">eno iz EU </w:t>
      </w:r>
      <w:r w:rsidRPr="00BA03A0">
        <w:rPr>
          <w:spacing w:val="-1"/>
          <w:sz w:val="22"/>
          <w:szCs w:val="22"/>
          <w:lang w:val="pl-PL"/>
        </w:rPr>
        <w:t>f</w:t>
      </w:r>
      <w:r w:rsidRPr="00BA03A0">
        <w:rPr>
          <w:sz w:val="22"/>
          <w:szCs w:val="22"/>
          <w:lang w:val="pl-PL"/>
        </w:rPr>
        <w:t>ondo</w:t>
      </w:r>
      <w:r w:rsidRPr="00BA03A0">
        <w:rPr>
          <w:spacing w:val="-2"/>
          <w:sz w:val="22"/>
          <w:szCs w:val="22"/>
          <w:lang w:val="pl-PL"/>
        </w:rPr>
        <w:t>v</w:t>
      </w:r>
      <w:r w:rsidRPr="00BA03A0">
        <w:rPr>
          <w:sz w:val="22"/>
          <w:szCs w:val="22"/>
          <w:lang w:val="pl-PL"/>
        </w:rPr>
        <w:t>a n</w:t>
      </w:r>
      <w:r w:rsidRPr="00BA03A0">
        <w:rPr>
          <w:spacing w:val="-1"/>
          <w:sz w:val="22"/>
          <w:szCs w:val="22"/>
          <w:lang w:val="pl-PL"/>
        </w:rPr>
        <w:t>a</w:t>
      </w:r>
      <w:r w:rsidRPr="00BA03A0">
        <w:rPr>
          <w:spacing w:val="2"/>
          <w:sz w:val="22"/>
          <w:szCs w:val="22"/>
          <w:lang w:val="pl-PL"/>
        </w:rPr>
        <w:t>m</w:t>
      </w:r>
      <w:r w:rsidRPr="00BA03A0">
        <w:rPr>
          <w:spacing w:val="-1"/>
          <w:sz w:val="22"/>
          <w:szCs w:val="22"/>
          <w:lang w:val="pl-PL"/>
        </w:rPr>
        <w:t>i</w:t>
      </w:r>
      <w:r w:rsidRPr="00BA03A0">
        <w:rPr>
          <w:sz w:val="22"/>
          <w:szCs w:val="22"/>
          <w:lang w:val="pl-PL"/>
        </w:rPr>
        <w:t>je</w:t>
      </w:r>
      <w:r w:rsidRPr="00BA03A0">
        <w:rPr>
          <w:spacing w:val="-1"/>
          <w:sz w:val="22"/>
          <w:szCs w:val="22"/>
          <w:lang w:val="pl-PL"/>
        </w:rPr>
        <w:t>n</w:t>
      </w:r>
      <w:r w:rsidRPr="00BA03A0">
        <w:rPr>
          <w:sz w:val="22"/>
          <w:szCs w:val="22"/>
          <w:lang w:val="pl-PL"/>
        </w:rPr>
        <w:t>je</w:t>
      </w:r>
      <w:r w:rsidRPr="00BA03A0">
        <w:rPr>
          <w:spacing w:val="-1"/>
          <w:sz w:val="22"/>
          <w:szCs w:val="22"/>
          <w:lang w:val="pl-PL"/>
        </w:rPr>
        <w:t>n</w:t>
      </w:r>
      <w:r w:rsidRPr="00BA03A0">
        <w:rPr>
          <w:sz w:val="22"/>
          <w:szCs w:val="22"/>
          <w:lang w:val="pl-PL"/>
        </w:rPr>
        <w:t xml:space="preserve">ih </w:t>
      </w:r>
      <w:r w:rsidRPr="00BA03A0">
        <w:rPr>
          <w:spacing w:val="-2"/>
          <w:sz w:val="22"/>
          <w:szCs w:val="22"/>
          <w:lang w:val="pl-PL"/>
        </w:rPr>
        <w:t>r</w:t>
      </w:r>
      <w:r w:rsidRPr="00BA03A0">
        <w:rPr>
          <w:sz w:val="22"/>
          <w:szCs w:val="22"/>
          <w:lang w:val="pl-PL"/>
        </w:rPr>
        <w:t>az</w:t>
      </w:r>
      <w:r w:rsidRPr="00BA03A0">
        <w:rPr>
          <w:spacing w:val="-2"/>
          <w:sz w:val="22"/>
          <w:szCs w:val="22"/>
          <w:lang w:val="pl-PL"/>
        </w:rPr>
        <w:t>v</w:t>
      </w:r>
      <w:r w:rsidRPr="00BA03A0">
        <w:rPr>
          <w:sz w:val="22"/>
          <w:szCs w:val="22"/>
          <w:lang w:val="pl-PL"/>
        </w:rPr>
        <w:t>oju, za</w:t>
      </w:r>
      <w:r w:rsidRPr="00BA03A0">
        <w:rPr>
          <w:spacing w:val="-1"/>
          <w:sz w:val="22"/>
          <w:szCs w:val="22"/>
          <w:lang w:val="pl-PL"/>
        </w:rPr>
        <w:t>ti</w:t>
      </w:r>
      <w:r w:rsidRPr="00BA03A0">
        <w:rPr>
          <w:sz w:val="22"/>
          <w:szCs w:val="22"/>
          <w:lang w:val="pl-PL"/>
        </w:rPr>
        <w:t xml:space="preserve">m </w:t>
      </w:r>
      <w:r w:rsidRPr="00BA03A0">
        <w:rPr>
          <w:spacing w:val="-1"/>
          <w:sz w:val="22"/>
          <w:szCs w:val="22"/>
          <w:lang w:val="pl-PL"/>
        </w:rPr>
        <w:t>o</w:t>
      </w:r>
      <w:r w:rsidRPr="00BA03A0">
        <w:rPr>
          <w:sz w:val="22"/>
          <w:szCs w:val="22"/>
          <w:lang w:val="pl-PL"/>
        </w:rPr>
        <w:t xml:space="preserve">d </w:t>
      </w:r>
      <w:r w:rsidRPr="00BA03A0">
        <w:rPr>
          <w:spacing w:val="-1"/>
          <w:sz w:val="22"/>
          <w:szCs w:val="22"/>
          <w:lang w:val="pl-PL"/>
        </w:rPr>
        <w:t>d</w:t>
      </w:r>
      <w:r w:rsidRPr="00BA03A0">
        <w:rPr>
          <w:sz w:val="22"/>
          <w:szCs w:val="22"/>
          <w:lang w:val="pl-PL"/>
        </w:rPr>
        <w:t>ona</w:t>
      </w:r>
      <w:r w:rsidRPr="00BA03A0">
        <w:rPr>
          <w:spacing w:val="-1"/>
          <w:sz w:val="22"/>
          <w:szCs w:val="22"/>
          <w:lang w:val="pl-PL"/>
        </w:rPr>
        <w:t>t</w:t>
      </w:r>
      <w:r w:rsidRPr="00BA03A0">
        <w:rPr>
          <w:sz w:val="22"/>
          <w:szCs w:val="22"/>
          <w:lang w:val="pl-PL"/>
        </w:rPr>
        <w:t>orsk</w:t>
      </w:r>
      <w:r w:rsidRPr="00BA03A0">
        <w:rPr>
          <w:spacing w:val="-1"/>
          <w:sz w:val="22"/>
          <w:szCs w:val="22"/>
          <w:lang w:val="pl-PL"/>
        </w:rPr>
        <w:t>i</w:t>
      </w:r>
      <w:r w:rsidRPr="00BA03A0">
        <w:rPr>
          <w:sz w:val="22"/>
          <w:szCs w:val="22"/>
          <w:lang w:val="pl-PL"/>
        </w:rPr>
        <w:t>h s</w:t>
      </w:r>
      <w:r w:rsidRPr="00BA03A0">
        <w:rPr>
          <w:spacing w:val="-2"/>
          <w:sz w:val="22"/>
          <w:szCs w:val="22"/>
          <w:lang w:val="pl-PL"/>
        </w:rPr>
        <w:t>r</w:t>
      </w:r>
      <w:r w:rsidRPr="00BA03A0">
        <w:rPr>
          <w:sz w:val="22"/>
          <w:szCs w:val="22"/>
          <w:lang w:val="pl-PL"/>
        </w:rPr>
        <w:t>eds</w:t>
      </w:r>
      <w:r w:rsidRPr="00BA03A0">
        <w:rPr>
          <w:spacing w:val="-1"/>
          <w:sz w:val="22"/>
          <w:szCs w:val="22"/>
          <w:lang w:val="pl-PL"/>
        </w:rPr>
        <w:t>t</w:t>
      </w:r>
      <w:r w:rsidRPr="00BA03A0">
        <w:rPr>
          <w:sz w:val="22"/>
          <w:szCs w:val="22"/>
          <w:lang w:val="pl-PL"/>
        </w:rPr>
        <w:t>a</w:t>
      </w:r>
      <w:r w:rsidRPr="00BA03A0">
        <w:rPr>
          <w:spacing w:val="-2"/>
          <w:sz w:val="22"/>
          <w:szCs w:val="22"/>
          <w:lang w:val="pl-PL"/>
        </w:rPr>
        <w:t>v</w:t>
      </w:r>
      <w:r w:rsidRPr="00BA03A0">
        <w:rPr>
          <w:sz w:val="22"/>
          <w:szCs w:val="22"/>
          <w:lang w:val="pl-PL"/>
        </w:rPr>
        <w:t>a n</w:t>
      </w:r>
      <w:r w:rsidRPr="00BA03A0">
        <w:rPr>
          <w:spacing w:val="-1"/>
          <w:sz w:val="22"/>
          <w:szCs w:val="22"/>
          <w:lang w:val="pl-PL"/>
        </w:rPr>
        <w:t>a</w:t>
      </w:r>
      <w:r w:rsidRPr="00BA03A0">
        <w:rPr>
          <w:spacing w:val="2"/>
          <w:sz w:val="22"/>
          <w:szCs w:val="22"/>
          <w:lang w:val="pl-PL"/>
        </w:rPr>
        <w:t>m</w:t>
      </w:r>
      <w:r w:rsidRPr="00BA03A0">
        <w:rPr>
          <w:spacing w:val="-1"/>
          <w:sz w:val="22"/>
          <w:szCs w:val="22"/>
          <w:lang w:val="pl-PL"/>
        </w:rPr>
        <w:t>i</w:t>
      </w:r>
      <w:r w:rsidRPr="00BA03A0">
        <w:rPr>
          <w:sz w:val="22"/>
          <w:szCs w:val="22"/>
          <w:lang w:val="pl-PL"/>
        </w:rPr>
        <w:t>je</w:t>
      </w:r>
      <w:r w:rsidRPr="00BA03A0">
        <w:rPr>
          <w:spacing w:val="-1"/>
          <w:sz w:val="22"/>
          <w:szCs w:val="22"/>
          <w:lang w:val="pl-PL"/>
        </w:rPr>
        <w:t>n</w:t>
      </w:r>
      <w:r w:rsidRPr="00BA03A0">
        <w:rPr>
          <w:sz w:val="22"/>
          <w:szCs w:val="22"/>
          <w:lang w:val="pl-PL"/>
        </w:rPr>
        <w:t>je</w:t>
      </w:r>
      <w:r w:rsidRPr="00BA03A0">
        <w:rPr>
          <w:spacing w:val="-1"/>
          <w:sz w:val="22"/>
          <w:szCs w:val="22"/>
          <w:lang w:val="pl-PL"/>
        </w:rPr>
        <w:t>n</w:t>
      </w:r>
      <w:r w:rsidRPr="00BA03A0">
        <w:rPr>
          <w:sz w:val="22"/>
          <w:szCs w:val="22"/>
          <w:lang w:val="pl-PL"/>
        </w:rPr>
        <w:t>ih rur</w:t>
      </w:r>
      <w:r w:rsidRPr="00BA03A0">
        <w:rPr>
          <w:spacing w:val="-1"/>
          <w:sz w:val="22"/>
          <w:szCs w:val="22"/>
          <w:lang w:val="pl-PL"/>
        </w:rPr>
        <w:t>a</w:t>
      </w:r>
      <w:r w:rsidRPr="00BA03A0">
        <w:rPr>
          <w:sz w:val="22"/>
          <w:szCs w:val="22"/>
          <w:lang w:val="pl-PL"/>
        </w:rPr>
        <w:t>ln</w:t>
      </w:r>
      <w:r w:rsidRPr="00BA03A0">
        <w:rPr>
          <w:spacing w:val="-1"/>
          <w:sz w:val="22"/>
          <w:szCs w:val="22"/>
          <w:lang w:val="pl-PL"/>
        </w:rPr>
        <w:t>o</w:t>
      </w:r>
      <w:r w:rsidRPr="00BA03A0">
        <w:rPr>
          <w:sz w:val="22"/>
          <w:szCs w:val="22"/>
          <w:lang w:val="pl-PL"/>
        </w:rPr>
        <w:t>m raz</w:t>
      </w:r>
      <w:r w:rsidRPr="00BA03A0">
        <w:rPr>
          <w:spacing w:val="-2"/>
          <w:sz w:val="22"/>
          <w:szCs w:val="22"/>
          <w:lang w:val="pl-PL"/>
        </w:rPr>
        <w:t>v</w:t>
      </w:r>
      <w:r w:rsidRPr="00BA03A0">
        <w:rPr>
          <w:sz w:val="22"/>
          <w:szCs w:val="22"/>
          <w:lang w:val="pl-PL"/>
        </w:rPr>
        <w:t>oju, zaš</w:t>
      </w:r>
      <w:r w:rsidRPr="00BA03A0">
        <w:rPr>
          <w:spacing w:val="-1"/>
          <w:sz w:val="22"/>
          <w:szCs w:val="22"/>
          <w:lang w:val="pl-PL"/>
        </w:rPr>
        <w:t>t</w:t>
      </w:r>
      <w:r w:rsidRPr="00BA03A0">
        <w:rPr>
          <w:sz w:val="22"/>
          <w:szCs w:val="22"/>
          <w:lang w:val="pl-PL"/>
        </w:rPr>
        <w:t>i</w:t>
      </w:r>
      <w:r w:rsidRPr="00BA03A0">
        <w:rPr>
          <w:spacing w:val="-1"/>
          <w:sz w:val="22"/>
          <w:szCs w:val="22"/>
          <w:lang w:val="pl-PL"/>
        </w:rPr>
        <w:t>t</w:t>
      </w:r>
      <w:r w:rsidRPr="00BA03A0">
        <w:rPr>
          <w:sz w:val="22"/>
          <w:szCs w:val="22"/>
          <w:lang w:val="pl-PL"/>
        </w:rPr>
        <w:t>i p</w:t>
      </w:r>
      <w:r w:rsidRPr="00BA03A0">
        <w:rPr>
          <w:spacing w:val="-2"/>
          <w:sz w:val="22"/>
          <w:szCs w:val="22"/>
          <w:lang w:val="pl-PL"/>
        </w:rPr>
        <w:t>r</w:t>
      </w:r>
      <w:r w:rsidRPr="00BA03A0">
        <w:rPr>
          <w:sz w:val="22"/>
          <w:szCs w:val="22"/>
          <w:lang w:val="pl-PL"/>
        </w:rPr>
        <w:t>irode, un</w:t>
      </w:r>
      <w:r w:rsidRPr="00BA03A0">
        <w:rPr>
          <w:spacing w:val="-1"/>
          <w:sz w:val="22"/>
          <w:szCs w:val="22"/>
          <w:lang w:val="pl-PL"/>
        </w:rPr>
        <w:t>a</w:t>
      </w:r>
      <w:r w:rsidRPr="00BA03A0">
        <w:rPr>
          <w:sz w:val="22"/>
          <w:szCs w:val="22"/>
          <w:lang w:val="pl-PL"/>
        </w:rPr>
        <w:t>pre</w:t>
      </w:r>
      <w:r w:rsidRPr="00BA03A0">
        <w:rPr>
          <w:spacing w:val="-1"/>
          <w:sz w:val="22"/>
          <w:szCs w:val="22"/>
          <w:lang w:val="pl-PL"/>
        </w:rPr>
        <w:t>d</w:t>
      </w:r>
      <w:r w:rsidRPr="00BA03A0">
        <w:rPr>
          <w:sz w:val="22"/>
          <w:szCs w:val="22"/>
          <w:lang w:val="pl-PL"/>
        </w:rPr>
        <w:t>jen</w:t>
      </w:r>
      <w:r w:rsidRPr="00BA03A0">
        <w:rPr>
          <w:spacing w:val="-1"/>
          <w:sz w:val="22"/>
          <w:szCs w:val="22"/>
          <w:lang w:val="pl-PL"/>
        </w:rPr>
        <w:t>j</w:t>
      </w:r>
      <w:r w:rsidRPr="00BA03A0">
        <w:rPr>
          <w:sz w:val="22"/>
          <w:szCs w:val="22"/>
          <w:lang w:val="pl-PL"/>
        </w:rPr>
        <w:t xml:space="preserve">u </w:t>
      </w:r>
      <w:r w:rsidRPr="00BA03A0">
        <w:rPr>
          <w:spacing w:val="-1"/>
          <w:sz w:val="22"/>
          <w:szCs w:val="22"/>
          <w:lang w:val="pl-PL"/>
        </w:rPr>
        <w:t>t</w:t>
      </w:r>
      <w:r w:rsidRPr="00BA03A0">
        <w:rPr>
          <w:sz w:val="22"/>
          <w:szCs w:val="22"/>
          <w:lang w:val="pl-PL"/>
        </w:rPr>
        <w:t>u</w:t>
      </w:r>
      <w:r w:rsidRPr="00BA03A0">
        <w:rPr>
          <w:spacing w:val="-2"/>
          <w:sz w:val="22"/>
          <w:szCs w:val="22"/>
          <w:lang w:val="pl-PL"/>
        </w:rPr>
        <w:t>r</w:t>
      </w:r>
      <w:r w:rsidRPr="00BA03A0">
        <w:rPr>
          <w:sz w:val="22"/>
          <w:szCs w:val="22"/>
          <w:lang w:val="pl-PL"/>
        </w:rPr>
        <w:t>is</w:t>
      </w:r>
      <w:r w:rsidRPr="00BA03A0">
        <w:rPr>
          <w:spacing w:val="-1"/>
          <w:sz w:val="22"/>
          <w:szCs w:val="22"/>
          <w:lang w:val="pl-PL"/>
        </w:rPr>
        <w:t>t</w:t>
      </w:r>
      <w:r w:rsidRPr="00BA03A0">
        <w:rPr>
          <w:sz w:val="22"/>
          <w:szCs w:val="22"/>
          <w:lang w:val="pl-PL"/>
        </w:rPr>
        <w:t xml:space="preserve">ičke </w:t>
      </w:r>
      <w:r w:rsidRPr="00BA03A0">
        <w:rPr>
          <w:spacing w:val="-1"/>
          <w:sz w:val="22"/>
          <w:szCs w:val="22"/>
          <w:lang w:val="pl-PL"/>
        </w:rPr>
        <w:t>p</w:t>
      </w:r>
      <w:r w:rsidRPr="00BA03A0">
        <w:rPr>
          <w:sz w:val="22"/>
          <w:szCs w:val="22"/>
          <w:lang w:val="pl-PL"/>
        </w:rPr>
        <w:t>on</w:t>
      </w:r>
      <w:r w:rsidRPr="00BA03A0">
        <w:rPr>
          <w:spacing w:val="-1"/>
          <w:sz w:val="22"/>
          <w:szCs w:val="22"/>
          <w:lang w:val="pl-PL"/>
        </w:rPr>
        <w:t>u</w:t>
      </w:r>
      <w:r w:rsidRPr="00BA03A0">
        <w:rPr>
          <w:sz w:val="22"/>
          <w:szCs w:val="22"/>
          <w:lang w:val="pl-PL"/>
        </w:rPr>
        <w:t>de i</w:t>
      </w:r>
      <w:r w:rsidRPr="00BA03A0">
        <w:rPr>
          <w:spacing w:val="-1"/>
          <w:sz w:val="22"/>
          <w:szCs w:val="22"/>
          <w:lang w:val="pl-PL"/>
        </w:rPr>
        <w:t>t</w:t>
      </w:r>
      <w:r w:rsidRPr="00BA03A0">
        <w:rPr>
          <w:sz w:val="22"/>
          <w:szCs w:val="22"/>
          <w:lang w:val="pl-PL"/>
        </w:rPr>
        <w:t>d.</w:t>
      </w:r>
    </w:p>
    <w:p w14:paraId="3915EE38" w14:textId="77777777" w:rsidR="004673E8" w:rsidRPr="00482663" w:rsidRDefault="004673E8" w:rsidP="00FD0AF5">
      <w:pPr>
        <w:jc w:val="both"/>
        <w:rPr>
          <w:sz w:val="22"/>
          <w:szCs w:val="22"/>
          <w:highlight w:val="yellow"/>
          <w:lang w:val="sr-Latn-CS"/>
        </w:rPr>
      </w:pPr>
    </w:p>
    <w:p w14:paraId="19609D1C" w14:textId="77777777" w:rsidR="00E2483C" w:rsidRPr="00482663" w:rsidRDefault="00E2483C">
      <w:pPr>
        <w:rPr>
          <w:sz w:val="16"/>
          <w:szCs w:val="16"/>
          <w:highlight w:val="yellow"/>
          <w:lang w:val="sr-Latn-CS"/>
        </w:rPr>
      </w:pPr>
      <w:r w:rsidRPr="00482663">
        <w:rPr>
          <w:sz w:val="16"/>
          <w:szCs w:val="16"/>
          <w:highlight w:val="yellow"/>
          <w:lang w:val="sr-Latn-CS"/>
        </w:rPr>
        <w:br w:type="page"/>
      </w:r>
    </w:p>
    <w:p w14:paraId="5E9B0BD5" w14:textId="77777777" w:rsidR="00EC5DD7" w:rsidRPr="00482663" w:rsidRDefault="00EC5DD7" w:rsidP="004673E8">
      <w:pPr>
        <w:rPr>
          <w:b/>
          <w:highlight w:val="yellow"/>
          <w:lang w:val="sr-Latn-CS"/>
        </w:rPr>
      </w:pPr>
    </w:p>
    <w:p w14:paraId="55225273" w14:textId="424E26EB" w:rsidR="008148BB" w:rsidRPr="00216F5D" w:rsidRDefault="004673E8" w:rsidP="004673E8">
      <w:pPr>
        <w:rPr>
          <w:sz w:val="16"/>
          <w:szCs w:val="16"/>
          <w:lang w:val="sr-Latn-CS"/>
        </w:rPr>
      </w:pPr>
      <w:r w:rsidRPr="00216F5D">
        <w:rPr>
          <w:b/>
          <w:lang w:val="sr-Latn-CS"/>
        </w:rPr>
        <w:t>VII.</w:t>
      </w:r>
      <w:r w:rsidR="008148BB" w:rsidRPr="00216F5D">
        <w:rPr>
          <w:b/>
          <w:lang w:val="sr-Latn-CS"/>
        </w:rPr>
        <w:t xml:space="preserve"> 2</w:t>
      </w:r>
      <w:r w:rsidRPr="00216F5D">
        <w:rPr>
          <w:b/>
          <w:lang w:val="sr-Latn-CS"/>
        </w:rPr>
        <w:t>.  Mjere i uslovi zaštite</w:t>
      </w:r>
      <w:r w:rsidR="00C24D83" w:rsidRPr="00216F5D">
        <w:rPr>
          <w:b/>
          <w:lang w:val="sr-Latn-CS"/>
        </w:rPr>
        <w:t xml:space="preserve"> prirode </w:t>
      </w:r>
      <w:r w:rsidR="0063086D" w:rsidRPr="00216F5D">
        <w:rPr>
          <w:b/>
          <w:lang w:val="sr-Latn-CS"/>
        </w:rPr>
        <w:t>u Parku prirode „</w:t>
      </w:r>
      <w:r w:rsidR="00124311" w:rsidRPr="00216F5D">
        <w:rPr>
          <w:b/>
          <w:lang w:val="sr-Latn-CS"/>
        </w:rPr>
        <w:t>Katič</w:t>
      </w:r>
      <w:r w:rsidR="0063086D" w:rsidRPr="00216F5D">
        <w:rPr>
          <w:b/>
          <w:lang w:val="sr-Latn-CS"/>
        </w:rPr>
        <w:t>“</w:t>
      </w:r>
    </w:p>
    <w:p w14:paraId="20C1FA11" w14:textId="77777777" w:rsidR="00937076" w:rsidRPr="00482663" w:rsidRDefault="00937076" w:rsidP="00C24D83">
      <w:pPr>
        <w:rPr>
          <w:sz w:val="22"/>
          <w:szCs w:val="22"/>
          <w:highlight w:val="yellow"/>
          <w:lang w:val="sr-Latn-CS"/>
        </w:rPr>
      </w:pPr>
    </w:p>
    <w:p w14:paraId="4CA3346B" w14:textId="38100B63" w:rsidR="00C24D83" w:rsidRPr="004C5BAC" w:rsidRDefault="00C24D83" w:rsidP="00FD0AF5">
      <w:pPr>
        <w:jc w:val="both"/>
        <w:rPr>
          <w:b/>
          <w:sz w:val="22"/>
          <w:szCs w:val="22"/>
          <w:lang w:val="sr-Latn-CS"/>
        </w:rPr>
      </w:pPr>
      <w:r w:rsidRPr="004C5BAC">
        <w:rPr>
          <w:sz w:val="22"/>
          <w:szCs w:val="22"/>
          <w:lang w:val="sr-Latn-CS"/>
        </w:rPr>
        <w:t xml:space="preserve">Zbog mogućih pritisaka (izgradnja, razvoj turizma...), zaštitu ovog zaštićenog područja treba sprovoditi integralno i </w:t>
      </w:r>
      <w:r w:rsidRPr="004C5BAC">
        <w:rPr>
          <w:b/>
          <w:sz w:val="22"/>
          <w:szCs w:val="22"/>
          <w:lang w:val="sr-Latn-CS"/>
        </w:rPr>
        <w:t>sveobuhvatno</w:t>
      </w:r>
      <w:r w:rsidRPr="004C5BAC">
        <w:rPr>
          <w:sz w:val="22"/>
          <w:szCs w:val="22"/>
          <w:lang w:val="sr-Latn-CS"/>
        </w:rPr>
        <w:t xml:space="preserve">, naročito bez </w:t>
      </w:r>
      <w:r w:rsidRPr="004C5BAC">
        <w:rPr>
          <w:b/>
          <w:sz w:val="22"/>
          <w:szCs w:val="22"/>
          <w:lang w:val="sr-Latn-CS"/>
        </w:rPr>
        <w:t>gubljenja njegovih prirodnih djelova</w:t>
      </w:r>
      <w:r w:rsidRPr="004C5BAC">
        <w:rPr>
          <w:sz w:val="22"/>
          <w:szCs w:val="22"/>
          <w:lang w:val="sr-Latn-CS"/>
        </w:rPr>
        <w:t xml:space="preserve"> i sprovođenja radnji, aktivnosti i djelatnosti koje bi mogle da dovedu do njegovog </w:t>
      </w:r>
      <w:r w:rsidR="0063086D" w:rsidRPr="004C5BAC">
        <w:rPr>
          <w:b/>
          <w:sz w:val="22"/>
          <w:szCs w:val="22"/>
          <w:lang w:val="sr-Latn-CS"/>
        </w:rPr>
        <w:t>oštećenja</w:t>
      </w:r>
      <w:r w:rsidRPr="004C5BAC">
        <w:rPr>
          <w:b/>
          <w:sz w:val="22"/>
          <w:szCs w:val="22"/>
          <w:lang w:val="sr-Latn-CS"/>
        </w:rPr>
        <w:t xml:space="preserve">, </w:t>
      </w:r>
      <w:r w:rsidRPr="004C5BAC">
        <w:rPr>
          <w:sz w:val="22"/>
          <w:szCs w:val="22"/>
          <w:lang w:val="sr-Latn-CS"/>
        </w:rPr>
        <w:t>shodno odredbama iz člana 39, stav 2 Zakona o zaštiti prirode, koje glase</w:t>
      </w:r>
      <w:r w:rsidRPr="004C5BAC">
        <w:rPr>
          <w:b/>
          <w:sz w:val="22"/>
          <w:szCs w:val="22"/>
          <w:lang w:val="sr-Latn-CS"/>
        </w:rPr>
        <w:t>:</w:t>
      </w:r>
    </w:p>
    <w:p w14:paraId="2C1EC956" w14:textId="77777777" w:rsidR="00C24D83" w:rsidRPr="004C5BAC" w:rsidRDefault="00C24D83" w:rsidP="00C24D83">
      <w:pPr>
        <w:ind w:left="720"/>
        <w:rPr>
          <w:sz w:val="22"/>
          <w:szCs w:val="22"/>
          <w:lang w:val="sr-Latn-CS"/>
        </w:rPr>
      </w:pPr>
      <w:r w:rsidRPr="004C5BAC">
        <w:rPr>
          <w:sz w:val="22"/>
          <w:szCs w:val="22"/>
          <w:lang w:val="sr-Latn-CS"/>
        </w:rPr>
        <w:t xml:space="preserve">Zabranjeno je korišćenje zaštićenih područja na način koji prouzrokuje: </w:t>
      </w:r>
    </w:p>
    <w:p w14:paraId="341EA144" w14:textId="77777777" w:rsidR="00C24D83" w:rsidRPr="004C5BAC" w:rsidRDefault="00C24D83" w:rsidP="00C24D83">
      <w:pPr>
        <w:ind w:left="720"/>
        <w:rPr>
          <w:sz w:val="22"/>
          <w:szCs w:val="22"/>
          <w:lang w:val="sr-Latn-CS"/>
        </w:rPr>
      </w:pPr>
      <w:r w:rsidRPr="004C5BAC">
        <w:rPr>
          <w:sz w:val="22"/>
          <w:szCs w:val="22"/>
          <w:lang w:val="sr-Latn-CS"/>
        </w:rPr>
        <w:t xml:space="preserve">-oštećenje zemljišta i gubitak njegove prirodne plodnosti; </w:t>
      </w:r>
    </w:p>
    <w:p w14:paraId="161D69F3" w14:textId="77777777" w:rsidR="00C24D83" w:rsidRPr="004C5BAC" w:rsidRDefault="00C24D83" w:rsidP="00C24D83">
      <w:pPr>
        <w:ind w:left="720"/>
        <w:rPr>
          <w:sz w:val="22"/>
          <w:szCs w:val="22"/>
          <w:lang w:val="sr-Latn-CS"/>
        </w:rPr>
      </w:pPr>
      <w:r w:rsidRPr="004C5BAC">
        <w:rPr>
          <w:sz w:val="22"/>
          <w:szCs w:val="22"/>
          <w:lang w:val="sr-Latn-CS"/>
        </w:rPr>
        <w:t xml:space="preserve">-oštećenje površinskih ili podzemnih geoloških, hidrogeoloških i geomorfoloških vrijednosti; </w:t>
      </w:r>
    </w:p>
    <w:p w14:paraId="01764441" w14:textId="77777777" w:rsidR="00C24D83" w:rsidRPr="004C5BAC" w:rsidRDefault="00C24D83" w:rsidP="00C24D83">
      <w:pPr>
        <w:ind w:left="720"/>
        <w:rPr>
          <w:sz w:val="22"/>
          <w:szCs w:val="22"/>
          <w:lang w:val="sr-Latn-CS"/>
        </w:rPr>
      </w:pPr>
      <w:r w:rsidRPr="004C5BAC">
        <w:rPr>
          <w:sz w:val="22"/>
          <w:szCs w:val="22"/>
          <w:lang w:val="sr-Latn-CS"/>
        </w:rPr>
        <w:t xml:space="preserve">-oštećenje morskih zaštićenih područja; </w:t>
      </w:r>
    </w:p>
    <w:p w14:paraId="31253533" w14:textId="77777777" w:rsidR="00C24D83" w:rsidRPr="004C5BAC" w:rsidRDefault="00C24D83" w:rsidP="00C24D83">
      <w:pPr>
        <w:ind w:left="720"/>
        <w:rPr>
          <w:sz w:val="22"/>
          <w:szCs w:val="22"/>
          <w:lang w:val="sr-Latn-CS"/>
        </w:rPr>
      </w:pPr>
      <w:r w:rsidRPr="004C5BAC">
        <w:rPr>
          <w:sz w:val="22"/>
          <w:szCs w:val="22"/>
          <w:lang w:val="sr-Latn-CS"/>
        </w:rPr>
        <w:t xml:space="preserve">-osiromašenje prirodnog fonda divljih vrsta biljaka, životinja i gljiva; </w:t>
      </w:r>
    </w:p>
    <w:p w14:paraId="7B76B938" w14:textId="77777777" w:rsidR="00C24D83" w:rsidRPr="004C5BAC" w:rsidRDefault="00C24D83" w:rsidP="00C24D83">
      <w:pPr>
        <w:ind w:left="720"/>
        <w:rPr>
          <w:sz w:val="22"/>
          <w:szCs w:val="22"/>
          <w:lang w:val="sr-Latn-CS"/>
        </w:rPr>
      </w:pPr>
      <w:r w:rsidRPr="004C5BAC">
        <w:rPr>
          <w:sz w:val="22"/>
          <w:szCs w:val="22"/>
          <w:lang w:val="sr-Latn-CS"/>
        </w:rPr>
        <w:t xml:space="preserve">-smanjenje biološke i predione raznovrsnosti; </w:t>
      </w:r>
    </w:p>
    <w:p w14:paraId="14ACA0EE" w14:textId="77777777" w:rsidR="00C24D83" w:rsidRPr="004C5BAC" w:rsidRDefault="00C24D83" w:rsidP="00C24D83">
      <w:pPr>
        <w:ind w:left="720"/>
        <w:rPr>
          <w:sz w:val="22"/>
          <w:szCs w:val="22"/>
          <w:lang w:val="sr-Latn-CS"/>
        </w:rPr>
      </w:pPr>
      <w:r w:rsidRPr="004C5BAC">
        <w:rPr>
          <w:sz w:val="22"/>
          <w:szCs w:val="22"/>
          <w:lang w:val="sr-Latn-CS"/>
        </w:rPr>
        <w:t>-zagađivanje ili ugrožavanje podzemnih i površinskih voda.</w:t>
      </w:r>
    </w:p>
    <w:p w14:paraId="3DA684D5" w14:textId="77777777" w:rsidR="001B37A2" w:rsidRPr="004C5BAC" w:rsidRDefault="001B37A2" w:rsidP="001B37A2">
      <w:pPr>
        <w:pStyle w:val="ListParagraph"/>
        <w:autoSpaceDE w:val="0"/>
        <w:autoSpaceDN w:val="0"/>
        <w:adjustRightInd w:val="0"/>
        <w:spacing w:after="0" w:line="240" w:lineRule="auto"/>
        <w:ind w:left="0"/>
        <w:rPr>
          <w:b/>
        </w:rPr>
      </w:pPr>
    </w:p>
    <w:p w14:paraId="3842A5F6" w14:textId="635CE5A8" w:rsidR="001B37A2" w:rsidRPr="004C5BAC" w:rsidRDefault="001B37A2" w:rsidP="00331D67">
      <w:pPr>
        <w:pStyle w:val="ListParagraph"/>
        <w:numPr>
          <w:ilvl w:val="0"/>
          <w:numId w:val="30"/>
        </w:numPr>
        <w:autoSpaceDE w:val="0"/>
        <w:autoSpaceDN w:val="0"/>
        <w:adjustRightInd w:val="0"/>
        <w:spacing w:after="0" w:line="240" w:lineRule="auto"/>
        <w:ind w:left="284" w:firstLine="0"/>
        <w:rPr>
          <w:rFonts w:ascii="Times New Roman" w:hAnsi="Times New Roman" w:cs="Times New Roman"/>
          <w:i/>
        </w:rPr>
      </w:pPr>
      <w:r w:rsidRPr="004C5BAC">
        <w:rPr>
          <w:rFonts w:ascii="Times New Roman" w:hAnsi="Times New Roman" w:cs="Times New Roman"/>
          <w:i/>
          <w:u w:val="single"/>
        </w:rPr>
        <w:t>Smjernice i bliži uslovi za izdavanje Akta o uslovima i smjernicama zaštite prirode</w:t>
      </w:r>
      <w:r w:rsidRPr="004C5BAC">
        <w:rPr>
          <w:rFonts w:ascii="Times New Roman" w:hAnsi="Times New Roman" w:cs="Times New Roman"/>
          <w:i/>
        </w:rPr>
        <w:t xml:space="preserve"> </w:t>
      </w:r>
      <w:r w:rsidRPr="004C5BAC">
        <w:rPr>
          <w:rFonts w:ascii="Times New Roman" w:hAnsi="Times New Roman" w:cs="Times New Roman"/>
        </w:rPr>
        <w:t>(član 18 Zakona o zaštiti prirode)</w:t>
      </w:r>
    </w:p>
    <w:p w14:paraId="6FE5AC40" w14:textId="77777777" w:rsidR="00C24D83" w:rsidRPr="004C5BAC" w:rsidRDefault="00C24D83" w:rsidP="00C24D83">
      <w:pPr>
        <w:pStyle w:val="ListParagraph"/>
        <w:spacing w:after="0" w:line="240" w:lineRule="auto"/>
        <w:ind w:left="0"/>
        <w:rPr>
          <w:rFonts w:ascii="Times New Roman" w:hAnsi="Times New Roman" w:cs="Times New Roman"/>
        </w:rPr>
      </w:pPr>
    </w:p>
    <w:p w14:paraId="590E03F1" w14:textId="19D56E51" w:rsidR="00C24D83" w:rsidRPr="004C5BAC" w:rsidRDefault="00C24D83" w:rsidP="00C24D83">
      <w:pPr>
        <w:pStyle w:val="ListParagraph"/>
        <w:spacing w:after="0" w:line="240" w:lineRule="auto"/>
        <w:ind w:left="0"/>
        <w:rPr>
          <w:rFonts w:ascii="Times New Roman" w:hAnsi="Times New Roman" w:cs="Times New Roman"/>
        </w:rPr>
      </w:pPr>
      <w:r w:rsidRPr="004C5BAC">
        <w:rPr>
          <w:rFonts w:ascii="Times New Roman" w:hAnsi="Times New Roman" w:cs="Times New Roman"/>
        </w:rPr>
        <w:t xml:space="preserve">Za zaštitu ovog zaštićenog područja treba primjenjivati i sljedeće </w:t>
      </w:r>
      <w:r w:rsidR="0063086D" w:rsidRPr="004C5BAC">
        <w:rPr>
          <w:rFonts w:ascii="Times New Roman" w:hAnsi="Times New Roman" w:cs="Times New Roman"/>
          <w:b/>
        </w:rPr>
        <w:t>opšte</w:t>
      </w:r>
      <w:r w:rsidR="0063086D" w:rsidRPr="004C5BAC">
        <w:rPr>
          <w:rFonts w:ascii="Times New Roman" w:hAnsi="Times New Roman" w:cs="Times New Roman"/>
        </w:rPr>
        <w:t xml:space="preserve"> </w:t>
      </w:r>
      <w:r w:rsidR="0063086D" w:rsidRPr="004C5BAC">
        <w:rPr>
          <w:rFonts w:ascii="Times New Roman" w:hAnsi="Times New Roman" w:cs="Times New Roman"/>
          <w:b/>
        </w:rPr>
        <w:t>uslove</w:t>
      </w:r>
      <w:r w:rsidR="0063086D" w:rsidRPr="004C5BAC">
        <w:rPr>
          <w:rFonts w:ascii="Times New Roman" w:hAnsi="Times New Roman" w:cs="Times New Roman"/>
        </w:rPr>
        <w:t xml:space="preserve"> </w:t>
      </w:r>
      <w:r w:rsidRPr="004C5BAC">
        <w:rPr>
          <w:rFonts w:ascii="Times New Roman" w:hAnsi="Times New Roman" w:cs="Times New Roman"/>
        </w:rPr>
        <w:t>zaštite:</w:t>
      </w:r>
    </w:p>
    <w:p w14:paraId="09BA1596" w14:textId="60E32059" w:rsidR="00C24D83" w:rsidRPr="004C5BAC" w:rsidRDefault="00C24D83" w:rsidP="00E20AE3">
      <w:pPr>
        <w:pStyle w:val="ListParagraph"/>
        <w:numPr>
          <w:ilvl w:val="0"/>
          <w:numId w:val="22"/>
        </w:numPr>
        <w:spacing w:after="0" w:line="240" w:lineRule="auto"/>
        <w:ind w:left="0" w:firstLine="0"/>
        <w:contextualSpacing/>
        <w:jc w:val="both"/>
        <w:rPr>
          <w:rFonts w:ascii="Times New Roman" w:hAnsi="Times New Roman" w:cs="Times New Roman"/>
        </w:rPr>
      </w:pPr>
      <w:r w:rsidRPr="004C5BAC">
        <w:rPr>
          <w:rFonts w:ascii="Times New Roman" w:hAnsi="Times New Roman" w:cs="Times New Roman"/>
          <w:u w:val="single"/>
        </w:rPr>
        <w:t>opšte</w:t>
      </w:r>
      <w:r w:rsidRPr="004C5BAC">
        <w:rPr>
          <w:rFonts w:ascii="Times New Roman" w:hAnsi="Times New Roman" w:cs="Times New Roman"/>
        </w:rPr>
        <w:t xml:space="preserve"> uslove, zabrane i ograničenja koji su utvrđeni u odgovarajućim: (i) </w:t>
      </w:r>
      <w:r w:rsidRPr="004C5BAC">
        <w:rPr>
          <w:rFonts w:ascii="Times New Roman" w:hAnsi="Times New Roman" w:cs="Times New Roman"/>
          <w:i/>
        </w:rPr>
        <w:t>propisima:</w:t>
      </w:r>
      <w:r w:rsidRPr="004C5BAC">
        <w:rPr>
          <w:rFonts w:ascii="Times New Roman" w:hAnsi="Times New Roman" w:cs="Times New Roman"/>
        </w:rPr>
        <w:t xml:space="preserve"> Zakon o životnoj sredini, Zakon o vodama, Zakon o zaštiti vazduha, Zakon o upravljanju otpadom, Zakon o procjeni uticaja na životnu sredinu i dr, (ii) </w:t>
      </w:r>
      <w:r w:rsidRPr="004C5BAC">
        <w:rPr>
          <w:rFonts w:ascii="Times New Roman" w:hAnsi="Times New Roman" w:cs="Times New Roman"/>
          <w:i/>
        </w:rPr>
        <w:t>prostorno-planskim dokumentima</w:t>
      </w:r>
      <w:r w:rsidRPr="004C5BAC">
        <w:rPr>
          <w:rFonts w:ascii="Times New Roman" w:hAnsi="Times New Roman" w:cs="Times New Roman"/>
        </w:rPr>
        <w:t xml:space="preserve"> višeg reda - Prostornim planom Crne Gore, Prostornim planom posebne namjene za Obalno područje</w:t>
      </w:r>
      <w:r w:rsidR="0063086D" w:rsidRPr="004C5BAC">
        <w:rPr>
          <w:rFonts w:ascii="Times New Roman" w:hAnsi="Times New Roman" w:cs="Times New Roman"/>
        </w:rPr>
        <w:t xml:space="preserve"> Crne Gore</w:t>
      </w:r>
      <w:r w:rsidRPr="004C5BAC">
        <w:rPr>
          <w:rFonts w:ascii="Times New Roman" w:hAnsi="Times New Roman" w:cs="Times New Roman"/>
        </w:rPr>
        <w:t xml:space="preserve">, </w:t>
      </w:r>
      <w:r w:rsidR="00C458EA">
        <w:rPr>
          <w:rFonts w:ascii="Times New Roman" w:hAnsi="Times New Roman" w:cs="Times New Roman"/>
        </w:rPr>
        <w:t>p</w:t>
      </w:r>
      <w:r w:rsidRPr="004C5BAC">
        <w:rPr>
          <w:rFonts w:ascii="Times New Roman" w:hAnsi="Times New Roman" w:cs="Times New Roman"/>
        </w:rPr>
        <w:t>rostornim plano</w:t>
      </w:r>
      <w:r w:rsidR="00C458EA">
        <w:rPr>
          <w:rFonts w:ascii="Times New Roman" w:hAnsi="Times New Roman" w:cs="Times New Roman"/>
        </w:rPr>
        <w:t>vima</w:t>
      </w:r>
      <w:r w:rsidRPr="004C5BAC">
        <w:rPr>
          <w:rFonts w:ascii="Times New Roman" w:hAnsi="Times New Roman" w:cs="Times New Roman"/>
        </w:rPr>
        <w:t xml:space="preserve"> opštin</w:t>
      </w:r>
      <w:r w:rsidR="00C458EA">
        <w:rPr>
          <w:rFonts w:ascii="Times New Roman" w:hAnsi="Times New Roman" w:cs="Times New Roman"/>
        </w:rPr>
        <w:t>a</w:t>
      </w:r>
      <w:r w:rsidRPr="004C5BAC">
        <w:rPr>
          <w:rFonts w:ascii="Times New Roman" w:hAnsi="Times New Roman" w:cs="Times New Roman"/>
        </w:rPr>
        <w:t xml:space="preserve"> </w:t>
      </w:r>
      <w:r w:rsidR="00C458EA">
        <w:rPr>
          <w:rFonts w:ascii="Times New Roman" w:hAnsi="Times New Roman" w:cs="Times New Roman"/>
        </w:rPr>
        <w:t>Bar i Budva</w:t>
      </w:r>
      <w:r w:rsidRPr="004C5BAC">
        <w:rPr>
          <w:rFonts w:ascii="Times New Roman" w:hAnsi="Times New Roman" w:cs="Times New Roman"/>
        </w:rPr>
        <w:t xml:space="preserve">, (iii) </w:t>
      </w:r>
      <w:r w:rsidRPr="004C5BAC">
        <w:rPr>
          <w:rFonts w:ascii="Times New Roman" w:hAnsi="Times New Roman" w:cs="Times New Roman"/>
          <w:i/>
        </w:rPr>
        <w:t>sektorskim politikama, strategijama, programima i planovima</w:t>
      </w:r>
      <w:r w:rsidRPr="004C5BAC">
        <w:rPr>
          <w:rFonts w:ascii="Times New Roman" w:hAnsi="Times New Roman" w:cs="Times New Roman"/>
        </w:rPr>
        <w:t xml:space="preserve"> u kojima su utvrđeni uslovi, zabrane i ograničenja vezani za zonu zahvata predme</w:t>
      </w:r>
      <w:r w:rsidR="0063086D" w:rsidRPr="004C5BAC">
        <w:rPr>
          <w:rFonts w:ascii="Times New Roman" w:hAnsi="Times New Roman" w:cs="Times New Roman"/>
        </w:rPr>
        <w:t>t</w:t>
      </w:r>
      <w:r w:rsidRPr="004C5BAC">
        <w:rPr>
          <w:rFonts w:ascii="Times New Roman" w:hAnsi="Times New Roman" w:cs="Times New Roman"/>
        </w:rPr>
        <w:t xml:space="preserve">nih planova (Nacionalnom strategijom održivog razvoja, Nacionalnom strategijom </w:t>
      </w:r>
      <w:r w:rsidRPr="004C5BAC">
        <w:rPr>
          <w:rFonts w:ascii="Times New Roman" w:hAnsi="Times New Roman" w:cs="Times New Roman"/>
          <w:lang w:val="it-IT"/>
        </w:rPr>
        <w:t>biodiverziteta sa Akcionim planom, Nacionalnom strategijom integralno</w:t>
      </w:r>
      <w:r w:rsidR="0063086D" w:rsidRPr="004C5BAC">
        <w:rPr>
          <w:rFonts w:ascii="Times New Roman" w:hAnsi="Times New Roman" w:cs="Times New Roman"/>
          <w:lang w:val="it-IT"/>
        </w:rPr>
        <w:t>g</w:t>
      </w:r>
      <w:r w:rsidRPr="004C5BAC">
        <w:rPr>
          <w:rFonts w:ascii="Times New Roman" w:hAnsi="Times New Roman" w:cs="Times New Roman"/>
          <w:lang w:val="it-IT"/>
        </w:rPr>
        <w:t xml:space="preserve"> upravljanj</w:t>
      </w:r>
      <w:r w:rsidR="0063086D" w:rsidRPr="004C5BAC">
        <w:rPr>
          <w:rFonts w:ascii="Times New Roman" w:hAnsi="Times New Roman" w:cs="Times New Roman"/>
          <w:lang w:val="it-IT"/>
        </w:rPr>
        <w:t>a</w:t>
      </w:r>
      <w:r w:rsidRPr="004C5BAC">
        <w:rPr>
          <w:rFonts w:ascii="Times New Roman" w:hAnsi="Times New Roman" w:cs="Times New Roman"/>
          <w:lang w:val="it-IT"/>
        </w:rPr>
        <w:t xml:space="preserve"> </w:t>
      </w:r>
      <w:r w:rsidR="0063086D" w:rsidRPr="004C5BAC">
        <w:rPr>
          <w:rFonts w:ascii="Times New Roman" w:hAnsi="Times New Roman" w:cs="Times New Roman"/>
          <w:lang w:val="it-IT"/>
        </w:rPr>
        <w:t>o</w:t>
      </w:r>
      <w:r w:rsidRPr="004C5BAC">
        <w:rPr>
          <w:rFonts w:ascii="Times New Roman" w:hAnsi="Times New Roman" w:cs="Times New Roman"/>
          <w:lang w:val="it-IT"/>
        </w:rPr>
        <w:t>balnim područjem</w:t>
      </w:r>
      <w:r w:rsidR="0063086D" w:rsidRPr="004C5BAC">
        <w:rPr>
          <w:rFonts w:ascii="Times New Roman" w:hAnsi="Times New Roman" w:cs="Times New Roman"/>
          <w:lang w:val="it-IT"/>
        </w:rPr>
        <w:t xml:space="preserve"> Crne Gore</w:t>
      </w:r>
      <w:r w:rsidRPr="004C5BAC">
        <w:rPr>
          <w:rFonts w:ascii="Times New Roman" w:hAnsi="Times New Roman" w:cs="Times New Roman"/>
          <w:lang w:val="it-IT"/>
        </w:rPr>
        <w:t xml:space="preserve">) </w:t>
      </w:r>
      <w:r w:rsidRPr="004C5BAC">
        <w:rPr>
          <w:rFonts w:ascii="Times New Roman" w:hAnsi="Times New Roman" w:cs="Times New Roman"/>
        </w:rPr>
        <w:t xml:space="preserve">kao i lokalnim - opštinskim strateškim i planskim dokumentima). </w:t>
      </w:r>
    </w:p>
    <w:p w14:paraId="42DAD796" w14:textId="77777777" w:rsidR="00C24D83" w:rsidRPr="004C5BAC" w:rsidRDefault="00C24D83" w:rsidP="00E20AE3">
      <w:pPr>
        <w:pStyle w:val="ListParagraph"/>
        <w:numPr>
          <w:ilvl w:val="0"/>
          <w:numId w:val="22"/>
        </w:numPr>
        <w:spacing w:after="0" w:line="240" w:lineRule="auto"/>
        <w:ind w:left="720"/>
        <w:rPr>
          <w:rFonts w:ascii="Times New Roman" w:hAnsi="Times New Roman" w:cs="Times New Roman"/>
        </w:rPr>
      </w:pPr>
      <w:r w:rsidRPr="004C5BAC">
        <w:rPr>
          <w:rFonts w:ascii="Times New Roman" w:hAnsi="Times New Roman" w:cs="Times New Roman"/>
          <w:u w:val="single"/>
        </w:rPr>
        <w:t>opšte</w:t>
      </w:r>
      <w:r w:rsidRPr="004C5BAC">
        <w:rPr>
          <w:rFonts w:ascii="Times New Roman" w:hAnsi="Times New Roman" w:cs="Times New Roman"/>
        </w:rPr>
        <w:t xml:space="preserve"> uslove, zabrane i ograničenja koji su </w:t>
      </w:r>
      <w:r w:rsidRPr="004C5BAC">
        <w:rPr>
          <w:rFonts w:ascii="Times New Roman" w:hAnsi="Times New Roman" w:cs="Times New Roman"/>
          <w:u w:val="single"/>
        </w:rPr>
        <w:t>utvrđeni u Zakonu o zaštiti prirode</w:t>
      </w:r>
      <w:r w:rsidRPr="004C5BAC">
        <w:rPr>
          <w:rFonts w:ascii="Times New Roman" w:hAnsi="Times New Roman" w:cs="Times New Roman"/>
        </w:rPr>
        <w:t xml:space="preserve"> u pogledu: </w:t>
      </w:r>
    </w:p>
    <w:p w14:paraId="608D62E4" w14:textId="77777777" w:rsidR="00C24D83" w:rsidRPr="004C5BA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4C5BAC">
        <w:rPr>
          <w:rFonts w:ascii="Times New Roman" w:hAnsi="Times New Roman" w:cs="Times New Roman"/>
          <w:bCs/>
        </w:rPr>
        <w:t>planiranja održivog korišćenja prostora i prirodnih resursa (član 15, stav 3) (zabranjeno je korišćenje prostora i prirodnih resursa i dobara na način kojim se prouzrokuje trajno narušavanje biološke raznovrsnosti);</w:t>
      </w:r>
    </w:p>
    <w:p w14:paraId="2B17B705" w14:textId="77777777" w:rsidR="00C24D83" w:rsidRPr="004C5BA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4C5BAC">
        <w:rPr>
          <w:rFonts w:ascii="Times New Roman" w:hAnsi="Times New Roman" w:cs="Times New Roman"/>
          <w:bCs/>
        </w:rPr>
        <w:t>zaštite biološke, geološke i predione raznovrsnosti (član 3, stav 1, alineja 4-7) (usklađivanje ljudskih aktivnosti, ekonomskih i društvenih razvojnih planova, programa i projekata sa održivim korišćenjem obnovljivih i racionalnim korišćenjem neobnovljivih prirodnih vrijednosti i resursa, radi njihovog trajnog očuvanja; sprečavanje aktivnosti sa štetnim uticajem na prirodu koje su posljedica linearne zavisnosti ekonomskog rasta i upotrebe prirodnih resursa;</w:t>
      </w:r>
    </w:p>
    <w:p w14:paraId="47D50DC3" w14:textId="77777777" w:rsidR="00C24D83" w:rsidRPr="004C5BA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4C5BAC">
        <w:rPr>
          <w:rFonts w:ascii="Times New Roman" w:hAnsi="Times New Roman" w:cs="Times New Roman"/>
          <w:bCs/>
        </w:rPr>
        <w:t>mjera zaštite i očuvanja prirode (član 14) (zaštita prirodnih dobara; održivo korišćenje prirodnih resursa, prirodnih dobara i kontrola njihovog korišćenja; očuvanje područja ekološke mreže; sprovođenje dokumenata zaštite prirode u skladu sa članom 10 Zakona o zaštiti prirode; ublažavanje štetnih posljedica prirodnih katastrofa, štetnih posljedica izazvanih aktivnostima u prirodi i korišćenjem prirodnih dobara; sprovođenje podsticajnih mjera za zaštitu i očuvanje prirodnih dobara;</w:t>
      </w:r>
    </w:p>
    <w:p w14:paraId="537DCE9A" w14:textId="64CEE2C9" w:rsidR="00C24D83" w:rsidRPr="004C5BA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4C5BAC">
        <w:rPr>
          <w:rFonts w:ascii="Times New Roman" w:hAnsi="Times New Roman" w:cs="Times New Roman"/>
          <w:b/>
          <w:bCs/>
        </w:rPr>
        <w:t>izbjegavanje oštećenja</w:t>
      </w:r>
      <w:r w:rsidRPr="004C5BAC">
        <w:rPr>
          <w:rFonts w:ascii="Times New Roman" w:hAnsi="Times New Roman" w:cs="Times New Roman"/>
          <w:bCs/>
        </w:rPr>
        <w:t xml:space="preserve"> prirode (član 16, stav 1 i 2) (djelatnosti, radnje i aktivnosti u prirodi planiraju se na način da se izbjegnu ili na najmanju mjeru svede ugrožavanje i oštećenje prirode; pravno i fizičko lice koje koristi prirodne resurse i dobra dužno je da djelatnosti, radnje i aktivnosti obavlja na način kojim se izbjegava oštećenje prirode ili svede na najmanju mjeru) kao i </w:t>
      </w:r>
      <w:r w:rsidRPr="004C5BAC">
        <w:rPr>
          <w:rFonts w:ascii="Times New Roman" w:hAnsi="Times New Roman" w:cs="Times New Roman"/>
          <w:b/>
          <w:bCs/>
        </w:rPr>
        <w:t>zabrana oštećenja zaštićenog područja</w:t>
      </w:r>
      <w:r w:rsidRPr="004C5BAC">
        <w:rPr>
          <w:rFonts w:ascii="Times New Roman" w:hAnsi="Times New Roman" w:cs="Times New Roman"/>
          <w:bCs/>
        </w:rPr>
        <w:t xml:space="preserve"> (člana 39, stav 2) (z</w:t>
      </w:r>
      <w:r w:rsidRPr="004C5BAC">
        <w:rPr>
          <w:rFonts w:ascii="Times New Roman" w:hAnsi="Times New Roman" w:cs="Times New Roman"/>
        </w:rPr>
        <w:t xml:space="preserve">abranjeno je korišćenje zaštićenih područja na način koji prouzrokuje: - </w:t>
      </w:r>
      <w:r w:rsidRPr="004C5BAC">
        <w:rPr>
          <w:rFonts w:ascii="Times New Roman" w:hAnsi="Times New Roman" w:cs="Times New Roman"/>
          <w:u w:val="single"/>
        </w:rPr>
        <w:t>oštećenje zemljišta</w:t>
      </w:r>
      <w:r w:rsidRPr="004C5BAC">
        <w:rPr>
          <w:rFonts w:ascii="Times New Roman" w:hAnsi="Times New Roman" w:cs="Times New Roman"/>
        </w:rPr>
        <w:t xml:space="preserve"> i gubitak njegove prirodne plodnosti; - oštećenje površinskih ili podzemnih geoloških, hidrogeoloških i geomorfoloških vrijednosti; - </w:t>
      </w:r>
      <w:r w:rsidRPr="004C5BAC">
        <w:rPr>
          <w:rFonts w:ascii="Times New Roman" w:hAnsi="Times New Roman" w:cs="Times New Roman"/>
          <w:u w:val="single"/>
        </w:rPr>
        <w:t>oštećenje morskih zaštićenih područja</w:t>
      </w:r>
      <w:r w:rsidRPr="004C5BAC">
        <w:rPr>
          <w:rFonts w:ascii="Times New Roman" w:hAnsi="Times New Roman" w:cs="Times New Roman"/>
        </w:rPr>
        <w:t xml:space="preserve">; - </w:t>
      </w:r>
      <w:r w:rsidRPr="004C5BAC">
        <w:rPr>
          <w:rFonts w:ascii="Times New Roman" w:hAnsi="Times New Roman" w:cs="Times New Roman"/>
          <w:u w:val="single"/>
        </w:rPr>
        <w:t>osiromašenje prirodnog fonda divljih vrsta</w:t>
      </w:r>
      <w:r w:rsidRPr="004C5BAC">
        <w:rPr>
          <w:rFonts w:ascii="Times New Roman" w:hAnsi="Times New Roman" w:cs="Times New Roman"/>
        </w:rPr>
        <w:t xml:space="preserve"> biljaka, životinja i gljiva; - smanjenje biološke i predione raznovrsnosti; - </w:t>
      </w:r>
      <w:r w:rsidRPr="004C5BAC">
        <w:rPr>
          <w:rFonts w:ascii="Times New Roman" w:hAnsi="Times New Roman" w:cs="Times New Roman"/>
          <w:u w:val="single"/>
        </w:rPr>
        <w:t>zagađivanje ili ugrožavanje podzemnih i površinskih voda</w:t>
      </w:r>
      <w:r w:rsidRPr="004C5BAC">
        <w:rPr>
          <w:rFonts w:ascii="Times New Roman" w:hAnsi="Times New Roman" w:cs="Times New Roman"/>
        </w:rPr>
        <w:t>)</w:t>
      </w:r>
      <w:r w:rsidR="00015A3F">
        <w:rPr>
          <w:rFonts w:ascii="Times New Roman" w:hAnsi="Times New Roman" w:cs="Times New Roman"/>
        </w:rPr>
        <w:t>;</w:t>
      </w:r>
    </w:p>
    <w:p w14:paraId="1C6BBED7" w14:textId="10F9BB8D" w:rsidR="00C24D83" w:rsidRPr="004C5BA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4C5BAC">
        <w:rPr>
          <w:rFonts w:ascii="Times New Roman" w:hAnsi="Times New Roman" w:cs="Times New Roman"/>
          <w:b/>
        </w:rPr>
        <w:t>sprječavanje</w:t>
      </w:r>
      <w:r w:rsidRPr="004C5BAC">
        <w:rPr>
          <w:rFonts w:ascii="Times New Roman" w:hAnsi="Times New Roman" w:cs="Times New Roman"/>
        </w:rPr>
        <w:t xml:space="preserve">, odnosno ublažavanja </w:t>
      </w:r>
      <w:r w:rsidRPr="004C5BAC">
        <w:rPr>
          <w:rFonts w:ascii="Times New Roman" w:hAnsi="Times New Roman" w:cs="Times New Roman"/>
          <w:b/>
        </w:rPr>
        <w:t>negativnih uticaja</w:t>
      </w:r>
      <w:r w:rsidRPr="004C5BAC">
        <w:rPr>
          <w:rFonts w:ascii="Times New Roman" w:hAnsi="Times New Roman" w:cs="Times New Roman"/>
        </w:rPr>
        <w:t xml:space="preserve"> od objekata, radnji, aktivnosti i djelatnosti na zaštićeno područje </w:t>
      </w:r>
      <w:r w:rsidRPr="004C5BAC">
        <w:rPr>
          <w:rFonts w:ascii="Times New Roman" w:hAnsi="Times New Roman" w:cs="Times New Roman"/>
          <w:b/>
        </w:rPr>
        <w:t>iz zaštitnog pojasa</w:t>
      </w:r>
      <w:r w:rsidRPr="004C5BAC">
        <w:rPr>
          <w:rFonts w:ascii="Times New Roman" w:hAnsi="Times New Roman" w:cs="Times New Roman"/>
        </w:rPr>
        <w:t xml:space="preserve"> (član 31, stav 8</w:t>
      </w:r>
      <w:r w:rsidRPr="004C5BAC">
        <w:rPr>
          <w:rFonts w:ascii="Times New Roman" w:hAnsi="Times New Roman" w:cs="Times New Roman"/>
          <w:b/>
        </w:rPr>
        <w:t>)</w:t>
      </w:r>
      <w:r w:rsidRPr="004C5BAC">
        <w:rPr>
          <w:rFonts w:ascii="Times New Roman" w:hAnsi="Times New Roman" w:cs="Times New Roman"/>
        </w:rPr>
        <w:t>, kao što su:</w:t>
      </w:r>
      <w:r w:rsidRPr="004C5BAC">
        <w:rPr>
          <w:rFonts w:ascii="Times New Roman" w:hAnsi="Times New Roman" w:cs="Times New Roman"/>
          <w:u w:val="single"/>
        </w:rPr>
        <w:t xml:space="preserve"> otpadne vode</w:t>
      </w:r>
      <w:r w:rsidRPr="004C5BAC">
        <w:rPr>
          <w:rFonts w:ascii="Times New Roman" w:hAnsi="Times New Roman" w:cs="Times New Roman"/>
        </w:rPr>
        <w:t xml:space="preserve">, </w:t>
      </w:r>
      <w:r w:rsidRPr="004C5BAC">
        <w:rPr>
          <w:rFonts w:ascii="Times New Roman" w:hAnsi="Times New Roman" w:cs="Times New Roman"/>
        </w:rPr>
        <w:lastRenderedPageBreak/>
        <w:t xml:space="preserve">čvrsti otpad, invazivne vrste, </w:t>
      </w:r>
      <w:r w:rsidRPr="004C5BAC">
        <w:rPr>
          <w:rFonts w:ascii="Times New Roman" w:hAnsi="Times New Roman" w:cs="Times New Roman"/>
          <w:u w:val="single"/>
        </w:rPr>
        <w:t>nelegalna gradnja, turizam</w:t>
      </w:r>
      <w:r w:rsidRPr="004C5BAC">
        <w:rPr>
          <w:rFonts w:ascii="Times New Roman" w:hAnsi="Times New Roman" w:cs="Times New Roman"/>
        </w:rPr>
        <w:t>, spiranje pesticida, herbicida i drugih hemikalija, požari, pošumljavanje neautohtonim biljnim vrstama i dr</w:t>
      </w:r>
      <w:r w:rsidR="00015A3F">
        <w:rPr>
          <w:rFonts w:ascii="Times New Roman" w:hAnsi="Times New Roman" w:cs="Times New Roman"/>
        </w:rPr>
        <w:t>;</w:t>
      </w:r>
    </w:p>
    <w:p w14:paraId="6C851039" w14:textId="77777777" w:rsidR="00C24D83" w:rsidRPr="004C5BAC" w:rsidRDefault="00C24D83" w:rsidP="00E20AE3">
      <w:pPr>
        <w:pStyle w:val="ListParagraph"/>
        <w:numPr>
          <w:ilvl w:val="0"/>
          <w:numId w:val="13"/>
        </w:numPr>
        <w:spacing w:after="0" w:line="240" w:lineRule="auto"/>
        <w:ind w:left="720" w:hanging="720"/>
        <w:contextualSpacing/>
        <w:jc w:val="both"/>
        <w:rPr>
          <w:rFonts w:ascii="Times New Roman" w:hAnsi="Times New Roman" w:cs="Times New Roman"/>
          <w:bCs/>
        </w:rPr>
      </w:pPr>
      <w:r w:rsidRPr="004C5BAC">
        <w:rPr>
          <w:rFonts w:ascii="Times New Roman" w:hAnsi="Times New Roman" w:cs="Times New Roman"/>
          <w:bCs/>
        </w:rPr>
        <w:t>zaštite i očuvanja zaštićenih divljih vrsta biljaka, životinja i gljiva (član 89, stav 4) (zaštićene divlje vrste biljaka, životinja i gljiva štite se na način kojim se postiže ili održava njihov povoljan status očuvanosti).</w:t>
      </w:r>
    </w:p>
    <w:p w14:paraId="47CC5DE8" w14:textId="77777777" w:rsidR="00C24D83" w:rsidRPr="004C5BAC" w:rsidRDefault="00C24D83" w:rsidP="00C24D83">
      <w:pPr>
        <w:pStyle w:val="ListParagraph"/>
        <w:spacing w:after="0" w:line="240" w:lineRule="auto"/>
        <w:ind w:left="0"/>
      </w:pPr>
    </w:p>
    <w:p w14:paraId="063B6939" w14:textId="76644630" w:rsidR="00C24D83" w:rsidRPr="004C5BAC" w:rsidRDefault="00C24D83" w:rsidP="00C24D83">
      <w:pPr>
        <w:contextualSpacing/>
        <w:jc w:val="both"/>
        <w:rPr>
          <w:sz w:val="22"/>
          <w:szCs w:val="22"/>
        </w:rPr>
      </w:pPr>
      <w:r w:rsidRPr="004C5BAC">
        <w:rPr>
          <w:sz w:val="22"/>
          <w:szCs w:val="22"/>
        </w:rPr>
        <w:t>U cilju sprečavanja negativnih posljedica od rješenja u prostornim i razvojnim planovima i projektima, na ovo zaštićeno područje, primjenjivaće se</w:t>
      </w:r>
      <w:r w:rsidRPr="004C5BAC">
        <w:rPr>
          <w:b/>
          <w:sz w:val="22"/>
          <w:szCs w:val="22"/>
        </w:rPr>
        <w:t xml:space="preserve"> </w:t>
      </w:r>
      <w:r w:rsidR="008A7C86" w:rsidRPr="004C5BAC">
        <w:rPr>
          <w:b/>
          <w:sz w:val="22"/>
          <w:szCs w:val="22"/>
        </w:rPr>
        <w:t>posebni uslovi, zabrane i ograničenja zaštite prirode</w:t>
      </w:r>
      <w:r w:rsidR="008A7C86" w:rsidRPr="004C5BAC">
        <w:rPr>
          <w:sz w:val="22"/>
          <w:szCs w:val="22"/>
        </w:rPr>
        <w:t xml:space="preserve"> </w:t>
      </w:r>
      <w:r w:rsidRPr="004C5BAC">
        <w:rPr>
          <w:sz w:val="22"/>
          <w:szCs w:val="22"/>
        </w:rPr>
        <w:t>koji su vezani za planiranje – izbor lokacija i definisanje vrsta i kapaciteta privremenih građevinskih objekata u zoni zaštićenog područja i njegovom okruženju (zaštitni pojas), a</w:t>
      </w:r>
      <w:r w:rsidRPr="004C5BAC">
        <w:rPr>
          <w:sz w:val="22"/>
          <w:szCs w:val="22"/>
          <w:lang w:val="hr-HR"/>
        </w:rPr>
        <w:t xml:space="preserve"> odnose se na</w:t>
      </w:r>
      <w:r w:rsidR="008A7C86" w:rsidRPr="004C5BAC">
        <w:rPr>
          <w:sz w:val="22"/>
          <w:szCs w:val="22"/>
          <w:lang w:val="hr-HR"/>
        </w:rPr>
        <w:t>:</w:t>
      </w:r>
      <w:r w:rsidRPr="004C5BAC">
        <w:rPr>
          <w:sz w:val="22"/>
          <w:szCs w:val="22"/>
          <w:lang w:val="hr-HR"/>
        </w:rPr>
        <w:t xml:space="preserve"> </w:t>
      </w:r>
    </w:p>
    <w:p w14:paraId="30405E50" w14:textId="7FE59885" w:rsidR="00C24D83" w:rsidRPr="004C5BAC" w:rsidRDefault="00C24D83" w:rsidP="00331D67">
      <w:pPr>
        <w:numPr>
          <w:ilvl w:val="0"/>
          <w:numId w:val="29"/>
        </w:numPr>
        <w:ind w:left="1440"/>
        <w:contextualSpacing/>
        <w:jc w:val="both"/>
        <w:rPr>
          <w:sz w:val="22"/>
          <w:szCs w:val="22"/>
          <w:lang w:val="hr-HR"/>
        </w:rPr>
      </w:pPr>
      <w:r w:rsidRPr="004C5BAC">
        <w:rPr>
          <w:b/>
          <w:sz w:val="22"/>
          <w:szCs w:val="22"/>
          <w:lang w:val="sr-Latn-CS"/>
        </w:rPr>
        <w:t>Izbor mikro lokacija</w:t>
      </w:r>
      <w:r w:rsidRPr="004C5BAC">
        <w:rPr>
          <w:sz w:val="22"/>
          <w:szCs w:val="22"/>
          <w:lang w:val="sr-Latn-CS"/>
        </w:rPr>
        <w:t xml:space="preserve"> novih građevinskih objekata </w:t>
      </w:r>
      <w:r w:rsidRPr="004C5BAC">
        <w:rPr>
          <w:b/>
          <w:sz w:val="22"/>
          <w:szCs w:val="22"/>
          <w:lang w:val="sr-Latn-CS"/>
        </w:rPr>
        <w:t>van zone zaštićenog područja</w:t>
      </w:r>
      <w:r w:rsidRPr="004C5BAC">
        <w:rPr>
          <w:sz w:val="22"/>
          <w:szCs w:val="22"/>
          <w:lang w:val="sr-Latn-CS"/>
        </w:rPr>
        <w:t>, uzimajući  u obzir njegove granice i zone zaštite</w:t>
      </w:r>
      <w:r w:rsidR="008A7C86" w:rsidRPr="004C5BAC">
        <w:rPr>
          <w:sz w:val="22"/>
          <w:szCs w:val="22"/>
          <w:lang w:val="sr-Latn-CS"/>
        </w:rPr>
        <w:t>,</w:t>
      </w:r>
      <w:r w:rsidRPr="004C5BAC">
        <w:rPr>
          <w:sz w:val="22"/>
          <w:szCs w:val="22"/>
          <w:lang w:val="sr-Latn-CS"/>
        </w:rPr>
        <w:t xml:space="preserve"> </w:t>
      </w:r>
    </w:p>
    <w:p w14:paraId="306EFC27" w14:textId="66E28D44" w:rsidR="00C24D83" w:rsidRPr="004C5BAC" w:rsidRDefault="00C24D83" w:rsidP="00331D67">
      <w:pPr>
        <w:numPr>
          <w:ilvl w:val="0"/>
          <w:numId w:val="29"/>
        </w:numPr>
        <w:ind w:left="1440"/>
        <w:contextualSpacing/>
        <w:jc w:val="both"/>
        <w:rPr>
          <w:sz w:val="22"/>
          <w:szCs w:val="22"/>
          <w:lang w:val="hr-HR"/>
        </w:rPr>
      </w:pPr>
      <w:r w:rsidRPr="004C5BAC">
        <w:rPr>
          <w:bCs/>
          <w:sz w:val="22"/>
          <w:szCs w:val="22"/>
          <w:lang w:val="sr-Latn-CS"/>
        </w:rPr>
        <w:t>(</w:t>
      </w:r>
      <w:r w:rsidRPr="004C5BAC">
        <w:rPr>
          <w:b/>
          <w:bCs/>
          <w:sz w:val="22"/>
          <w:szCs w:val="22"/>
          <w:lang w:val="sr-Latn-CS"/>
        </w:rPr>
        <w:t>Ne</w:t>
      </w:r>
      <w:r w:rsidRPr="004C5BAC">
        <w:rPr>
          <w:bCs/>
          <w:sz w:val="22"/>
          <w:szCs w:val="22"/>
          <w:lang w:val="sr-Latn-CS"/>
        </w:rPr>
        <w:t>)</w:t>
      </w:r>
      <w:r w:rsidRPr="004C5BAC">
        <w:rPr>
          <w:b/>
          <w:bCs/>
          <w:sz w:val="22"/>
          <w:szCs w:val="22"/>
          <w:lang w:val="sr-Latn-CS"/>
        </w:rPr>
        <w:t>dozvoljenu gradnju</w:t>
      </w:r>
      <w:r w:rsidRPr="004C5BAC">
        <w:rPr>
          <w:bCs/>
          <w:sz w:val="22"/>
          <w:szCs w:val="22"/>
          <w:lang w:val="sr-Latn-CS"/>
        </w:rPr>
        <w:t xml:space="preserve"> </w:t>
      </w:r>
      <w:r w:rsidRPr="004C5BAC">
        <w:rPr>
          <w:sz w:val="22"/>
          <w:szCs w:val="22"/>
          <w:lang w:val="sr-Latn-CS"/>
        </w:rPr>
        <w:t>objekata</w:t>
      </w:r>
      <w:r w:rsidRPr="004C5BAC">
        <w:rPr>
          <w:bCs/>
          <w:sz w:val="22"/>
          <w:szCs w:val="22"/>
          <w:lang w:val="sr-Latn-CS"/>
        </w:rPr>
        <w:t xml:space="preserve"> </w:t>
      </w:r>
      <w:r w:rsidRPr="004C5BAC">
        <w:rPr>
          <w:b/>
          <w:bCs/>
          <w:sz w:val="22"/>
          <w:szCs w:val="22"/>
          <w:lang w:val="sr-Latn-CS"/>
        </w:rPr>
        <w:t>u zaštitnom pojasu</w:t>
      </w:r>
      <w:r w:rsidRPr="004C5BAC">
        <w:rPr>
          <w:bCs/>
          <w:sz w:val="22"/>
          <w:szCs w:val="22"/>
          <w:lang w:val="sr-Latn-CS"/>
        </w:rPr>
        <w:t xml:space="preserve"> koji zbog svojih karakteristika (način izgradnje, v</w:t>
      </w:r>
      <w:r w:rsidRPr="004C5BAC">
        <w:rPr>
          <w:sz w:val="22"/>
          <w:szCs w:val="22"/>
          <w:lang w:val="sr-Latn-CS"/>
        </w:rPr>
        <w:t>rsta, veličina/kapacitet, tehnologija i sl</w:t>
      </w:r>
      <w:r w:rsidRPr="004C5BAC">
        <w:rPr>
          <w:bCs/>
          <w:sz w:val="22"/>
          <w:szCs w:val="22"/>
          <w:lang w:val="sr-Latn-CS"/>
        </w:rPr>
        <w:t>) mogu da oštete (fizički, zagadjivanjem i sl) ili imaju posredan negativan uticaj na prirodne vrijednosti zaštićenog područja</w:t>
      </w:r>
      <w:r w:rsidR="008A7C86" w:rsidRPr="004C5BAC">
        <w:rPr>
          <w:bCs/>
          <w:sz w:val="22"/>
          <w:szCs w:val="22"/>
          <w:lang w:val="sr-Latn-CS"/>
        </w:rPr>
        <w:t>,</w:t>
      </w:r>
    </w:p>
    <w:p w14:paraId="2CCC3CE2" w14:textId="1C52681C" w:rsidR="00C24D83" w:rsidRPr="004C5BAC" w:rsidRDefault="00C24D83" w:rsidP="00331D67">
      <w:pPr>
        <w:numPr>
          <w:ilvl w:val="0"/>
          <w:numId w:val="29"/>
        </w:numPr>
        <w:ind w:left="1440"/>
        <w:contextualSpacing/>
        <w:jc w:val="both"/>
        <w:rPr>
          <w:sz w:val="22"/>
          <w:szCs w:val="22"/>
          <w:lang w:val="hr-HR"/>
        </w:rPr>
      </w:pPr>
      <w:r w:rsidRPr="004C5BAC">
        <w:rPr>
          <w:bCs/>
          <w:sz w:val="22"/>
          <w:szCs w:val="22"/>
          <w:lang w:val="sr-Latn-CS"/>
        </w:rPr>
        <w:t>I</w:t>
      </w:r>
      <w:r w:rsidRPr="004C5BAC">
        <w:rPr>
          <w:sz w:val="22"/>
          <w:szCs w:val="22"/>
        </w:rPr>
        <w:t xml:space="preserve">zbjegavanje lociranja novih privremenih objekata koji </w:t>
      </w:r>
      <w:r w:rsidRPr="004C5BAC">
        <w:rPr>
          <w:b/>
          <w:sz w:val="22"/>
          <w:szCs w:val="22"/>
        </w:rPr>
        <w:t>zaga</w:t>
      </w:r>
      <w:r w:rsidR="008A7C86" w:rsidRPr="004C5BAC">
        <w:rPr>
          <w:b/>
          <w:sz w:val="22"/>
          <w:szCs w:val="22"/>
        </w:rPr>
        <w:t>đ</w:t>
      </w:r>
      <w:r w:rsidRPr="004C5BAC">
        <w:rPr>
          <w:b/>
          <w:sz w:val="22"/>
          <w:szCs w:val="22"/>
        </w:rPr>
        <w:t xml:space="preserve">uju </w:t>
      </w:r>
      <w:r w:rsidRPr="004C5BAC">
        <w:rPr>
          <w:sz w:val="22"/>
          <w:szCs w:val="22"/>
        </w:rPr>
        <w:t xml:space="preserve">okolinu pored stalnih i povremenih vodenih tokova, odnosno lokacja koje su </w:t>
      </w:r>
      <w:r w:rsidRPr="004C5BAC">
        <w:rPr>
          <w:sz w:val="22"/>
          <w:szCs w:val="22"/>
          <w:u w:val="single"/>
        </w:rPr>
        <w:t>hidrološki povezane</w:t>
      </w:r>
      <w:r w:rsidRPr="004C5BAC">
        <w:rPr>
          <w:sz w:val="22"/>
          <w:szCs w:val="22"/>
        </w:rPr>
        <w:t xml:space="preserve"> sa zaštićenim područjem.</w:t>
      </w:r>
    </w:p>
    <w:p w14:paraId="32488657" w14:textId="77777777" w:rsidR="00C24D83" w:rsidRPr="004C5BAC" w:rsidRDefault="00C24D83" w:rsidP="004673E8">
      <w:pPr>
        <w:rPr>
          <w:sz w:val="16"/>
          <w:szCs w:val="16"/>
          <w:lang w:val="sr-Latn-CS"/>
        </w:rPr>
      </w:pPr>
    </w:p>
    <w:p w14:paraId="23568216" w14:textId="77777777" w:rsidR="008148BB" w:rsidRPr="004C5BAC" w:rsidRDefault="008148BB" w:rsidP="004673E8">
      <w:pPr>
        <w:rPr>
          <w:sz w:val="16"/>
          <w:szCs w:val="16"/>
          <w:lang w:val="sr-Latn-CS"/>
        </w:rPr>
      </w:pPr>
    </w:p>
    <w:p w14:paraId="48C94E99" w14:textId="2070BE0F" w:rsidR="004673E8" w:rsidRPr="007E193F" w:rsidRDefault="001B37A2" w:rsidP="00331D67">
      <w:pPr>
        <w:pStyle w:val="ListParagraph"/>
        <w:numPr>
          <w:ilvl w:val="0"/>
          <w:numId w:val="30"/>
        </w:numPr>
        <w:spacing w:after="0" w:line="240" w:lineRule="auto"/>
        <w:ind w:left="284" w:firstLine="0"/>
        <w:rPr>
          <w:rFonts w:ascii="Times New Roman" w:hAnsi="Times New Roman" w:cs="Times New Roman"/>
          <w:i/>
          <w:u w:val="single"/>
        </w:rPr>
      </w:pPr>
      <w:r w:rsidRPr="007E193F">
        <w:rPr>
          <w:rFonts w:ascii="Times New Roman" w:hAnsi="Times New Roman" w:cs="Times New Roman"/>
          <w:i/>
          <w:u w:val="single"/>
        </w:rPr>
        <w:t>Ograničenja u izdavanju Dozvole za o</w:t>
      </w:r>
      <w:r w:rsidR="004673E8" w:rsidRPr="007E193F">
        <w:rPr>
          <w:rFonts w:ascii="Times New Roman" w:hAnsi="Times New Roman" w:cs="Times New Roman"/>
          <w:i/>
          <w:u w:val="single"/>
        </w:rPr>
        <w:t>bavljanje radnji, aktivnosti i djelatnosti u zaštićenom području</w:t>
      </w:r>
      <w:r w:rsidRPr="007E193F">
        <w:rPr>
          <w:rFonts w:ascii="Times New Roman" w:hAnsi="Times New Roman" w:cs="Times New Roman"/>
          <w:i/>
          <w:u w:val="single"/>
        </w:rPr>
        <w:t xml:space="preserve"> </w:t>
      </w:r>
      <w:r w:rsidRPr="007E193F">
        <w:rPr>
          <w:rFonts w:ascii="Times New Roman" w:hAnsi="Times New Roman" w:cs="Times New Roman"/>
        </w:rPr>
        <w:t>(član 40 Zakona o zaštiti prirode)</w:t>
      </w:r>
    </w:p>
    <w:p w14:paraId="6DD91DCB" w14:textId="77777777" w:rsidR="004673E8" w:rsidRPr="007E193F" w:rsidRDefault="004673E8" w:rsidP="004673E8">
      <w:pPr>
        <w:rPr>
          <w:sz w:val="22"/>
          <w:szCs w:val="22"/>
          <w:lang w:val="sr-Latn-CS"/>
        </w:rPr>
      </w:pPr>
    </w:p>
    <w:p w14:paraId="3D58E943" w14:textId="3B9753FA" w:rsidR="004673E8" w:rsidRPr="007E193F" w:rsidRDefault="004673E8" w:rsidP="004673E8">
      <w:pPr>
        <w:jc w:val="both"/>
        <w:rPr>
          <w:sz w:val="22"/>
          <w:szCs w:val="22"/>
          <w:lang w:val="sr-Latn-CS"/>
        </w:rPr>
      </w:pPr>
      <w:r w:rsidRPr="007E193F">
        <w:rPr>
          <w:sz w:val="22"/>
          <w:szCs w:val="22"/>
          <w:lang w:val="sr-Latn-CS"/>
        </w:rPr>
        <w:t>U zaštićen</w:t>
      </w:r>
      <w:r w:rsidRPr="007E193F">
        <w:rPr>
          <w:sz w:val="22"/>
          <w:szCs w:val="22"/>
        </w:rPr>
        <w:t xml:space="preserve">om području </w:t>
      </w:r>
      <w:r w:rsidR="009A5972" w:rsidRPr="007E193F">
        <w:rPr>
          <w:sz w:val="22"/>
          <w:szCs w:val="22"/>
        </w:rPr>
        <w:t xml:space="preserve">Park prirode </w:t>
      </w:r>
      <w:r w:rsidR="00124311" w:rsidRPr="007E193F">
        <w:rPr>
          <w:sz w:val="22"/>
          <w:szCs w:val="22"/>
        </w:rPr>
        <w:t>Katič</w:t>
      </w:r>
      <w:r w:rsidRPr="007E193F">
        <w:rPr>
          <w:sz w:val="22"/>
          <w:szCs w:val="22"/>
        </w:rPr>
        <w:t xml:space="preserve"> </w:t>
      </w:r>
      <w:r w:rsidRPr="007E193F">
        <w:rPr>
          <w:b/>
          <w:sz w:val="22"/>
          <w:szCs w:val="22"/>
        </w:rPr>
        <w:t>mogu</w:t>
      </w:r>
      <w:r w:rsidRPr="007E193F">
        <w:rPr>
          <w:sz w:val="22"/>
          <w:szCs w:val="22"/>
        </w:rPr>
        <w:t xml:space="preserve"> se obavljati one r</w:t>
      </w:r>
      <w:r w:rsidRPr="007E193F">
        <w:rPr>
          <w:sz w:val="22"/>
          <w:szCs w:val="22"/>
          <w:lang w:val="sr-Latn-CS"/>
        </w:rPr>
        <w:t xml:space="preserve">adnje, aktivnosti i djelatnosti koje </w:t>
      </w:r>
      <w:r w:rsidRPr="007E193F">
        <w:rPr>
          <w:sz w:val="22"/>
          <w:szCs w:val="22"/>
          <w:u w:val="single"/>
          <w:lang w:val="sr-Latn-CS"/>
        </w:rPr>
        <w:t>neće dovesti do</w:t>
      </w:r>
      <w:r w:rsidRPr="007E193F">
        <w:rPr>
          <w:sz w:val="22"/>
          <w:szCs w:val="22"/>
          <w:lang w:val="sr-Latn-CS"/>
        </w:rPr>
        <w:t xml:space="preserve"> </w:t>
      </w:r>
      <w:r w:rsidRPr="007E193F">
        <w:rPr>
          <w:sz w:val="22"/>
          <w:szCs w:val="22"/>
          <w:u w:val="single"/>
          <w:lang w:val="sr-Latn-CS"/>
        </w:rPr>
        <w:t>oštećenja</w:t>
      </w:r>
      <w:r w:rsidRPr="007E193F">
        <w:rPr>
          <w:sz w:val="22"/>
          <w:szCs w:val="22"/>
          <w:lang w:val="sr-Latn-CS"/>
        </w:rPr>
        <w:t xml:space="preserve"> tog zaštićenog područja. </w:t>
      </w:r>
    </w:p>
    <w:p w14:paraId="16F97434" w14:textId="77777777" w:rsidR="004673E8" w:rsidRPr="007E193F" w:rsidRDefault="009E5A11" w:rsidP="004673E8">
      <w:pPr>
        <w:jc w:val="both"/>
        <w:rPr>
          <w:sz w:val="22"/>
          <w:szCs w:val="22"/>
          <w:lang w:val="sr-Latn-CS"/>
        </w:rPr>
      </w:pPr>
      <w:r w:rsidRPr="007E193F">
        <w:rPr>
          <w:sz w:val="22"/>
          <w:szCs w:val="22"/>
          <w:lang w:val="sr-Latn-CS"/>
        </w:rPr>
        <w:t>Preventivna z</w:t>
      </w:r>
      <w:r w:rsidR="004673E8" w:rsidRPr="007E193F">
        <w:rPr>
          <w:sz w:val="22"/>
          <w:szCs w:val="22"/>
          <w:lang w:val="sr-Latn-CS"/>
        </w:rPr>
        <w:t xml:space="preserve">aštita i očuvanje zaštićenog područja od njegovog oštećenja postiže se primjenom </w:t>
      </w:r>
      <w:r w:rsidRPr="007E193F">
        <w:rPr>
          <w:sz w:val="22"/>
          <w:szCs w:val="22"/>
          <w:lang w:val="sr-Latn-CS"/>
        </w:rPr>
        <w:t xml:space="preserve">prethodno navedenih (tačka a) </w:t>
      </w:r>
      <w:r w:rsidR="004673E8" w:rsidRPr="007E193F">
        <w:rPr>
          <w:sz w:val="22"/>
          <w:szCs w:val="22"/>
          <w:lang w:val="sr-Latn-CS"/>
        </w:rPr>
        <w:t xml:space="preserve">mjera i uslova zaštite </w:t>
      </w:r>
      <w:r w:rsidRPr="007E193F">
        <w:rPr>
          <w:sz w:val="22"/>
          <w:szCs w:val="22"/>
          <w:lang w:val="sr-Latn-CS"/>
        </w:rPr>
        <w:t>prirode pri izradi programa i planova razvoja</w:t>
      </w:r>
      <w:r w:rsidRPr="007E193F">
        <w:rPr>
          <w:rStyle w:val="FootnoteReference"/>
          <w:sz w:val="22"/>
          <w:szCs w:val="22"/>
          <w:lang w:val="sr-Latn-CS"/>
        </w:rPr>
        <w:footnoteReference w:id="33"/>
      </w:r>
      <w:r w:rsidR="004673E8" w:rsidRPr="007E193F">
        <w:rPr>
          <w:sz w:val="22"/>
          <w:szCs w:val="22"/>
          <w:lang w:val="sr-Latn-CS"/>
        </w:rPr>
        <w:t xml:space="preserve">. </w:t>
      </w:r>
    </w:p>
    <w:p w14:paraId="7AEB9F97" w14:textId="35881B08" w:rsidR="004673E8" w:rsidRPr="007E193F" w:rsidRDefault="004673E8" w:rsidP="004673E8">
      <w:pPr>
        <w:jc w:val="both"/>
        <w:rPr>
          <w:sz w:val="22"/>
          <w:szCs w:val="22"/>
          <w:lang w:val="sr-Latn-CS"/>
        </w:rPr>
      </w:pPr>
      <w:r w:rsidRPr="007E193F">
        <w:rPr>
          <w:sz w:val="22"/>
          <w:szCs w:val="22"/>
          <w:lang w:val="sr-Latn-CS"/>
        </w:rPr>
        <w:t xml:space="preserve">U skladu sa odredbama iz člana 40 Zakona o zaštiti prirode, radnje, aktivnosti i djelatnosti u zaštićenim područjima, koje ne podliježu procjeni uticaja na životnu sredinu u skladu sa posebnim propisima, ocjeni prihvatljivosti, koje nijesu utvrđene planom upravljanja, mogu se vršiti na osnovu dozvole organa uprave – Agencije za zaštitu prirode i životne sredine. Ta </w:t>
      </w:r>
      <w:r w:rsidR="008A7C86" w:rsidRPr="007E193F">
        <w:rPr>
          <w:sz w:val="22"/>
          <w:szCs w:val="22"/>
          <w:lang w:val="sr-Latn-CS"/>
        </w:rPr>
        <w:t>d</w:t>
      </w:r>
      <w:r w:rsidRPr="007E193F">
        <w:rPr>
          <w:sz w:val="22"/>
          <w:szCs w:val="22"/>
          <w:lang w:val="sr-Latn-CS"/>
        </w:rPr>
        <w:t xml:space="preserve">ozvola se izdaje na osnovu zahtjeva koji sadrži: opis lokacije u zaštićenom području na kojoj se planira obavljanje radnji, aktivnosti i djelatnosti; namjenu planiranih radnji, aktivnosti i djelatnosti; vrijeme trajanja radnji, aktivnosti i djelatnosti. </w:t>
      </w:r>
    </w:p>
    <w:p w14:paraId="3C56669B" w14:textId="4181DC32" w:rsidR="004673E8" w:rsidRPr="007E193F" w:rsidRDefault="004673E8" w:rsidP="004673E8">
      <w:pPr>
        <w:jc w:val="both"/>
        <w:rPr>
          <w:sz w:val="22"/>
          <w:szCs w:val="22"/>
          <w:lang w:val="sr-Latn-CS"/>
        </w:rPr>
      </w:pPr>
      <w:r w:rsidRPr="007E193F">
        <w:rPr>
          <w:sz w:val="22"/>
          <w:szCs w:val="22"/>
          <w:lang w:val="sr-Latn-CS"/>
        </w:rPr>
        <w:t>Dozvola se izdaje na osnovu prethodno urađene stručne ocjene o uticaju planiranih radnji, aktivnosti i djelatnosti na zaštićeno područje. Radi stručne ocjene da li planirane radnje, aktivnosti i djelatnosti mogu dovesti do oštećenja zaštićenog područja Agencija može formirati stručnu komisiju (iz reda zaposlenih u Agenciji ili drugih, odgovarajućih stručnih lica van Agencije (troškove rada komisije snosi podnosilac zahtjeva)</w:t>
      </w:r>
      <w:r w:rsidR="008A7C86" w:rsidRPr="007E193F">
        <w:rPr>
          <w:sz w:val="22"/>
          <w:szCs w:val="22"/>
          <w:lang w:val="sr-Latn-CS"/>
        </w:rPr>
        <w:t>)</w:t>
      </w:r>
      <w:r w:rsidRPr="007E193F">
        <w:rPr>
          <w:sz w:val="22"/>
          <w:szCs w:val="22"/>
          <w:lang w:val="sr-Latn-CS"/>
        </w:rPr>
        <w:t xml:space="preserve">. </w:t>
      </w:r>
    </w:p>
    <w:p w14:paraId="59AB20CC" w14:textId="46775D06" w:rsidR="004673E8" w:rsidRPr="007E193F" w:rsidRDefault="004673E8" w:rsidP="004673E8">
      <w:pPr>
        <w:jc w:val="both"/>
        <w:rPr>
          <w:sz w:val="22"/>
          <w:szCs w:val="22"/>
        </w:rPr>
      </w:pPr>
      <w:r w:rsidRPr="007E193F">
        <w:rPr>
          <w:sz w:val="22"/>
          <w:szCs w:val="22"/>
          <w:lang w:val="sr-Latn-CS"/>
        </w:rPr>
        <w:t>U gore navedenim odredbama Zak</w:t>
      </w:r>
      <w:r w:rsidR="00617FC9" w:rsidRPr="007E193F">
        <w:rPr>
          <w:sz w:val="22"/>
          <w:szCs w:val="22"/>
          <w:lang w:val="sr-Latn-CS"/>
        </w:rPr>
        <w:t>o</w:t>
      </w:r>
      <w:r w:rsidRPr="007E193F">
        <w:rPr>
          <w:sz w:val="22"/>
          <w:szCs w:val="22"/>
          <w:lang w:val="sr-Latn-CS"/>
        </w:rPr>
        <w:t xml:space="preserve">na o zaštiti prirode utvrđena je norma „oštećenje zaštićenog područja“ za koju </w:t>
      </w:r>
      <w:r w:rsidRPr="007E193F">
        <w:rPr>
          <w:sz w:val="22"/>
          <w:szCs w:val="22"/>
          <w:u w:val="single"/>
          <w:lang w:val="sr-Latn-CS"/>
        </w:rPr>
        <w:t>nije propisano bilo kakvo izuzeće</w:t>
      </w:r>
      <w:r w:rsidRPr="007E193F">
        <w:rPr>
          <w:sz w:val="22"/>
          <w:szCs w:val="22"/>
          <w:lang w:val="sr-Latn-CS"/>
        </w:rPr>
        <w:t xml:space="preserve">, pa se ista mora jednako i dosljedno primjenjivati u svim slučajevima (zahtjevima) pa i onim koji su vezani za </w:t>
      </w:r>
      <w:r w:rsidR="00EB2D22">
        <w:rPr>
          <w:sz w:val="22"/>
          <w:szCs w:val="22"/>
          <w:lang w:val="sr-Latn-CS"/>
        </w:rPr>
        <w:t>obuhvat</w:t>
      </w:r>
      <w:r w:rsidRPr="007E193F">
        <w:rPr>
          <w:sz w:val="22"/>
          <w:szCs w:val="22"/>
          <w:lang w:val="sr-Latn-CS"/>
        </w:rPr>
        <w:t xml:space="preserve"> zaštićenog područja </w:t>
      </w:r>
      <w:r w:rsidR="009A5972" w:rsidRPr="007E193F">
        <w:rPr>
          <w:sz w:val="22"/>
          <w:szCs w:val="22"/>
        </w:rPr>
        <w:t xml:space="preserve">Park prirode </w:t>
      </w:r>
      <w:r w:rsidR="00124311" w:rsidRPr="007E193F">
        <w:rPr>
          <w:sz w:val="22"/>
          <w:szCs w:val="22"/>
        </w:rPr>
        <w:t>Katič</w:t>
      </w:r>
      <w:r w:rsidRPr="007E193F">
        <w:rPr>
          <w:sz w:val="22"/>
          <w:szCs w:val="22"/>
        </w:rPr>
        <w:t>.</w:t>
      </w:r>
    </w:p>
    <w:p w14:paraId="15161FCF" w14:textId="14E0A6CD" w:rsidR="004673E8" w:rsidRPr="007E193F" w:rsidRDefault="0084069C" w:rsidP="004673E8">
      <w:pPr>
        <w:jc w:val="both"/>
        <w:rPr>
          <w:sz w:val="22"/>
          <w:szCs w:val="22"/>
          <w:lang w:val="sr-Latn-CS"/>
        </w:rPr>
      </w:pPr>
      <w:r w:rsidRPr="007E193F">
        <w:rPr>
          <w:sz w:val="22"/>
          <w:szCs w:val="22"/>
          <w:lang w:val="sr-Latn-CS"/>
        </w:rPr>
        <w:t xml:space="preserve">Dakle, u </w:t>
      </w:r>
      <w:r w:rsidR="004673E8" w:rsidRPr="007E193F">
        <w:rPr>
          <w:sz w:val="22"/>
          <w:szCs w:val="22"/>
          <w:lang w:val="sr-Latn-CS"/>
        </w:rPr>
        <w:t>zaštićen</w:t>
      </w:r>
      <w:r w:rsidR="004673E8" w:rsidRPr="007E193F">
        <w:rPr>
          <w:sz w:val="22"/>
          <w:szCs w:val="22"/>
        </w:rPr>
        <w:t xml:space="preserve">om području </w:t>
      </w:r>
      <w:r w:rsidR="00B42637" w:rsidRPr="007E193F">
        <w:rPr>
          <w:sz w:val="22"/>
          <w:szCs w:val="22"/>
        </w:rPr>
        <w:t>Park Prirode</w:t>
      </w:r>
      <w:r w:rsidR="004673E8" w:rsidRPr="007E193F">
        <w:rPr>
          <w:sz w:val="22"/>
          <w:szCs w:val="22"/>
        </w:rPr>
        <w:t xml:space="preserve"> </w:t>
      </w:r>
      <w:r w:rsidR="004673E8" w:rsidRPr="007E193F">
        <w:rPr>
          <w:b/>
          <w:sz w:val="22"/>
          <w:szCs w:val="22"/>
        </w:rPr>
        <w:t>ne mogu</w:t>
      </w:r>
      <w:r w:rsidR="004673E8" w:rsidRPr="007E193F">
        <w:rPr>
          <w:sz w:val="22"/>
          <w:szCs w:val="22"/>
        </w:rPr>
        <w:t xml:space="preserve"> se obavljati one r</w:t>
      </w:r>
      <w:r w:rsidR="004673E8" w:rsidRPr="007E193F">
        <w:rPr>
          <w:sz w:val="22"/>
          <w:szCs w:val="22"/>
          <w:lang w:val="sr-Latn-CS"/>
        </w:rPr>
        <w:t xml:space="preserve">adnje, aktivnosti i djelatnosti koje </w:t>
      </w:r>
      <w:r w:rsidR="004673E8" w:rsidRPr="007E193F">
        <w:rPr>
          <w:sz w:val="22"/>
          <w:szCs w:val="22"/>
          <w:u w:val="single"/>
          <w:lang w:val="sr-Latn-CS"/>
        </w:rPr>
        <w:t>će dovesti do</w:t>
      </w:r>
      <w:r w:rsidR="004673E8" w:rsidRPr="007E193F">
        <w:rPr>
          <w:sz w:val="22"/>
          <w:szCs w:val="22"/>
          <w:lang w:val="sr-Latn-CS"/>
        </w:rPr>
        <w:t xml:space="preserve"> </w:t>
      </w:r>
      <w:r w:rsidR="004673E8" w:rsidRPr="007E193F">
        <w:rPr>
          <w:sz w:val="22"/>
          <w:szCs w:val="22"/>
          <w:u w:val="single"/>
          <w:lang w:val="sr-Latn-CS"/>
        </w:rPr>
        <w:t>oštećenja</w:t>
      </w:r>
      <w:r w:rsidR="004673E8" w:rsidRPr="007E193F">
        <w:rPr>
          <w:sz w:val="22"/>
          <w:szCs w:val="22"/>
          <w:lang w:val="sr-Latn-CS"/>
        </w:rPr>
        <w:t xml:space="preserve"> tog zaštićenog područja</w:t>
      </w:r>
      <w:r w:rsidR="00084CC1" w:rsidRPr="007E193F">
        <w:rPr>
          <w:sz w:val="22"/>
          <w:szCs w:val="22"/>
          <w:lang w:val="sr-Latn-CS"/>
        </w:rPr>
        <w:t xml:space="preserve"> (član 39 Zakona o zaštiti prirode)</w:t>
      </w:r>
      <w:r w:rsidR="004673E8" w:rsidRPr="007E193F">
        <w:rPr>
          <w:sz w:val="22"/>
          <w:szCs w:val="22"/>
          <w:lang w:val="sr-Latn-CS"/>
        </w:rPr>
        <w:t>, a naročito:</w:t>
      </w:r>
    </w:p>
    <w:p w14:paraId="0CCEF8AE" w14:textId="2DE93F49" w:rsidR="004673E8" w:rsidRPr="007E193F" w:rsidRDefault="004673E8" w:rsidP="00E20AE3">
      <w:pPr>
        <w:numPr>
          <w:ilvl w:val="2"/>
          <w:numId w:val="11"/>
        </w:numPr>
        <w:autoSpaceDE w:val="0"/>
        <w:autoSpaceDN w:val="0"/>
        <w:adjustRightInd w:val="0"/>
        <w:ind w:left="1134" w:hanging="567"/>
        <w:jc w:val="both"/>
        <w:rPr>
          <w:color w:val="000000"/>
          <w:sz w:val="22"/>
          <w:szCs w:val="22"/>
        </w:rPr>
      </w:pPr>
      <w:r w:rsidRPr="007E193F">
        <w:rPr>
          <w:color w:val="000000"/>
          <w:sz w:val="22"/>
          <w:szCs w:val="22"/>
        </w:rPr>
        <w:t>oštećenje prirodnih staništa i populacija vrsta značajnih za zaštitu</w:t>
      </w:r>
      <w:r w:rsidR="008A7C86" w:rsidRPr="007E193F">
        <w:rPr>
          <w:color w:val="000000"/>
          <w:sz w:val="22"/>
          <w:szCs w:val="22"/>
        </w:rPr>
        <w:t>;</w:t>
      </w:r>
    </w:p>
    <w:p w14:paraId="7B26F2B0" w14:textId="682D942E" w:rsidR="004673E8" w:rsidRPr="007E193F" w:rsidRDefault="004673E8" w:rsidP="00E20AE3">
      <w:pPr>
        <w:numPr>
          <w:ilvl w:val="2"/>
          <w:numId w:val="11"/>
        </w:numPr>
        <w:autoSpaceDE w:val="0"/>
        <w:autoSpaceDN w:val="0"/>
        <w:adjustRightInd w:val="0"/>
        <w:ind w:left="1134" w:hanging="567"/>
        <w:jc w:val="both"/>
        <w:rPr>
          <w:color w:val="000000"/>
          <w:sz w:val="22"/>
          <w:szCs w:val="22"/>
        </w:rPr>
      </w:pPr>
      <w:r w:rsidRPr="007E193F">
        <w:rPr>
          <w:color w:val="000000"/>
          <w:sz w:val="22"/>
          <w:szCs w:val="22"/>
        </w:rPr>
        <w:t>oštećenje zemljišta i gubitak njegove prirodne plodnosti;</w:t>
      </w:r>
    </w:p>
    <w:p w14:paraId="20395515" w14:textId="379A9F8C" w:rsidR="004673E8" w:rsidRPr="007E193F" w:rsidRDefault="004673E8" w:rsidP="00E20AE3">
      <w:pPr>
        <w:numPr>
          <w:ilvl w:val="2"/>
          <w:numId w:val="11"/>
        </w:numPr>
        <w:autoSpaceDE w:val="0"/>
        <w:autoSpaceDN w:val="0"/>
        <w:adjustRightInd w:val="0"/>
        <w:ind w:left="1134" w:hanging="567"/>
        <w:rPr>
          <w:color w:val="000000"/>
          <w:sz w:val="22"/>
          <w:szCs w:val="22"/>
        </w:rPr>
      </w:pPr>
      <w:r w:rsidRPr="007E193F">
        <w:rPr>
          <w:color w:val="000000"/>
          <w:sz w:val="22"/>
          <w:szCs w:val="22"/>
        </w:rPr>
        <w:t>oštećenje površinskih ili podzemnih geoloških, hidrogeoloških i geomorfoloških vrijednosti;</w:t>
      </w:r>
    </w:p>
    <w:p w14:paraId="5281C5F1" w14:textId="41E79AD8" w:rsidR="004673E8" w:rsidRPr="007E193F" w:rsidRDefault="004673E8" w:rsidP="00E20AE3">
      <w:pPr>
        <w:numPr>
          <w:ilvl w:val="2"/>
          <w:numId w:val="11"/>
        </w:numPr>
        <w:autoSpaceDE w:val="0"/>
        <w:autoSpaceDN w:val="0"/>
        <w:adjustRightInd w:val="0"/>
        <w:ind w:left="1134" w:hanging="567"/>
        <w:rPr>
          <w:color w:val="000000"/>
          <w:sz w:val="22"/>
          <w:szCs w:val="22"/>
        </w:rPr>
      </w:pPr>
      <w:r w:rsidRPr="007E193F">
        <w:rPr>
          <w:color w:val="000000"/>
          <w:sz w:val="22"/>
          <w:szCs w:val="22"/>
        </w:rPr>
        <w:t>zagađenje područja i njegovih prirodnih vrijednosti (zemljište, podzemne i površinske vode, biodiverzitet)</w:t>
      </w:r>
    </w:p>
    <w:p w14:paraId="57939B0C" w14:textId="6D2C3A44" w:rsidR="004673E8" w:rsidRPr="007E193F" w:rsidRDefault="004673E8" w:rsidP="00E20AE3">
      <w:pPr>
        <w:numPr>
          <w:ilvl w:val="2"/>
          <w:numId w:val="11"/>
        </w:numPr>
        <w:autoSpaceDE w:val="0"/>
        <w:autoSpaceDN w:val="0"/>
        <w:adjustRightInd w:val="0"/>
        <w:ind w:left="1134" w:hanging="567"/>
        <w:rPr>
          <w:color w:val="000000"/>
          <w:sz w:val="22"/>
          <w:szCs w:val="22"/>
        </w:rPr>
      </w:pPr>
      <w:r w:rsidRPr="007E193F">
        <w:rPr>
          <w:color w:val="000000"/>
          <w:sz w:val="22"/>
          <w:szCs w:val="22"/>
        </w:rPr>
        <w:t>oštećenje zbog značajnijeg osiromašenja prirodnog fonda divljih vrsta biljaka, životinja i gljiva;</w:t>
      </w:r>
      <w:r w:rsidR="00416A89" w:rsidRPr="007E193F">
        <w:rPr>
          <w:color w:val="000000"/>
          <w:sz w:val="22"/>
          <w:szCs w:val="22"/>
        </w:rPr>
        <w:t xml:space="preserve"> </w:t>
      </w:r>
    </w:p>
    <w:p w14:paraId="54AFF5CC" w14:textId="54C42ED3" w:rsidR="004673E8" w:rsidRPr="007E193F" w:rsidRDefault="004673E8" w:rsidP="00E20AE3">
      <w:pPr>
        <w:numPr>
          <w:ilvl w:val="2"/>
          <w:numId w:val="11"/>
        </w:numPr>
        <w:autoSpaceDE w:val="0"/>
        <w:autoSpaceDN w:val="0"/>
        <w:adjustRightInd w:val="0"/>
        <w:ind w:left="1134" w:hanging="567"/>
        <w:jc w:val="both"/>
        <w:rPr>
          <w:color w:val="000000"/>
          <w:sz w:val="22"/>
          <w:szCs w:val="22"/>
        </w:rPr>
      </w:pPr>
      <w:r w:rsidRPr="007E193F">
        <w:rPr>
          <w:color w:val="000000"/>
          <w:sz w:val="22"/>
          <w:szCs w:val="22"/>
        </w:rPr>
        <w:t>oštećenje zbog značajnijeg smanjenja biološke i predione raznovrsnosti</w:t>
      </w:r>
      <w:r w:rsidR="008A7C86" w:rsidRPr="007E193F">
        <w:rPr>
          <w:color w:val="000000"/>
          <w:sz w:val="22"/>
          <w:szCs w:val="22"/>
        </w:rPr>
        <w:t>.</w:t>
      </w:r>
    </w:p>
    <w:p w14:paraId="281A68FB" w14:textId="77777777" w:rsidR="00C41B7D" w:rsidRPr="00B20354" w:rsidRDefault="00C41B7D" w:rsidP="00C41B7D">
      <w:pPr>
        <w:jc w:val="both"/>
        <w:rPr>
          <w:sz w:val="22"/>
          <w:szCs w:val="22"/>
        </w:rPr>
      </w:pPr>
      <w:r w:rsidRPr="00B20354">
        <w:rPr>
          <w:sz w:val="22"/>
          <w:szCs w:val="22"/>
        </w:rPr>
        <w:lastRenderedPageBreak/>
        <w:t xml:space="preserve">Zakon o zaštiti prirode nije propisao detaljno vrste ili tipove projekata, odnosno radnji, aktivnosti i djelatnosti koje se mogu obavljati u zaštićenom području ili njegovim zonama i režimima zaštite. </w:t>
      </w:r>
    </w:p>
    <w:p w14:paraId="183A3DC0" w14:textId="03384E71" w:rsidR="00C41B7D" w:rsidRPr="00470B94" w:rsidRDefault="00C41B7D" w:rsidP="00C41B7D">
      <w:pPr>
        <w:pStyle w:val="CommentText"/>
        <w:spacing w:after="0" w:line="240" w:lineRule="auto"/>
        <w:jc w:val="both"/>
        <w:rPr>
          <w:rFonts w:ascii="Times New Roman" w:hAnsi="Times New Roman" w:cs="Times New Roman"/>
          <w:sz w:val="22"/>
          <w:szCs w:val="22"/>
        </w:rPr>
      </w:pPr>
      <w:r w:rsidRPr="00C26CD8">
        <w:rPr>
          <w:rFonts w:ascii="Times New Roman" w:hAnsi="Times New Roman" w:cs="Times New Roman"/>
          <w:sz w:val="22"/>
          <w:szCs w:val="22"/>
        </w:rPr>
        <w:t xml:space="preserve">Pošto u Crnoj Gori nema iskustva sa vrstama/tipovima dozvoljenih, odnosno nedozvoljenih projekata u zaštićenim područjima kao što </w:t>
      </w:r>
      <w:r>
        <w:rPr>
          <w:rFonts w:ascii="Times New Roman" w:hAnsi="Times New Roman" w:cs="Times New Roman"/>
          <w:sz w:val="22"/>
          <w:szCs w:val="22"/>
        </w:rPr>
        <w:t xml:space="preserve">je Katič </w:t>
      </w:r>
      <w:r w:rsidRPr="00C26CD8">
        <w:rPr>
          <w:rFonts w:ascii="Times New Roman" w:hAnsi="Times New Roman" w:cs="Times New Roman"/>
          <w:sz w:val="22"/>
          <w:szCs w:val="22"/>
        </w:rPr>
        <w:t>(integrisano morsko i obalno/kopneno zaštićeno područje), isti se unaprijed mogu samo načelno prepoznati.</w:t>
      </w:r>
      <w:r w:rsidRPr="00470B94">
        <w:rPr>
          <w:rFonts w:ascii="Times New Roman" w:hAnsi="Times New Roman" w:cs="Times New Roman"/>
          <w:sz w:val="22"/>
          <w:szCs w:val="22"/>
        </w:rPr>
        <w:t xml:space="preserve"> sve ono što nije dolje navedeno kao dozvoljeno ili zabranjeno sprovodiće se na osnovu odlučivanja u sklopu postojećih mehanizama Zakona o zaštiti prirode i drugih važećih zakona koji se odnose na posebne oblasti koje su predmet planiranih aktivnosti. </w:t>
      </w:r>
    </w:p>
    <w:p w14:paraId="0FA976B5" w14:textId="77777777" w:rsidR="00DD6E6D" w:rsidRPr="007E193F" w:rsidRDefault="00DD6E6D" w:rsidP="006B066F">
      <w:pPr>
        <w:rPr>
          <w:rFonts w:eastAsiaTheme="minorHAnsi"/>
          <w:sz w:val="22"/>
          <w:szCs w:val="22"/>
          <w:lang w:eastAsia="en-US"/>
        </w:rPr>
      </w:pPr>
    </w:p>
    <w:p w14:paraId="1559EF8D" w14:textId="77777777" w:rsidR="006B066F" w:rsidRPr="001C6309" w:rsidRDefault="006B066F" w:rsidP="00C41B7D">
      <w:pPr>
        <w:jc w:val="both"/>
        <w:rPr>
          <w:rFonts w:eastAsiaTheme="minorHAnsi"/>
          <w:sz w:val="22"/>
          <w:szCs w:val="22"/>
          <w:lang w:eastAsia="en-US"/>
        </w:rPr>
      </w:pPr>
      <w:r w:rsidRPr="001C6309">
        <w:rPr>
          <w:rFonts w:eastAsiaTheme="minorHAnsi"/>
          <w:sz w:val="22"/>
          <w:szCs w:val="22"/>
          <w:lang w:eastAsia="en-US"/>
        </w:rPr>
        <w:t xml:space="preserve">U djelovima zaštićenog područja sa režimom zaštite II stepena (II zona zaštite) sprovodiće se aktivna zaštita, koja podrazumijeva moguće intervencije u cilju restauracije, revitalizacije i ukupnog unapređenja stanja zaštićenog područja; kontrolisano korišćenje prirodnih resursa, bez posljedica na primarne vrijednosti prirodnih staništa, populacija i ekosistema. </w:t>
      </w:r>
    </w:p>
    <w:p w14:paraId="4F8FA826" w14:textId="77777777" w:rsidR="00802B43" w:rsidRPr="001C6309" w:rsidRDefault="00802B43" w:rsidP="00802B43">
      <w:pPr>
        <w:rPr>
          <w:rFonts w:eastAsiaTheme="minorHAnsi"/>
          <w:b/>
          <w:sz w:val="22"/>
          <w:szCs w:val="22"/>
          <w:lang w:eastAsia="en-US"/>
        </w:rPr>
      </w:pPr>
      <w:r w:rsidRPr="001C6309">
        <w:rPr>
          <w:rFonts w:eastAsiaTheme="minorHAnsi"/>
          <w:b/>
          <w:sz w:val="22"/>
          <w:szCs w:val="22"/>
          <w:u w:val="single"/>
          <w:lang w:eastAsia="en-US"/>
        </w:rPr>
        <w:t>Dozvoljene</w:t>
      </w:r>
      <w:r w:rsidRPr="001C6309">
        <w:rPr>
          <w:rFonts w:eastAsiaTheme="minorHAnsi"/>
          <w:b/>
          <w:sz w:val="22"/>
          <w:szCs w:val="22"/>
          <w:lang w:eastAsia="en-US"/>
        </w:rPr>
        <w:t xml:space="preserve"> aktivnosti u djelovima zaštićenog područja sa režimom zaštite </w:t>
      </w:r>
      <w:r w:rsidRPr="001C6309">
        <w:rPr>
          <w:rFonts w:eastAsiaTheme="minorHAnsi"/>
          <w:b/>
          <w:sz w:val="22"/>
          <w:szCs w:val="22"/>
          <w:u w:val="single"/>
          <w:lang w:eastAsia="en-US"/>
        </w:rPr>
        <w:t>II stepena</w:t>
      </w:r>
      <w:r w:rsidRPr="001C6309">
        <w:rPr>
          <w:rFonts w:eastAsiaTheme="minorHAnsi"/>
          <w:b/>
          <w:sz w:val="22"/>
          <w:szCs w:val="22"/>
          <w:lang w:eastAsia="en-US"/>
        </w:rPr>
        <w:t xml:space="preserve"> su:</w:t>
      </w:r>
    </w:p>
    <w:p w14:paraId="5532960A"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 xml:space="preserve">1. privredni i sportsko rekreativni ribolov plutajućim parangalima i udičarskim alatima koji nemaju dodir sa morskim dnom i ne oštećuju vrste i staništa na morskom dnu, a u skladu sa uslovima izdatim u ribolovnim dozvolama, </w:t>
      </w:r>
      <w:r w:rsidRPr="001C6309">
        <w:rPr>
          <w:color w:val="000000"/>
          <w:sz w:val="22"/>
          <w:szCs w:val="22"/>
        </w:rPr>
        <w:t>dajući prednost nosiocima dozvola za privredni ribolov</w:t>
      </w:r>
      <w:r w:rsidRPr="001C6309">
        <w:rPr>
          <w:rFonts w:eastAsiaTheme="minorHAnsi"/>
          <w:sz w:val="22"/>
          <w:szCs w:val="22"/>
          <w:lang w:eastAsia="en-US"/>
        </w:rPr>
        <w:t xml:space="preserve">; </w:t>
      </w:r>
    </w:p>
    <w:p w14:paraId="10B2EE7A"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2. postavljanje i korišćenje p</w:t>
      </w:r>
      <w:r w:rsidRPr="001C6309">
        <w:rPr>
          <w:rFonts w:eastAsiaTheme="minorHAnsi"/>
          <w:sz w:val="22"/>
          <w:szCs w:val="22"/>
          <w:lang w:val="sr-Latn-ME" w:eastAsia="en-US"/>
        </w:rPr>
        <w:t>odvodnih ronilačkih staza za interpretaciju prirode – maksimalno 2 staze u izdvojenim dijelovima II zone zaštite koji će se odrediti na osnovu odgovarajuće stručne osnove;</w:t>
      </w:r>
    </w:p>
    <w:p w14:paraId="3B7386ED"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3. kontrolisana naučna istraživanja i praćenje prirodnih procesa;</w:t>
      </w:r>
    </w:p>
    <w:p w14:paraId="5A0C0C4F"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 xml:space="preserve">4. kontrolisana posjeta u obrazovne, rekreativne i turističke svrhe, isključivo </w:t>
      </w:r>
      <w:r w:rsidRPr="001C6309">
        <w:rPr>
          <w:rFonts w:eastAsiaTheme="minorHAnsi"/>
          <w:sz w:val="22"/>
          <w:szCs w:val="22"/>
          <w:lang w:val="sr-Latn-ME" w:eastAsia="en-US"/>
        </w:rPr>
        <w:t>u dijelu II zone zaštite koji će se odrediti na osnovu odgovarajuće stručne osnove;</w:t>
      </w:r>
    </w:p>
    <w:p w14:paraId="1B412737"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5. zaštitne, sanacione i druge neophodne mjere za potrebe zaštite područja;</w:t>
      </w:r>
    </w:p>
    <w:p w14:paraId="2D8A2DC4"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6. sprovođenje posebnih interventnih mjera na zaštiti morskog ekosistema;</w:t>
      </w:r>
    </w:p>
    <w:p w14:paraId="290A884E" w14:textId="77777777" w:rsidR="00802B43" w:rsidRPr="001C6309" w:rsidRDefault="00802B43" w:rsidP="00802B43">
      <w:pPr>
        <w:rPr>
          <w:rFonts w:eastAsiaTheme="minorHAnsi"/>
          <w:b/>
          <w:sz w:val="22"/>
          <w:szCs w:val="22"/>
          <w:lang w:eastAsia="en-US"/>
        </w:rPr>
      </w:pPr>
      <w:r w:rsidRPr="001C6309">
        <w:rPr>
          <w:rFonts w:eastAsiaTheme="minorHAnsi"/>
          <w:b/>
          <w:sz w:val="22"/>
          <w:szCs w:val="22"/>
          <w:u w:val="single"/>
          <w:lang w:eastAsia="en-US"/>
        </w:rPr>
        <w:t xml:space="preserve">Zabranjene </w:t>
      </w:r>
      <w:r w:rsidRPr="001C6309">
        <w:rPr>
          <w:rFonts w:eastAsiaTheme="minorHAnsi"/>
          <w:b/>
          <w:sz w:val="22"/>
          <w:szCs w:val="22"/>
          <w:lang w:eastAsia="en-US"/>
        </w:rPr>
        <w:t xml:space="preserve">aktivnosti u djelovima zaštićenog područja sa režimom zaštite </w:t>
      </w:r>
      <w:r w:rsidRPr="001C6309">
        <w:rPr>
          <w:rFonts w:eastAsiaTheme="minorHAnsi"/>
          <w:b/>
          <w:sz w:val="22"/>
          <w:szCs w:val="22"/>
          <w:u w:val="single"/>
          <w:lang w:eastAsia="en-US"/>
        </w:rPr>
        <w:t>II stepena</w:t>
      </w:r>
      <w:r w:rsidRPr="001C6309">
        <w:rPr>
          <w:rFonts w:eastAsiaTheme="minorHAnsi"/>
          <w:b/>
          <w:sz w:val="22"/>
          <w:szCs w:val="22"/>
          <w:lang w:eastAsia="en-US"/>
        </w:rPr>
        <w:t xml:space="preserve"> su:</w:t>
      </w:r>
    </w:p>
    <w:p w14:paraId="141BD27C"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 xml:space="preserve">1. ribolov, izuzev ribolova plutajućim parangalima i udičarskim alatima koji nemaju dodir sa morskim dnom i ne oštećuju vrste i staništa na morskom dnu, a u skladu sa uslovima izdatim u ribolovnim dozvolama, </w:t>
      </w:r>
      <w:r w:rsidRPr="001C6309">
        <w:rPr>
          <w:color w:val="000000"/>
          <w:sz w:val="22"/>
          <w:szCs w:val="22"/>
        </w:rPr>
        <w:t>dajući prednost nosiocima dozvola za privredni ribolov</w:t>
      </w:r>
      <w:r w:rsidRPr="001C6309">
        <w:rPr>
          <w:rFonts w:eastAsiaTheme="minorHAnsi"/>
          <w:sz w:val="22"/>
          <w:szCs w:val="22"/>
          <w:lang w:eastAsia="en-US"/>
        </w:rPr>
        <w:t xml:space="preserve">; </w:t>
      </w:r>
    </w:p>
    <w:p w14:paraId="0A6690BA"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2. korišćenja prirodnih resursa;</w:t>
      </w:r>
    </w:p>
    <w:p w14:paraId="1BCAF375"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3. sidrenje plovila;</w:t>
      </w:r>
    </w:p>
    <w:p w14:paraId="53EA98B5"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 xml:space="preserve">4. kretanje plovila na motorni pogon brzinom većom od 10 čvorova, </w:t>
      </w:r>
      <w:r w:rsidRPr="001C6309">
        <w:rPr>
          <w:sz w:val="22"/>
          <w:szCs w:val="22"/>
        </w:rPr>
        <w:t>izuzev službenih plovila upravljača i nadležnih službi za kontrolu i inspekciju aktivnosti na moru;</w:t>
      </w:r>
    </w:p>
    <w:p w14:paraId="69F14359"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 xml:space="preserve">5. marikultura </w:t>
      </w:r>
    </w:p>
    <w:p w14:paraId="67B1A73D"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6. postavljanje ili izgradnja objekata;</w:t>
      </w:r>
    </w:p>
    <w:p w14:paraId="2569BD4F"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7. promjena namjene površina;</w:t>
      </w:r>
    </w:p>
    <w:p w14:paraId="6490339F"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8. rastjerivanje, hvatanje, uznemiravanje i ubijanje životinjskih i biljnih vrsta;</w:t>
      </w:r>
    </w:p>
    <w:p w14:paraId="0B19563F"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9. naseljavanje alohtonih i invazivnih vrsta;</w:t>
      </w:r>
    </w:p>
    <w:p w14:paraId="660E6F8C"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10. preduzimanje radova koji bi mogli da dovedu do oštećenja vrsta i staništa i arheoloških vrijednosti;</w:t>
      </w:r>
    </w:p>
    <w:p w14:paraId="52DA44B2"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11. upotreba materija koji mogu da ugroze vitalnost i temeljne prirodne vrijednosti morskog ekosistema;</w:t>
      </w:r>
    </w:p>
    <w:p w14:paraId="1A8A3DA7"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12. slučajno ili namjerno odlaganje ili odbacivanje komunalnog i bilo kog drugog otpada;</w:t>
      </w:r>
    </w:p>
    <w:p w14:paraId="446BF31A"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13. oštećenje podmorskih geoloških i geomorfoloških vrijednosti;</w:t>
      </w:r>
    </w:p>
    <w:p w14:paraId="7C5A1890"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14. osiromašenje prirodnog fonda divljih vrsta;</w:t>
      </w:r>
    </w:p>
    <w:p w14:paraId="276D50A3"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15. zagađenje ili ugrožavanje mora.</w:t>
      </w:r>
    </w:p>
    <w:p w14:paraId="27BB4E84" w14:textId="77777777" w:rsidR="00802B43" w:rsidRPr="001C6309" w:rsidRDefault="00802B43" w:rsidP="00802B43">
      <w:pPr>
        <w:rPr>
          <w:rFonts w:eastAsiaTheme="minorHAnsi"/>
          <w:sz w:val="22"/>
          <w:szCs w:val="22"/>
          <w:lang w:eastAsia="en-US"/>
        </w:rPr>
      </w:pPr>
    </w:p>
    <w:p w14:paraId="57BFD480" w14:textId="77777777" w:rsidR="00802B43" w:rsidRPr="001C6309" w:rsidRDefault="00802B43" w:rsidP="00802B43">
      <w:pPr>
        <w:jc w:val="both"/>
        <w:rPr>
          <w:rFonts w:eastAsiaTheme="minorHAnsi"/>
          <w:sz w:val="22"/>
          <w:szCs w:val="22"/>
          <w:lang w:eastAsia="en-US"/>
        </w:rPr>
      </w:pPr>
      <w:r w:rsidRPr="001C6309">
        <w:rPr>
          <w:rFonts w:eastAsiaTheme="minorHAnsi"/>
          <w:sz w:val="22"/>
          <w:szCs w:val="22"/>
          <w:lang w:eastAsia="en-US"/>
        </w:rPr>
        <w:t>U djelovima zaštićenog područja sa režimom zaštite III stepena (III zona zaštite) sprovodiće se aktivnosti koje omogućavaju održivo korišćenje zaštićenog područja što podrazumijeva selektivno i ograničeno korišćenje prirodnih resursa, uz očuvanje funkcionalno-ekoloških veza i integriteta zaštićenog područja.</w:t>
      </w:r>
    </w:p>
    <w:p w14:paraId="75481554" w14:textId="77777777" w:rsidR="00802B43" w:rsidRPr="001C6309" w:rsidRDefault="00802B43" w:rsidP="00802B43">
      <w:pPr>
        <w:rPr>
          <w:rFonts w:eastAsiaTheme="minorHAnsi"/>
          <w:b/>
          <w:sz w:val="22"/>
          <w:szCs w:val="22"/>
          <w:u w:val="single"/>
          <w:lang w:eastAsia="en-US"/>
        </w:rPr>
      </w:pPr>
      <w:r w:rsidRPr="001C6309">
        <w:rPr>
          <w:rFonts w:eastAsiaTheme="minorHAnsi"/>
          <w:b/>
          <w:sz w:val="22"/>
          <w:szCs w:val="22"/>
          <w:u w:val="single"/>
          <w:lang w:eastAsia="en-US"/>
        </w:rPr>
        <w:t>Dozvoljene</w:t>
      </w:r>
      <w:r w:rsidRPr="001C6309">
        <w:rPr>
          <w:rFonts w:eastAsiaTheme="minorHAnsi"/>
          <w:b/>
          <w:sz w:val="22"/>
          <w:szCs w:val="22"/>
          <w:lang w:eastAsia="en-US"/>
        </w:rPr>
        <w:t xml:space="preserve"> aktivnosti u djelovima zaštićenog područja sa režimom zaštite </w:t>
      </w:r>
      <w:r w:rsidRPr="001C6309">
        <w:rPr>
          <w:rFonts w:eastAsiaTheme="minorHAnsi"/>
          <w:b/>
          <w:sz w:val="22"/>
          <w:szCs w:val="22"/>
          <w:u w:val="single"/>
          <w:lang w:eastAsia="en-US"/>
        </w:rPr>
        <w:t>III stepena</w:t>
      </w:r>
      <w:r w:rsidRPr="001C6309">
        <w:rPr>
          <w:rFonts w:eastAsiaTheme="minorHAnsi"/>
          <w:b/>
          <w:sz w:val="22"/>
          <w:szCs w:val="22"/>
          <w:lang w:eastAsia="en-US"/>
        </w:rPr>
        <w:t xml:space="preserve"> su:</w:t>
      </w:r>
    </w:p>
    <w:p w14:paraId="696727C2" w14:textId="77777777" w:rsidR="00802B43" w:rsidRPr="001C6309" w:rsidRDefault="00802B43" w:rsidP="00C41B7D">
      <w:pPr>
        <w:autoSpaceDE w:val="0"/>
        <w:autoSpaceDN w:val="0"/>
        <w:adjustRightInd w:val="0"/>
        <w:jc w:val="both"/>
        <w:rPr>
          <w:rFonts w:eastAsiaTheme="minorHAnsi"/>
          <w:sz w:val="22"/>
          <w:szCs w:val="22"/>
          <w:lang w:eastAsia="en-US"/>
        </w:rPr>
      </w:pPr>
      <w:r w:rsidRPr="001C6309">
        <w:rPr>
          <w:rFonts w:eastAsiaTheme="minorHAnsi"/>
          <w:sz w:val="22"/>
          <w:szCs w:val="22"/>
          <w:lang w:eastAsia="en-US"/>
        </w:rPr>
        <w:t xml:space="preserve">1. </w:t>
      </w:r>
      <w:r w:rsidRPr="001C6309">
        <w:rPr>
          <w:color w:val="000000"/>
          <w:sz w:val="22"/>
          <w:szCs w:val="22"/>
          <w:shd w:val="clear" w:color="auto" w:fill="FFFFFF"/>
        </w:rPr>
        <w:t>privredni i sportsko-rekreativni ribolov, u skladu sa propisima koji regulišu morsko ribarstvo, do sticanja uslova za uvođenje ograničenja, zasnovanih na naučnim podacima ciljanog istraživanja resursa ribarstva u zaštićenom području koja će se definisati u Planu upravljanja zaštićenog područja, ribolovnim dozvolama i propisima za oblast morskog ribarstva;</w:t>
      </w:r>
      <w:r w:rsidRPr="001C6309">
        <w:rPr>
          <w:rFonts w:eastAsiaTheme="minorHAnsi"/>
          <w:sz w:val="22"/>
          <w:szCs w:val="22"/>
          <w:lang w:eastAsia="en-US"/>
        </w:rPr>
        <w:t xml:space="preserve"> </w:t>
      </w:r>
    </w:p>
    <w:p w14:paraId="356D1B10"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2. kretanje i zaustavljanje plovila na motorni pogon;</w:t>
      </w:r>
    </w:p>
    <w:p w14:paraId="35B409A2"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3. uređenje i korišćenje pješačkih i rekreativnih staza na kopnu;</w:t>
      </w:r>
    </w:p>
    <w:p w14:paraId="56E25701"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4. kontrolisano postavljanje i izgradnja jednog avanturističkog parka i jedne uzletne i jedne sletne tačke (zone) za paraglajding;</w:t>
      </w:r>
    </w:p>
    <w:p w14:paraId="4430A252"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t>5. intervencije u cilju restauracije, revitalizacije i ukupnog unapređenja zaštićenog područja;</w:t>
      </w:r>
    </w:p>
    <w:p w14:paraId="18CFFF47" w14:textId="77777777" w:rsidR="00802B43" w:rsidRPr="001C6309" w:rsidRDefault="00802B43" w:rsidP="00802B43">
      <w:pPr>
        <w:rPr>
          <w:rFonts w:eastAsiaTheme="minorHAnsi"/>
          <w:sz w:val="22"/>
          <w:szCs w:val="22"/>
          <w:lang w:eastAsia="en-US"/>
        </w:rPr>
      </w:pPr>
      <w:r w:rsidRPr="001C6309">
        <w:rPr>
          <w:rFonts w:eastAsiaTheme="minorHAnsi"/>
          <w:sz w:val="22"/>
          <w:szCs w:val="22"/>
          <w:lang w:eastAsia="en-US"/>
        </w:rPr>
        <w:lastRenderedPageBreak/>
        <w:t>6. naučna istraživanja i praćenje prirodnih procesa;</w:t>
      </w:r>
    </w:p>
    <w:p w14:paraId="7E811850" w14:textId="77777777" w:rsidR="00802B43" w:rsidRPr="001C6309" w:rsidRDefault="00802B43" w:rsidP="00802B43">
      <w:pPr>
        <w:jc w:val="both"/>
        <w:rPr>
          <w:rFonts w:eastAsiaTheme="minorHAnsi"/>
          <w:sz w:val="22"/>
          <w:szCs w:val="22"/>
          <w:lang w:eastAsia="en-US"/>
        </w:rPr>
      </w:pPr>
      <w:r w:rsidRPr="001C6309">
        <w:rPr>
          <w:rFonts w:eastAsiaTheme="minorHAnsi"/>
          <w:sz w:val="22"/>
          <w:szCs w:val="22"/>
          <w:lang w:eastAsia="en-US"/>
        </w:rPr>
        <w:t>7. sprovođenje zaštitnih i sanacionih mjera;</w:t>
      </w:r>
    </w:p>
    <w:p w14:paraId="398EA6E1" w14:textId="77777777" w:rsidR="00802B43" w:rsidRPr="001C6309" w:rsidRDefault="00802B43" w:rsidP="00802B43">
      <w:pPr>
        <w:jc w:val="both"/>
        <w:rPr>
          <w:rFonts w:eastAsiaTheme="minorHAnsi"/>
          <w:sz w:val="22"/>
          <w:szCs w:val="22"/>
          <w:lang w:eastAsia="en-US"/>
        </w:rPr>
      </w:pPr>
      <w:r w:rsidRPr="001C6309">
        <w:rPr>
          <w:rFonts w:eastAsiaTheme="minorHAnsi"/>
          <w:sz w:val="22"/>
          <w:szCs w:val="22"/>
          <w:lang w:eastAsia="en-US"/>
        </w:rPr>
        <w:t>8. interventne mjere na zaštiti ekosistema u slučaju elementarnih nepogoda i udesa.</w:t>
      </w:r>
    </w:p>
    <w:p w14:paraId="30A4DC48" w14:textId="77777777" w:rsidR="00802B43" w:rsidRPr="001C6309" w:rsidRDefault="00802B43" w:rsidP="00802B43">
      <w:pPr>
        <w:jc w:val="both"/>
        <w:rPr>
          <w:rFonts w:eastAsiaTheme="minorHAnsi"/>
          <w:b/>
          <w:sz w:val="22"/>
          <w:szCs w:val="22"/>
          <w:u w:val="single"/>
          <w:lang w:eastAsia="en-US"/>
        </w:rPr>
      </w:pPr>
      <w:r w:rsidRPr="001C6309">
        <w:rPr>
          <w:rFonts w:eastAsiaTheme="minorHAnsi"/>
          <w:b/>
          <w:sz w:val="22"/>
          <w:szCs w:val="22"/>
          <w:u w:val="single"/>
          <w:lang w:eastAsia="en-US"/>
        </w:rPr>
        <w:t xml:space="preserve">Zabranjene </w:t>
      </w:r>
      <w:r w:rsidRPr="001C6309">
        <w:rPr>
          <w:rFonts w:eastAsiaTheme="minorHAnsi"/>
          <w:b/>
          <w:sz w:val="22"/>
          <w:szCs w:val="22"/>
          <w:lang w:eastAsia="en-US"/>
        </w:rPr>
        <w:t xml:space="preserve">aktivnosti u djelovima zaštićenog područja sa režimom zaštite </w:t>
      </w:r>
      <w:r w:rsidRPr="001C6309">
        <w:rPr>
          <w:rFonts w:eastAsiaTheme="minorHAnsi"/>
          <w:b/>
          <w:sz w:val="22"/>
          <w:szCs w:val="22"/>
          <w:u w:val="single"/>
          <w:lang w:eastAsia="en-US"/>
        </w:rPr>
        <w:t>III stepena</w:t>
      </w:r>
      <w:r w:rsidRPr="001C6309">
        <w:rPr>
          <w:rFonts w:eastAsiaTheme="minorHAnsi"/>
          <w:b/>
          <w:sz w:val="22"/>
          <w:szCs w:val="22"/>
          <w:lang w:eastAsia="en-US"/>
        </w:rPr>
        <w:t xml:space="preserve"> su:</w:t>
      </w:r>
    </w:p>
    <w:p w14:paraId="3FA38821" w14:textId="77777777" w:rsidR="00802B43" w:rsidRPr="001C6309" w:rsidRDefault="00802B43" w:rsidP="00802B43">
      <w:pPr>
        <w:jc w:val="both"/>
        <w:rPr>
          <w:rFonts w:eastAsiaTheme="minorHAnsi"/>
          <w:sz w:val="22"/>
          <w:szCs w:val="22"/>
          <w:lang w:eastAsia="en-US"/>
        </w:rPr>
      </w:pPr>
      <w:r w:rsidRPr="001C6309">
        <w:rPr>
          <w:rFonts w:eastAsiaTheme="minorHAnsi"/>
          <w:sz w:val="22"/>
          <w:szCs w:val="22"/>
          <w:lang w:eastAsia="en-US"/>
        </w:rPr>
        <w:t>1. postavljanje ili izgradnja objekata koji zagađuju, oštećuju ili ugrožavanje morski i obalni ekosistem, prirodna staništa i vrste;</w:t>
      </w:r>
    </w:p>
    <w:p w14:paraId="7FAA28E2" w14:textId="77777777" w:rsidR="00802B43" w:rsidRPr="001C6309" w:rsidRDefault="00802B43" w:rsidP="00802B43">
      <w:pPr>
        <w:jc w:val="both"/>
        <w:rPr>
          <w:rFonts w:eastAsiaTheme="minorHAnsi"/>
          <w:sz w:val="22"/>
          <w:szCs w:val="22"/>
          <w:lang w:eastAsia="en-US"/>
        </w:rPr>
      </w:pPr>
      <w:r w:rsidRPr="001C6309">
        <w:rPr>
          <w:rFonts w:eastAsiaTheme="minorHAnsi"/>
          <w:sz w:val="22"/>
          <w:szCs w:val="22"/>
          <w:lang w:eastAsia="en-US"/>
        </w:rPr>
        <w:t>2. promjena namjene površina;</w:t>
      </w:r>
    </w:p>
    <w:p w14:paraId="3DEF7092" w14:textId="77777777" w:rsidR="00802B43" w:rsidRPr="001C6309" w:rsidRDefault="00802B43" w:rsidP="00802B43">
      <w:pPr>
        <w:jc w:val="both"/>
        <w:rPr>
          <w:rFonts w:eastAsiaTheme="minorHAnsi"/>
          <w:sz w:val="22"/>
          <w:szCs w:val="22"/>
          <w:lang w:eastAsia="en-US"/>
        </w:rPr>
      </w:pPr>
      <w:r w:rsidRPr="001C6309">
        <w:rPr>
          <w:rFonts w:eastAsiaTheme="minorHAnsi"/>
          <w:sz w:val="22"/>
          <w:szCs w:val="22"/>
          <w:lang w:eastAsia="en-US"/>
        </w:rPr>
        <w:t>3. rastjerivanje, hvatanje, uznemiravanje i ubijanje životinjskih vrsta;</w:t>
      </w:r>
    </w:p>
    <w:p w14:paraId="25BE5E4B" w14:textId="77777777" w:rsidR="00802B43" w:rsidRPr="001C6309" w:rsidRDefault="00802B43" w:rsidP="00802B43">
      <w:pPr>
        <w:jc w:val="both"/>
        <w:rPr>
          <w:rFonts w:eastAsiaTheme="minorHAnsi"/>
          <w:sz w:val="22"/>
          <w:szCs w:val="22"/>
          <w:lang w:eastAsia="en-US"/>
        </w:rPr>
      </w:pPr>
      <w:r w:rsidRPr="001C6309">
        <w:rPr>
          <w:rFonts w:eastAsiaTheme="minorHAnsi"/>
          <w:sz w:val="22"/>
          <w:szCs w:val="22"/>
          <w:lang w:eastAsia="en-US"/>
        </w:rPr>
        <w:t>4. naseljavanje alohtonih vrsta;</w:t>
      </w:r>
    </w:p>
    <w:p w14:paraId="13342124" w14:textId="77777777" w:rsidR="00802B43" w:rsidRPr="001C6309" w:rsidRDefault="00802B43" w:rsidP="00802B43">
      <w:pPr>
        <w:rPr>
          <w:rFonts w:eastAsiaTheme="minorHAnsi"/>
          <w:bCs/>
          <w:sz w:val="22"/>
          <w:szCs w:val="22"/>
          <w:u w:val="single"/>
          <w:lang w:eastAsia="en-US"/>
        </w:rPr>
      </w:pPr>
    </w:p>
    <w:p w14:paraId="51E816E7" w14:textId="77777777" w:rsidR="00802B43" w:rsidRPr="001C6309" w:rsidRDefault="00802B43" w:rsidP="00802B43">
      <w:pPr>
        <w:jc w:val="both"/>
        <w:rPr>
          <w:rFonts w:eastAsiaTheme="minorHAnsi"/>
          <w:b/>
          <w:bCs/>
          <w:sz w:val="22"/>
          <w:szCs w:val="22"/>
          <w:lang w:eastAsia="en-US"/>
        </w:rPr>
      </w:pPr>
      <w:r w:rsidRPr="001C6309">
        <w:rPr>
          <w:rFonts w:eastAsiaTheme="minorHAnsi"/>
          <w:b/>
          <w:bCs/>
          <w:sz w:val="22"/>
          <w:szCs w:val="22"/>
          <w:lang w:eastAsia="en-US"/>
        </w:rPr>
        <w:t xml:space="preserve">U zaštitnom pojasu su </w:t>
      </w:r>
      <w:r w:rsidRPr="001C6309">
        <w:rPr>
          <w:rFonts w:eastAsiaTheme="minorHAnsi"/>
          <w:b/>
          <w:bCs/>
          <w:sz w:val="22"/>
          <w:szCs w:val="22"/>
          <w:u w:val="single"/>
          <w:lang w:eastAsia="en-US"/>
        </w:rPr>
        <w:t>dozvoljene</w:t>
      </w:r>
      <w:r w:rsidRPr="001C6309">
        <w:rPr>
          <w:rFonts w:eastAsiaTheme="minorHAnsi"/>
          <w:b/>
          <w:bCs/>
          <w:sz w:val="22"/>
          <w:szCs w:val="22"/>
          <w:lang w:eastAsia="en-US"/>
        </w:rPr>
        <w:t xml:space="preserve"> sljedeće aktivnosti:</w:t>
      </w:r>
    </w:p>
    <w:p w14:paraId="4FC377EE" w14:textId="77777777" w:rsidR="00802B43" w:rsidRPr="001C6309" w:rsidRDefault="00802B43" w:rsidP="00802B43">
      <w:pPr>
        <w:jc w:val="both"/>
        <w:rPr>
          <w:rFonts w:eastAsiaTheme="minorHAnsi"/>
          <w:sz w:val="22"/>
          <w:szCs w:val="22"/>
          <w:lang w:val="sr-Latn-ME" w:eastAsia="en-US"/>
        </w:rPr>
      </w:pPr>
      <w:r w:rsidRPr="001C6309">
        <w:rPr>
          <w:rFonts w:eastAsiaTheme="minorHAnsi"/>
          <w:sz w:val="22"/>
          <w:szCs w:val="22"/>
          <w:lang w:val="sr-Latn-ME" w:eastAsia="en-US"/>
        </w:rPr>
        <w:t>1. izgradnja objekata u skladu sa važećom prostorno-planskom dokumentacijom uz primjenu uslova i smjernica zaštite prirode, kao i mjera za zaštitu životne sredine koja je vezana za prostorno-plansku i projektnu dokumentaciju a sprovode se kroz postupke stateške procjene uticaja i procjene uticaja na životnu sredinu;</w:t>
      </w:r>
    </w:p>
    <w:p w14:paraId="18DCC167" w14:textId="77777777" w:rsidR="00802B43" w:rsidRPr="001C6309" w:rsidRDefault="00802B43" w:rsidP="00802B43">
      <w:pPr>
        <w:jc w:val="both"/>
        <w:rPr>
          <w:rFonts w:eastAsiaTheme="minorHAnsi"/>
          <w:sz w:val="22"/>
          <w:szCs w:val="22"/>
          <w:lang w:val="sr-Latn-ME" w:eastAsia="en-US"/>
        </w:rPr>
      </w:pPr>
      <w:r w:rsidRPr="001C6309">
        <w:rPr>
          <w:rFonts w:eastAsiaTheme="minorHAnsi"/>
          <w:sz w:val="22"/>
          <w:szCs w:val="22"/>
          <w:lang w:val="sr-Latn-ME" w:eastAsia="en-US"/>
        </w:rPr>
        <w:t>2. izgradnja sistema za sakupljanje/odvođenje i prečišćavanje otpadnih voda, uz ukidanje korišćenja septičkih jama i upojnih bunara;</w:t>
      </w:r>
    </w:p>
    <w:p w14:paraId="67F43B05" w14:textId="77777777" w:rsidR="00802B43" w:rsidRPr="001C6309" w:rsidRDefault="00802B43" w:rsidP="00802B43">
      <w:pPr>
        <w:jc w:val="both"/>
        <w:rPr>
          <w:rFonts w:eastAsiaTheme="minorHAnsi"/>
          <w:sz w:val="22"/>
          <w:szCs w:val="22"/>
          <w:lang w:val="sr-Latn-ME" w:eastAsia="en-US"/>
        </w:rPr>
      </w:pPr>
      <w:r w:rsidRPr="001C6309">
        <w:rPr>
          <w:rFonts w:eastAsiaTheme="minorHAnsi"/>
          <w:sz w:val="22"/>
          <w:szCs w:val="22"/>
          <w:lang w:val="sr-Latn-ME" w:eastAsia="en-US"/>
        </w:rPr>
        <w:t>3. razvoj aktivnosti i projekata agro-eko turizma sa izgradnjom objekata malog smještajnog kapaciteta, sa malom „potrošnjom prostora“, u zonama koje se budu definisale odgovarajućim planskim dokumentom.</w:t>
      </w:r>
    </w:p>
    <w:p w14:paraId="1F892E46" w14:textId="77777777" w:rsidR="00802B43" w:rsidRPr="001C6309" w:rsidRDefault="00802B43" w:rsidP="00802B43">
      <w:pPr>
        <w:jc w:val="both"/>
        <w:rPr>
          <w:rFonts w:eastAsiaTheme="minorHAnsi"/>
          <w:b/>
          <w:bCs/>
          <w:sz w:val="22"/>
          <w:szCs w:val="22"/>
          <w:u w:val="single"/>
          <w:lang w:eastAsia="en-US"/>
        </w:rPr>
      </w:pPr>
      <w:r w:rsidRPr="001C6309">
        <w:rPr>
          <w:rFonts w:eastAsiaTheme="minorHAnsi"/>
          <w:b/>
          <w:bCs/>
          <w:sz w:val="22"/>
          <w:szCs w:val="22"/>
          <w:u w:val="single"/>
          <w:lang w:eastAsia="en-US"/>
        </w:rPr>
        <w:t>Zabranjene</w:t>
      </w:r>
      <w:r w:rsidRPr="001C6309">
        <w:rPr>
          <w:rFonts w:eastAsiaTheme="minorHAnsi"/>
          <w:b/>
          <w:bCs/>
          <w:sz w:val="22"/>
          <w:szCs w:val="22"/>
          <w:lang w:eastAsia="en-US"/>
        </w:rPr>
        <w:t xml:space="preserve"> aktivnosti u zaštitnom pojasu su:</w:t>
      </w:r>
    </w:p>
    <w:p w14:paraId="6CC0E5C7" w14:textId="77777777" w:rsidR="00802B43" w:rsidRPr="001C6309" w:rsidRDefault="00802B43" w:rsidP="00802B43">
      <w:pPr>
        <w:jc w:val="both"/>
        <w:rPr>
          <w:rFonts w:eastAsiaTheme="minorHAnsi"/>
          <w:sz w:val="22"/>
          <w:szCs w:val="22"/>
          <w:lang w:val="sr-Latn-ME" w:eastAsia="en-US"/>
        </w:rPr>
      </w:pPr>
      <w:r w:rsidRPr="001C6309">
        <w:rPr>
          <w:rFonts w:eastAsiaTheme="minorHAnsi"/>
          <w:sz w:val="22"/>
          <w:szCs w:val="22"/>
          <w:lang w:val="sr-Latn-ME" w:eastAsia="en-US"/>
        </w:rPr>
        <w:t>1. izgradnja objekata koji svojim otpadnim vodama zagađuju podzemne i površinske vode ili je efikasnost njihovog sistema za prečišćavanje ispod zakonom propisanih standarda i paramatara kvaliteta;</w:t>
      </w:r>
    </w:p>
    <w:p w14:paraId="3F3C05E5" w14:textId="77777777" w:rsidR="00802B43" w:rsidRPr="001C6309" w:rsidRDefault="00802B43" w:rsidP="00802B43">
      <w:pPr>
        <w:jc w:val="both"/>
        <w:rPr>
          <w:rFonts w:eastAsiaTheme="minorHAnsi"/>
          <w:sz w:val="22"/>
          <w:szCs w:val="22"/>
          <w:lang w:val="sr-Latn-ME" w:eastAsia="en-US"/>
        </w:rPr>
      </w:pPr>
      <w:r w:rsidRPr="001C6309">
        <w:rPr>
          <w:rFonts w:eastAsiaTheme="minorHAnsi"/>
          <w:sz w:val="22"/>
          <w:szCs w:val="22"/>
          <w:lang w:val="sr-Latn-ME" w:eastAsia="en-US"/>
        </w:rPr>
        <w:t>2. izgradnja objekata i obavljanje radnji, aktivnosti i djelatnosti kojime se otpadne vode ispuštaju bez prečišćavanja u podzemlje (septičke jame i bunare);</w:t>
      </w:r>
    </w:p>
    <w:p w14:paraId="7CBAECBE" w14:textId="77777777" w:rsidR="00802B43" w:rsidRPr="001C6309" w:rsidRDefault="00802B43" w:rsidP="00802B43">
      <w:pPr>
        <w:jc w:val="both"/>
        <w:rPr>
          <w:rFonts w:eastAsiaTheme="minorHAnsi"/>
          <w:sz w:val="22"/>
          <w:szCs w:val="22"/>
          <w:lang w:val="sr-Latn-ME" w:eastAsia="en-US"/>
        </w:rPr>
      </w:pPr>
      <w:r w:rsidRPr="001C6309">
        <w:rPr>
          <w:rFonts w:eastAsiaTheme="minorHAnsi"/>
          <w:sz w:val="22"/>
          <w:szCs w:val="22"/>
          <w:lang w:val="sr-Latn-ME" w:eastAsia="en-US"/>
        </w:rPr>
        <w:t xml:space="preserve">3. izgradnja objekata koji dovode do značajne degradacije prirodnih staništa </w:t>
      </w:r>
    </w:p>
    <w:p w14:paraId="4D2DEEF3" w14:textId="77777777" w:rsidR="007509C8" w:rsidRPr="001C6309" w:rsidRDefault="007509C8" w:rsidP="007509C8">
      <w:pPr>
        <w:jc w:val="both"/>
      </w:pPr>
      <w:r w:rsidRPr="001C6309">
        <w:rPr>
          <w:lang w:val="sr-Latn-ME"/>
        </w:rPr>
        <w:t xml:space="preserve">Sprovođenje mjera zaštite u zaštitnom pojasu </w:t>
      </w:r>
      <w:r w:rsidRPr="001C6309">
        <w:rPr>
          <w:lang w:val="sr-Latn-CS"/>
        </w:rPr>
        <w:t>obezbjeđuju opštinski i državni organi nadležni za izdavanje dozvola, kontrolu aktivnosti i planiranje prostora, kako u pogledu planiranja, izdavanja dozvola, tako i identifikovanja protivzakonitih radnji, aktivnosti i pojava, prijavljivanja, pokretanja i vođenja prekršajnih i krivičnih postupaka.</w:t>
      </w:r>
    </w:p>
    <w:p w14:paraId="43283828" w14:textId="77777777" w:rsidR="006B066F" w:rsidRPr="001C6309" w:rsidRDefault="006B066F" w:rsidP="006B066F">
      <w:pPr>
        <w:jc w:val="both"/>
        <w:rPr>
          <w:highlight w:val="yellow"/>
        </w:rPr>
      </w:pPr>
    </w:p>
    <w:p w14:paraId="49351872" w14:textId="77777777" w:rsidR="004808C3" w:rsidRPr="001C6309" w:rsidRDefault="004808C3">
      <w:pPr>
        <w:rPr>
          <w:sz w:val="22"/>
          <w:szCs w:val="22"/>
          <w:highlight w:val="yellow"/>
          <w:lang w:val="sr-Latn-CS"/>
        </w:rPr>
      </w:pPr>
      <w:r w:rsidRPr="001C6309">
        <w:rPr>
          <w:sz w:val="22"/>
          <w:szCs w:val="22"/>
          <w:highlight w:val="yellow"/>
          <w:lang w:val="sr-Latn-CS"/>
        </w:rPr>
        <w:br w:type="page"/>
      </w:r>
    </w:p>
    <w:p w14:paraId="704781FE" w14:textId="23EA2462" w:rsidR="004673E8" w:rsidRPr="001930FA" w:rsidRDefault="004673E8" w:rsidP="004673E8">
      <w:pPr>
        <w:tabs>
          <w:tab w:val="right" w:leader="dot" w:pos="8505"/>
        </w:tabs>
        <w:autoSpaceDE w:val="0"/>
        <w:autoSpaceDN w:val="0"/>
        <w:adjustRightInd w:val="0"/>
        <w:jc w:val="both"/>
        <w:rPr>
          <w:b/>
          <w:lang w:val="sr-Latn-CS"/>
        </w:rPr>
      </w:pPr>
      <w:r w:rsidRPr="001930FA">
        <w:rPr>
          <w:b/>
          <w:lang w:val="sr-Latn-CS"/>
        </w:rPr>
        <w:lastRenderedPageBreak/>
        <w:t xml:space="preserve">VII. </w:t>
      </w:r>
      <w:r w:rsidR="008F0968" w:rsidRPr="001930FA">
        <w:rPr>
          <w:b/>
          <w:lang w:val="sr-Latn-CS"/>
        </w:rPr>
        <w:t>3</w:t>
      </w:r>
      <w:r w:rsidRPr="001930FA">
        <w:rPr>
          <w:b/>
          <w:lang w:val="sr-Latn-CS"/>
        </w:rPr>
        <w:t xml:space="preserve">  Održivi razvoj u zaštićenom području</w:t>
      </w:r>
      <w:r w:rsidR="004D480F" w:rsidRPr="001930FA">
        <w:rPr>
          <w:b/>
          <w:lang w:val="sr-Latn-CS"/>
        </w:rPr>
        <w:t xml:space="preserve"> Park prirode „</w:t>
      </w:r>
      <w:r w:rsidR="00124311" w:rsidRPr="001930FA">
        <w:rPr>
          <w:b/>
          <w:lang w:val="sr-Latn-CS"/>
        </w:rPr>
        <w:t>Katič</w:t>
      </w:r>
      <w:r w:rsidR="004D480F" w:rsidRPr="001930FA">
        <w:rPr>
          <w:b/>
          <w:lang w:val="sr-Latn-CS"/>
        </w:rPr>
        <w:t>“</w:t>
      </w:r>
    </w:p>
    <w:p w14:paraId="0252E769" w14:textId="77777777" w:rsidR="004673E8" w:rsidRPr="001930FA" w:rsidRDefault="004673E8" w:rsidP="004673E8">
      <w:pPr>
        <w:shd w:val="clear" w:color="auto" w:fill="FFFFFF"/>
        <w:autoSpaceDE w:val="0"/>
        <w:autoSpaceDN w:val="0"/>
        <w:adjustRightInd w:val="0"/>
        <w:jc w:val="both"/>
        <w:rPr>
          <w:sz w:val="12"/>
          <w:szCs w:val="12"/>
          <w:lang w:val="sr-Latn-CS"/>
        </w:rPr>
      </w:pPr>
    </w:p>
    <w:p w14:paraId="41845D9E" w14:textId="05482B2D" w:rsidR="004673E8" w:rsidRPr="00C458EA" w:rsidRDefault="004673E8" w:rsidP="004673E8">
      <w:pPr>
        <w:shd w:val="clear" w:color="auto" w:fill="FFFFFF"/>
        <w:autoSpaceDE w:val="0"/>
        <w:autoSpaceDN w:val="0"/>
        <w:adjustRightInd w:val="0"/>
        <w:jc w:val="both"/>
        <w:rPr>
          <w:sz w:val="22"/>
          <w:szCs w:val="22"/>
          <w:lang w:val="sr-Latn-CS"/>
        </w:rPr>
      </w:pPr>
      <w:r w:rsidRPr="00C458EA">
        <w:rPr>
          <w:sz w:val="22"/>
          <w:szCs w:val="22"/>
          <w:lang w:val="sr-Latn-CS"/>
        </w:rPr>
        <w:t>P</w:t>
      </w:r>
      <w:r w:rsidR="00CD4A00" w:rsidRPr="00C458EA">
        <w:rPr>
          <w:sz w:val="22"/>
          <w:szCs w:val="22"/>
          <w:lang w:val="sr-Latn-CS"/>
        </w:rPr>
        <w:t>rema</w:t>
      </w:r>
      <w:r w:rsidRPr="00C458EA">
        <w:rPr>
          <w:sz w:val="22"/>
          <w:szCs w:val="22"/>
          <w:lang w:val="sr-Latn-CS"/>
        </w:rPr>
        <w:t xml:space="preserve"> Konvenciji o biodiverzitetu, koncept održivog razvoja podrazumijeva „korišćenje komponenti biodiverziteta na način i u obimu koji ne vodi ka dugoročnom smanjenju biodiverziteta, održavajući na taj način njegov potencijal radi zadovoljenja potreba i težnji sadašnjih i budućih generacija''.</w:t>
      </w:r>
    </w:p>
    <w:p w14:paraId="0E085244" w14:textId="152CD531" w:rsidR="004673E8" w:rsidRPr="00C458EA" w:rsidRDefault="004673E8" w:rsidP="004673E8">
      <w:pPr>
        <w:jc w:val="both"/>
        <w:rPr>
          <w:b/>
          <w:sz w:val="22"/>
          <w:szCs w:val="22"/>
          <w:lang w:val="sr-Latn-CS"/>
        </w:rPr>
      </w:pPr>
      <w:r w:rsidRPr="00C458EA">
        <w:rPr>
          <w:sz w:val="22"/>
          <w:szCs w:val="22"/>
          <w:lang w:val="sr-Latn-CS"/>
        </w:rPr>
        <w:t xml:space="preserve">Kao preporuka za realizaciju budućih aktivnosti nameće se potreba intenzivne komunikacije i saradnje između </w:t>
      </w:r>
      <w:r w:rsidR="001320E6" w:rsidRPr="00C458EA">
        <w:rPr>
          <w:sz w:val="22"/>
          <w:szCs w:val="22"/>
          <w:lang w:val="sr-Latn-CS"/>
        </w:rPr>
        <w:t xml:space="preserve">upravljača i </w:t>
      </w:r>
      <w:r w:rsidRPr="00C458EA">
        <w:rPr>
          <w:sz w:val="22"/>
          <w:szCs w:val="22"/>
          <w:lang w:val="sr-Latn-CS"/>
        </w:rPr>
        <w:t>relevantnih institucija, među kojima su, osim nadležn</w:t>
      </w:r>
      <w:r w:rsidR="001320E6" w:rsidRPr="00C458EA">
        <w:rPr>
          <w:sz w:val="22"/>
          <w:szCs w:val="22"/>
          <w:lang w:val="sr-Latn-CS"/>
        </w:rPr>
        <w:t>ih organa</w:t>
      </w:r>
      <w:r w:rsidRPr="00C458EA">
        <w:rPr>
          <w:sz w:val="22"/>
          <w:szCs w:val="22"/>
          <w:lang w:val="sr-Latn-CS"/>
        </w:rPr>
        <w:t xml:space="preserve"> lokalne samouprave, prepoznate naučne institucije, predstavnici lokalnog stanovništva, </w:t>
      </w:r>
      <w:r w:rsidR="001320E6" w:rsidRPr="00C458EA">
        <w:rPr>
          <w:sz w:val="22"/>
          <w:szCs w:val="22"/>
          <w:lang w:val="sr-Latn-CS"/>
        </w:rPr>
        <w:t xml:space="preserve">udruženja ribara, turističke organizacije, udruženja poljoprivrednih proizvođača, pčelara i dr. </w:t>
      </w:r>
    </w:p>
    <w:p w14:paraId="7048B957" w14:textId="702A8B6B" w:rsidR="004673E8" w:rsidRPr="00C458EA" w:rsidRDefault="004673E8" w:rsidP="004673E8">
      <w:pPr>
        <w:jc w:val="both"/>
        <w:rPr>
          <w:sz w:val="22"/>
          <w:szCs w:val="22"/>
          <w:lang w:val="sr-Latn-CS"/>
        </w:rPr>
      </w:pPr>
      <w:r w:rsidRPr="00C458EA">
        <w:rPr>
          <w:sz w:val="22"/>
          <w:szCs w:val="22"/>
          <w:lang w:val="sr-Latn-CS"/>
        </w:rPr>
        <w:t xml:space="preserve">Radi efikasnije zaštite i upravljanja </w:t>
      </w:r>
      <w:r w:rsidR="008017D8" w:rsidRPr="00C458EA">
        <w:rPr>
          <w:sz w:val="22"/>
          <w:szCs w:val="22"/>
        </w:rPr>
        <w:t>Par</w:t>
      </w:r>
      <w:r w:rsidRPr="00C458EA">
        <w:rPr>
          <w:sz w:val="22"/>
          <w:szCs w:val="22"/>
        </w:rPr>
        <w:t xml:space="preserve">kom prirode </w:t>
      </w:r>
      <w:r w:rsidR="00124311" w:rsidRPr="00C458EA">
        <w:rPr>
          <w:sz w:val="22"/>
          <w:szCs w:val="22"/>
        </w:rPr>
        <w:t>Katič</w:t>
      </w:r>
      <w:r w:rsidRPr="00C458EA">
        <w:rPr>
          <w:sz w:val="22"/>
          <w:szCs w:val="22"/>
          <w:lang w:val="sr-Latn-CS"/>
        </w:rPr>
        <w:t xml:space="preserve">, a u vezi </w:t>
      </w:r>
      <w:r w:rsidR="008017D8" w:rsidRPr="00C458EA">
        <w:rPr>
          <w:sz w:val="22"/>
          <w:szCs w:val="22"/>
          <w:lang w:val="sr-Latn-CS"/>
        </w:rPr>
        <w:t>s</w:t>
      </w:r>
      <w:r w:rsidRPr="00C458EA">
        <w:rPr>
          <w:sz w:val="22"/>
          <w:szCs w:val="22"/>
          <w:lang w:val="sr-Latn-CS"/>
        </w:rPr>
        <w:t>a važeći</w:t>
      </w:r>
      <w:r w:rsidR="008017D8" w:rsidRPr="00C458EA">
        <w:rPr>
          <w:sz w:val="22"/>
          <w:szCs w:val="22"/>
          <w:lang w:val="sr-Latn-CS"/>
        </w:rPr>
        <w:t>m</w:t>
      </w:r>
      <w:r w:rsidRPr="00C458EA">
        <w:rPr>
          <w:sz w:val="22"/>
          <w:szCs w:val="22"/>
          <w:lang w:val="sr-Latn-CS"/>
        </w:rPr>
        <w:t xml:space="preserve"> propis</w:t>
      </w:r>
      <w:r w:rsidR="008017D8" w:rsidRPr="00C458EA">
        <w:rPr>
          <w:sz w:val="22"/>
          <w:szCs w:val="22"/>
          <w:lang w:val="sr-Latn-CS"/>
        </w:rPr>
        <w:t>im</w:t>
      </w:r>
      <w:r w:rsidRPr="00C458EA">
        <w:rPr>
          <w:sz w:val="22"/>
          <w:szCs w:val="22"/>
          <w:lang w:val="sr-Latn-CS"/>
        </w:rPr>
        <w:t>a i smjernica</w:t>
      </w:r>
      <w:r w:rsidR="008017D8" w:rsidRPr="00C458EA">
        <w:rPr>
          <w:sz w:val="22"/>
          <w:szCs w:val="22"/>
          <w:lang w:val="sr-Latn-CS"/>
        </w:rPr>
        <w:t>ma</w:t>
      </w:r>
      <w:r w:rsidRPr="00C458EA">
        <w:rPr>
          <w:sz w:val="22"/>
          <w:szCs w:val="22"/>
          <w:lang w:val="sr-Latn-CS"/>
        </w:rPr>
        <w:t xml:space="preserve"> IUCN-a i dr. organizacija neophodno je:</w:t>
      </w:r>
    </w:p>
    <w:p w14:paraId="30FB391D" w14:textId="77777777" w:rsidR="004673E8" w:rsidRPr="00C458EA"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C458EA">
        <w:rPr>
          <w:rFonts w:ascii="Times New Roman" w:hAnsi="Times New Roman" w:cs="Times New Roman"/>
        </w:rPr>
        <w:t>obezbjedjivanje osnovnih najrelevantnijih podataka o stanju pojedinačnih parametara prirodne i kulturne baštine kao neophodne stručne osnove za funkcionisanje efikasnog sistema zaštite i donošenje dugoročnog razvojnog koncepta;</w:t>
      </w:r>
    </w:p>
    <w:p w14:paraId="30CAE6C7" w14:textId="77777777" w:rsidR="004673E8" w:rsidRPr="00C458EA"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C458EA">
        <w:rPr>
          <w:rFonts w:ascii="Times New Roman" w:hAnsi="Times New Roman" w:cs="Times New Roman"/>
        </w:rPr>
        <w:t>definisanje mjera zaštite i uredjenja šumskih i</w:t>
      </w:r>
      <w:r w:rsidR="00374FEF" w:rsidRPr="00C458EA">
        <w:rPr>
          <w:rFonts w:ascii="Times New Roman" w:hAnsi="Times New Roman" w:cs="Times New Roman"/>
        </w:rPr>
        <w:t xml:space="preserve"> drugih</w:t>
      </w:r>
      <w:r w:rsidRPr="00C458EA">
        <w:rPr>
          <w:rFonts w:ascii="Times New Roman" w:hAnsi="Times New Roman" w:cs="Times New Roman"/>
        </w:rPr>
        <w:t xml:space="preserve"> ekosistema;</w:t>
      </w:r>
    </w:p>
    <w:p w14:paraId="73042094" w14:textId="77777777" w:rsidR="004673E8" w:rsidRPr="00C458EA"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C458EA">
        <w:rPr>
          <w:rFonts w:ascii="Times New Roman" w:hAnsi="Times New Roman" w:cs="Times New Roman"/>
        </w:rPr>
        <w:t>definisanje donošenja neophodnih i obavezujućih stručnih i naučnih stavova u odnosu na zaštitu, unapredjivanje i valorizaciju raznorodnih ekosistema;</w:t>
      </w:r>
    </w:p>
    <w:p w14:paraId="0062C821" w14:textId="77777777" w:rsidR="004673E8" w:rsidRPr="00C458EA"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C458EA">
        <w:rPr>
          <w:rFonts w:ascii="Times New Roman" w:hAnsi="Times New Roman" w:cs="Times New Roman"/>
        </w:rPr>
        <w:t>unapredjivanje i zaštita biodiverziteta u skladu sa mjerama integralne i aktivne zaštite prirode;</w:t>
      </w:r>
    </w:p>
    <w:p w14:paraId="68A43EED" w14:textId="3CAD0F66" w:rsidR="004673E8" w:rsidRPr="00C458EA"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C458EA">
        <w:rPr>
          <w:rFonts w:ascii="Times New Roman" w:hAnsi="Times New Roman" w:cs="Times New Roman"/>
        </w:rPr>
        <w:t>usmjeravanj</w:t>
      </w:r>
      <w:r w:rsidR="00CD4A00" w:rsidRPr="00C458EA">
        <w:rPr>
          <w:rFonts w:ascii="Times New Roman" w:hAnsi="Times New Roman" w:cs="Times New Roman"/>
        </w:rPr>
        <w:t>e</w:t>
      </w:r>
      <w:r w:rsidRPr="00C458EA">
        <w:rPr>
          <w:rFonts w:ascii="Times New Roman" w:hAnsi="Times New Roman" w:cs="Times New Roman"/>
        </w:rPr>
        <w:t xml:space="preserve"> aktivnosti na zaštiti lovne, ribolovne i ukupne faune shodno uzgojnim mjerama i važećim zakonskim propisima;</w:t>
      </w:r>
    </w:p>
    <w:p w14:paraId="597309E7" w14:textId="3DF273DE" w:rsidR="004673E8" w:rsidRPr="00C458EA"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C458EA">
        <w:rPr>
          <w:rFonts w:ascii="Times New Roman" w:hAnsi="Times New Roman" w:cs="Times New Roman"/>
        </w:rPr>
        <w:t>izrada programa za valorizaciju prostora kroz sprovo</w:t>
      </w:r>
      <w:r w:rsidR="00CD4A00" w:rsidRPr="00C458EA">
        <w:rPr>
          <w:rFonts w:ascii="Times New Roman" w:hAnsi="Times New Roman" w:cs="Times New Roman"/>
        </w:rPr>
        <w:t>đ</w:t>
      </w:r>
      <w:r w:rsidRPr="00C458EA">
        <w:rPr>
          <w:rFonts w:ascii="Times New Roman" w:hAnsi="Times New Roman" w:cs="Times New Roman"/>
        </w:rPr>
        <w:t xml:space="preserve">enje raznovrsnih rekreativnih, edukativnih, obrazovnih i drugih aktivnosti u okviru parka kao što su: </w:t>
      </w:r>
      <w:r w:rsidR="001320E6" w:rsidRPr="00C458EA">
        <w:rPr>
          <w:rFonts w:ascii="Times New Roman" w:hAnsi="Times New Roman" w:cs="Times New Roman"/>
        </w:rPr>
        <w:t xml:space="preserve">podvodne / ronilačke staze za interpretaciju prirodnih vrijednosti, </w:t>
      </w:r>
      <w:r w:rsidRPr="00C458EA">
        <w:rPr>
          <w:rFonts w:ascii="Times New Roman" w:hAnsi="Times New Roman" w:cs="Times New Roman"/>
        </w:rPr>
        <w:t>p</w:t>
      </w:r>
      <w:r w:rsidR="001320E6" w:rsidRPr="00C458EA">
        <w:rPr>
          <w:rFonts w:ascii="Times New Roman" w:hAnsi="Times New Roman" w:cs="Times New Roman"/>
        </w:rPr>
        <w:t>ješačenje</w:t>
      </w:r>
      <w:r w:rsidRPr="00C458EA">
        <w:rPr>
          <w:rFonts w:ascii="Times New Roman" w:hAnsi="Times New Roman" w:cs="Times New Roman"/>
        </w:rPr>
        <w:t>, logorište, is</w:t>
      </w:r>
      <w:r w:rsidR="001320E6" w:rsidRPr="00C458EA">
        <w:rPr>
          <w:rFonts w:ascii="Times New Roman" w:hAnsi="Times New Roman" w:cs="Times New Roman"/>
        </w:rPr>
        <w:t>traživačke stanice, biciklizam</w:t>
      </w:r>
      <w:r w:rsidRPr="00C458EA">
        <w:rPr>
          <w:rFonts w:ascii="Times New Roman" w:hAnsi="Times New Roman" w:cs="Times New Roman"/>
        </w:rPr>
        <w:t>, izvidjačke i goranske aktivnosti, paraglajding itd.;</w:t>
      </w:r>
    </w:p>
    <w:p w14:paraId="2D4FD6C3" w14:textId="77777777" w:rsidR="004673E8" w:rsidRPr="00C458EA"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C458EA">
        <w:rPr>
          <w:rFonts w:ascii="Times New Roman" w:hAnsi="Times New Roman" w:cs="Times New Roman"/>
        </w:rPr>
        <w:t>izrada programa obilježavanja granica parka i zona sa posebnim režimom i strogim režimom zaštite;</w:t>
      </w:r>
    </w:p>
    <w:p w14:paraId="0E997A01" w14:textId="44C2851F" w:rsidR="004673E8" w:rsidRPr="00C458EA"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C458EA">
        <w:rPr>
          <w:rFonts w:ascii="Times New Roman" w:hAnsi="Times New Roman" w:cs="Times New Roman"/>
        </w:rPr>
        <w:t>izgradnja i uredjenje informativno-kontrolnih punktova, tabli, bilborda i dr. sadržaja na ulazima i najpodesnijim mjestima</w:t>
      </w:r>
      <w:r w:rsidR="00CD4A00" w:rsidRPr="00C458EA">
        <w:rPr>
          <w:rFonts w:ascii="Times New Roman" w:hAnsi="Times New Roman" w:cs="Times New Roman"/>
        </w:rPr>
        <w:t xml:space="preserve"> na kopnu i moru</w:t>
      </w:r>
      <w:r w:rsidRPr="00C458EA">
        <w:rPr>
          <w:rFonts w:ascii="Times New Roman" w:hAnsi="Times New Roman" w:cs="Times New Roman"/>
        </w:rPr>
        <w:t>. Realizacija ovoga programa predvidja utvr</w:t>
      </w:r>
      <w:r w:rsidR="00CD4A00" w:rsidRPr="00C458EA">
        <w:rPr>
          <w:rFonts w:ascii="Times New Roman" w:hAnsi="Times New Roman" w:cs="Times New Roman"/>
        </w:rPr>
        <w:t>đ</w:t>
      </w:r>
      <w:r w:rsidRPr="00C458EA">
        <w:rPr>
          <w:rFonts w:ascii="Times New Roman" w:hAnsi="Times New Roman" w:cs="Times New Roman"/>
        </w:rPr>
        <w:t>ivanje lokacije i izgradnju prikladnog punkta kao kontrolne i ulazne kapije u okviru parka sa pratećim turističkim, kulturnim i drugim sadržajima.</w:t>
      </w:r>
    </w:p>
    <w:p w14:paraId="7530AB02" w14:textId="77777777" w:rsidR="004673E8" w:rsidRPr="001930FA" w:rsidRDefault="004673E8" w:rsidP="004673E8">
      <w:pPr>
        <w:jc w:val="both"/>
        <w:rPr>
          <w:b/>
          <w:sz w:val="8"/>
          <w:szCs w:val="8"/>
          <w:lang w:val="sr-Latn-CS"/>
        </w:rPr>
      </w:pPr>
    </w:p>
    <w:p w14:paraId="222ACE15" w14:textId="77777777" w:rsidR="004673E8" w:rsidRPr="00C458EA" w:rsidRDefault="004673E8" w:rsidP="004673E8">
      <w:pPr>
        <w:widowControl w:val="0"/>
        <w:autoSpaceDE w:val="0"/>
        <w:autoSpaceDN w:val="0"/>
        <w:adjustRightInd w:val="0"/>
        <w:ind w:right="57"/>
        <w:jc w:val="both"/>
        <w:rPr>
          <w:sz w:val="22"/>
          <w:szCs w:val="22"/>
          <w:u w:val="single"/>
          <w:lang w:val="sr-Latn-CS"/>
        </w:rPr>
      </w:pPr>
      <w:r w:rsidRPr="00C458EA">
        <w:rPr>
          <w:sz w:val="22"/>
          <w:szCs w:val="22"/>
          <w:u w:val="single"/>
          <w:lang w:val="sr-Latn-CS"/>
        </w:rPr>
        <w:t>Definisanje vizije(a) raz</w:t>
      </w:r>
      <w:r w:rsidRPr="00C458EA">
        <w:rPr>
          <w:spacing w:val="-2"/>
          <w:sz w:val="22"/>
          <w:szCs w:val="22"/>
          <w:u w:val="single"/>
          <w:lang w:val="sr-Latn-CS"/>
        </w:rPr>
        <w:t>v</w:t>
      </w:r>
      <w:r w:rsidRPr="00C458EA">
        <w:rPr>
          <w:sz w:val="22"/>
          <w:szCs w:val="22"/>
          <w:u w:val="single"/>
          <w:lang w:val="sr-Latn-CS"/>
        </w:rPr>
        <w:t>oja</w:t>
      </w:r>
    </w:p>
    <w:p w14:paraId="5F30BE2A" w14:textId="706E6FE0" w:rsidR="004673E8" w:rsidRPr="00C458EA" w:rsidRDefault="004673E8" w:rsidP="004673E8">
      <w:pPr>
        <w:widowControl w:val="0"/>
        <w:autoSpaceDE w:val="0"/>
        <w:autoSpaceDN w:val="0"/>
        <w:adjustRightInd w:val="0"/>
        <w:ind w:right="57"/>
        <w:jc w:val="both"/>
        <w:rPr>
          <w:sz w:val="22"/>
          <w:szCs w:val="22"/>
          <w:lang w:val="sr-Latn-CS"/>
        </w:rPr>
      </w:pPr>
      <w:r w:rsidRPr="00C458EA">
        <w:rPr>
          <w:sz w:val="22"/>
          <w:szCs w:val="22"/>
          <w:lang w:val="sr-Latn-CS"/>
        </w:rPr>
        <w:t xml:space="preserve">Za definisanje vizije razvoja u zoni </w:t>
      </w:r>
      <w:r w:rsidR="008017D8" w:rsidRPr="00C458EA">
        <w:rPr>
          <w:sz w:val="22"/>
          <w:szCs w:val="22"/>
        </w:rPr>
        <w:t>Park</w:t>
      </w:r>
      <w:r w:rsidRPr="00C458EA">
        <w:rPr>
          <w:sz w:val="22"/>
          <w:szCs w:val="22"/>
        </w:rPr>
        <w:t xml:space="preserve">a prirode </w:t>
      </w:r>
      <w:r w:rsidR="00124311" w:rsidRPr="00C458EA">
        <w:rPr>
          <w:sz w:val="22"/>
          <w:szCs w:val="22"/>
        </w:rPr>
        <w:t>Katič</w:t>
      </w:r>
      <w:r w:rsidRPr="00C458EA">
        <w:rPr>
          <w:sz w:val="22"/>
          <w:szCs w:val="22"/>
          <w:lang w:val="sr-Latn-CS"/>
        </w:rPr>
        <w:t xml:space="preserve"> biće neophodno da se održe kons</w:t>
      </w:r>
      <w:r w:rsidRPr="00C458EA">
        <w:rPr>
          <w:spacing w:val="-1"/>
          <w:sz w:val="22"/>
          <w:szCs w:val="22"/>
          <w:lang w:val="sr-Latn-CS"/>
        </w:rPr>
        <w:t>u</w:t>
      </w:r>
      <w:r w:rsidRPr="00C458EA">
        <w:rPr>
          <w:sz w:val="22"/>
          <w:szCs w:val="22"/>
          <w:lang w:val="sr-Latn-CS"/>
        </w:rPr>
        <w:t>l</w:t>
      </w:r>
      <w:r w:rsidRPr="00C458EA">
        <w:rPr>
          <w:spacing w:val="-1"/>
          <w:sz w:val="22"/>
          <w:szCs w:val="22"/>
          <w:lang w:val="sr-Latn-CS"/>
        </w:rPr>
        <w:t>t</w:t>
      </w:r>
      <w:r w:rsidRPr="00C458EA">
        <w:rPr>
          <w:sz w:val="22"/>
          <w:szCs w:val="22"/>
          <w:lang w:val="sr-Latn-CS"/>
        </w:rPr>
        <w:t>aci</w:t>
      </w:r>
      <w:r w:rsidRPr="00C458EA">
        <w:rPr>
          <w:spacing w:val="-1"/>
          <w:sz w:val="22"/>
          <w:szCs w:val="22"/>
          <w:lang w:val="sr-Latn-CS"/>
        </w:rPr>
        <w:t>je</w:t>
      </w:r>
      <w:r w:rsidRPr="00C458EA">
        <w:rPr>
          <w:sz w:val="22"/>
          <w:szCs w:val="22"/>
          <w:lang w:val="sr-Latn-CS"/>
        </w:rPr>
        <w:t xml:space="preserve"> sa </w:t>
      </w:r>
      <w:r w:rsidRPr="00C458EA">
        <w:rPr>
          <w:spacing w:val="-1"/>
          <w:sz w:val="22"/>
          <w:szCs w:val="22"/>
          <w:lang w:val="sr-Latn-CS"/>
        </w:rPr>
        <w:t>l</w:t>
      </w:r>
      <w:r w:rsidRPr="00C458EA">
        <w:rPr>
          <w:sz w:val="22"/>
          <w:szCs w:val="22"/>
          <w:lang w:val="sr-Latn-CS"/>
        </w:rPr>
        <w:t>oka</w:t>
      </w:r>
      <w:r w:rsidRPr="00C458EA">
        <w:rPr>
          <w:spacing w:val="-1"/>
          <w:sz w:val="22"/>
          <w:szCs w:val="22"/>
          <w:lang w:val="sr-Latn-CS"/>
        </w:rPr>
        <w:t>l</w:t>
      </w:r>
      <w:r w:rsidRPr="00C458EA">
        <w:rPr>
          <w:sz w:val="22"/>
          <w:szCs w:val="22"/>
          <w:lang w:val="sr-Latn-CS"/>
        </w:rPr>
        <w:t>nim ak</w:t>
      </w:r>
      <w:r w:rsidRPr="00C458EA">
        <w:rPr>
          <w:spacing w:val="-1"/>
          <w:sz w:val="22"/>
          <w:szCs w:val="22"/>
          <w:lang w:val="sr-Latn-CS"/>
        </w:rPr>
        <w:t>t</w:t>
      </w:r>
      <w:r w:rsidRPr="00C458EA">
        <w:rPr>
          <w:sz w:val="22"/>
          <w:szCs w:val="22"/>
          <w:lang w:val="sr-Latn-CS"/>
        </w:rPr>
        <w:t>er</w:t>
      </w:r>
      <w:r w:rsidRPr="00C458EA">
        <w:rPr>
          <w:spacing w:val="-1"/>
          <w:sz w:val="22"/>
          <w:szCs w:val="22"/>
          <w:lang w:val="sr-Latn-CS"/>
        </w:rPr>
        <w:t>i</w:t>
      </w:r>
      <w:r w:rsidRPr="00C458EA">
        <w:rPr>
          <w:spacing w:val="2"/>
          <w:sz w:val="22"/>
          <w:szCs w:val="22"/>
          <w:lang w:val="sr-Latn-CS"/>
        </w:rPr>
        <w:t>m</w:t>
      </w:r>
      <w:r w:rsidRPr="00C458EA">
        <w:rPr>
          <w:sz w:val="22"/>
          <w:szCs w:val="22"/>
          <w:lang w:val="sr-Latn-CS"/>
        </w:rPr>
        <w:t>a.</w:t>
      </w:r>
    </w:p>
    <w:p w14:paraId="6BFC367C" w14:textId="23BFBAF1" w:rsidR="004673E8" w:rsidRPr="00C458EA" w:rsidRDefault="004673E8" w:rsidP="004673E8">
      <w:pPr>
        <w:widowControl w:val="0"/>
        <w:autoSpaceDE w:val="0"/>
        <w:autoSpaceDN w:val="0"/>
        <w:adjustRightInd w:val="0"/>
        <w:ind w:right="57"/>
        <w:jc w:val="both"/>
        <w:rPr>
          <w:sz w:val="22"/>
          <w:szCs w:val="22"/>
          <w:lang w:val="sr-Latn-CS"/>
        </w:rPr>
      </w:pPr>
      <w:r w:rsidRPr="00C458EA">
        <w:rPr>
          <w:sz w:val="22"/>
          <w:szCs w:val="22"/>
          <w:lang w:val="sr-Latn-CS"/>
        </w:rPr>
        <w:t xml:space="preserve">Po analogiji sa sličnim zaštićenim područjima, mogu se uzeti u obzir već razrađivane </w:t>
      </w:r>
      <w:r w:rsidRPr="00C458EA">
        <w:rPr>
          <w:spacing w:val="-1"/>
          <w:sz w:val="22"/>
          <w:szCs w:val="22"/>
          <w:lang w:val="sr-Latn-CS"/>
        </w:rPr>
        <w:t>o</w:t>
      </w:r>
      <w:r w:rsidRPr="00C458EA">
        <w:rPr>
          <w:sz w:val="22"/>
          <w:szCs w:val="22"/>
          <w:lang w:val="sr-Latn-CS"/>
        </w:rPr>
        <w:t>pš</w:t>
      </w:r>
      <w:r w:rsidRPr="00C458EA">
        <w:rPr>
          <w:spacing w:val="-1"/>
          <w:sz w:val="22"/>
          <w:szCs w:val="22"/>
          <w:lang w:val="sr-Latn-CS"/>
        </w:rPr>
        <w:t>t</w:t>
      </w:r>
      <w:r w:rsidRPr="00C458EA">
        <w:rPr>
          <w:sz w:val="22"/>
          <w:szCs w:val="22"/>
          <w:lang w:val="sr-Latn-CS"/>
        </w:rPr>
        <w:t>e</w:t>
      </w:r>
      <w:r w:rsidR="00CD4A00" w:rsidRPr="00C458EA">
        <w:rPr>
          <w:sz w:val="22"/>
          <w:szCs w:val="22"/>
          <w:lang w:val="sr-Latn-CS"/>
        </w:rPr>
        <w:t xml:space="preserve"> </w:t>
      </w:r>
      <w:r w:rsidRPr="00C458EA">
        <w:rPr>
          <w:spacing w:val="-2"/>
          <w:sz w:val="22"/>
          <w:szCs w:val="22"/>
          <w:lang w:val="sr-Latn-CS"/>
        </w:rPr>
        <w:t>v</w:t>
      </w:r>
      <w:r w:rsidRPr="00C458EA">
        <w:rPr>
          <w:sz w:val="22"/>
          <w:szCs w:val="22"/>
          <w:lang w:val="sr-Latn-CS"/>
        </w:rPr>
        <w:t>izije raz</w:t>
      </w:r>
      <w:r w:rsidRPr="00C458EA">
        <w:rPr>
          <w:spacing w:val="-2"/>
          <w:sz w:val="22"/>
          <w:szCs w:val="22"/>
          <w:lang w:val="sr-Latn-CS"/>
        </w:rPr>
        <w:t>v</w:t>
      </w:r>
      <w:r w:rsidRPr="00C458EA">
        <w:rPr>
          <w:sz w:val="22"/>
          <w:szCs w:val="22"/>
          <w:lang w:val="sr-Latn-CS"/>
        </w:rPr>
        <w:t>oja  i to:</w:t>
      </w:r>
    </w:p>
    <w:p w14:paraId="6919B808" w14:textId="465A3233" w:rsidR="004673E8" w:rsidRPr="00CC3CC0" w:rsidRDefault="004673E8" w:rsidP="004673E8">
      <w:pPr>
        <w:widowControl w:val="0"/>
        <w:autoSpaceDE w:val="0"/>
        <w:autoSpaceDN w:val="0"/>
        <w:adjustRightInd w:val="0"/>
        <w:ind w:right="51"/>
        <w:jc w:val="both"/>
        <w:rPr>
          <w:sz w:val="22"/>
          <w:szCs w:val="22"/>
          <w:lang w:val="pl-PL"/>
        </w:rPr>
      </w:pPr>
      <w:r w:rsidRPr="00CC3CC0">
        <w:rPr>
          <w:b/>
          <w:iCs/>
          <w:sz w:val="22"/>
          <w:szCs w:val="22"/>
          <w:lang w:val="sr-Latn-CS"/>
        </w:rPr>
        <w:t>V</w:t>
      </w:r>
      <w:r w:rsidRPr="00CC3CC0">
        <w:rPr>
          <w:b/>
          <w:iCs/>
          <w:spacing w:val="2"/>
          <w:sz w:val="22"/>
          <w:szCs w:val="22"/>
          <w:lang w:val="sr-Latn-CS"/>
        </w:rPr>
        <w:t>i</w:t>
      </w:r>
      <w:r w:rsidRPr="00CC3CC0">
        <w:rPr>
          <w:b/>
          <w:iCs/>
          <w:spacing w:val="-8"/>
          <w:sz w:val="22"/>
          <w:szCs w:val="22"/>
          <w:lang w:val="sr-Latn-CS"/>
        </w:rPr>
        <w:t>z</w:t>
      </w:r>
      <w:r w:rsidRPr="00CC3CC0">
        <w:rPr>
          <w:b/>
          <w:iCs/>
          <w:spacing w:val="2"/>
          <w:sz w:val="22"/>
          <w:szCs w:val="22"/>
          <w:lang w:val="sr-Latn-CS"/>
        </w:rPr>
        <w:t>i</w:t>
      </w:r>
      <w:r w:rsidRPr="00CC3CC0">
        <w:rPr>
          <w:b/>
          <w:iCs/>
          <w:sz w:val="22"/>
          <w:szCs w:val="22"/>
          <w:lang w:val="sr-Latn-CS"/>
        </w:rPr>
        <w:t>ja 1</w:t>
      </w:r>
      <w:r w:rsidRPr="00CC3CC0">
        <w:rPr>
          <w:iCs/>
          <w:sz w:val="22"/>
          <w:szCs w:val="22"/>
          <w:lang w:val="sr-Latn-CS"/>
        </w:rPr>
        <w:t xml:space="preserve">: </w:t>
      </w:r>
      <w:r w:rsidR="009A5972" w:rsidRPr="00CC3CC0">
        <w:rPr>
          <w:iCs/>
          <w:sz w:val="22"/>
          <w:szCs w:val="22"/>
          <w:lang w:val="sr-Latn-CS"/>
        </w:rPr>
        <w:t xml:space="preserve">Park prirode </w:t>
      </w:r>
      <w:r w:rsidR="00124311" w:rsidRPr="00CC3CC0">
        <w:rPr>
          <w:iCs/>
          <w:sz w:val="22"/>
          <w:szCs w:val="22"/>
          <w:lang w:val="sr-Latn-CS"/>
        </w:rPr>
        <w:t>Katič</w:t>
      </w:r>
      <w:r w:rsidRPr="00CC3CC0">
        <w:rPr>
          <w:sz w:val="22"/>
          <w:szCs w:val="22"/>
        </w:rPr>
        <w:t xml:space="preserve"> </w:t>
      </w:r>
      <w:r w:rsidRPr="00CC3CC0">
        <w:rPr>
          <w:spacing w:val="-1"/>
          <w:sz w:val="22"/>
          <w:szCs w:val="22"/>
          <w:lang w:val="sr-Latn-CS"/>
        </w:rPr>
        <w:t>j</w:t>
      </w:r>
      <w:r w:rsidRPr="00CC3CC0">
        <w:rPr>
          <w:sz w:val="22"/>
          <w:szCs w:val="22"/>
          <w:lang w:val="sr-Latn-CS"/>
        </w:rPr>
        <w:t>e pod</w:t>
      </w:r>
      <w:r w:rsidRPr="00CC3CC0">
        <w:rPr>
          <w:spacing w:val="-2"/>
          <w:sz w:val="22"/>
          <w:szCs w:val="22"/>
          <w:lang w:val="sr-Latn-CS"/>
        </w:rPr>
        <w:t>r</w:t>
      </w:r>
      <w:r w:rsidRPr="00CC3CC0">
        <w:rPr>
          <w:sz w:val="22"/>
          <w:szCs w:val="22"/>
          <w:lang w:val="sr-Latn-CS"/>
        </w:rPr>
        <w:t>učje ko</w:t>
      </w:r>
      <w:r w:rsidRPr="00CC3CC0">
        <w:rPr>
          <w:spacing w:val="-1"/>
          <w:sz w:val="22"/>
          <w:szCs w:val="22"/>
          <w:lang w:val="sr-Latn-CS"/>
        </w:rPr>
        <w:t>j</w:t>
      </w:r>
      <w:r w:rsidRPr="00CC3CC0">
        <w:rPr>
          <w:sz w:val="22"/>
          <w:szCs w:val="22"/>
          <w:lang w:val="sr-Latn-CS"/>
        </w:rPr>
        <w:t xml:space="preserve">e </w:t>
      </w:r>
      <w:r w:rsidRPr="00CC3CC0">
        <w:rPr>
          <w:spacing w:val="-1"/>
          <w:sz w:val="22"/>
          <w:szCs w:val="22"/>
          <w:lang w:val="sr-Latn-CS"/>
        </w:rPr>
        <w:t>j</w:t>
      </w:r>
      <w:r w:rsidRPr="00CC3CC0">
        <w:rPr>
          <w:sz w:val="22"/>
          <w:szCs w:val="22"/>
          <w:lang w:val="sr-Latn-CS"/>
        </w:rPr>
        <w:t xml:space="preserve">e u </w:t>
      </w:r>
      <w:r w:rsidRPr="00CC3CC0">
        <w:rPr>
          <w:spacing w:val="-2"/>
          <w:sz w:val="22"/>
          <w:szCs w:val="22"/>
          <w:lang w:val="sr-Latn-CS"/>
        </w:rPr>
        <w:t>z</w:t>
      </w:r>
      <w:r w:rsidRPr="00CC3CC0">
        <w:rPr>
          <w:sz w:val="22"/>
          <w:szCs w:val="22"/>
          <w:lang w:val="sr-Latn-CS"/>
        </w:rPr>
        <w:t>nač</w:t>
      </w:r>
      <w:r w:rsidRPr="00CC3CC0">
        <w:rPr>
          <w:spacing w:val="-1"/>
          <w:sz w:val="22"/>
          <w:szCs w:val="22"/>
          <w:lang w:val="sr-Latn-CS"/>
        </w:rPr>
        <w:t>a</w:t>
      </w:r>
      <w:r w:rsidRPr="00CC3CC0">
        <w:rPr>
          <w:sz w:val="22"/>
          <w:szCs w:val="22"/>
          <w:lang w:val="sr-Latn-CS"/>
        </w:rPr>
        <w:t>jnoj mj</w:t>
      </w:r>
      <w:r w:rsidRPr="00CC3CC0">
        <w:rPr>
          <w:spacing w:val="-1"/>
          <w:sz w:val="22"/>
          <w:szCs w:val="22"/>
          <w:lang w:val="sr-Latn-CS"/>
        </w:rPr>
        <w:t>e</w:t>
      </w:r>
      <w:r w:rsidRPr="00CC3CC0">
        <w:rPr>
          <w:sz w:val="22"/>
          <w:szCs w:val="22"/>
          <w:lang w:val="sr-Latn-CS"/>
        </w:rPr>
        <w:t xml:space="preserve">ri </w:t>
      </w:r>
      <w:r w:rsidRPr="00CC3CC0">
        <w:rPr>
          <w:spacing w:val="-2"/>
          <w:sz w:val="22"/>
          <w:szCs w:val="22"/>
          <w:lang w:val="sr-Latn-CS"/>
        </w:rPr>
        <w:t>v</w:t>
      </w:r>
      <w:r w:rsidRPr="00CC3CC0">
        <w:rPr>
          <w:sz w:val="22"/>
          <w:szCs w:val="22"/>
          <w:lang w:val="sr-Latn-CS"/>
        </w:rPr>
        <w:t>alorizo</w:t>
      </w:r>
      <w:r w:rsidRPr="00CC3CC0">
        <w:rPr>
          <w:spacing w:val="-2"/>
          <w:sz w:val="22"/>
          <w:szCs w:val="22"/>
          <w:lang w:val="sr-Latn-CS"/>
        </w:rPr>
        <w:t>v</w:t>
      </w:r>
      <w:r w:rsidRPr="00CC3CC0">
        <w:rPr>
          <w:sz w:val="22"/>
          <w:szCs w:val="22"/>
          <w:lang w:val="sr-Latn-CS"/>
        </w:rPr>
        <w:t>alo s</w:t>
      </w:r>
      <w:r w:rsidRPr="00CC3CC0">
        <w:rPr>
          <w:spacing w:val="-2"/>
          <w:sz w:val="22"/>
          <w:szCs w:val="22"/>
          <w:lang w:val="sr-Latn-CS"/>
        </w:rPr>
        <w:t>v</w:t>
      </w:r>
      <w:r w:rsidRPr="00CC3CC0">
        <w:rPr>
          <w:sz w:val="22"/>
          <w:szCs w:val="22"/>
          <w:lang w:val="sr-Latn-CS"/>
        </w:rPr>
        <w:t>oje izu</w:t>
      </w:r>
      <w:r w:rsidRPr="00CC3CC0">
        <w:rPr>
          <w:spacing w:val="-2"/>
          <w:sz w:val="22"/>
          <w:szCs w:val="22"/>
          <w:lang w:val="sr-Latn-CS"/>
        </w:rPr>
        <w:t>z</w:t>
      </w:r>
      <w:r w:rsidRPr="00CC3CC0">
        <w:rPr>
          <w:sz w:val="22"/>
          <w:szCs w:val="22"/>
          <w:lang w:val="sr-Latn-CS"/>
        </w:rPr>
        <w:t>e</w:t>
      </w:r>
      <w:r w:rsidRPr="00CC3CC0">
        <w:rPr>
          <w:spacing w:val="-1"/>
          <w:sz w:val="22"/>
          <w:szCs w:val="22"/>
          <w:lang w:val="sr-Latn-CS"/>
        </w:rPr>
        <w:t>t</w:t>
      </w:r>
      <w:r w:rsidRPr="00CC3CC0">
        <w:rPr>
          <w:sz w:val="22"/>
          <w:szCs w:val="22"/>
          <w:lang w:val="sr-Latn-CS"/>
        </w:rPr>
        <w:t>ne pri</w:t>
      </w:r>
      <w:r w:rsidRPr="00CC3CC0">
        <w:rPr>
          <w:spacing w:val="-2"/>
          <w:sz w:val="22"/>
          <w:szCs w:val="22"/>
          <w:lang w:val="sr-Latn-CS"/>
        </w:rPr>
        <w:t>r</w:t>
      </w:r>
      <w:r w:rsidRPr="00CC3CC0">
        <w:rPr>
          <w:sz w:val="22"/>
          <w:szCs w:val="22"/>
          <w:lang w:val="sr-Latn-CS"/>
        </w:rPr>
        <w:t xml:space="preserve">odne </w:t>
      </w:r>
      <w:r w:rsidRPr="00CC3CC0">
        <w:rPr>
          <w:spacing w:val="-2"/>
          <w:sz w:val="22"/>
          <w:szCs w:val="22"/>
          <w:lang w:val="sr-Latn-CS"/>
        </w:rPr>
        <w:t>v</w:t>
      </w:r>
      <w:r w:rsidRPr="00CC3CC0">
        <w:rPr>
          <w:sz w:val="22"/>
          <w:szCs w:val="22"/>
          <w:lang w:val="sr-Latn-CS"/>
        </w:rPr>
        <w:t>rijednos</w:t>
      </w:r>
      <w:r w:rsidRPr="00CC3CC0">
        <w:rPr>
          <w:spacing w:val="-1"/>
          <w:sz w:val="22"/>
          <w:szCs w:val="22"/>
          <w:lang w:val="sr-Latn-CS"/>
        </w:rPr>
        <w:t>t</w:t>
      </w:r>
      <w:r w:rsidRPr="00CC3CC0">
        <w:rPr>
          <w:sz w:val="22"/>
          <w:szCs w:val="22"/>
          <w:lang w:val="sr-Latn-CS"/>
        </w:rPr>
        <w:t>i k</w:t>
      </w:r>
      <w:r w:rsidRPr="00CC3CC0">
        <w:rPr>
          <w:spacing w:val="-2"/>
          <w:sz w:val="22"/>
          <w:szCs w:val="22"/>
          <w:lang w:val="sr-Latn-CS"/>
        </w:rPr>
        <w:t>r</w:t>
      </w:r>
      <w:r w:rsidRPr="00CC3CC0">
        <w:rPr>
          <w:sz w:val="22"/>
          <w:szCs w:val="22"/>
          <w:lang w:val="sr-Latn-CS"/>
        </w:rPr>
        <w:t>oz raz</w:t>
      </w:r>
      <w:r w:rsidRPr="00CC3CC0">
        <w:rPr>
          <w:spacing w:val="-2"/>
          <w:sz w:val="22"/>
          <w:szCs w:val="22"/>
          <w:lang w:val="sr-Latn-CS"/>
        </w:rPr>
        <w:t>v</w:t>
      </w:r>
      <w:r w:rsidRPr="00CC3CC0">
        <w:rPr>
          <w:sz w:val="22"/>
          <w:szCs w:val="22"/>
          <w:lang w:val="sr-Latn-CS"/>
        </w:rPr>
        <w:t>ijen sis</w:t>
      </w:r>
      <w:r w:rsidRPr="00CC3CC0">
        <w:rPr>
          <w:spacing w:val="-1"/>
          <w:sz w:val="22"/>
          <w:szCs w:val="22"/>
          <w:lang w:val="sr-Latn-CS"/>
        </w:rPr>
        <w:t>t</w:t>
      </w:r>
      <w:r w:rsidRPr="00CC3CC0">
        <w:rPr>
          <w:sz w:val="22"/>
          <w:szCs w:val="22"/>
          <w:lang w:val="sr-Latn-CS"/>
        </w:rPr>
        <w:t>em o</w:t>
      </w:r>
      <w:r w:rsidRPr="00CC3CC0">
        <w:rPr>
          <w:spacing w:val="-2"/>
          <w:sz w:val="22"/>
          <w:szCs w:val="22"/>
          <w:lang w:val="sr-Latn-CS"/>
        </w:rPr>
        <w:t>č</w:t>
      </w:r>
      <w:r w:rsidRPr="00CC3CC0">
        <w:rPr>
          <w:sz w:val="22"/>
          <w:szCs w:val="22"/>
          <w:lang w:val="sr-Latn-CS"/>
        </w:rPr>
        <w:t>u</w:t>
      </w:r>
      <w:r w:rsidRPr="00CC3CC0">
        <w:rPr>
          <w:spacing w:val="-2"/>
          <w:sz w:val="22"/>
          <w:szCs w:val="22"/>
          <w:lang w:val="sr-Latn-CS"/>
        </w:rPr>
        <w:t>v</w:t>
      </w:r>
      <w:r w:rsidRPr="00CC3CC0">
        <w:rPr>
          <w:sz w:val="22"/>
          <w:szCs w:val="22"/>
          <w:lang w:val="sr-Latn-CS"/>
        </w:rPr>
        <w:t xml:space="preserve">ane </w:t>
      </w:r>
      <w:r w:rsidRPr="00CC3CC0">
        <w:rPr>
          <w:spacing w:val="-1"/>
          <w:sz w:val="22"/>
          <w:szCs w:val="22"/>
          <w:lang w:val="sr-Latn-CS"/>
        </w:rPr>
        <w:t>p</w:t>
      </w:r>
      <w:r w:rsidRPr="00CC3CC0">
        <w:rPr>
          <w:sz w:val="22"/>
          <w:szCs w:val="22"/>
          <w:lang w:val="sr-Latn-CS"/>
        </w:rPr>
        <w:t>rir</w:t>
      </w:r>
      <w:r w:rsidRPr="00CC3CC0">
        <w:rPr>
          <w:spacing w:val="-1"/>
          <w:sz w:val="22"/>
          <w:szCs w:val="22"/>
          <w:lang w:val="sr-Latn-CS"/>
        </w:rPr>
        <w:t>o</w:t>
      </w:r>
      <w:r w:rsidRPr="00CC3CC0">
        <w:rPr>
          <w:sz w:val="22"/>
          <w:szCs w:val="22"/>
          <w:lang w:val="sr-Latn-CS"/>
        </w:rPr>
        <w:t xml:space="preserve">de. </w:t>
      </w:r>
      <w:r w:rsidRPr="00CC3CC0">
        <w:rPr>
          <w:spacing w:val="-1"/>
          <w:sz w:val="22"/>
          <w:szCs w:val="22"/>
          <w:lang w:val="sr-Latn-CS"/>
        </w:rPr>
        <w:t>O</w:t>
      </w:r>
      <w:r w:rsidRPr="00CC3CC0">
        <w:rPr>
          <w:spacing w:val="-2"/>
          <w:sz w:val="22"/>
          <w:szCs w:val="22"/>
          <w:lang w:val="sr-Latn-CS"/>
        </w:rPr>
        <w:t>v</w:t>
      </w:r>
      <w:r w:rsidRPr="00CC3CC0">
        <w:rPr>
          <w:sz w:val="22"/>
          <w:szCs w:val="22"/>
          <w:lang w:val="sr-Latn-CS"/>
        </w:rPr>
        <w:t>akav ok</w:t>
      </w:r>
      <w:r w:rsidRPr="00CC3CC0">
        <w:rPr>
          <w:spacing w:val="-2"/>
          <w:sz w:val="22"/>
          <w:szCs w:val="22"/>
          <w:lang w:val="sr-Latn-CS"/>
        </w:rPr>
        <w:t>v</w:t>
      </w:r>
      <w:r w:rsidRPr="00CC3CC0">
        <w:rPr>
          <w:sz w:val="22"/>
          <w:szCs w:val="22"/>
          <w:lang w:val="sr-Latn-CS"/>
        </w:rPr>
        <w:t xml:space="preserve">ir </w:t>
      </w:r>
      <w:r w:rsidRPr="00CC3CC0">
        <w:rPr>
          <w:spacing w:val="-1"/>
          <w:sz w:val="22"/>
          <w:szCs w:val="22"/>
          <w:lang w:val="sr-Latn-CS"/>
        </w:rPr>
        <w:t>o</w:t>
      </w:r>
      <w:r w:rsidRPr="00CC3CC0">
        <w:rPr>
          <w:spacing w:val="2"/>
          <w:sz w:val="22"/>
          <w:szCs w:val="22"/>
          <w:lang w:val="sr-Latn-CS"/>
        </w:rPr>
        <w:t>m</w:t>
      </w:r>
      <w:r w:rsidRPr="00CC3CC0">
        <w:rPr>
          <w:spacing w:val="-1"/>
          <w:sz w:val="22"/>
          <w:szCs w:val="22"/>
          <w:lang w:val="sr-Latn-CS"/>
        </w:rPr>
        <w:t>o</w:t>
      </w:r>
      <w:r w:rsidRPr="00CC3CC0">
        <w:rPr>
          <w:sz w:val="22"/>
          <w:szCs w:val="22"/>
          <w:lang w:val="sr-Latn-CS"/>
        </w:rPr>
        <w:t>guć</w:t>
      </w:r>
      <w:r w:rsidR="00CC3CC0">
        <w:rPr>
          <w:sz w:val="22"/>
          <w:szCs w:val="22"/>
          <w:lang w:val="sr-Latn-CS"/>
        </w:rPr>
        <w:t>ava</w:t>
      </w:r>
      <w:r w:rsidRPr="00CC3CC0">
        <w:rPr>
          <w:sz w:val="22"/>
          <w:szCs w:val="22"/>
          <w:lang w:val="sr-Latn-CS"/>
        </w:rPr>
        <w:t xml:space="preserve"> un</w:t>
      </w:r>
      <w:r w:rsidRPr="00CC3CC0">
        <w:rPr>
          <w:spacing w:val="-1"/>
          <w:sz w:val="22"/>
          <w:szCs w:val="22"/>
          <w:lang w:val="sr-Latn-CS"/>
        </w:rPr>
        <w:t>a</w:t>
      </w:r>
      <w:r w:rsidRPr="00CC3CC0">
        <w:rPr>
          <w:sz w:val="22"/>
          <w:szCs w:val="22"/>
          <w:lang w:val="sr-Latn-CS"/>
        </w:rPr>
        <w:t>pr</w:t>
      </w:r>
      <w:r w:rsidRPr="00CC3CC0">
        <w:rPr>
          <w:spacing w:val="-1"/>
          <w:sz w:val="22"/>
          <w:szCs w:val="22"/>
          <w:lang w:val="sr-Latn-CS"/>
        </w:rPr>
        <w:t>j</w:t>
      </w:r>
      <w:r w:rsidRPr="00CC3CC0">
        <w:rPr>
          <w:sz w:val="22"/>
          <w:szCs w:val="22"/>
          <w:lang w:val="sr-Latn-CS"/>
        </w:rPr>
        <w:t>edj</w:t>
      </w:r>
      <w:r w:rsidRPr="00CC3CC0">
        <w:rPr>
          <w:spacing w:val="-1"/>
          <w:sz w:val="22"/>
          <w:szCs w:val="22"/>
          <w:lang w:val="sr-Latn-CS"/>
        </w:rPr>
        <w:t>e</w:t>
      </w:r>
      <w:r w:rsidRPr="00CC3CC0">
        <w:rPr>
          <w:sz w:val="22"/>
          <w:szCs w:val="22"/>
          <w:lang w:val="sr-Latn-CS"/>
        </w:rPr>
        <w:t>nje ži</w:t>
      </w:r>
      <w:r w:rsidRPr="00CC3CC0">
        <w:rPr>
          <w:spacing w:val="-2"/>
          <w:sz w:val="22"/>
          <w:szCs w:val="22"/>
          <w:lang w:val="sr-Latn-CS"/>
        </w:rPr>
        <w:t>v</w:t>
      </w:r>
      <w:r w:rsidRPr="00CC3CC0">
        <w:rPr>
          <w:sz w:val="22"/>
          <w:szCs w:val="22"/>
          <w:lang w:val="sr-Latn-CS"/>
        </w:rPr>
        <w:t>o</w:t>
      </w:r>
      <w:r w:rsidRPr="00CC3CC0">
        <w:rPr>
          <w:spacing w:val="-1"/>
          <w:sz w:val="22"/>
          <w:szCs w:val="22"/>
          <w:lang w:val="sr-Latn-CS"/>
        </w:rPr>
        <w:t>t</w:t>
      </w:r>
      <w:r w:rsidRPr="00CC3CC0">
        <w:rPr>
          <w:sz w:val="22"/>
          <w:szCs w:val="22"/>
          <w:lang w:val="sr-Latn-CS"/>
        </w:rPr>
        <w:t>nog s</w:t>
      </w:r>
      <w:r w:rsidRPr="00CC3CC0">
        <w:rPr>
          <w:spacing w:val="-1"/>
          <w:sz w:val="22"/>
          <w:szCs w:val="22"/>
          <w:lang w:val="sr-Latn-CS"/>
        </w:rPr>
        <w:t>t</w:t>
      </w:r>
      <w:r w:rsidRPr="00CC3CC0">
        <w:rPr>
          <w:sz w:val="22"/>
          <w:szCs w:val="22"/>
          <w:lang w:val="sr-Latn-CS"/>
        </w:rPr>
        <w:t>anda</w:t>
      </w:r>
      <w:r w:rsidRPr="00CC3CC0">
        <w:rPr>
          <w:spacing w:val="-2"/>
          <w:sz w:val="22"/>
          <w:szCs w:val="22"/>
          <w:lang w:val="sr-Latn-CS"/>
        </w:rPr>
        <w:t>r</w:t>
      </w:r>
      <w:r w:rsidRPr="00CC3CC0">
        <w:rPr>
          <w:sz w:val="22"/>
          <w:szCs w:val="22"/>
          <w:lang w:val="sr-Latn-CS"/>
        </w:rPr>
        <w:t xml:space="preserve">da </w:t>
      </w:r>
      <w:r w:rsidRPr="00CC3CC0">
        <w:rPr>
          <w:spacing w:val="-1"/>
          <w:sz w:val="22"/>
          <w:szCs w:val="22"/>
          <w:lang w:val="sr-Latn-CS"/>
        </w:rPr>
        <w:t>l</w:t>
      </w:r>
      <w:r w:rsidRPr="00CC3CC0">
        <w:rPr>
          <w:sz w:val="22"/>
          <w:szCs w:val="22"/>
          <w:lang w:val="sr-Latn-CS"/>
        </w:rPr>
        <w:t>ok</w:t>
      </w:r>
      <w:r w:rsidRPr="00CC3CC0">
        <w:rPr>
          <w:spacing w:val="-1"/>
          <w:sz w:val="22"/>
          <w:szCs w:val="22"/>
          <w:lang w:val="sr-Latn-CS"/>
        </w:rPr>
        <w:t>a</w:t>
      </w:r>
      <w:r w:rsidRPr="00CC3CC0">
        <w:rPr>
          <w:sz w:val="22"/>
          <w:szCs w:val="22"/>
          <w:lang w:val="sr-Latn-CS"/>
        </w:rPr>
        <w:t>lnog s</w:t>
      </w:r>
      <w:r w:rsidRPr="00CC3CC0">
        <w:rPr>
          <w:spacing w:val="-1"/>
          <w:sz w:val="22"/>
          <w:szCs w:val="22"/>
          <w:lang w:val="sr-Latn-CS"/>
        </w:rPr>
        <w:t>t</w:t>
      </w:r>
      <w:r w:rsidRPr="00CC3CC0">
        <w:rPr>
          <w:sz w:val="22"/>
          <w:szCs w:val="22"/>
          <w:lang w:val="sr-Latn-CS"/>
        </w:rPr>
        <w:t>ano</w:t>
      </w:r>
      <w:r w:rsidRPr="00CC3CC0">
        <w:rPr>
          <w:spacing w:val="-2"/>
          <w:sz w:val="22"/>
          <w:szCs w:val="22"/>
          <w:lang w:val="sr-Latn-CS"/>
        </w:rPr>
        <w:t>v</w:t>
      </w:r>
      <w:r w:rsidRPr="00CC3CC0">
        <w:rPr>
          <w:sz w:val="22"/>
          <w:szCs w:val="22"/>
          <w:lang w:val="sr-Latn-CS"/>
        </w:rPr>
        <w:t xml:space="preserve">ništva u </w:t>
      </w:r>
      <w:r w:rsidR="008017D8" w:rsidRPr="00CC3CC0">
        <w:rPr>
          <w:sz w:val="22"/>
          <w:szCs w:val="22"/>
          <w:lang w:val="sr-Latn-CS"/>
        </w:rPr>
        <w:t>njegovoj okolini</w:t>
      </w:r>
      <w:r w:rsidR="00CC3CC0">
        <w:rPr>
          <w:sz w:val="22"/>
          <w:szCs w:val="22"/>
          <w:lang w:val="sr-Latn-CS"/>
        </w:rPr>
        <w:t>.</w:t>
      </w:r>
      <w:r w:rsidRPr="00CC3CC0">
        <w:rPr>
          <w:sz w:val="22"/>
          <w:szCs w:val="22"/>
          <w:lang w:val="sr-Latn-CS"/>
        </w:rPr>
        <w:t xml:space="preserve"> P</w:t>
      </w:r>
      <w:r w:rsidRPr="00CC3CC0">
        <w:rPr>
          <w:spacing w:val="-2"/>
          <w:sz w:val="22"/>
          <w:szCs w:val="22"/>
          <w:lang w:val="sr-Latn-CS"/>
        </w:rPr>
        <w:t>r</w:t>
      </w:r>
      <w:r w:rsidRPr="00CC3CC0">
        <w:rPr>
          <w:sz w:val="22"/>
          <w:szCs w:val="22"/>
          <w:lang w:val="sr-Latn-CS"/>
        </w:rPr>
        <w:t>iro</w:t>
      </w:r>
      <w:r w:rsidRPr="00CC3CC0">
        <w:rPr>
          <w:spacing w:val="-1"/>
          <w:sz w:val="22"/>
          <w:szCs w:val="22"/>
          <w:lang w:val="sr-Latn-CS"/>
        </w:rPr>
        <w:t>d</w:t>
      </w:r>
      <w:r w:rsidRPr="00CC3CC0">
        <w:rPr>
          <w:sz w:val="22"/>
          <w:szCs w:val="22"/>
          <w:lang w:val="sr-Latn-CS"/>
        </w:rPr>
        <w:t xml:space="preserve">a </w:t>
      </w:r>
      <w:r w:rsidRPr="00CC3CC0">
        <w:rPr>
          <w:spacing w:val="-1"/>
          <w:sz w:val="22"/>
          <w:szCs w:val="22"/>
          <w:lang w:val="sr-Latn-CS"/>
        </w:rPr>
        <w:t>j</w:t>
      </w:r>
      <w:r w:rsidRPr="00CC3CC0">
        <w:rPr>
          <w:sz w:val="22"/>
          <w:szCs w:val="22"/>
          <w:lang w:val="sr-Latn-CS"/>
        </w:rPr>
        <w:t>e oču</w:t>
      </w:r>
      <w:r w:rsidRPr="00CC3CC0">
        <w:rPr>
          <w:spacing w:val="-2"/>
          <w:sz w:val="22"/>
          <w:szCs w:val="22"/>
          <w:lang w:val="sr-Latn-CS"/>
        </w:rPr>
        <w:t>v</w:t>
      </w:r>
      <w:r w:rsidRPr="00CC3CC0">
        <w:rPr>
          <w:sz w:val="22"/>
          <w:szCs w:val="22"/>
          <w:lang w:val="sr-Latn-CS"/>
        </w:rPr>
        <w:t>ana i zaš</w:t>
      </w:r>
      <w:r w:rsidRPr="00CC3CC0">
        <w:rPr>
          <w:spacing w:val="-1"/>
          <w:sz w:val="22"/>
          <w:szCs w:val="22"/>
          <w:lang w:val="sr-Latn-CS"/>
        </w:rPr>
        <w:t>t</w:t>
      </w:r>
      <w:r w:rsidRPr="00CC3CC0">
        <w:rPr>
          <w:sz w:val="22"/>
          <w:szCs w:val="22"/>
          <w:lang w:val="sr-Latn-CS"/>
        </w:rPr>
        <w:t>iće</w:t>
      </w:r>
      <w:r w:rsidRPr="00CC3CC0">
        <w:rPr>
          <w:spacing w:val="-1"/>
          <w:sz w:val="22"/>
          <w:szCs w:val="22"/>
          <w:lang w:val="sr-Latn-CS"/>
        </w:rPr>
        <w:t>n</w:t>
      </w:r>
      <w:r w:rsidRPr="00CC3CC0">
        <w:rPr>
          <w:sz w:val="22"/>
          <w:szCs w:val="22"/>
          <w:lang w:val="sr-Latn-CS"/>
        </w:rPr>
        <w:t>a</w:t>
      </w:r>
      <w:r w:rsidR="008017D8" w:rsidRPr="00CC3CC0">
        <w:rPr>
          <w:sz w:val="22"/>
          <w:szCs w:val="22"/>
          <w:lang w:val="sr-Latn-CS"/>
        </w:rPr>
        <w:t>,</w:t>
      </w:r>
      <w:r w:rsidRPr="00CC3CC0">
        <w:rPr>
          <w:sz w:val="22"/>
          <w:szCs w:val="22"/>
          <w:lang w:val="sr-Latn-CS"/>
        </w:rPr>
        <w:t xml:space="preserve"> zaštita </w:t>
      </w:r>
      <w:r w:rsidR="008017D8" w:rsidRPr="00CC3CC0">
        <w:rPr>
          <w:sz w:val="22"/>
          <w:szCs w:val="22"/>
          <w:lang w:val="sr-Latn-CS"/>
        </w:rPr>
        <w:t xml:space="preserve">prirodnih resursa mora kao i </w:t>
      </w:r>
      <w:r w:rsidRPr="00CC3CC0">
        <w:rPr>
          <w:sz w:val="22"/>
          <w:szCs w:val="22"/>
          <w:lang w:val="sr-Latn-CS"/>
        </w:rPr>
        <w:t>p</w:t>
      </w:r>
      <w:r w:rsidRPr="00CC3CC0">
        <w:rPr>
          <w:spacing w:val="-2"/>
          <w:sz w:val="22"/>
          <w:szCs w:val="22"/>
          <w:lang w:val="sr-Latn-CS"/>
        </w:rPr>
        <w:t>r</w:t>
      </w:r>
      <w:r w:rsidR="008017D8" w:rsidRPr="00CC3CC0">
        <w:rPr>
          <w:spacing w:val="-2"/>
          <w:sz w:val="22"/>
          <w:szCs w:val="22"/>
          <w:lang w:val="sr-Latn-CS"/>
        </w:rPr>
        <w:t xml:space="preserve">irodnih vrijednosti na obali (u kopnenom dijelu) </w:t>
      </w:r>
      <w:r w:rsidRPr="00CC3CC0">
        <w:rPr>
          <w:sz w:val="22"/>
          <w:szCs w:val="22"/>
          <w:lang w:val="sr-Latn-CS"/>
        </w:rPr>
        <w:t xml:space="preserve">se </w:t>
      </w:r>
      <w:r w:rsidRPr="00CC3CC0">
        <w:rPr>
          <w:spacing w:val="-1"/>
          <w:sz w:val="22"/>
          <w:szCs w:val="22"/>
          <w:lang w:val="sr-Latn-CS"/>
        </w:rPr>
        <w:t>a</w:t>
      </w:r>
      <w:r w:rsidRPr="00CC3CC0">
        <w:rPr>
          <w:sz w:val="22"/>
          <w:szCs w:val="22"/>
          <w:lang w:val="sr-Latn-CS"/>
        </w:rPr>
        <w:t>k</w:t>
      </w:r>
      <w:r w:rsidRPr="00CC3CC0">
        <w:rPr>
          <w:spacing w:val="-1"/>
          <w:sz w:val="22"/>
          <w:szCs w:val="22"/>
          <w:lang w:val="sr-Latn-CS"/>
        </w:rPr>
        <w:t>t</w:t>
      </w:r>
      <w:r w:rsidRPr="00CC3CC0">
        <w:rPr>
          <w:sz w:val="22"/>
          <w:szCs w:val="22"/>
          <w:lang w:val="sr-Latn-CS"/>
        </w:rPr>
        <w:t>i</w:t>
      </w:r>
      <w:r w:rsidRPr="00CC3CC0">
        <w:rPr>
          <w:spacing w:val="-2"/>
          <w:sz w:val="22"/>
          <w:szCs w:val="22"/>
          <w:lang w:val="sr-Latn-CS"/>
        </w:rPr>
        <w:t>v</w:t>
      </w:r>
      <w:r w:rsidRPr="00CC3CC0">
        <w:rPr>
          <w:sz w:val="22"/>
          <w:szCs w:val="22"/>
          <w:lang w:val="sr-Latn-CS"/>
        </w:rPr>
        <w:t xml:space="preserve">no </w:t>
      </w:r>
      <w:r w:rsidRPr="00CC3CC0">
        <w:rPr>
          <w:spacing w:val="-2"/>
          <w:sz w:val="22"/>
          <w:szCs w:val="22"/>
          <w:lang w:val="sr-Latn-CS"/>
        </w:rPr>
        <w:t>s</w:t>
      </w:r>
      <w:r w:rsidRPr="00CC3CC0">
        <w:rPr>
          <w:sz w:val="22"/>
          <w:szCs w:val="22"/>
          <w:lang w:val="sr-Latn-CS"/>
        </w:rPr>
        <w:t>pro</w:t>
      </w:r>
      <w:r w:rsidRPr="00CC3CC0">
        <w:rPr>
          <w:spacing w:val="-2"/>
          <w:sz w:val="22"/>
          <w:szCs w:val="22"/>
          <w:lang w:val="sr-Latn-CS"/>
        </w:rPr>
        <w:t>v</w:t>
      </w:r>
      <w:r w:rsidRPr="00CC3CC0">
        <w:rPr>
          <w:sz w:val="22"/>
          <w:szCs w:val="22"/>
          <w:lang w:val="sr-Latn-CS"/>
        </w:rPr>
        <w:t xml:space="preserve">ode uz </w:t>
      </w:r>
      <w:r w:rsidRPr="00CC3CC0">
        <w:rPr>
          <w:spacing w:val="-1"/>
          <w:sz w:val="22"/>
          <w:szCs w:val="22"/>
          <w:lang w:val="sr-Latn-CS"/>
        </w:rPr>
        <w:t>p</w:t>
      </w:r>
      <w:r w:rsidRPr="00CC3CC0">
        <w:rPr>
          <w:sz w:val="22"/>
          <w:szCs w:val="22"/>
          <w:lang w:val="sr-Latn-CS"/>
        </w:rPr>
        <w:t xml:space="preserve">unu </w:t>
      </w:r>
      <w:r w:rsidRPr="00CC3CC0">
        <w:rPr>
          <w:spacing w:val="-1"/>
          <w:sz w:val="22"/>
          <w:szCs w:val="22"/>
          <w:lang w:val="sr-Latn-CS"/>
        </w:rPr>
        <w:t>p</w:t>
      </w:r>
      <w:r w:rsidRPr="00CC3CC0">
        <w:rPr>
          <w:sz w:val="22"/>
          <w:szCs w:val="22"/>
          <w:lang w:val="sr-Latn-CS"/>
        </w:rPr>
        <w:t>odršku i sa</w:t>
      </w:r>
      <w:r w:rsidRPr="00CC3CC0">
        <w:rPr>
          <w:spacing w:val="-2"/>
          <w:sz w:val="22"/>
          <w:szCs w:val="22"/>
          <w:lang w:val="sr-Latn-CS"/>
        </w:rPr>
        <w:t>r</w:t>
      </w:r>
      <w:r w:rsidRPr="00CC3CC0">
        <w:rPr>
          <w:sz w:val="22"/>
          <w:szCs w:val="22"/>
          <w:lang w:val="sr-Latn-CS"/>
        </w:rPr>
        <w:t>adn</w:t>
      </w:r>
      <w:r w:rsidRPr="00CC3CC0">
        <w:rPr>
          <w:spacing w:val="-1"/>
          <w:sz w:val="22"/>
          <w:szCs w:val="22"/>
          <w:lang w:val="sr-Latn-CS"/>
        </w:rPr>
        <w:t>j</w:t>
      </w:r>
      <w:r w:rsidRPr="00CC3CC0">
        <w:rPr>
          <w:sz w:val="22"/>
          <w:szCs w:val="22"/>
          <w:lang w:val="sr-Latn-CS"/>
        </w:rPr>
        <w:t>u s</w:t>
      </w:r>
      <w:r w:rsidRPr="00CC3CC0">
        <w:rPr>
          <w:spacing w:val="-2"/>
          <w:sz w:val="22"/>
          <w:szCs w:val="22"/>
          <w:lang w:val="sr-Latn-CS"/>
        </w:rPr>
        <w:t>v</w:t>
      </w:r>
      <w:r w:rsidRPr="00CC3CC0">
        <w:rPr>
          <w:sz w:val="22"/>
          <w:szCs w:val="22"/>
          <w:lang w:val="sr-Latn-CS"/>
        </w:rPr>
        <w:t>ih ak</w:t>
      </w:r>
      <w:r w:rsidRPr="00CC3CC0">
        <w:rPr>
          <w:spacing w:val="-1"/>
          <w:sz w:val="22"/>
          <w:szCs w:val="22"/>
          <w:lang w:val="sr-Latn-CS"/>
        </w:rPr>
        <w:t>t</w:t>
      </w:r>
      <w:r w:rsidRPr="00CC3CC0">
        <w:rPr>
          <w:sz w:val="22"/>
          <w:szCs w:val="22"/>
          <w:lang w:val="sr-Latn-CS"/>
        </w:rPr>
        <w:t xml:space="preserve">era. </w:t>
      </w:r>
      <w:r w:rsidR="009A5972" w:rsidRPr="00CC3CC0">
        <w:rPr>
          <w:sz w:val="22"/>
          <w:szCs w:val="22"/>
          <w:lang w:val="sr-Latn-CS"/>
        </w:rPr>
        <w:t xml:space="preserve">Park prirode </w:t>
      </w:r>
      <w:r w:rsidR="00124311" w:rsidRPr="00CC3CC0">
        <w:rPr>
          <w:sz w:val="22"/>
          <w:szCs w:val="22"/>
          <w:lang w:val="sr-Latn-CS"/>
        </w:rPr>
        <w:t>Katič</w:t>
      </w:r>
      <w:r w:rsidRPr="00CC3CC0">
        <w:rPr>
          <w:sz w:val="22"/>
          <w:szCs w:val="22"/>
          <w:lang w:val="pl-PL"/>
        </w:rPr>
        <w:t xml:space="preserve"> </w:t>
      </w:r>
      <w:r w:rsidRPr="00CC3CC0">
        <w:rPr>
          <w:spacing w:val="-1"/>
          <w:sz w:val="22"/>
          <w:szCs w:val="22"/>
          <w:lang w:val="pl-PL"/>
        </w:rPr>
        <w:t>j</w:t>
      </w:r>
      <w:r w:rsidRPr="00CC3CC0">
        <w:rPr>
          <w:sz w:val="22"/>
          <w:szCs w:val="22"/>
          <w:lang w:val="pl-PL"/>
        </w:rPr>
        <w:t xml:space="preserve">e </w:t>
      </w:r>
      <w:r w:rsidRPr="00CC3CC0">
        <w:rPr>
          <w:spacing w:val="-1"/>
          <w:sz w:val="22"/>
          <w:szCs w:val="22"/>
          <w:lang w:val="pl-PL"/>
        </w:rPr>
        <w:t>j</w:t>
      </w:r>
      <w:r w:rsidRPr="00CC3CC0">
        <w:rPr>
          <w:sz w:val="22"/>
          <w:szCs w:val="22"/>
          <w:lang w:val="pl-PL"/>
        </w:rPr>
        <w:t xml:space="preserve">edno od </w:t>
      </w:r>
      <w:r w:rsidRPr="00CC3CC0">
        <w:rPr>
          <w:spacing w:val="-1"/>
          <w:sz w:val="22"/>
          <w:szCs w:val="22"/>
          <w:lang w:val="pl-PL"/>
        </w:rPr>
        <w:t>prirodni</w:t>
      </w:r>
      <w:r w:rsidRPr="00CC3CC0">
        <w:rPr>
          <w:sz w:val="22"/>
          <w:szCs w:val="22"/>
          <w:lang w:val="pl-PL"/>
        </w:rPr>
        <w:t>h p</w:t>
      </w:r>
      <w:r w:rsidRPr="00CC3CC0">
        <w:rPr>
          <w:spacing w:val="-1"/>
          <w:sz w:val="22"/>
          <w:szCs w:val="22"/>
          <w:lang w:val="pl-PL"/>
        </w:rPr>
        <w:t>o</w:t>
      </w:r>
      <w:r w:rsidRPr="00CC3CC0">
        <w:rPr>
          <w:sz w:val="22"/>
          <w:szCs w:val="22"/>
          <w:lang w:val="pl-PL"/>
        </w:rPr>
        <w:t>druč</w:t>
      </w:r>
      <w:r w:rsidRPr="00CC3CC0">
        <w:rPr>
          <w:spacing w:val="-1"/>
          <w:sz w:val="22"/>
          <w:szCs w:val="22"/>
          <w:lang w:val="pl-PL"/>
        </w:rPr>
        <w:t>j</w:t>
      </w:r>
      <w:r w:rsidRPr="00CC3CC0">
        <w:rPr>
          <w:sz w:val="22"/>
          <w:szCs w:val="22"/>
          <w:lang w:val="pl-PL"/>
        </w:rPr>
        <w:t xml:space="preserve">a koje omogućuju komplementarnu turističku i rekreativnu ponudu za </w:t>
      </w:r>
      <w:r w:rsidRPr="00CC3CC0">
        <w:rPr>
          <w:spacing w:val="-1"/>
          <w:sz w:val="22"/>
          <w:szCs w:val="22"/>
          <w:lang w:val="pl-PL"/>
        </w:rPr>
        <w:t>t</w:t>
      </w:r>
      <w:r w:rsidRPr="00CC3CC0">
        <w:rPr>
          <w:sz w:val="22"/>
          <w:szCs w:val="22"/>
          <w:lang w:val="pl-PL"/>
        </w:rPr>
        <w:t>u</w:t>
      </w:r>
      <w:r w:rsidRPr="00CC3CC0">
        <w:rPr>
          <w:spacing w:val="-2"/>
          <w:sz w:val="22"/>
          <w:szCs w:val="22"/>
          <w:lang w:val="pl-PL"/>
        </w:rPr>
        <w:t>r</w:t>
      </w:r>
      <w:r w:rsidRPr="00CC3CC0">
        <w:rPr>
          <w:sz w:val="22"/>
          <w:szCs w:val="22"/>
          <w:lang w:val="pl-PL"/>
        </w:rPr>
        <w:t>is</w:t>
      </w:r>
      <w:r w:rsidRPr="00CC3CC0">
        <w:rPr>
          <w:spacing w:val="-1"/>
          <w:sz w:val="22"/>
          <w:szCs w:val="22"/>
          <w:lang w:val="pl-PL"/>
        </w:rPr>
        <w:t>t</w:t>
      </w:r>
      <w:r w:rsidRPr="00CC3CC0">
        <w:rPr>
          <w:sz w:val="22"/>
          <w:szCs w:val="22"/>
          <w:lang w:val="pl-PL"/>
        </w:rPr>
        <w:t>e i s</w:t>
      </w:r>
      <w:r w:rsidRPr="00CC3CC0">
        <w:rPr>
          <w:spacing w:val="-1"/>
          <w:sz w:val="22"/>
          <w:szCs w:val="22"/>
          <w:lang w:val="pl-PL"/>
        </w:rPr>
        <w:t>t</w:t>
      </w:r>
      <w:r w:rsidRPr="00CC3CC0">
        <w:rPr>
          <w:sz w:val="22"/>
          <w:szCs w:val="22"/>
          <w:lang w:val="pl-PL"/>
        </w:rPr>
        <w:t>a</w:t>
      </w:r>
      <w:r w:rsidRPr="00CC3CC0">
        <w:rPr>
          <w:spacing w:val="-1"/>
          <w:sz w:val="22"/>
          <w:szCs w:val="22"/>
          <w:lang w:val="pl-PL"/>
        </w:rPr>
        <w:t>n</w:t>
      </w:r>
      <w:r w:rsidRPr="00CC3CC0">
        <w:rPr>
          <w:sz w:val="22"/>
          <w:szCs w:val="22"/>
          <w:lang w:val="pl-PL"/>
        </w:rPr>
        <w:t>o</w:t>
      </w:r>
      <w:r w:rsidRPr="00CC3CC0">
        <w:rPr>
          <w:spacing w:val="-2"/>
          <w:sz w:val="22"/>
          <w:szCs w:val="22"/>
          <w:lang w:val="pl-PL"/>
        </w:rPr>
        <w:t>v</w:t>
      </w:r>
      <w:r w:rsidRPr="00CC3CC0">
        <w:rPr>
          <w:sz w:val="22"/>
          <w:szCs w:val="22"/>
          <w:lang w:val="pl-PL"/>
        </w:rPr>
        <w:t xml:space="preserve">nike </w:t>
      </w:r>
      <w:r w:rsidR="008017D8" w:rsidRPr="00CC3CC0">
        <w:rPr>
          <w:sz w:val="22"/>
          <w:szCs w:val="22"/>
          <w:lang w:val="pl-PL"/>
        </w:rPr>
        <w:t>u njegovom okruženju</w:t>
      </w:r>
      <w:r w:rsidRPr="00CC3CC0">
        <w:rPr>
          <w:sz w:val="22"/>
          <w:szCs w:val="22"/>
          <w:lang w:val="pl-PL"/>
        </w:rPr>
        <w:t>.</w:t>
      </w:r>
    </w:p>
    <w:p w14:paraId="523740FA" w14:textId="210C80BD" w:rsidR="004673E8" w:rsidRPr="00CC3CC0" w:rsidRDefault="004673E8" w:rsidP="004673E8">
      <w:pPr>
        <w:widowControl w:val="0"/>
        <w:autoSpaceDE w:val="0"/>
        <w:autoSpaceDN w:val="0"/>
        <w:adjustRightInd w:val="0"/>
        <w:ind w:right="55"/>
        <w:jc w:val="both"/>
        <w:rPr>
          <w:sz w:val="22"/>
          <w:szCs w:val="22"/>
          <w:lang w:val="pl-PL"/>
        </w:rPr>
      </w:pPr>
      <w:r w:rsidRPr="00CC3CC0">
        <w:rPr>
          <w:b/>
          <w:iCs/>
          <w:sz w:val="22"/>
          <w:szCs w:val="22"/>
          <w:lang w:val="pl-PL"/>
        </w:rPr>
        <w:t>V</w:t>
      </w:r>
      <w:r w:rsidRPr="00CC3CC0">
        <w:rPr>
          <w:b/>
          <w:iCs/>
          <w:spacing w:val="2"/>
          <w:sz w:val="22"/>
          <w:szCs w:val="22"/>
          <w:lang w:val="pl-PL"/>
        </w:rPr>
        <w:t>i</w:t>
      </w:r>
      <w:r w:rsidRPr="00CC3CC0">
        <w:rPr>
          <w:b/>
          <w:iCs/>
          <w:spacing w:val="-8"/>
          <w:sz w:val="22"/>
          <w:szCs w:val="22"/>
          <w:lang w:val="pl-PL"/>
        </w:rPr>
        <w:t>z</w:t>
      </w:r>
      <w:r w:rsidRPr="00CC3CC0">
        <w:rPr>
          <w:b/>
          <w:iCs/>
          <w:spacing w:val="2"/>
          <w:sz w:val="22"/>
          <w:szCs w:val="22"/>
          <w:lang w:val="pl-PL"/>
        </w:rPr>
        <w:t>i</w:t>
      </w:r>
      <w:r w:rsidRPr="00CC3CC0">
        <w:rPr>
          <w:b/>
          <w:iCs/>
          <w:sz w:val="22"/>
          <w:szCs w:val="22"/>
          <w:lang w:val="pl-PL"/>
        </w:rPr>
        <w:t>ja 2</w:t>
      </w:r>
      <w:r w:rsidRPr="00CC3CC0">
        <w:rPr>
          <w:iCs/>
          <w:sz w:val="22"/>
          <w:szCs w:val="22"/>
          <w:lang w:val="pl-PL"/>
        </w:rPr>
        <w:t xml:space="preserve">: </w:t>
      </w:r>
      <w:r w:rsidR="009A5972" w:rsidRPr="00CC3CC0">
        <w:rPr>
          <w:sz w:val="22"/>
          <w:szCs w:val="22"/>
        </w:rPr>
        <w:t xml:space="preserve">Park prirode </w:t>
      </w:r>
      <w:r w:rsidR="00124311" w:rsidRPr="00CC3CC0">
        <w:rPr>
          <w:sz w:val="22"/>
          <w:szCs w:val="22"/>
        </w:rPr>
        <w:t>Katič</w:t>
      </w:r>
      <w:r w:rsidRPr="00CC3CC0">
        <w:rPr>
          <w:spacing w:val="-2"/>
          <w:sz w:val="22"/>
          <w:szCs w:val="22"/>
          <w:lang w:val="pl-PL"/>
        </w:rPr>
        <w:t xml:space="preserve"> je </w:t>
      </w:r>
      <w:r w:rsidRPr="00CC3CC0">
        <w:rPr>
          <w:sz w:val="22"/>
          <w:szCs w:val="22"/>
          <w:lang w:val="pl-PL"/>
        </w:rPr>
        <w:t>raz</w:t>
      </w:r>
      <w:r w:rsidRPr="00CC3CC0">
        <w:rPr>
          <w:spacing w:val="-2"/>
          <w:sz w:val="22"/>
          <w:szCs w:val="22"/>
          <w:lang w:val="pl-PL"/>
        </w:rPr>
        <w:t>v</w:t>
      </w:r>
      <w:r w:rsidRPr="00CC3CC0">
        <w:rPr>
          <w:sz w:val="22"/>
          <w:szCs w:val="22"/>
          <w:lang w:val="pl-PL"/>
        </w:rPr>
        <w:t xml:space="preserve">ijeno </w:t>
      </w:r>
      <w:r w:rsidRPr="00CC3CC0">
        <w:rPr>
          <w:spacing w:val="-1"/>
          <w:sz w:val="22"/>
          <w:szCs w:val="22"/>
          <w:lang w:val="pl-PL"/>
        </w:rPr>
        <w:t>p</w:t>
      </w:r>
      <w:r w:rsidRPr="00CC3CC0">
        <w:rPr>
          <w:sz w:val="22"/>
          <w:szCs w:val="22"/>
          <w:lang w:val="pl-PL"/>
        </w:rPr>
        <w:t>odruč</w:t>
      </w:r>
      <w:r w:rsidRPr="00CC3CC0">
        <w:rPr>
          <w:spacing w:val="-1"/>
          <w:sz w:val="22"/>
          <w:szCs w:val="22"/>
          <w:lang w:val="pl-PL"/>
        </w:rPr>
        <w:t>j</w:t>
      </w:r>
      <w:r w:rsidRPr="00CC3CC0">
        <w:rPr>
          <w:sz w:val="22"/>
          <w:szCs w:val="22"/>
          <w:lang w:val="pl-PL"/>
        </w:rPr>
        <w:t xml:space="preserve">e </w:t>
      </w:r>
      <w:r w:rsidRPr="00CC3CC0">
        <w:rPr>
          <w:spacing w:val="4"/>
          <w:sz w:val="22"/>
          <w:szCs w:val="22"/>
          <w:lang w:val="pl-PL"/>
        </w:rPr>
        <w:t xml:space="preserve">za </w:t>
      </w:r>
      <w:r w:rsidRPr="00CC3CC0">
        <w:rPr>
          <w:spacing w:val="-1"/>
          <w:sz w:val="22"/>
          <w:szCs w:val="22"/>
          <w:lang w:val="pl-PL"/>
        </w:rPr>
        <w:t>p</w:t>
      </w:r>
      <w:r w:rsidRPr="00CC3CC0">
        <w:rPr>
          <w:sz w:val="22"/>
          <w:szCs w:val="22"/>
          <w:lang w:val="pl-PL"/>
        </w:rPr>
        <w:t>rospe</w:t>
      </w:r>
      <w:r w:rsidRPr="00CC3CC0">
        <w:rPr>
          <w:spacing w:val="-2"/>
          <w:sz w:val="22"/>
          <w:szCs w:val="22"/>
          <w:lang w:val="pl-PL"/>
        </w:rPr>
        <w:t>r</w:t>
      </w:r>
      <w:r w:rsidRPr="00CC3CC0">
        <w:rPr>
          <w:sz w:val="22"/>
          <w:szCs w:val="22"/>
          <w:lang w:val="pl-PL"/>
        </w:rPr>
        <w:t>i</w:t>
      </w:r>
      <w:r w:rsidRPr="00CC3CC0">
        <w:rPr>
          <w:spacing w:val="-1"/>
          <w:sz w:val="22"/>
          <w:szCs w:val="22"/>
          <w:lang w:val="pl-PL"/>
        </w:rPr>
        <w:t>t</w:t>
      </w:r>
      <w:r w:rsidRPr="00CC3CC0">
        <w:rPr>
          <w:sz w:val="22"/>
          <w:szCs w:val="22"/>
          <w:lang w:val="pl-PL"/>
        </w:rPr>
        <w:t>e</w:t>
      </w:r>
      <w:r w:rsidRPr="00CC3CC0">
        <w:rPr>
          <w:spacing w:val="-1"/>
          <w:sz w:val="22"/>
          <w:szCs w:val="22"/>
          <w:lang w:val="pl-PL"/>
        </w:rPr>
        <w:t>t l</w:t>
      </w:r>
      <w:r w:rsidRPr="00CC3CC0">
        <w:rPr>
          <w:sz w:val="22"/>
          <w:szCs w:val="22"/>
          <w:lang w:val="pl-PL"/>
        </w:rPr>
        <w:t>oka</w:t>
      </w:r>
      <w:r w:rsidRPr="00CC3CC0">
        <w:rPr>
          <w:spacing w:val="-1"/>
          <w:sz w:val="22"/>
          <w:szCs w:val="22"/>
          <w:lang w:val="pl-PL"/>
        </w:rPr>
        <w:t>l</w:t>
      </w:r>
      <w:r w:rsidRPr="00CC3CC0">
        <w:rPr>
          <w:sz w:val="22"/>
          <w:szCs w:val="22"/>
          <w:lang w:val="pl-PL"/>
        </w:rPr>
        <w:t>nog s</w:t>
      </w:r>
      <w:r w:rsidRPr="00CC3CC0">
        <w:rPr>
          <w:spacing w:val="-1"/>
          <w:sz w:val="22"/>
          <w:szCs w:val="22"/>
          <w:lang w:val="pl-PL"/>
        </w:rPr>
        <w:t>t</w:t>
      </w:r>
      <w:r w:rsidRPr="00CC3CC0">
        <w:rPr>
          <w:sz w:val="22"/>
          <w:szCs w:val="22"/>
          <w:lang w:val="pl-PL"/>
        </w:rPr>
        <w:t>ano</w:t>
      </w:r>
      <w:r w:rsidRPr="00CC3CC0">
        <w:rPr>
          <w:spacing w:val="-2"/>
          <w:sz w:val="22"/>
          <w:szCs w:val="22"/>
          <w:lang w:val="pl-PL"/>
        </w:rPr>
        <w:t>v</w:t>
      </w:r>
      <w:r w:rsidRPr="00CC3CC0">
        <w:rPr>
          <w:sz w:val="22"/>
          <w:szCs w:val="22"/>
          <w:lang w:val="pl-PL"/>
        </w:rPr>
        <w:t>niš</w:t>
      </w:r>
      <w:r w:rsidRPr="00CC3CC0">
        <w:rPr>
          <w:spacing w:val="-1"/>
          <w:sz w:val="22"/>
          <w:szCs w:val="22"/>
          <w:lang w:val="pl-PL"/>
        </w:rPr>
        <w:t>t</w:t>
      </w:r>
      <w:r w:rsidRPr="00CC3CC0">
        <w:rPr>
          <w:spacing w:val="-2"/>
          <w:sz w:val="22"/>
          <w:szCs w:val="22"/>
          <w:lang w:val="pl-PL"/>
        </w:rPr>
        <w:t>v</w:t>
      </w:r>
      <w:r w:rsidRPr="00CC3CC0">
        <w:rPr>
          <w:sz w:val="22"/>
          <w:szCs w:val="22"/>
          <w:lang w:val="pl-PL"/>
        </w:rPr>
        <w:t>a, k</w:t>
      </w:r>
      <w:r w:rsidRPr="00CC3CC0">
        <w:rPr>
          <w:spacing w:val="-1"/>
          <w:sz w:val="22"/>
          <w:szCs w:val="22"/>
          <w:lang w:val="pl-PL"/>
        </w:rPr>
        <w:t>o</w:t>
      </w:r>
      <w:r w:rsidRPr="00CC3CC0">
        <w:rPr>
          <w:sz w:val="22"/>
          <w:szCs w:val="22"/>
          <w:lang w:val="pl-PL"/>
        </w:rPr>
        <w:t>je</w:t>
      </w:r>
      <w:r w:rsidRPr="00CC3CC0">
        <w:rPr>
          <w:spacing w:val="2"/>
          <w:sz w:val="22"/>
          <w:szCs w:val="22"/>
          <w:lang w:val="pl-PL"/>
        </w:rPr>
        <w:t xml:space="preserve"> m</w:t>
      </w:r>
      <w:r w:rsidRPr="00CC3CC0">
        <w:rPr>
          <w:spacing w:val="-1"/>
          <w:sz w:val="22"/>
          <w:szCs w:val="22"/>
          <w:lang w:val="pl-PL"/>
        </w:rPr>
        <w:t>o</w:t>
      </w:r>
      <w:r w:rsidRPr="00CC3CC0">
        <w:rPr>
          <w:sz w:val="22"/>
          <w:szCs w:val="22"/>
          <w:lang w:val="pl-PL"/>
        </w:rPr>
        <w:t>že da omogući upošljavanje lokalnog stanovništva koje je angažovano na pružanju usl</w:t>
      </w:r>
      <w:r w:rsidRPr="00CC3CC0">
        <w:rPr>
          <w:spacing w:val="-1"/>
          <w:sz w:val="22"/>
          <w:szCs w:val="22"/>
          <w:lang w:val="pl-PL"/>
        </w:rPr>
        <w:t>u</w:t>
      </w:r>
      <w:r w:rsidRPr="00CC3CC0">
        <w:rPr>
          <w:sz w:val="22"/>
          <w:szCs w:val="22"/>
          <w:lang w:val="pl-PL"/>
        </w:rPr>
        <w:t>ga u j</w:t>
      </w:r>
      <w:r w:rsidRPr="00CC3CC0">
        <w:rPr>
          <w:spacing w:val="-1"/>
          <w:sz w:val="22"/>
          <w:szCs w:val="22"/>
          <w:lang w:val="pl-PL"/>
        </w:rPr>
        <w:t>e</w:t>
      </w:r>
      <w:r w:rsidRPr="00CC3CC0">
        <w:rPr>
          <w:sz w:val="22"/>
          <w:szCs w:val="22"/>
          <w:lang w:val="pl-PL"/>
        </w:rPr>
        <w:t xml:space="preserve">dnom od </w:t>
      </w:r>
      <w:r w:rsidRPr="00CC3CC0">
        <w:rPr>
          <w:spacing w:val="-1"/>
          <w:sz w:val="22"/>
          <w:szCs w:val="22"/>
          <w:lang w:val="pl-PL"/>
        </w:rPr>
        <w:t>n</w:t>
      </w:r>
      <w:r w:rsidRPr="00CC3CC0">
        <w:rPr>
          <w:sz w:val="22"/>
          <w:szCs w:val="22"/>
          <w:lang w:val="pl-PL"/>
        </w:rPr>
        <w:t>aj</w:t>
      </w:r>
      <w:r w:rsidRPr="00CC3CC0">
        <w:rPr>
          <w:spacing w:val="-1"/>
          <w:sz w:val="22"/>
          <w:szCs w:val="22"/>
          <w:lang w:val="pl-PL"/>
        </w:rPr>
        <w:t>l</w:t>
      </w:r>
      <w:r w:rsidRPr="00CC3CC0">
        <w:rPr>
          <w:sz w:val="22"/>
          <w:szCs w:val="22"/>
          <w:lang w:val="pl-PL"/>
        </w:rPr>
        <w:t>jep</w:t>
      </w:r>
      <w:r w:rsidRPr="00CC3CC0">
        <w:rPr>
          <w:spacing w:val="-2"/>
          <w:sz w:val="22"/>
          <w:szCs w:val="22"/>
          <w:lang w:val="pl-PL"/>
        </w:rPr>
        <w:t>š</w:t>
      </w:r>
      <w:r w:rsidRPr="00CC3CC0">
        <w:rPr>
          <w:sz w:val="22"/>
          <w:szCs w:val="22"/>
          <w:lang w:val="pl-PL"/>
        </w:rPr>
        <w:t xml:space="preserve">ih </w:t>
      </w:r>
      <w:r w:rsidR="00CC3CC0" w:rsidRPr="00CC3CC0">
        <w:rPr>
          <w:sz w:val="22"/>
          <w:szCs w:val="22"/>
          <w:lang w:val="pl-PL"/>
        </w:rPr>
        <w:t>p</w:t>
      </w:r>
      <w:r w:rsidRPr="00CC3CC0">
        <w:rPr>
          <w:sz w:val="22"/>
          <w:szCs w:val="22"/>
          <w:lang w:val="pl-PL"/>
        </w:rPr>
        <w:t xml:space="preserve">irodnih predjela </w:t>
      </w:r>
      <w:r w:rsidR="00CC3CC0" w:rsidRPr="00CC3CC0">
        <w:rPr>
          <w:sz w:val="22"/>
          <w:szCs w:val="22"/>
          <w:lang w:val="pl-PL"/>
        </w:rPr>
        <w:t>Paštrovića</w:t>
      </w:r>
      <w:r w:rsidRPr="00CC3CC0">
        <w:rPr>
          <w:sz w:val="22"/>
          <w:szCs w:val="22"/>
          <w:lang w:val="pl-PL"/>
        </w:rPr>
        <w:t>, u njegovoj zaštit</w:t>
      </w:r>
      <w:r w:rsidR="008017D8" w:rsidRPr="00CC3CC0">
        <w:rPr>
          <w:sz w:val="22"/>
          <w:szCs w:val="22"/>
          <w:lang w:val="pl-PL"/>
        </w:rPr>
        <w:t>noj zoni</w:t>
      </w:r>
      <w:r w:rsidRPr="00CC3CC0">
        <w:rPr>
          <w:sz w:val="22"/>
          <w:szCs w:val="22"/>
          <w:lang w:val="pl-PL"/>
        </w:rPr>
        <w:t>. Us</w:t>
      </w:r>
      <w:r w:rsidRPr="00CC3CC0">
        <w:rPr>
          <w:spacing w:val="-1"/>
          <w:sz w:val="22"/>
          <w:szCs w:val="22"/>
          <w:lang w:val="pl-PL"/>
        </w:rPr>
        <w:t>p</w:t>
      </w:r>
      <w:r w:rsidRPr="00CC3CC0">
        <w:rPr>
          <w:sz w:val="22"/>
          <w:szCs w:val="22"/>
          <w:lang w:val="pl-PL"/>
        </w:rPr>
        <w:t>os</w:t>
      </w:r>
      <w:r w:rsidRPr="00CC3CC0">
        <w:rPr>
          <w:spacing w:val="-1"/>
          <w:sz w:val="22"/>
          <w:szCs w:val="22"/>
          <w:lang w:val="pl-PL"/>
        </w:rPr>
        <w:t>t</w:t>
      </w:r>
      <w:r w:rsidRPr="00CC3CC0">
        <w:rPr>
          <w:sz w:val="22"/>
          <w:szCs w:val="22"/>
          <w:lang w:val="pl-PL"/>
        </w:rPr>
        <w:t>a</w:t>
      </w:r>
      <w:r w:rsidRPr="00CC3CC0">
        <w:rPr>
          <w:spacing w:val="-2"/>
          <w:sz w:val="22"/>
          <w:szCs w:val="22"/>
          <w:lang w:val="pl-PL"/>
        </w:rPr>
        <w:t>v</w:t>
      </w:r>
      <w:r w:rsidRPr="00CC3CC0">
        <w:rPr>
          <w:sz w:val="22"/>
          <w:szCs w:val="22"/>
          <w:lang w:val="pl-PL"/>
        </w:rPr>
        <w:t>ljanj</w:t>
      </w:r>
      <w:r w:rsidRPr="00CC3CC0">
        <w:rPr>
          <w:spacing w:val="-1"/>
          <w:sz w:val="22"/>
          <w:szCs w:val="22"/>
          <w:lang w:val="pl-PL"/>
        </w:rPr>
        <w:t>e</w:t>
      </w:r>
      <w:r w:rsidRPr="00CC3CC0">
        <w:rPr>
          <w:sz w:val="22"/>
          <w:szCs w:val="22"/>
          <w:lang w:val="pl-PL"/>
        </w:rPr>
        <w:t>m i rad</w:t>
      </w:r>
      <w:r w:rsidRPr="00CC3CC0">
        <w:rPr>
          <w:spacing w:val="-1"/>
          <w:sz w:val="22"/>
          <w:szCs w:val="22"/>
          <w:lang w:val="pl-PL"/>
        </w:rPr>
        <w:t>o</w:t>
      </w:r>
      <w:r w:rsidRPr="00CC3CC0">
        <w:rPr>
          <w:sz w:val="22"/>
          <w:szCs w:val="22"/>
          <w:lang w:val="pl-PL"/>
        </w:rPr>
        <w:t xml:space="preserve">m </w:t>
      </w:r>
      <w:r w:rsidR="008017D8" w:rsidRPr="00CC3CC0">
        <w:rPr>
          <w:sz w:val="22"/>
          <w:szCs w:val="22"/>
        </w:rPr>
        <w:t>Par</w:t>
      </w:r>
      <w:r w:rsidRPr="00CC3CC0">
        <w:rPr>
          <w:sz w:val="22"/>
          <w:szCs w:val="22"/>
        </w:rPr>
        <w:t xml:space="preserve">ka prirode </w:t>
      </w:r>
      <w:r w:rsidR="00124311" w:rsidRPr="00CC3CC0">
        <w:rPr>
          <w:sz w:val="22"/>
          <w:szCs w:val="22"/>
        </w:rPr>
        <w:t>Katič</w:t>
      </w:r>
      <w:r w:rsidRPr="00CC3CC0">
        <w:rPr>
          <w:sz w:val="22"/>
          <w:szCs w:val="22"/>
          <w:lang w:val="sr-Latn-CS"/>
        </w:rPr>
        <w:t xml:space="preserve"> </w:t>
      </w:r>
      <w:r w:rsidRPr="00CC3CC0">
        <w:rPr>
          <w:sz w:val="22"/>
          <w:szCs w:val="22"/>
          <w:lang w:val="pl-PL"/>
        </w:rPr>
        <w:t>oču</w:t>
      </w:r>
      <w:r w:rsidRPr="00CC3CC0">
        <w:rPr>
          <w:spacing w:val="-2"/>
          <w:sz w:val="22"/>
          <w:szCs w:val="22"/>
          <w:lang w:val="pl-PL"/>
        </w:rPr>
        <w:t>v</w:t>
      </w:r>
      <w:r w:rsidRPr="00CC3CC0">
        <w:rPr>
          <w:sz w:val="22"/>
          <w:szCs w:val="22"/>
          <w:lang w:val="pl-PL"/>
        </w:rPr>
        <w:t>ana je p</w:t>
      </w:r>
      <w:r w:rsidRPr="00CC3CC0">
        <w:rPr>
          <w:spacing w:val="-2"/>
          <w:sz w:val="22"/>
          <w:szCs w:val="22"/>
          <w:lang w:val="pl-PL"/>
        </w:rPr>
        <w:t>r</w:t>
      </w:r>
      <w:r w:rsidRPr="00CC3CC0">
        <w:rPr>
          <w:sz w:val="22"/>
          <w:szCs w:val="22"/>
          <w:lang w:val="pl-PL"/>
        </w:rPr>
        <w:t>iroda k</w:t>
      </w:r>
      <w:r w:rsidRPr="00CC3CC0">
        <w:rPr>
          <w:spacing w:val="-1"/>
          <w:sz w:val="22"/>
          <w:szCs w:val="22"/>
          <w:lang w:val="pl-PL"/>
        </w:rPr>
        <w:t>a</w:t>
      </w:r>
      <w:r w:rsidRPr="00CC3CC0">
        <w:rPr>
          <w:sz w:val="22"/>
          <w:szCs w:val="22"/>
          <w:lang w:val="pl-PL"/>
        </w:rPr>
        <w:t xml:space="preserve">o </w:t>
      </w:r>
      <w:r w:rsidRPr="00CC3CC0">
        <w:rPr>
          <w:spacing w:val="-1"/>
          <w:sz w:val="22"/>
          <w:szCs w:val="22"/>
          <w:lang w:val="pl-PL"/>
        </w:rPr>
        <w:t>n</w:t>
      </w:r>
      <w:r w:rsidRPr="00CC3CC0">
        <w:rPr>
          <w:sz w:val="22"/>
          <w:szCs w:val="22"/>
          <w:lang w:val="pl-PL"/>
        </w:rPr>
        <w:t>aj</w:t>
      </w:r>
      <w:r w:rsidRPr="00CC3CC0">
        <w:rPr>
          <w:spacing w:val="-2"/>
          <w:sz w:val="22"/>
          <w:szCs w:val="22"/>
          <w:lang w:val="pl-PL"/>
        </w:rPr>
        <w:t>v</w:t>
      </w:r>
      <w:r w:rsidRPr="00CC3CC0">
        <w:rPr>
          <w:sz w:val="22"/>
          <w:szCs w:val="22"/>
          <w:lang w:val="pl-PL"/>
        </w:rPr>
        <w:t xml:space="preserve">eće </w:t>
      </w:r>
      <w:r w:rsidRPr="00CC3CC0">
        <w:rPr>
          <w:spacing w:val="-1"/>
          <w:sz w:val="22"/>
          <w:szCs w:val="22"/>
          <w:lang w:val="pl-PL"/>
        </w:rPr>
        <w:t>b</w:t>
      </w:r>
      <w:r w:rsidRPr="00CC3CC0">
        <w:rPr>
          <w:sz w:val="22"/>
          <w:szCs w:val="22"/>
          <w:lang w:val="pl-PL"/>
        </w:rPr>
        <w:t>la</w:t>
      </w:r>
      <w:r w:rsidRPr="00CC3CC0">
        <w:rPr>
          <w:spacing w:val="-1"/>
          <w:sz w:val="22"/>
          <w:szCs w:val="22"/>
          <w:lang w:val="pl-PL"/>
        </w:rPr>
        <w:t>g</w:t>
      </w:r>
      <w:r w:rsidRPr="00CC3CC0">
        <w:rPr>
          <w:sz w:val="22"/>
          <w:szCs w:val="22"/>
          <w:lang w:val="pl-PL"/>
        </w:rPr>
        <w:t xml:space="preserve">o. </w:t>
      </w:r>
      <w:r w:rsidR="008017D8" w:rsidRPr="00CC3CC0">
        <w:rPr>
          <w:sz w:val="22"/>
          <w:szCs w:val="22"/>
          <w:lang w:val="pl-PL"/>
        </w:rPr>
        <w:t xml:space="preserve">Morski biološki resursi </w:t>
      </w:r>
      <w:r w:rsidRPr="00CC3CC0">
        <w:rPr>
          <w:sz w:val="22"/>
          <w:szCs w:val="22"/>
          <w:lang w:val="pl-PL"/>
        </w:rPr>
        <w:t xml:space="preserve">se štite i koriste </w:t>
      </w:r>
      <w:r w:rsidRPr="00CC3CC0">
        <w:rPr>
          <w:spacing w:val="-1"/>
          <w:sz w:val="22"/>
          <w:szCs w:val="22"/>
          <w:lang w:val="pl-PL"/>
        </w:rPr>
        <w:t>n</w:t>
      </w:r>
      <w:r w:rsidRPr="00CC3CC0">
        <w:rPr>
          <w:sz w:val="22"/>
          <w:szCs w:val="22"/>
          <w:lang w:val="pl-PL"/>
        </w:rPr>
        <w:t xml:space="preserve">a </w:t>
      </w:r>
      <w:r w:rsidRPr="00CC3CC0">
        <w:rPr>
          <w:spacing w:val="-1"/>
          <w:sz w:val="22"/>
          <w:szCs w:val="22"/>
          <w:lang w:val="pl-PL"/>
        </w:rPr>
        <w:t>o</w:t>
      </w:r>
      <w:r w:rsidRPr="00CC3CC0">
        <w:rPr>
          <w:sz w:val="22"/>
          <w:szCs w:val="22"/>
          <w:lang w:val="pl-PL"/>
        </w:rPr>
        <w:t>drži</w:t>
      </w:r>
      <w:r w:rsidRPr="00CC3CC0">
        <w:rPr>
          <w:spacing w:val="-2"/>
          <w:sz w:val="22"/>
          <w:szCs w:val="22"/>
          <w:lang w:val="pl-PL"/>
        </w:rPr>
        <w:t>v</w:t>
      </w:r>
      <w:r w:rsidRPr="00CC3CC0">
        <w:rPr>
          <w:sz w:val="22"/>
          <w:szCs w:val="22"/>
          <w:lang w:val="pl-PL"/>
        </w:rPr>
        <w:t>i na</w:t>
      </w:r>
      <w:r w:rsidRPr="00CC3CC0">
        <w:rPr>
          <w:spacing w:val="-2"/>
          <w:sz w:val="22"/>
          <w:szCs w:val="22"/>
          <w:lang w:val="pl-PL"/>
        </w:rPr>
        <w:t>č</w:t>
      </w:r>
      <w:r w:rsidRPr="00CC3CC0">
        <w:rPr>
          <w:sz w:val="22"/>
          <w:szCs w:val="22"/>
          <w:lang w:val="pl-PL"/>
        </w:rPr>
        <w:t>in, u</w:t>
      </w:r>
      <w:r w:rsidRPr="00CC3CC0">
        <w:rPr>
          <w:spacing w:val="-2"/>
          <w:sz w:val="22"/>
          <w:szCs w:val="22"/>
          <w:lang w:val="pl-PL"/>
        </w:rPr>
        <w:t>s</w:t>
      </w:r>
      <w:r w:rsidRPr="00CC3CC0">
        <w:rPr>
          <w:sz w:val="22"/>
          <w:szCs w:val="22"/>
          <w:lang w:val="pl-PL"/>
        </w:rPr>
        <w:t>pos</w:t>
      </w:r>
      <w:r w:rsidRPr="00CC3CC0">
        <w:rPr>
          <w:spacing w:val="-1"/>
          <w:sz w:val="22"/>
          <w:szCs w:val="22"/>
          <w:lang w:val="pl-PL"/>
        </w:rPr>
        <w:t>t</w:t>
      </w:r>
      <w:r w:rsidRPr="00CC3CC0">
        <w:rPr>
          <w:sz w:val="22"/>
          <w:szCs w:val="22"/>
          <w:lang w:val="pl-PL"/>
        </w:rPr>
        <w:t>a</w:t>
      </w:r>
      <w:r w:rsidRPr="00CC3CC0">
        <w:rPr>
          <w:spacing w:val="-2"/>
          <w:sz w:val="22"/>
          <w:szCs w:val="22"/>
          <w:lang w:val="pl-PL"/>
        </w:rPr>
        <w:t>v</w:t>
      </w:r>
      <w:r w:rsidRPr="00CC3CC0">
        <w:rPr>
          <w:sz w:val="22"/>
          <w:szCs w:val="22"/>
          <w:lang w:val="pl-PL"/>
        </w:rPr>
        <w:t xml:space="preserve">ljene su zone sa </w:t>
      </w:r>
      <w:r w:rsidR="00CC3CC0" w:rsidRPr="00CC3CC0">
        <w:rPr>
          <w:sz w:val="22"/>
          <w:szCs w:val="22"/>
          <w:lang w:val="pl-PL"/>
        </w:rPr>
        <w:t>kontrolisa</w:t>
      </w:r>
      <w:r w:rsidRPr="00CC3CC0">
        <w:rPr>
          <w:sz w:val="22"/>
          <w:szCs w:val="22"/>
          <w:lang w:val="pl-PL"/>
        </w:rPr>
        <w:t>n</w:t>
      </w:r>
      <w:r w:rsidR="008017D8" w:rsidRPr="00CC3CC0">
        <w:rPr>
          <w:sz w:val="22"/>
          <w:szCs w:val="22"/>
          <w:lang w:val="pl-PL"/>
        </w:rPr>
        <w:t>i</w:t>
      </w:r>
      <w:r w:rsidRPr="00CC3CC0">
        <w:rPr>
          <w:sz w:val="22"/>
          <w:szCs w:val="22"/>
          <w:lang w:val="pl-PL"/>
        </w:rPr>
        <w:t xml:space="preserve">m </w:t>
      </w:r>
      <w:r w:rsidR="008017D8" w:rsidRPr="00CC3CC0">
        <w:rPr>
          <w:sz w:val="22"/>
          <w:szCs w:val="22"/>
          <w:lang w:val="pl-PL"/>
        </w:rPr>
        <w:t xml:space="preserve">aktivnostima, kao i zone </w:t>
      </w:r>
      <w:r w:rsidR="00FB1EC5" w:rsidRPr="00CC3CC0">
        <w:rPr>
          <w:sz w:val="22"/>
          <w:szCs w:val="22"/>
          <w:lang w:val="pl-PL"/>
        </w:rPr>
        <w:t>u koj</w:t>
      </w:r>
      <w:r w:rsidR="00CC3CC0" w:rsidRPr="00CC3CC0">
        <w:rPr>
          <w:sz w:val="22"/>
          <w:szCs w:val="22"/>
          <w:lang w:val="pl-PL"/>
        </w:rPr>
        <w:t>o</w:t>
      </w:r>
      <w:r w:rsidR="00FB1EC5" w:rsidRPr="00CC3CC0">
        <w:rPr>
          <w:sz w:val="22"/>
          <w:szCs w:val="22"/>
          <w:lang w:val="pl-PL"/>
        </w:rPr>
        <w:t>j</w:t>
      </w:r>
      <w:r w:rsidR="00CC3CC0" w:rsidRPr="00CC3CC0">
        <w:rPr>
          <w:sz w:val="22"/>
          <w:szCs w:val="22"/>
          <w:lang w:val="pl-PL"/>
        </w:rPr>
        <w:t xml:space="preserve"> j</w:t>
      </w:r>
      <w:r w:rsidR="00FB1EC5" w:rsidRPr="00CC3CC0">
        <w:rPr>
          <w:sz w:val="22"/>
          <w:szCs w:val="22"/>
          <w:lang w:val="pl-PL"/>
        </w:rPr>
        <w:t xml:space="preserve">e dozvoljena </w:t>
      </w:r>
      <w:r w:rsidRPr="00CC3CC0">
        <w:rPr>
          <w:sz w:val="22"/>
          <w:szCs w:val="22"/>
          <w:lang w:val="pl-PL"/>
        </w:rPr>
        <w:t>gradnj</w:t>
      </w:r>
      <w:r w:rsidR="00FB1EC5" w:rsidRPr="00CC3CC0">
        <w:rPr>
          <w:sz w:val="22"/>
          <w:szCs w:val="22"/>
          <w:lang w:val="pl-PL"/>
        </w:rPr>
        <w:t>a objekata</w:t>
      </w:r>
      <w:r w:rsidR="00EA4976" w:rsidRPr="00CC3CC0">
        <w:rPr>
          <w:sz w:val="22"/>
          <w:szCs w:val="22"/>
          <w:lang w:val="pl-PL"/>
        </w:rPr>
        <w:t xml:space="preserve"> </w:t>
      </w:r>
      <w:r w:rsidRPr="00CC3CC0">
        <w:rPr>
          <w:sz w:val="22"/>
          <w:szCs w:val="22"/>
          <w:lang w:val="pl-PL"/>
        </w:rPr>
        <w:t>i infrastruktur</w:t>
      </w:r>
      <w:r w:rsidR="00CC3CC0" w:rsidRPr="00CC3CC0">
        <w:rPr>
          <w:sz w:val="22"/>
          <w:szCs w:val="22"/>
          <w:lang w:val="pl-PL"/>
        </w:rPr>
        <w:t>e</w:t>
      </w:r>
      <w:r w:rsidRPr="00CC3CC0">
        <w:rPr>
          <w:sz w:val="22"/>
          <w:szCs w:val="22"/>
          <w:lang w:val="pl-PL"/>
        </w:rPr>
        <w:t xml:space="preserve"> za potrebe razvoja lokalnog stanovništva, raz</w:t>
      </w:r>
      <w:r w:rsidRPr="00CC3CC0">
        <w:rPr>
          <w:spacing w:val="-2"/>
          <w:sz w:val="22"/>
          <w:szCs w:val="22"/>
          <w:lang w:val="pl-PL"/>
        </w:rPr>
        <w:t>v</w:t>
      </w:r>
      <w:r w:rsidRPr="00CC3CC0">
        <w:rPr>
          <w:sz w:val="22"/>
          <w:szCs w:val="22"/>
          <w:lang w:val="pl-PL"/>
        </w:rPr>
        <w:t>ij</w:t>
      </w:r>
      <w:r w:rsidRPr="00CC3CC0">
        <w:rPr>
          <w:spacing w:val="-1"/>
          <w:sz w:val="22"/>
          <w:szCs w:val="22"/>
          <w:lang w:val="pl-PL"/>
        </w:rPr>
        <w:t>e</w:t>
      </w:r>
      <w:r w:rsidRPr="00CC3CC0">
        <w:rPr>
          <w:sz w:val="22"/>
          <w:szCs w:val="22"/>
          <w:lang w:val="pl-PL"/>
        </w:rPr>
        <w:t xml:space="preserve">no </w:t>
      </w:r>
      <w:r w:rsidRPr="00CC3CC0">
        <w:rPr>
          <w:spacing w:val="-1"/>
          <w:sz w:val="22"/>
          <w:szCs w:val="22"/>
          <w:lang w:val="pl-PL"/>
        </w:rPr>
        <w:t>j</w:t>
      </w:r>
      <w:r w:rsidRPr="00CC3CC0">
        <w:rPr>
          <w:sz w:val="22"/>
          <w:szCs w:val="22"/>
          <w:lang w:val="pl-PL"/>
        </w:rPr>
        <w:t>e p</w:t>
      </w:r>
      <w:r w:rsidRPr="00CC3CC0">
        <w:rPr>
          <w:spacing w:val="-1"/>
          <w:sz w:val="22"/>
          <w:szCs w:val="22"/>
          <w:lang w:val="pl-PL"/>
        </w:rPr>
        <w:t>l</w:t>
      </w:r>
      <w:r w:rsidRPr="00CC3CC0">
        <w:rPr>
          <w:sz w:val="22"/>
          <w:szCs w:val="22"/>
          <w:lang w:val="pl-PL"/>
        </w:rPr>
        <w:t>ani</w:t>
      </w:r>
      <w:r w:rsidRPr="00CC3CC0">
        <w:rPr>
          <w:spacing w:val="-1"/>
          <w:sz w:val="22"/>
          <w:szCs w:val="22"/>
          <w:lang w:val="pl-PL"/>
        </w:rPr>
        <w:t>n</w:t>
      </w:r>
      <w:r w:rsidRPr="00CC3CC0">
        <w:rPr>
          <w:sz w:val="22"/>
          <w:szCs w:val="22"/>
          <w:lang w:val="pl-PL"/>
        </w:rPr>
        <w:t>aren</w:t>
      </w:r>
      <w:r w:rsidRPr="00CC3CC0">
        <w:rPr>
          <w:spacing w:val="-1"/>
          <w:sz w:val="22"/>
          <w:szCs w:val="22"/>
          <w:lang w:val="pl-PL"/>
        </w:rPr>
        <w:t>j</w:t>
      </w:r>
      <w:r w:rsidRPr="00CC3CC0">
        <w:rPr>
          <w:sz w:val="22"/>
          <w:szCs w:val="22"/>
          <w:lang w:val="pl-PL"/>
        </w:rPr>
        <w:t>e aktivnosti koje su vezane ili su komplementarne se turizmom,</w:t>
      </w:r>
      <w:r w:rsidR="00FB1EC5" w:rsidRPr="00CC3CC0">
        <w:rPr>
          <w:sz w:val="22"/>
          <w:szCs w:val="22"/>
          <w:lang w:val="pl-PL"/>
        </w:rPr>
        <w:t xml:space="preserve"> uključujući agro-eko-turizam</w:t>
      </w:r>
      <w:r w:rsidR="00EA4976" w:rsidRPr="00CC3CC0">
        <w:rPr>
          <w:sz w:val="22"/>
          <w:szCs w:val="22"/>
          <w:lang w:val="pl-PL"/>
        </w:rPr>
        <w:t>,</w:t>
      </w:r>
      <w:r w:rsidR="00FB1EC5" w:rsidRPr="00CC3CC0">
        <w:rPr>
          <w:sz w:val="22"/>
          <w:szCs w:val="22"/>
          <w:lang w:val="pl-PL"/>
        </w:rPr>
        <w:t xml:space="preserve"> </w:t>
      </w:r>
      <w:r w:rsidRPr="00CC3CC0">
        <w:rPr>
          <w:spacing w:val="-1"/>
          <w:sz w:val="22"/>
          <w:szCs w:val="22"/>
          <w:lang w:val="pl-PL"/>
        </w:rPr>
        <w:t>b</w:t>
      </w:r>
      <w:r w:rsidRPr="00CC3CC0">
        <w:rPr>
          <w:sz w:val="22"/>
          <w:szCs w:val="22"/>
          <w:lang w:val="pl-PL"/>
        </w:rPr>
        <w:t xml:space="preserve">olja je </w:t>
      </w:r>
      <w:r w:rsidRPr="00CC3CC0">
        <w:rPr>
          <w:spacing w:val="-1"/>
          <w:sz w:val="22"/>
          <w:szCs w:val="22"/>
          <w:lang w:val="pl-PL"/>
        </w:rPr>
        <w:t>d</w:t>
      </w:r>
      <w:r w:rsidRPr="00CC3CC0">
        <w:rPr>
          <w:sz w:val="22"/>
          <w:szCs w:val="22"/>
          <w:lang w:val="pl-PL"/>
        </w:rPr>
        <w:t>os</w:t>
      </w:r>
      <w:r w:rsidRPr="00CC3CC0">
        <w:rPr>
          <w:spacing w:val="-1"/>
          <w:sz w:val="22"/>
          <w:szCs w:val="22"/>
          <w:lang w:val="pl-PL"/>
        </w:rPr>
        <w:t>t</w:t>
      </w:r>
      <w:r w:rsidRPr="00CC3CC0">
        <w:rPr>
          <w:sz w:val="22"/>
          <w:szCs w:val="22"/>
          <w:lang w:val="pl-PL"/>
        </w:rPr>
        <w:t>up</w:t>
      </w:r>
      <w:r w:rsidRPr="00CC3CC0">
        <w:rPr>
          <w:spacing w:val="-1"/>
          <w:sz w:val="22"/>
          <w:szCs w:val="22"/>
          <w:lang w:val="pl-PL"/>
        </w:rPr>
        <w:t>n</w:t>
      </w:r>
      <w:r w:rsidRPr="00CC3CC0">
        <w:rPr>
          <w:sz w:val="22"/>
          <w:szCs w:val="22"/>
          <w:lang w:val="pl-PL"/>
        </w:rPr>
        <w:t xml:space="preserve">ost </w:t>
      </w:r>
      <w:r w:rsidR="00FB1EC5" w:rsidRPr="00CC3CC0">
        <w:rPr>
          <w:sz w:val="22"/>
          <w:szCs w:val="22"/>
          <w:lang w:val="pl-PL"/>
        </w:rPr>
        <w:t xml:space="preserve">naseljima u zaštitnom pojasu </w:t>
      </w:r>
      <w:r w:rsidRPr="00CC3CC0">
        <w:rPr>
          <w:sz w:val="22"/>
          <w:szCs w:val="22"/>
          <w:lang w:val="pl-PL"/>
        </w:rPr>
        <w:t>i okolni</w:t>
      </w:r>
      <w:r w:rsidR="00FB1EC5" w:rsidRPr="00CC3CC0">
        <w:rPr>
          <w:sz w:val="22"/>
          <w:szCs w:val="22"/>
          <w:lang w:val="pl-PL"/>
        </w:rPr>
        <w:t>m</w:t>
      </w:r>
      <w:r w:rsidRPr="00CC3CC0">
        <w:rPr>
          <w:sz w:val="22"/>
          <w:szCs w:val="22"/>
          <w:lang w:val="pl-PL"/>
        </w:rPr>
        <w:t xml:space="preserve"> teren</w:t>
      </w:r>
      <w:r w:rsidR="00FB1EC5" w:rsidRPr="00CC3CC0">
        <w:rPr>
          <w:sz w:val="22"/>
          <w:szCs w:val="22"/>
          <w:lang w:val="pl-PL"/>
        </w:rPr>
        <w:t>im</w:t>
      </w:r>
      <w:r w:rsidRPr="00CC3CC0">
        <w:rPr>
          <w:sz w:val="22"/>
          <w:szCs w:val="22"/>
          <w:lang w:val="pl-PL"/>
        </w:rPr>
        <w:t>a, š</w:t>
      </w:r>
      <w:r w:rsidRPr="00CC3CC0">
        <w:rPr>
          <w:spacing w:val="-1"/>
          <w:sz w:val="22"/>
          <w:szCs w:val="22"/>
          <w:lang w:val="pl-PL"/>
        </w:rPr>
        <w:t>t</w:t>
      </w:r>
      <w:r w:rsidRPr="00CC3CC0">
        <w:rPr>
          <w:sz w:val="22"/>
          <w:szCs w:val="22"/>
          <w:lang w:val="pl-PL"/>
        </w:rPr>
        <w:t>o omo</w:t>
      </w:r>
      <w:r w:rsidRPr="00CC3CC0">
        <w:rPr>
          <w:spacing w:val="-1"/>
          <w:sz w:val="22"/>
          <w:szCs w:val="22"/>
          <w:lang w:val="pl-PL"/>
        </w:rPr>
        <w:t>g</w:t>
      </w:r>
      <w:r w:rsidRPr="00CC3CC0">
        <w:rPr>
          <w:sz w:val="22"/>
          <w:szCs w:val="22"/>
          <w:lang w:val="pl-PL"/>
        </w:rPr>
        <w:t>uća</w:t>
      </w:r>
      <w:r w:rsidRPr="00CC3CC0">
        <w:rPr>
          <w:spacing w:val="-2"/>
          <w:sz w:val="22"/>
          <w:szCs w:val="22"/>
          <w:lang w:val="pl-PL"/>
        </w:rPr>
        <w:t>v</w:t>
      </w:r>
      <w:r w:rsidRPr="00CC3CC0">
        <w:rPr>
          <w:sz w:val="22"/>
          <w:szCs w:val="22"/>
          <w:lang w:val="pl-PL"/>
        </w:rPr>
        <w:t xml:space="preserve">a </w:t>
      </w:r>
      <w:r w:rsidRPr="00CC3CC0">
        <w:rPr>
          <w:spacing w:val="-1"/>
          <w:sz w:val="22"/>
          <w:szCs w:val="22"/>
          <w:lang w:val="pl-PL"/>
        </w:rPr>
        <w:t>e</w:t>
      </w:r>
      <w:r w:rsidRPr="00CC3CC0">
        <w:rPr>
          <w:sz w:val="22"/>
          <w:szCs w:val="22"/>
          <w:lang w:val="pl-PL"/>
        </w:rPr>
        <w:t>kon</w:t>
      </w:r>
      <w:r w:rsidRPr="00CC3CC0">
        <w:rPr>
          <w:spacing w:val="-1"/>
          <w:sz w:val="22"/>
          <w:szCs w:val="22"/>
          <w:lang w:val="pl-PL"/>
        </w:rPr>
        <w:t>o</w:t>
      </w:r>
      <w:r w:rsidRPr="00CC3CC0">
        <w:rPr>
          <w:spacing w:val="2"/>
          <w:sz w:val="22"/>
          <w:szCs w:val="22"/>
          <w:lang w:val="pl-PL"/>
        </w:rPr>
        <w:t>m</w:t>
      </w:r>
      <w:r w:rsidRPr="00CC3CC0">
        <w:rPr>
          <w:sz w:val="22"/>
          <w:szCs w:val="22"/>
          <w:lang w:val="pl-PL"/>
        </w:rPr>
        <w:t>s</w:t>
      </w:r>
      <w:r w:rsidRPr="00CC3CC0">
        <w:rPr>
          <w:spacing w:val="-2"/>
          <w:sz w:val="22"/>
          <w:szCs w:val="22"/>
          <w:lang w:val="pl-PL"/>
        </w:rPr>
        <w:t>k</w:t>
      </w:r>
      <w:r w:rsidRPr="00CC3CC0">
        <w:rPr>
          <w:sz w:val="22"/>
          <w:szCs w:val="22"/>
          <w:lang w:val="pl-PL"/>
        </w:rPr>
        <w:t>u odr</w:t>
      </w:r>
      <w:r w:rsidRPr="00CC3CC0">
        <w:rPr>
          <w:spacing w:val="-2"/>
          <w:sz w:val="22"/>
          <w:szCs w:val="22"/>
          <w:lang w:val="pl-PL"/>
        </w:rPr>
        <w:t>ž</w:t>
      </w:r>
      <w:r w:rsidRPr="00CC3CC0">
        <w:rPr>
          <w:sz w:val="22"/>
          <w:szCs w:val="22"/>
          <w:lang w:val="pl-PL"/>
        </w:rPr>
        <w:t>i</w:t>
      </w:r>
      <w:r w:rsidRPr="00CC3CC0">
        <w:rPr>
          <w:spacing w:val="-2"/>
          <w:sz w:val="22"/>
          <w:szCs w:val="22"/>
          <w:lang w:val="pl-PL"/>
        </w:rPr>
        <w:t>v</w:t>
      </w:r>
      <w:r w:rsidRPr="00CC3CC0">
        <w:rPr>
          <w:sz w:val="22"/>
          <w:szCs w:val="22"/>
          <w:lang w:val="pl-PL"/>
        </w:rPr>
        <w:t>ost svih ljudskih aktivnosti.</w:t>
      </w:r>
    </w:p>
    <w:p w14:paraId="2CC49156" w14:textId="77777777" w:rsidR="004673E8" w:rsidRPr="001930FA" w:rsidRDefault="004673E8" w:rsidP="004673E8">
      <w:pPr>
        <w:widowControl w:val="0"/>
        <w:autoSpaceDE w:val="0"/>
        <w:autoSpaceDN w:val="0"/>
        <w:adjustRightInd w:val="0"/>
        <w:jc w:val="both"/>
        <w:rPr>
          <w:sz w:val="8"/>
          <w:szCs w:val="8"/>
          <w:lang w:val="pl-PL"/>
        </w:rPr>
      </w:pPr>
    </w:p>
    <w:p w14:paraId="0C01E8BB" w14:textId="7B7CCF1E" w:rsidR="004D480F" w:rsidRPr="00482663" w:rsidRDefault="004673E8" w:rsidP="00CC3CC0">
      <w:pPr>
        <w:widowControl w:val="0"/>
        <w:autoSpaceDE w:val="0"/>
        <w:autoSpaceDN w:val="0"/>
        <w:adjustRightInd w:val="0"/>
        <w:ind w:right="54"/>
        <w:jc w:val="both"/>
        <w:rPr>
          <w:sz w:val="22"/>
          <w:szCs w:val="22"/>
          <w:highlight w:val="yellow"/>
          <w:lang w:val="pl-PL"/>
        </w:rPr>
      </w:pPr>
      <w:r w:rsidRPr="00CC3CC0">
        <w:rPr>
          <w:spacing w:val="-1"/>
          <w:sz w:val="22"/>
          <w:szCs w:val="22"/>
          <w:lang w:val="pl-PL"/>
        </w:rPr>
        <w:t>I</w:t>
      </w:r>
      <w:r w:rsidRPr="00CC3CC0">
        <w:rPr>
          <w:sz w:val="22"/>
          <w:szCs w:val="22"/>
          <w:lang w:val="pl-PL"/>
        </w:rPr>
        <w:t xml:space="preserve">ako se </w:t>
      </w:r>
      <w:r w:rsidRPr="00CC3CC0">
        <w:rPr>
          <w:spacing w:val="-2"/>
          <w:sz w:val="22"/>
          <w:szCs w:val="22"/>
          <w:lang w:val="pl-PL"/>
        </w:rPr>
        <w:t>r</w:t>
      </w:r>
      <w:r w:rsidRPr="00CC3CC0">
        <w:rPr>
          <w:sz w:val="22"/>
          <w:szCs w:val="22"/>
          <w:lang w:val="pl-PL"/>
        </w:rPr>
        <w:t>azli</w:t>
      </w:r>
      <w:r w:rsidRPr="00CC3CC0">
        <w:rPr>
          <w:spacing w:val="-2"/>
          <w:sz w:val="22"/>
          <w:szCs w:val="22"/>
          <w:lang w:val="pl-PL"/>
        </w:rPr>
        <w:t>k</w:t>
      </w:r>
      <w:r w:rsidRPr="00CC3CC0">
        <w:rPr>
          <w:sz w:val="22"/>
          <w:szCs w:val="22"/>
          <w:lang w:val="pl-PL"/>
        </w:rPr>
        <w:t xml:space="preserve">uju u </w:t>
      </w:r>
      <w:r w:rsidRPr="00CC3CC0">
        <w:rPr>
          <w:spacing w:val="-1"/>
          <w:sz w:val="22"/>
          <w:szCs w:val="22"/>
          <w:lang w:val="pl-PL"/>
        </w:rPr>
        <w:t>f</w:t>
      </w:r>
      <w:r w:rsidRPr="00CC3CC0">
        <w:rPr>
          <w:sz w:val="22"/>
          <w:szCs w:val="22"/>
          <w:lang w:val="pl-PL"/>
        </w:rPr>
        <w:t>ormu</w:t>
      </w:r>
      <w:r w:rsidRPr="00CC3CC0">
        <w:rPr>
          <w:spacing w:val="-1"/>
          <w:sz w:val="22"/>
          <w:szCs w:val="22"/>
          <w:lang w:val="pl-PL"/>
        </w:rPr>
        <w:t>l</w:t>
      </w:r>
      <w:r w:rsidRPr="00CC3CC0">
        <w:rPr>
          <w:sz w:val="22"/>
          <w:szCs w:val="22"/>
          <w:lang w:val="pl-PL"/>
        </w:rPr>
        <w:t>aci</w:t>
      </w:r>
      <w:r w:rsidRPr="00CC3CC0">
        <w:rPr>
          <w:spacing w:val="-1"/>
          <w:sz w:val="22"/>
          <w:szCs w:val="22"/>
          <w:lang w:val="pl-PL"/>
        </w:rPr>
        <w:t>j</w:t>
      </w:r>
      <w:r w:rsidRPr="00CC3CC0">
        <w:rPr>
          <w:sz w:val="22"/>
          <w:szCs w:val="22"/>
          <w:lang w:val="pl-PL"/>
        </w:rPr>
        <w:t>i, o</w:t>
      </w:r>
      <w:r w:rsidRPr="00CC3CC0">
        <w:rPr>
          <w:spacing w:val="-1"/>
          <w:sz w:val="22"/>
          <w:szCs w:val="22"/>
          <w:lang w:val="pl-PL"/>
        </w:rPr>
        <w:t>b</w:t>
      </w:r>
      <w:r w:rsidRPr="00CC3CC0">
        <w:rPr>
          <w:sz w:val="22"/>
          <w:szCs w:val="22"/>
          <w:lang w:val="pl-PL"/>
        </w:rPr>
        <w:t xml:space="preserve">ije </w:t>
      </w:r>
      <w:r w:rsidRPr="00CC3CC0">
        <w:rPr>
          <w:spacing w:val="-2"/>
          <w:sz w:val="22"/>
          <w:szCs w:val="22"/>
          <w:lang w:val="pl-PL"/>
        </w:rPr>
        <w:t>v</w:t>
      </w:r>
      <w:r w:rsidRPr="00CC3CC0">
        <w:rPr>
          <w:sz w:val="22"/>
          <w:szCs w:val="22"/>
          <w:lang w:val="pl-PL"/>
        </w:rPr>
        <w:t>izi</w:t>
      </w:r>
      <w:r w:rsidRPr="00CC3CC0">
        <w:rPr>
          <w:spacing w:val="-1"/>
          <w:sz w:val="22"/>
          <w:szCs w:val="22"/>
          <w:lang w:val="pl-PL"/>
        </w:rPr>
        <w:t>j</w:t>
      </w:r>
      <w:r w:rsidRPr="00CC3CC0">
        <w:rPr>
          <w:sz w:val="22"/>
          <w:szCs w:val="22"/>
          <w:lang w:val="pl-PL"/>
        </w:rPr>
        <w:t>e mogu biti o</w:t>
      </w:r>
      <w:r w:rsidRPr="00CC3CC0">
        <w:rPr>
          <w:spacing w:val="-2"/>
          <w:sz w:val="22"/>
          <w:szCs w:val="22"/>
          <w:lang w:val="pl-PL"/>
        </w:rPr>
        <w:t>k</w:t>
      </w:r>
      <w:r w:rsidRPr="00CC3CC0">
        <w:rPr>
          <w:sz w:val="22"/>
          <w:szCs w:val="22"/>
          <w:lang w:val="pl-PL"/>
        </w:rPr>
        <w:t>osnice raz</w:t>
      </w:r>
      <w:r w:rsidRPr="00CC3CC0">
        <w:rPr>
          <w:spacing w:val="-2"/>
          <w:sz w:val="22"/>
          <w:szCs w:val="22"/>
          <w:lang w:val="pl-PL"/>
        </w:rPr>
        <w:t>v</w:t>
      </w:r>
      <w:r w:rsidRPr="00CC3CC0">
        <w:rPr>
          <w:sz w:val="22"/>
          <w:szCs w:val="22"/>
          <w:lang w:val="pl-PL"/>
        </w:rPr>
        <w:t>oja lo</w:t>
      </w:r>
      <w:r w:rsidRPr="00CC3CC0">
        <w:rPr>
          <w:spacing w:val="-2"/>
          <w:sz w:val="22"/>
          <w:szCs w:val="22"/>
          <w:lang w:val="pl-PL"/>
        </w:rPr>
        <w:t>k</w:t>
      </w:r>
      <w:r w:rsidRPr="00CC3CC0">
        <w:rPr>
          <w:sz w:val="22"/>
          <w:szCs w:val="22"/>
          <w:lang w:val="pl-PL"/>
        </w:rPr>
        <w:t>al</w:t>
      </w:r>
      <w:r w:rsidRPr="00CC3CC0">
        <w:rPr>
          <w:spacing w:val="-1"/>
          <w:sz w:val="22"/>
          <w:szCs w:val="22"/>
          <w:lang w:val="pl-PL"/>
        </w:rPr>
        <w:t>n</w:t>
      </w:r>
      <w:r w:rsidRPr="00CC3CC0">
        <w:rPr>
          <w:sz w:val="22"/>
          <w:szCs w:val="22"/>
          <w:lang w:val="pl-PL"/>
        </w:rPr>
        <w:t>ih za</w:t>
      </w:r>
      <w:r w:rsidRPr="00CC3CC0">
        <w:rPr>
          <w:spacing w:val="-1"/>
          <w:sz w:val="22"/>
          <w:szCs w:val="22"/>
          <w:lang w:val="pl-PL"/>
        </w:rPr>
        <w:t>j</w:t>
      </w:r>
      <w:r w:rsidRPr="00CC3CC0">
        <w:rPr>
          <w:sz w:val="22"/>
          <w:szCs w:val="22"/>
          <w:lang w:val="pl-PL"/>
        </w:rPr>
        <w:t>edni</w:t>
      </w:r>
      <w:r w:rsidRPr="00CC3CC0">
        <w:rPr>
          <w:spacing w:val="-2"/>
          <w:sz w:val="22"/>
          <w:szCs w:val="22"/>
          <w:lang w:val="pl-PL"/>
        </w:rPr>
        <w:t>c</w:t>
      </w:r>
      <w:r w:rsidRPr="00CC3CC0">
        <w:rPr>
          <w:sz w:val="22"/>
          <w:szCs w:val="22"/>
          <w:lang w:val="pl-PL"/>
        </w:rPr>
        <w:t>a, zas</w:t>
      </w:r>
      <w:r w:rsidRPr="00CC3CC0">
        <w:rPr>
          <w:spacing w:val="-1"/>
          <w:sz w:val="22"/>
          <w:szCs w:val="22"/>
          <w:lang w:val="pl-PL"/>
        </w:rPr>
        <w:t>n</w:t>
      </w:r>
      <w:r w:rsidRPr="00CC3CC0">
        <w:rPr>
          <w:sz w:val="22"/>
          <w:szCs w:val="22"/>
          <w:lang w:val="pl-PL"/>
        </w:rPr>
        <w:t>o</w:t>
      </w:r>
      <w:r w:rsidRPr="00CC3CC0">
        <w:rPr>
          <w:spacing w:val="-2"/>
          <w:sz w:val="22"/>
          <w:szCs w:val="22"/>
          <w:lang w:val="pl-PL"/>
        </w:rPr>
        <w:t>v</w:t>
      </w:r>
      <w:r w:rsidRPr="00CC3CC0">
        <w:rPr>
          <w:sz w:val="22"/>
          <w:szCs w:val="22"/>
          <w:lang w:val="pl-PL"/>
        </w:rPr>
        <w:t xml:space="preserve">anog </w:t>
      </w:r>
      <w:r w:rsidRPr="00CC3CC0">
        <w:rPr>
          <w:spacing w:val="-1"/>
          <w:sz w:val="22"/>
          <w:szCs w:val="22"/>
          <w:lang w:val="pl-PL"/>
        </w:rPr>
        <w:t>n</w:t>
      </w:r>
      <w:r w:rsidRPr="00CC3CC0">
        <w:rPr>
          <w:sz w:val="22"/>
          <w:szCs w:val="22"/>
          <w:lang w:val="pl-PL"/>
        </w:rPr>
        <w:t>a održi</w:t>
      </w:r>
      <w:r w:rsidRPr="00CC3CC0">
        <w:rPr>
          <w:spacing w:val="-2"/>
          <w:sz w:val="22"/>
          <w:szCs w:val="22"/>
          <w:lang w:val="pl-PL"/>
        </w:rPr>
        <w:t>v</w:t>
      </w:r>
      <w:r w:rsidRPr="00CC3CC0">
        <w:rPr>
          <w:spacing w:val="-1"/>
          <w:sz w:val="22"/>
          <w:szCs w:val="22"/>
          <w:lang w:val="pl-PL"/>
        </w:rPr>
        <w:t>o</w:t>
      </w:r>
      <w:r w:rsidRPr="00CC3CC0">
        <w:rPr>
          <w:sz w:val="22"/>
          <w:szCs w:val="22"/>
          <w:lang w:val="pl-PL"/>
        </w:rPr>
        <w:t xml:space="preserve">m </w:t>
      </w:r>
      <w:r w:rsidRPr="00CC3CC0">
        <w:rPr>
          <w:spacing w:val="-1"/>
          <w:sz w:val="22"/>
          <w:szCs w:val="22"/>
          <w:lang w:val="pl-PL"/>
        </w:rPr>
        <w:t>i</w:t>
      </w:r>
      <w:r w:rsidRPr="00CC3CC0">
        <w:rPr>
          <w:sz w:val="22"/>
          <w:szCs w:val="22"/>
          <w:lang w:val="pl-PL"/>
        </w:rPr>
        <w:t>skoriš</w:t>
      </w:r>
      <w:r w:rsidRPr="00CC3CC0">
        <w:rPr>
          <w:spacing w:val="-1"/>
          <w:sz w:val="22"/>
          <w:szCs w:val="22"/>
          <w:lang w:val="pl-PL"/>
        </w:rPr>
        <w:t>t</w:t>
      </w:r>
      <w:r w:rsidRPr="00CC3CC0">
        <w:rPr>
          <w:sz w:val="22"/>
          <w:szCs w:val="22"/>
          <w:lang w:val="pl-PL"/>
        </w:rPr>
        <w:t>a</w:t>
      </w:r>
      <w:r w:rsidRPr="00CC3CC0">
        <w:rPr>
          <w:spacing w:val="-2"/>
          <w:sz w:val="22"/>
          <w:szCs w:val="22"/>
          <w:lang w:val="pl-PL"/>
        </w:rPr>
        <w:t>v</w:t>
      </w:r>
      <w:r w:rsidRPr="00CC3CC0">
        <w:rPr>
          <w:sz w:val="22"/>
          <w:szCs w:val="22"/>
          <w:lang w:val="pl-PL"/>
        </w:rPr>
        <w:t>anju pri</w:t>
      </w:r>
      <w:r w:rsidRPr="00CC3CC0">
        <w:rPr>
          <w:spacing w:val="-2"/>
          <w:sz w:val="22"/>
          <w:szCs w:val="22"/>
          <w:lang w:val="pl-PL"/>
        </w:rPr>
        <w:t>r</w:t>
      </w:r>
      <w:r w:rsidRPr="00CC3CC0">
        <w:rPr>
          <w:sz w:val="22"/>
          <w:szCs w:val="22"/>
          <w:lang w:val="pl-PL"/>
        </w:rPr>
        <w:t>od</w:t>
      </w:r>
      <w:r w:rsidRPr="00CC3CC0">
        <w:rPr>
          <w:spacing w:val="-1"/>
          <w:sz w:val="22"/>
          <w:szCs w:val="22"/>
          <w:lang w:val="pl-PL"/>
        </w:rPr>
        <w:t>n</w:t>
      </w:r>
      <w:r w:rsidRPr="00CC3CC0">
        <w:rPr>
          <w:sz w:val="22"/>
          <w:szCs w:val="22"/>
          <w:lang w:val="pl-PL"/>
        </w:rPr>
        <w:t xml:space="preserve">ih </w:t>
      </w:r>
      <w:r w:rsidRPr="00CC3CC0">
        <w:rPr>
          <w:spacing w:val="-2"/>
          <w:sz w:val="22"/>
          <w:szCs w:val="22"/>
          <w:lang w:val="pl-PL"/>
        </w:rPr>
        <w:t>r</w:t>
      </w:r>
      <w:r w:rsidRPr="00CC3CC0">
        <w:rPr>
          <w:sz w:val="22"/>
          <w:szCs w:val="22"/>
          <w:lang w:val="pl-PL"/>
        </w:rPr>
        <w:t>esursa, pr</w:t>
      </w:r>
      <w:r w:rsidRPr="00CC3CC0">
        <w:rPr>
          <w:spacing w:val="-2"/>
          <w:sz w:val="22"/>
          <w:szCs w:val="22"/>
          <w:lang w:val="pl-PL"/>
        </w:rPr>
        <w:t>v</w:t>
      </w:r>
      <w:r w:rsidRPr="00CC3CC0">
        <w:rPr>
          <w:sz w:val="22"/>
          <w:szCs w:val="22"/>
          <w:lang w:val="pl-PL"/>
        </w:rPr>
        <w:t>ens</w:t>
      </w:r>
      <w:r w:rsidRPr="00CC3CC0">
        <w:rPr>
          <w:spacing w:val="1"/>
          <w:sz w:val="22"/>
          <w:szCs w:val="22"/>
          <w:lang w:val="pl-PL"/>
        </w:rPr>
        <w:t>t</w:t>
      </w:r>
      <w:r w:rsidRPr="00CC3CC0">
        <w:rPr>
          <w:spacing w:val="-2"/>
          <w:sz w:val="22"/>
          <w:szCs w:val="22"/>
          <w:lang w:val="pl-PL"/>
        </w:rPr>
        <w:t>v</w:t>
      </w:r>
      <w:r w:rsidRPr="00CC3CC0">
        <w:rPr>
          <w:sz w:val="22"/>
          <w:szCs w:val="22"/>
          <w:lang w:val="pl-PL"/>
        </w:rPr>
        <w:t>eno k</w:t>
      </w:r>
      <w:r w:rsidRPr="00CC3CC0">
        <w:rPr>
          <w:spacing w:val="-2"/>
          <w:sz w:val="22"/>
          <w:szCs w:val="22"/>
          <w:lang w:val="pl-PL"/>
        </w:rPr>
        <w:t>r</w:t>
      </w:r>
      <w:r w:rsidRPr="00CC3CC0">
        <w:rPr>
          <w:sz w:val="22"/>
          <w:szCs w:val="22"/>
          <w:lang w:val="pl-PL"/>
        </w:rPr>
        <w:t xml:space="preserve">oz </w:t>
      </w:r>
      <w:r w:rsidRPr="00CC3CC0">
        <w:rPr>
          <w:spacing w:val="-1"/>
          <w:sz w:val="22"/>
          <w:szCs w:val="22"/>
          <w:lang w:val="pl-PL"/>
        </w:rPr>
        <w:t>o</w:t>
      </w:r>
      <w:r w:rsidRPr="00CC3CC0">
        <w:rPr>
          <w:sz w:val="22"/>
          <w:szCs w:val="22"/>
          <w:lang w:val="pl-PL"/>
        </w:rPr>
        <w:t>drži</w:t>
      </w:r>
      <w:r w:rsidRPr="00CC3CC0">
        <w:rPr>
          <w:spacing w:val="-2"/>
          <w:sz w:val="22"/>
          <w:szCs w:val="22"/>
          <w:lang w:val="pl-PL"/>
        </w:rPr>
        <w:t xml:space="preserve">vi </w:t>
      </w:r>
      <w:r w:rsidRPr="00CC3CC0">
        <w:rPr>
          <w:spacing w:val="-1"/>
          <w:sz w:val="22"/>
          <w:szCs w:val="22"/>
          <w:lang w:val="pl-PL"/>
        </w:rPr>
        <w:t xml:space="preserve"> t</w:t>
      </w:r>
      <w:r w:rsidRPr="00CC3CC0">
        <w:rPr>
          <w:sz w:val="22"/>
          <w:szCs w:val="22"/>
          <w:lang w:val="pl-PL"/>
        </w:rPr>
        <w:t>uriz</w:t>
      </w:r>
      <w:r w:rsidRPr="00CC3CC0">
        <w:rPr>
          <w:spacing w:val="-1"/>
          <w:sz w:val="22"/>
          <w:szCs w:val="22"/>
          <w:lang w:val="pl-PL"/>
        </w:rPr>
        <w:t>a</w:t>
      </w:r>
      <w:r w:rsidRPr="00CC3CC0">
        <w:rPr>
          <w:sz w:val="22"/>
          <w:szCs w:val="22"/>
          <w:lang w:val="pl-PL"/>
        </w:rPr>
        <w:t>m.</w:t>
      </w:r>
      <w:r w:rsidR="004D480F" w:rsidRPr="00482663">
        <w:rPr>
          <w:sz w:val="22"/>
          <w:szCs w:val="22"/>
          <w:highlight w:val="yellow"/>
          <w:lang w:val="pl-PL"/>
        </w:rPr>
        <w:br w:type="page"/>
      </w:r>
    </w:p>
    <w:p w14:paraId="6EF05923" w14:textId="77777777" w:rsidR="00F950D0" w:rsidRPr="00482663" w:rsidRDefault="00F950D0" w:rsidP="008148BB">
      <w:pPr>
        <w:widowControl w:val="0"/>
        <w:autoSpaceDE w:val="0"/>
        <w:autoSpaceDN w:val="0"/>
        <w:adjustRightInd w:val="0"/>
        <w:ind w:right="54"/>
        <w:jc w:val="both"/>
        <w:rPr>
          <w:sz w:val="8"/>
          <w:szCs w:val="8"/>
          <w:highlight w:val="yellow"/>
          <w:lang w:val="pl-PL"/>
        </w:rPr>
      </w:pPr>
    </w:p>
    <w:p w14:paraId="4049F9FE" w14:textId="5E4C0CA4" w:rsidR="00F950D0" w:rsidRPr="002A591C" w:rsidRDefault="00F950D0" w:rsidP="00F950D0">
      <w:pPr>
        <w:pStyle w:val="ListParagraph"/>
        <w:widowControl w:val="0"/>
        <w:autoSpaceDE w:val="0"/>
        <w:autoSpaceDN w:val="0"/>
        <w:adjustRightInd w:val="0"/>
        <w:spacing w:after="0" w:line="240" w:lineRule="auto"/>
        <w:ind w:left="0"/>
        <w:jc w:val="both"/>
        <w:rPr>
          <w:rFonts w:ascii="Times New Roman" w:hAnsi="Times New Roman" w:cs="Times New Roman"/>
          <w:b/>
          <w:sz w:val="24"/>
          <w:szCs w:val="24"/>
          <w:lang w:val="pl-PL"/>
        </w:rPr>
      </w:pPr>
      <w:r w:rsidRPr="002A591C">
        <w:rPr>
          <w:rFonts w:ascii="Times New Roman" w:hAnsi="Times New Roman" w:cs="Times New Roman"/>
          <w:b/>
          <w:sz w:val="24"/>
          <w:szCs w:val="24"/>
          <w:lang w:val="pl-PL"/>
        </w:rPr>
        <w:t>VII. 4. Socioekonomska analiza posljedica donošenja akta o proglašenju zaštićenog područja</w:t>
      </w:r>
      <w:r w:rsidR="00EA4976" w:rsidRPr="002A591C">
        <w:rPr>
          <w:rFonts w:ascii="Times New Roman" w:hAnsi="Times New Roman" w:cs="Times New Roman"/>
          <w:b/>
          <w:sz w:val="24"/>
          <w:szCs w:val="24"/>
          <w:lang w:val="pl-PL"/>
        </w:rPr>
        <w:t xml:space="preserve"> Park prirode </w:t>
      </w:r>
      <w:r w:rsidR="00124311" w:rsidRPr="002A591C">
        <w:rPr>
          <w:rFonts w:ascii="Times New Roman" w:hAnsi="Times New Roman" w:cs="Times New Roman"/>
          <w:b/>
          <w:sz w:val="24"/>
          <w:szCs w:val="24"/>
          <w:lang w:val="pl-PL"/>
        </w:rPr>
        <w:t>Katič</w:t>
      </w:r>
    </w:p>
    <w:p w14:paraId="7108579E" w14:textId="77777777" w:rsidR="00F950D0" w:rsidRPr="002A591C" w:rsidRDefault="00F950D0" w:rsidP="008148BB">
      <w:pPr>
        <w:widowControl w:val="0"/>
        <w:autoSpaceDE w:val="0"/>
        <w:autoSpaceDN w:val="0"/>
        <w:adjustRightInd w:val="0"/>
        <w:ind w:right="54"/>
        <w:jc w:val="both"/>
        <w:rPr>
          <w:sz w:val="16"/>
          <w:szCs w:val="16"/>
          <w:lang w:val="pl-PL"/>
        </w:rPr>
      </w:pPr>
    </w:p>
    <w:p w14:paraId="68163A23" w14:textId="77777777" w:rsidR="00F950D0" w:rsidRPr="002A591C" w:rsidRDefault="00F950D0" w:rsidP="006024C2">
      <w:pPr>
        <w:pStyle w:val="Heading2"/>
        <w:rPr>
          <w:rFonts w:ascii="Times New Roman" w:hAnsi="Times New Roman"/>
          <w:b w:val="0"/>
          <w:noProof/>
          <w:sz w:val="22"/>
          <w:szCs w:val="22"/>
          <w:lang w:val="en-US"/>
        </w:rPr>
      </w:pPr>
      <w:r w:rsidRPr="002A591C">
        <w:rPr>
          <w:rFonts w:ascii="Times New Roman" w:hAnsi="Times New Roman"/>
          <w:b w:val="0"/>
          <w:noProof/>
          <w:sz w:val="22"/>
          <w:szCs w:val="22"/>
          <w:lang w:val="en-US"/>
        </w:rPr>
        <w:t>Postojeće privredne djelatnosti</w:t>
      </w:r>
    </w:p>
    <w:p w14:paraId="787D538B" w14:textId="73A8A32E" w:rsidR="007352BA" w:rsidRPr="002A591C" w:rsidRDefault="00F950D0" w:rsidP="007352BA">
      <w:pPr>
        <w:jc w:val="both"/>
        <w:rPr>
          <w:noProof/>
          <w:sz w:val="22"/>
          <w:szCs w:val="22"/>
          <w:lang w:val="en-US"/>
        </w:rPr>
      </w:pPr>
      <w:r w:rsidRPr="002A591C">
        <w:rPr>
          <w:noProof/>
          <w:sz w:val="22"/>
          <w:szCs w:val="22"/>
          <w:lang w:val="en-US"/>
        </w:rPr>
        <w:t>Najznačajnij</w:t>
      </w:r>
      <w:r w:rsidR="007352BA" w:rsidRPr="002A591C">
        <w:rPr>
          <w:noProof/>
          <w:sz w:val="22"/>
          <w:szCs w:val="22"/>
          <w:lang w:val="en-US"/>
        </w:rPr>
        <w:t xml:space="preserve">u </w:t>
      </w:r>
      <w:r w:rsidRPr="002A591C">
        <w:rPr>
          <w:noProof/>
          <w:sz w:val="22"/>
          <w:szCs w:val="22"/>
          <w:lang w:val="en-US"/>
        </w:rPr>
        <w:t>privredn</w:t>
      </w:r>
      <w:r w:rsidR="007352BA" w:rsidRPr="002A591C">
        <w:rPr>
          <w:noProof/>
          <w:sz w:val="22"/>
          <w:szCs w:val="22"/>
          <w:lang w:val="en-US"/>
        </w:rPr>
        <w:t>u</w:t>
      </w:r>
      <w:r w:rsidRPr="002A591C">
        <w:rPr>
          <w:noProof/>
          <w:sz w:val="22"/>
          <w:szCs w:val="22"/>
          <w:lang w:val="en-US"/>
        </w:rPr>
        <w:t xml:space="preserve"> djelatnost u zon</w:t>
      </w:r>
      <w:r w:rsidR="001320E6" w:rsidRPr="002A591C">
        <w:rPr>
          <w:noProof/>
          <w:sz w:val="22"/>
          <w:szCs w:val="22"/>
          <w:lang w:val="en-US"/>
        </w:rPr>
        <w:t xml:space="preserve">i zaštićenog područja </w:t>
      </w:r>
      <w:r w:rsidR="00124311" w:rsidRPr="002A591C">
        <w:rPr>
          <w:noProof/>
          <w:sz w:val="22"/>
          <w:szCs w:val="22"/>
          <w:lang w:val="en-US"/>
        </w:rPr>
        <w:t>Katič</w:t>
      </w:r>
      <w:r w:rsidR="001320E6" w:rsidRPr="002A591C">
        <w:rPr>
          <w:noProof/>
          <w:sz w:val="22"/>
          <w:szCs w:val="22"/>
          <w:lang w:val="en-US"/>
        </w:rPr>
        <w:t>, uključujući njegov zaštitni pojas – neposredno okruženje,</w:t>
      </w:r>
      <w:r w:rsidR="007352BA" w:rsidRPr="002A591C">
        <w:rPr>
          <w:noProof/>
          <w:sz w:val="22"/>
          <w:szCs w:val="22"/>
          <w:lang w:val="en-US"/>
        </w:rPr>
        <w:t xml:space="preserve"> predstavlja </w:t>
      </w:r>
      <w:r w:rsidR="007352BA" w:rsidRPr="00B25579">
        <w:rPr>
          <w:b/>
          <w:noProof/>
          <w:sz w:val="22"/>
          <w:szCs w:val="22"/>
          <w:lang w:val="en-US"/>
        </w:rPr>
        <w:t>turizam</w:t>
      </w:r>
      <w:r w:rsidR="007352BA" w:rsidRPr="002A591C">
        <w:rPr>
          <w:noProof/>
          <w:sz w:val="22"/>
          <w:szCs w:val="22"/>
          <w:lang w:val="en-US"/>
        </w:rPr>
        <w:t xml:space="preserve"> i sa njim povezane djelatnosti. Od drugih privrednih djelatnosti izdvaja se ribarstvo, dok poljoprivreda nema značajniju ulogu u ekonomiji posmatranog područja. </w:t>
      </w:r>
    </w:p>
    <w:p w14:paraId="230159D2" w14:textId="33C3BB33" w:rsidR="007352BA" w:rsidRPr="002A591C" w:rsidRDefault="007352BA" w:rsidP="007352BA">
      <w:pPr>
        <w:jc w:val="both"/>
        <w:rPr>
          <w:noProof/>
          <w:sz w:val="22"/>
          <w:szCs w:val="22"/>
          <w:lang w:val="en-US"/>
        </w:rPr>
      </w:pPr>
      <w:r w:rsidRPr="002A591C">
        <w:rPr>
          <w:noProof/>
          <w:sz w:val="22"/>
          <w:szCs w:val="22"/>
          <w:lang w:val="en-US"/>
        </w:rPr>
        <w:t>Turistički sektor ima ključnu ulogu u ekonomiji ovog područja i veliki dio stanovništva zavisi od sektora turizma, posebno obalnog područja koji pruža različite prirodne ljepote, čistu morsku vodu i povoljne klimatske uslove. Turizam ima izražen sezonski karakter, koji je najizraženiji u periodu jul-avgust u okviru kojeg se ostvaruje preko 50% dolazaka i noćenja.  Podaci o broju turista posebno u dijelu privatnog smještaja mogu biti podcijenjeni zbog rasprostranjenog sivog tržišta. Turističku ponudu uglavnom čine hoteli, apartmani, restorani, sadržaji na plaži, kao i druge aktivnosti povezane sa turizmom kao što su agencijske usluge, prodavnice, trgovina i sl. Jedno od glavnih ograničenja sa kojim se turistička struktura suočava je ograničeno trajanje turističke sezone koje se svodi na 4 mjeseca. Postojeća količina turista uzrokuje prekomjernu koncentraciju korisnika tokom ljetnih mjeseci na obali, čime se vrši veliko opterećenje na područje koje ima za posljedicu negativni ekonomski i ekološki uticaj. Prekomjereno opterećenje infrastrukture i kapacitet plaž</w:t>
      </w:r>
      <w:r w:rsidR="00112E2E">
        <w:rPr>
          <w:noProof/>
          <w:sz w:val="22"/>
          <w:szCs w:val="22"/>
          <w:lang w:val="en-US"/>
        </w:rPr>
        <w:t>a</w:t>
      </w:r>
      <w:r w:rsidRPr="002A591C">
        <w:rPr>
          <w:noProof/>
          <w:sz w:val="22"/>
          <w:szCs w:val="22"/>
          <w:lang w:val="en-US"/>
        </w:rPr>
        <w:t xml:space="preserve">, narušava atraktivnost područja i ponekad odaje utisak masovnog turizma. U posljednje dvije decenije intenzivna i neplanska izgradnja objekata, posebno sekundarnih objekata i apartmana za odmor, uticao je na strukturu smještaja gdje dominira ponuda privatnog smještaja u odnosu na hotelski. Nasuprot tome, nastojanja Ministarstva turizma su promjena </w:t>
      </w:r>
      <w:r w:rsidRPr="00A54A67">
        <w:rPr>
          <w:noProof/>
          <w:sz w:val="22"/>
          <w:szCs w:val="22"/>
          <w:lang w:val="en-US"/>
        </w:rPr>
        <w:t xml:space="preserve">trenda te povećanje kapaciteta hotelskog smještaja sa ciljem povećanja kvaliteta smještaja i privlačenja više stranih turista. Prema podacima </w:t>
      </w:r>
      <w:r w:rsidR="00A54A67" w:rsidRPr="00A54A67">
        <w:rPr>
          <w:noProof/>
          <w:sz w:val="22"/>
          <w:szCs w:val="22"/>
          <w:lang w:val="en-US"/>
        </w:rPr>
        <w:t>iz dokumentacije PPPN za Obalno područje na području opštine Budva se 2011 nalazilo preko 58.000 kreveta. Uzimajući u obzir smještajne objekte izgrađene od tog period do danas, može se pretpostaviti da se u zoni Reževića, Petrovca i Buljarice, koja gravitira budućem zaštićenom području Katič, nalazi 1/3 tog broja, orjentaciono od 1</w:t>
      </w:r>
      <w:r w:rsidR="007E193F">
        <w:rPr>
          <w:noProof/>
          <w:sz w:val="22"/>
          <w:szCs w:val="22"/>
          <w:lang w:val="en-US"/>
        </w:rPr>
        <w:t>8</w:t>
      </w:r>
      <w:r w:rsidR="00A54A67" w:rsidRPr="00A54A67">
        <w:rPr>
          <w:noProof/>
          <w:sz w:val="22"/>
          <w:szCs w:val="22"/>
          <w:lang w:val="en-US"/>
        </w:rPr>
        <w:t xml:space="preserve"> – 2</w:t>
      </w:r>
      <w:r w:rsidR="007E193F">
        <w:rPr>
          <w:noProof/>
          <w:sz w:val="22"/>
          <w:szCs w:val="22"/>
          <w:lang w:val="en-US"/>
        </w:rPr>
        <w:t>2</w:t>
      </w:r>
      <w:r w:rsidR="00A54A67" w:rsidRPr="00A54A67">
        <w:rPr>
          <w:noProof/>
          <w:sz w:val="22"/>
          <w:szCs w:val="22"/>
          <w:lang w:val="en-US"/>
        </w:rPr>
        <w:t>.000 kreveta.</w:t>
      </w:r>
    </w:p>
    <w:p w14:paraId="0C6299C8" w14:textId="77777777" w:rsidR="007352BA" w:rsidRPr="002A591C" w:rsidRDefault="007352BA" w:rsidP="007352BA">
      <w:pPr>
        <w:jc w:val="both"/>
        <w:rPr>
          <w:noProof/>
          <w:sz w:val="22"/>
          <w:szCs w:val="22"/>
          <w:lang w:val="en-US"/>
        </w:rPr>
      </w:pPr>
      <w:r w:rsidRPr="002A591C">
        <w:rPr>
          <w:noProof/>
          <w:sz w:val="22"/>
          <w:szCs w:val="22"/>
          <w:lang w:val="en-US"/>
        </w:rPr>
        <w:t xml:space="preserve">Najznačajniji turistički resurs ovog područja predstavljaju plaže. Prema namjeni plaže su razvrstane u nekoliko kategorija: I – izletničke, J – javne, G – gradske, E – ekskluzivne, Pn - plaže posebne namjene i Pr - prirodne plaže. Na ovom području se nalaze plaže koje se odlikuju raznovrsnim prirodnim ljepotama. </w:t>
      </w:r>
    </w:p>
    <w:p w14:paraId="178C3B71" w14:textId="77777777" w:rsidR="002A591C" w:rsidRDefault="002A591C" w:rsidP="007352BA">
      <w:pPr>
        <w:jc w:val="center"/>
        <w:rPr>
          <w:b/>
          <w:i/>
          <w:noProof/>
          <w:sz w:val="20"/>
          <w:szCs w:val="20"/>
          <w:lang w:val="en-US"/>
        </w:rPr>
      </w:pPr>
    </w:p>
    <w:p w14:paraId="7A87E660" w14:textId="0389DC44" w:rsidR="007352BA" w:rsidRPr="002A591C" w:rsidRDefault="007352BA" w:rsidP="007352BA">
      <w:pPr>
        <w:jc w:val="center"/>
        <w:rPr>
          <w:i/>
          <w:noProof/>
          <w:sz w:val="20"/>
          <w:szCs w:val="20"/>
          <w:lang w:val="en-US"/>
        </w:rPr>
      </w:pPr>
      <w:r w:rsidRPr="002A591C">
        <w:rPr>
          <w:b/>
          <w:i/>
          <w:noProof/>
          <w:sz w:val="20"/>
          <w:szCs w:val="20"/>
          <w:lang w:val="en-US"/>
        </w:rPr>
        <w:t>Tabela</w:t>
      </w:r>
      <w:r w:rsidR="002A591C" w:rsidRPr="002A591C">
        <w:rPr>
          <w:b/>
          <w:i/>
          <w:noProof/>
          <w:sz w:val="20"/>
          <w:szCs w:val="20"/>
          <w:lang w:val="en-US"/>
        </w:rPr>
        <w:t>1</w:t>
      </w:r>
      <w:r w:rsidRPr="002A591C">
        <w:rPr>
          <w:b/>
          <w:i/>
          <w:noProof/>
          <w:sz w:val="20"/>
          <w:szCs w:val="20"/>
          <w:lang w:val="en-US"/>
        </w:rPr>
        <w:t xml:space="preserve"> 3:</w:t>
      </w:r>
      <w:r w:rsidRPr="002A591C">
        <w:rPr>
          <w:i/>
          <w:noProof/>
          <w:sz w:val="20"/>
          <w:szCs w:val="20"/>
          <w:lang w:val="en-US"/>
        </w:rPr>
        <w:t xml:space="preserve"> Pregled postojećih plaža </w:t>
      </w:r>
      <w:r w:rsidR="00634E43">
        <w:rPr>
          <w:i/>
          <w:noProof/>
          <w:sz w:val="20"/>
          <w:szCs w:val="20"/>
          <w:lang w:val="en-US"/>
        </w:rPr>
        <w:t>u</w:t>
      </w:r>
      <w:r w:rsidR="002A591C" w:rsidRPr="002A591C">
        <w:rPr>
          <w:i/>
          <w:noProof/>
          <w:sz w:val="20"/>
          <w:szCs w:val="20"/>
          <w:lang w:val="en-US"/>
        </w:rPr>
        <w:t>budućem zaštićenom području</w:t>
      </w:r>
      <w:r w:rsidRPr="002A591C">
        <w:rPr>
          <w:i/>
          <w:noProof/>
          <w:sz w:val="20"/>
          <w:szCs w:val="20"/>
          <w:lang w:val="en-US"/>
        </w:rPr>
        <w:t xml:space="preserve"> Katič</w:t>
      </w:r>
    </w:p>
    <w:tbl>
      <w:tblPr>
        <w:tblStyle w:val="TableGrid"/>
        <w:tblW w:w="0" w:type="auto"/>
        <w:tblLook w:val="04A0" w:firstRow="1" w:lastRow="0" w:firstColumn="1" w:lastColumn="0" w:noHBand="0" w:noVBand="1"/>
      </w:tblPr>
      <w:tblGrid>
        <w:gridCol w:w="2265"/>
        <w:gridCol w:w="2265"/>
        <w:gridCol w:w="2266"/>
        <w:gridCol w:w="2266"/>
      </w:tblGrid>
      <w:tr w:rsidR="007352BA" w:rsidRPr="002A591C" w14:paraId="63D165BE" w14:textId="77777777" w:rsidTr="0031402B">
        <w:tc>
          <w:tcPr>
            <w:tcW w:w="2265" w:type="dxa"/>
            <w:shd w:val="clear" w:color="auto" w:fill="C4BC96" w:themeFill="background2" w:themeFillShade="BF"/>
          </w:tcPr>
          <w:p w14:paraId="4A9DDC06" w14:textId="77777777" w:rsidR="007352BA" w:rsidRPr="002A591C" w:rsidRDefault="007352BA" w:rsidP="0031402B">
            <w:pPr>
              <w:jc w:val="both"/>
              <w:rPr>
                <w:noProof/>
                <w:sz w:val="22"/>
                <w:szCs w:val="22"/>
              </w:rPr>
            </w:pPr>
            <w:r w:rsidRPr="002A591C">
              <w:rPr>
                <w:noProof/>
                <w:sz w:val="22"/>
                <w:szCs w:val="22"/>
              </w:rPr>
              <w:t>Naziv plaže</w:t>
            </w:r>
          </w:p>
        </w:tc>
        <w:tc>
          <w:tcPr>
            <w:tcW w:w="2265" w:type="dxa"/>
            <w:shd w:val="clear" w:color="auto" w:fill="C4BC96" w:themeFill="background2" w:themeFillShade="BF"/>
          </w:tcPr>
          <w:p w14:paraId="250EA26E" w14:textId="77777777" w:rsidR="007352BA" w:rsidRPr="002A591C" w:rsidRDefault="007352BA" w:rsidP="0031402B">
            <w:pPr>
              <w:jc w:val="both"/>
              <w:rPr>
                <w:noProof/>
                <w:sz w:val="22"/>
                <w:szCs w:val="22"/>
              </w:rPr>
            </w:pPr>
            <w:r w:rsidRPr="002A591C">
              <w:rPr>
                <w:noProof/>
                <w:sz w:val="22"/>
                <w:szCs w:val="22"/>
              </w:rPr>
              <w:t>Opština</w:t>
            </w:r>
          </w:p>
        </w:tc>
        <w:tc>
          <w:tcPr>
            <w:tcW w:w="2266" w:type="dxa"/>
            <w:shd w:val="clear" w:color="auto" w:fill="C4BC96" w:themeFill="background2" w:themeFillShade="BF"/>
          </w:tcPr>
          <w:p w14:paraId="3D7A1E0B" w14:textId="77777777" w:rsidR="007352BA" w:rsidRPr="002A591C" w:rsidRDefault="007352BA" w:rsidP="0031402B">
            <w:pPr>
              <w:jc w:val="both"/>
              <w:rPr>
                <w:noProof/>
                <w:sz w:val="22"/>
                <w:szCs w:val="22"/>
              </w:rPr>
            </w:pPr>
            <w:r w:rsidRPr="002A591C">
              <w:rPr>
                <w:noProof/>
                <w:sz w:val="22"/>
                <w:szCs w:val="22"/>
              </w:rPr>
              <w:t>Površina plaže (m</w:t>
            </w:r>
            <w:r w:rsidRPr="002A591C">
              <w:rPr>
                <w:noProof/>
                <w:sz w:val="22"/>
                <w:szCs w:val="22"/>
                <w:vertAlign w:val="superscript"/>
              </w:rPr>
              <w:t>2</w:t>
            </w:r>
            <w:r w:rsidRPr="002A591C">
              <w:rPr>
                <w:noProof/>
                <w:sz w:val="22"/>
                <w:szCs w:val="22"/>
              </w:rPr>
              <w:t>)</w:t>
            </w:r>
          </w:p>
        </w:tc>
        <w:tc>
          <w:tcPr>
            <w:tcW w:w="2266" w:type="dxa"/>
            <w:shd w:val="clear" w:color="auto" w:fill="C4BC96" w:themeFill="background2" w:themeFillShade="BF"/>
          </w:tcPr>
          <w:p w14:paraId="10DF5BCC" w14:textId="77777777" w:rsidR="007352BA" w:rsidRPr="002A591C" w:rsidRDefault="007352BA" w:rsidP="0031402B">
            <w:pPr>
              <w:jc w:val="both"/>
              <w:rPr>
                <w:noProof/>
                <w:sz w:val="22"/>
                <w:szCs w:val="22"/>
              </w:rPr>
            </w:pPr>
            <w:r w:rsidRPr="002A591C">
              <w:rPr>
                <w:noProof/>
                <w:sz w:val="22"/>
                <w:szCs w:val="22"/>
              </w:rPr>
              <w:t>Namjena plaže</w:t>
            </w:r>
          </w:p>
        </w:tc>
      </w:tr>
      <w:tr w:rsidR="007352BA" w:rsidRPr="002A591C" w14:paraId="3442F91A" w14:textId="77777777" w:rsidTr="0031402B">
        <w:tc>
          <w:tcPr>
            <w:tcW w:w="2265" w:type="dxa"/>
          </w:tcPr>
          <w:p w14:paraId="7339128C" w14:textId="77777777" w:rsidR="007352BA" w:rsidRPr="002A591C" w:rsidRDefault="007352BA" w:rsidP="0031402B">
            <w:pPr>
              <w:jc w:val="both"/>
              <w:rPr>
                <w:noProof/>
                <w:sz w:val="22"/>
                <w:szCs w:val="22"/>
              </w:rPr>
            </w:pPr>
            <w:r w:rsidRPr="002A591C">
              <w:rPr>
                <w:noProof/>
                <w:sz w:val="22"/>
                <w:szCs w:val="22"/>
              </w:rPr>
              <w:t>Perazića Do</w:t>
            </w:r>
          </w:p>
        </w:tc>
        <w:tc>
          <w:tcPr>
            <w:tcW w:w="2265" w:type="dxa"/>
          </w:tcPr>
          <w:p w14:paraId="6F896D9B" w14:textId="77777777" w:rsidR="007352BA" w:rsidRPr="002A591C" w:rsidRDefault="007352BA" w:rsidP="0031402B">
            <w:pPr>
              <w:jc w:val="center"/>
              <w:rPr>
                <w:noProof/>
                <w:sz w:val="22"/>
                <w:szCs w:val="22"/>
              </w:rPr>
            </w:pPr>
            <w:r w:rsidRPr="002A591C">
              <w:rPr>
                <w:noProof/>
                <w:sz w:val="22"/>
                <w:szCs w:val="22"/>
              </w:rPr>
              <w:t>Budva</w:t>
            </w:r>
          </w:p>
        </w:tc>
        <w:tc>
          <w:tcPr>
            <w:tcW w:w="2266" w:type="dxa"/>
          </w:tcPr>
          <w:p w14:paraId="063ED11E" w14:textId="77777777" w:rsidR="007352BA" w:rsidRPr="002A591C" w:rsidRDefault="007352BA" w:rsidP="0031402B">
            <w:pPr>
              <w:jc w:val="center"/>
              <w:rPr>
                <w:noProof/>
                <w:sz w:val="22"/>
                <w:szCs w:val="22"/>
              </w:rPr>
            </w:pPr>
            <w:r w:rsidRPr="002A591C">
              <w:rPr>
                <w:noProof/>
                <w:sz w:val="22"/>
                <w:szCs w:val="22"/>
              </w:rPr>
              <w:t>900</w:t>
            </w:r>
          </w:p>
        </w:tc>
        <w:tc>
          <w:tcPr>
            <w:tcW w:w="2266" w:type="dxa"/>
          </w:tcPr>
          <w:p w14:paraId="32E91E7A" w14:textId="77777777" w:rsidR="007352BA" w:rsidRPr="002A591C" w:rsidRDefault="007352BA" w:rsidP="0031402B">
            <w:pPr>
              <w:jc w:val="center"/>
              <w:rPr>
                <w:noProof/>
                <w:sz w:val="22"/>
                <w:szCs w:val="22"/>
              </w:rPr>
            </w:pPr>
            <w:r w:rsidRPr="002A591C">
              <w:rPr>
                <w:noProof/>
                <w:sz w:val="22"/>
                <w:szCs w:val="22"/>
              </w:rPr>
              <w:t>E</w:t>
            </w:r>
          </w:p>
        </w:tc>
      </w:tr>
      <w:tr w:rsidR="007352BA" w:rsidRPr="002A591C" w14:paraId="15FC16C5" w14:textId="77777777" w:rsidTr="0031402B">
        <w:tc>
          <w:tcPr>
            <w:tcW w:w="2265" w:type="dxa"/>
          </w:tcPr>
          <w:p w14:paraId="085B1891" w14:textId="77777777" w:rsidR="007352BA" w:rsidRPr="002A591C" w:rsidRDefault="007352BA" w:rsidP="0031402B">
            <w:pPr>
              <w:jc w:val="both"/>
              <w:rPr>
                <w:noProof/>
                <w:sz w:val="22"/>
                <w:szCs w:val="22"/>
              </w:rPr>
            </w:pPr>
            <w:r w:rsidRPr="002A591C">
              <w:rPr>
                <w:noProof/>
                <w:sz w:val="22"/>
                <w:szCs w:val="22"/>
              </w:rPr>
              <w:t>Petrovac</w:t>
            </w:r>
          </w:p>
        </w:tc>
        <w:tc>
          <w:tcPr>
            <w:tcW w:w="2265" w:type="dxa"/>
          </w:tcPr>
          <w:p w14:paraId="29CA160B" w14:textId="77777777" w:rsidR="007352BA" w:rsidRPr="002A591C" w:rsidRDefault="007352BA" w:rsidP="0031402B">
            <w:pPr>
              <w:jc w:val="center"/>
              <w:rPr>
                <w:noProof/>
                <w:sz w:val="22"/>
                <w:szCs w:val="22"/>
              </w:rPr>
            </w:pPr>
            <w:r w:rsidRPr="002A591C">
              <w:rPr>
                <w:noProof/>
                <w:sz w:val="22"/>
                <w:szCs w:val="22"/>
              </w:rPr>
              <w:t>Budva</w:t>
            </w:r>
          </w:p>
        </w:tc>
        <w:tc>
          <w:tcPr>
            <w:tcW w:w="2266" w:type="dxa"/>
          </w:tcPr>
          <w:p w14:paraId="48BC73A5" w14:textId="77777777" w:rsidR="007352BA" w:rsidRPr="002A591C" w:rsidRDefault="007352BA" w:rsidP="0031402B">
            <w:pPr>
              <w:jc w:val="center"/>
              <w:rPr>
                <w:noProof/>
                <w:sz w:val="22"/>
                <w:szCs w:val="22"/>
              </w:rPr>
            </w:pPr>
            <w:r w:rsidRPr="002A591C">
              <w:rPr>
                <w:noProof/>
                <w:sz w:val="22"/>
                <w:szCs w:val="22"/>
              </w:rPr>
              <w:t>12000</w:t>
            </w:r>
          </w:p>
        </w:tc>
        <w:tc>
          <w:tcPr>
            <w:tcW w:w="2266" w:type="dxa"/>
          </w:tcPr>
          <w:p w14:paraId="00AD5E02" w14:textId="77777777" w:rsidR="007352BA" w:rsidRPr="002A591C" w:rsidRDefault="007352BA" w:rsidP="0031402B">
            <w:pPr>
              <w:jc w:val="center"/>
              <w:rPr>
                <w:noProof/>
                <w:sz w:val="22"/>
                <w:szCs w:val="22"/>
              </w:rPr>
            </w:pPr>
            <w:r w:rsidRPr="002A591C">
              <w:rPr>
                <w:noProof/>
                <w:sz w:val="22"/>
                <w:szCs w:val="22"/>
              </w:rPr>
              <w:t>G</w:t>
            </w:r>
          </w:p>
        </w:tc>
      </w:tr>
      <w:tr w:rsidR="007352BA" w:rsidRPr="002A591C" w14:paraId="0A9BDFDC" w14:textId="77777777" w:rsidTr="0031402B">
        <w:tc>
          <w:tcPr>
            <w:tcW w:w="2265" w:type="dxa"/>
          </w:tcPr>
          <w:p w14:paraId="03024535" w14:textId="77777777" w:rsidR="007352BA" w:rsidRPr="002A591C" w:rsidRDefault="007352BA" w:rsidP="0031402B">
            <w:pPr>
              <w:jc w:val="both"/>
              <w:rPr>
                <w:noProof/>
                <w:sz w:val="22"/>
                <w:szCs w:val="22"/>
              </w:rPr>
            </w:pPr>
            <w:r w:rsidRPr="002A591C">
              <w:rPr>
                <w:noProof/>
                <w:sz w:val="22"/>
                <w:szCs w:val="22"/>
              </w:rPr>
              <w:t>Lučice</w:t>
            </w:r>
          </w:p>
        </w:tc>
        <w:tc>
          <w:tcPr>
            <w:tcW w:w="2265" w:type="dxa"/>
          </w:tcPr>
          <w:p w14:paraId="0925C5BB" w14:textId="77777777" w:rsidR="007352BA" w:rsidRPr="002A591C" w:rsidRDefault="007352BA" w:rsidP="0031402B">
            <w:pPr>
              <w:jc w:val="center"/>
              <w:rPr>
                <w:noProof/>
                <w:sz w:val="22"/>
                <w:szCs w:val="22"/>
              </w:rPr>
            </w:pPr>
            <w:r w:rsidRPr="002A591C">
              <w:rPr>
                <w:noProof/>
                <w:sz w:val="22"/>
                <w:szCs w:val="22"/>
              </w:rPr>
              <w:t>Budva</w:t>
            </w:r>
          </w:p>
        </w:tc>
        <w:tc>
          <w:tcPr>
            <w:tcW w:w="2266" w:type="dxa"/>
          </w:tcPr>
          <w:p w14:paraId="091F4D00" w14:textId="77777777" w:rsidR="007352BA" w:rsidRPr="002A591C" w:rsidRDefault="007352BA" w:rsidP="0031402B">
            <w:pPr>
              <w:jc w:val="center"/>
              <w:rPr>
                <w:noProof/>
                <w:sz w:val="22"/>
                <w:szCs w:val="22"/>
              </w:rPr>
            </w:pPr>
            <w:r w:rsidRPr="002A591C">
              <w:rPr>
                <w:noProof/>
                <w:sz w:val="22"/>
                <w:szCs w:val="22"/>
              </w:rPr>
              <w:t>6000</w:t>
            </w:r>
          </w:p>
        </w:tc>
        <w:tc>
          <w:tcPr>
            <w:tcW w:w="2266" w:type="dxa"/>
          </w:tcPr>
          <w:p w14:paraId="10D9B25A" w14:textId="77777777" w:rsidR="007352BA" w:rsidRPr="002A591C" w:rsidRDefault="007352BA" w:rsidP="0031402B">
            <w:pPr>
              <w:jc w:val="center"/>
              <w:rPr>
                <w:noProof/>
                <w:sz w:val="22"/>
                <w:szCs w:val="22"/>
              </w:rPr>
            </w:pPr>
            <w:r w:rsidRPr="002A591C">
              <w:rPr>
                <w:noProof/>
                <w:sz w:val="22"/>
                <w:szCs w:val="22"/>
              </w:rPr>
              <w:t>I</w:t>
            </w:r>
          </w:p>
        </w:tc>
      </w:tr>
      <w:tr w:rsidR="007352BA" w:rsidRPr="002A591C" w14:paraId="4FE86F26" w14:textId="77777777" w:rsidTr="0031402B">
        <w:tc>
          <w:tcPr>
            <w:tcW w:w="2265" w:type="dxa"/>
          </w:tcPr>
          <w:p w14:paraId="18E7B5DB" w14:textId="77777777" w:rsidR="007352BA" w:rsidRPr="002A591C" w:rsidRDefault="007352BA" w:rsidP="0031402B">
            <w:pPr>
              <w:jc w:val="both"/>
              <w:rPr>
                <w:noProof/>
                <w:sz w:val="22"/>
                <w:szCs w:val="22"/>
              </w:rPr>
            </w:pPr>
            <w:r w:rsidRPr="002A591C">
              <w:rPr>
                <w:noProof/>
                <w:sz w:val="22"/>
                <w:szCs w:val="22"/>
              </w:rPr>
              <w:t>Buljarice</w:t>
            </w:r>
          </w:p>
        </w:tc>
        <w:tc>
          <w:tcPr>
            <w:tcW w:w="2265" w:type="dxa"/>
          </w:tcPr>
          <w:p w14:paraId="0C3853DD" w14:textId="77777777" w:rsidR="007352BA" w:rsidRPr="002A591C" w:rsidRDefault="007352BA" w:rsidP="0031402B">
            <w:pPr>
              <w:jc w:val="center"/>
              <w:rPr>
                <w:noProof/>
                <w:sz w:val="22"/>
                <w:szCs w:val="22"/>
              </w:rPr>
            </w:pPr>
            <w:r w:rsidRPr="002A591C">
              <w:rPr>
                <w:noProof/>
                <w:sz w:val="22"/>
                <w:szCs w:val="22"/>
              </w:rPr>
              <w:t>Budva</w:t>
            </w:r>
          </w:p>
        </w:tc>
        <w:tc>
          <w:tcPr>
            <w:tcW w:w="2266" w:type="dxa"/>
          </w:tcPr>
          <w:p w14:paraId="67F5F114" w14:textId="77777777" w:rsidR="007352BA" w:rsidRPr="002A591C" w:rsidRDefault="007352BA" w:rsidP="0031402B">
            <w:pPr>
              <w:jc w:val="center"/>
              <w:rPr>
                <w:noProof/>
                <w:sz w:val="22"/>
                <w:szCs w:val="22"/>
              </w:rPr>
            </w:pPr>
            <w:r w:rsidRPr="002A591C">
              <w:rPr>
                <w:noProof/>
                <w:sz w:val="22"/>
                <w:szCs w:val="22"/>
              </w:rPr>
              <w:t>75000</w:t>
            </w:r>
          </w:p>
        </w:tc>
        <w:tc>
          <w:tcPr>
            <w:tcW w:w="2266" w:type="dxa"/>
          </w:tcPr>
          <w:p w14:paraId="612E7FC4" w14:textId="77777777" w:rsidR="007352BA" w:rsidRPr="002A591C" w:rsidRDefault="007352BA" w:rsidP="0031402B">
            <w:pPr>
              <w:jc w:val="center"/>
              <w:rPr>
                <w:noProof/>
                <w:sz w:val="22"/>
                <w:szCs w:val="22"/>
              </w:rPr>
            </w:pPr>
            <w:r w:rsidRPr="002A591C">
              <w:rPr>
                <w:noProof/>
                <w:sz w:val="22"/>
                <w:szCs w:val="22"/>
              </w:rPr>
              <w:t>J</w:t>
            </w:r>
          </w:p>
        </w:tc>
      </w:tr>
      <w:tr w:rsidR="007352BA" w:rsidRPr="002A591C" w14:paraId="7367E454" w14:textId="77777777" w:rsidTr="0031402B">
        <w:tc>
          <w:tcPr>
            <w:tcW w:w="2265" w:type="dxa"/>
          </w:tcPr>
          <w:p w14:paraId="22FCE2B1" w14:textId="77777777" w:rsidR="007352BA" w:rsidRPr="002A591C" w:rsidRDefault="007352BA" w:rsidP="0031402B">
            <w:pPr>
              <w:jc w:val="both"/>
              <w:rPr>
                <w:noProof/>
                <w:sz w:val="22"/>
                <w:szCs w:val="22"/>
              </w:rPr>
            </w:pPr>
            <w:r w:rsidRPr="002A591C">
              <w:rPr>
                <w:noProof/>
                <w:sz w:val="22"/>
                <w:szCs w:val="22"/>
              </w:rPr>
              <w:t>Pecin</w:t>
            </w:r>
          </w:p>
        </w:tc>
        <w:tc>
          <w:tcPr>
            <w:tcW w:w="2265" w:type="dxa"/>
          </w:tcPr>
          <w:p w14:paraId="5A916AA1" w14:textId="77777777" w:rsidR="007352BA" w:rsidRPr="002A591C" w:rsidRDefault="007352BA" w:rsidP="0031402B">
            <w:pPr>
              <w:jc w:val="center"/>
              <w:rPr>
                <w:noProof/>
                <w:sz w:val="22"/>
                <w:szCs w:val="22"/>
              </w:rPr>
            </w:pPr>
            <w:r w:rsidRPr="002A591C">
              <w:rPr>
                <w:noProof/>
                <w:sz w:val="22"/>
                <w:szCs w:val="22"/>
              </w:rPr>
              <w:t>Bar</w:t>
            </w:r>
          </w:p>
        </w:tc>
        <w:tc>
          <w:tcPr>
            <w:tcW w:w="2266" w:type="dxa"/>
          </w:tcPr>
          <w:p w14:paraId="17B48386" w14:textId="77777777" w:rsidR="007352BA" w:rsidRPr="002A591C" w:rsidRDefault="007352BA" w:rsidP="0031402B">
            <w:pPr>
              <w:jc w:val="center"/>
              <w:rPr>
                <w:noProof/>
                <w:sz w:val="22"/>
                <w:szCs w:val="22"/>
              </w:rPr>
            </w:pPr>
            <w:r w:rsidRPr="002A591C">
              <w:rPr>
                <w:noProof/>
                <w:sz w:val="22"/>
                <w:szCs w:val="22"/>
              </w:rPr>
              <w:t>6000</w:t>
            </w:r>
          </w:p>
        </w:tc>
        <w:tc>
          <w:tcPr>
            <w:tcW w:w="2266" w:type="dxa"/>
          </w:tcPr>
          <w:p w14:paraId="032667C7" w14:textId="77777777" w:rsidR="007352BA" w:rsidRPr="002A591C" w:rsidRDefault="007352BA" w:rsidP="0031402B">
            <w:pPr>
              <w:jc w:val="center"/>
              <w:rPr>
                <w:noProof/>
                <w:sz w:val="22"/>
                <w:szCs w:val="22"/>
              </w:rPr>
            </w:pPr>
            <w:r w:rsidRPr="002A591C">
              <w:rPr>
                <w:noProof/>
                <w:sz w:val="22"/>
                <w:szCs w:val="22"/>
              </w:rPr>
              <w:t>E</w:t>
            </w:r>
          </w:p>
        </w:tc>
      </w:tr>
      <w:tr w:rsidR="007352BA" w:rsidRPr="002A591C" w14:paraId="28140D42" w14:textId="77777777" w:rsidTr="0031402B">
        <w:tc>
          <w:tcPr>
            <w:tcW w:w="2265" w:type="dxa"/>
          </w:tcPr>
          <w:p w14:paraId="73AF5CB5" w14:textId="77777777" w:rsidR="007352BA" w:rsidRPr="002A591C" w:rsidRDefault="007352BA" w:rsidP="0031402B">
            <w:pPr>
              <w:jc w:val="both"/>
              <w:rPr>
                <w:noProof/>
                <w:sz w:val="22"/>
                <w:szCs w:val="22"/>
              </w:rPr>
            </w:pPr>
            <w:r w:rsidRPr="002A591C">
              <w:rPr>
                <w:noProof/>
                <w:sz w:val="22"/>
                <w:szCs w:val="22"/>
              </w:rPr>
              <w:t>Čanj 1</w:t>
            </w:r>
          </w:p>
        </w:tc>
        <w:tc>
          <w:tcPr>
            <w:tcW w:w="2265" w:type="dxa"/>
          </w:tcPr>
          <w:p w14:paraId="298475C7" w14:textId="77777777" w:rsidR="007352BA" w:rsidRPr="002A591C" w:rsidRDefault="007352BA" w:rsidP="0031402B">
            <w:pPr>
              <w:jc w:val="center"/>
              <w:rPr>
                <w:noProof/>
                <w:sz w:val="22"/>
                <w:szCs w:val="22"/>
              </w:rPr>
            </w:pPr>
            <w:r w:rsidRPr="002A591C">
              <w:rPr>
                <w:noProof/>
                <w:sz w:val="22"/>
                <w:szCs w:val="22"/>
              </w:rPr>
              <w:t>Bar</w:t>
            </w:r>
          </w:p>
        </w:tc>
        <w:tc>
          <w:tcPr>
            <w:tcW w:w="2266" w:type="dxa"/>
          </w:tcPr>
          <w:p w14:paraId="59A72E08" w14:textId="77777777" w:rsidR="007352BA" w:rsidRPr="002A591C" w:rsidRDefault="007352BA" w:rsidP="0031402B">
            <w:pPr>
              <w:jc w:val="center"/>
              <w:rPr>
                <w:noProof/>
                <w:sz w:val="22"/>
                <w:szCs w:val="22"/>
              </w:rPr>
            </w:pPr>
            <w:r w:rsidRPr="002A591C">
              <w:rPr>
                <w:noProof/>
                <w:sz w:val="22"/>
                <w:szCs w:val="22"/>
              </w:rPr>
              <w:t>14000</w:t>
            </w:r>
          </w:p>
        </w:tc>
        <w:tc>
          <w:tcPr>
            <w:tcW w:w="2266" w:type="dxa"/>
          </w:tcPr>
          <w:p w14:paraId="7D9DC178" w14:textId="77777777" w:rsidR="007352BA" w:rsidRPr="002A591C" w:rsidRDefault="007352BA" w:rsidP="0031402B">
            <w:pPr>
              <w:jc w:val="center"/>
              <w:rPr>
                <w:noProof/>
                <w:sz w:val="22"/>
                <w:szCs w:val="22"/>
              </w:rPr>
            </w:pPr>
            <w:r w:rsidRPr="002A591C">
              <w:rPr>
                <w:noProof/>
                <w:sz w:val="22"/>
                <w:szCs w:val="22"/>
              </w:rPr>
              <w:t>J</w:t>
            </w:r>
          </w:p>
        </w:tc>
      </w:tr>
      <w:tr w:rsidR="007352BA" w:rsidRPr="002A591C" w14:paraId="59F151A4" w14:textId="77777777" w:rsidTr="0031402B">
        <w:tc>
          <w:tcPr>
            <w:tcW w:w="2265" w:type="dxa"/>
          </w:tcPr>
          <w:p w14:paraId="244D6FC6" w14:textId="77777777" w:rsidR="007352BA" w:rsidRPr="002A591C" w:rsidRDefault="007352BA" w:rsidP="0031402B">
            <w:pPr>
              <w:jc w:val="both"/>
              <w:rPr>
                <w:noProof/>
                <w:sz w:val="22"/>
                <w:szCs w:val="22"/>
              </w:rPr>
            </w:pPr>
            <w:r w:rsidRPr="002A591C">
              <w:rPr>
                <w:noProof/>
                <w:sz w:val="22"/>
                <w:szCs w:val="22"/>
              </w:rPr>
              <w:t>Čanj 2</w:t>
            </w:r>
          </w:p>
        </w:tc>
        <w:tc>
          <w:tcPr>
            <w:tcW w:w="2265" w:type="dxa"/>
          </w:tcPr>
          <w:p w14:paraId="49C5CDC1" w14:textId="77777777" w:rsidR="007352BA" w:rsidRPr="002A591C" w:rsidRDefault="007352BA" w:rsidP="0031402B">
            <w:pPr>
              <w:jc w:val="center"/>
              <w:rPr>
                <w:noProof/>
                <w:sz w:val="22"/>
                <w:szCs w:val="22"/>
              </w:rPr>
            </w:pPr>
            <w:r w:rsidRPr="002A591C">
              <w:rPr>
                <w:noProof/>
                <w:sz w:val="22"/>
                <w:szCs w:val="22"/>
              </w:rPr>
              <w:t>Bar</w:t>
            </w:r>
          </w:p>
        </w:tc>
        <w:tc>
          <w:tcPr>
            <w:tcW w:w="2266" w:type="dxa"/>
          </w:tcPr>
          <w:p w14:paraId="44734240" w14:textId="77777777" w:rsidR="007352BA" w:rsidRPr="002A591C" w:rsidRDefault="007352BA" w:rsidP="0031402B">
            <w:pPr>
              <w:jc w:val="center"/>
              <w:rPr>
                <w:noProof/>
                <w:sz w:val="22"/>
                <w:szCs w:val="22"/>
              </w:rPr>
            </w:pPr>
            <w:r w:rsidRPr="002A591C">
              <w:rPr>
                <w:noProof/>
                <w:sz w:val="22"/>
                <w:szCs w:val="22"/>
              </w:rPr>
              <w:t>36000</w:t>
            </w:r>
          </w:p>
        </w:tc>
        <w:tc>
          <w:tcPr>
            <w:tcW w:w="2266" w:type="dxa"/>
          </w:tcPr>
          <w:p w14:paraId="14C162A0" w14:textId="77777777" w:rsidR="007352BA" w:rsidRPr="002A591C" w:rsidRDefault="007352BA" w:rsidP="0031402B">
            <w:pPr>
              <w:jc w:val="center"/>
              <w:rPr>
                <w:noProof/>
                <w:sz w:val="22"/>
                <w:szCs w:val="22"/>
              </w:rPr>
            </w:pPr>
            <w:r w:rsidRPr="002A591C">
              <w:rPr>
                <w:noProof/>
                <w:sz w:val="22"/>
                <w:szCs w:val="22"/>
              </w:rPr>
              <w:t>J</w:t>
            </w:r>
          </w:p>
        </w:tc>
      </w:tr>
      <w:tr w:rsidR="007352BA" w:rsidRPr="002A591C" w14:paraId="7C835C09" w14:textId="77777777" w:rsidTr="0031402B">
        <w:tc>
          <w:tcPr>
            <w:tcW w:w="2265" w:type="dxa"/>
          </w:tcPr>
          <w:p w14:paraId="19D5DF4A" w14:textId="77777777" w:rsidR="007352BA" w:rsidRPr="002A591C" w:rsidRDefault="007352BA" w:rsidP="0031402B">
            <w:pPr>
              <w:jc w:val="both"/>
              <w:rPr>
                <w:noProof/>
                <w:sz w:val="22"/>
                <w:szCs w:val="22"/>
              </w:rPr>
            </w:pPr>
            <w:r w:rsidRPr="002A591C">
              <w:rPr>
                <w:noProof/>
                <w:sz w:val="22"/>
                <w:szCs w:val="22"/>
              </w:rPr>
              <w:t>Maljevik</w:t>
            </w:r>
          </w:p>
        </w:tc>
        <w:tc>
          <w:tcPr>
            <w:tcW w:w="2265" w:type="dxa"/>
          </w:tcPr>
          <w:p w14:paraId="3CE3E423" w14:textId="77777777" w:rsidR="007352BA" w:rsidRPr="002A591C" w:rsidRDefault="007352BA" w:rsidP="0031402B">
            <w:pPr>
              <w:jc w:val="center"/>
              <w:rPr>
                <w:noProof/>
                <w:sz w:val="22"/>
                <w:szCs w:val="22"/>
              </w:rPr>
            </w:pPr>
            <w:r w:rsidRPr="002A591C">
              <w:rPr>
                <w:noProof/>
                <w:sz w:val="22"/>
                <w:szCs w:val="22"/>
              </w:rPr>
              <w:t>Bar</w:t>
            </w:r>
          </w:p>
        </w:tc>
        <w:tc>
          <w:tcPr>
            <w:tcW w:w="2266" w:type="dxa"/>
          </w:tcPr>
          <w:p w14:paraId="0DB3ECC8" w14:textId="77777777" w:rsidR="007352BA" w:rsidRPr="002A591C" w:rsidRDefault="007352BA" w:rsidP="0031402B">
            <w:pPr>
              <w:jc w:val="center"/>
              <w:rPr>
                <w:noProof/>
                <w:sz w:val="22"/>
                <w:szCs w:val="22"/>
              </w:rPr>
            </w:pPr>
            <w:r w:rsidRPr="002A591C">
              <w:rPr>
                <w:noProof/>
                <w:sz w:val="22"/>
                <w:szCs w:val="22"/>
              </w:rPr>
              <w:t>4000</w:t>
            </w:r>
          </w:p>
        </w:tc>
        <w:tc>
          <w:tcPr>
            <w:tcW w:w="2266" w:type="dxa"/>
          </w:tcPr>
          <w:p w14:paraId="4A8F74DF" w14:textId="77777777" w:rsidR="007352BA" w:rsidRPr="002A591C" w:rsidRDefault="007352BA" w:rsidP="0031402B">
            <w:pPr>
              <w:jc w:val="center"/>
              <w:rPr>
                <w:noProof/>
                <w:sz w:val="22"/>
                <w:szCs w:val="22"/>
              </w:rPr>
            </w:pPr>
            <w:r w:rsidRPr="002A591C">
              <w:rPr>
                <w:noProof/>
                <w:sz w:val="22"/>
                <w:szCs w:val="22"/>
              </w:rPr>
              <w:t>I</w:t>
            </w:r>
          </w:p>
        </w:tc>
      </w:tr>
    </w:tbl>
    <w:p w14:paraId="566EBAFB" w14:textId="77777777" w:rsidR="007352BA" w:rsidRPr="002A591C" w:rsidRDefault="007352BA" w:rsidP="007352BA">
      <w:pPr>
        <w:jc w:val="both"/>
        <w:rPr>
          <w:noProof/>
          <w:sz w:val="22"/>
          <w:szCs w:val="22"/>
          <w:lang w:val="en-US"/>
        </w:rPr>
      </w:pPr>
      <w:r w:rsidRPr="002A591C">
        <w:rPr>
          <w:noProof/>
          <w:sz w:val="22"/>
          <w:szCs w:val="22"/>
          <w:lang w:val="en-US"/>
        </w:rPr>
        <w:t>Izvor: PPPN za obalno područje Crne Gore (str. 252-253)</w:t>
      </w:r>
    </w:p>
    <w:p w14:paraId="6883F387" w14:textId="19412144" w:rsidR="00DC6E10" w:rsidRDefault="00DC6E10" w:rsidP="006024C2">
      <w:pPr>
        <w:jc w:val="both"/>
        <w:rPr>
          <w:noProof/>
          <w:sz w:val="22"/>
          <w:szCs w:val="22"/>
          <w:highlight w:val="yellow"/>
          <w:lang w:val="en-US"/>
        </w:rPr>
      </w:pPr>
    </w:p>
    <w:p w14:paraId="7A197DAE" w14:textId="6F3B002B" w:rsidR="002A591C" w:rsidRDefault="00DC6E10" w:rsidP="002A591C">
      <w:pPr>
        <w:jc w:val="both"/>
        <w:rPr>
          <w:noProof/>
          <w:sz w:val="22"/>
          <w:szCs w:val="22"/>
          <w:lang w:val="en-US"/>
        </w:rPr>
      </w:pPr>
      <w:r w:rsidRPr="002A591C">
        <w:rPr>
          <w:b/>
          <w:noProof/>
          <w:sz w:val="22"/>
          <w:szCs w:val="22"/>
          <w:u w:val="single"/>
          <w:lang w:val="en-US"/>
        </w:rPr>
        <w:t>R</w:t>
      </w:r>
      <w:r w:rsidR="00015A3F" w:rsidRPr="002A591C">
        <w:rPr>
          <w:b/>
          <w:noProof/>
          <w:sz w:val="22"/>
          <w:szCs w:val="22"/>
          <w:u w:val="single"/>
          <w:lang w:val="en-US"/>
        </w:rPr>
        <w:t>ibarstvo</w:t>
      </w:r>
      <w:r w:rsidR="00F950D0" w:rsidRPr="002A591C">
        <w:rPr>
          <w:noProof/>
          <w:sz w:val="22"/>
          <w:szCs w:val="22"/>
          <w:lang w:val="en-US"/>
        </w:rPr>
        <w:t xml:space="preserve"> </w:t>
      </w:r>
      <w:r w:rsidR="002A591C" w:rsidRPr="002A591C">
        <w:rPr>
          <w:noProof/>
          <w:sz w:val="22"/>
          <w:szCs w:val="22"/>
          <w:lang w:val="en-US"/>
        </w:rPr>
        <w:t>predstavlja jednu od djelatnosti koje se obavljaju na ovom području. Na ovom prostoru izlov vrše ribari koji dolaze iz opština Budve i Bara. Prema podacima Ministarstva poljoprivrede</w:t>
      </w:r>
      <w:r w:rsidR="00015A3F">
        <w:rPr>
          <w:noProof/>
          <w:sz w:val="22"/>
          <w:szCs w:val="22"/>
          <w:lang w:val="en-US"/>
        </w:rPr>
        <w:t>, šumarstva i vodoprivrede</w:t>
      </w:r>
      <w:r w:rsidR="002A591C" w:rsidRPr="002A591C">
        <w:rPr>
          <w:noProof/>
          <w:sz w:val="22"/>
          <w:szCs w:val="22"/>
          <w:lang w:val="en-US"/>
        </w:rPr>
        <w:t xml:space="preserve"> ukupan broj izdatih ribolovnih dozvola za privredni ribolov za opštine Budva i Bar je 68 (36 iz Budve i 32 iz Bara). Prema dostupnim saznanjima dužina brodova sa licencom se kreće obično do 10 m LOA. Najproduktivnija sezona za ribolov na ovom području je jesen i proljeće, dok se prosječni broj pogodnih ribolovnih dana/godišnje kreće između 150-220. </w:t>
      </w:r>
      <w:r w:rsidR="002A591C" w:rsidRPr="002A591C">
        <w:rPr>
          <w:sz w:val="22"/>
          <w:szCs w:val="22"/>
        </w:rPr>
        <w:t>Većina ribara sezonski koristi posebne ribolovne alate. Tokom ljeta, a posebno u julu i avgustu, ribolovne aktivnosti su ograničene velikim broj plovila za rekreaciju koji prolaze područjem, koji stvaraju buku i ometaju ribolov. Tokom zime broj pogodnih ribolovnih dana je obično smanjen zbog vremenskih uslova. Glavni problem na ovom području je ilegalna upotreba eksploziva (dinamita) za ribolov.</w:t>
      </w:r>
      <w:r w:rsidR="002A591C" w:rsidRPr="002A591C">
        <w:rPr>
          <w:noProof/>
          <w:sz w:val="22"/>
          <w:szCs w:val="22"/>
          <w:lang w:val="en-US"/>
        </w:rPr>
        <w:t xml:space="preserve"> Na području budućeg </w:t>
      </w:r>
      <w:r w:rsidR="002A591C">
        <w:rPr>
          <w:noProof/>
          <w:sz w:val="22"/>
          <w:szCs w:val="22"/>
          <w:lang w:val="en-US"/>
        </w:rPr>
        <w:t xml:space="preserve">zaštićenog područja </w:t>
      </w:r>
      <w:r w:rsidR="002A591C" w:rsidRPr="002A591C">
        <w:rPr>
          <w:noProof/>
          <w:sz w:val="22"/>
          <w:szCs w:val="22"/>
          <w:lang w:val="en-US"/>
        </w:rPr>
        <w:t>Katič postoje brojne komercijalne vrste riba. Prema podacima studije za zaštićeno područje Katič</w:t>
      </w:r>
      <w:r w:rsidR="002A591C" w:rsidRPr="002A591C">
        <w:rPr>
          <w:rStyle w:val="FootnoteReference"/>
          <w:noProof/>
          <w:sz w:val="22"/>
          <w:szCs w:val="22"/>
          <w:lang w:val="en-US"/>
        </w:rPr>
        <w:footnoteReference w:id="34"/>
      </w:r>
      <w:r w:rsidR="002A591C" w:rsidRPr="002A591C">
        <w:rPr>
          <w:noProof/>
          <w:sz w:val="22"/>
          <w:szCs w:val="22"/>
          <w:lang w:val="en-US"/>
        </w:rPr>
        <w:t xml:space="preserve"> pojedini </w:t>
      </w:r>
      <w:r w:rsidR="002A591C" w:rsidRPr="002A591C">
        <w:rPr>
          <w:noProof/>
          <w:sz w:val="22"/>
          <w:szCs w:val="22"/>
          <w:lang w:val="en-US"/>
        </w:rPr>
        <w:lastRenderedPageBreak/>
        <w:t>vlasnici turističkih objekata u Petrovcu idu u ribolov svaki dan. Na ovom prostoru ne postoji tržište riba već se prodaju restoranima ili direktno od strane ribara. Ribarsku flotu čine mali brodovi (maksimalno 8 m dužine sa malim motorima do 50 KS) koji mogu biti privezani u privezište u Petrovcu. Raspon djelovanja ovih brodova je manji od 2-3 nautičke milje u prosjeku. Ribolovno područje ispred Petrovca podijeljeno je prema nepisanim uobičajenim pravilima koje lokalni ribari slijede. Za ribolov</w:t>
      </w:r>
      <w:r w:rsidR="00112E2E">
        <w:rPr>
          <w:noProof/>
          <w:sz w:val="22"/>
          <w:szCs w:val="22"/>
          <w:lang w:val="en-US"/>
        </w:rPr>
        <w:t xml:space="preserve"> se</w:t>
      </w:r>
      <w:r w:rsidR="002A591C" w:rsidRPr="002A591C">
        <w:rPr>
          <w:noProof/>
          <w:sz w:val="22"/>
          <w:szCs w:val="22"/>
          <w:lang w:val="en-US"/>
        </w:rPr>
        <w:t xml:space="preserve"> koriste  raznovrsni ribarski alati: koče, pealgične (plutajuće) mreže, mreže s kopčama, mreže za obalno more, plažne mreže, postavne mreže, ribarske zamke, harpuni sa i bez upotrebe vještačke svjetlosti, palete i druge kuke, zamke za rakove, kao i mreže za hvatanje riba i ostalih morskih organizama. Generalno sektor ribarstva je nedovoljno razvijen i priobalnog je karaktera. U većini slučajeva, ribolovne aktivnosti su vezane za vremenske uslove na moru, prvenstveno uslijed nesigurnosti i zastarjelosti ribolovne flote.</w:t>
      </w:r>
    </w:p>
    <w:p w14:paraId="21BA82FC" w14:textId="52C1C6E3" w:rsidR="002A591C" w:rsidRPr="002A591C" w:rsidRDefault="002A591C" w:rsidP="002A591C">
      <w:pPr>
        <w:jc w:val="both"/>
        <w:rPr>
          <w:noProof/>
          <w:sz w:val="22"/>
          <w:szCs w:val="22"/>
          <w:lang w:val="en-US"/>
        </w:rPr>
      </w:pPr>
      <w:r w:rsidRPr="002A591C">
        <w:rPr>
          <w:noProof/>
          <w:sz w:val="22"/>
          <w:szCs w:val="22"/>
          <w:lang w:val="en-US"/>
        </w:rPr>
        <w:t xml:space="preserve">Na prostoru se nalaze poljoprivredne površine sa manjim potencijalom za razvoj poljoprivrede ili određenim prirodnim ograničenjima. Na području postoje uslovi za proizvodnju agruma, maslina i ranog povrća na manjim površinama. Svi planovi predviđaju zaštitu poljorivrednog zemljišta i usmjeravanje poljoprivrede na proizvodnju “zdrave hrane” i organsku prozvodnju, kao i povezivanje poljoprivrede sa sektorom turizma. </w:t>
      </w:r>
    </w:p>
    <w:p w14:paraId="45CF1F3F" w14:textId="77777777" w:rsidR="002A591C" w:rsidRPr="002A591C" w:rsidRDefault="002A591C" w:rsidP="002A591C">
      <w:pPr>
        <w:jc w:val="both"/>
        <w:rPr>
          <w:noProof/>
          <w:sz w:val="22"/>
          <w:szCs w:val="22"/>
          <w:lang w:val="en-US"/>
        </w:rPr>
      </w:pPr>
    </w:p>
    <w:p w14:paraId="2726E74A" w14:textId="63A8E721" w:rsidR="00F950D0" w:rsidRPr="00174160" w:rsidRDefault="00F950D0" w:rsidP="006024C2">
      <w:pPr>
        <w:pStyle w:val="Heading1"/>
        <w:rPr>
          <w:rFonts w:ascii="Times New Roman" w:hAnsi="Times New Roman"/>
          <w:sz w:val="22"/>
          <w:szCs w:val="22"/>
          <w:u w:val="single"/>
        </w:rPr>
      </w:pPr>
      <w:bookmarkStart w:id="18" w:name="_Toc457156974"/>
      <w:r w:rsidRPr="00174160">
        <w:rPr>
          <w:rFonts w:ascii="Times New Roman" w:hAnsi="Times New Roman"/>
          <w:sz w:val="22"/>
          <w:szCs w:val="22"/>
          <w:u w:val="single"/>
        </w:rPr>
        <w:t>Troškovi i koristi od proglašenja i održivog razvoja u zaštićenom području</w:t>
      </w:r>
      <w:bookmarkEnd w:id="18"/>
      <w:r w:rsidR="0029435B" w:rsidRPr="00174160">
        <w:rPr>
          <w:rFonts w:ascii="Times New Roman" w:hAnsi="Times New Roman"/>
          <w:sz w:val="22"/>
          <w:szCs w:val="22"/>
          <w:u w:val="single"/>
        </w:rPr>
        <w:t xml:space="preserve"> </w:t>
      </w:r>
      <w:r w:rsidR="00124311" w:rsidRPr="00174160">
        <w:rPr>
          <w:rFonts w:ascii="Times New Roman" w:hAnsi="Times New Roman"/>
          <w:sz w:val="22"/>
          <w:szCs w:val="22"/>
          <w:u w:val="single"/>
        </w:rPr>
        <w:t>Katič</w:t>
      </w:r>
    </w:p>
    <w:p w14:paraId="07B2EB4E" w14:textId="3C6F3F3C" w:rsidR="00CB2C77" w:rsidRPr="00174160" w:rsidRDefault="00CB2C77" w:rsidP="00CB2C77">
      <w:pPr>
        <w:jc w:val="both"/>
        <w:rPr>
          <w:sz w:val="22"/>
          <w:szCs w:val="22"/>
        </w:rPr>
      </w:pPr>
      <w:r w:rsidRPr="00174160">
        <w:rPr>
          <w:noProof/>
          <w:sz w:val="22"/>
          <w:szCs w:val="22"/>
          <w:lang w:val="en-US"/>
        </w:rPr>
        <w:t xml:space="preserve">Stavljanjem pod zaštitu morskog područja smanjuje se rastući pritisak na morske ekosisteme uz istovremeno obezbjeđivanje funkcionalnog mehanizma korišćenja prirodnih resursa predmetne lokacije. </w:t>
      </w:r>
      <w:r w:rsidRPr="00174160">
        <w:rPr>
          <w:sz w:val="22"/>
          <w:szCs w:val="22"/>
        </w:rPr>
        <w:t>Usmjeravanje zaštite na morska područja je društveni poduhvat za održavanje i poboljšanje ljudskog blagostanja kroz očuvanje morskih ekosistema. Stepen realizacije uslovljen je kvalitetom upravljanja zaštićenim područjem. U slučaju Katiča, kao budućeg zaštićenog područja, procjena efikasnosti ovih mjera određena je odnosom troškova i koristi od proglašenja i održivog razvoja u predmetnom zaštićenom području.</w:t>
      </w:r>
    </w:p>
    <w:p w14:paraId="7FD380C7" w14:textId="4CBD64AE" w:rsidR="00CB2C77" w:rsidRPr="00174160" w:rsidRDefault="00CB2C77" w:rsidP="00CB2C77">
      <w:pPr>
        <w:jc w:val="both"/>
        <w:rPr>
          <w:sz w:val="22"/>
          <w:szCs w:val="22"/>
        </w:rPr>
      </w:pPr>
      <w:r w:rsidRPr="00174160">
        <w:rPr>
          <w:sz w:val="22"/>
          <w:szCs w:val="22"/>
        </w:rPr>
        <w:t xml:space="preserve">Koristi od zaštićenog područja javljaju se kod više sektora i na različitim nivoima. Morska zaštićena područja </w:t>
      </w:r>
      <w:r w:rsidR="007E193F">
        <w:rPr>
          <w:sz w:val="22"/>
          <w:szCs w:val="22"/>
        </w:rPr>
        <w:t>doprinose kako zaštiti / očuvanju cjelokupnog morskog</w:t>
      </w:r>
      <w:r w:rsidRPr="00174160">
        <w:rPr>
          <w:sz w:val="22"/>
          <w:szCs w:val="22"/>
        </w:rPr>
        <w:t xml:space="preserve"> ekosistema</w:t>
      </w:r>
      <w:r w:rsidR="007E193F">
        <w:rPr>
          <w:sz w:val="22"/>
          <w:szCs w:val="22"/>
        </w:rPr>
        <w:t xml:space="preserve"> tako i njegovim potencijalima za prilagodiđavanje </w:t>
      </w:r>
      <w:r w:rsidRPr="00174160">
        <w:rPr>
          <w:sz w:val="22"/>
          <w:szCs w:val="22"/>
        </w:rPr>
        <w:t xml:space="preserve">uticajima </w:t>
      </w:r>
      <w:r w:rsidR="007E193F">
        <w:rPr>
          <w:sz w:val="22"/>
          <w:szCs w:val="22"/>
        </w:rPr>
        <w:t xml:space="preserve">od </w:t>
      </w:r>
      <w:r w:rsidRPr="00174160">
        <w:rPr>
          <w:sz w:val="22"/>
          <w:szCs w:val="22"/>
        </w:rPr>
        <w:t xml:space="preserve">klimatskih promjena. Ekološke koristi mogu uključivati smanjivanje ekstraktivnog pritiska u morskoj populaciji što kao rezultat ima povećanu raznolikost, obilje i veličinu vrsta. </w:t>
      </w:r>
      <w:r w:rsidR="005A6EA6" w:rsidRPr="00174160">
        <w:rPr>
          <w:noProof/>
          <w:sz w:val="22"/>
          <w:szCs w:val="22"/>
          <w:lang w:val="en-US"/>
        </w:rPr>
        <w:t xml:space="preserve">Među pozitivnim efektima zaštite prirodnog kapitala predmetnog područja je i povećanje ribljeg fonda zbog uspostavljanja II zone zaštite. Ova zona može poslužiti kao sklonište za vrste koje se love u ograničenom obimu u III zoni zaštite ili se intenzivno izlovljavaju u zonama van zaštićenog područja. Tako se čuva populacija riba, što je u skladu sa konceptom održivog ribarstva, i stvara se </w:t>
      </w:r>
      <w:r w:rsidRPr="00174160">
        <w:rPr>
          <w:sz w:val="22"/>
          <w:szCs w:val="22"/>
        </w:rPr>
        <w:t xml:space="preserve">mogućnost za smanjenje oportunitetnih troškova ribara nastalih s proglašenjem zaštićenog područja i uspostavljanjem zona zabrane. </w:t>
      </w:r>
    </w:p>
    <w:p w14:paraId="70004ED2" w14:textId="77777777" w:rsidR="00CB2C77" w:rsidRPr="00174160" w:rsidRDefault="00CB2C77" w:rsidP="00CB2C77">
      <w:pPr>
        <w:jc w:val="both"/>
        <w:rPr>
          <w:sz w:val="22"/>
          <w:szCs w:val="22"/>
        </w:rPr>
      </w:pPr>
      <w:r w:rsidRPr="00174160">
        <w:rPr>
          <w:sz w:val="22"/>
          <w:szCs w:val="22"/>
        </w:rPr>
        <w:t>Takođe, morska zaštićena područja mogu povećati prihod van ribolova, posebno povećanjem prihoda od turizma. Turizam sa minimalnim uticajem na okolinu savremeni je koncept razvoja ove izuzetno važne privredne djelatnosti. Prednosti mogu uključivati i neke nekomercijalne aktivnosti rekreativne ili turističke prirode, poput ronjenja. Prihod od povećanog turizma mogao bi se koristiti za finansiranje održavanja i nadzora zaštićenog područja.</w:t>
      </w:r>
    </w:p>
    <w:p w14:paraId="56DCCA4B" w14:textId="77777777" w:rsidR="00CB2C77" w:rsidRPr="00174160" w:rsidRDefault="00CB2C77" w:rsidP="00CB2C77">
      <w:pPr>
        <w:jc w:val="both"/>
        <w:rPr>
          <w:sz w:val="22"/>
          <w:szCs w:val="22"/>
        </w:rPr>
      </w:pPr>
    </w:p>
    <w:p w14:paraId="6F4990C3" w14:textId="77777777" w:rsidR="00CB2C77" w:rsidRPr="00174160" w:rsidRDefault="00CB2C77" w:rsidP="00CB2C77">
      <w:pPr>
        <w:jc w:val="both"/>
        <w:rPr>
          <w:sz w:val="22"/>
          <w:szCs w:val="22"/>
        </w:rPr>
      </w:pPr>
      <w:r w:rsidRPr="00174160">
        <w:rPr>
          <w:sz w:val="22"/>
          <w:szCs w:val="22"/>
        </w:rPr>
        <w:t>Stavljanje pod zaštitu predmetnog područja doprinos je smanjenju stope gubitka biološke raznovrsnosti. Važan pokazatelj takvog stanja su staništa posidonije, zbog kojih je između ostalog i pokrenuta inicijativa uspostavljanja zaštićenog morskog područja. Nemarnost je uticala da i pored toga što na čitavoj teritoriji Katiča preovladava dobar status livada morske trave, u pojedinim mjestima evidentini su procesi izrazite degradacije ove izuzetno vrijedne biljne vrste. “Računa se da je ekonomska vrijednost m</w:t>
      </w:r>
      <w:r w:rsidRPr="00174160">
        <w:rPr>
          <w:sz w:val="22"/>
          <w:szCs w:val="22"/>
          <w:vertAlign w:val="superscript"/>
        </w:rPr>
        <w:t>2</w:t>
      </w:r>
      <w:r w:rsidRPr="00174160">
        <w:rPr>
          <w:sz w:val="22"/>
          <w:szCs w:val="22"/>
        </w:rPr>
        <w:t xml:space="preserve"> livada morske trave 3 puta veća od vrijednosti koralnih grebena, 10 puta veća od tropskih šuma, 100 puta veća od kopnenih livada…“</w:t>
      </w:r>
      <w:r w:rsidRPr="00174160">
        <w:rPr>
          <w:sz w:val="22"/>
          <w:szCs w:val="22"/>
          <w:vertAlign w:val="superscript"/>
        </w:rPr>
        <w:footnoteReference w:id="35"/>
      </w:r>
      <w:r w:rsidRPr="00174160">
        <w:rPr>
          <w:sz w:val="22"/>
          <w:szCs w:val="22"/>
        </w:rPr>
        <w:t xml:space="preserve"> </w:t>
      </w:r>
    </w:p>
    <w:p w14:paraId="744369CB" w14:textId="77777777" w:rsidR="00CB2C77" w:rsidRPr="00174160" w:rsidRDefault="00CB2C77" w:rsidP="00CB2C77">
      <w:pPr>
        <w:jc w:val="both"/>
        <w:rPr>
          <w:sz w:val="22"/>
          <w:szCs w:val="22"/>
        </w:rPr>
      </w:pPr>
    </w:p>
    <w:p w14:paraId="593E92BF" w14:textId="4B4B25F7" w:rsidR="00CB2C77" w:rsidRPr="00174160" w:rsidRDefault="00CB2C77" w:rsidP="00CB2C77">
      <w:pPr>
        <w:jc w:val="both"/>
        <w:rPr>
          <w:sz w:val="22"/>
          <w:szCs w:val="22"/>
        </w:rPr>
      </w:pPr>
      <w:r w:rsidRPr="00174160">
        <w:rPr>
          <w:sz w:val="22"/>
          <w:szCs w:val="22"/>
        </w:rPr>
        <w:t>Istovremeno, dobra ogranizacija zaštićenog područja, sa sobom nosi izazov upravljanja finansijskim potrebama područja na ekonomičan način. Ako uzmemo u obzir, troškove procesa imenovanja i upravljanja koji mu prethode, očigledno je da bez podrške ključnih interesnih grupa održivost zaštićenog područja nije moguća. To prije svega podrazumijeva sveobuhvatnu koordinaciju nacionalnog i lokalnog nivoa vlasti, ali i angažovanje upravljačkih struktura samog zaštićenog područja.</w:t>
      </w:r>
    </w:p>
    <w:p w14:paraId="1CFC56F7" w14:textId="2F78DAC3" w:rsidR="005A6EA6" w:rsidRPr="00174160" w:rsidRDefault="005A6EA6" w:rsidP="005A6EA6">
      <w:pPr>
        <w:jc w:val="both"/>
        <w:rPr>
          <w:sz w:val="22"/>
          <w:szCs w:val="22"/>
        </w:rPr>
      </w:pPr>
      <w:r w:rsidRPr="00174160">
        <w:rPr>
          <w:noProof/>
          <w:sz w:val="22"/>
          <w:szCs w:val="22"/>
          <w:lang w:val="en-US"/>
        </w:rPr>
        <w:lastRenderedPageBreak/>
        <w:t>Navedene koristi održivog razvoja u zaštićenom području, iniciraju i određene troškove. Tu se prvenstveno misli na određene inicijative, projekte ili biznise koji bi imali za cilj stimulisanje načela održivosti u predmetnom području. Ipak, na sadašnjem nivou, investicioni projekti koji bi pokrenuli održivi razvoj se ne mogu prepoznati, ali treba ostaviti mogućnost da se kroz funkcionisanje zaštićenog područja pojave projektne mogućnosti koje bi podstakle održivi razvoj u zaštićenom području (u oblasti turizma, poljoprivrede, ribarstva ili nečeg drugog). Važan preduslov za te projekte su izmjene u prostorno-planskoj dokumentaciji i definisanje zona za razvoj i vrste razvoja.</w:t>
      </w:r>
    </w:p>
    <w:p w14:paraId="5F53D16B" w14:textId="77777777" w:rsidR="005A6EA6" w:rsidRPr="00174160" w:rsidRDefault="00CB2C77" w:rsidP="005A6EA6">
      <w:pPr>
        <w:jc w:val="both"/>
        <w:rPr>
          <w:noProof/>
          <w:sz w:val="22"/>
          <w:szCs w:val="22"/>
          <w:lang w:val="en-US"/>
        </w:rPr>
      </w:pPr>
      <w:r w:rsidRPr="00174160">
        <w:rPr>
          <w:sz w:val="22"/>
          <w:szCs w:val="22"/>
        </w:rPr>
        <w:t>Sumirajući prethodno rečeno, zaključuje se da se zaštitom predmetnog područja stvaraju brojne ekološke i ekonomske koristi. Za obezbjeđivanje ekosistemskih usluga i privrednog učinka potrebno je adekvatno finasiranje, a opravdava ga činjenica da koristi “ulaganja u prirodni kapital“ daleko premašuju troškove.</w:t>
      </w:r>
      <w:r w:rsidR="005A6EA6" w:rsidRPr="00174160">
        <w:rPr>
          <w:sz w:val="22"/>
          <w:szCs w:val="22"/>
        </w:rPr>
        <w:t xml:space="preserve"> </w:t>
      </w:r>
      <w:r w:rsidR="005A6EA6" w:rsidRPr="00174160">
        <w:rPr>
          <w:noProof/>
          <w:sz w:val="22"/>
          <w:szCs w:val="22"/>
          <w:lang w:val="en-US"/>
        </w:rPr>
        <w:t>Dodatno, uspostavljanje zaštićenog područja Katič u skladu je i sa glavnom vizijom razvoja Crne Gore koja podrazumijeva prelazak na ekonomiju  koja se zasniva na efikasnom i održivom korištenju resursa, zaštiti životne sredine, smanjenju emisije štetnih gasova, zaštiti biodiverziteta i razvoju novih tehnologija i proizvodnih metoda</w:t>
      </w:r>
      <w:r w:rsidR="005A6EA6" w:rsidRPr="00174160">
        <w:rPr>
          <w:rStyle w:val="FootnoteReference"/>
          <w:noProof/>
          <w:sz w:val="22"/>
          <w:szCs w:val="22"/>
          <w:lang w:val="en-US"/>
        </w:rPr>
        <w:footnoteReference w:id="36"/>
      </w:r>
      <w:r w:rsidR="005A6EA6" w:rsidRPr="00174160">
        <w:rPr>
          <w:noProof/>
          <w:sz w:val="22"/>
          <w:szCs w:val="22"/>
          <w:lang w:val="en-US"/>
        </w:rPr>
        <w:t>.</w:t>
      </w:r>
    </w:p>
    <w:p w14:paraId="509088EB" w14:textId="755FFBD9" w:rsidR="00CB2C77" w:rsidRDefault="00CB2C77" w:rsidP="00CB2C77">
      <w:pPr>
        <w:jc w:val="both"/>
      </w:pPr>
    </w:p>
    <w:p w14:paraId="658F5E79" w14:textId="4CD2C5F7" w:rsidR="00F950D0" w:rsidRPr="009D2F5E" w:rsidRDefault="00F950D0" w:rsidP="006024C2">
      <w:pPr>
        <w:pStyle w:val="Heading1"/>
        <w:rPr>
          <w:rFonts w:ascii="Times New Roman" w:hAnsi="Times New Roman"/>
          <w:sz w:val="22"/>
          <w:szCs w:val="22"/>
          <w:u w:val="single"/>
        </w:rPr>
      </w:pPr>
      <w:bookmarkStart w:id="19" w:name="_Toc457156975"/>
      <w:r w:rsidRPr="009D2F5E">
        <w:rPr>
          <w:rFonts w:ascii="Times New Roman" w:hAnsi="Times New Roman"/>
          <w:sz w:val="22"/>
          <w:szCs w:val="22"/>
          <w:u w:val="single"/>
        </w:rPr>
        <w:t>Mogućnost ostvarivanja javnih i lokalnih interesa u zaštićenom području</w:t>
      </w:r>
      <w:bookmarkEnd w:id="19"/>
    </w:p>
    <w:p w14:paraId="482822B2" w14:textId="77777777" w:rsidR="00F950D0" w:rsidRPr="009D2F5E" w:rsidRDefault="00F950D0" w:rsidP="006024C2">
      <w:pPr>
        <w:jc w:val="both"/>
        <w:rPr>
          <w:noProof/>
          <w:sz w:val="22"/>
          <w:szCs w:val="22"/>
          <w:lang w:val="en-US"/>
        </w:rPr>
      </w:pPr>
      <w:r w:rsidRPr="009D2F5E">
        <w:rPr>
          <w:noProof/>
          <w:sz w:val="22"/>
          <w:szCs w:val="22"/>
          <w:lang w:val="en-US"/>
        </w:rPr>
        <w:t xml:space="preserve">Uspostavljanje modela zaštite područja ima za cilj očuvanje prirode u korist održivog razvoja. Donošenje odluka o zaštiti područja na nacionalnom nivou mora pratiti komunkacija sa lokalnom zajednicom, kako bi se izbjegli konflikti između lokalnih interesa i zaštite prirode.  </w:t>
      </w:r>
    </w:p>
    <w:p w14:paraId="46C7DF3B" w14:textId="20305089" w:rsidR="00F950D0" w:rsidRPr="009D2F5E" w:rsidRDefault="00F950D0" w:rsidP="006024C2">
      <w:pPr>
        <w:jc w:val="both"/>
        <w:rPr>
          <w:noProof/>
          <w:sz w:val="22"/>
          <w:szCs w:val="22"/>
          <w:lang w:val="en-US"/>
        </w:rPr>
      </w:pPr>
      <w:r w:rsidRPr="009D2F5E">
        <w:rPr>
          <w:noProof/>
          <w:sz w:val="22"/>
          <w:szCs w:val="22"/>
          <w:lang w:val="en-US"/>
        </w:rPr>
        <w:t xml:space="preserve">Samo proglašenje zaštićenog morskog područja predstavlja sprovođenje opšteg javnog interesa. Ostvarivanje lokalnih interesa u slučaju zaštićenih područja zahtijeva organizovanost u smislu potrebe postojanja tijela koje bi predstavljalo i zastupalo interese lokalnog stanovništva. </w:t>
      </w:r>
      <w:r w:rsidRPr="009D2F5E">
        <w:rPr>
          <w:i/>
          <w:noProof/>
          <w:sz w:val="22"/>
          <w:szCs w:val="22"/>
          <w:lang w:val="en-US"/>
        </w:rPr>
        <w:t>Mjesne zajednice</w:t>
      </w:r>
      <w:r w:rsidRPr="009D2F5E">
        <w:rPr>
          <w:noProof/>
          <w:sz w:val="22"/>
          <w:szCs w:val="22"/>
          <w:lang w:val="en-US"/>
        </w:rPr>
        <w:t>, kao dio jedinstvenog sistema lokalne samouprave, jedan su od najzastupljenijih oblika neposrednog učešća građana u vršenju javnih poslova. Preko mjesnih zajednica građani odlučuju i učestvuju u odlučivanju o ostvarivanju lokalnih potreba i interesa u oblastima: uređenja naselja, stanovanja, zaštite potrošača, zaštite i unaprijeđivanja životne sredine, kao i drugim oblastima od zajedničkog interesa za građane. U mjesnoj zajednici građani učestvuju u vršenju poslova lokalne samouprave iniciranjem i organizovanjm javnih tribina i javnih skupova u cilju razmatranja pojedinih pitanja od značaja za život i rad građana. Prema Odluci o mjesnim zajednicama,</w:t>
      </w:r>
      <w:r w:rsidRPr="009D2F5E">
        <w:rPr>
          <w:rStyle w:val="FootnoteReference"/>
          <w:noProof/>
          <w:sz w:val="22"/>
          <w:szCs w:val="22"/>
          <w:lang w:val="en-US"/>
        </w:rPr>
        <w:footnoteReference w:id="37"/>
      </w:r>
      <w:r w:rsidRPr="009D2F5E">
        <w:rPr>
          <w:noProof/>
          <w:sz w:val="22"/>
          <w:szCs w:val="22"/>
          <w:lang w:val="en-US"/>
        </w:rPr>
        <w:t xml:space="preserve"> </w:t>
      </w:r>
      <w:r w:rsidR="002F0262" w:rsidRPr="009D2F5E">
        <w:rPr>
          <w:noProof/>
          <w:sz w:val="22"/>
          <w:szCs w:val="22"/>
          <w:lang w:val="en-US"/>
        </w:rPr>
        <w:t>zaštićeno područje i njegova zona zaštite se</w:t>
      </w:r>
      <w:r w:rsidRPr="009D2F5E">
        <w:rPr>
          <w:noProof/>
          <w:sz w:val="22"/>
          <w:szCs w:val="22"/>
          <w:lang w:val="en-US"/>
        </w:rPr>
        <w:t xml:space="preserve"> nalaze </w:t>
      </w:r>
      <w:r w:rsidR="002F0262" w:rsidRPr="009D2F5E">
        <w:rPr>
          <w:noProof/>
          <w:sz w:val="22"/>
          <w:szCs w:val="22"/>
          <w:lang w:val="en-US"/>
        </w:rPr>
        <w:t xml:space="preserve">na dijelu prostora koji pripada </w:t>
      </w:r>
      <w:r w:rsidRPr="009D2F5E">
        <w:rPr>
          <w:noProof/>
          <w:sz w:val="22"/>
          <w:szCs w:val="22"/>
          <w:lang w:val="en-US"/>
        </w:rPr>
        <w:t>mjesn</w:t>
      </w:r>
      <w:r w:rsidR="002F0262" w:rsidRPr="009D2F5E">
        <w:rPr>
          <w:noProof/>
          <w:sz w:val="22"/>
          <w:szCs w:val="22"/>
          <w:lang w:val="en-US"/>
        </w:rPr>
        <w:t>im</w:t>
      </w:r>
      <w:r w:rsidRPr="009D2F5E">
        <w:rPr>
          <w:noProof/>
          <w:sz w:val="22"/>
          <w:szCs w:val="22"/>
          <w:lang w:val="en-US"/>
        </w:rPr>
        <w:t xml:space="preserve"> </w:t>
      </w:r>
      <w:r w:rsidRPr="00802B43">
        <w:rPr>
          <w:noProof/>
          <w:sz w:val="22"/>
          <w:szCs w:val="22"/>
          <w:lang w:val="en-US"/>
        </w:rPr>
        <w:t>zajednic</w:t>
      </w:r>
      <w:r w:rsidR="002F0262" w:rsidRPr="00802B43">
        <w:rPr>
          <w:noProof/>
          <w:sz w:val="22"/>
          <w:szCs w:val="22"/>
          <w:lang w:val="en-US"/>
        </w:rPr>
        <w:t>ama</w:t>
      </w:r>
      <w:r w:rsidRPr="00802B43">
        <w:rPr>
          <w:noProof/>
          <w:sz w:val="22"/>
          <w:szCs w:val="22"/>
          <w:lang w:val="en-US"/>
        </w:rPr>
        <w:t xml:space="preserve">: </w:t>
      </w:r>
      <w:r w:rsidR="009D2F5E" w:rsidRPr="00802B43">
        <w:rPr>
          <w:noProof/>
          <w:sz w:val="22"/>
          <w:szCs w:val="22"/>
          <w:lang w:val="en-US"/>
        </w:rPr>
        <w:t xml:space="preserve">MZ Reževići (naselja Katun Reževići i Krstac) MZ Petrovac (naselje Petrovac) i MZ Buljarica (naselja Buljarica i Kaluderac) sa područja opštine Budva i MZ Spič-Sutomore (Mišići) sa područja opštine Bar. </w:t>
      </w:r>
      <w:r w:rsidRPr="00802B43">
        <w:rPr>
          <w:noProof/>
          <w:sz w:val="22"/>
          <w:szCs w:val="22"/>
          <w:lang w:val="en-US"/>
        </w:rPr>
        <w:t>Kao</w:t>
      </w:r>
      <w:r w:rsidRPr="009D2F5E">
        <w:rPr>
          <w:noProof/>
          <w:sz w:val="22"/>
          <w:szCs w:val="22"/>
          <w:lang w:val="en-US"/>
        </w:rPr>
        <w:t xml:space="preserve"> organizovane grupe mogu se javiti lokalna udruženja građana i privrednika organizovana u vidu nevladinih organizacija.</w:t>
      </w:r>
    </w:p>
    <w:p w14:paraId="7CCBA8BB" w14:textId="77777777" w:rsidR="00F950D0" w:rsidRPr="00482663" w:rsidRDefault="00F950D0" w:rsidP="006024C2">
      <w:pPr>
        <w:widowControl w:val="0"/>
        <w:autoSpaceDE w:val="0"/>
        <w:autoSpaceDN w:val="0"/>
        <w:adjustRightInd w:val="0"/>
        <w:jc w:val="both"/>
        <w:rPr>
          <w:sz w:val="16"/>
          <w:szCs w:val="16"/>
          <w:highlight w:val="yellow"/>
          <w:lang w:val="pl-PL"/>
        </w:rPr>
      </w:pPr>
    </w:p>
    <w:p w14:paraId="2C150705" w14:textId="77777777" w:rsidR="00F950D0" w:rsidRPr="007E193F" w:rsidRDefault="00F950D0" w:rsidP="006024C2">
      <w:pPr>
        <w:pStyle w:val="Heading1"/>
        <w:rPr>
          <w:rFonts w:ascii="Times New Roman" w:hAnsi="Times New Roman"/>
          <w:sz w:val="22"/>
          <w:szCs w:val="22"/>
          <w:u w:val="single"/>
        </w:rPr>
      </w:pPr>
      <w:bookmarkStart w:id="20" w:name="_Toc457156977"/>
      <w:r w:rsidRPr="007E193F">
        <w:rPr>
          <w:rFonts w:ascii="Times New Roman" w:hAnsi="Times New Roman"/>
          <w:sz w:val="22"/>
          <w:szCs w:val="22"/>
          <w:u w:val="single"/>
        </w:rPr>
        <w:t>Posljedice koje će donošenjem akta o proglašenju proisteći u odnosu na privredne djelatnosti</w:t>
      </w:r>
      <w:bookmarkEnd w:id="20"/>
    </w:p>
    <w:p w14:paraId="448F85C0" w14:textId="77777777" w:rsidR="00802B43" w:rsidRPr="00595FD6" w:rsidRDefault="00802B43" w:rsidP="00802B43">
      <w:pPr>
        <w:jc w:val="both"/>
        <w:rPr>
          <w:noProof/>
          <w:sz w:val="22"/>
          <w:szCs w:val="22"/>
          <w:shd w:val="clear" w:color="auto" w:fill="FFFFFF"/>
          <w:lang w:val="en-US"/>
        </w:rPr>
      </w:pPr>
      <w:r w:rsidRPr="00F950D0">
        <w:rPr>
          <w:noProof/>
          <w:sz w:val="22"/>
          <w:szCs w:val="22"/>
          <w:lang w:val="en-US"/>
        </w:rPr>
        <w:t xml:space="preserve">Nerijetko postoji sukob između privrednih djelatnosti i prirode iako morska zaštićena područja nude koristi i jednima i drugima. Stavljanjem pod zaštitu određenog područja zabranjuju se sve aktivnosti kojima se ugrožavaju njegova obilježja i vrijednosti. Drugim riječima, pravni okvir zaštićenih morskih </w:t>
      </w:r>
      <w:r w:rsidRPr="00595FD6">
        <w:rPr>
          <w:noProof/>
          <w:sz w:val="22"/>
          <w:szCs w:val="22"/>
          <w:lang w:val="en-US"/>
        </w:rPr>
        <w:t xml:space="preserve">područja ozakonjuje i predviđa određene promjene u obavljanju privrednih djelatnosti na način da dopušta samo one poljoprivredne, lovne, ribolovne, turističke i ostale aktivnosti koje se odvijaju u skladu sa ciljevima propisanih uslova </w:t>
      </w:r>
      <w:r w:rsidRPr="00595FD6">
        <w:rPr>
          <w:noProof/>
          <w:sz w:val="22"/>
          <w:szCs w:val="22"/>
          <w:shd w:val="clear" w:color="auto" w:fill="FFFFFF"/>
          <w:lang w:val="en-US"/>
        </w:rPr>
        <w:t>zaštite prirode i mjera očuvanja.</w:t>
      </w:r>
    </w:p>
    <w:p w14:paraId="510AE6B3" w14:textId="61B2D0CF" w:rsidR="00802B43" w:rsidRDefault="00802B43" w:rsidP="00802B43">
      <w:pPr>
        <w:jc w:val="both"/>
        <w:rPr>
          <w:noProof/>
          <w:sz w:val="22"/>
          <w:szCs w:val="22"/>
          <w:shd w:val="clear" w:color="auto" w:fill="FFFFFF"/>
          <w:lang w:val="en-US"/>
        </w:rPr>
      </w:pPr>
      <w:r w:rsidRPr="00595FD6">
        <w:rPr>
          <w:noProof/>
          <w:sz w:val="22"/>
          <w:szCs w:val="22"/>
          <w:shd w:val="clear" w:color="auto" w:fill="FFFFFF"/>
          <w:lang w:val="en-US"/>
        </w:rPr>
        <w:t xml:space="preserve">U slučaju </w:t>
      </w:r>
      <w:r>
        <w:rPr>
          <w:noProof/>
          <w:sz w:val="22"/>
          <w:szCs w:val="22"/>
          <w:shd w:val="clear" w:color="auto" w:fill="FFFFFF"/>
          <w:lang w:val="en-US"/>
        </w:rPr>
        <w:t>Katiča</w:t>
      </w:r>
      <w:r w:rsidRPr="00595FD6">
        <w:rPr>
          <w:noProof/>
          <w:sz w:val="22"/>
          <w:szCs w:val="22"/>
          <w:shd w:val="clear" w:color="auto" w:fill="FFFFFF"/>
          <w:lang w:val="en-US"/>
        </w:rPr>
        <w:t xml:space="preserve">, sticanjem statusa zaštićenog područja </w:t>
      </w:r>
      <w:r w:rsidRPr="00595FD6">
        <w:rPr>
          <w:noProof/>
          <w:sz w:val="22"/>
          <w:szCs w:val="22"/>
          <w:u w:val="single"/>
          <w:shd w:val="clear" w:color="auto" w:fill="FFFFFF"/>
          <w:lang w:val="en-US"/>
        </w:rPr>
        <w:t>ograničiće se korišćenje resursa</w:t>
      </w:r>
      <w:r w:rsidRPr="00595FD6">
        <w:rPr>
          <w:noProof/>
          <w:sz w:val="22"/>
          <w:szCs w:val="22"/>
          <w:shd w:val="clear" w:color="auto" w:fill="FFFFFF"/>
          <w:lang w:val="en-US"/>
        </w:rPr>
        <w:t xml:space="preserve">. Tu se prvenstveno misli na </w:t>
      </w:r>
      <w:r w:rsidR="00015A3F">
        <w:rPr>
          <w:b/>
          <w:noProof/>
          <w:sz w:val="22"/>
          <w:szCs w:val="22"/>
          <w:u w:val="single"/>
          <w:shd w:val="clear" w:color="auto" w:fill="FFFFFF"/>
          <w:lang w:val="en-US"/>
        </w:rPr>
        <w:t>kontrolisani r</w:t>
      </w:r>
      <w:r w:rsidR="00015A3F" w:rsidRPr="00687DAA">
        <w:rPr>
          <w:b/>
          <w:noProof/>
          <w:sz w:val="22"/>
          <w:szCs w:val="22"/>
          <w:u w:val="single"/>
          <w:shd w:val="clear" w:color="auto" w:fill="FFFFFF"/>
          <w:lang w:val="en-US"/>
        </w:rPr>
        <w:t>ibolov</w:t>
      </w:r>
      <w:r w:rsidR="00015A3F" w:rsidRPr="00595FD6">
        <w:rPr>
          <w:noProof/>
          <w:sz w:val="22"/>
          <w:szCs w:val="22"/>
          <w:shd w:val="clear" w:color="auto" w:fill="FFFFFF"/>
          <w:lang w:val="en-US"/>
        </w:rPr>
        <w:t xml:space="preserve"> </w:t>
      </w:r>
      <w:r w:rsidRPr="00595FD6">
        <w:rPr>
          <w:noProof/>
          <w:sz w:val="22"/>
          <w:szCs w:val="22"/>
          <w:shd w:val="clear" w:color="auto" w:fill="FFFFFF"/>
          <w:lang w:val="en-US"/>
        </w:rPr>
        <w:t xml:space="preserve">i njegovo praktikovanje. </w:t>
      </w:r>
    </w:p>
    <w:p w14:paraId="3C125695" w14:textId="7E07B01D" w:rsidR="00DD734F" w:rsidRPr="007E193F" w:rsidRDefault="000200A7" w:rsidP="006024C2">
      <w:pPr>
        <w:jc w:val="both"/>
        <w:rPr>
          <w:noProof/>
          <w:sz w:val="22"/>
          <w:szCs w:val="22"/>
          <w:shd w:val="clear" w:color="auto" w:fill="FFFFFF"/>
          <w:lang w:val="en-US"/>
        </w:rPr>
      </w:pPr>
      <w:r w:rsidRPr="007E193F">
        <w:rPr>
          <w:noProof/>
          <w:sz w:val="22"/>
          <w:szCs w:val="22"/>
          <w:shd w:val="clear" w:color="auto" w:fill="FFFFFF"/>
          <w:lang w:val="en-US"/>
        </w:rPr>
        <w:t>Za to ograničeno korišćenje ribljih resursa</w:t>
      </w:r>
      <w:r w:rsidR="00F950D0" w:rsidRPr="007E193F">
        <w:rPr>
          <w:noProof/>
          <w:sz w:val="22"/>
          <w:szCs w:val="22"/>
          <w:shd w:val="clear" w:color="auto" w:fill="FFFFFF"/>
          <w:lang w:val="en-US"/>
        </w:rPr>
        <w:t xml:space="preserve"> postoji nekoliko mogućnosti: </w:t>
      </w:r>
    </w:p>
    <w:p w14:paraId="0D098097" w14:textId="4C384B91" w:rsidR="00DD734F" w:rsidRPr="007E193F" w:rsidRDefault="00F950D0" w:rsidP="006024C2">
      <w:pPr>
        <w:jc w:val="both"/>
        <w:rPr>
          <w:noProof/>
          <w:sz w:val="22"/>
          <w:szCs w:val="22"/>
          <w:shd w:val="clear" w:color="auto" w:fill="FFFFFF"/>
          <w:lang w:val="en-US"/>
        </w:rPr>
      </w:pPr>
      <w:r w:rsidRPr="007E193F">
        <w:rPr>
          <w:noProof/>
          <w:sz w:val="22"/>
          <w:szCs w:val="22"/>
          <w:shd w:val="clear" w:color="auto" w:fill="FFFFFF"/>
          <w:lang w:val="en-US"/>
        </w:rPr>
        <w:t>1) potpuna zabrana ribolova</w:t>
      </w:r>
      <w:r w:rsidR="000200A7" w:rsidRPr="007E193F">
        <w:rPr>
          <w:noProof/>
          <w:sz w:val="22"/>
          <w:szCs w:val="22"/>
          <w:shd w:val="clear" w:color="auto" w:fill="FFFFFF"/>
          <w:lang w:val="en-US"/>
        </w:rPr>
        <w:t xml:space="preserve"> u svim djelovima, t.j. u svim zonama zaštite (II i III) zaštićenog područja “</w:t>
      </w:r>
      <w:r w:rsidR="00124311" w:rsidRPr="007E193F">
        <w:rPr>
          <w:noProof/>
          <w:sz w:val="22"/>
          <w:szCs w:val="22"/>
          <w:shd w:val="clear" w:color="auto" w:fill="FFFFFF"/>
          <w:lang w:val="en-US"/>
        </w:rPr>
        <w:t>Katič</w:t>
      </w:r>
      <w:r w:rsidR="000200A7" w:rsidRPr="007E193F">
        <w:rPr>
          <w:noProof/>
          <w:sz w:val="22"/>
          <w:szCs w:val="22"/>
          <w:shd w:val="clear" w:color="auto" w:fill="FFFFFF"/>
          <w:lang w:val="en-US"/>
        </w:rPr>
        <w:t>”</w:t>
      </w:r>
      <w:r w:rsidR="00DD734F" w:rsidRPr="007E193F">
        <w:rPr>
          <w:noProof/>
          <w:sz w:val="22"/>
          <w:szCs w:val="22"/>
          <w:shd w:val="clear" w:color="auto" w:fill="FFFFFF"/>
          <w:lang w:val="en-US"/>
        </w:rPr>
        <w:t xml:space="preserve"> – može biti najefikasnije rješenje u slučaju značajnijeg pogoršanja stanja ribljih resursa, nije popularna i ne preporučuje se za uvođenje naročito na početku formiranja (morskog) zaštićenog područja,</w:t>
      </w:r>
    </w:p>
    <w:p w14:paraId="1D91DCF3" w14:textId="64BD2BC2" w:rsidR="00305D2F" w:rsidRPr="007E193F" w:rsidRDefault="00F950D0" w:rsidP="006024C2">
      <w:pPr>
        <w:jc w:val="both"/>
        <w:rPr>
          <w:sz w:val="22"/>
          <w:szCs w:val="22"/>
          <w:lang w:val="sr-Latn-ME"/>
        </w:rPr>
      </w:pPr>
      <w:r w:rsidRPr="007E193F">
        <w:rPr>
          <w:noProof/>
          <w:sz w:val="22"/>
          <w:szCs w:val="22"/>
          <w:shd w:val="clear" w:color="auto" w:fill="FFFFFF"/>
          <w:lang w:val="en-US"/>
        </w:rPr>
        <w:t xml:space="preserve">2) </w:t>
      </w:r>
      <w:r w:rsidR="000200A7" w:rsidRPr="007E193F">
        <w:rPr>
          <w:noProof/>
          <w:sz w:val="22"/>
          <w:szCs w:val="22"/>
          <w:shd w:val="clear" w:color="auto" w:fill="FFFFFF"/>
          <w:lang w:val="en-US"/>
        </w:rPr>
        <w:t xml:space="preserve">ograničavanje </w:t>
      </w:r>
      <w:r w:rsidRPr="007E193F">
        <w:rPr>
          <w:noProof/>
          <w:sz w:val="22"/>
          <w:szCs w:val="22"/>
          <w:shd w:val="clear" w:color="auto" w:fill="FFFFFF"/>
          <w:lang w:val="en-US"/>
        </w:rPr>
        <w:t xml:space="preserve">broja </w:t>
      </w:r>
      <w:r w:rsidR="000200A7" w:rsidRPr="007E193F">
        <w:rPr>
          <w:noProof/>
          <w:sz w:val="22"/>
          <w:szCs w:val="22"/>
          <w:shd w:val="clear" w:color="auto" w:fill="FFFFFF"/>
          <w:lang w:val="en-US"/>
        </w:rPr>
        <w:t xml:space="preserve">izdatih </w:t>
      </w:r>
      <w:r w:rsidRPr="007E193F">
        <w:rPr>
          <w:noProof/>
          <w:sz w:val="22"/>
          <w:szCs w:val="22"/>
          <w:shd w:val="clear" w:color="auto" w:fill="FFFFFF"/>
          <w:lang w:val="en-US"/>
        </w:rPr>
        <w:t>ribolovnih dozvola</w:t>
      </w:r>
      <w:r w:rsidR="000200A7" w:rsidRPr="007E193F">
        <w:rPr>
          <w:noProof/>
          <w:sz w:val="22"/>
          <w:szCs w:val="22"/>
          <w:shd w:val="clear" w:color="auto" w:fill="FFFFFF"/>
          <w:lang w:val="en-US"/>
        </w:rPr>
        <w:t xml:space="preserve"> sa pravom ribolova u zaštićenom području “</w:t>
      </w:r>
      <w:r w:rsidR="00124311" w:rsidRPr="007E193F">
        <w:rPr>
          <w:noProof/>
          <w:sz w:val="22"/>
          <w:szCs w:val="22"/>
          <w:shd w:val="clear" w:color="auto" w:fill="FFFFFF"/>
          <w:lang w:val="en-US"/>
        </w:rPr>
        <w:t>Katič</w:t>
      </w:r>
      <w:r w:rsidR="000200A7" w:rsidRPr="007E193F">
        <w:rPr>
          <w:noProof/>
          <w:sz w:val="22"/>
          <w:szCs w:val="22"/>
          <w:shd w:val="clear" w:color="auto" w:fill="FFFFFF"/>
          <w:lang w:val="en-US"/>
        </w:rPr>
        <w:t>”</w:t>
      </w:r>
      <w:r w:rsidRPr="007E193F">
        <w:rPr>
          <w:noProof/>
          <w:sz w:val="22"/>
          <w:szCs w:val="22"/>
          <w:shd w:val="clear" w:color="auto" w:fill="FFFFFF"/>
          <w:lang w:val="en-US"/>
        </w:rPr>
        <w:t xml:space="preserve"> </w:t>
      </w:r>
      <w:r w:rsidR="00DD734F" w:rsidRPr="007E193F">
        <w:rPr>
          <w:noProof/>
          <w:sz w:val="22"/>
          <w:szCs w:val="22"/>
          <w:shd w:val="clear" w:color="auto" w:fill="FFFFFF"/>
          <w:lang w:val="en-US"/>
        </w:rPr>
        <w:t xml:space="preserve">- </w:t>
      </w:r>
      <w:r w:rsidR="00DD734F" w:rsidRPr="007E193F">
        <w:rPr>
          <w:sz w:val="22"/>
          <w:szCs w:val="22"/>
        </w:rPr>
        <w:t xml:space="preserve">može se regulisati na više načina. </w:t>
      </w:r>
      <w:r w:rsidR="00FF6F54" w:rsidRPr="007E193F">
        <w:rPr>
          <w:sz w:val="22"/>
          <w:szCs w:val="22"/>
        </w:rPr>
        <w:t xml:space="preserve">Uopšteno </w:t>
      </w:r>
      <w:r w:rsidR="00677AC3" w:rsidRPr="007E193F">
        <w:rPr>
          <w:sz w:val="22"/>
          <w:szCs w:val="22"/>
          <w:lang w:val="en-US"/>
        </w:rPr>
        <w:t xml:space="preserve">govoreći, </w:t>
      </w:r>
      <w:r w:rsidR="00DD734F" w:rsidRPr="007E193F">
        <w:rPr>
          <w:sz w:val="22"/>
          <w:szCs w:val="22"/>
          <w:lang w:val="en-US"/>
        </w:rPr>
        <w:t xml:space="preserve">sve manje pažnje </w:t>
      </w:r>
      <w:r w:rsidR="00677AC3" w:rsidRPr="007E193F">
        <w:rPr>
          <w:sz w:val="22"/>
          <w:szCs w:val="22"/>
          <w:lang w:val="en-US"/>
        </w:rPr>
        <w:t xml:space="preserve">posvećuje </w:t>
      </w:r>
      <w:r w:rsidR="00DD734F" w:rsidRPr="007E193F">
        <w:rPr>
          <w:sz w:val="22"/>
          <w:szCs w:val="22"/>
          <w:lang w:val="en-US"/>
        </w:rPr>
        <w:t>broj</w:t>
      </w:r>
      <w:r w:rsidR="00677AC3" w:rsidRPr="007E193F">
        <w:rPr>
          <w:sz w:val="22"/>
          <w:szCs w:val="22"/>
          <w:lang w:val="en-US"/>
        </w:rPr>
        <w:t>u izdatih</w:t>
      </w:r>
      <w:r w:rsidR="00DD734F" w:rsidRPr="007E193F">
        <w:rPr>
          <w:sz w:val="22"/>
          <w:szCs w:val="22"/>
          <w:lang w:val="en-US"/>
        </w:rPr>
        <w:t xml:space="preserve"> ribolovnih dozvola, </w:t>
      </w:r>
      <w:r w:rsidR="00677AC3" w:rsidRPr="007E193F">
        <w:rPr>
          <w:sz w:val="22"/>
          <w:szCs w:val="22"/>
          <w:lang w:val="en-US"/>
        </w:rPr>
        <w:t xml:space="preserve">dok se </w:t>
      </w:r>
      <w:r w:rsidR="00DD734F" w:rsidRPr="007E193F">
        <w:rPr>
          <w:sz w:val="22"/>
          <w:szCs w:val="22"/>
          <w:lang w:val="en-US"/>
        </w:rPr>
        <w:t xml:space="preserve">primat </w:t>
      </w:r>
      <w:r w:rsidR="00677AC3" w:rsidRPr="007E193F">
        <w:rPr>
          <w:sz w:val="22"/>
          <w:szCs w:val="22"/>
          <w:lang w:val="en-US"/>
        </w:rPr>
        <w:t xml:space="preserve">daje </w:t>
      </w:r>
      <w:r w:rsidR="00DD734F" w:rsidRPr="007E193F">
        <w:rPr>
          <w:sz w:val="22"/>
          <w:szCs w:val="22"/>
          <w:lang w:val="en-US"/>
        </w:rPr>
        <w:t xml:space="preserve">ograničavanju ribolovne aktivnosti preuzimaju bruto registarske tone (brt) i snaga motora ribarske flote u upotrebi. Ovo </w:t>
      </w:r>
      <w:r w:rsidR="00677AC3" w:rsidRPr="007E193F">
        <w:rPr>
          <w:sz w:val="22"/>
          <w:szCs w:val="22"/>
          <w:lang w:val="en-US"/>
        </w:rPr>
        <w:t xml:space="preserve">pitanje </w:t>
      </w:r>
      <w:r w:rsidR="00DD734F" w:rsidRPr="007E193F">
        <w:rPr>
          <w:sz w:val="22"/>
          <w:szCs w:val="22"/>
          <w:lang w:val="en-US"/>
        </w:rPr>
        <w:t>dobija na važnosti u okviru postojećih pregovora sa Evropskom unijom, za poglavlje 1</w:t>
      </w:r>
      <w:r w:rsidR="00305D2F" w:rsidRPr="007E193F">
        <w:rPr>
          <w:sz w:val="22"/>
          <w:szCs w:val="22"/>
          <w:lang w:val="en-US"/>
        </w:rPr>
        <w:t>3</w:t>
      </w:r>
      <w:r w:rsidR="00DD734F" w:rsidRPr="007E193F">
        <w:rPr>
          <w:sz w:val="22"/>
          <w:szCs w:val="22"/>
          <w:lang w:val="en-US"/>
        </w:rPr>
        <w:t xml:space="preserve"> Ribarstvo.</w:t>
      </w:r>
      <w:r w:rsidR="00FF6F54" w:rsidRPr="007E193F">
        <w:rPr>
          <w:sz w:val="22"/>
          <w:szCs w:val="22"/>
          <w:lang w:val="en-US"/>
        </w:rPr>
        <w:t xml:space="preserve"> U postojećim uslovima, a u skladu sa </w:t>
      </w:r>
      <w:r w:rsidR="00FF6F54" w:rsidRPr="007E193F">
        <w:rPr>
          <w:sz w:val="22"/>
          <w:szCs w:val="22"/>
          <w:lang w:val="en-US"/>
        </w:rPr>
        <w:lastRenderedPageBreak/>
        <w:t>raspodjelom nadležnosti vezanih za upravnu oblast ribarstvo, prethodno je predložen (</w:t>
      </w:r>
      <w:r w:rsidR="00305D2F" w:rsidRPr="007E193F">
        <w:rPr>
          <w:sz w:val="22"/>
          <w:szCs w:val="22"/>
          <w:lang w:val="en-US"/>
        </w:rPr>
        <w:t xml:space="preserve">vidi </w:t>
      </w:r>
      <w:r w:rsidR="00FF6F54" w:rsidRPr="007E193F">
        <w:rPr>
          <w:sz w:val="22"/>
          <w:szCs w:val="22"/>
          <w:lang w:val="en-US"/>
        </w:rPr>
        <w:t>str 12</w:t>
      </w:r>
      <w:r w:rsidR="00CE4E23">
        <w:rPr>
          <w:sz w:val="22"/>
          <w:szCs w:val="22"/>
          <w:lang w:val="en-US"/>
        </w:rPr>
        <w:t>7</w:t>
      </w:r>
      <w:r w:rsidR="00FF6F54" w:rsidRPr="007E193F">
        <w:rPr>
          <w:sz w:val="22"/>
          <w:szCs w:val="22"/>
          <w:lang w:val="en-US"/>
        </w:rPr>
        <w:t xml:space="preserve">) mehanizam za ograničavanje </w:t>
      </w:r>
      <w:r w:rsidR="00FF6F54" w:rsidRPr="007E193F">
        <w:rPr>
          <w:noProof/>
          <w:sz w:val="22"/>
          <w:szCs w:val="22"/>
          <w:shd w:val="clear" w:color="auto" w:fill="FFFFFF"/>
          <w:lang w:val="en-US"/>
        </w:rPr>
        <w:t xml:space="preserve">broja izdatih ribolovnih dozvola </w:t>
      </w:r>
      <w:r w:rsidR="00305D2F" w:rsidRPr="007E193F">
        <w:rPr>
          <w:noProof/>
          <w:sz w:val="22"/>
          <w:szCs w:val="22"/>
          <w:shd w:val="clear" w:color="auto" w:fill="FFFFFF"/>
          <w:lang w:val="en-US"/>
        </w:rPr>
        <w:t>ali i u</w:t>
      </w:r>
      <w:r w:rsidR="00305D2F" w:rsidRPr="007E193F">
        <w:rPr>
          <w:sz w:val="22"/>
          <w:szCs w:val="22"/>
        </w:rPr>
        <w:t xml:space="preserve">slova i ograničenja za vršenje ribolova u pojedinim djelovima (morskog) zaštićenog područja </w:t>
      </w:r>
      <w:r w:rsidR="00124311" w:rsidRPr="007E193F">
        <w:rPr>
          <w:sz w:val="22"/>
          <w:szCs w:val="22"/>
        </w:rPr>
        <w:t>K</w:t>
      </w:r>
      <w:r w:rsidR="00015A3F" w:rsidRPr="007E193F">
        <w:rPr>
          <w:sz w:val="22"/>
          <w:szCs w:val="22"/>
        </w:rPr>
        <w:t>atič</w:t>
      </w:r>
      <w:r w:rsidR="00305D2F" w:rsidRPr="007E193F">
        <w:rPr>
          <w:sz w:val="22"/>
          <w:szCs w:val="22"/>
        </w:rPr>
        <w:t>. Kao i do sada, ali specifično za zo</w:t>
      </w:r>
      <w:r w:rsidR="00DE5A62">
        <w:rPr>
          <w:sz w:val="22"/>
          <w:szCs w:val="22"/>
        </w:rPr>
        <w:t>n</w:t>
      </w:r>
      <w:r w:rsidR="00305D2F" w:rsidRPr="007E193F">
        <w:rPr>
          <w:sz w:val="22"/>
          <w:szCs w:val="22"/>
        </w:rPr>
        <w:t xml:space="preserve">e (morskih) zaštićenih područja, te ribolovne dozvole će izdavati </w:t>
      </w:r>
      <w:hyperlink r:id="rId134" w:history="1">
        <w:r w:rsidR="00305D2F" w:rsidRPr="007E193F">
          <w:rPr>
            <w:rStyle w:val="Hyperlink"/>
            <w:sz w:val="22"/>
            <w:szCs w:val="22"/>
          </w:rPr>
          <w:t>Direktorat za ribarsvo</w:t>
        </w:r>
      </w:hyperlink>
      <w:r w:rsidR="00305D2F" w:rsidRPr="007E193F">
        <w:rPr>
          <w:sz w:val="22"/>
          <w:szCs w:val="22"/>
        </w:rPr>
        <w:t xml:space="preserve"> </w:t>
      </w:r>
      <w:r w:rsidR="00015A3F" w:rsidRPr="007E193F">
        <w:rPr>
          <w:sz w:val="22"/>
          <w:szCs w:val="22"/>
        </w:rPr>
        <w:t xml:space="preserve">na osnovu </w:t>
      </w:r>
      <w:r w:rsidR="00015A3F" w:rsidRPr="007E193F">
        <w:rPr>
          <w:b/>
          <w:sz w:val="22"/>
          <w:szCs w:val="22"/>
        </w:rPr>
        <w:t>naučnog mišljenja</w:t>
      </w:r>
      <w:r w:rsidR="00015A3F" w:rsidRPr="007E193F">
        <w:rPr>
          <w:sz w:val="22"/>
          <w:szCs w:val="22"/>
        </w:rPr>
        <w:t xml:space="preserve"> instituta za biologiju mora</w:t>
      </w:r>
      <w:r w:rsidR="00305D2F" w:rsidRPr="007E193F">
        <w:rPr>
          <w:sz w:val="22"/>
          <w:szCs w:val="22"/>
        </w:rPr>
        <w:t xml:space="preserve">. Obaveza primjene ovog mehanizma izdavanja ribolovnih dozvola biće sadržana u Akta o stavljanju pod zaštitu i primjenjivaće se odmah nakon stavljanja područja </w:t>
      </w:r>
      <w:r w:rsidR="00124311" w:rsidRPr="007E193F">
        <w:rPr>
          <w:sz w:val="22"/>
          <w:szCs w:val="22"/>
        </w:rPr>
        <w:t>Katiča</w:t>
      </w:r>
      <w:r w:rsidR="00305D2F" w:rsidRPr="007E193F">
        <w:rPr>
          <w:sz w:val="22"/>
          <w:szCs w:val="22"/>
        </w:rPr>
        <w:t xml:space="preserve"> pod zaštitu. </w:t>
      </w:r>
    </w:p>
    <w:p w14:paraId="40F046CF" w14:textId="1CAA97C4" w:rsidR="00DD734F" w:rsidRPr="007E193F" w:rsidRDefault="00F950D0" w:rsidP="006024C2">
      <w:pPr>
        <w:jc w:val="both"/>
        <w:rPr>
          <w:sz w:val="22"/>
          <w:szCs w:val="22"/>
        </w:rPr>
      </w:pPr>
      <w:r w:rsidRPr="007E193F">
        <w:rPr>
          <w:noProof/>
          <w:sz w:val="22"/>
          <w:szCs w:val="22"/>
          <w:shd w:val="clear" w:color="auto" w:fill="FFFFFF"/>
          <w:lang w:val="en-US"/>
        </w:rPr>
        <w:t xml:space="preserve">3) ograničavanje zona </w:t>
      </w:r>
      <w:r w:rsidR="00652DF5" w:rsidRPr="007E193F">
        <w:rPr>
          <w:noProof/>
          <w:sz w:val="22"/>
          <w:szCs w:val="22"/>
          <w:shd w:val="clear" w:color="auto" w:fill="FFFFFF"/>
          <w:lang w:val="en-US"/>
        </w:rPr>
        <w:t xml:space="preserve">(zona zaštite) </w:t>
      </w:r>
      <w:r w:rsidRPr="007E193F">
        <w:rPr>
          <w:noProof/>
          <w:sz w:val="22"/>
          <w:szCs w:val="22"/>
          <w:shd w:val="clear" w:color="auto" w:fill="FFFFFF"/>
          <w:lang w:val="en-US"/>
        </w:rPr>
        <w:t>u kojima rib</w:t>
      </w:r>
      <w:r w:rsidR="00652DF5" w:rsidRPr="007E193F">
        <w:rPr>
          <w:noProof/>
          <w:sz w:val="22"/>
          <w:szCs w:val="22"/>
          <w:shd w:val="clear" w:color="auto" w:fill="FFFFFF"/>
          <w:lang w:val="en-US"/>
        </w:rPr>
        <w:t xml:space="preserve">olov </w:t>
      </w:r>
      <w:r w:rsidRPr="007E193F">
        <w:rPr>
          <w:noProof/>
          <w:sz w:val="22"/>
          <w:szCs w:val="22"/>
          <w:shd w:val="clear" w:color="auto" w:fill="FFFFFF"/>
          <w:lang w:val="en-US"/>
        </w:rPr>
        <w:t>može da se obavlja</w:t>
      </w:r>
      <w:r w:rsidR="00DD734F" w:rsidRPr="007E193F">
        <w:rPr>
          <w:noProof/>
          <w:sz w:val="22"/>
          <w:szCs w:val="22"/>
          <w:shd w:val="clear" w:color="auto" w:fill="FFFFFF"/>
          <w:lang w:val="en-US"/>
        </w:rPr>
        <w:t xml:space="preserve"> – </w:t>
      </w:r>
      <w:r w:rsidR="00677AC3" w:rsidRPr="007E193F">
        <w:rPr>
          <w:noProof/>
          <w:sz w:val="22"/>
          <w:szCs w:val="22"/>
          <w:shd w:val="clear" w:color="auto" w:fill="FFFFFF"/>
          <w:lang w:val="en-US"/>
        </w:rPr>
        <w:t xml:space="preserve">kao i u prethodnom slučaju, </w:t>
      </w:r>
      <w:r w:rsidR="00E57AFB" w:rsidRPr="007E193F">
        <w:rPr>
          <w:noProof/>
          <w:sz w:val="22"/>
          <w:szCs w:val="22"/>
          <w:shd w:val="clear" w:color="auto" w:fill="FFFFFF"/>
          <w:lang w:val="en-US"/>
        </w:rPr>
        <w:t xml:space="preserve">ova mogućnost za </w:t>
      </w:r>
      <w:r w:rsidR="00677AC3" w:rsidRPr="007E193F">
        <w:rPr>
          <w:noProof/>
          <w:sz w:val="22"/>
          <w:szCs w:val="22"/>
          <w:shd w:val="clear" w:color="auto" w:fill="FFFFFF"/>
          <w:lang w:val="en-US"/>
        </w:rPr>
        <w:t xml:space="preserve">ograničavanje ribolova može </w:t>
      </w:r>
      <w:r w:rsidR="00E57AFB" w:rsidRPr="007E193F">
        <w:rPr>
          <w:noProof/>
          <w:sz w:val="22"/>
          <w:szCs w:val="22"/>
          <w:shd w:val="clear" w:color="auto" w:fill="FFFFFF"/>
          <w:lang w:val="en-US"/>
        </w:rPr>
        <w:t xml:space="preserve">se </w:t>
      </w:r>
      <w:r w:rsidR="00677AC3" w:rsidRPr="007E193F">
        <w:rPr>
          <w:noProof/>
          <w:sz w:val="22"/>
          <w:szCs w:val="22"/>
          <w:shd w:val="clear" w:color="auto" w:fill="FFFFFF"/>
          <w:lang w:val="en-US"/>
        </w:rPr>
        <w:t xml:space="preserve">riješiti na više načina </w:t>
      </w:r>
      <w:r w:rsidR="00E57AFB" w:rsidRPr="007E193F">
        <w:rPr>
          <w:noProof/>
          <w:sz w:val="22"/>
          <w:szCs w:val="22"/>
          <w:shd w:val="clear" w:color="auto" w:fill="FFFFFF"/>
          <w:lang w:val="en-US"/>
        </w:rPr>
        <w:t xml:space="preserve">tako da se </w:t>
      </w:r>
      <w:r w:rsidR="00677AC3" w:rsidRPr="007E193F">
        <w:rPr>
          <w:noProof/>
          <w:sz w:val="22"/>
          <w:szCs w:val="22"/>
          <w:shd w:val="clear" w:color="auto" w:fill="FFFFFF"/>
          <w:lang w:val="en-US"/>
        </w:rPr>
        <w:t xml:space="preserve">ribolov </w:t>
      </w:r>
      <w:r w:rsidR="00E57AFB" w:rsidRPr="007E193F">
        <w:rPr>
          <w:noProof/>
          <w:sz w:val="22"/>
          <w:szCs w:val="22"/>
          <w:shd w:val="clear" w:color="auto" w:fill="FFFFFF"/>
          <w:lang w:val="en-US"/>
        </w:rPr>
        <w:t xml:space="preserve">može </w:t>
      </w:r>
      <w:r w:rsidR="00595FD6" w:rsidRPr="007E193F">
        <w:rPr>
          <w:noProof/>
          <w:sz w:val="22"/>
          <w:szCs w:val="22"/>
          <w:shd w:val="clear" w:color="auto" w:fill="FFFFFF"/>
          <w:lang w:val="en-US"/>
        </w:rPr>
        <w:t>dozvol</w:t>
      </w:r>
      <w:r w:rsidR="00E57AFB" w:rsidRPr="007E193F">
        <w:rPr>
          <w:noProof/>
          <w:sz w:val="22"/>
          <w:szCs w:val="22"/>
          <w:shd w:val="clear" w:color="auto" w:fill="FFFFFF"/>
          <w:lang w:val="en-US"/>
        </w:rPr>
        <w:t>iti</w:t>
      </w:r>
      <w:r w:rsidR="00595FD6" w:rsidRPr="007E193F">
        <w:rPr>
          <w:noProof/>
          <w:sz w:val="22"/>
          <w:szCs w:val="22"/>
          <w:shd w:val="clear" w:color="auto" w:fill="FFFFFF"/>
          <w:lang w:val="en-US"/>
        </w:rPr>
        <w:t xml:space="preserve"> </w:t>
      </w:r>
      <w:r w:rsidR="00677AC3" w:rsidRPr="007E193F">
        <w:rPr>
          <w:noProof/>
          <w:sz w:val="22"/>
          <w:szCs w:val="22"/>
          <w:shd w:val="clear" w:color="auto" w:fill="FFFFFF"/>
          <w:lang w:val="en-US"/>
        </w:rPr>
        <w:t xml:space="preserve">(i) u </w:t>
      </w:r>
      <w:r w:rsidR="00595FD6" w:rsidRPr="007E193F">
        <w:rPr>
          <w:sz w:val="22"/>
          <w:szCs w:val="22"/>
        </w:rPr>
        <w:t xml:space="preserve">svim djelovima III zone zaštite ili </w:t>
      </w:r>
      <w:r w:rsidR="00E57AFB" w:rsidRPr="007E193F">
        <w:rPr>
          <w:sz w:val="22"/>
          <w:szCs w:val="22"/>
        </w:rPr>
        <w:t xml:space="preserve">ograničiti samo na </w:t>
      </w:r>
      <w:r w:rsidR="00595FD6" w:rsidRPr="007E193F">
        <w:rPr>
          <w:sz w:val="22"/>
          <w:szCs w:val="22"/>
        </w:rPr>
        <w:t>(ii) određen</w:t>
      </w:r>
      <w:r w:rsidR="00E57AFB" w:rsidRPr="007E193F">
        <w:rPr>
          <w:sz w:val="22"/>
          <w:szCs w:val="22"/>
        </w:rPr>
        <w:t xml:space="preserve">i </w:t>
      </w:r>
      <w:r w:rsidR="00595FD6" w:rsidRPr="007E193F">
        <w:rPr>
          <w:sz w:val="22"/>
          <w:szCs w:val="22"/>
        </w:rPr>
        <w:t>di</w:t>
      </w:r>
      <w:r w:rsidR="00E57AFB" w:rsidRPr="007E193F">
        <w:rPr>
          <w:sz w:val="22"/>
          <w:szCs w:val="22"/>
        </w:rPr>
        <w:t>o</w:t>
      </w:r>
      <w:r w:rsidR="00595FD6" w:rsidRPr="007E193F">
        <w:rPr>
          <w:sz w:val="22"/>
          <w:szCs w:val="22"/>
        </w:rPr>
        <w:t xml:space="preserve"> III zone zaštite, npr. </w:t>
      </w:r>
      <w:r w:rsidR="00E57AFB" w:rsidRPr="007E193F">
        <w:rPr>
          <w:sz w:val="22"/>
          <w:szCs w:val="22"/>
        </w:rPr>
        <w:t>na</w:t>
      </w:r>
      <w:r w:rsidR="00595FD6" w:rsidRPr="007E193F">
        <w:rPr>
          <w:sz w:val="22"/>
          <w:szCs w:val="22"/>
        </w:rPr>
        <w:t xml:space="preserve"> di</w:t>
      </w:r>
      <w:r w:rsidR="00E57AFB" w:rsidRPr="007E193F">
        <w:rPr>
          <w:sz w:val="22"/>
          <w:szCs w:val="22"/>
        </w:rPr>
        <w:t>o</w:t>
      </w:r>
      <w:r w:rsidR="00595FD6" w:rsidRPr="007E193F">
        <w:rPr>
          <w:sz w:val="22"/>
          <w:szCs w:val="22"/>
        </w:rPr>
        <w:t xml:space="preserve"> III zone zaštite </w:t>
      </w:r>
      <w:r w:rsidR="00E57AFB" w:rsidRPr="007E193F">
        <w:rPr>
          <w:sz w:val="22"/>
          <w:szCs w:val="22"/>
        </w:rPr>
        <w:t xml:space="preserve">koji se nalazi </w:t>
      </w:r>
      <w:r w:rsidR="00595FD6" w:rsidRPr="007E193F">
        <w:rPr>
          <w:sz w:val="22"/>
          <w:szCs w:val="22"/>
        </w:rPr>
        <w:t>na udaljenosti</w:t>
      </w:r>
      <w:r w:rsidR="00E57AFB" w:rsidRPr="007E193F">
        <w:rPr>
          <w:sz w:val="22"/>
          <w:szCs w:val="22"/>
        </w:rPr>
        <w:t xml:space="preserve"> većoj od</w:t>
      </w:r>
      <w:r w:rsidR="00595FD6" w:rsidRPr="007E193F">
        <w:rPr>
          <w:sz w:val="22"/>
          <w:szCs w:val="22"/>
        </w:rPr>
        <w:t xml:space="preserve"> 50m od obale. Razlog zbog kojeg se ribolov ne bi mogao dozvoliti</w:t>
      </w:r>
      <w:r w:rsidR="00D027E8" w:rsidRPr="00D027E8">
        <w:t xml:space="preserve"> </w:t>
      </w:r>
      <w:r w:rsidR="00D027E8" w:rsidRPr="00D027E8">
        <w:rPr>
          <w:sz w:val="22"/>
          <w:szCs w:val="22"/>
        </w:rPr>
        <w:t>bez ikakvih ograničenja</w:t>
      </w:r>
      <w:r w:rsidR="00595FD6" w:rsidRPr="007E193F">
        <w:rPr>
          <w:sz w:val="22"/>
          <w:szCs w:val="22"/>
        </w:rPr>
        <w:t xml:space="preserve"> u zoni širine 50m od obale </w:t>
      </w:r>
      <w:r w:rsidR="00E57AFB" w:rsidRPr="007E193F">
        <w:rPr>
          <w:sz w:val="22"/>
          <w:szCs w:val="22"/>
        </w:rPr>
        <w:t>(</w:t>
      </w:r>
      <w:r w:rsidR="00595FD6" w:rsidRPr="007E193F">
        <w:rPr>
          <w:sz w:val="22"/>
          <w:szCs w:val="22"/>
        </w:rPr>
        <w:t>linearno</w:t>
      </w:r>
      <w:r w:rsidR="00E57AFB" w:rsidRPr="007E193F">
        <w:rPr>
          <w:sz w:val="22"/>
          <w:szCs w:val="22"/>
        </w:rPr>
        <w:t>)</w:t>
      </w:r>
      <w:r w:rsidR="00595FD6" w:rsidRPr="007E193F">
        <w:rPr>
          <w:sz w:val="22"/>
          <w:szCs w:val="22"/>
        </w:rPr>
        <w:t xml:space="preserve"> </w:t>
      </w:r>
      <w:r w:rsidR="00E57AFB" w:rsidRPr="007E193F">
        <w:rPr>
          <w:sz w:val="22"/>
          <w:szCs w:val="22"/>
        </w:rPr>
        <w:t>predstavlja</w:t>
      </w:r>
      <w:r w:rsidR="00595FD6" w:rsidRPr="007E193F">
        <w:rPr>
          <w:sz w:val="22"/>
          <w:szCs w:val="22"/>
        </w:rPr>
        <w:t xml:space="preserve"> prisustvo staništa i vrsta značajnih za zaštitu (posidonija, korali, podvodne pećine i dr)</w:t>
      </w:r>
      <w:r w:rsidR="00E57AFB" w:rsidRPr="007E193F">
        <w:rPr>
          <w:sz w:val="22"/>
          <w:szCs w:val="22"/>
        </w:rPr>
        <w:t xml:space="preserve"> koja se </w:t>
      </w:r>
      <w:r w:rsidR="00015A3F">
        <w:rPr>
          <w:sz w:val="22"/>
          <w:szCs w:val="22"/>
        </w:rPr>
        <w:t>o</w:t>
      </w:r>
      <w:r w:rsidR="00E57AFB" w:rsidRPr="007E193F">
        <w:rPr>
          <w:sz w:val="22"/>
          <w:szCs w:val="22"/>
        </w:rPr>
        <w:t>ubičajenim tehnikama ribarenja mogu oštetiti (član 39. Zakona o zaštiti prirode).</w:t>
      </w:r>
    </w:p>
    <w:p w14:paraId="7B25951B" w14:textId="7799867A" w:rsidR="006F7F01" w:rsidRPr="007E193F" w:rsidRDefault="006F7F01" w:rsidP="006024C2">
      <w:pPr>
        <w:jc w:val="both"/>
        <w:rPr>
          <w:noProof/>
          <w:sz w:val="22"/>
          <w:szCs w:val="22"/>
          <w:shd w:val="clear" w:color="auto" w:fill="FFFFFF"/>
          <w:lang w:val="en-US"/>
        </w:rPr>
      </w:pPr>
      <w:r w:rsidRPr="007E193F">
        <w:rPr>
          <w:sz w:val="22"/>
          <w:szCs w:val="22"/>
          <w:lang w:val="sr-Latn-ME"/>
        </w:rPr>
        <w:t>Navedena ograničenja će imat</w:t>
      </w:r>
      <w:r w:rsidRPr="007E193F">
        <w:rPr>
          <w:noProof/>
          <w:sz w:val="22"/>
          <w:szCs w:val="22"/>
          <w:shd w:val="clear" w:color="auto" w:fill="FFFFFF"/>
          <w:lang w:val="en-US"/>
        </w:rPr>
        <w:t>i pozitivne efekte na zaštitu morskog ekosistema. Uspostavljanjem zona</w:t>
      </w:r>
      <w:r w:rsidR="00CE4E23">
        <w:rPr>
          <w:noProof/>
          <w:sz w:val="22"/>
          <w:szCs w:val="22"/>
          <w:shd w:val="clear" w:color="auto" w:fill="FFFFFF"/>
          <w:lang w:val="en-US"/>
        </w:rPr>
        <w:t xml:space="preserve"> sa strogo kontrolisanim ribolovom</w:t>
      </w:r>
      <w:r w:rsidRPr="007E193F">
        <w:rPr>
          <w:noProof/>
          <w:sz w:val="22"/>
          <w:szCs w:val="22"/>
          <w:shd w:val="clear" w:color="auto" w:fill="FFFFFF"/>
          <w:lang w:val="en-US"/>
        </w:rPr>
        <w:t xml:space="preserve"> , omogućava se očuvanje i obnova ribljeg fonda. Unutar zona zabrane, morski organizmi mogu nesmetano rasti i razmnožavati se. Time se stvara mogućnost dužeg životnog vijeka vodenih bića i njihova kvalitetnija reprodukcija. </w:t>
      </w:r>
      <w:r w:rsidRPr="007E193F">
        <w:rPr>
          <w:noProof/>
          <w:sz w:val="22"/>
          <w:szCs w:val="22"/>
          <w:lang w:val="en-US"/>
        </w:rPr>
        <w:t>Zaštita staništa je važna za ključne faze životnog ciklusa morskih organizama.</w:t>
      </w:r>
      <w:r w:rsidRPr="007E193F">
        <w:rPr>
          <w:noProof/>
          <w:sz w:val="22"/>
          <w:szCs w:val="22"/>
          <w:shd w:val="clear" w:color="auto" w:fill="FFFFFF"/>
          <w:lang w:val="en-US"/>
        </w:rPr>
        <w:t xml:space="preserve"> U određenom momentu zone bez ribolova mogu postati “izvoznici“ riblje mlađi. U tom slučaju, racionalno korišćenje i zaštita važnih vrsta riba indirektno donosi ekonomsku korist lokalnim ribarima, koji će sada ostvarivati poboljšan ulov ribe uz istovremeno održiv nivo ulova.</w:t>
      </w:r>
    </w:p>
    <w:p w14:paraId="53602617" w14:textId="2AA21A32" w:rsidR="00CE4E23" w:rsidRPr="008E5161" w:rsidRDefault="006F7F01" w:rsidP="00CE4E23">
      <w:pPr>
        <w:jc w:val="both"/>
        <w:rPr>
          <w:noProof/>
          <w:sz w:val="22"/>
          <w:szCs w:val="22"/>
        </w:rPr>
      </w:pPr>
      <w:r w:rsidRPr="007E193F">
        <w:rPr>
          <w:noProof/>
          <w:sz w:val="22"/>
          <w:szCs w:val="22"/>
          <w:shd w:val="clear" w:color="auto" w:fill="FFFFFF"/>
          <w:lang w:val="en-US"/>
        </w:rPr>
        <w:t>Sa druge strane,</w:t>
      </w:r>
      <w:r w:rsidR="00015A3F">
        <w:rPr>
          <w:noProof/>
          <w:sz w:val="22"/>
          <w:szCs w:val="22"/>
          <w:shd w:val="clear" w:color="auto" w:fill="FFFFFF"/>
          <w:lang w:val="en-US"/>
        </w:rPr>
        <w:t xml:space="preserve"> </w:t>
      </w:r>
      <w:r w:rsidRPr="007E193F">
        <w:rPr>
          <w:noProof/>
          <w:sz w:val="22"/>
          <w:szCs w:val="22"/>
          <w:shd w:val="clear" w:color="auto" w:fill="FFFFFF"/>
          <w:lang w:val="en-US"/>
        </w:rPr>
        <w:t>o</w:t>
      </w:r>
      <w:r w:rsidR="00F950D0" w:rsidRPr="007E193F">
        <w:rPr>
          <w:noProof/>
          <w:sz w:val="22"/>
          <w:szCs w:val="22"/>
          <w:shd w:val="clear" w:color="auto" w:fill="FFFFFF"/>
          <w:lang w:val="en-US"/>
        </w:rPr>
        <w:t xml:space="preserve">čigledno je da će </w:t>
      </w:r>
      <w:r w:rsidR="00DD734F" w:rsidRPr="007E193F">
        <w:rPr>
          <w:noProof/>
          <w:sz w:val="22"/>
          <w:szCs w:val="22"/>
          <w:shd w:val="clear" w:color="auto" w:fill="FFFFFF"/>
          <w:lang w:val="en-US"/>
        </w:rPr>
        <w:t>odluka o izboru ograničenja za korišćenje ribljih resursa na području zaštićenog područja “</w:t>
      </w:r>
      <w:r w:rsidR="00124311" w:rsidRPr="007E193F">
        <w:rPr>
          <w:noProof/>
          <w:sz w:val="22"/>
          <w:szCs w:val="22"/>
          <w:shd w:val="clear" w:color="auto" w:fill="FFFFFF"/>
          <w:lang w:val="en-US"/>
        </w:rPr>
        <w:t>Katič</w:t>
      </w:r>
      <w:r w:rsidR="00DD734F" w:rsidRPr="007E193F">
        <w:rPr>
          <w:noProof/>
          <w:sz w:val="22"/>
          <w:szCs w:val="22"/>
          <w:shd w:val="clear" w:color="auto" w:fill="FFFFFF"/>
          <w:lang w:val="en-US"/>
        </w:rPr>
        <w:t xml:space="preserve">” </w:t>
      </w:r>
      <w:r w:rsidR="00F950D0" w:rsidRPr="007E193F">
        <w:rPr>
          <w:noProof/>
          <w:sz w:val="22"/>
          <w:szCs w:val="22"/>
          <w:shd w:val="clear" w:color="auto" w:fill="FFFFFF"/>
          <w:lang w:val="en-US"/>
        </w:rPr>
        <w:t xml:space="preserve">promijeniti dosadašnju praksu i proizvesti </w:t>
      </w:r>
      <w:r w:rsidR="00305D2F" w:rsidRPr="007E193F">
        <w:rPr>
          <w:noProof/>
          <w:sz w:val="22"/>
          <w:szCs w:val="22"/>
          <w:shd w:val="clear" w:color="auto" w:fill="FFFFFF"/>
          <w:lang w:val="en-US"/>
        </w:rPr>
        <w:t xml:space="preserve">određeno nezadovoljstvo </w:t>
      </w:r>
      <w:r w:rsidR="00F950D0" w:rsidRPr="007E193F">
        <w:rPr>
          <w:noProof/>
          <w:sz w:val="22"/>
          <w:szCs w:val="22"/>
          <w:shd w:val="clear" w:color="auto" w:fill="FFFFFF"/>
          <w:lang w:val="en-US"/>
        </w:rPr>
        <w:t>posebno među ribarima</w:t>
      </w:r>
      <w:r w:rsidR="006024C2" w:rsidRPr="007E193F">
        <w:rPr>
          <w:noProof/>
          <w:sz w:val="22"/>
          <w:szCs w:val="22"/>
          <w:shd w:val="clear" w:color="auto" w:fill="FFFFFF"/>
          <w:lang w:val="en-US"/>
        </w:rPr>
        <w:t>, kao osjetljivom socijalnom grupom,</w:t>
      </w:r>
      <w:r w:rsidR="00F950D0" w:rsidRPr="007E193F">
        <w:rPr>
          <w:noProof/>
          <w:sz w:val="22"/>
          <w:szCs w:val="22"/>
          <w:shd w:val="clear" w:color="auto" w:fill="FFFFFF"/>
          <w:lang w:val="en-US"/>
        </w:rPr>
        <w:t xml:space="preserve"> koj</w:t>
      </w:r>
      <w:r w:rsidR="006024C2" w:rsidRPr="007E193F">
        <w:rPr>
          <w:noProof/>
          <w:sz w:val="22"/>
          <w:szCs w:val="22"/>
          <w:shd w:val="clear" w:color="auto" w:fill="FFFFFF"/>
          <w:lang w:val="en-US"/>
        </w:rPr>
        <w:t>oj</w:t>
      </w:r>
      <w:r w:rsidR="00F950D0" w:rsidRPr="007E193F">
        <w:rPr>
          <w:noProof/>
          <w:sz w:val="22"/>
          <w:szCs w:val="22"/>
          <w:shd w:val="clear" w:color="auto" w:fill="FFFFFF"/>
          <w:lang w:val="en-US"/>
        </w:rPr>
        <w:t xml:space="preserve"> je ribolov mnogo više od privredne djelatnosti.</w:t>
      </w:r>
      <w:r w:rsidR="006024C2" w:rsidRPr="007E193F">
        <w:rPr>
          <w:noProof/>
          <w:sz w:val="22"/>
          <w:szCs w:val="22"/>
          <w:shd w:val="clear" w:color="auto" w:fill="FFFFFF"/>
          <w:lang w:val="en-US"/>
        </w:rPr>
        <w:t xml:space="preserve"> Zbog toga je i u postojećim uslovima/ograničenjima vezanim za epidemiju COVID 19, obezbijeđeno njihovo uključivanje </w:t>
      </w:r>
      <w:r w:rsidR="006024C2" w:rsidRPr="007E193F">
        <w:rPr>
          <w:sz w:val="22"/>
          <w:szCs w:val="22"/>
          <w:lang w:val="sr-Latn-ME"/>
        </w:rPr>
        <w:t xml:space="preserve">u proces stavljanja pod zaštitu novih (morskih) zaštićenih područja </w:t>
      </w:r>
      <w:r w:rsidR="00124311" w:rsidRPr="007E193F">
        <w:rPr>
          <w:sz w:val="22"/>
          <w:szCs w:val="22"/>
          <w:lang w:val="sr-Latn-ME"/>
        </w:rPr>
        <w:t>Katič</w:t>
      </w:r>
      <w:r w:rsidR="006024C2" w:rsidRPr="007E193F">
        <w:rPr>
          <w:sz w:val="22"/>
          <w:szCs w:val="22"/>
          <w:lang w:val="sr-Latn-ME"/>
        </w:rPr>
        <w:t xml:space="preserve">, Katič i Stari Ulcinj, posredstvom </w:t>
      </w:r>
      <w:r w:rsidR="006024C2" w:rsidRPr="007E193F">
        <w:rPr>
          <w:i/>
          <w:sz w:val="22"/>
          <w:szCs w:val="22"/>
          <w:u w:val="single"/>
          <w:lang w:val="sr-Latn-ME"/>
        </w:rPr>
        <w:t>online ankete</w:t>
      </w:r>
      <w:r w:rsidRPr="007E193F">
        <w:rPr>
          <w:sz w:val="22"/>
          <w:szCs w:val="22"/>
          <w:lang w:val="sr-Latn-ME"/>
        </w:rPr>
        <w:t>.</w:t>
      </w:r>
      <w:r w:rsidR="00CE4E23" w:rsidRPr="00CE4E23">
        <w:rPr>
          <w:sz w:val="22"/>
          <w:szCs w:val="22"/>
          <w:lang w:val="sr-Latn-ME"/>
        </w:rPr>
        <w:t xml:space="preserve"> </w:t>
      </w:r>
      <w:r w:rsidR="00CE4E23" w:rsidRPr="008E5161">
        <w:rPr>
          <w:sz w:val="22"/>
          <w:szCs w:val="22"/>
          <w:lang w:val="sr-Latn-ME"/>
        </w:rPr>
        <w:t>. Ribari u</w:t>
      </w:r>
      <w:r w:rsidR="00CE4E23" w:rsidRPr="008E5161">
        <w:rPr>
          <w:noProof/>
          <w:sz w:val="22"/>
          <w:szCs w:val="22"/>
        </w:rPr>
        <w:t xml:space="preserve">česnici ankete su time </w:t>
      </w:r>
      <w:r w:rsidR="00CE4E23" w:rsidRPr="00470B94">
        <w:rPr>
          <w:sz w:val="22"/>
          <w:szCs w:val="22"/>
        </w:rPr>
        <w:t>dobili priliku da izraze stav o procesu uspostavljanja morskih zaštićenih područja i sa tim povezanim problemima u kontekstu ribarstva.</w:t>
      </w:r>
      <w:r w:rsidR="00CE4E23" w:rsidRPr="008E5161">
        <w:rPr>
          <w:noProof/>
          <w:sz w:val="22"/>
          <w:szCs w:val="22"/>
        </w:rPr>
        <w:t xml:space="preserve"> </w:t>
      </w:r>
    </w:p>
    <w:p w14:paraId="57FC87F2" w14:textId="1453FE1F" w:rsidR="00687DAA" w:rsidRPr="00CC3CC0" w:rsidRDefault="00687DAA" w:rsidP="006024C2">
      <w:pPr>
        <w:jc w:val="both"/>
        <w:rPr>
          <w:b/>
          <w:noProof/>
          <w:sz w:val="22"/>
          <w:szCs w:val="22"/>
          <w:u w:val="single"/>
        </w:rPr>
      </w:pPr>
      <w:r w:rsidRPr="00CC3CC0">
        <w:rPr>
          <w:b/>
          <w:bCs/>
          <w:noProof/>
          <w:sz w:val="22"/>
          <w:szCs w:val="22"/>
          <w:u w:val="single"/>
        </w:rPr>
        <w:t>Mišljenj</w:t>
      </w:r>
      <w:r w:rsidR="009C2D7B" w:rsidRPr="00CC3CC0">
        <w:rPr>
          <w:b/>
          <w:bCs/>
          <w:noProof/>
          <w:sz w:val="22"/>
          <w:szCs w:val="22"/>
          <w:u w:val="single"/>
        </w:rPr>
        <w:t>a</w:t>
      </w:r>
      <w:r w:rsidRPr="00CC3CC0">
        <w:rPr>
          <w:b/>
          <w:bCs/>
          <w:noProof/>
          <w:sz w:val="22"/>
          <w:szCs w:val="22"/>
          <w:u w:val="single"/>
        </w:rPr>
        <w:t xml:space="preserve"> i stavovi ribara iz online ankete</w:t>
      </w:r>
    </w:p>
    <w:p w14:paraId="37291706" w14:textId="2D0F7C4B" w:rsidR="00F950D0" w:rsidRPr="00CC3CC0" w:rsidRDefault="006F7F01" w:rsidP="006024C2">
      <w:pPr>
        <w:jc w:val="both"/>
        <w:rPr>
          <w:sz w:val="22"/>
          <w:szCs w:val="22"/>
          <w:lang w:val="sr-Latn-ME"/>
        </w:rPr>
      </w:pPr>
      <w:r w:rsidRPr="00CC3CC0">
        <w:rPr>
          <w:noProof/>
          <w:sz w:val="22"/>
          <w:szCs w:val="22"/>
        </w:rPr>
        <w:t xml:space="preserve">Tematski, anketa je (okvirno) definisana kao ”Uspostavljanje morskih zaštićenih područja </w:t>
      </w:r>
      <w:r w:rsidR="00970225" w:rsidRPr="00CC3CC0">
        <w:rPr>
          <w:noProof/>
          <w:sz w:val="22"/>
          <w:szCs w:val="22"/>
        </w:rPr>
        <w:t>Platamuni</w:t>
      </w:r>
      <w:r w:rsidRPr="00CC3CC0">
        <w:rPr>
          <w:noProof/>
          <w:sz w:val="22"/>
          <w:szCs w:val="22"/>
        </w:rPr>
        <w:t>, Katič i Stari Ulcinj – mišljenje i stavovi ribara“</w:t>
      </w:r>
      <w:r w:rsidRPr="00CC3CC0">
        <w:rPr>
          <w:rStyle w:val="FootnoteReference"/>
          <w:noProof/>
          <w:sz w:val="22"/>
          <w:szCs w:val="22"/>
        </w:rPr>
        <w:footnoteReference w:id="38"/>
      </w:r>
      <w:r w:rsidRPr="00CC3CC0">
        <w:rPr>
          <w:noProof/>
          <w:sz w:val="22"/>
          <w:szCs w:val="22"/>
        </w:rPr>
        <w:t xml:space="preserve">, a </w:t>
      </w:r>
      <w:r w:rsidR="00687DAA" w:rsidRPr="00CC3CC0">
        <w:rPr>
          <w:noProof/>
          <w:sz w:val="22"/>
          <w:szCs w:val="22"/>
        </w:rPr>
        <w:t>sproveden</w:t>
      </w:r>
      <w:r w:rsidRPr="00CC3CC0">
        <w:rPr>
          <w:noProof/>
          <w:sz w:val="22"/>
          <w:szCs w:val="22"/>
        </w:rPr>
        <w:t>a je</w:t>
      </w:r>
      <w:r w:rsidR="00687DAA" w:rsidRPr="00CC3CC0">
        <w:rPr>
          <w:noProof/>
          <w:sz w:val="22"/>
          <w:szCs w:val="22"/>
        </w:rPr>
        <w:t xml:space="preserve"> u septembru 2020. godine </w:t>
      </w:r>
      <w:r w:rsidRPr="00CC3CC0">
        <w:rPr>
          <w:noProof/>
          <w:sz w:val="22"/>
          <w:szCs w:val="22"/>
        </w:rPr>
        <w:t>u</w:t>
      </w:r>
      <w:r w:rsidR="00687DAA" w:rsidRPr="00CC3CC0">
        <w:rPr>
          <w:noProof/>
          <w:sz w:val="22"/>
          <w:szCs w:val="22"/>
        </w:rPr>
        <w:t xml:space="preserve"> cilj</w:t>
      </w:r>
      <w:r w:rsidRPr="00CC3CC0">
        <w:rPr>
          <w:noProof/>
          <w:sz w:val="22"/>
          <w:szCs w:val="22"/>
        </w:rPr>
        <w:t>u</w:t>
      </w:r>
      <w:r w:rsidR="00687DAA" w:rsidRPr="00CC3CC0">
        <w:rPr>
          <w:noProof/>
          <w:sz w:val="22"/>
          <w:szCs w:val="22"/>
        </w:rPr>
        <w:t xml:space="preserve"> procjene efekata koje stavljanje pod zaštitu tri (integrisana) morska područja (</w:t>
      </w:r>
      <w:r w:rsidR="00970225" w:rsidRPr="00CC3CC0">
        <w:rPr>
          <w:noProof/>
          <w:sz w:val="22"/>
          <w:szCs w:val="22"/>
        </w:rPr>
        <w:t>Platamuni</w:t>
      </w:r>
      <w:r w:rsidR="00687DAA" w:rsidRPr="00CC3CC0">
        <w:rPr>
          <w:noProof/>
          <w:sz w:val="22"/>
          <w:szCs w:val="22"/>
        </w:rPr>
        <w:t xml:space="preserve">, Katič i Stari Ulcinj) </w:t>
      </w:r>
      <w:r w:rsidRPr="00CC3CC0">
        <w:rPr>
          <w:noProof/>
          <w:sz w:val="22"/>
          <w:szCs w:val="22"/>
        </w:rPr>
        <w:t xml:space="preserve">može da </w:t>
      </w:r>
      <w:r w:rsidR="00687DAA" w:rsidRPr="00CC3CC0">
        <w:rPr>
          <w:noProof/>
          <w:sz w:val="22"/>
          <w:szCs w:val="22"/>
        </w:rPr>
        <w:t>ima na ribare koji aktivno ribare u tim područjima</w:t>
      </w:r>
      <w:r w:rsidR="00DC6E10" w:rsidRPr="00CC3CC0">
        <w:rPr>
          <w:noProof/>
          <w:sz w:val="22"/>
          <w:szCs w:val="22"/>
        </w:rPr>
        <w:t>.</w:t>
      </w:r>
    </w:p>
    <w:p w14:paraId="3356C243" w14:textId="759E5049" w:rsidR="008E5161" w:rsidRPr="00CC3CC0" w:rsidRDefault="00DC6E10" w:rsidP="008E5161">
      <w:pPr>
        <w:jc w:val="both"/>
        <w:rPr>
          <w:noProof/>
          <w:sz w:val="22"/>
          <w:szCs w:val="22"/>
        </w:rPr>
      </w:pPr>
      <w:r w:rsidRPr="00FF1D8A">
        <w:rPr>
          <w:bCs/>
          <w:i/>
          <w:noProof/>
          <w:sz w:val="22"/>
          <w:szCs w:val="22"/>
          <w:u w:val="single"/>
        </w:rPr>
        <w:t>Metodologija istraživanja</w:t>
      </w:r>
      <w:r w:rsidRPr="00CC3CC0">
        <w:rPr>
          <w:bCs/>
          <w:i/>
          <w:noProof/>
          <w:sz w:val="22"/>
          <w:szCs w:val="22"/>
        </w:rPr>
        <w:t xml:space="preserve"> - </w:t>
      </w:r>
      <w:r w:rsidRPr="00CC3CC0">
        <w:rPr>
          <w:bCs/>
          <w:noProof/>
          <w:sz w:val="22"/>
          <w:szCs w:val="22"/>
        </w:rPr>
        <w:t>z</w:t>
      </w:r>
      <w:r w:rsidR="008E5161" w:rsidRPr="00CC3CC0">
        <w:rPr>
          <w:noProof/>
          <w:sz w:val="22"/>
          <w:szCs w:val="22"/>
        </w:rPr>
        <w:t>a realizaciju o</w:t>
      </w:r>
      <w:r w:rsidRPr="00CC3CC0">
        <w:rPr>
          <w:noProof/>
          <w:sz w:val="22"/>
          <w:szCs w:val="22"/>
        </w:rPr>
        <w:t>vo</w:t>
      </w:r>
      <w:r w:rsidR="008E5161" w:rsidRPr="00CC3CC0">
        <w:rPr>
          <w:noProof/>
          <w:sz w:val="22"/>
          <w:szCs w:val="22"/>
        </w:rPr>
        <w:t>g istraživanja korišćene su primjenjive metode koje su najefikasnije u aktuelnim uslovima i okolnostima u zemlji. Kao osnovni instrument prikupljanja podataka korišćen je online upitnik prilagođen ciljnoj grupi ispitanika i svrsi istraživanja</w:t>
      </w:r>
      <w:r w:rsidR="008E5161" w:rsidRPr="00CC3CC0">
        <w:rPr>
          <w:rStyle w:val="FootnoteReference"/>
          <w:noProof/>
          <w:sz w:val="22"/>
          <w:szCs w:val="22"/>
        </w:rPr>
        <w:footnoteReference w:id="39"/>
      </w:r>
      <w:r w:rsidR="008E5161" w:rsidRPr="00CC3CC0">
        <w:rPr>
          <w:noProof/>
          <w:sz w:val="22"/>
          <w:szCs w:val="22"/>
        </w:rPr>
        <w:t xml:space="preserve">. </w:t>
      </w:r>
    </w:p>
    <w:p w14:paraId="22675411" w14:textId="5CDE9AEA" w:rsidR="008E5161" w:rsidRPr="00CC3CC0" w:rsidRDefault="008E5161" w:rsidP="008E5161">
      <w:pPr>
        <w:jc w:val="both"/>
        <w:rPr>
          <w:noProof/>
          <w:sz w:val="22"/>
          <w:szCs w:val="22"/>
        </w:rPr>
      </w:pPr>
      <w:r w:rsidRPr="00CC3CC0">
        <w:rPr>
          <w:noProof/>
          <w:sz w:val="22"/>
          <w:szCs w:val="22"/>
        </w:rPr>
        <w:t xml:space="preserve">Okvir uzorka određen je u odnosu na ukupan broj registrovanih ribara (222) iz registra </w:t>
      </w:r>
      <w:r w:rsidR="00FF1D8A">
        <w:rPr>
          <w:noProof/>
          <w:sz w:val="22"/>
          <w:szCs w:val="22"/>
        </w:rPr>
        <w:t xml:space="preserve">tadašnjeg </w:t>
      </w:r>
      <w:r w:rsidRPr="00CC3CC0">
        <w:rPr>
          <w:noProof/>
          <w:sz w:val="22"/>
          <w:szCs w:val="22"/>
        </w:rPr>
        <w:t>Ministarstva poljoprivrede i ruralnog razvoja. Isključivanjem ribara koji zbog područja na kojem ribare nijesu ciljna grupa ovog istraživanja (45), ribara koji su odjavili licencu (3) i ribara sa kojima nije bilo moguće stupiti u kontakt (44), okvir za uzorak smanjen je na 118 ribara. Od toga, devet ribara odbilo je da popuni upitnik. Upitnik je proslijeđen i ribarskim udruženjima, međutim nijedno udruženje nije dostavilo odgovor.</w:t>
      </w:r>
    </w:p>
    <w:p w14:paraId="7110CDD7" w14:textId="77777777" w:rsidR="008E5161" w:rsidRPr="00CC3CC0" w:rsidRDefault="008E5161" w:rsidP="008E5161">
      <w:pPr>
        <w:jc w:val="both"/>
        <w:rPr>
          <w:noProof/>
          <w:sz w:val="22"/>
          <w:szCs w:val="22"/>
        </w:rPr>
      </w:pPr>
      <w:r w:rsidRPr="00CC3CC0">
        <w:rPr>
          <w:noProof/>
          <w:sz w:val="22"/>
          <w:szCs w:val="22"/>
        </w:rPr>
        <w:t>Nakon popunjavanja potrebnog broja Upitnika, podaci su analizirani pomoću softvera SPSS (Statistical Package for the Social Sciences – Statistički paket za društvene nauke). Rezultat od 74 popunjena upitnika (62,7% u raspoloživom uzorku) predstavlja dobru osnovu za donošenje relevantnih zaključaka o mišljenju ribara na temu zaštite morskih područja.</w:t>
      </w:r>
    </w:p>
    <w:p w14:paraId="684CF8EF" w14:textId="77777777" w:rsidR="004808C3" w:rsidRPr="00CC3CC0" w:rsidRDefault="004808C3" w:rsidP="008E5161">
      <w:pPr>
        <w:jc w:val="both"/>
        <w:rPr>
          <w:noProof/>
          <w:sz w:val="22"/>
          <w:szCs w:val="22"/>
        </w:rPr>
      </w:pPr>
    </w:p>
    <w:p w14:paraId="2CB59DC1" w14:textId="03A02006" w:rsidR="008E5161" w:rsidRPr="00CC3CC0" w:rsidRDefault="00DC6E10" w:rsidP="008E5161">
      <w:pPr>
        <w:jc w:val="both"/>
        <w:rPr>
          <w:bCs/>
          <w:i/>
          <w:noProof/>
          <w:sz w:val="22"/>
          <w:szCs w:val="22"/>
        </w:rPr>
      </w:pPr>
      <w:r w:rsidRPr="00CC3CC0">
        <w:rPr>
          <w:bCs/>
          <w:i/>
          <w:noProof/>
          <w:sz w:val="22"/>
          <w:szCs w:val="22"/>
          <w:u w:val="single"/>
        </w:rPr>
        <w:t>Rezultati</w:t>
      </w:r>
      <w:r w:rsidRPr="00FF1D8A">
        <w:rPr>
          <w:bCs/>
          <w:i/>
          <w:noProof/>
          <w:sz w:val="22"/>
          <w:szCs w:val="22"/>
          <w:u w:val="single"/>
        </w:rPr>
        <w:t xml:space="preserve"> ankete</w:t>
      </w:r>
      <w:r w:rsidRPr="00CC3CC0">
        <w:rPr>
          <w:bCs/>
          <w:i/>
          <w:noProof/>
          <w:sz w:val="22"/>
          <w:szCs w:val="22"/>
        </w:rPr>
        <w:t xml:space="preserve"> </w:t>
      </w:r>
    </w:p>
    <w:p w14:paraId="4E71B720" w14:textId="77777777" w:rsidR="008E5161" w:rsidRPr="00CC3CC0" w:rsidRDefault="008E5161" w:rsidP="00DC6E10">
      <w:pPr>
        <w:ind w:firstLine="720"/>
        <w:jc w:val="both"/>
        <w:rPr>
          <w:bCs/>
          <w:i/>
          <w:noProof/>
          <w:sz w:val="22"/>
          <w:szCs w:val="22"/>
        </w:rPr>
      </w:pPr>
      <w:r w:rsidRPr="00CC3CC0">
        <w:rPr>
          <w:bCs/>
          <w:i/>
          <w:noProof/>
          <w:sz w:val="22"/>
          <w:szCs w:val="22"/>
        </w:rPr>
        <w:t>Osnovni podaci o ribarima</w:t>
      </w:r>
    </w:p>
    <w:p w14:paraId="7B8B216F" w14:textId="0DC28214" w:rsidR="008E5161" w:rsidRPr="00CC3CC0" w:rsidRDefault="008E5161" w:rsidP="008E5161">
      <w:pPr>
        <w:jc w:val="both"/>
        <w:rPr>
          <w:noProof/>
          <w:sz w:val="22"/>
          <w:szCs w:val="22"/>
        </w:rPr>
      </w:pPr>
      <w:r w:rsidRPr="00CC3CC0">
        <w:rPr>
          <w:noProof/>
          <w:sz w:val="22"/>
          <w:szCs w:val="22"/>
        </w:rPr>
        <w:lastRenderedPageBreak/>
        <w:t xml:space="preserve">Sudeći po dobijenim rezultatima, najveći broj ribara obuhvaćenih ovim istraživanjem ribari na području </w:t>
      </w:r>
      <w:r w:rsidR="00124311" w:rsidRPr="00CC3CC0">
        <w:rPr>
          <w:noProof/>
          <w:sz w:val="22"/>
          <w:szCs w:val="22"/>
        </w:rPr>
        <w:t>Katiča</w:t>
      </w:r>
      <w:r w:rsidRPr="00CC3CC0">
        <w:rPr>
          <w:noProof/>
          <w:sz w:val="22"/>
          <w:szCs w:val="22"/>
        </w:rPr>
        <w:t xml:space="preserve"> (48,6%). Slijede Stari Ulcinj (35,1%) i područje Katiča (12,2%). Iako u malom procentu, ima ribara koji love u dvije (1,4%), ili čak sve tri predmetne zone (2,7%).</w:t>
      </w:r>
    </w:p>
    <w:p w14:paraId="238EA539" w14:textId="77777777" w:rsidR="008E5161" w:rsidRPr="00CC3CC0" w:rsidRDefault="008E5161" w:rsidP="008E5161">
      <w:pPr>
        <w:jc w:val="both"/>
        <w:rPr>
          <w:noProof/>
          <w:sz w:val="22"/>
          <w:szCs w:val="22"/>
        </w:rPr>
      </w:pPr>
      <w:r w:rsidRPr="00CC3CC0">
        <w:rPr>
          <w:noProof/>
          <w:sz w:val="22"/>
          <w:szCs w:val="22"/>
        </w:rPr>
        <w:t>O višegodišnjem iskustvu anketiranih ribara najbolje govori podatak da se 71,6% ribara bavi ovom djelatnošću duže od 15 godina. U najvećem broju slučajeva, pomenuto iskustvo logičan je slijed očuvanja ribarske tradicije i učvršćivanja statusa ribara budući da je 67,6% ribara navelo da su se ribolovom bavili i njihovi preci.</w:t>
      </w:r>
    </w:p>
    <w:p w14:paraId="326545F6" w14:textId="77777777" w:rsidR="008E5161" w:rsidRPr="00CC3CC0" w:rsidRDefault="008E5161" w:rsidP="008E5161">
      <w:pPr>
        <w:jc w:val="both"/>
        <w:rPr>
          <w:noProof/>
          <w:sz w:val="22"/>
          <w:szCs w:val="22"/>
        </w:rPr>
      </w:pPr>
      <w:r w:rsidRPr="00CC3CC0">
        <w:rPr>
          <w:noProof/>
          <w:sz w:val="22"/>
          <w:szCs w:val="22"/>
        </w:rPr>
        <w:t>Posmatrajući članstvo u ribarskim udruženjima zaključuje se da anketirani ribari uglavnom biraju organizovani način djelovanja preko udruženja. S druge strane, 24,3% ribara nijesu članovi niti jednog ribarskog udruženja u Crnoj Gori.</w:t>
      </w:r>
    </w:p>
    <w:p w14:paraId="7239C86E" w14:textId="77777777" w:rsidR="008E5161" w:rsidRPr="00CC3CC0" w:rsidRDefault="008E5161" w:rsidP="009C2D7B">
      <w:pPr>
        <w:ind w:left="720"/>
        <w:jc w:val="both"/>
        <w:rPr>
          <w:bCs/>
          <w:i/>
          <w:noProof/>
          <w:sz w:val="22"/>
          <w:szCs w:val="22"/>
        </w:rPr>
      </w:pPr>
      <w:r w:rsidRPr="00CC3CC0">
        <w:rPr>
          <w:bCs/>
          <w:i/>
          <w:noProof/>
          <w:sz w:val="22"/>
          <w:szCs w:val="22"/>
        </w:rPr>
        <w:t>Ribolovni alati i oprema</w:t>
      </w:r>
    </w:p>
    <w:p w14:paraId="2DCB0A8A" w14:textId="77777777" w:rsidR="008E5161" w:rsidRPr="00CC3CC0" w:rsidRDefault="008E5161" w:rsidP="008E5161">
      <w:pPr>
        <w:jc w:val="both"/>
        <w:rPr>
          <w:noProof/>
          <w:sz w:val="22"/>
          <w:szCs w:val="22"/>
        </w:rPr>
      </w:pPr>
      <w:r w:rsidRPr="00CC3CC0">
        <w:rPr>
          <w:noProof/>
          <w:sz w:val="22"/>
          <w:szCs w:val="22"/>
        </w:rPr>
        <w:t>Kada je riječ o ribolovnim alatima i opremi, najveći broj anketiranih ribara koristi mreže stajaćice (74,3%). Nezanemarljiv procenat ribara je istakao da za ulov ribe koristi parangale i druge udičarske alate (47,3%). Kružne mreže plivarice, vrše za ulov ribe kao i pridnene povlačne mreže – koče koristi tek svaki deseti ribar, a zanimljivo je da svega 4% ispitanika u okviru svoje ribolovačke opreme posjeduje i koristi štapove.</w:t>
      </w:r>
    </w:p>
    <w:p w14:paraId="61601D3B" w14:textId="77777777" w:rsidR="008E5161" w:rsidRPr="00CC3CC0" w:rsidRDefault="008E5161" w:rsidP="008E5161">
      <w:pPr>
        <w:jc w:val="both"/>
        <w:rPr>
          <w:noProof/>
          <w:sz w:val="22"/>
          <w:szCs w:val="22"/>
        </w:rPr>
      </w:pPr>
      <w:r w:rsidRPr="00CC3CC0">
        <w:rPr>
          <w:noProof/>
          <w:sz w:val="22"/>
          <w:szCs w:val="22"/>
        </w:rPr>
        <w:t>Posmatrano na uzorku od 74 anketirana ribara primijetno je da je uobičajna dužina čamca koji  ribari koriste od 4 do 5 m (37,8% ribara). Za obavljanje ribolova, 14,8% ispitanika koristi čamce duže od 8m.</w:t>
      </w:r>
    </w:p>
    <w:p w14:paraId="3F4E5D1D" w14:textId="77777777" w:rsidR="008E5161" w:rsidRPr="00CC3CC0" w:rsidRDefault="008E5161" w:rsidP="009C2D7B">
      <w:pPr>
        <w:ind w:left="720"/>
        <w:jc w:val="both"/>
        <w:rPr>
          <w:bCs/>
          <w:i/>
          <w:noProof/>
          <w:sz w:val="22"/>
          <w:szCs w:val="22"/>
        </w:rPr>
      </w:pPr>
      <w:r w:rsidRPr="00CC3CC0">
        <w:rPr>
          <w:bCs/>
          <w:i/>
          <w:noProof/>
          <w:sz w:val="22"/>
          <w:szCs w:val="22"/>
        </w:rPr>
        <w:t>Ribolovna sezona, veličina ulova i izvori prihoda</w:t>
      </w:r>
    </w:p>
    <w:p w14:paraId="3C5704F7" w14:textId="77777777" w:rsidR="008E5161" w:rsidRPr="00CC3CC0" w:rsidRDefault="008E5161" w:rsidP="008E5161">
      <w:pPr>
        <w:jc w:val="both"/>
        <w:rPr>
          <w:noProof/>
          <w:sz w:val="22"/>
          <w:szCs w:val="22"/>
        </w:rPr>
      </w:pPr>
      <w:r w:rsidRPr="00CC3CC0">
        <w:rPr>
          <w:noProof/>
          <w:sz w:val="22"/>
          <w:szCs w:val="22"/>
        </w:rPr>
        <w:t>Uprkos određenim ograničenjima koja smanjuju realni broj ribolovnih dana, za 81,1% ispitanika ribolovna sezona traje tokom cijele godine. S druge strane, svaki peti ispitanik ribari po par mjeseci godišnje zavisno od potrebe i uslova.</w:t>
      </w:r>
    </w:p>
    <w:p w14:paraId="716652FE" w14:textId="77777777" w:rsidR="008E5161" w:rsidRPr="00CC3CC0" w:rsidRDefault="008E5161" w:rsidP="008E5161">
      <w:pPr>
        <w:jc w:val="both"/>
        <w:rPr>
          <w:noProof/>
          <w:sz w:val="22"/>
          <w:szCs w:val="22"/>
        </w:rPr>
      </w:pPr>
      <w:r w:rsidRPr="00CC3CC0">
        <w:rPr>
          <w:noProof/>
          <w:sz w:val="22"/>
          <w:szCs w:val="22"/>
        </w:rPr>
        <w:t>Upitani da procijene vrijednosti ulova na dnevnom i godišnjem nivou, ribari su imali različite odgovore. Svaki četvrti anketirani ribar nije dao odgovor na pitanje o vrijednosti prosječnog dnevnog ulova, dok je 15% njih istaklo da to ne može procijeniti. Više od polovine ispitanika (62,2%) nije dalo podatke o prosječnoj ulovljenoj količini na godišnjem nivou. Sve navedeno ukazuje da je vrijednost prosječnog ulova ribe promjenljiva kategorija na koju utiče veliki broj faktora.</w:t>
      </w:r>
    </w:p>
    <w:p w14:paraId="7D8ABD40" w14:textId="77777777" w:rsidR="008E5161" w:rsidRPr="00CC3CC0" w:rsidRDefault="008E5161" w:rsidP="008E5161">
      <w:pPr>
        <w:jc w:val="both"/>
        <w:rPr>
          <w:noProof/>
          <w:sz w:val="22"/>
          <w:szCs w:val="22"/>
        </w:rPr>
      </w:pPr>
      <w:r w:rsidRPr="00CC3CC0">
        <w:rPr>
          <w:noProof/>
          <w:sz w:val="22"/>
          <w:szCs w:val="22"/>
        </w:rPr>
        <w:t>S druge strane, analiza rezultata ispitanika koji su dali odgovor na ovo pitanje pokazuje da najveći broj ribara dnevno ulovi do 5 kg ribe (32,4%). Količina od preko 100 kg ribe na dnevnom nivou prosječni je ulov za 8% anketiranih ribara.</w:t>
      </w:r>
    </w:p>
    <w:p w14:paraId="4E8B3E81" w14:textId="77777777" w:rsidR="008E5161" w:rsidRPr="00CC3CC0" w:rsidRDefault="008E5161" w:rsidP="008E5161">
      <w:pPr>
        <w:jc w:val="both"/>
        <w:rPr>
          <w:noProof/>
          <w:sz w:val="22"/>
          <w:szCs w:val="22"/>
        </w:rPr>
      </w:pPr>
      <w:r w:rsidRPr="00CC3CC0">
        <w:rPr>
          <w:noProof/>
          <w:sz w:val="22"/>
          <w:szCs w:val="22"/>
        </w:rPr>
        <w:t>Od ribara koji su dali odgovor na pitanje o prosječnom godišnjem ulovu, polovina (50%) godišnje ulovi ne više od pola tone ribe. 8,1% izjavilo je da u prosjeku ulovi od 1000 kg do 1500 kg godišnje. Među odgovorima ribara našle su se vrijednosti od 2 tone, 4 tone i preko 10 tona godišnjeg ulova.</w:t>
      </w:r>
    </w:p>
    <w:p w14:paraId="4EE9B740" w14:textId="77777777" w:rsidR="008E5161" w:rsidRPr="00482663" w:rsidRDefault="008E5161" w:rsidP="008E5161">
      <w:pPr>
        <w:jc w:val="both"/>
        <w:rPr>
          <w:noProof/>
          <w:sz w:val="22"/>
          <w:szCs w:val="22"/>
          <w:highlight w:val="yellow"/>
        </w:rPr>
      </w:pPr>
      <w:r w:rsidRPr="00CC3CC0">
        <w:rPr>
          <w:noProof/>
          <w:sz w:val="22"/>
          <w:szCs w:val="22"/>
        </w:rPr>
        <w:t>Sudeći po rezultatima, 32 domaćinstva (43,2%) direktno ekonomski zavise od ribe kao glavnog resursa i izvora prihoda. Nasuprot tome, za 56,8% anketiranih ribara ribolov nije jedini i osnovni izvor prihoda već imaju i druge izvore. U najvećem broju slučajeva to su prihodi od turizma (64,3%). Iako u značajno manjem procentu na drugom i trećem mjestu našli su se prihodi od zaposlenja (38,1%) i prihodi od penzija i socijalnih davanja (28,6%). Na poljoprivredu kao izvor prihoda upućen je najmanji broj ribara (14,3%).</w:t>
      </w:r>
    </w:p>
    <w:p w14:paraId="6BF6C821" w14:textId="77777777" w:rsidR="004808C3" w:rsidRPr="00482663" w:rsidRDefault="004808C3" w:rsidP="008E5161">
      <w:pPr>
        <w:jc w:val="both"/>
        <w:rPr>
          <w:noProof/>
          <w:sz w:val="22"/>
          <w:szCs w:val="22"/>
          <w:highlight w:val="yellow"/>
        </w:rPr>
      </w:pPr>
    </w:p>
    <w:p w14:paraId="7727EAAA" w14:textId="32071475" w:rsidR="008E5161" w:rsidRPr="00AB0567" w:rsidRDefault="008E5161" w:rsidP="009C2D7B">
      <w:pPr>
        <w:jc w:val="both"/>
        <w:rPr>
          <w:bCs/>
          <w:i/>
          <w:noProof/>
          <w:sz w:val="22"/>
          <w:szCs w:val="22"/>
        </w:rPr>
      </w:pPr>
      <w:r w:rsidRPr="00AB0567">
        <w:rPr>
          <w:bCs/>
          <w:i/>
          <w:noProof/>
          <w:sz w:val="22"/>
          <w:szCs w:val="22"/>
          <w:u w:val="single"/>
        </w:rPr>
        <w:t>Mišljenje i stavovi ribara</w:t>
      </w:r>
      <w:r w:rsidRPr="00AB0567">
        <w:rPr>
          <w:bCs/>
          <w:i/>
          <w:noProof/>
          <w:sz w:val="22"/>
          <w:szCs w:val="22"/>
        </w:rPr>
        <w:t xml:space="preserve"> o budućim zaštićenim područjima </w:t>
      </w:r>
      <w:r w:rsidR="00FF5A16">
        <w:rPr>
          <w:bCs/>
          <w:i/>
          <w:noProof/>
          <w:sz w:val="22"/>
          <w:szCs w:val="22"/>
        </w:rPr>
        <w:t>Platamuni</w:t>
      </w:r>
      <w:r w:rsidRPr="00AB0567">
        <w:rPr>
          <w:bCs/>
          <w:i/>
          <w:noProof/>
          <w:sz w:val="22"/>
          <w:szCs w:val="22"/>
        </w:rPr>
        <w:t xml:space="preserve">, </w:t>
      </w:r>
      <w:r w:rsidRPr="00CC3CC0">
        <w:rPr>
          <w:bCs/>
          <w:i/>
          <w:noProof/>
          <w:sz w:val="22"/>
          <w:szCs w:val="22"/>
          <w:u w:val="single"/>
        </w:rPr>
        <w:t xml:space="preserve">Katič </w:t>
      </w:r>
      <w:r w:rsidRPr="00AB0567">
        <w:rPr>
          <w:bCs/>
          <w:i/>
          <w:noProof/>
          <w:sz w:val="22"/>
          <w:szCs w:val="22"/>
        </w:rPr>
        <w:t>i Stari Ulcinj</w:t>
      </w:r>
    </w:p>
    <w:p w14:paraId="5162627C" w14:textId="03E7DF40" w:rsidR="008E5161" w:rsidRPr="00AB0567" w:rsidRDefault="008E5161" w:rsidP="008E5161">
      <w:pPr>
        <w:jc w:val="both"/>
        <w:rPr>
          <w:noProof/>
          <w:sz w:val="22"/>
          <w:szCs w:val="22"/>
        </w:rPr>
      </w:pPr>
      <w:r w:rsidRPr="00AB0567">
        <w:rPr>
          <w:noProof/>
          <w:sz w:val="22"/>
          <w:szCs w:val="22"/>
        </w:rPr>
        <w:t>Rezultati istraživanja su pokazali da najveći broj ribara ima pozitivan stav na temu zaštite morskih područja. U slučaju predmetnih područja, podrška stavljanju pod zaštitu sva tri predmetna područja iskazana je kod 68,9% ispitanika. Ipak, određeni procenat ribara predloženu zaštitu ne prepoznaje kao dugoročno rješenje uspješnog funkcionisanja crnogorskog priobalja.</w:t>
      </w:r>
    </w:p>
    <w:p w14:paraId="46690A16" w14:textId="77777777" w:rsidR="008E5161" w:rsidRPr="00AB0567" w:rsidRDefault="008E5161" w:rsidP="008E5161">
      <w:pPr>
        <w:jc w:val="both"/>
        <w:rPr>
          <w:noProof/>
          <w:sz w:val="22"/>
          <w:szCs w:val="22"/>
        </w:rPr>
      </w:pPr>
      <w:r w:rsidRPr="00AB0567">
        <w:rPr>
          <w:noProof/>
          <w:sz w:val="22"/>
          <w:szCs w:val="22"/>
        </w:rPr>
        <w:t>Upoznati sa planiranim budućim zoniranjem zaštićenih područja koje će propisati dozvoljene aktivnosti unutar različitih kategorija zaštite ispitanici su u okviru ankete imali priliku da predlože prihvatljive metode i tehnike ribolova.</w:t>
      </w:r>
    </w:p>
    <w:p w14:paraId="46B4BC11" w14:textId="77777777" w:rsidR="008E5161" w:rsidRPr="00AB0567" w:rsidRDefault="008E5161" w:rsidP="008E5161">
      <w:pPr>
        <w:jc w:val="both"/>
        <w:rPr>
          <w:noProof/>
          <w:sz w:val="22"/>
          <w:szCs w:val="22"/>
        </w:rPr>
      </w:pPr>
      <w:r w:rsidRPr="00AB0567">
        <w:rPr>
          <w:noProof/>
          <w:sz w:val="22"/>
          <w:szCs w:val="22"/>
        </w:rPr>
        <w:t>Od ukupnog broja ispitanika 8,1% nije odgovorilo ili ne zna odgovor na pitanje o prihvatljivim tehnikama u III zoni zaštite, dok za 7,0 % ribara ne postoji tehnika koju smatraju prihvatljivom u budućoj III zaštićenoj zoni. Svaki četvrti ribar koji je dao odgovor, kao najsigurniju tehniku u ovoj zoni predlaže parangale. Druga najprihvatljivija ribarska metoda, po mišljenju ribara su mreže stajaćice.</w:t>
      </w:r>
    </w:p>
    <w:p w14:paraId="1E9FBC5B" w14:textId="77777777" w:rsidR="008E5161" w:rsidRPr="00AB0567" w:rsidRDefault="008E5161" w:rsidP="008E5161">
      <w:pPr>
        <w:jc w:val="both"/>
        <w:rPr>
          <w:noProof/>
          <w:sz w:val="22"/>
          <w:szCs w:val="22"/>
        </w:rPr>
      </w:pPr>
      <w:r w:rsidRPr="00AB0567">
        <w:rPr>
          <w:noProof/>
          <w:sz w:val="22"/>
          <w:szCs w:val="22"/>
        </w:rPr>
        <w:t>Kada je u pitanju II zona zaštite, 14,9% ispitanika smatra da bi ribolovne tehnike i metode samo doprinijele oštećenju  staništa i vrsta. S druge strane, ribari koji smatraju da je održivi ribolov moguć i u II zoni budućeg zaštićenog područja odgovorili su na ovo pitanje predlaganjem sljedećih alata i opreme: udičarski alati (26,5%), parangali (24,5), mreže (18,4%) i mreže stajaćice (12,2%).</w:t>
      </w:r>
    </w:p>
    <w:p w14:paraId="7109C346" w14:textId="77777777" w:rsidR="008E5161" w:rsidRPr="00AB0567" w:rsidRDefault="008E5161" w:rsidP="008E5161">
      <w:pPr>
        <w:jc w:val="both"/>
        <w:rPr>
          <w:noProof/>
          <w:sz w:val="22"/>
          <w:szCs w:val="22"/>
        </w:rPr>
      </w:pPr>
      <w:r w:rsidRPr="00AB0567">
        <w:rPr>
          <w:noProof/>
          <w:sz w:val="22"/>
          <w:szCs w:val="22"/>
        </w:rPr>
        <w:lastRenderedPageBreak/>
        <w:t xml:space="preserve">Na kraju ankete, ribari su pozvani da na osnovu svog znanja i iskustva daju sugestije i/ili zahtjeve o predloženoj zaštiti a sve u cilju očuvanja i zaštite prirodnih resursa ali i otvaranja novih mogućnosti razvoju ribolova i njegovom profesionalnom opstanku. S tim u vezi, najčešći predlozi ribara su: </w:t>
      </w:r>
    </w:p>
    <w:p w14:paraId="1E955AEE" w14:textId="77777777" w:rsidR="008E5161" w:rsidRPr="00AB0567" w:rsidRDefault="008E5161" w:rsidP="00331D67">
      <w:pPr>
        <w:pStyle w:val="ListParagraph"/>
        <w:numPr>
          <w:ilvl w:val="0"/>
          <w:numId w:val="35"/>
        </w:numPr>
        <w:spacing w:after="0" w:line="240" w:lineRule="auto"/>
        <w:contextualSpacing/>
        <w:jc w:val="both"/>
        <w:rPr>
          <w:rFonts w:ascii="Times New Roman" w:hAnsi="Times New Roman" w:cs="Times New Roman"/>
          <w:noProof/>
        </w:rPr>
      </w:pPr>
      <w:r w:rsidRPr="00AB0567">
        <w:rPr>
          <w:rFonts w:ascii="Times New Roman" w:hAnsi="Times New Roman" w:cs="Times New Roman"/>
          <w:noProof/>
        </w:rPr>
        <w:t>Uključiti ribare u proces odlučivanja</w:t>
      </w:r>
    </w:p>
    <w:p w14:paraId="62CE11BC" w14:textId="77777777" w:rsidR="008E5161" w:rsidRPr="00AB0567" w:rsidRDefault="008E5161" w:rsidP="00331D67">
      <w:pPr>
        <w:pStyle w:val="ListParagraph"/>
        <w:numPr>
          <w:ilvl w:val="0"/>
          <w:numId w:val="35"/>
        </w:numPr>
        <w:spacing w:after="0" w:line="240" w:lineRule="auto"/>
        <w:contextualSpacing/>
        <w:jc w:val="both"/>
        <w:rPr>
          <w:rFonts w:ascii="Times New Roman" w:hAnsi="Times New Roman" w:cs="Times New Roman"/>
          <w:noProof/>
        </w:rPr>
      </w:pPr>
      <w:r w:rsidRPr="00AB0567">
        <w:rPr>
          <w:rFonts w:ascii="Times New Roman" w:hAnsi="Times New Roman" w:cs="Times New Roman"/>
          <w:noProof/>
        </w:rPr>
        <w:t>Zabraniti upotrebu dinamita</w:t>
      </w:r>
    </w:p>
    <w:p w14:paraId="168B38C2" w14:textId="77777777" w:rsidR="008E5161" w:rsidRPr="00AB0567" w:rsidRDefault="008E5161" w:rsidP="00331D67">
      <w:pPr>
        <w:pStyle w:val="ListParagraph"/>
        <w:numPr>
          <w:ilvl w:val="0"/>
          <w:numId w:val="35"/>
        </w:numPr>
        <w:spacing w:after="0" w:line="240" w:lineRule="auto"/>
        <w:contextualSpacing/>
        <w:jc w:val="both"/>
        <w:rPr>
          <w:rFonts w:ascii="Times New Roman" w:hAnsi="Times New Roman" w:cs="Times New Roman"/>
          <w:noProof/>
        </w:rPr>
      </w:pPr>
      <w:r w:rsidRPr="00AB0567">
        <w:rPr>
          <w:rFonts w:ascii="Times New Roman" w:hAnsi="Times New Roman" w:cs="Times New Roman"/>
          <w:noProof/>
        </w:rPr>
        <w:t>Obezbijediti da pravila i propisi jednako važe za sve</w:t>
      </w:r>
    </w:p>
    <w:p w14:paraId="760D2DAF" w14:textId="77777777" w:rsidR="008E5161" w:rsidRPr="00AB0567" w:rsidRDefault="008E5161" w:rsidP="00331D67">
      <w:pPr>
        <w:pStyle w:val="ListParagraph"/>
        <w:numPr>
          <w:ilvl w:val="0"/>
          <w:numId w:val="35"/>
        </w:numPr>
        <w:spacing w:after="0" w:line="240" w:lineRule="auto"/>
        <w:contextualSpacing/>
        <w:jc w:val="both"/>
        <w:rPr>
          <w:rFonts w:ascii="Times New Roman" w:hAnsi="Times New Roman" w:cs="Times New Roman"/>
          <w:noProof/>
        </w:rPr>
      </w:pPr>
      <w:r w:rsidRPr="00AB0567">
        <w:rPr>
          <w:rFonts w:ascii="Times New Roman" w:hAnsi="Times New Roman" w:cs="Times New Roman"/>
          <w:noProof/>
        </w:rPr>
        <w:t>Pojačati kontrolu nelegalnog ribolova i prelova ribe</w:t>
      </w:r>
    </w:p>
    <w:p w14:paraId="729E9027" w14:textId="77777777" w:rsidR="008E5161" w:rsidRPr="00AB0567" w:rsidRDefault="008E5161" w:rsidP="00331D67">
      <w:pPr>
        <w:pStyle w:val="ListParagraph"/>
        <w:numPr>
          <w:ilvl w:val="0"/>
          <w:numId w:val="35"/>
        </w:numPr>
        <w:spacing w:after="0" w:line="240" w:lineRule="auto"/>
        <w:contextualSpacing/>
        <w:jc w:val="both"/>
        <w:rPr>
          <w:rFonts w:ascii="Times New Roman" w:hAnsi="Times New Roman" w:cs="Times New Roman"/>
          <w:noProof/>
        </w:rPr>
      </w:pPr>
      <w:r w:rsidRPr="00AB0567">
        <w:rPr>
          <w:rFonts w:ascii="Times New Roman" w:hAnsi="Times New Roman" w:cs="Times New Roman"/>
          <w:noProof/>
        </w:rPr>
        <w:t>Riješiti pitanje noćnog ribolova i otpadnih voda</w:t>
      </w:r>
    </w:p>
    <w:p w14:paraId="480D127E" w14:textId="77777777" w:rsidR="008E5161" w:rsidRPr="00482663" w:rsidRDefault="008E5161" w:rsidP="008E5161">
      <w:pPr>
        <w:jc w:val="both"/>
        <w:rPr>
          <w:b/>
          <w:bCs/>
          <w:noProof/>
          <w:sz w:val="22"/>
          <w:szCs w:val="22"/>
          <w:highlight w:val="yellow"/>
        </w:rPr>
      </w:pPr>
    </w:p>
    <w:p w14:paraId="388B3C06" w14:textId="1E29A1A6" w:rsidR="008E5161" w:rsidRPr="00AB0567" w:rsidRDefault="00124311" w:rsidP="008E5161">
      <w:pPr>
        <w:jc w:val="both"/>
        <w:rPr>
          <w:bCs/>
          <w:i/>
          <w:noProof/>
          <w:sz w:val="22"/>
          <w:szCs w:val="22"/>
          <w:u w:val="single"/>
        </w:rPr>
      </w:pPr>
      <w:r w:rsidRPr="00AB0567">
        <w:rPr>
          <w:bCs/>
          <w:i/>
          <w:noProof/>
          <w:sz w:val="22"/>
          <w:szCs w:val="22"/>
          <w:u w:val="single"/>
        </w:rPr>
        <w:t>Katič</w:t>
      </w:r>
      <w:r w:rsidR="009C2D7B" w:rsidRPr="00AB0567">
        <w:rPr>
          <w:bCs/>
          <w:i/>
          <w:noProof/>
          <w:sz w:val="22"/>
          <w:szCs w:val="22"/>
          <w:u w:val="single"/>
        </w:rPr>
        <w:t xml:space="preserve"> kao zaštićeno područje</w:t>
      </w:r>
    </w:p>
    <w:p w14:paraId="1FC4188F" w14:textId="3030C7D2" w:rsidR="009C2D7B" w:rsidRPr="00076F24" w:rsidRDefault="008E5161" w:rsidP="008E5161">
      <w:pPr>
        <w:jc w:val="both"/>
        <w:rPr>
          <w:noProof/>
          <w:sz w:val="22"/>
          <w:szCs w:val="22"/>
        </w:rPr>
      </w:pPr>
      <w:r w:rsidRPr="00076F24">
        <w:rPr>
          <w:noProof/>
          <w:sz w:val="22"/>
          <w:szCs w:val="22"/>
        </w:rPr>
        <w:t xml:space="preserve">Za uspješno uspostavljanje zaštićenog morskog područja neophodna je saradnja i saglasnost u odlučivanju i sprovođenju mjera svih koji imaju bilo kakav kontakt sa tim područjem, odnosno čije se djelovanje realizuje u toj zoni. </w:t>
      </w:r>
    </w:p>
    <w:p w14:paraId="508A7A43" w14:textId="0E0BCEB9" w:rsidR="008E5161" w:rsidRPr="00987E7E" w:rsidRDefault="008E5161" w:rsidP="008E5161">
      <w:pPr>
        <w:jc w:val="both"/>
        <w:rPr>
          <w:noProof/>
          <w:sz w:val="22"/>
          <w:szCs w:val="22"/>
        </w:rPr>
      </w:pPr>
      <w:r w:rsidRPr="00987E7E">
        <w:rPr>
          <w:noProof/>
          <w:sz w:val="22"/>
          <w:szCs w:val="22"/>
        </w:rPr>
        <w:t xml:space="preserve">Sudeći po dobijenim rezultatima na uzorku od 74 ribara koji su obuhvaćeni ovim istraživanjem, </w:t>
      </w:r>
      <w:r w:rsidR="00987E7E" w:rsidRPr="00987E7E">
        <w:rPr>
          <w:i/>
          <w:noProof/>
          <w:sz w:val="22"/>
          <w:szCs w:val="22"/>
          <w:u w:val="single"/>
        </w:rPr>
        <w:t>najveći broj ribara (83</w:t>
      </w:r>
      <w:r w:rsidR="00AB0567">
        <w:rPr>
          <w:i/>
          <w:noProof/>
          <w:sz w:val="22"/>
          <w:szCs w:val="22"/>
          <w:u w:val="single"/>
        </w:rPr>
        <w:t>,8</w:t>
      </w:r>
      <w:r w:rsidRPr="00987E7E">
        <w:rPr>
          <w:i/>
          <w:noProof/>
          <w:sz w:val="22"/>
          <w:szCs w:val="22"/>
          <w:u w:val="single"/>
        </w:rPr>
        <w:t xml:space="preserve">%) ima pozitivan stav o predloženoj zaštiti </w:t>
      </w:r>
      <w:r w:rsidR="00124311" w:rsidRPr="00987E7E">
        <w:rPr>
          <w:i/>
          <w:noProof/>
          <w:sz w:val="22"/>
          <w:szCs w:val="22"/>
          <w:u w:val="single"/>
        </w:rPr>
        <w:t>Katiča</w:t>
      </w:r>
      <w:r w:rsidRPr="00987E7E">
        <w:rPr>
          <w:noProof/>
          <w:sz w:val="22"/>
          <w:szCs w:val="22"/>
        </w:rPr>
        <w:t>. Uglavnom je riječ o ribarima sa višegodišn</w:t>
      </w:r>
      <w:r w:rsidR="00987E7E" w:rsidRPr="00987E7E">
        <w:rPr>
          <w:noProof/>
          <w:sz w:val="22"/>
          <w:szCs w:val="22"/>
        </w:rPr>
        <w:t>jim iskustvom, budući da se 71,6</w:t>
      </w:r>
      <w:r w:rsidRPr="00987E7E">
        <w:rPr>
          <w:noProof/>
          <w:sz w:val="22"/>
          <w:szCs w:val="22"/>
        </w:rPr>
        <w:t>% njih bavi ribolovom duže od 15 godina.</w:t>
      </w:r>
    </w:p>
    <w:p w14:paraId="27BBA964" w14:textId="7E559011" w:rsidR="009C2D7B" w:rsidRPr="00987E7E" w:rsidRDefault="008E5161" w:rsidP="008E5161">
      <w:pPr>
        <w:jc w:val="both"/>
        <w:rPr>
          <w:noProof/>
          <w:sz w:val="22"/>
          <w:szCs w:val="22"/>
        </w:rPr>
      </w:pPr>
      <w:r w:rsidRPr="00987E7E">
        <w:rPr>
          <w:noProof/>
          <w:sz w:val="22"/>
          <w:szCs w:val="22"/>
        </w:rPr>
        <w:t xml:space="preserve">Važno je istaći da zaštitu morskog područja </w:t>
      </w:r>
      <w:r w:rsidR="00124311" w:rsidRPr="00987E7E">
        <w:rPr>
          <w:noProof/>
          <w:sz w:val="22"/>
          <w:szCs w:val="22"/>
        </w:rPr>
        <w:t>Katič</w:t>
      </w:r>
      <w:r w:rsidRPr="00987E7E">
        <w:rPr>
          <w:noProof/>
          <w:sz w:val="22"/>
          <w:szCs w:val="22"/>
        </w:rPr>
        <w:t xml:space="preserve"> kao alat efikasnog upravljanja morskim resursima prepoznaju i </w:t>
      </w:r>
      <w:r w:rsidRPr="00987E7E">
        <w:rPr>
          <w:i/>
          <w:noProof/>
          <w:sz w:val="22"/>
          <w:szCs w:val="22"/>
          <w:u w:val="single"/>
        </w:rPr>
        <w:t>ribari koji ž</w:t>
      </w:r>
      <w:r w:rsidR="00987E7E" w:rsidRPr="00987E7E">
        <w:rPr>
          <w:i/>
          <w:noProof/>
          <w:sz w:val="22"/>
          <w:szCs w:val="22"/>
          <w:u w:val="single"/>
        </w:rPr>
        <w:t>ive isključivo od ribolova (43,2</w:t>
      </w:r>
      <w:r w:rsidRPr="00987E7E">
        <w:rPr>
          <w:i/>
          <w:noProof/>
          <w:sz w:val="22"/>
          <w:szCs w:val="22"/>
          <w:u w:val="single"/>
        </w:rPr>
        <w:t>%)</w:t>
      </w:r>
      <w:r w:rsidRPr="00987E7E">
        <w:rPr>
          <w:i/>
          <w:noProof/>
          <w:sz w:val="22"/>
          <w:szCs w:val="22"/>
        </w:rPr>
        <w:t xml:space="preserve"> </w:t>
      </w:r>
      <w:r w:rsidRPr="00987E7E">
        <w:rPr>
          <w:noProof/>
          <w:sz w:val="22"/>
          <w:szCs w:val="22"/>
        </w:rPr>
        <w:t xml:space="preserve">i zato se zalažu za zaštitu ovog područja iako će ovakva odluka direktno uticati na njihove izvore prihoda. </w:t>
      </w:r>
    </w:p>
    <w:p w14:paraId="6B812C23" w14:textId="7E2B3CC3" w:rsidR="008E5161" w:rsidRDefault="008E5161" w:rsidP="008E5161">
      <w:pPr>
        <w:jc w:val="both"/>
        <w:rPr>
          <w:noProof/>
          <w:sz w:val="22"/>
          <w:szCs w:val="22"/>
        </w:rPr>
      </w:pPr>
      <w:r w:rsidRPr="002F5CFD">
        <w:rPr>
          <w:noProof/>
          <w:sz w:val="22"/>
          <w:szCs w:val="22"/>
        </w:rPr>
        <w:t>S</w:t>
      </w:r>
      <w:r w:rsidR="009C2D7B" w:rsidRPr="002F5CFD">
        <w:rPr>
          <w:noProof/>
          <w:sz w:val="22"/>
          <w:szCs w:val="22"/>
        </w:rPr>
        <w:t>a</w:t>
      </w:r>
      <w:r w:rsidRPr="002F5CFD">
        <w:rPr>
          <w:noProof/>
          <w:sz w:val="22"/>
          <w:szCs w:val="22"/>
        </w:rPr>
        <w:t xml:space="preserve"> druge strane, interesantan je podatak da od </w:t>
      </w:r>
      <w:r w:rsidR="00AB0567">
        <w:rPr>
          <w:noProof/>
          <w:sz w:val="22"/>
          <w:szCs w:val="22"/>
        </w:rPr>
        <w:t xml:space="preserve">16,2 </w:t>
      </w:r>
      <w:r w:rsidRPr="002F5CFD">
        <w:rPr>
          <w:noProof/>
          <w:sz w:val="22"/>
          <w:szCs w:val="22"/>
        </w:rPr>
        <w:t xml:space="preserve">% ribara koji se protive zaštiti </w:t>
      </w:r>
      <w:r w:rsidR="00124311" w:rsidRPr="002F5CFD">
        <w:rPr>
          <w:noProof/>
          <w:sz w:val="22"/>
          <w:szCs w:val="22"/>
        </w:rPr>
        <w:t>Katiča</w:t>
      </w:r>
      <w:r w:rsidRPr="002F5CFD">
        <w:rPr>
          <w:noProof/>
          <w:sz w:val="22"/>
          <w:szCs w:val="22"/>
        </w:rPr>
        <w:t xml:space="preserve">, </w:t>
      </w:r>
      <w:r w:rsidR="002F5CFD" w:rsidRPr="002F5CFD">
        <w:rPr>
          <w:noProof/>
          <w:sz w:val="22"/>
          <w:szCs w:val="22"/>
        </w:rPr>
        <w:t>čak dvije trećine (66,6</w:t>
      </w:r>
      <w:r w:rsidRPr="002F5CFD">
        <w:rPr>
          <w:noProof/>
          <w:sz w:val="22"/>
          <w:szCs w:val="22"/>
        </w:rPr>
        <w:t xml:space="preserve">9%) </w:t>
      </w:r>
      <w:r w:rsidR="002F5CFD" w:rsidRPr="002F5CFD">
        <w:rPr>
          <w:noProof/>
          <w:sz w:val="22"/>
          <w:szCs w:val="22"/>
        </w:rPr>
        <w:t xml:space="preserve">ne živi isključivo od ribolova </w:t>
      </w:r>
      <w:r w:rsidRPr="002F5CFD">
        <w:rPr>
          <w:noProof/>
          <w:sz w:val="22"/>
          <w:szCs w:val="22"/>
        </w:rPr>
        <w:t>.</w:t>
      </w:r>
    </w:p>
    <w:p w14:paraId="71D78E0E" w14:textId="77777777" w:rsidR="00015A3F" w:rsidRPr="002F5CFD" w:rsidRDefault="00015A3F" w:rsidP="008E5161">
      <w:pPr>
        <w:jc w:val="both"/>
        <w:rPr>
          <w:noProof/>
          <w:sz w:val="22"/>
          <w:szCs w:val="22"/>
        </w:rPr>
      </w:pPr>
    </w:p>
    <w:p w14:paraId="558725B6" w14:textId="6ED1DFBA" w:rsidR="008E5161" w:rsidRPr="002F5CFD" w:rsidRDefault="009C2D7B" w:rsidP="008E5161">
      <w:pPr>
        <w:jc w:val="center"/>
        <w:rPr>
          <w:bCs/>
          <w:i/>
          <w:noProof/>
          <w:sz w:val="20"/>
          <w:szCs w:val="20"/>
        </w:rPr>
      </w:pPr>
      <w:r w:rsidRPr="002F5CFD">
        <w:rPr>
          <w:bCs/>
          <w:i/>
          <w:noProof/>
          <w:sz w:val="20"/>
          <w:szCs w:val="20"/>
        </w:rPr>
        <w:t>Grafik 2</w:t>
      </w:r>
      <w:r w:rsidR="008E5161" w:rsidRPr="002F5CFD">
        <w:rPr>
          <w:bCs/>
          <w:i/>
          <w:noProof/>
          <w:sz w:val="20"/>
          <w:szCs w:val="20"/>
        </w:rPr>
        <w:t xml:space="preserve">: „Da li ste saglasni da se uspostavi morsko zaštićeno područje </w:t>
      </w:r>
      <w:r w:rsidR="00124311" w:rsidRPr="002F5CFD">
        <w:rPr>
          <w:bCs/>
          <w:i/>
          <w:noProof/>
          <w:sz w:val="20"/>
          <w:szCs w:val="20"/>
        </w:rPr>
        <w:t>Katič</w:t>
      </w:r>
      <w:r w:rsidR="008E5161" w:rsidRPr="002F5CFD">
        <w:rPr>
          <w:bCs/>
          <w:i/>
          <w:noProof/>
          <w:sz w:val="20"/>
          <w:szCs w:val="20"/>
        </w:rPr>
        <w:t>“?</w:t>
      </w:r>
    </w:p>
    <w:p w14:paraId="3CBE9FA5" w14:textId="540EE9C6" w:rsidR="008E5161" w:rsidRPr="00482663" w:rsidRDefault="002F5CFD" w:rsidP="008E5161">
      <w:pPr>
        <w:jc w:val="center"/>
        <w:rPr>
          <w:noProof/>
          <w:sz w:val="22"/>
          <w:szCs w:val="22"/>
          <w:highlight w:val="yellow"/>
        </w:rPr>
      </w:pPr>
      <w:r>
        <w:rPr>
          <w:noProof/>
          <w:lang w:eastAsia="en-GB"/>
        </w:rPr>
        <w:drawing>
          <wp:inline distT="0" distB="0" distL="0" distR="0" wp14:anchorId="5B2B4032" wp14:editId="635FEC5A">
            <wp:extent cx="3619500" cy="2744793"/>
            <wp:effectExtent l="0" t="0" r="0" b="0"/>
            <wp:docPr id="31" name="Picture 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D2729D1-E41C-41AA-A087-C8BA64A4F1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D2729D1-E41C-41AA-A087-C8BA64A4F123}"/>
                        </a:ext>
                      </a:extLst>
                    </pic:cNvPr>
                    <pic:cNvPicPr>
                      <a:picLocks noChangeAspect="1"/>
                    </pic:cNvPicPr>
                  </pic:nvPicPr>
                  <pic:blipFill>
                    <a:blip r:embed="rId135" cstate="email">
                      <a:extLst>
                        <a:ext uri="{28A0092B-C50C-407E-A947-70E740481C1C}">
                          <a14:useLocalDpi xmlns:a14="http://schemas.microsoft.com/office/drawing/2010/main"/>
                        </a:ext>
                      </a:extLst>
                    </a:blip>
                    <a:stretch>
                      <a:fillRect/>
                    </a:stretch>
                  </pic:blipFill>
                  <pic:spPr>
                    <a:xfrm>
                      <a:off x="0" y="0"/>
                      <a:ext cx="3647751" cy="2766217"/>
                    </a:xfrm>
                    <a:prstGeom prst="rect">
                      <a:avLst/>
                    </a:prstGeom>
                  </pic:spPr>
                </pic:pic>
              </a:graphicData>
            </a:graphic>
          </wp:inline>
        </w:drawing>
      </w:r>
    </w:p>
    <w:p w14:paraId="77FF3F53" w14:textId="77777777" w:rsidR="008E5161" w:rsidRPr="00482663" w:rsidRDefault="008E5161" w:rsidP="008E5161">
      <w:pPr>
        <w:jc w:val="both"/>
        <w:rPr>
          <w:noProof/>
          <w:color w:val="000000"/>
          <w:sz w:val="22"/>
          <w:szCs w:val="22"/>
          <w:highlight w:val="yellow"/>
          <w:shd w:val="clear" w:color="auto" w:fill="FFFFFF"/>
        </w:rPr>
      </w:pPr>
    </w:p>
    <w:p w14:paraId="162D50CF" w14:textId="55787E7A" w:rsidR="008E5161" w:rsidRPr="00482663" w:rsidRDefault="008E5161" w:rsidP="008E5161">
      <w:pPr>
        <w:jc w:val="both"/>
        <w:rPr>
          <w:noProof/>
          <w:color w:val="000000"/>
          <w:sz w:val="22"/>
          <w:szCs w:val="22"/>
          <w:highlight w:val="yellow"/>
          <w:shd w:val="clear" w:color="auto" w:fill="FFFFFF"/>
        </w:rPr>
      </w:pPr>
      <w:r w:rsidRPr="004624C2">
        <w:rPr>
          <w:noProof/>
          <w:color w:val="000000"/>
          <w:sz w:val="22"/>
          <w:szCs w:val="22"/>
          <w:shd w:val="clear" w:color="auto" w:fill="FFFFFF"/>
        </w:rPr>
        <w:t xml:space="preserve">Analiza odgovora ribara koji ribare na području </w:t>
      </w:r>
      <w:r w:rsidR="00124311" w:rsidRPr="004624C2">
        <w:rPr>
          <w:noProof/>
          <w:color w:val="000000"/>
          <w:sz w:val="22"/>
          <w:szCs w:val="22"/>
          <w:shd w:val="clear" w:color="auto" w:fill="FFFFFF"/>
        </w:rPr>
        <w:t>Katiča</w:t>
      </w:r>
      <w:r w:rsidRPr="004624C2">
        <w:rPr>
          <w:noProof/>
          <w:color w:val="000000"/>
          <w:sz w:val="22"/>
          <w:szCs w:val="22"/>
          <w:shd w:val="clear" w:color="auto" w:fill="FFFFFF"/>
        </w:rPr>
        <w:t xml:space="preserve"> pokazuje slične trendove kao kod ukupnog uzorka. Drugim riječima, </w:t>
      </w:r>
      <w:r w:rsidR="00124311" w:rsidRPr="004624C2">
        <w:rPr>
          <w:noProof/>
          <w:color w:val="000000"/>
          <w:sz w:val="22"/>
          <w:szCs w:val="22"/>
          <w:shd w:val="clear" w:color="auto" w:fill="FFFFFF"/>
        </w:rPr>
        <w:t>Katič</w:t>
      </w:r>
      <w:r w:rsidRPr="004624C2">
        <w:rPr>
          <w:noProof/>
          <w:color w:val="000000"/>
          <w:sz w:val="22"/>
          <w:szCs w:val="22"/>
          <w:shd w:val="clear" w:color="auto" w:fill="FFFFFF"/>
        </w:rPr>
        <w:t xml:space="preserve"> su u najvećem broju slučajeva mjesto ribarenja za ribare koji se profesionalno bave ovom djelatnošću već više od decenije (7</w:t>
      </w:r>
      <w:r w:rsidR="000F7214" w:rsidRPr="004624C2">
        <w:rPr>
          <w:noProof/>
          <w:color w:val="000000"/>
          <w:sz w:val="22"/>
          <w:szCs w:val="22"/>
          <w:shd w:val="clear" w:color="auto" w:fill="FFFFFF"/>
        </w:rPr>
        <w:t>1</w:t>
      </w:r>
      <w:r w:rsidRPr="004624C2">
        <w:rPr>
          <w:noProof/>
          <w:color w:val="000000"/>
          <w:sz w:val="22"/>
          <w:szCs w:val="22"/>
          <w:shd w:val="clear" w:color="auto" w:fill="FFFFFF"/>
        </w:rPr>
        <w:t>%) i ribara kojima sezona traje tokom cijele godine (</w:t>
      </w:r>
      <w:r w:rsidR="004624C2" w:rsidRPr="004624C2">
        <w:rPr>
          <w:noProof/>
          <w:color w:val="000000"/>
          <w:sz w:val="22"/>
          <w:szCs w:val="22"/>
          <w:shd w:val="clear" w:color="auto" w:fill="FFFFFF"/>
        </w:rPr>
        <w:t xml:space="preserve">81,1 </w:t>
      </w:r>
      <w:r w:rsidRPr="004624C2">
        <w:rPr>
          <w:noProof/>
          <w:color w:val="000000"/>
          <w:sz w:val="22"/>
          <w:szCs w:val="22"/>
          <w:shd w:val="clear" w:color="auto" w:fill="FFFFFF"/>
        </w:rPr>
        <w:t xml:space="preserve">%). </w:t>
      </w:r>
    </w:p>
    <w:p w14:paraId="35096F38" w14:textId="2D30E0D2" w:rsidR="009C2D7B" w:rsidRPr="004624C2" w:rsidRDefault="008E5161" w:rsidP="008E5161">
      <w:pPr>
        <w:jc w:val="both"/>
        <w:rPr>
          <w:noProof/>
          <w:color w:val="000000"/>
          <w:sz w:val="22"/>
          <w:szCs w:val="22"/>
          <w:shd w:val="clear" w:color="auto" w:fill="FFFFFF"/>
        </w:rPr>
      </w:pPr>
      <w:r w:rsidRPr="00EE1C65">
        <w:rPr>
          <w:noProof/>
          <w:color w:val="000000"/>
          <w:sz w:val="22"/>
          <w:szCs w:val="22"/>
          <w:shd w:val="clear" w:color="auto" w:fill="FFFFFF"/>
        </w:rPr>
        <w:t xml:space="preserve">Kao i u ostalim predmetnim područjima, i ovdje ribari najčešće koriste </w:t>
      </w:r>
      <w:r w:rsidRPr="00EE1C65">
        <w:rPr>
          <w:i/>
          <w:noProof/>
          <w:color w:val="000000"/>
          <w:sz w:val="22"/>
          <w:szCs w:val="22"/>
          <w:u w:val="single"/>
          <w:shd w:val="clear" w:color="auto" w:fill="FFFFFF"/>
        </w:rPr>
        <w:t>mreže stajaćice (</w:t>
      </w:r>
      <w:r w:rsidR="00EE1C65" w:rsidRPr="00EE1C65">
        <w:rPr>
          <w:i/>
          <w:noProof/>
          <w:color w:val="000000"/>
          <w:sz w:val="22"/>
          <w:szCs w:val="22"/>
          <w:u w:val="single"/>
          <w:shd w:val="clear" w:color="auto" w:fill="FFFFFF"/>
        </w:rPr>
        <w:t>74,3</w:t>
      </w:r>
      <w:r w:rsidRPr="00EE1C65">
        <w:rPr>
          <w:i/>
          <w:noProof/>
          <w:color w:val="000000"/>
          <w:sz w:val="22"/>
          <w:szCs w:val="22"/>
          <w:u w:val="single"/>
          <w:shd w:val="clear" w:color="auto" w:fill="FFFFFF"/>
        </w:rPr>
        <w:t xml:space="preserve">%) </w:t>
      </w:r>
      <w:r w:rsidRPr="00EE1C65">
        <w:rPr>
          <w:noProof/>
          <w:color w:val="000000"/>
          <w:sz w:val="22"/>
          <w:szCs w:val="22"/>
          <w:shd w:val="clear" w:color="auto" w:fill="FFFFFF"/>
        </w:rPr>
        <w:t xml:space="preserve">i </w:t>
      </w:r>
      <w:r w:rsidRPr="00EE1C65">
        <w:rPr>
          <w:i/>
          <w:noProof/>
          <w:color w:val="000000"/>
          <w:sz w:val="22"/>
          <w:szCs w:val="22"/>
          <w:u w:val="single"/>
          <w:shd w:val="clear" w:color="auto" w:fill="FFFFFF"/>
        </w:rPr>
        <w:t>parangale i druge udičarske alate (</w:t>
      </w:r>
      <w:r w:rsidR="00EE1C65" w:rsidRPr="00EE1C65">
        <w:rPr>
          <w:i/>
          <w:noProof/>
          <w:color w:val="000000"/>
          <w:sz w:val="22"/>
          <w:szCs w:val="22"/>
          <w:u w:val="single"/>
          <w:shd w:val="clear" w:color="auto" w:fill="FFFFFF"/>
        </w:rPr>
        <w:t>47,3</w:t>
      </w:r>
      <w:r w:rsidRPr="00EE1C65">
        <w:rPr>
          <w:i/>
          <w:noProof/>
          <w:color w:val="000000"/>
          <w:sz w:val="22"/>
          <w:szCs w:val="22"/>
          <w:u w:val="single"/>
          <w:shd w:val="clear" w:color="auto" w:fill="FFFFFF"/>
        </w:rPr>
        <w:t>%)</w:t>
      </w:r>
      <w:r w:rsidRPr="00EE1C65">
        <w:rPr>
          <w:noProof/>
          <w:color w:val="000000"/>
          <w:sz w:val="22"/>
          <w:szCs w:val="22"/>
          <w:shd w:val="clear" w:color="auto" w:fill="FFFFFF"/>
        </w:rPr>
        <w:t>.</w:t>
      </w:r>
      <w:r w:rsidRPr="004624C2">
        <w:rPr>
          <w:noProof/>
          <w:color w:val="000000"/>
          <w:sz w:val="22"/>
          <w:szCs w:val="22"/>
          <w:shd w:val="clear" w:color="auto" w:fill="FFFFFF"/>
        </w:rPr>
        <w:t xml:space="preserve"> </w:t>
      </w:r>
    </w:p>
    <w:p w14:paraId="6381E033" w14:textId="570FF7B9" w:rsidR="008E5161" w:rsidRPr="004624C2" w:rsidRDefault="008E5161" w:rsidP="008E5161">
      <w:pPr>
        <w:jc w:val="both"/>
        <w:rPr>
          <w:noProof/>
          <w:color w:val="000000"/>
          <w:sz w:val="22"/>
          <w:szCs w:val="22"/>
          <w:shd w:val="clear" w:color="auto" w:fill="FFFFFF"/>
        </w:rPr>
      </w:pPr>
      <w:r w:rsidRPr="004624C2">
        <w:rPr>
          <w:noProof/>
          <w:color w:val="000000"/>
          <w:sz w:val="22"/>
          <w:szCs w:val="22"/>
          <w:shd w:val="clear" w:color="auto" w:fill="FFFFFF"/>
        </w:rPr>
        <w:t xml:space="preserve">Među ribarima dominira stav da su pomenuti </w:t>
      </w:r>
      <w:r w:rsidRPr="004624C2">
        <w:rPr>
          <w:i/>
          <w:noProof/>
          <w:color w:val="000000"/>
          <w:sz w:val="22"/>
          <w:szCs w:val="22"/>
          <w:u w:val="single"/>
          <w:shd w:val="clear" w:color="auto" w:fill="FFFFFF"/>
        </w:rPr>
        <w:t>ribolovni alati bezbijedni i u budućoj III zoni zaštićenog područja</w:t>
      </w:r>
      <w:r w:rsidRPr="004624C2">
        <w:rPr>
          <w:noProof/>
          <w:color w:val="000000"/>
          <w:sz w:val="22"/>
          <w:szCs w:val="22"/>
          <w:shd w:val="clear" w:color="auto" w:fill="FFFFFF"/>
        </w:rPr>
        <w:t xml:space="preserve">, a kao najprihvatljiviju metodu </w:t>
      </w:r>
      <w:r w:rsidRPr="004624C2">
        <w:rPr>
          <w:i/>
          <w:noProof/>
          <w:color w:val="000000"/>
          <w:sz w:val="22"/>
          <w:szCs w:val="22"/>
          <w:u w:val="single"/>
          <w:shd w:val="clear" w:color="auto" w:fill="FFFFFF"/>
        </w:rPr>
        <w:t xml:space="preserve">u II zoni </w:t>
      </w:r>
      <w:r w:rsidRPr="004624C2">
        <w:rPr>
          <w:noProof/>
          <w:color w:val="000000"/>
          <w:sz w:val="22"/>
          <w:szCs w:val="22"/>
          <w:shd w:val="clear" w:color="auto" w:fill="FFFFFF"/>
        </w:rPr>
        <w:t>najveći broj ribara je predložio udičarenje (2</w:t>
      </w:r>
      <w:r w:rsidR="004624C2" w:rsidRPr="004624C2">
        <w:rPr>
          <w:noProof/>
          <w:color w:val="000000"/>
          <w:sz w:val="22"/>
          <w:szCs w:val="22"/>
          <w:shd w:val="clear" w:color="auto" w:fill="FFFFFF"/>
        </w:rPr>
        <w:t>6,5%), zatim parangali (24,5 %)</w:t>
      </w:r>
      <w:r w:rsidR="00FF1D8A">
        <w:rPr>
          <w:noProof/>
          <w:color w:val="000000"/>
          <w:sz w:val="22"/>
          <w:szCs w:val="22"/>
          <w:shd w:val="clear" w:color="auto" w:fill="FFFFFF"/>
        </w:rPr>
        <w:t>.</w:t>
      </w:r>
    </w:p>
    <w:p w14:paraId="17456A72" w14:textId="6D94B2C5" w:rsidR="009C2D7B" w:rsidRPr="00482663" w:rsidRDefault="009C2D7B" w:rsidP="009C2D7B">
      <w:pPr>
        <w:jc w:val="center"/>
        <w:rPr>
          <w:noProof/>
          <w:color w:val="000000"/>
          <w:sz w:val="22"/>
          <w:szCs w:val="22"/>
          <w:highlight w:val="yellow"/>
          <w:shd w:val="clear" w:color="auto" w:fill="FFFFFF"/>
        </w:rPr>
      </w:pPr>
    </w:p>
    <w:p w14:paraId="218F7342" w14:textId="77777777" w:rsidR="009C2D7B" w:rsidRPr="00482663" w:rsidRDefault="009C2D7B">
      <w:pPr>
        <w:rPr>
          <w:noProof/>
          <w:sz w:val="22"/>
          <w:szCs w:val="22"/>
          <w:highlight w:val="yellow"/>
          <w:shd w:val="clear" w:color="auto" w:fill="FFFFFF"/>
          <w:lang w:val="en-US"/>
        </w:rPr>
      </w:pPr>
      <w:r w:rsidRPr="00482663">
        <w:rPr>
          <w:noProof/>
          <w:sz w:val="22"/>
          <w:szCs w:val="22"/>
          <w:highlight w:val="yellow"/>
          <w:shd w:val="clear" w:color="auto" w:fill="FFFFFF"/>
          <w:lang w:val="en-US"/>
        </w:rPr>
        <w:br w:type="page"/>
      </w:r>
    </w:p>
    <w:p w14:paraId="29D48979" w14:textId="0B65AFA5" w:rsidR="00076F24" w:rsidRPr="00076F24" w:rsidRDefault="00076F24" w:rsidP="00076F24">
      <w:pPr>
        <w:jc w:val="both"/>
      </w:pPr>
      <w:r w:rsidRPr="00076F24">
        <w:rPr>
          <w:noProof/>
          <w:sz w:val="22"/>
          <w:szCs w:val="22"/>
          <w:shd w:val="clear" w:color="auto" w:fill="FFFFFF"/>
          <w:lang w:val="en-US"/>
        </w:rPr>
        <w:lastRenderedPageBreak/>
        <w:t xml:space="preserve">Druga privredna grana koju će nesumnjivo tangirati odluka stavljanja pod zaštitu je </w:t>
      </w:r>
      <w:r w:rsidR="00FF1D8A" w:rsidRPr="00076F24">
        <w:rPr>
          <w:b/>
          <w:noProof/>
          <w:sz w:val="22"/>
          <w:szCs w:val="22"/>
          <w:u w:val="single"/>
          <w:shd w:val="clear" w:color="auto" w:fill="FFFFFF"/>
          <w:lang w:val="en-US"/>
        </w:rPr>
        <w:t>turizam</w:t>
      </w:r>
      <w:r w:rsidRPr="00076F24">
        <w:rPr>
          <w:noProof/>
          <w:sz w:val="22"/>
          <w:szCs w:val="22"/>
          <w:shd w:val="clear" w:color="auto" w:fill="FFFFFF"/>
          <w:lang w:val="en-US"/>
        </w:rPr>
        <w:t>. Razvoj turizma, kao jednog od primarnih izvora prihoda, potrebno je prilagoditi novom statusu.</w:t>
      </w:r>
    </w:p>
    <w:p w14:paraId="540EC551" w14:textId="57D1C90B" w:rsidR="009D2F5E" w:rsidRPr="00802B43" w:rsidRDefault="009D2F5E" w:rsidP="009D2F5E">
      <w:pPr>
        <w:jc w:val="both"/>
        <w:rPr>
          <w:sz w:val="22"/>
          <w:szCs w:val="22"/>
        </w:rPr>
      </w:pPr>
      <w:r w:rsidRPr="00802B43">
        <w:rPr>
          <w:sz w:val="22"/>
          <w:szCs w:val="22"/>
        </w:rPr>
        <w:t xml:space="preserve">Iako je posljednjih godina zabilježen trend jačanja turističke infrastrukture, činjenica je da ona nije kompatibilna sa prirodnim vrijednostima. Neophodna ekološka infrastruktura i postrojenja koja bi kontrolisala pitanja zaštite </w:t>
      </w:r>
      <w:r w:rsidR="00076F24" w:rsidRPr="00802B43">
        <w:rPr>
          <w:sz w:val="22"/>
          <w:szCs w:val="22"/>
        </w:rPr>
        <w:t>životne sredine</w:t>
      </w:r>
      <w:r w:rsidRPr="00802B43">
        <w:rPr>
          <w:sz w:val="22"/>
          <w:szCs w:val="22"/>
        </w:rPr>
        <w:t xml:space="preserve"> nijesu razvijena u potpunosti, što ukazuje na potrebu njihove dalje izgradnje.</w:t>
      </w:r>
      <w:r w:rsidR="00076F24" w:rsidRPr="00802B43">
        <w:rPr>
          <w:sz w:val="22"/>
          <w:szCs w:val="22"/>
        </w:rPr>
        <w:t xml:space="preserve"> </w:t>
      </w:r>
      <w:r w:rsidRPr="00802B43">
        <w:rPr>
          <w:sz w:val="22"/>
          <w:szCs w:val="22"/>
        </w:rPr>
        <w:t xml:space="preserve">Zoniranjem predmetnog područja uspostaviće se važeća pravila koja će na određeni način modifikovati dosadašnje turističke aktivnosti. U prvom redu, vožnju turista kroz pojedine djelove područja. Status zaštite neće uticati na promjenu rute, te će turisti i dalje oblizati ista područja. Ipak, zaustavljanje brodova i sidrenje će biti zabranjeno u prvoj i drugoj zoni budućeg zaštićenog područja. Kao poseban tip staništa, pećine su mjesta gdje inače nije bio, niti će biti dozvoljen pristan. </w:t>
      </w:r>
    </w:p>
    <w:p w14:paraId="0DF5D385" w14:textId="77777777" w:rsidR="009D2F5E" w:rsidRPr="00802B43" w:rsidRDefault="009D2F5E" w:rsidP="009D2F5E">
      <w:pPr>
        <w:jc w:val="both"/>
        <w:rPr>
          <w:sz w:val="22"/>
          <w:szCs w:val="22"/>
        </w:rPr>
      </w:pPr>
      <w:r w:rsidRPr="00802B43">
        <w:rPr>
          <w:sz w:val="22"/>
          <w:szCs w:val="22"/>
        </w:rPr>
        <w:t xml:space="preserve">Iako su prirodne, ambijentalne vrednosti terena “adut” razvoja turizma, a samim tim i budućeg razvoja predmetnog područja, neusklađenost sa osjetljivošću obalnog područja može uticati na to da turizam postane generator pritiska. U Petrovcu je došlo do ekspanzije prije svega plažnog i nautičkog turizma praćene intenzivnom gradnjom turitičkih kapaciteta. Proglašenjem Katiča zaštićenim područjem, ovakve aktivnosti zamijeniće pažljivo dimenzioniranje budućih sadržaja. </w:t>
      </w:r>
    </w:p>
    <w:p w14:paraId="54B83983" w14:textId="2F84828E" w:rsidR="009D2F5E" w:rsidRPr="00802B43" w:rsidRDefault="009D2F5E" w:rsidP="009D2F5E">
      <w:pPr>
        <w:jc w:val="both"/>
        <w:rPr>
          <w:noProof/>
          <w:sz w:val="22"/>
          <w:szCs w:val="22"/>
          <w:shd w:val="clear" w:color="auto" w:fill="FFFFFF"/>
          <w:lang w:val="en-US"/>
        </w:rPr>
      </w:pPr>
      <w:r w:rsidRPr="00802B43">
        <w:rPr>
          <w:sz w:val="22"/>
          <w:szCs w:val="22"/>
        </w:rPr>
        <w:t>U kratkom roku, novopropisane mjere i zabrane gradnje staviće u drugi plan ekonomske koristi od zaštite. Prednosti donošenja akta su dugoročni benefiti. Što je more čistije i bogatije, to je više turističkih posjeta. Razvoj turizma, za</w:t>
      </w:r>
      <w:r w:rsidR="00D31B28">
        <w:rPr>
          <w:sz w:val="22"/>
          <w:szCs w:val="22"/>
        </w:rPr>
        <w:t xml:space="preserve"> </w:t>
      </w:r>
      <w:r w:rsidRPr="00802B43">
        <w:rPr>
          <w:sz w:val="22"/>
          <w:szCs w:val="22"/>
        </w:rPr>
        <w:t>uzvrat donosi ekonomski stimulans području, postajući tako ključna strategija u stvaranju alternativnih opcija za život zajednica koje žive u morskim zaštićenim područjima</w:t>
      </w:r>
      <w:r w:rsidR="00D31B28">
        <w:rPr>
          <w:sz w:val="22"/>
          <w:szCs w:val="22"/>
        </w:rPr>
        <w:t>.</w:t>
      </w:r>
    </w:p>
    <w:p w14:paraId="24D98AFE" w14:textId="5DB85C70" w:rsidR="00F950D0" w:rsidRPr="00076F24" w:rsidRDefault="00F950D0" w:rsidP="006024C2">
      <w:pPr>
        <w:jc w:val="both"/>
        <w:rPr>
          <w:noProof/>
          <w:sz w:val="22"/>
          <w:szCs w:val="22"/>
          <w:shd w:val="clear" w:color="auto" w:fill="FFFFFF"/>
          <w:lang w:val="en-US"/>
        </w:rPr>
      </w:pPr>
      <w:r w:rsidRPr="00076F24">
        <w:rPr>
          <w:noProof/>
          <w:sz w:val="22"/>
          <w:szCs w:val="22"/>
          <w:shd w:val="clear" w:color="auto" w:fill="FFFFFF"/>
          <w:lang w:val="en-US"/>
        </w:rPr>
        <w:t xml:space="preserve">U skladu sa već spomenutim pravilima zaštićenog područja i primjenom principa </w:t>
      </w:r>
      <w:r w:rsidRPr="00076F24">
        <w:rPr>
          <w:noProof/>
          <w:sz w:val="22"/>
          <w:szCs w:val="22"/>
          <w:u w:val="single"/>
          <w:shd w:val="clear" w:color="auto" w:fill="FFFFFF"/>
          <w:lang w:val="en-US"/>
        </w:rPr>
        <w:t>organske proizvodnje</w:t>
      </w:r>
      <w:r w:rsidRPr="00076F24">
        <w:rPr>
          <w:noProof/>
          <w:sz w:val="22"/>
          <w:szCs w:val="22"/>
          <w:shd w:val="clear" w:color="auto" w:fill="FFFFFF"/>
          <w:lang w:val="en-US"/>
        </w:rPr>
        <w:t>, stvara se šansa za razvoj tradicionalne poljoprivrede (maslinar</w:t>
      </w:r>
      <w:r w:rsidR="00076F24" w:rsidRPr="00076F24">
        <w:rPr>
          <w:noProof/>
          <w:sz w:val="22"/>
          <w:szCs w:val="22"/>
          <w:shd w:val="clear" w:color="auto" w:fill="FFFFFF"/>
          <w:lang w:val="en-US"/>
        </w:rPr>
        <w:t>stvo, povrtlarstvo, pčelarstvo,)</w:t>
      </w:r>
      <w:r w:rsidRPr="00076F24">
        <w:rPr>
          <w:noProof/>
          <w:sz w:val="22"/>
          <w:szCs w:val="22"/>
          <w:shd w:val="clear" w:color="auto" w:fill="FFFFFF"/>
          <w:lang w:val="en-US"/>
        </w:rPr>
        <w:t>. Samim tim, spriječila bi se prenamjena obradivih površina i degradacija zemljišta koje bi imale negativan uticaj na poljoprivredne kulture. P</w:t>
      </w:r>
      <w:r w:rsidRPr="00076F24">
        <w:rPr>
          <w:noProof/>
          <w:sz w:val="22"/>
          <w:szCs w:val="22"/>
          <w:lang w:val="en-US"/>
        </w:rPr>
        <w:t>lavljenje, spiranje i navodnjavanje poljoprivrednih površina koje dovodi do unošenja pesticida, herbicida i drugih štetnih jedinjenja u vodene tokove, prilagodilo bi se novonastalim funkcijama održivosti.</w:t>
      </w:r>
      <w:r w:rsidRPr="00076F24">
        <w:rPr>
          <w:noProof/>
          <w:sz w:val="22"/>
          <w:szCs w:val="22"/>
          <w:shd w:val="clear" w:color="auto" w:fill="FFFFFF"/>
          <w:lang w:val="en-US"/>
        </w:rPr>
        <w:t xml:space="preserve"> Za očekivati je da razvoj turizma bude u korelaciji sa poljoprivrednim razvojem ovog područja, djelujući kao stimulans za lokalne poljoprivrednike koji bi sada radili na unapređenju svoje ponude.</w:t>
      </w:r>
    </w:p>
    <w:p w14:paraId="48B5F795" w14:textId="26104895" w:rsidR="00F950D0" w:rsidRPr="00802B43" w:rsidRDefault="00F950D0" w:rsidP="006024C2">
      <w:pPr>
        <w:tabs>
          <w:tab w:val="left" w:pos="0"/>
        </w:tabs>
        <w:jc w:val="both"/>
        <w:rPr>
          <w:noProof/>
          <w:sz w:val="22"/>
          <w:szCs w:val="22"/>
          <w:shd w:val="clear" w:color="auto" w:fill="FFFFFF"/>
          <w:lang w:val="en-US"/>
        </w:rPr>
      </w:pPr>
      <w:r w:rsidRPr="00076F24">
        <w:rPr>
          <w:noProof/>
          <w:sz w:val="22"/>
          <w:szCs w:val="22"/>
          <w:shd w:val="clear" w:color="auto" w:fill="FFFFFF"/>
          <w:lang w:val="en-US"/>
        </w:rPr>
        <w:t xml:space="preserve">Identifikovana visoka potencijalna vrijednost morskog zaštićenog područja zahtijeva pažljivo planiranje i formu koja je prihvatljiva i održiva za lokalne ljudske zajednice. To je jedini put ka atraktivnosti ukupne ponude </w:t>
      </w:r>
      <w:r w:rsidR="00124311" w:rsidRPr="00076F24">
        <w:rPr>
          <w:noProof/>
          <w:sz w:val="22"/>
          <w:szCs w:val="22"/>
          <w:shd w:val="clear" w:color="auto" w:fill="FFFFFF"/>
          <w:lang w:val="en-US"/>
        </w:rPr>
        <w:t>Katiča</w:t>
      </w:r>
      <w:r w:rsidRPr="00076F24">
        <w:rPr>
          <w:noProof/>
          <w:sz w:val="22"/>
          <w:szCs w:val="22"/>
          <w:shd w:val="clear" w:color="auto" w:fill="FFFFFF"/>
          <w:lang w:val="en-US"/>
        </w:rPr>
        <w:t xml:space="preserve"> i njene međunarodne konkurentnosti, put koji osigurava trajno korišćenje prirodnih potencijala. </w:t>
      </w:r>
    </w:p>
    <w:p w14:paraId="1B9A4692" w14:textId="15078471" w:rsidR="002E0FA9" w:rsidRDefault="002E0FA9" w:rsidP="002E0FA9">
      <w:pPr>
        <w:tabs>
          <w:tab w:val="left" w:pos="0"/>
        </w:tabs>
        <w:jc w:val="both"/>
        <w:rPr>
          <w:bCs/>
          <w:color w:val="0D0D0D" w:themeColor="text1" w:themeTint="F2"/>
          <w:kern w:val="36"/>
          <w:sz w:val="22"/>
          <w:szCs w:val="22"/>
        </w:rPr>
      </w:pPr>
      <w:bookmarkStart w:id="21" w:name="_Toc457156978"/>
      <w:r w:rsidRPr="00802B43">
        <w:rPr>
          <w:noProof/>
          <w:sz w:val="22"/>
          <w:szCs w:val="22"/>
          <w:shd w:val="clear" w:color="auto" w:fill="FFFFFF"/>
          <w:lang w:val="en-US"/>
        </w:rPr>
        <w:t xml:space="preserve">Planovi za razvoj turističkih kapaciteta, ali i drugih građevinskih objekata iz </w:t>
      </w:r>
      <w:r w:rsidR="00FF1D8A" w:rsidRPr="00802B43">
        <w:rPr>
          <w:b/>
          <w:noProof/>
          <w:sz w:val="22"/>
          <w:szCs w:val="22"/>
          <w:u w:val="single"/>
          <w:shd w:val="clear" w:color="auto" w:fill="FFFFFF"/>
          <w:lang w:val="en-US"/>
        </w:rPr>
        <w:t>važeće prostorno-planske dokumentacije</w:t>
      </w:r>
      <w:r w:rsidR="00FF1D8A" w:rsidRPr="00802B43">
        <w:rPr>
          <w:noProof/>
          <w:sz w:val="22"/>
          <w:szCs w:val="22"/>
          <w:shd w:val="clear" w:color="auto" w:fill="FFFFFF"/>
          <w:lang w:val="en-US"/>
        </w:rPr>
        <w:t xml:space="preserve"> </w:t>
      </w:r>
      <w:r w:rsidRPr="00802B43">
        <w:rPr>
          <w:noProof/>
          <w:sz w:val="22"/>
          <w:szCs w:val="22"/>
          <w:shd w:val="clear" w:color="auto" w:fill="FFFFFF"/>
          <w:lang w:val="en-US"/>
        </w:rPr>
        <w:t>su, kao i u slučaju drugih Studija zaštite, sagledani prilikom formulisanja ključnih elemenata koncepta zaštite (kategorija zaštite, granice, zone zaštite, zabrane, ograničenja i dr) Parka prirode “</w:t>
      </w:r>
      <w:r w:rsidR="00802B43" w:rsidRPr="00802B43">
        <w:rPr>
          <w:noProof/>
          <w:sz w:val="22"/>
          <w:szCs w:val="22"/>
          <w:shd w:val="clear" w:color="auto" w:fill="FFFFFF"/>
          <w:lang w:val="en-US"/>
        </w:rPr>
        <w:t>Katič</w:t>
      </w:r>
      <w:r w:rsidRPr="00802B43">
        <w:rPr>
          <w:noProof/>
          <w:sz w:val="22"/>
          <w:szCs w:val="22"/>
          <w:shd w:val="clear" w:color="auto" w:fill="FFFFFF"/>
          <w:lang w:val="en-US"/>
        </w:rPr>
        <w:t>”. U tom smislu su ključni elementi koncepta zaštite Parka prirode “</w:t>
      </w:r>
      <w:r w:rsidR="00802B43" w:rsidRPr="00802B43">
        <w:rPr>
          <w:noProof/>
          <w:sz w:val="22"/>
          <w:szCs w:val="22"/>
          <w:shd w:val="clear" w:color="auto" w:fill="FFFFFF"/>
          <w:lang w:val="en-US"/>
        </w:rPr>
        <w:t>Katič</w:t>
      </w:r>
      <w:r w:rsidRPr="00802B43">
        <w:rPr>
          <w:noProof/>
          <w:sz w:val="22"/>
          <w:szCs w:val="22"/>
          <w:shd w:val="clear" w:color="auto" w:fill="FFFFFF"/>
          <w:lang w:val="en-US"/>
        </w:rPr>
        <w:t xml:space="preserve">” međusobno upoređeni sa planerskim rješenjima iz </w:t>
      </w:r>
      <w:r w:rsidR="00802B43" w:rsidRPr="00802B43">
        <w:rPr>
          <w:noProof/>
          <w:sz w:val="22"/>
          <w:szCs w:val="22"/>
          <w:shd w:val="clear" w:color="auto" w:fill="FFFFFF"/>
          <w:lang w:val="en-US"/>
        </w:rPr>
        <w:t xml:space="preserve">važeće </w:t>
      </w:r>
      <w:r w:rsidR="00802B43" w:rsidRPr="00802B43">
        <w:rPr>
          <w:sz w:val="22"/>
          <w:szCs w:val="22"/>
          <w:lang w:val="sr-Latn-ME"/>
        </w:rPr>
        <w:t>prostorno-planske dokumentacije (</w:t>
      </w:r>
      <w:hyperlink r:id="rId136" w:history="1">
        <w:r w:rsidR="00802B43" w:rsidRPr="00802B43">
          <w:rPr>
            <w:rStyle w:val="Hyperlink"/>
            <w:sz w:val="22"/>
            <w:szCs w:val="22"/>
            <w:lang w:val="sr-Latn-ME"/>
          </w:rPr>
          <w:t>DUP Dubovica I</w:t>
        </w:r>
      </w:hyperlink>
      <w:r w:rsidR="00802B43" w:rsidRPr="00802B43">
        <w:rPr>
          <w:sz w:val="22"/>
          <w:szCs w:val="22"/>
          <w:lang w:val="sr-Latn-ME"/>
        </w:rPr>
        <w:t xml:space="preserve">, </w:t>
      </w:r>
      <w:hyperlink r:id="rId137" w:history="1">
        <w:r w:rsidR="00802B43" w:rsidRPr="00802B43">
          <w:rPr>
            <w:rStyle w:val="Hyperlink"/>
            <w:sz w:val="22"/>
            <w:szCs w:val="22"/>
            <w:lang w:val="sr-Latn-ME"/>
          </w:rPr>
          <w:t>UP Turističkog naselja Smikvica</w:t>
        </w:r>
      </w:hyperlink>
      <w:r w:rsidR="00802B43" w:rsidRPr="00802B43">
        <w:rPr>
          <w:sz w:val="22"/>
          <w:szCs w:val="22"/>
          <w:lang w:val="sr-Latn-ME"/>
        </w:rPr>
        <w:t xml:space="preserve">, </w:t>
      </w:r>
      <w:hyperlink r:id="rId138" w:history="1">
        <w:r w:rsidR="00802B43" w:rsidRPr="00802B43">
          <w:rPr>
            <w:rStyle w:val="Hyperlink"/>
            <w:sz w:val="22"/>
            <w:szCs w:val="22"/>
            <w:lang w:val="sr-Latn-ME"/>
          </w:rPr>
          <w:t>DUP Čanj II</w:t>
        </w:r>
      </w:hyperlink>
      <w:r w:rsidR="00802B43" w:rsidRPr="00802B43">
        <w:rPr>
          <w:rStyle w:val="Hyperlink"/>
          <w:sz w:val="22"/>
          <w:szCs w:val="22"/>
          <w:lang w:val="sr-Latn-ME"/>
        </w:rPr>
        <w:t xml:space="preserve">, </w:t>
      </w:r>
      <w:r w:rsidR="00802B43" w:rsidRPr="00802B43">
        <w:rPr>
          <w:color w:val="000000"/>
          <w:sz w:val="22"/>
          <w:szCs w:val="22"/>
          <w:bdr w:val="none" w:sz="0" w:space="0" w:color="auto" w:frame="1"/>
        </w:rPr>
        <w:t xml:space="preserve">LSL Velji kamen, DUP Perazića do, UP Turistički kompleks Branica sa Rijekom Reževića, UP Skočiđevojka, LSL Reževići, LSL Katun Donje selo Reževići, LSL Stambeno turistička zona niske gustine Rijeka Reževića, LSL Gaće, LSL </w:t>
      </w:r>
      <w:r w:rsidR="00802B43" w:rsidRPr="00050195">
        <w:rPr>
          <w:color w:val="000000"/>
          <w:sz w:val="22"/>
          <w:szCs w:val="22"/>
          <w:bdr w:val="none" w:sz="0" w:space="0" w:color="auto" w:frame="1"/>
        </w:rPr>
        <w:t>Krstac Reževići, LSL Poljane, DUP Buljarica I, DUP Petrovac šira zona, LSL Gornje selo, LSL Katun Gornje selo)</w:t>
      </w:r>
      <w:r w:rsidRPr="00050195">
        <w:rPr>
          <w:noProof/>
          <w:color w:val="231F20"/>
          <w:sz w:val="22"/>
          <w:szCs w:val="22"/>
        </w:rPr>
        <w:t xml:space="preserve">, pri čemu je utvrđeno da unutar granica kopnenog dijela zaštićenog područja Park prirode </w:t>
      </w:r>
      <w:r w:rsidR="00802B43" w:rsidRPr="00050195">
        <w:rPr>
          <w:noProof/>
          <w:color w:val="231F20"/>
          <w:sz w:val="22"/>
          <w:szCs w:val="22"/>
        </w:rPr>
        <w:t>Katič</w:t>
      </w:r>
      <w:r w:rsidRPr="00050195">
        <w:rPr>
          <w:noProof/>
          <w:color w:val="231F20"/>
          <w:sz w:val="22"/>
          <w:szCs w:val="22"/>
        </w:rPr>
        <w:t>, koji je u potpunosti izdvojen u III zonu zaštite, tim planskim dokument</w:t>
      </w:r>
      <w:r w:rsidR="00802B43" w:rsidRPr="00050195">
        <w:rPr>
          <w:noProof/>
          <w:color w:val="231F20"/>
          <w:sz w:val="22"/>
          <w:szCs w:val="22"/>
        </w:rPr>
        <w:t>i</w:t>
      </w:r>
      <w:r w:rsidRPr="00050195">
        <w:rPr>
          <w:noProof/>
          <w:color w:val="231F20"/>
          <w:sz w:val="22"/>
          <w:szCs w:val="22"/>
        </w:rPr>
        <w:t>m</w:t>
      </w:r>
      <w:r w:rsidR="00802B43" w:rsidRPr="00050195">
        <w:rPr>
          <w:noProof/>
          <w:color w:val="231F20"/>
          <w:sz w:val="22"/>
          <w:szCs w:val="22"/>
        </w:rPr>
        <w:t>a</w:t>
      </w:r>
      <w:r w:rsidRPr="00050195">
        <w:rPr>
          <w:noProof/>
          <w:color w:val="231F20"/>
          <w:sz w:val="22"/>
          <w:szCs w:val="22"/>
        </w:rPr>
        <w:t xml:space="preserve"> nijesu planirane namjene i režimi korišćenja prostora koji se preklapaju ili su u suprotnosti / konfliktu sa ograničenjima, zabranama, uslovima i mjerama zaštite koji se primjenjuju u III zoni zaštite zaštićenog područja (član 31, stav 6 Zakona o zaštiti prirode). </w:t>
      </w:r>
      <w:r w:rsidR="00802B43" w:rsidRPr="00050195">
        <w:rPr>
          <w:noProof/>
          <w:color w:val="231F20"/>
          <w:sz w:val="22"/>
          <w:szCs w:val="22"/>
        </w:rPr>
        <w:t>U</w:t>
      </w:r>
      <w:r w:rsidRPr="00050195">
        <w:rPr>
          <w:noProof/>
          <w:color w:val="231F20"/>
          <w:sz w:val="22"/>
          <w:szCs w:val="22"/>
        </w:rPr>
        <w:t xml:space="preserve"> zaštitnom pojasu</w:t>
      </w:r>
      <w:r w:rsidR="00050195" w:rsidRPr="00050195">
        <w:rPr>
          <w:noProof/>
          <w:color w:val="231F20"/>
          <w:sz w:val="22"/>
          <w:szCs w:val="22"/>
        </w:rPr>
        <w:t>,</w:t>
      </w:r>
      <w:r w:rsidRPr="00050195">
        <w:rPr>
          <w:noProof/>
          <w:color w:val="231F20"/>
          <w:sz w:val="22"/>
          <w:szCs w:val="22"/>
        </w:rPr>
        <w:t xml:space="preserve"> u kopnenom dijelu</w:t>
      </w:r>
      <w:r w:rsidR="00050195" w:rsidRPr="00050195">
        <w:rPr>
          <w:noProof/>
          <w:color w:val="231F20"/>
          <w:sz w:val="22"/>
          <w:szCs w:val="22"/>
        </w:rPr>
        <w:t>, ovom</w:t>
      </w:r>
      <w:r w:rsidRPr="00050195">
        <w:rPr>
          <w:noProof/>
          <w:color w:val="231F20"/>
          <w:sz w:val="22"/>
          <w:szCs w:val="22"/>
        </w:rPr>
        <w:t xml:space="preserve"> Studij</w:t>
      </w:r>
      <w:r w:rsidR="00050195" w:rsidRPr="00050195">
        <w:rPr>
          <w:noProof/>
          <w:color w:val="231F20"/>
          <w:sz w:val="22"/>
          <w:szCs w:val="22"/>
        </w:rPr>
        <w:t>om</w:t>
      </w:r>
      <w:r w:rsidRPr="00050195">
        <w:rPr>
          <w:noProof/>
          <w:color w:val="231F20"/>
          <w:sz w:val="22"/>
          <w:szCs w:val="22"/>
        </w:rPr>
        <w:t xml:space="preserve"> zaštite nijesu propisana strožija i dodatna ograničenja od onih koje propisuju važeći propisi za građenje objekata i tretman otpadnih voda, a primjenjuju se u postupcima izdavanja zakonom propisanih dozvola (građevinska dozvola, ekološka saglasnost na Procjenu uticaja i dr). Da li će se i pod kojim uslovima (urbanistički parametri i dozvoljeni kapacitet objekata, tehnologija i način njihovog građenja, infrastrukturno opremanje, naročit</w:t>
      </w:r>
      <w:r w:rsidR="00050195" w:rsidRPr="00050195">
        <w:rPr>
          <w:noProof/>
          <w:color w:val="231F20"/>
          <w:sz w:val="22"/>
          <w:szCs w:val="22"/>
        </w:rPr>
        <w:t>o</w:t>
      </w:r>
      <w:r w:rsidRPr="00050195">
        <w:rPr>
          <w:noProof/>
          <w:color w:val="231F20"/>
          <w:sz w:val="22"/>
          <w:szCs w:val="22"/>
        </w:rPr>
        <w:t xml:space="preserve"> tretman otpadnih voda i dr) za planirane građevinske objekte i namjene korišćenja prostora </w:t>
      </w:r>
      <w:r w:rsidRPr="00050195">
        <w:rPr>
          <w:noProof/>
          <w:color w:val="0D0D0D" w:themeColor="text1" w:themeTint="F2"/>
          <w:sz w:val="22"/>
          <w:szCs w:val="22"/>
        </w:rPr>
        <w:t>izdati sve potrebne dozvole utvrdiće se u postupcima izdavanja tih dozvola čiji su uslovi i na</w:t>
      </w:r>
      <w:r w:rsidRPr="00050195">
        <w:rPr>
          <w:noProof/>
          <w:color w:val="0D0D0D" w:themeColor="text1" w:themeTint="F2"/>
          <w:sz w:val="22"/>
          <w:szCs w:val="22"/>
          <w:lang w:val="sr-Latn-ME"/>
        </w:rPr>
        <w:t>č</w:t>
      </w:r>
      <w:r w:rsidRPr="00050195">
        <w:rPr>
          <w:noProof/>
          <w:color w:val="0D0D0D" w:themeColor="text1" w:themeTint="F2"/>
          <w:sz w:val="22"/>
          <w:szCs w:val="22"/>
        </w:rPr>
        <w:t>in sprovođenja utvrđeni u posebnim propisima. S</w:t>
      </w:r>
      <w:r w:rsidRPr="00050195">
        <w:rPr>
          <w:noProof/>
          <w:color w:val="0D0D0D" w:themeColor="text1" w:themeTint="F2"/>
          <w:sz w:val="22"/>
          <w:szCs w:val="22"/>
          <w:lang w:val="sr-Latn-ME"/>
        </w:rPr>
        <w:t xml:space="preserve">tavljanje predmetnog područja pod zaštitu neće imati posljedice na vlasnička prava privatnih vlasnika nepokretnosti, naročito nepokretnosti u zaštitnom pojasu koji nije sastavni dio zaštićenog područja jer je shodno zakonu (član 31., stav 8) određen </w:t>
      </w:r>
      <w:r w:rsidRPr="00050195">
        <w:rPr>
          <w:color w:val="0D0D0D" w:themeColor="text1" w:themeTint="F2"/>
          <w:sz w:val="22"/>
          <w:szCs w:val="22"/>
        </w:rPr>
        <w:t>u cilju sprječavanja odnosno ublažavanja spoljnih faktora koji mogu uticati negativno na zaštićeno područje kao što su: otpadne vode.</w:t>
      </w:r>
      <w:r w:rsidRPr="00050195">
        <w:rPr>
          <w:noProof/>
          <w:color w:val="0D0D0D" w:themeColor="text1" w:themeTint="F2"/>
          <w:sz w:val="22"/>
          <w:szCs w:val="22"/>
          <w:lang w:val="sr-Latn-ME"/>
        </w:rPr>
        <w:t xml:space="preserve"> Odredbama iz Studije zaštite </w:t>
      </w:r>
      <w:r w:rsidRPr="00050195">
        <w:rPr>
          <w:noProof/>
          <w:color w:val="000000" w:themeColor="text1"/>
          <w:sz w:val="22"/>
          <w:szCs w:val="22"/>
          <w:lang w:val="sr-Latn-ME"/>
        </w:rPr>
        <w:t>ne mogu se staviti van snage rješenja iz važećih planskih dokumenata.</w:t>
      </w:r>
      <w:r w:rsidRPr="00050195">
        <w:rPr>
          <w:noProof/>
          <w:color w:val="0D0D0D" w:themeColor="text1" w:themeTint="F2"/>
          <w:sz w:val="22"/>
          <w:szCs w:val="22"/>
          <w:lang w:val="sr-Latn-ME"/>
        </w:rPr>
        <w:t xml:space="preserve"> </w:t>
      </w:r>
      <w:r w:rsidRPr="00050195">
        <w:rPr>
          <w:noProof/>
          <w:color w:val="0D0D0D" w:themeColor="text1" w:themeTint="F2"/>
          <w:sz w:val="22"/>
          <w:szCs w:val="22"/>
          <w:lang w:val="sr-Latn-ME"/>
        </w:rPr>
        <w:lastRenderedPageBreak/>
        <w:t xml:space="preserve">Takođe, zabrane koje su odredbama </w:t>
      </w:r>
      <w:r w:rsidR="00050195" w:rsidRPr="00050195">
        <w:rPr>
          <w:noProof/>
          <w:color w:val="0D0D0D" w:themeColor="text1" w:themeTint="F2"/>
          <w:sz w:val="22"/>
          <w:szCs w:val="22"/>
          <w:lang w:val="sr-Latn-ME"/>
        </w:rPr>
        <w:t xml:space="preserve">ove </w:t>
      </w:r>
      <w:r w:rsidRPr="00050195">
        <w:rPr>
          <w:noProof/>
          <w:color w:val="0D0D0D" w:themeColor="text1" w:themeTint="F2"/>
          <w:sz w:val="22"/>
          <w:szCs w:val="22"/>
          <w:lang w:val="sr-Latn-ME"/>
        </w:rPr>
        <w:t xml:space="preserve">Studije zaštite (poglavlje VI. 2.) propisane za </w:t>
      </w:r>
      <w:r w:rsidR="00FF1D8A" w:rsidRPr="00FF1D8A">
        <w:rPr>
          <w:b/>
          <w:noProof/>
          <w:color w:val="0D0D0D" w:themeColor="text1" w:themeTint="F2"/>
          <w:sz w:val="22"/>
          <w:szCs w:val="22"/>
          <w:lang w:val="sr-Latn-ME"/>
        </w:rPr>
        <w:t>zaštitni pojas</w:t>
      </w:r>
      <w:r w:rsidR="00FF1D8A" w:rsidRPr="00050195">
        <w:rPr>
          <w:noProof/>
          <w:color w:val="0D0D0D" w:themeColor="text1" w:themeTint="F2"/>
          <w:sz w:val="22"/>
          <w:szCs w:val="22"/>
          <w:lang w:val="sr-Latn-ME"/>
        </w:rPr>
        <w:t xml:space="preserve"> </w:t>
      </w:r>
      <w:r w:rsidRPr="00050195">
        <w:rPr>
          <w:noProof/>
          <w:color w:val="0D0D0D" w:themeColor="text1" w:themeTint="F2"/>
          <w:sz w:val="22"/>
          <w:szCs w:val="22"/>
          <w:lang w:val="sr-Latn-ME"/>
        </w:rPr>
        <w:t xml:space="preserve">ne predstavljaju nikakvu novinu ili dodatnu zabranu ili ograničenje u odnosu na one koje su već propisane važećim propisima, naročito za tretman otpadnih voda (- zabrana </w:t>
      </w:r>
      <w:r w:rsidRPr="00050195">
        <w:rPr>
          <w:color w:val="0D0D0D" w:themeColor="text1" w:themeTint="F2"/>
          <w:sz w:val="22"/>
          <w:szCs w:val="22"/>
          <w:lang w:val="sr-Latn-ME"/>
        </w:rPr>
        <w:t xml:space="preserve">izgradnje objekata koji svojim otpadnim vodama zagađuju podzemne i površinske vode ili je efikasnost njihovog sistema </w:t>
      </w:r>
      <w:r w:rsidRPr="00050195">
        <w:rPr>
          <w:sz w:val="22"/>
          <w:szCs w:val="22"/>
          <w:lang w:val="sr-Latn-ME"/>
        </w:rPr>
        <w:t xml:space="preserve">za prečišćavanje ispod zakonom propisanih standarda i paramatara kvaliteta, - zabrana izgradnje objekata i obavljanje radnji, aktivnosti i djelatnosti kojime se otpadne vode ispuštaju bez prečišćavanja u podzemlje (septičke jame i bunare)), a predviđene su: (i) članom 79 </w:t>
      </w:r>
      <w:hyperlink r:id="rId139" w:history="1">
        <w:r w:rsidRPr="00050195">
          <w:rPr>
            <w:rStyle w:val="Hyperlink"/>
            <w:sz w:val="22"/>
            <w:szCs w:val="22"/>
            <w:lang w:val="sr-Latn-ME"/>
          </w:rPr>
          <w:t>Zakona o vodama</w:t>
        </w:r>
      </w:hyperlink>
      <w:r w:rsidRPr="00050195">
        <w:rPr>
          <w:sz w:val="22"/>
          <w:szCs w:val="22"/>
          <w:lang w:val="sr-Latn-ME"/>
        </w:rPr>
        <w:t xml:space="preserve">, i </w:t>
      </w:r>
      <w:hyperlink r:id="rId140" w:history="1">
        <w:r w:rsidRPr="00050195">
          <w:rPr>
            <w:rStyle w:val="Hyperlink"/>
            <w:bCs/>
            <w:kern w:val="36"/>
            <w:sz w:val="22"/>
            <w:szCs w:val="22"/>
            <w14:textFill>
              <w14:solidFill>
                <w14:srgbClr w14:val="0000FF">
                  <w14:lumMod w14:val="95000"/>
                  <w14:lumOff w14:val="5000"/>
                </w14:srgbClr>
              </w14:solidFill>
            </w14:textFill>
          </w:rPr>
          <w:t>Pravilnikom o kvalitetu i sanitarno-tehničkim uslovima za ispuštanje otpadnih voda u recipijent i javnu kanalizaciju, načinu i postupku ispitivanja kvaliteta otpadnih voda, minimalnom broju ispitivanja i sadržaju izvještaja o utvrđenom kvalitetu otpadnih voda</w:t>
        </w:r>
      </w:hyperlink>
      <w:r w:rsidRPr="00050195">
        <w:rPr>
          <w:bCs/>
          <w:color w:val="0D0D0D" w:themeColor="text1" w:themeTint="F2"/>
          <w:kern w:val="36"/>
          <w:sz w:val="22"/>
          <w:szCs w:val="22"/>
        </w:rPr>
        <w:t xml:space="preserve"> i (ii) članom 19 </w:t>
      </w:r>
      <w:hyperlink r:id="rId141" w:history="1">
        <w:r w:rsidRPr="00050195">
          <w:rPr>
            <w:rStyle w:val="Hyperlink"/>
            <w:bCs/>
            <w:kern w:val="36"/>
            <w:sz w:val="22"/>
            <w:szCs w:val="22"/>
            <w14:textFill>
              <w14:solidFill>
                <w14:srgbClr w14:val="0000FF">
                  <w14:lumMod w14:val="95000"/>
                  <w14:lumOff w14:val="5000"/>
                </w14:srgbClr>
              </w14:solidFill>
            </w14:textFill>
          </w:rPr>
          <w:t>Zakona o zaštiti prirode</w:t>
        </w:r>
      </w:hyperlink>
      <w:r w:rsidRPr="00050195">
        <w:rPr>
          <w:bCs/>
          <w:color w:val="0D0D0D" w:themeColor="text1" w:themeTint="F2"/>
          <w:kern w:val="36"/>
          <w:sz w:val="22"/>
          <w:szCs w:val="22"/>
        </w:rPr>
        <w:t>.</w:t>
      </w:r>
    </w:p>
    <w:p w14:paraId="5C70AA28" w14:textId="77777777" w:rsidR="00D56B0D" w:rsidRPr="00E774CA" w:rsidRDefault="00D56B0D" w:rsidP="002E0FA9">
      <w:pPr>
        <w:tabs>
          <w:tab w:val="left" w:pos="0"/>
        </w:tabs>
        <w:jc w:val="both"/>
        <w:rPr>
          <w:noProof/>
          <w:sz w:val="22"/>
          <w:szCs w:val="22"/>
          <w:shd w:val="clear" w:color="auto" w:fill="FFFFFF"/>
          <w:lang w:val="en-US"/>
        </w:rPr>
      </w:pPr>
    </w:p>
    <w:p w14:paraId="66FB2299" w14:textId="77777777" w:rsidR="00F950D0" w:rsidRPr="00B52F35" w:rsidRDefault="00F950D0" w:rsidP="006024C2">
      <w:pPr>
        <w:pStyle w:val="Heading1"/>
        <w:rPr>
          <w:rFonts w:ascii="Times New Roman" w:hAnsi="Times New Roman"/>
          <w:sz w:val="22"/>
          <w:szCs w:val="22"/>
          <w:u w:val="single"/>
        </w:rPr>
      </w:pPr>
      <w:r w:rsidRPr="00B52F35">
        <w:rPr>
          <w:rFonts w:ascii="Times New Roman" w:hAnsi="Times New Roman"/>
          <w:sz w:val="22"/>
          <w:szCs w:val="22"/>
          <w:u w:val="single"/>
        </w:rPr>
        <w:t>Posljedice koje će donošenjem akta o proglašenju proisteći u odnosu na vlasnička prava</w:t>
      </w:r>
      <w:bookmarkEnd w:id="21"/>
    </w:p>
    <w:p w14:paraId="61D6AA90" w14:textId="6F64557C" w:rsidR="00B52F35" w:rsidRPr="00B52F35" w:rsidRDefault="00E10A15" w:rsidP="00B52F35">
      <w:pPr>
        <w:pStyle w:val="ListParagraph"/>
        <w:spacing w:after="0" w:line="240" w:lineRule="auto"/>
        <w:ind w:left="0"/>
        <w:jc w:val="both"/>
        <w:rPr>
          <w:rFonts w:ascii="Times New Roman" w:hAnsi="Times New Roman" w:cs="Times New Roman"/>
          <w:noProof/>
          <w:sz w:val="24"/>
          <w:lang w:val="en-US"/>
        </w:rPr>
      </w:pPr>
      <w:r w:rsidRPr="00B52F35">
        <w:rPr>
          <w:rFonts w:ascii="Times New Roman" w:hAnsi="Times New Roman" w:cs="Times New Roman"/>
          <w:noProof/>
          <w:lang w:val="en-US"/>
        </w:rPr>
        <w:t>Zaštiće</w:t>
      </w:r>
      <w:r w:rsidR="00F950D0" w:rsidRPr="00B52F35">
        <w:rPr>
          <w:rFonts w:ascii="Times New Roman" w:hAnsi="Times New Roman" w:cs="Times New Roman"/>
          <w:noProof/>
          <w:lang w:val="en-US"/>
        </w:rPr>
        <w:t xml:space="preserve">no područje </w:t>
      </w:r>
      <w:r w:rsidR="00124311" w:rsidRPr="00B52F35">
        <w:rPr>
          <w:rFonts w:ascii="Times New Roman" w:hAnsi="Times New Roman" w:cs="Times New Roman"/>
          <w:noProof/>
          <w:lang w:val="en-US"/>
        </w:rPr>
        <w:t>Katič</w:t>
      </w:r>
      <w:r w:rsidR="00F950D0" w:rsidRPr="00B52F35">
        <w:rPr>
          <w:rFonts w:ascii="Times New Roman" w:hAnsi="Times New Roman" w:cs="Times New Roman"/>
          <w:noProof/>
          <w:lang w:val="en-US"/>
        </w:rPr>
        <w:t xml:space="preserve"> se nalazi u </w:t>
      </w:r>
      <w:r w:rsidRPr="00B52F35">
        <w:rPr>
          <w:rFonts w:ascii="Times New Roman" w:hAnsi="Times New Roman" w:cs="Times New Roman"/>
          <w:noProof/>
          <w:lang w:val="en-US"/>
        </w:rPr>
        <w:t xml:space="preserve">cjelosti u </w:t>
      </w:r>
      <w:r w:rsidR="00F950D0" w:rsidRPr="00B52F35">
        <w:rPr>
          <w:rFonts w:ascii="Times New Roman" w:hAnsi="Times New Roman" w:cs="Times New Roman"/>
          <w:noProof/>
          <w:lang w:val="en-US"/>
        </w:rPr>
        <w:t xml:space="preserve">zoni </w:t>
      </w:r>
      <w:r w:rsidRPr="00B52F35">
        <w:rPr>
          <w:rFonts w:ascii="Times New Roman" w:hAnsi="Times New Roman" w:cs="Times New Roman"/>
          <w:noProof/>
          <w:lang w:val="en-US"/>
        </w:rPr>
        <w:t>M</w:t>
      </w:r>
      <w:r w:rsidR="00F950D0" w:rsidRPr="00B52F35">
        <w:rPr>
          <w:rFonts w:ascii="Times New Roman" w:hAnsi="Times New Roman" w:cs="Times New Roman"/>
          <w:noProof/>
          <w:lang w:val="en-US"/>
        </w:rPr>
        <w:t xml:space="preserve">orskog dobra koja je u državnom vlasništvu, tako da donošenje </w:t>
      </w:r>
      <w:r w:rsidRPr="00B52F35">
        <w:rPr>
          <w:rFonts w:ascii="Times New Roman" w:hAnsi="Times New Roman" w:cs="Times New Roman"/>
          <w:noProof/>
          <w:lang w:val="en-US"/>
        </w:rPr>
        <w:t>A</w:t>
      </w:r>
      <w:r w:rsidR="00F950D0" w:rsidRPr="00B52F35">
        <w:rPr>
          <w:rFonts w:ascii="Times New Roman" w:hAnsi="Times New Roman" w:cs="Times New Roman"/>
          <w:noProof/>
          <w:lang w:val="en-US"/>
        </w:rPr>
        <w:t xml:space="preserve">kta neće imati posljedice u odnosu na vlasnička prava. </w:t>
      </w:r>
    </w:p>
    <w:p w14:paraId="4B6B489C" w14:textId="2D0503BC" w:rsidR="00F950D0" w:rsidRPr="00B52F35" w:rsidRDefault="00F950D0" w:rsidP="006024C2">
      <w:pPr>
        <w:pStyle w:val="ListParagraph"/>
        <w:spacing w:after="0" w:line="240" w:lineRule="auto"/>
        <w:ind w:left="0"/>
        <w:jc w:val="both"/>
        <w:rPr>
          <w:rFonts w:ascii="Times New Roman" w:hAnsi="Times New Roman" w:cs="Times New Roman"/>
          <w:noProof/>
          <w:lang w:val="en-US"/>
        </w:rPr>
      </w:pPr>
      <w:r w:rsidRPr="00B52F35">
        <w:rPr>
          <w:rFonts w:ascii="Times New Roman" w:hAnsi="Times New Roman" w:cs="Times New Roman"/>
          <w:noProof/>
          <w:lang w:val="en-US"/>
        </w:rPr>
        <w:t xml:space="preserve">Prostorni plan posebne namjene za obalno područje (2018) pruža </w:t>
      </w:r>
      <w:r w:rsidRPr="00B52F35">
        <w:rPr>
          <w:rFonts w:ascii="Times New Roman" w:hAnsi="Times New Roman" w:cs="Times New Roman"/>
          <w:i/>
          <w:noProof/>
          <w:lang w:val="en-US"/>
        </w:rPr>
        <w:t>mogućnost fleksibilnog širenja građevinskih područja</w:t>
      </w:r>
      <w:r w:rsidRPr="00B52F35">
        <w:rPr>
          <w:rFonts w:ascii="Times New Roman" w:hAnsi="Times New Roman" w:cs="Times New Roman"/>
          <w:noProof/>
          <w:lang w:val="en-US"/>
        </w:rPr>
        <w:t>. Plan je dao jedan okvirni parametar, odnosno vrijednost do koje se građevinska područja mogu širiti i iznosi ukupno 10% za cjelokupno Obalno područje, bez preciziranja ograničenja u pogledu lokacija. U samim zonama i režimima zaštite, sa jasnom administrativnom granicom onemogućena je gradnja, ali okolna područja mogu biti predmet fleksibilnog tumačenja odredbi plana za obalno područje, što znači ili formiranje novih građevinskih područja ili proširenje postojećih.</w:t>
      </w:r>
    </w:p>
    <w:p w14:paraId="6DCD5A44" w14:textId="42FE6184" w:rsidR="00F950D0" w:rsidRDefault="00E10A15" w:rsidP="006024C2">
      <w:pPr>
        <w:pStyle w:val="ListParagraph"/>
        <w:spacing w:after="0" w:line="240" w:lineRule="auto"/>
        <w:ind w:left="0"/>
        <w:jc w:val="both"/>
        <w:rPr>
          <w:rFonts w:ascii="Times New Roman" w:hAnsi="Times New Roman" w:cs="Times New Roman"/>
          <w:noProof/>
          <w:lang w:val="en-US"/>
        </w:rPr>
      </w:pPr>
      <w:r w:rsidRPr="00B52F35">
        <w:rPr>
          <w:rFonts w:ascii="Times New Roman" w:hAnsi="Times New Roman" w:cs="Times New Roman"/>
          <w:noProof/>
          <w:lang w:val="en-US"/>
        </w:rPr>
        <w:t>Dozvole</w:t>
      </w:r>
      <w:r w:rsidR="00F950D0" w:rsidRPr="00B52F35">
        <w:rPr>
          <w:rFonts w:ascii="Times New Roman" w:hAnsi="Times New Roman" w:cs="Times New Roman"/>
          <w:noProof/>
          <w:lang w:val="en-US"/>
        </w:rPr>
        <w:t xml:space="preserve"> za objekte koj</w:t>
      </w:r>
      <w:r w:rsidRPr="00B52F35">
        <w:rPr>
          <w:rFonts w:ascii="Times New Roman" w:hAnsi="Times New Roman" w:cs="Times New Roman"/>
          <w:noProof/>
          <w:lang w:val="en-US"/>
        </w:rPr>
        <w:t>e</w:t>
      </w:r>
      <w:r w:rsidR="00F950D0" w:rsidRPr="00B52F35">
        <w:rPr>
          <w:rFonts w:ascii="Times New Roman" w:hAnsi="Times New Roman" w:cs="Times New Roman"/>
          <w:noProof/>
          <w:lang w:val="en-US"/>
        </w:rPr>
        <w:t xml:space="preserve"> su u skladu sa važećim dokumentima (PUP, LSL, DSL, UP i sl) </w:t>
      </w:r>
      <w:r w:rsidRPr="00B52F35">
        <w:rPr>
          <w:rFonts w:ascii="Times New Roman" w:hAnsi="Times New Roman" w:cs="Times New Roman"/>
          <w:noProof/>
          <w:lang w:val="en-US"/>
        </w:rPr>
        <w:t>izdate za</w:t>
      </w:r>
      <w:r w:rsidR="00F950D0" w:rsidRPr="00B52F35">
        <w:rPr>
          <w:rFonts w:ascii="Times New Roman" w:hAnsi="Times New Roman" w:cs="Times New Roman"/>
          <w:noProof/>
          <w:lang w:val="en-US"/>
        </w:rPr>
        <w:t xml:space="preserve"> izgradnju prije stavljanja područja pod zaštitu ne mogu </w:t>
      </w:r>
      <w:r w:rsidR="00E765C4" w:rsidRPr="00B52F35">
        <w:rPr>
          <w:rFonts w:ascii="Times New Roman" w:hAnsi="Times New Roman" w:cs="Times New Roman"/>
          <w:noProof/>
          <w:lang w:val="en-US"/>
        </w:rPr>
        <w:t xml:space="preserve">se </w:t>
      </w:r>
      <w:r w:rsidR="00F950D0" w:rsidRPr="00B52F35">
        <w:rPr>
          <w:rFonts w:ascii="Times New Roman" w:hAnsi="Times New Roman" w:cs="Times New Roman"/>
          <w:noProof/>
          <w:lang w:val="en-US"/>
        </w:rPr>
        <w:t>staviti van snage.</w:t>
      </w:r>
      <w:r w:rsidR="00E765C4" w:rsidRPr="00B52F35">
        <w:rPr>
          <w:rFonts w:ascii="Times New Roman" w:hAnsi="Times New Roman" w:cs="Times New Roman"/>
          <w:noProof/>
          <w:lang w:val="en-US"/>
        </w:rPr>
        <w:t xml:space="preserve"> Važećim dokumentima nije predviđena izgradnja objekata na području zaštićenog područja </w:t>
      </w:r>
      <w:r w:rsidR="00124311" w:rsidRPr="00B52F35">
        <w:rPr>
          <w:rFonts w:ascii="Times New Roman" w:hAnsi="Times New Roman" w:cs="Times New Roman"/>
          <w:noProof/>
          <w:lang w:val="en-US"/>
        </w:rPr>
        <w:t>Katič</w:t>
      </w:r>
      <w:r w:rsidR="00E765C4" w:rsidRPr="00B52F35">
        <w:rPr>
          <w:rFonts w:ascii="Times New Roman" w:hAnsi="Times New Roman" w:cs="Times New Roman"/>
          <w:noProof/>
          <w:lang w:val="en-US"/>
        </w:rPr>
        <w:t>.</w:t>
      </w:r>
    </w:p>
    <w:p w14:paraId="3A19D576" w14:textId="6FE7D6F5" w:rsidR="002E0FA9" w:rsidRDefault="002E0FA9" w:rsidP="006024C2">
      <w:pPr>
        <w:pStyle w:val="ListParagraph"/>
        <w:spacing w:after="0" w:line="240" w:lineRule="auto"/>
        <w:ind w:left="0"/>
        <w:jc w:val="both"/>
        <w:rPr>
          <w:rFonts w:ascii="Times New Roman" w:hAnsi="Times New Roman" w:cs="Times New Roman"/>
          <w:noProof/>
          <w:lang w:val="en-US"/>
        </w:rPr>
      </w:pPr>
    </w:p>
    <w:p w14:paraId="646485B6" w14:textId="77777777" w:rsidR="002E0FA9" w:rsidRPr="000B2673" w:rsidRDefault="002E0FA9" w:rsidP="002E0FA9">
      <w:pPr>
        <w:jc w:val="both"/>
        <w:rPr>
          <w:sz w:val="22"/>
          <w:szCs w:val="22"/>
          <w:u w:val="single"/>
          <w:lang w:val="sr-Latn-ME"/>
        </w:rPr>
      </w:pPr>
      <w:r w:rsidRPr="00AE68C8">
        <w:rPr>
          <w:sz w:val="22"/>
          <w:szCs w:val="22"/>
          <w:u w:val="single"/>
          <w:lang w:val="sr-Latn-ME"/>
        </w:rPr>
        <w:t>Nadležnosti inspekcijskih organa i upravljača</w:t>
      </w:r>
      <w:r w:rsidRPr="000B2673">
        <w:rPr>
          <w:sz w:val="22"/>
          <w:szCs w:val="22"/>
          <w:u w:val="single"/>
          <w:lang w:val="sr-Latn-ME"/>
        </w:rPr>
        <w:t xml:space="preserve"> </w:t>
      </w:r>
    </w:p>
    <w:p w14:paraId="7F6A74B3" w14:textId="77777777" w:rsidR="002E0FA9" w:rsidRPr="000B2673" w:rsidRDefault="002E0FA9" w:rsidP="002E0FA9">
      <w:pPr>
        <w:autoSpaceDE w:val="0"/>
        <w:autoSpaceDN w:val="0"/>
        <w:adjustRightInd w:val="0"/>
        <w:jc w:val="both"/>
        <w:rPr>
          <w:sz w:val="22"/>
          <w:szCs w:val="22"/>
          <w:lang w:val="sr-Latn-ME"/>
        </w:rPr>
      </w:pPr>
      <w:r w:rsidRPr="000B2673">
        <w:rPr>
          <w:sz w:val="22"/>
          <w:szCs w:val="22"/>
          <w:lang w:val="sr-Latn-ME"/>
        </w:rPr>
        <w:t xml:space="preserve">Shodno </w:t>
      </w:r>
      <w:r w:rsidRPr="000B2673">
        <w:rPr>
          <w:i/>
          <w:sz w:val="22"/>
          <w:szCs w:val="22"/>
          <w:lang w:val="sr-Latn-ME"/>
        </w:rPr>
        <w:t>Zakonu o inspekcijskom nadzoru</w:t>
      </w:r>
      <w:r w:rsidRPr="000B2673">
        <w:rPr>
          <w:sz w:val="22"/>
          <w:szCs w:val="22"/>
          <w:lang w:val="sr-Latn-ME"/>
        </w:rPr>
        <w:t xml:space="preserve"> ("Sl. list RCG", br. 39/03, Sl.list CG", br. 76/09, 57/11, 18/14, 11/15, 52/16), inspekcijski nadzor se vrši u pogledu pridržavanja zakona, drugih propisa i opštih akata, kao i preduzimanja upravnih i drugih mjera i radnji u cilju da se utvrđene nepravilnosti otklone i obezbijedi pravilna primjena propisa.</w:t>
      </w:r>
    </w:p>
    <w:p w14:paraId="320BF236" w14:textId="77777777" w:rsidR="002E0FA9" w:rsidRPr="000B2673" w:rsidRDefault="002E0FA9" w:rsidP="002E0FA9">
      <w:pPr>
        <w:autoSpaceDE w:val="0"/>
        <w:autoSpaceDN w:val="0"/>
        <w:adjustRightInd w:val="0"/>
        <w:jc w:val="both"/>
        <w:rPr>
          <w:sz w:val="22"/>
          <w:szCs w:val="22"/>
          <w:lang w:val="sr-Latn-ME"/>
        </w:rPr>
      </w:pPr>
      <w:r w:rsidRPr="000B2673">
        <w:rPr>
          <w:sz w:val="22"/>
          <w:szCs w:val="22"/>
          <w:lang w:val="sr-Latn-ME"/>
        </w:rPr>
        <w:t>U skladu sa navedenim inspektori su dužni da preduzmu zakonom propisane obaveze i ovlašćenja, kao i da, u slučajevima kada u postupku inspekcijskog nadzora utvrde da je povrijeđen zakon ili drugi propis ili da se ne poštuju propisani standardi ili normativi, preduzmu upravne mjere i radnje utvrđene posebnim propisom kojim je uređena oblast u kojoj se vrši inspekcijski nadzor.</w:t>
      </w:r>
    </w:p>
    <w:p w14:paraId="0F57CCC6" w14:textId="77777777" w:rsidR="002E0FA9" w:rsidRPr="000B2673" w:rsidRDefault="002E0FA9" w:rsidP="002E0FA9">
      <w:pPr>
        <w:autoSpaceDE w:val="0"/>
        <w:autoSpaceDN w:val="0"/>
        <w:adjustRightInd w:val="0"/>
        <w:jc w:val="both"/>
        <w:rPr>
          <w:sz w:val="22"/>
          <w:szCs w:val="22"/>
          <w:lang w:val="sr-Latn-ME"/>
        </w:rPr>
      </w:pPr>
    </w:p>
    <w:p w14:paraId="36578286" w14:textId="77777777" w:rsidR="002E0FA9" w:rsidRPr="000B2673" w:rsidRDefault="002E0FA9" w:rsidP="002E0FA9">
      <w:pPr>
        <w:autoSpaceDE w:val="0"/>
        <w:autoSpaceDN w:val="0"/>
        <w:adjustRightInd w:val="0"/>
        <w:jc w:val="both"/>
        <w:rPr>
          <w:sz w:val="22"/>
          <w:szCs w:val="22"/>
          <w:lang w:val="sr-Latn-ME"/>
        </w:rPr>
      </w:pPr>
      <w:r w:rsidRPr="000B2673">
        <w:rPr>
          <w:sz w:val="22"/>
          <w:szCs w:val="22"/>
          <w:lang w:val="sr-Latn-ME"/>
        </w:rPr>
        <w:t>Tako je inspektor, u vršenju inspekcijskog nadzora, ovlašćen da naredi preduzimanje odgovarajućih mjera i radnji radi obezbjeđenja vršenja nadzora; da privremeno oduzme dokumentaciju, predmete i druge stvari koje su neophodne radi utvrđivanja činjeničnog stanja; da privremeno zabrani vršenje djelatnosti i drugih radnji; da izrekne novčane kazne; izda prekršajni nalog; podnese krivičnu ili drugu odgovarajuću prijavu, da podnese zahtjev za pokretanje prekršajnog postupka, kao i da vrši druga ovlašćenja i obaveze u skladu sa posebnim propisima.</w:t>
      </w:r>
    </w:p>
    <w:p w14:paraId="01805148" w14:textId="57FD5F1A" w:rsidR="00050195" w:rsidRPr="000B2673" w:rsidRDefault="00050195" w:rsidP="00050195">
      <w:pPr>
        <w:jc w:val="both"/>
        <w:rPr>
          <w:sz w:val="22"/>
          <w:szCs w:val="22"/>
          <w:lang w:val="sr-Latn-ME"/>
        </w:rPr>
      </w:pPr>
      <w:r w:rsidRPr="000B2673">
        <w:rPr>
          <w:sz w:val="22"/>
          <w:szCs w:val="22"/>
          <w:lang w:val="sr-Latn-ME"/>
        </w:rPr>
        <w:t xml:space="preserve">Shodno </w:t>
      </w:r>
      <w:r w:rsidRPr="000B2673">
        <w:rPr>
          <w:i/>
          <w:sz w:val="22"/>
          <w:szCs w:val="22"/>
          <w:lang w:val="sr-Latn-ME"/>
        </w:rPr>
        <w:t>Zakonu o morskom ribarstvu i marikulturi</w:t>
      </w:r>
      <w:r w:rsidRPr="000B2673">
        <w:rPr>
          <w:sz w:val="22"/>
          <w:szCs w:val="22"/>
          <w:lang w:val="sr-Latn-ME"/>
        </w:rPr>
        <w:t xml:space="preserve"> („Sl.list CG“, br.</w:t>
      </w:r>
      <w:r w:rsidR="00FF1D8A">
        <w:rPr>
          <w:sz w:val="22"/>
          <w:szCs w:val="22"/>
          <w:lang w:val="sr-Latn-ME"/>
        </w:rPr>
        <w:t xml:space="preserve"> </w:t>
      </w:r>
      <w:r w:rsidRPr="000B2673">
        <w:rPr>
          <w:sz w:val="22"/>
          <w:szCs w:val="22"/>
          <w:lang w:val="sr-Latn-ME"/>
        </w:rPr>
        <w:t>56/09, 40/11,</w:t>
      </w:r>
      <w:r w:rsidR="00FF1D8A">
        <w:rPr>
          <w:sz w:val="22"/>
          <w:szCs w:val="22"/>
          <w:lang w:val="sr-Latn-ME"/>
        </w:rPr>
        <w:t xml:space="preserve"> </w:t>
      </w:r>
      <w:r w:rsidRPr="000B2673">
        <w:rPr>
          <w:sz w:val="22"/>
          <w:szCs w:val="22"/>
          <w:lang w:val="sr-Latn-ME"/>
        </w:rPr>
        <w:t>47/15), inspekcijski nadzor nad sprovođenjem ovog zakona vrši inspektor za morsko</w:t>
      </w:r>
      <w:r w:rsidRPr="000B2673">
        <w:rPr>
          <w:b/>
          <w:sz w:val="22"/>
          <w:szCs w:val="22"/>
          <w:lang w:val="sr-Latn-ME"/>
        </w:rPr>
        <w:t xml:space="preserve"> </w:t>
      </w:r>
      <w:r w:rsidRPr="000B2673">
        <w:rPr>
          <w:sz w:val="22"/>
          <w:szCs w:val="22"/>
          <w:lang w:val="sr-Latn-ME"/>
        </w:rPr>
        <w:t xml:space="preserve">ribarstvo, i istim su utvrđena ovlašćenja, kao i upravne mjere i radnje koje je inspektor dužan da preduzima u slučajevima kršenja odredbi ovog zakona. </w:t>
      </w:r>
    </w:p>
    <w:p w14:paraId="32BAE89C" w14:textId="77777777" w:rsidR="00050195" w:rsidRPr="000B2673" w:rsidRDefault="00050195" w:rsidP="00050195">
      <w:pPr>
        <w:jc w:val="both"/>
        <w:rPr>
          <w:sz w:val="22"/>
          <w:szCs w:val="22"/>
          <w:lang w:val="sr-Latn-ME"/>
        </w:rPr>
      </w:pPr>
      <w:r w:rsidRPr="000B2673">
        <w:rPr>
          <w:sz w:val="22"/>
          <w:szCs w:val="22"/>
          <w:lang w:val="sr-Latn-ME"/>
        </w:rPr>
        <w:t>Tako je shodno ovom Zakonu, između ostalog,  inspektor za morsko ribarstvo nadležan da:</w:t>
      </w:r>
    </w:p>
    <w:p w14:paraId="477A7E04" w14:textId="77777777" w:rsidR="00050195" w:rsidRPr="000B2673" w:rsidRDefault="00050195" w:rsidP="004B60BF">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t>zabrani ribolov, sakupljanje i stavljanje u promet zaštićenih vrsta riba i drugih morskih organizama;</w:t>
      </w:r>
    </w:p>
    <w:p w14:paraId="41414086" w14:textId="77777777" w:rsidR="00050195" w:rsidRPr="000B2673" w:rsidRDefault="00050195" w:rsidP="004B60BF">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t>naredi usidrenje ribolovnog plovnog objekta koji je zaplijenjen, oduzet ili zadržan radi sprječavanja njegovog korišćenja do donošenja rješenja o oslobađanju;</w:t>
      </w:r>
    </w:p>
    <w:p w14:paraId="7F552779" w14:textId="77777777" w:rsidR="00050195" w:rsidRPr="000B2673" w:rsidRDefault="00050195" w:rsidP="004B60BF">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t>naredi zaustavljanje vozila za koje osnovano sumnja da nosi ribu i druge morske organizme i opremu korišćenu za taj ulov u prekršaju;</w:t>
      </w:r>
    </w:p>
    <w:p w14:paraId="00D84226" w14:textId="77777777" w:rsidR="00050195" w:rsidRPr="000B2673" w:rsidRDefault="00050195" w:rsidP="004B60BF">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t>zaplijeni ribolovni plovni objekat, prevozno sredstvo, ribarsku opremu, dokumenta i druge predmete, kojim je počinjen prekršaj;</w:t>
      </w:r>
    </w:p>
    <w:p w14:paraId="036E6295" w14:textId="77777777" w:rsidR="00050195" w:rsidRPr="000B2673" w:rsidRDefault="00050195" w:rsidP="004B60BF">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t>zabrani da koristi ili pokuša da koristi eksploziv, vatreno oružje, otrov ili druge štetne supstance u svrhu ubijanja, ošamućivanja, onesposobljavanja ili ulova ribe ili omogućavanja da se riba lakše ulovi;</w:t>
      </w:r>
    </w:p>
    <w:p w14:paraId="3CC89924" w14:textId="77777777" w:rsidR="00050195" w:rsidRPr="000B2673" w:rsidRDefault="00050195" w:rsidP="00FF1D8A">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lastRenderedPageBreak/>
        <w:t>zabrani poribljavanje, ispuštanje u more alohtonih vrsta ribe i drugih morskih organizama, genetski modifikovanih vrsta ribe ili drugih morskih organizama;</w:t>
      </w:r>
    </w:p>
    <w:p w14:paraId="76A7C318" w14:textId="77777777" w:rsidR="00050195" w:rsidRPr="000B2673" w:rsidRDefault="00050195" w:rsidP="00FF1D8A">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t>zabrani unošenje ili ispuštanje tečnog ili čvrstog otpada od proizvodnje ili prerade ili drugih materijala koji negatvno utiču na kvalitet morske sredine;</w:t>
      </w:r>
    </w:p>
    <w:p w14:paraId="1CF45D1E" w14:textId="77777777" w:rsidR="00050195" w:rsidRPr="000B2673" w:rsidRDefault="00050195" w:rsidP="00FF1D8A">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t>zabrani obavljanje privrednog, sportsko-rekreativnog i ribolova u naučno istraživačke svrhe bez dozvole;</w:t>
      </w:r>
    </w:p>
    <w:p w14:paraId="65A502DD" w14:textId="77777777" w:rsidR="00050195" w:rsidRPr="000B2673" w:rsidRDefault="00050195" w:rsidP="00FF1D8A">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t>zabrani obavljanje djelatnosti marikulture bez dozvole;</w:t>
      </w:r>
    </w:p>
    <w:p w14:paraId="2EBB0451" w14:textId="58FC29B2" w:rsidR="002E0FA9" w:rsidRDefault="00050195" w:rsidP="00FF1D8A">
      <w:pPr>
        <w:pStyle w:val="gmail-msolistparagraph"/>
        <w:numPr>
          <w:ilvl w:val="0"/>
          <w:numId w:val="69"/>
        </w:numPr>
        <w:spacing w:before="0" w:beforeAutospacing="0" w:after="0" w:afterAutospacing="0"/>
        <w:ind w:left="426" w:firstLine="0"/>
        <w:jc w:val="both"/>
        <w:rPr>
          <w:sz w:val="22"/>
          <w:szCs w:val="22"/>
          <w:lang w:val="sr-Latn-ME"/>
        </w:rPr>
      </w:pPr>
      <w:r w:rsidRPr="000B2673">
        <w:rPr>
          <w:sz w:val="22"/>
          <w:szCs w:val="22"/>
          <w:lang w:val="sr-Latn-ME"/>
        </w:rPr>
        <w:t xml:space="preserve">zabrani podvodne aktivnosti na lokacijama </w:t>
      </w:r>
      <w:r>
        <w:rPr>
          <w:sz w:val="22"/>
          <w:szCs w:val="22"/>
          <w:lang w:val="sr-Latn-ME"/>
        </w:rPr>
        <w:t>za koje nije dobijeno odobrenje.</w:t>
      </w:r>
    </w:p>
    <w:p w14:paraId="52CF6D0A" w14:textId="77777777" w:rsidR="00FF1D8A" w:rsidRPr="00050195" w:rsidRDefault="00FF1D8A" w:rsidP="00FF1D8A">
      <w:pPr>
        <w:pStyle w:val="gmail-msolistparagraph"/>
        <w:spacing w:before="0" w:beforeAutospacing="0" w:after="0" w:afterAutospacing="0"/>
        <w:ind w:left="426"/>
        <w:jc w:val="both"/>
        <w:rPr>
          <w:sz w:val="22"/>
          <w:szCs w:val="22"/>
          <w:lang w:val="sr-Latn-ME"/>
        </w:rPr>
      </w:pPr>
    </w:p>
    <w:p w14:paraId="57A15F48" w14:textId="77777777" w:rsidR="002E0FA9" w:rsidRPr="000B2673" w:rsidRDefault="002E0FA9" w:rsidP="002E0FA9">
      <w:pPr>
        <w:autoSpaceDE w:val="0"/>
        <w:autoSpaceDN w:val="0"/>
        <w:adjustRightInd w:val="0"/>
        <w:jc w:val="both"/>
        <w:rPr>
          <w:rFonts w:eastAsiaTheme="minorHAnsi"/>
          <w:sz w:val="22"/>
          <w:szCs w:val="22"/>
          <w:lang w:val="sr-Latn-ME"/>
        </w:rPr>
      </w:pPr>
      <w:r w:rsidRPr="000B2673">
        <w:rPr>
          <w:rFonts w:eastAsiaTheme="minorHAnsi"/>
          <w:i/>
          <w:sz w:val="22"/>
          <w:szCs w:val="22"/>
          <w:lang w:val="sr-Latn-ME"/>
        </w:rPr>
        <w:t>Zakonom o sigurnosti pomorske plovidbe</w:t>
      </w:r>
      <w:r w:rsidRPr="000B2673">
        <w:rPr>
          <w:rFonts w:eastAsiaTheme="minorHAnsi"/>
          <w:b/>
          <w:sz w:val="22"/>
          <w:szCs w:val="22"/>
          <w:lang w:val="sr-Latn-ME"/>
        </w:rPr>
        <w:t xml:space="preserve"> </w:t>
      </w:r>
      <w:r w:rsidRPr="000B2673">
        <w:rPr>
          <w:rFonts w:eastAsiaTheme="minorHAnsi"/>
          <w:sz w:val="22"/>
          <w:szCs w:val="22"/>
          <w:lang w:val="sr-Latn-ME"/>
        </w:rPr>
        <w:t>("Sl. list CG", br. 62/13, 6/14, 47/15, 71/17, 34/19, 77/20), članom 7 propisano je da je zabranjeno sidrenje</w:t>
      </w:r>
      <w:r w:rsidRPr="000B2673">
        <w:rPr>
          <w:rFonts w:eastAsiaTheme="minorHAnsi"/>
          <w:b/>
          <w:sz w:val="22"/>
          <w:szCs w:val="22"/>
          <w:lang w:val="sr-Latn-ME"/>
        </w:rPr>
        <w:t xml:space="preserve"> </w:t>
      </w:r>
      <w:r w:rsidRPr="000B2673">
        <w:rPr>
          <w:rFonts w:eastAsiaTheme="minorHAnsi"/>
          <w:sz w:val="22"/>
          <w:szCs w:val="22"/>
          <w:lang w:val="sr-Latn-ME"/>
        </w:rPr>
        <w:t>i zadržavanje plovnih objekata u zonama zabranjenog sidrenja, dok je članom 10 ovog zakona, propisana najveća dozvoljena brzina za plovne objekte</w:t>
      </w:r>
      <w:r w:rsidRPr="000B2673">
        <w:rPr>
          <w:rFonts w:eastAsiaTheme="minorHAnsi"/>
          <w:b/>
          <w:sz w:val="22"/>
          <w:szCs w:val="22"/>
          <w:lang w:val="sr-Latn-ME"/>
        </w:rPr>
        <w:t xml:space="preserve"> </w:t>
      </w:r>
      <w:r w:rsidRPr="000B2673">
        <w:rPr>
          <w:rFonts w:eastAsiaTheme="minorHAnsi"/>
          <w:sz w:val="22"/>
          <w:szCs w:val="22"/>
          <w:lang w:val="sr-Latn-ME"/>
        </w:rPr>
        <w:t>na pojedinim lokacijama</w:t>
      </w:r>
      <w:r w:rsidRPr="000B2673">
        <w:rPr>
          <w:rFonts w:eastAsiaTheme="minorHAnsi"/>
          <w:b/>
          <w:sz w:val="22"/>
          <w:szCs w:val="22"/>
          <w:lang w:val="sr-Latn-ME"/>
        </w:rPr>
        <w:t xml:space="preserve">, </w:t>
      </w:r>
      <w:r w:rsidRPr="000B2673">
        <w:rPr>
          <w:rFonts w:eastAsiaTheme="minorHAnsi"/>
          <w:sz w:val="22"/>
          <w:szCs w:val="22"/>
          <w:lang w:val="sr-Latn-ME"/>
        </w:rPr>
        <w:t xml:space="preserve"> prilikom plovidbe unutrašnjim morskim vodama i teritorijalnim morem Crne Gore. </w:t>
      </w:r>
    </w:p>
    <w:p w14:paraId="64D12E69" w14:textId="77777777" w:rsidR="002E0FA9" w:rsidRPr="000B2673" w:rsidRDefault="002E0FA9" w:rsidP="002E0FA9">
      <w:pPr>
        <w:autoSpaceDE w:val="0"/>
        <w:autoSpaceDN w:val="0"/>
        <w:adjustRightInd w:val="0"/>
        <w:jc w:val="both"/>
        <w:rPr>
          <w:rFonts w:eastAsiaTheme="minorHAnsi"/>
          <w:sz w:val="22"/>
          <w:szCs w:val="22"/>
          <w:lang w:val="sr-Latn-ME"/>
        </w:rPr>
      </w:pPr>
      <w:r w:rsidRPr="000B2673">
        <w:rPr>
          <w:rFonts w:eastAsiaTheme="minorHAnsi"/>
          <w:sz w:val="22"/>
          <w:szCs w:val="22"/>
          <w:lang w:val="sr-Latn-ME"/>
        </w:rPr>
        <w:t>Inspekcijski nadzor nad sprovođenjem ovog zakona vrše inspektori sigurnosti plovidbe, koji, između ostalog, kontrolišu:</w:t>
      </w:r>
    </w:p>
    <w:p w14:paraId="47EE6981" w14:textId="77777777" w:rsidR="002E0FA9" w:rsidRPr="000B2673" w:rsidRDefault="002E0FA9" w:rsidP="00FF1D8A">
      <w:pPr>
        <w:pStyle w:val="ListParagraph"/>
        <w:numPr>
          <w:ilvl w:val="0"/>
          <w:numId w:val="74"/>
        </w:numPr>
        <w:autoSpaceDE w:val="0"/>
        <w:autoSpaceDN w:val="0"/>
        <w:adjustRightInd w:val="0"/>
        <w:spacing w:after="0" w:line="240" w:lineRule="auto"/>
        <w:ind w:left="426" w:firstLine="0"/>
        <w:jc w:val="both"/>
        <w:rPr>
          <w:rFonts w:ascii="Times New Roman" w:eastAsiaTheme="minorHAnsi" w:hAnsi="Times New Roman" w:cs="Times New Roman"/>
          <w:lang w:val="sr-Latn-ME"/>
        </w:rPr>
      </w:pPr>
      <w:r w:rsidRPr="000B2673">
        <w:rPr>
          <w:rFonts w:ascii="Times New Roman" w:eastAsiaTheme="minorHAnsi" w:hAnsi="Times New Roman" w:cs="Times New Roman"/>
          <w:lang w:val="sr-Latn-ME"/>
        </w:rPr>
        <w:t xml:space="preserve"> da li je brzina plovidbe plovnog objekta veća od propisane i</w:t>
      </w:r>
    </w:p>
    <w:p w14:paraId="20526144" w14:textId="77777777" w:rsidR="002E0FA9" w:rsidRPr="000B2673" w:rsidRDefault="002E0FA9" w:rsidP="00FF1D8A">
      <w:pPr>
        <w:pStyle w:val="ListParagraph"/>
        <w:numPr>
          <w:ilvl w:val="0"/>
          <w:numId w:val="74"/>
        </w:numPr>
        <w:autoSpaceDE w:val="0"/>
        <w:autoSpaceDN w:val="0"/>
        <w:adjustRightInd w:val="0"/>
        <w:spacing w:after="0" w:line="240" w:lineRule="auto"/>
        <w:ind w:left="426" w:firstLine="0"/>
        <w:jc w:val="both"/>
        <w:rPr>
          <w:rFonts w:ascii="Times New Roman" w:eastAsiaTheme="minorHAnsi" w:hAnsi="Times New Roman" w:cs="Times New Roman"/>
          <w:lang w:val="sr-Latn-ME"/>
        </w:rPr>
      </w:pPr>
      <w:r w:rsidRPr="000B2673">
        <w:rPr>
          <w:rFonts w:ascii="Times New Roman" w:eastAsiaTheme="minorHAnsi" w:hAnsi="Times New Roman" w:cs="Times New Roman"/>
          <w:lang w:val="sr-Latn-ME"/>
        </w:rPr>
        <w:t xml:space="preserve"> da li se sidrenje vrši u zonama zabranjenog sidrenja.</w:t>
      </w:r>
    </w:p>
    <w:p w14:paraId="136A3AA8" w14:textId="77777777" w:rsidR="002E0FA9" w:rsidRPr="000B2673" w:rsidRDefault="002E0FA9" w:rsidP="002E0FA9">
      <w:pPr>
        <w:jc w:val="both"/>
        <w:rPr>
          <w:rFonts w:eastAsiaTheme="minorHAnsi"/>
          <w:sz w:val="22"/>
          <w:szCs w:val="22"/>
          <w:lang w:val="sr-Latn-ME"/>
        </w:rPr>
      </w:pPr>
      <w:r w:rsidRPr="000B2673">
        <w:rPr>
          <w:rFonts w:eastAsiaTheme="minorHAnsi"/>
          <w:sz w:val="22"/>
          <w:szCs w:val="22"/>
          <w:lang w:val="sr-Latn-ME"/>
        </w:rPr>
        <w:t xml:space="preserve">Inspektor sigurnosti plovidbe kontroliše plovne objekte (u koje spadaju i ribarski brodovi, čamci i dr.)  u pogledu njihove ispravnosti, sigurnosti plovidbe, posjedovanja odgovarajuće dokumentacije, prevoza lica i stvari i dr. </w:t>
      </w:r>
    </w:p>
    <w:p w14:paraId="6D590769" w14:textId="77777777" w:rsidR="002E0FA9" w:rsidRPr="000B2673" w:rsidRDefault="002E0FA9" w:rsidP="002E0FA9">
      <w:pPr>
        <w:jc w:val="both"/>
        <w:rPr>
          <w:rFonts w:eastAsiaTheme="minorHAnsi"/>
          <w:sz w:val="22"/>
          <w:szCs w:val="22"/>
          <w:lang w:val="sr-Latn-ME"/>
        </w:rPr>
      </w:pPr>
      <w:r w:rsidRPr="000B2673">
        <w:rPr>
          <w:rFonts w:eastAsiaTheme="minorHAnsi"/>
          <w:sz w:val="22"/>
          <w:szCs w:val="22"/>
          <w:lang w:val="sr-Latn-ME"/>
        </w:rPr>
        <w:t>Pored inspektora sigurnosti plovidbe, gore navedene inspekcijske poslove, vrši i Uprava pomorske sigurnosti.</w:t>
      </w:r>
    </w:p>
    <w:p w14:paraId="0B7E32D2" w14:textId="77777777" w:rsidR="002E0FA9" w:rsidRPr="000B2673" w:rsidRDefault="002E0FA9" w:rsidP="002E0FA9">
      <w:pPr>
        <w:autoSpaceDE w:val="0"/>
        <w:autoSpaceDN w:val="0"/>
        <w:adjustRightInd w:val="0"/>
        <w:jc w:val="both"/>
        <w:rPr>
          <w:rFonts w:eastAsiaTheme="minorHAnsi"/>
          <w:b/>
          <w:sz w:val="22"/>
          <w:szCs w:val="22"/>
          <w:lang w:val="sr-Latn-ME"/>
        </w:rPr>
      </w:pPr>
      <w:r w:rsidRPr="000B2673">
        <w:rPr>
          <w:rFonts w:eastAsiaTheme="minorHAnsi"/>
          <w:sz w:val="22"/>
          <w:szCs w:val="22"/>
          <w:lang w:val="sr-Latn-ME"/>
        </w:rPr>
        <w:t>Takođe, shodno ovom Zakonu, navedene inspekcijske poslove</w:t>
      </w:r>
      <w:r w:rsidRPr="000B2673">
        <w:rPr>
          <w:rFonts w:eastAsiaTheme="minorHAnsi"/>
          <w:sz w:val="22"/>
          <w:szCs w:val="22"/>
        </w:rPr>
        <w:t xml:space="preserve"> koji se odnose na čamce i jahte za ličnu upotrebu, </w:t>
      </w:r>
      <w:r w:rsidRPr="000B2673">
        <w:rPr>
          <w:rFonts w:eastAsiaTheme="minorHAnsi"/>
          <w:sz w:val="22"/>
          <w:szCs w:val="22"/>
          <w:lang w:val="sr-Latn-ME"/>
        </w:rPr>
        <w:t>može obavljati i policijski službenik</w:t>
      </w:r>
      <w:r w:rsidRPr="000B2673">
        <w:rPr>
          <w:rFonts w:eastAsiaTheme="minorHAnsi"/>
          <w:b/>
          <w:sz w:val="22"/>
          <w:szCs w:val="22"/>
          <w:lang w:val="sr-Latn-ME"/>
        </w:rPr>
        <w:t>.</w:t>
      </w:r>
    </w:p>
    <w:p w14:paraId="03705685" w14:textId="34388C32" w:rsidR="002E0FA9" w:rsidRPr="000B2673" w:rsidRDefault="002E0FA9" w:rsidP="002E0FA9">
      <w:pPr>
        <w:jc w:val="both"/>
        <w:rPr>
          <w:sz w:val="22"/>
          <w:szCs w:val="22"/>
          <w:lang w:val="sr-Latn-ME"/>
        </w:rPr>
      </w:pPr>
      <w:r w:rsidRPr="000B2673">
        <w:rPr>
          <w:sz w:val="22"/>
          <w:szCs w:val="22"/>
          <w:lang w:val="sr-Latn-ME"/>
        </w:rPr>
        <w:t xml:space="preserve">Shodno </w:t>
      </w:r>
      <w:r w:rsidRPr="000B2673">
        <w:rPr>
          <w:i/>
          <w:sz w:val="22"/>
          <w:szCs w:val="22"/>
          <w:lang w:val="sr-Latn-ME"/>
        </w:rPr>
        <w:t>Zakonu o zaštiti prirode</w:t>
      </w:r>
      <w:r w:rsidRPr="000B2673">
        <w:rPr>
          <w:b/>
          <w:sz w:val="22"/>
          <w:szCs w:val="22"/>
          <w:lang w:val="sr-Latn-ME"/>
        </w:rPr>
        <w:t xml:space="preserve"> </w:t>
      </w:r>
      <w:r w:rsidRPr="000B2673">
        <w:rPr>
          <w:sz w:val="22"/>
          <w:szCs w:val="22"/>
          <w:lang w:val="sr-Latn-ME"/>
        </w:rPr>
        <w:t>(„Sl.list CG“,</w:t>
      </w:r>
      <w:r w:rsidR="00FF1D8A">
        <w:rPr>
          <w:sz w:val="22"/>
          <w:szCs w:val="22"/>
          <w:lang w:val="sr-Latn-ME"/>
        </w:rPr>
        <w:t xml:space="preserve"> </w:t>
      </w:r>
      <w:r w:rsidRPr="000B2673">
        <w:rPr>
          <w:sz w:val="22"/>
          <w:szCs w:val="22"/>
          <w:lang w:val="sr-Latn-ME"/>
        </w:rPr>
        <w:t>br.</w:t>
      </w:r>
      <w:r w:rsidR="00FF1D8A">
        <w:rPr>
          <w:sz w:val="22"/>
          <w:szCs w:val="22"/>
          <w:lang w:val="sr-Latn-ME"/>
        </w:rPr>
        <w:t xml:space="preserve"> </w:t>
      </w:r>
      <w:r w:rsidRPr="000B2673">
        <w:rPr>
          <w:sz w:val="22"/>
          <w:szCs w:val="22"/>
          <w:lang w:val="sr-Latn-ME"/>
        </w:rPr>
        <w:t>54/16) inspekcijski nadzor nad sprovođenjem ovog zakona vrši ekološki inspektor, i istim su utvrđena ovlašćenja, kao i upravne mjere i radnje koje je inspektor dužan da preduzima u slučajevima kršenja odredbi ovog zakona.</w:t>
      </w:r>
    </w:p>
    <w:p w14:paraId="07B3D096" w14:textId="77777777" w:rsidR="002E0FA9" w:rsidRPr="000B2673" w:rsidRDefault="002E0FA9" w:rsidP="002E0FA9">
      <w:pPr>
        <w:jc w:val="both"/>
        <w:rPr>
          <w:sz w:val="22"/>
          <w:szCs w:val="22"/>
          <w:lang w:val="sr-Latn-ME"/>
        </w:rPr>
      </w:pPr>
      <w:r w:rsidRPr="000B2673">
        <w:rPr>
          <w:sz w:val="22"/>
          <w:szCs w:val="22"/>
          <w:lang w:val="sr-Latn-ME"/>
        </w:rPr>
        <w:t xml:space="preserve"> Tako je shodno ovom Zakonu,  ekološki inspektor nadležan za:</w:t>
      </w:r>
    </w:p>
    <w:p w14:paraId="1855BAAD" w14:textId="77355566" w:rsidR="002E0FA9" w:rsidRPr="000B2673" w:rsidRDefault="002E0FA9" w:rsidP="00FF1D8A">
      <w:pPr>
        <w:pStyle w:val="gmail-msolistparagraph"/>
        <w:numPr>
          <w:ilvl w:val="0"/>
          <w:numId w:val="70"/>
        </w:numPr>
        <w:spacing w:before="0" w:beforeAutospacing="0" w:after="0" w:afterAutospacing="0"/>
        <w:ind w:left="426" w:firstLine="0"/>
        <w:jc w:val="both"/>
        <w:rPr>
          <w:rFonts w:eastAsia="Times New Roman"/>
          <w:sz w:val="22"/>
          <w:szCs w:val="22"/>
          <w:lang w:val="pl-PL"/>
        </w:rPr>
      </w:pPr>
      <w:r w:rsidRPr="000B2673">
        <w:rPr>
          <w:sz w:val="22"/>
          <w:szCs w:val="22"/>
          <w:lang w:val="sr-Latn-ME"/>
        </w:rPr>
        <w:t>nelegalno korišćenje prirodnih resursa</w:t>
      </w:r>
      <w:r w:rsidR="00FF1D8A">
        <w:rPr>
          <w:sz w:val="22"/>
          <w:szCs w:val="22"/>
          <w:lang w:val="sr-Latn-ME"/>
        </w:rPr>
        <w:t>,</w:t>
      </w:r>
    </w:p>
    <w:p w14:paraId="2BE72A75" w14:textId="541A149A" w:rsidR="002E0FA9" w:rsidRPr="000B2673" w:rsidRDefault="002E0FA9" w:rsidP="00FF1D8A">
      <w:pPr>
        <w:pStyle w:val="gmail-msolistparagraph"/>
        <w:numPr>
          <w:ilvl w:val="0"/>
          <w:numId w:val="70"/>
        </w:numPr>
        <w:spacing w:before="0" w:beforeAutospacing="0" w:after="0" w:afterAutospacing="0"/>
        <w:ind w:left="426" w:firstLine="0"/>
        <w:jc w:val="both"/>
        <w:rPr>
          <w:rFonts w:eastAsia="Times New Roman"/>
          <w:sz w:val="22"/>
          <w:szCs w:val="22"/>
          <w:lang w:val="pl-PL"/>
        </w:rPr>
      </w:pPr>
      <w:r w:rsidRPr="000B2673">
        <w:rPr>
          <w:rFonts w:eastAsia="Times New Roman"/>
          <w:sz w:val="22"/>
          <w:szCs w:val="22"/>
          <w:lang w:val="pl-PL"/>
        </w:rPr>
        <w:t>radnje, aktivnosti i djelatnosti u zaštićenim područjima koje se vrše bez dozvole</w:t>
      </w:r>
      <w:r w:rsidR="00FF1D8A">
        <w:rPr>
          <w:rFonts w:eastAsia="Times New Roman"/>
          <w:sz w:val="22"/>
          <w:szCs w:val="22"/>
          <w:lang w:val="pl-PL"/>
        </w:rPr>
        <w:t>,</w:t>
      </w:r>
    </w:p>
    <w:p w14:paraId="5E549967" w14:textId="515D3590" w:rsidR="002E0FA9" w:rsidRPr="000B2673" w:rsidRDefault="002E0FA9" w:rsidP="00FF1D8A">
      <w:pPr>
        <w:pStyle w:val="gmail-msolistparagraph"/>
        <w:numPr>
          <w:ilvl w:val="0"/>
          <w:numId w:val="70"/>
        </w:numPr>
        <w:spacing w:before="0" w:beforeAutospacing="0" w:after="0" w:afterAutospacing="0"/>
        <w:ind w:left="426" w:firstLine="0"/>
        <w:jc w:val="both"/>
        <w:rPr>
          <w:rFonts w:eastAsia="Times New Roman"/>
          <w:sz w:val="22"/>
          <w:szCs w:val="22"/>
          <w:lang w:val="pl-PL"/>
        </w:rPr>
      </w:pPr>
      <w:r w:rsidRPr="000B2673">
        <w:rPr>
          <w:rFonts w:eastAsia="Times New Roman"/>
          <w:sz w:val="22"/>
          <w:szCs w:val="22"/>
          <w:lang w:val="pl-PL"/>
        </w:rPr>
        <w:t>hvatanje i ubijanje divljih vrsta životinja,</w:t>
      </w:r>
      <w:r w:rsidR="00FF1D8A">
        <w:rPr>
          <w:rFonts w:eastAsia="Times New Roman"/>
          <w:sz w:val="22"/>
          <w:szCs w:val="22"/>
          <w:lang w:val="pl-PL"/>
        </w:rPr>
        <w:t xml:space="preserve"> </w:t>
      </w:r>
      <w:r w:rsidRPr="000B2673">
        <w:rPr>
          <w:rFonts w:eastAsia="Times New Roman"/>
          <w:sz w:val="22"/>
          <w:szCs w:val="22"/>
          <w:lang w:val="pl-PL"/>
        </w:rPr>
        <w:t>odnosno branje, sakupljanje i korišćenje divljih biljaka i gljiva, bez dozvole</w:t>
      </w:r>
      <w:r w:rsidR="00FF1D8A">
        <w:rPr>
          <w:rFonts w:eastAsia="Times New Roman"/>
          <w:sz w:val="22"/>
          <w:szCs w:val="22"/>
          <w:lang w:val="pl-PL"/>
        </w:rPr>
        <w:t>,</w:t>
      </w:r>
    </w:p>
    <w:p w14:paraId="6E8DE885" w14:textId="77777777" w:rsidR="002E0FA9" w:rsidRPr="000B2673" w:rsidRDefault="002E0FA9" w:rsidP="00FF1D8A">
      <w:pPr>
        <w:pStyle w:val="gmail-msolistparagraph"/>
        <w:numPr>
          <w:ilvl w:val="0"/>
          <w:numId w:val="70"/>
        </w:numPr>
        <w:spacing w:before="0" w:beforeAutospacing="0" w:after="0" w:afterAutospacing="0"/>
        <w:ind w:left="426" w:firstLine="0"/>
        <w:jc w:val="both"/>
        <w:rPr>
          <w:sz w:val="22"/>
          <w:szCs w:val="22"/>
          <w:lang w:val="sr-Latn-ME"/>
        </w:rPr>
      </w:pPr>
      <w:r w:rsidRPr="000B2673">
        <w:rPr>
          <w:sz w:val="22"/>
          <w:szCs w:val="22"/>
          <w:lang w:val="sr-Latn-ME"/>
        </w:rPr>
        <w:t>za preduzimanje radova koji mogu da dovedu do oštećenja vrsta i staništa i arheoloških morskih zaštićenih područja.</w:t>
      </w:r>
    </w:p>
    <w:p w14:paraId="551E29EE" w14:textId="77777777" w:rsidR="002E0FA9" w:rsidRPr="000B2673" w:rsidRDefault="002E0FA9" w:rsidP="002E0FA9">
      <w:pPr>
        <w:jc w:val="both"/>
        <w:rPr>
          <w:sz w:val="22"/>
          <w:szCs w:val="22"/>
          <w:lang w:val="sr-Latn-ME"/>
        </w:rPr>
      </w:pPr>
    </w:p>
    <w:p w14:paraId="013B73CB" w14:textId="7B7FE811" w:rsidR="002E0FA9" w:rsidRPr="000B2673" w:rsidRDefault="002E0FA9" w:rsidP="002E0FA9">
      <w:pPr>
        <w:jc w:val="both"/>
        <w:rPr>
          <w:sz w:val="22"/>
          <w:szCs w:val="22"/>
          <w:lang w:val="sr-Latn-ME"/>
        </w:rPr>
      </w:pPr>
      <w:r w:rsidRPr="000B2673">
        <w:rPr>
          <w:sz w:val="22"/>
          <w:szCs w:val="22"/>
          <w:lang w:val="sr-Latn-ME"/>
        </w:rPr>
        <w:t xml:space="preserve">Shodno </w:t>
      </w:r>
      <w:r w:rsidRPr="000B2673">
        <w:rPr>
          <w:i/>
          <w:sz w:val="22"/>
          <w:szCs w:val="22"/>
          <w:lang w:val="sr-Latn-ME"/>
        </w:rPr>
        <w:t>Zakonu o stranim i invazivnim stranim vrstama biljaka, životinja i gljiva</w:t>
      </w:r>
      <w:r w:rsidRPr="000B2673">
        <w:rPr>
          <w:b/>
          <w:sz w:val="22"/>
          <w:szCs w:val="22"/>
          <w:lang w:val="sr-Latn-ME"/>
        </w:rPr>
        <w:t xml:space="preserve"> </w:t>
      </w:r>
      <w:r w:rsidRPr="000B2673">
        <w:rPr>
          <w:sz w:val="22"/>
          <w:szCs w:val="22"/>
          <w:lang w:val="sr-Latn-ME"/>
        </w:rPr>
        <w:t>(„Sl.list CG“,</w:t>
      </w:r>
      <w:r w:rsidR="00FF1D8A">
        <w:rPr>
          <w:sz w:val="22"/>
          <w:szCs w:val="22"/>
          <w:lang w:val="sr-Latn-ME"/>
        </w:rPr>
        <w:t xml:space="preserve"> </w:t>
      </w:r>
      <w:r w:rsidRPr="000B2673">
        <w:rPr>
          <w:sz w:val="22"/>
          <w:szCs w:val="22"/>
          <w:lang w:val="sr-Latn-ME"/>
        </w:rPr>
        <w:t>br.</w:t>
      </w:r>
      <w:r w:rsidR="00FF1D8A">
        <w:rPr>
          <w:sz w:val="22"/>
          <w:szCs w:val="22"/>
          <w:lang w:val="sr-Latn-ME"/>
        </w:rPr>
        <w:t xml:space="preserve"> </w:t>
      </w:r>
      <w:r w:rsidRPr="000B2673">
        <w:rPr>
          <w:sz w:val="22"/>
          <w:szCs w:val="22"/>
          <w:lang w:val="sr-Latn-ME"/>
        </w:rPr>
        <w:t>18/19) inspekcijski nadzor nad sprovođenjem ovog zakona vrši ekološki inspektor, i istim su utvrđena ovlašćenja, kao i upravne mjere i radnje koje je inspektor dužan da preduzima u slučajevima kršenja odredbi ovog zakona.</w:t>
      </w:r>
    </w:p>
    <w:p w14:paraId="60D5EE8A" w14:textId="77777777" w:rsidR="002E0FA9" w:rsidRPr="000B2673" w:rsidRDefault="002E0FA9" w:rsidP="002E0FA9">
      <w:pPr>
        <w:jc w:val="both"/>
        <w:rPr>
          <w:sz w:val="22"/>
          <w:szCs w:val="22"/>
          <w:lang w:val="sr-Latn-ME"/>
        </w:rPr>
      </w:pPr>
      <w:r w:rsidRPr="000B2673">
        <w:rPr>
          <w:sz w:val="22"/>
          <w:szCs w:val="22"/>
          <w:lang w:val="sr-Latn-ME"/>
        </w:rPr>
        <w:t>Tako je shodno ovom Zakonu,  ekološki inspektor nadležan za:</w:t>
      </w:r>
    </w:p>
    <w:p w14:paraId="0A2CFC07" w14:textId="77777777" w:rsidR="002E0FA9" w:rsidRDefault="002E0FA9" w:rsidP="008A2DF2">
      <w:pPr>
        <w:pStyle w:val="gmail-msolistparagraph"/>
        <w:numPr>
          <w:ilvl w:val="0"/>
          <w:numId w:val="71"/>
        </w:numPr>
        <w:spacing w:before="0" w:beforeAutospacing="0" w:after="0" w:afterAutospacing="0"/>
        <w:ind w:left="0" w:firstLine="0"/>
        <w:jc w:val="both"/>
        <w:rPr>
          <w:sz w:val="22"/>
          <w:szCs w:val="22"/>
          <w:lang w:val="sr-Latn-ME"/>
        </w:rPr>
      </w:pPr>
      <w:r w:rsidRPr="000B2673">
        <w:rPr>
          <w:sz w:val="22"/>
          <w:szCs w:val="22"/>
          <w:lang w:val="sr-Latn-ME"/>
        </w:rPr>
        <w:t xml:space="preserve">unošenje, naseljavanje i širenje stranih i invazivnih stranih vrsta. </w:t>
      </w:r>
    </w:p>
    <w:p w14:paraId="74F6DB58" w14:textId="77777777" w:rsidR="00FF1D8A" w:rsidRPr="004B1A79" w:rsidRDefault="00FF1D8A" w:rsidP="00FF1D8A">
      <w:pPr>
        <w:pStyle w:val="gmail-msolistparagraph"/>
        <w:spacing w:before="0" w:beforeAutospacing="0" w:after="0" w:afterAutospacing="0"/>
        <w:jc w:val="both"/>
        <w:rPr>
          <w:sz w:val="16"/>
          <w:szCs w:val="16"/>
          <w:lang w:val="sr-Latn-ME"/>
        </w:rPr>
      </w:pPr>
    </w:p>
    <w:p w14:paraId="7ACD59F4" w14:textId="77777777" w:rsidR="002E0FA9" w:rsidRPr="000B2673" w:rsidRDefault="002E0FA9" w:rsidP="002E0FA9">
      <w:pPr>
        <w:jc w:val="both"/>
        <w:rPr>
          <w:sz w:val="22"/>
          <w:szCs w:val="22"/>
          <w:lang w:val="sr-Latn-ME"/>
        </w:rPr>
      </w:pPr>
      <w:r w:rsidRPr="000B2673">
        <w:rPr>
          <w:sz w:val="22"/>
          <w:szCs w:val="22"/>
          <w:lang w:val="sr-Latn-ME"/>
        </w:rPr>
        <w:t xml:space="preserve">Shodno </w:t>
      </w:r>
      <w:r w:rsidRPr="000B2673">
        <w:rPr>
          <w:i/>
          <w:sz w:val="22"/>
          <w:szCs w:val="22"/>
          <w:lang w:val="sr-Latn-ME"/>
        </w:rPr>
        <w:t>Zakonu o komunalnim djelatnostima</w:t>
      </w:r>
      <w:r w:rsidRPr="000B2673">
        <w:rPr>
          <w:sz w:val="22"/>
          <w:szCs w:val="22"/>
          <w:lang w:val="sr-Latn-ME"/>
        </w:rPr>
        <w:t xml:space="preserve"> („Sl.list CG“, br.55/16, 74/16, 2/18, 66/19) inspekcijski nadzor nad sprovođenjem ovog zakona vrši komunalni i ekološki inspektor, i istim su utvrđena ovlašćenja, kao i upravne mjere i radnje koje su inspektori dužni da preduzimaju u slučajevima kršenja odredbi ovog zakona. </w:t>
      </w:r>
    </w:p>
    <w:p w14:paraId="3300D56F" w14:textId="77777777" w:rsidR="002E0FA9" w:rsidRPr="000B2673" w:rsidRDefault="002E0FA9" w:rsidP="002E0FA9">
      <w:pPr>
        <w:jc w:val="both"/>
        <w:rPr>
          <w:sz w:val="22"/>
          <w:szCs w:val="22"/>
          <w:lang w:val="sr-Latn-ME"/>
        </w:rPr>
      </w:pPr>
      <w:r w:rsidRPr="000B2673">
        <w:rPr>
          <w:sz w:val="22"/>
          <w:szCs w:val="22"/>
          <w:lang w:val="sr-Latn-ME"/>
        </w:rPr>
        <w:t>Tako su, shodno ovom Zakonu, između ostalog,  komunalni i ekološki inspektori nadležni za:</w:t>
      </w:r>
    </w:p>
    <w:p w14:paraId="4208DD77" w14:textId="77777777" w:rsidR="002E0FA9" w:rsidRDefault="002E0FA9" w:rsidP="008A2DF2">
      <w:pPr>
        <w:pStyle w:val="ListParagraph"/>
        <w:numPr>
          <w:ilvl w:val="0"/>
          <w:numId w:val="71"/>
        </w:numPr>
        <w:spacing w:after="0" w:line="240" w:lineRule="auto"/>
        <w:ind w:left="0" w:firstLine="0"/>
        <w:jc w:val="both"/>
        <w:rPr>
          <w:rFonts w:ascii="Times New Roman" w:hAnsi="Times New Roman" w:cs="Times New Roman"/>
          <w:lang w:val="sr-Latn-ME"/>
        </w:rPr>
      </w:pPr>
      <w:r w:rsidRPr="000B2673">
        <w:rPr>
          <w:rFonts w:ascii="Times New Roman" w:hAnsi="Times New Roman" w:cs="Times New Roman"/>
          <w:lang w:val="sr-Latn-ME"/>
        </w:rPr>
        <w:t>nelegalno odlaganje komunalnog i drugog otpada van mjesta predviđenog za tu namjenu  u zaštićenom prirodnom dobru, odnosno u zoni morskog dobra.</w:t>
      </w:r>
    </w:p>
    <w:p w14:paraId="3D49B2E2" w14:textId="77777777" w:rsidR="00FF1D8A" w:rsidRPr="004B1A79" w:rsidRDefault="00FF1D8A" w:rsidP="00FF1D8A">
      <w:pPr>
        <w:pStyle w:val="ListParagraph"/>
        <w:spacing w:after="0" w:line="240" w:lineRule="auto"/>
        <w:ind w:left="0"/>
        <w:jc w:val="both"/>
        <w:rPr>
          <w:rFonts w:ascii="Times New Roman" w:hAnsi="Times New Roman" w:cs="Times New Roman"/>
          <w:sz w:val="16"/>
          <w:szCs w:val="16"/>
          <w:lang w:val="sr-Latn-ME"/>
        </w:rPr>
      </w:pPr>
    </w:p>
    <w:p w14:paraId="6924E569" w14:textId="77777777" w:rsidR="002E0FA9" w:rsidRPr="000B2673" w:rsidRDefault="002E0FA9" w:rsidP="002E0FA9">
      <w:pPr>
        <w:pStyle w:val="gmail-msolistparagraph"/>
        <w:spacing w:before="0" w:beforeAutospacing="0" w:after="0" w:afterAutospacing="0"/>
        <w:jc w:val="both"/>
        <w:rPr>
          <w:sz w:val="22"/>
          <w:szCs w:val="22"/>
          <w:lang w:val="sr-Latn-ME"/>
        </w:rPr>
      </w:pPr>
      <w:r w:rsidRPr="000B2673">
        <w:rPr>
          <w:sz w:val="22"/>
          <w:szCs w:val="22"/>
          <w:lang w:val="sr-Latn-ME"/>
        </w:rPr>
        <w:t>Takođe shodno ovom zakonu, komunalni policajac</w:t>
      </w:r>
      <w:r w:rsidRPr="000B2673">
        <w:rPr>
          <w:b/>
          <w:sz w:val="22"/>
          <w:szCs w:val="22"/>
          <w:lang w:val="sr-Latn-ME"/>
        </w:rPr>
        <w:t>,</w:t>
      </w:r>
      <w:r w:rsidRPr="000B2673">
        <w:rPr>
          <w:sz w:val="22"/>
          <w:szCs w:val="22"/>
          <w:lang w:val="sr-Latn-ME"/>
        </w:rPr>
        <w:t xml:space="preserve"> koji vrši komunalni nadzor, između ostalog, nadležan je za:</w:t>
      </w:r>
    </w:p>
    <w:p w14:paraId="4781DC6A" w14:textId="77777777" w:rsidR="002E0FA9" w:rsidRPr="00FF1D8A" w:rsidRDefault="002E0FA9" w:rsidP="008A2DF2">
      <w:pPr>
        <w:pStyle w:val="gmail-msolistparagraph"/>
        <w:numPr>
          <w:ilvl w:val="0"/>
          <w:numId w:val="71"/>
        </w:numPr>
        <w:spacing w:before="0" w:beforeAutospacing="0" w:after="0" w:afterAutospacing="0"/>
        <w:ind w:left="0" w:firstLine="0"/>
        <w:jc w:val="both"/>
        <w:rPr>
          <w:sz w:val="22"/>
          <w:szCs w:val="22"/>
          <w:lang w:val="sr-Latn-ME"/>
        </w:rPr>
      </w:pPr>
      <w:r w:rsidRPr="000B2673">
        <w:rPr>
          <w:rFonts w:eastAsiaTheme="minorHAnsi"/>
          <w:sz w:val="22"/>
          <w:szCs w:val="22"/>
        </w:rPr>
        <w:t>upravljanje komunalnim otpadnim vodama i komunalnim otpadom.</w:t>
      </w:r>
    </w:p>
    <w:p w14:paraId="4F6061F1" w14:textId="77777777" w:rsidR="00FF1D8A" w:rsidRPr="004B1A79" w:rsidRDefault="00FF1D8A" w:rsidP="00FF1D8A">
      <w:pPr>
        <w:pStyle w:val="gmail-msolistparagraph"/>
        <w:spacing w:before="0" w:beforeAutospacing="0" w:after="0" w:afterAutospacing="0"/>
        <w:jc w:val="both"/>
        <w:rPr>
          <w:sz w:val="16"/>
          <w:szCs w:val="16"/>
          <w:lang w:val="sr-Latn-ME"/>
        </w:rPr>
      </w:pPr>
    </w:p>
    <w:p w14:paraId="5BF19E3B" w14:textId="189F6019" w:rsidR="002E0FA9" w:rsidRPr="000B2673" w:rsidRDefault="002E0FA9" w:rsidP="002E0FA9">
      <w:pPr>
        <w:jc w:val="both"/>
        <w:rPr>
          <w:sz w:val="22"/>
          <w:szCs w:val="22"/>
          <w:lang w:val="sr-Latn-ME"/>
        </w:rPr>
      </w:pPr>
      <w:r w:rsidRPr="000B2673">
        <w:rPr>
          <w:sz w:val="22"/>
          <w:szCs w:val="22"/>
          <w:lang w:val="sr-Latn-ME"/>
        </w:rPr>
        <w:t xml:space="preserve">Shodno </w:t>
      </w:r>
      <w:r w:rsidRPr="000B2673">
        <w:rPr>
          <w:i/>
          <w:sz w:val="22"/>
          <w:szCs w:val="22"/>
          <w:lang w:val="sr-Latn-ME"/>
        </w:rPr>
        <w:t xml:space="preserve">Zakonu o zaštiti mora od zagađivanja sa plovnih objekata </w:t>
      </w:r>
      <w:r w:rsidRPr="000B2673">
        <w:rPr>
          <w:sz w:val="22"/>
          <w:szCs w:val="22"/>
          <w:lang w:val="sr-Latn-ME"/>
        </w:rPr>
        <w:t>(„Sl.list CG“,</w:t>
      </w:r>
      <w:r w:rsidR="00FF1D8A">
        <w:rPr>
          <w:sz w:val="22"/>
          <w:szCs w:val="22"/>
          <w:lang w:val="sr-Latn-ME"/>
        </w:rPr>
        <w:t xml:space="preserve"> </w:t>
      </w:r>
      <w:r w:rsidRPr="000B2673">
        <w:rPr>
          <w:sz w:val="22"/>
          <w:szCs w:val="22"/>
          <w:lang w:val="sr-Latn-ME"/>
        </w:rPr>
        <w:t>br.</w:t>
      </w:r>
      <w:r w:rsidR="00FF1D8A">
        <w:rPr>
          <w:sz w:val="22"/>
          <w:szCs w:val="22"/>
          <w:lang w:val="sr-Latn-ME"/>
        </w:rPr>
        <w:t xml:space="preserve"> </w:t>
      </w:r>
      <w:r w:rsidRPr="000B2673">
        <w:rPr>
          <w:sz w:val="22"/>
          <w:szCs w:val="22"/>
          <w:lang w:val="sr-Latn-ME"/>
        </w:rPr>
        <w:t xml:space="preserve">20/11, 26/11, 27/14)  inspekcijski nadzor nad sprovođenjem ovog zakona vrši </w:t>
      </w:r>
      <w:r w:rsidRPr="000B2673">
        <w:rPr>
          <w:rFonts w:eastAsiaTheme="minorHAnsi"/>
          <w:sz w:val="22"/>
          <w:szCs w:val="22"/>
        </w:rPr>
        <w:t>inspektor sigurnosti plovidbe</w:t>
      </w:r>
      <w:r w:rsidRPr="000B2673">
        <w:rPr>
          <w:sz w:val="22"/>
          <w:szCs w:val="22"/>
          <w:lang w:val="sr-Latn-ME"/>
        </w:rPr>
        <w:t xml:space="preserve">, i istim su utvrđena </w:t>
      </w:r>
      <w:r w:rsidRPr="000B2673">
        <w:rPr>
          <w:sz w:val="22"/>
          <w:szCs w:val="22"/>
          <w:lang w:val="sr-Latn-ME"/>
        </w:rPr>
        <w:lastRenderedPageBreak/>
        <w:t xml:space="preserve">ovlašćenja, kao i upravne mjere i radnje koje je inspektor dužan da preduzima u slučajevima kršenja odredbi ovog zakona. </w:t>
      </w:r>
    </w:p>
    <w:p w14:paraId="5F502176" w14:textId="77777777" w:rsidR="002E0FA9" w:rsidRPr="000B2673" w:rsidRDefault="002E0FA9" w:rsidP="002E0FA9">
      <w:pPr>
        <w:jc w:val="both"/>
        <w:rPr>
          <w:sz w:val="22"/>
          <w:szCs w:val="22"/>
          <w:lang w:val="sr-Latn-ME"/>
        </w:rPr>
      </w:pPr>
      <w:r w:rsidRPr="000B2673">
        <w:rPr>
          <w:sz w:val="22"/>
          <w:szCs w:val="22"/>
          <w:lang w:val="sr-Latn-ME"/>
        </w:rPr>
        <w:t>Tako je shodno ovom Zakonu, između ostalog,  inspektor sigurnosti plovidbe nadležan za:</w:t>
      </w:r>
    </w:p>
    <w:p w14:paraId="20209884" w14:textId="77777777" w:rsidR="002E0FA9" w:rsidRPr="000B2673" w:rsidRDefault="002E0FA9" w:rsidP="008A2DF2">
      <w:pPr>
        <w:pStyle w:val="gmail-msolistparagraph"/>
        <w:numPr>
          <w:ilvl w:val="0"/>
          <w:numId w:val="71"/>
        </w:numPr>
        <w:spacing w:before="0" w:beforeAutospacing="0" w:after="0" w:afterAutospacing="0"/>
        <w:ind w:left="0" w:firstLine="0"/>
        <w:jc w:val="both"/>
        <w:rPr>
          <w:rFonts w:eastAsiaTheme="minorHAnsi"/>
          <w:sz w:val="22"/>
          <w:szCs w:val="22"/>
        </w:rPr>
      </w:pPr>
      <w:r w:rsidRPr="000B2673">
        <w:rPr>
          <w:rFonts w:eastAsiaTheme="minorHAnsi"/>
          <w:sz w:val="22"/>
          <w:szCs w:val="22"/>
        </w:rPr>
        <w:t>nezakonito ispuštanje ulja, zauljanog otpada, komunalnog otpada, odnosno za namjerno potapanje, spaljivanje ili zakopavanje na morsko dno otpada i drugih materija.</w:t>
      </w:r>
    </w:p>
    <w:p w14:paraId="1D87C1F8" w14:textId="77777777" w:rsidR="002E0FA9" w:rsidRPr="00FF1D8A" w:rsidRDefault="002E0FA9" w:rsidP="008A2DF2">
      <w:pPr>
        <w:pStyle w:val="gmail-msolistparagraph"/>
        <w:numPr>
          <w:ilvl w:val="0"/>
          <w:numId w:val="71"/>
        </w:numPr>
        <w:spacing w:before="0" w:beforeAutospacing="0" w:after="0" w:afterAutospacing="0"/>
        <w:ind w:left="0" w:firstLine="0"/>
        <w:jc w:val="both"/>
        <w:rPr>
          <w:sz w:val="22"/>
          <w:szCs w:val="22"/>
          <w:lang w:val="sr-Latn-ME"/>
        </w:rPr>
      </w:pPr>
      <w:r w:rsidRPr="000B2673">
        <w:rPr>
          <w:sz w:val="22"/>
          <w:szCs w:val="22"/>
          <w:lang w:val="sr-Latn-ME"/>
        </w:rPr>
        <w:t xml:space="preserve"> zagađenje mora </w:t>
      </w:r>
      <w:r w:rsidRPr="000B2673">
        <w:rPr>
          <w:sz w:val="22"/>
          <w:szCs w:val="22"/>
        </w:rPr>
        <w:t>sa plovnih objekata</w:t>
      </w:r>
    </w:p>
    <w:p w14:paraId="35366D4F" w14:textId="77777777" w:rsidR="00FF1D8A" w:rsidRPr="000B2673" w:rsidRDefault="00FF1D8A" w:rsidP="008A2DF2">
      <w:pPr>
        <w:pStyle w:val="gmail-msolistparagraph"/>
        <w:numPr>
          <w:ilvl w:val="0"/>
          <w:numId w:val="71"/>
        </w:numPr>
        <w:spacing w:before="0" w:beforeAutospacing="0" w:after="0" w:afterAutospacing="0"/>
        <w:ind w:left="0" w:firstLine="0"/>
        <w:jc w:val="both"/>
        <w:rPr>
          <w:sz w:val="22"/>
          <w:szCs w:val="22"/>
          <w:lang w:val="sr-Latn-ME"/>
        </w:rPr>
      </w:pPr>
    </w:p>
    <w:p w14:paraId="7C28FB8A" w14:textId="45C092E7" w:rsidR="002E0FA9" w:rsidRDefault="002E0FA9" w:rsidP="002E0FA9">
      <w:pPr>
        <w:jc w:val="both"/>
        <w:rPr>
          <w:sz w:val="22"/>
          <w:szCs w:val="22"/>
          <w:lang w:val="sr-Latn-ME"/>
        </w:rPr>
      </w:pPr>
      <w:r w:rsidRPr="000B2673">
        <w:rPr>
          <w:sz w:val="22"/>
          <w:szCs w:val="22"/>
          <w:lang w:val="sr-Latn-ME"/>
        </w:rPr>
        <w:t xml:space="preserve">Shodno </w:t>
      </w:r>
      <w:r w:rsidRPr="000B2673">
        <w:rPr>
          <w:i/>
          <w:sz w:val="22"/>
          <w:szCs w:val="22"/>
          <w:lang w:val="sr-Latn-ME"/>
        </w:rPr>
        <w:t>Zakonu o morskom dobru</w:t>
      </w:r>
      <w:r w:rsidRPr="000B2673">
        <w:rPr>
          <w:b/>
          <w:sz w:val="22"/>
          <w:szCs w:val="22"/>
          <w:lang w:val="sr-Latn-ME"/>
        </w:rPr>
        <w:t xml:space="preserve"> </w:t>
      </w:r>
      <w:r w:rsidRPr="000B2673">
        <w:rPr>
          <w:sz w:val="22"/>
          <w:szCs w:val="22"/>
          <w:lang w:val="sr-Latn-ME"/>
        </w:rPr>
        <w:t>(„Sl.list RCG“,</w:t>
      </w:r>
      <w:r w:rsidR="00FF1D8A">
        <w:rPr>
          <w:sz w:val="22"/>
          <w:szCs w:val="22"/>
          <w:lang w:val="sr-Latn-ME"/>
        </w:rPr>
        <w:t xml:space="preserve"> </w:t>
      </w:r>
      <w:r w:rsidRPr="000B2673">
        <w:rPr>
          <w:sz w:val="22"/>
          <w:szCs w:val="22"/>
          <w:lang w:val="sr-Latn-ME"/>
        </w:rPr>
        <w:t>br.14/92</w:t>
      </w:r>
      <w:r w:rsidR="00FF1D8A">
        <w:rPr>
          <w:sz w:val="22"/>
          <w:szCs w:val="22"/>
          <w:lang w:val="sr-Latn-ME"/>
        </w:rPr>
        <w:t>,</w:t>
      </w:r>
      <w:r w:rsidRPr="000B2673">
        <w:rPr>
          <w:sz w:val="22"/>
          <w:szCs w:val="22"/>
          <w:lang w:val="sr-Latn-ME"/>
        </w:rPr>
        <w:t xml:space="preserve"> 27/94</w:t>
      </w:r>
      <w:r w:rsidR="00FF1D8A">
        <w:rPr>
          <w:sz w:val="22"/>
          <w:szCs w:val="22"/>
          <w:lang w:val="sr-Latn-ME"/>
        </w:rPr>
        <w:t>,</w:t>
      </w:r>
      <w:r w:rsidRPr="000B2673">
        <w:rPr>
          <w:sz w:val="22"/>
          <w:szCs w:val="22"/>
          <w:lang w:val="sr-Latn-ME"/>
        </w:rPr>
        <w:t xml:space="preserve"> „Sl.list CG“</w:t>
      </w:r>
      <w:r w:rsidR="00FF1D8A">
        <w:rPr>
          <w:sz w:val="22"/>
          <w:szCs w:val="22"/>
          <w:lang w:val="sr-Latn-ME"/>
        </w:rPr>
        <w:t xml:space="preserve"> </w:t>
      </w:r>
      <w:r w:rsidRPr="000B2673">
        <w:rPr>
          <w:sz w:val="22"/>
          <w:szCs w:val="22"/>
          <w:lang w:val="sr-Latn-ME"/>
        </w:rPr>
        <w:t>br.</w:t>
      </w:r>
      <w:r w:rsidR="00FF1D8A">
        <w:rPr>
          <w:sz w:val="22"/>
          <w:szCs w:val="22"/>
          <w:lang w:val="sr-Latn-ME"/>
        </w:rPr>
        <w:t xml:space="preserve"> </w:t>
      </w:r>
      <w:r w:rsidRPr="000B2673">
        <w:rPr>
          <w:sz w:val="22"/>
          <w:szCs w:val="22"/>
          <w:lang w:val="sr-Latn-ME"/>
        </w:rPr>
        <w:t>51/08, 21/09,73/10, 40/11) Lučka kapetanija se stara o zaštiti morskog dobra od zagađivanja opasnim i štetnim materijama sa kopna i sa plovnih objekata.</w:t>
      </w:r>
    </w:p>
    <w:p w14:paraId="7D703F59" w14:textId="77777777" w:rsidR="00FF1D8A" w:rsidRPr="004B1A79" w:rsidRDefault="00FF1D8A" w:rsidP="002E0FA9">
      <w:pPr>
        <w:jc w:val="both"/>
        <w:rPr>
          <w:sz w:val="16"/>
          <w:szCs w:val="16"/>
          <w:lang w:val="sr-Latn-ME"/>
        </w:rPr>
      </w:pPr>
    </w:p>
    <w:p w14:paraId="4B46E308" w14:textId="7D78C18F" w:rsidR="002E0FA9" w:rsidRPr="000B2673" w:rsidRDefault="002E0FA9" w:rsidP="002E0FA9">
      <w:pPr>
        <w:jc w:val="both"/>
        <w:rPr>
          <w:sz w:val="22"/>
          <w:szCs w:val="22"/>
          <w:lang w:val="sr-Latn-ME"/>
        </w:rPr>
      </w:pPr>
      <w:r w:rsidRPr="000B2673">
        <w:rPr>
          <w:sz w:val="22"/>
          <w:szCs w:val="22"/>
          <w:lang w:val="sr-Latn-ME"/>
        </w:rPr>
        <w:t xml:space="preserve">Shodno </w:t>
      </w:r>
      <w:r w:rsidRPr="000B2673">
        <w:rPr>
          <w:i/>
          <w:sz w:val="22"/>
          <w:szCs w:val="22"/>
          <w:lang w:val="sr-Latn-ME"/>
        </w:rPr>
        <w:t>Zakonu o planiranju prostora i izgradnji objekata</w:t>
      </w:r>
      <w:r w:rsidRPr="000B2673">
        <w:rPr>
          <w:b/>
          <w:sz w:val="22"/>
          <w:szCs w:val="22"/>
          <w:lang w:val="sr-Latn-ME"/>
        </w:rPr>
        <w:t xml:space="preserve"> </w:t>
      </w:r>
      <w:r w:rsidRPr="000B2673">
        <w:rPr>
          <w:sz w:val="22"/>
          <w:szCs w:val="22"/>
          <w:lang w:val="sr-Latn-ME"/>
        </w:rPr>
        <w:t>(„Sl.list CG“</w:t>
      </w:r>
      <w:r w:rsidR="00FF1D8A">
        <w:rPr>
          <w:sz w:val="22"/>
          <w:szCs w:val="22"/>
          <w:lang w:val="sr-Latn-ME"/>
        </w:rPr>
        <w:t xml:space="preserve"> </w:t>
      </w:r>
      <w:r w:rsidRPr="000B2673">
        <w:rPr>
          <w:sz w:val="22"/>
          <w:szCs w:val="22"/>
          <w:lang w:val="sr-Latn-ME"/>
        </w:rPr>
        <w:t>br.64/17, 44/18, 63/18,11/19, 82/20) inspekcijski nadzor nad sprovođenjem ovog zakona vrše urbanističko građevinski inspektor i komunalni inspektor, i istim su utvrđena ovlašćenja, kao i upravne mjere i radnje koje su inspektori dužni da preduzimaju u slučajevima kršenja odredbi ovog zakona.</w:t>
      </w:r>
    </w:p>
    <w:p w14:paraId="79807428" w14:textId="77777777" w:rsidR="002E0FA9" w:rsidRPr="000B2673" w:rsidRDefault="002E0FA9" w:rsidP="002E0FA9">
      <w:pPr>
        <w:jc w:val="both"/>
        <w:rPr>
          <w:sz w:val="22"/>
          <w:szCs w:val="22"/>
          <w:lang w:val="sr-Latn-ME"/>
        </w:rPr>
      </w:pPr>
      <w:r w:rsidRPr="000B2673">
        <w:rPr>
          <w:sz w:val="22"/>
          <w:szCs w:val="22"/>
          <w:lang w:val="sr-Latn-ME"/>
        </w:rPr>
        <w:t>Tako je shodno ovom Zakonu, između ostalog, urbanističko građevinski inspektor nadležan za:</w:t>
      </w:r>
    </w:p>
    <w:p w14:paraId="4FF522F5" w14:textId="77777777" w:rsidR="002E0FA9" w:rsidRPr="000B2673" w:rsidRDefault="002E0FA9" w:rsidP="008A2DF2">
      <w:pPr>
        <w:pStyle w:val="gmail-msolistparagraph"/>
        <w:numPr>
          <w:ilvl w:val="0"/>
          <w:numId w:val="72"/>
        </w:numPr>
        <w:spacing w:before="0" w:beforeAutospacing="0" w:after="0" w:afterAutospacing="0"/>
        <w:ind w:left="0" w:firstLine="0"/>
        <w:jc w:val="both"/>
        <w:rPr>
          <w:sz w:val="22"/>
          <w:szCs w:val="22"/>
          <w:lang w:val="sr-Latn-ME"/>
        </w:rPr>
      </w:pPr>
      <w:r w:rsidRPr="000B2673">
        <w:rPr>
          <w:sz w:val="22"/>
          <w:szCs w:val="22"/>
          <w:lang w:val="sr-Latn-ME"/>
        </w:rPr>
        <w:t xml:space="preserve">nelegalnu gradnju objekata </w:t>
      </w:r>
    </w:p>
    <w:p w14:paraId="0A4AF7BC" w14:textId="77777777" w:rsidR="002E0FA9" w:rsidRPr="000B2673" w:rsidRDefault="002E0FA9" w:rsidP="008A2DF2">
      <w:pPr>
        <w:pStyle w:val="gmail-msolistparagraph"/>
        <w:numPr>
          <w:ilvl w:val="0"/>
          <w:numId w:val="72"/>
        </w:numPr>
        <w:spacing w:before="0" w:beforeAutospacing="0" w:after="0" w:afterAutospacing="0"/>
        <w:ind w:left="0" w:firstLine="0"/>
        <w:jc w:val="both"/>
        <w:rPr>
          <w:sz w:val="22"/>
          <w:szCs w:val="22"/>
          <w:lang w:val="sr-Latn-ME"/>
        </w:rPr>
      </w:pPr>
      <w:r w:rsidRPr="000B2673">
        <w:rPr>
          <w:sz w:val="22"/>
          <w:szCs w:val="22"/>
          <w:lang w:val="sr-Latn-ME"/>
        </w:rPr>
        <w:t xml:space="preserve"> promjenu namjene površina</w:t>
      </w:r>
    </w:p>
    <w:p w14:paraId="790E9BE5" w14:textId="77777777" w:rsidR="002E0FA9" w:rsidRPr="000B2673" w:rsidRDefault="002E0FA9" w:rsidP="002E0FA9">
      <w:pPr>
        <w:pStyle w:val="gmail-msolistparagraph"/>
        <w:spacing w:before="0" w:beforeAutospacing="0" w:after="0" w:afterAutospacing="0"/>
        <w:jc w:val="both"/>
        <w:rPr>
          <w:sz w:val="22"/>
          <w:szCs w:val="22"/>
          <w:lang w:val="sr-Latn-ME"/>
        </w:rPr>
      </w:pPr>
      <w:r w:rsidRPr="000B2673">
        <w:rPr>
          <w:sz w:val="22"/>
          <w:szCs w:val="22"/>
          <w:lang w:val="sr-Latn-ME"/>
        </w:rPr>
        <w:t>dok je komunalni inspektor nadležan za:</w:t>
      </w:r>
    </w:p>
    <w:p w14:paraId="407F8DA9" w14:textId="77777777" w:rsidR="002E0FA9" w:rsidRDefault="002E0FA9" w:rsidP="008A2DF2">
      <w:pPr>
        <w:pStyle w:val="gmail-msolistparagraph"/>
        <w:numPr>
          <w:ilvl w:val="0"/>
          <w:numId w:val="73"/>
        </w:numPr>
        <w:spacing w:before="0" w:beforeAutospacing="0" w:after="0" w:afterAutospacing="0"/>
        <w:ind w:left="0" w:firstLine="0"/>
        <w:jc w:val="both"/>
        <w:rPr>
          <w:sz w:val="22"/>
          <w:szCs w:val="22"/>
          <w:lang w:val="sr-Latn-ME"/>
        </w:rPr>
      </w:pPr>
      <w:r w:rsidRPr="000B2673">
        <w:rPr>
          <w:sz w:val="22"/>
          <w:szCs w:val="22"/>
          <w:lang w:val="sr-Latn-ME"/>
        </w:rPr>
        <w:t xml:space="preserve">nelegalno postavljanje i građenje privremenih i pomoćnih  objekata. </w:t>
      </w:r>
    </w:p>
    <w:p w14:paraId="3920CE42" w14:textId="77777777" w:rsidR="00FF1D8A" w:rsidRPr="004B1A79" w:rsidRDefault="00FF1D8A" w:rsidP="00FF1D8A">
      <w:pPr>
        <w:pStyle w:val="gmail-msolistparagraph"/>
        <w:spacing w:before="0" w:beforeAutospacing="0" w:after="0" w:afterAutospacing="0"/>
        <w:jc w:val="both"/>
        <w:rPr>
          <w:sz w:val="16"/>
          <w:szCs w:val="16"/>
          <w:lang w:val="sr-Latn-ME"/>
        </w:rPr>
      </w:pPr>
    </w:p>
    <w:p w14:paraId="786A74C4" w14:textId="1051FD71" w:rsidR="002E0FA9" w:rsidRPr="000B2673" w:rsidRDefault="002E0FA9" w:rsidP="002E0FA9">
      <w:pPr>
        <w:pStyle w:val="gmail-msolistparagraph"/>
        <w:spacing w:before="0" w:beforeAutospacing="0" w:after="0" w:afterAutospacing="0"/>
        <w:jc w:val="both"/>
        <w:rPr>
          <w:sz w:val="22"/>
          <w:szCs w:val="22"/>
          <w:lang w:val="sr-Latn-ME"/>
        </w:rPr>
      </w:pPr>
      <w:r w:rsidRPr="000B2673">
        <w:rPr>
          <w:sz w:val="22"/>
          <w:szCs w:val="22"/>
          <w:lang w:val="sr-Latn-ME"/>
        </w:rPr>
        <w:t xml:space="preserve">Shodno </w:t>
      </w:r>
      <w:r w:rsidRPr="000B2673">
        <w:rPr>
          <w:i/>
          <w:sz w:val="22"/>
          <w:szCs w:val="22"/>
          <w:lang w:val="sr-Latn-ME"/>
        </w:rPr>
        <w:t>Zakonu o vodama</w:t>
      </w:r>
      <w:r w:rsidRPr="000B2673">
        <w:rPr>
          <w:b/>
          <w:sz w:val="22"/>
          <w:szCs w:val="22"/>
          <w:lang w:val="sr-Latn-ME"/>
        </w:rPr>
        <w:t xml:space="preserve"> </w:t>
      </w:r>
      <w:r w:rsidRPr="000B2673">
        <w:rPr>
          <w:sz w:val="22"/>
          <w:szCs w:val="22"/>
          <w:lang w:val="sr-Latn-ME"/>
        </w:rPr>
        <w:t>(„Sl.list CG“,</w:t>
      </w:r>
      <w:r w:rsidR="00FF1D8A">
        <w:rPr>
          <w:sz w:val="22"/>
          <w:szCs w:val="22"/>
          <w:lang w:val="sr-Latn-ME"/>
        </w:rPr>
        <w:t xml:space="preserve"> </w:t>
      </w:r>
      <w:r w:rsidRPr="000B2673">
        <w:rPr>
          <w:sz w:val="22"/>
          <w:szCs w:val="22"/>
          <w:lang w:val="sr-Latn-ME"/>
        </w:rPr>
        <w:t>br.</w:t>
      </w:r>
      <w:r w:rsidR="00FF1D8A">
        <w:rPr>
          <w:sz w:val="22"/>
          <w:szCs w:val="22"/>
          <w:lang w:val="sr-Latn-ME"/>
        </w:rPr>
        <w:t xml:space="preserve"> </w:t>
      </w:r>
      <w:r w:rsidRPr="000B2673">
        <w:rPr>
          <w:sz w:val="22"/>
          <w:szCs w:val="22"/>
          <w:lang w:val="sr-Latn-ME"/>
        </w:rPr>
        <w:t xml:space="preserve">64/17, 44/18, 63/18,11/19, 82/20) inspekcijski nadzor nad sprovođenjem ovog zakona vrše inspektor za vode, na državnom nivou, a u okviru nadležnosti organa lokalne uprave nadležni inspektor lokalne uprave, i istim su utvrđena ovlašćenja, kao i upravne mjere i radnje koje su inspektori dužni da preduzimaju u slučajevima kršenja odredbi ovog zakona. </w:t>
      </w:r>
    </w:p>
    <w:p w14:paraId="270E8462" w14:textId="77777777" w:rsidR="002E0FA9" w:rsidRPr="000B2673" w:rsidRDefault="002E0FA9" w:rsidP="002E0FA9">
      <w:pPr>
        <w:pStyle w:val="gmail-msolistparagraph"/>
        <w:spacing w:before="0" w:beforeAutospacing="0" w:after="0" w:afterAutospacing="0"/>
        <w:jc w:val="both"/>
        <w:rPr>
          <w:sz w:val="22"/>
          <w:szCs w:val="22"/>
          <w:lang w:val="sr-Latn-ME"/>
        </w:rPr>
      </w:pPr>
      <w:r w:rsidRPr="000B2673">
        <w:rPr>
          <w:sz w:val="22"/>
          <w:szCs w:val="22"/>
          <w:lang w:val="sr-Latn-ME"/>
        </w:rPr>
        <w:t>Tako su, shodno ovom Zakonu, inspektor za vode i nadležni inspektor lokalne uprave, između ostalog, nadležni za:</w:t>
      </w:r>
    </w:p>
    <w:p w14:paraId="72F95CC5" w14:textId="77777777" w:rsidR="002E0FA9" w:rsidRPr="000B2673" w:rsidRDefault="002E0FA9" w:rsidP="008A2DF2">
      <w:pPr>
        <w:pStyle w:val="gmail-msolistparagraph"/>
        <w:numPr>
          <w:ilvl w:val="0"/>
          <w:numId w:val="73"/>
        </w:numPr>
        <w:spacing w:before="0" w:beforeAutospacing="0" w:after="0" w:afterAutospacing="0"/>
        <w:ind w:left="0" w:firstLine="0"/>
        <w:jc w:val="both"/>
        <w:rPr>
          <w:sz w:val="22"/>
          <w:szCs w:val="22"/>
          <w:lang w:val="sr-Latn-ME"/>
        </w:rPr>
      </w:pPr>
      <w:r w:rsidRPr="000B2673">
        <w:rPr>
          <w:sz w:val="22"/>
          <w:szCs w:val="22"/>
          <w:lang w:val="sr-Latn-ME"/>
        </w:rPr>
        <w:t xml:space="preserve"> nedozvoljeno ispuštanje otpadnih voda koje </w:t>
      </w:r>
      <w:r w:rsidRPr="000B2673">
        <w:rPr>
          <w:rFonts w:eastAsiaTheme="minorHAnsi"/>
          <w:sz w:val="22"/>
          <w:szCs w:val="22"/>
        </w:rPr>
        <w:t>sadrže opasne i štetne supstance u količinama većim od dozvoljenih.</w:t>
      </w:r>
    </w:p>
    <w:p w14:paraId="3902657D" w14:textId="77777777" w:rsidR="00FF1D8A" w:rsidRPr="004B1A79" w:rsidRDefault="00FF1D8A" w:rsidP="002E0FA9">
      <w:pPr>
        <w:jc w:val="both"/>
        <w:rPr>
          <w:sz w:val="16"/>
          <w:szCs w:val="16"/>
        </w:rPr>
      </w:pPr>
    </w:p>
    <w:p w14:paraId="6368E21B" w14:textId="77777777" w:rsidR="002E0FA9" w:rsidRPr="000B2673" w:rsidRDefault="002E0FA9" w:rsidP="002E0FA9">
      <w:pPr>
        <w:jc w:val="both"/>
        <w:rPr>
          <w:sz w:val="22"/>
          <w:szCs w:val="22"/>
        </w:rPr>
      </w:pPr>
      <w:r w:rsidRPr="000B2673">
        <w:rPr>
          <w:sz w:val="22"/>
          <w:szCs w:val="22"/>
        </w:rPr>
        <w:t xml:space="preserve">Pored navedenog, shodno </w:t>
      </w:r>
      <w:r w:rsidRPr="000B2673">
        <w:rPr>
          <w:i/>
          <w:sz w:val="22"/>
          <w:szCs w:val="22"/>
        </w:rPr>
        <w:t>Zakonu o zaštiti prirode i Odluci o proglašenju Parka prirode “Platamuni”</w:t>
      </w:r>
      <w:r w:rsidRPr="000B2673">
        <w:rPr>
          <w:b/>
          <w:sz w:val="22"/>
          <w:szCs w:val="22"/>
        </w:rPr>
        <w:t xml:space="preserve"> </w:t>
      </w:r>
      <w:r w:rsidRPr="000B2673">
        <w:rPr>
          <w:sz w:val="22"/>
          <w:szCs w:val="22"/>
        </w:rPr>
        <w:t>upravljač-Javno preduzeće za upravljanje morskim dobrom Crne Gore, će organizovati službu zaštite (zaštitari) radi čuvanja ovog zaštićenog prirodnog dobra.</w:t>
      </w:r>
    </w:p>
    <w:p w14:paraId="49B71F6B" w14:textId="77777777" w:rsidR="002E0FA9" w:rsidRPr="000B2673" w:rsidRDefault="002E0FA9" w:rsidP="002E0FA9">
      <w:pPr>
        <w:jc w:val="both"/>
        <w:rPr>
          <w:sz w:val="22"/>
          <w:szCs w:val="22"/>
          <w:lang w:val="pl-PL"/>
        </w:rPr>
      </w:pPr>
      <w:r w:rsidRPr="000B2673">
        <w:rPr>
          <w:sz w:val="22"/>
          <w:szCs w:val="22"/>
          <w:lang w:val="pl-PL"/>
        </w:rPr>
        <w:t>Shodno ovom Zakonu, kada zaštitar, u vršenju službe, ustanovi da je učinjena povreda pravila unutrašnjeg reda i kršenja režima zaštite, ovlašćen je i dužan da:</w:t>
      </w:r>
    </w:p>
    <w:p w14:paraId="113D1E25"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 xml:space="preserve"> legitimiše lice koje zatekne u zaštićenom prirodnom dobru;</w:t>
      </w:r>
    </w:p>
    <w:p w14:paraId="70BA35D9"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daje upozorenja ili izdaje naređenja u skladu sa posebnim zakonom kojim se uređuje zaštita lica i imovine;</w:t>
      </w:r>
    </w:p>
    <w:p w14:paraId="32B0BFD1"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izvrši pregled lica, svih vrsta vozila, plovila, stvari i tovara;</w:t>
      </w:r>
    </w:p>
    <w:p w14:paraId="41BB83AD"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zadrži lice zatečeno u izvršenju krivičnog djela u skladu sa posebnim zakonom kojim se uređuje zaštita lica i imovine;</w:t>
      </w:r>
    </w:p>
    <w:p w14:paraId="51B75A04"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obezbijedi mjesto događaja u skladu sa posebnim zakonom kojim se uređuje zaštita lica i imovine;</w:t>
      </w:r>
    </w:p>
    <w:p w14:paraId="020520F3"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privremeno oduzme predmete kojima je izvršen prekršaj ili krivično djelo i predmete koji su nastali ili pribavljeni izvršenjem takvog djela i da predmete preda upravljaču zaštićenog prirodnog dobra radi čuvanja;</w:t>
      </w:r>
    </w:p>
    <w:p w14:paraId="19CDC76C"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odmah obavijesti organ uprave nadležan za poslove inspekcijskog nadzora;</w:t>
      </w:r>
    </w:p>
    <w:p w14:paraId="0668361C"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 xml:space="preserve"> lice bez ličnih isprava, zatečeno u vršenju prekršaja ili krivičnog djela, odmah preda ili obavijesti nadležni organ za poslove policije;</w:t>
      </w:r>
    </w:p>
    <w:p w14:paraId="66F0794E"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zatraži uspostavljanje prethodnog stanja, odnosno naredi mjere za sprječavanje i uklanjanje štetnih posljedica;</w:t>
      </w:r>
    </w:p>
    <w:p w14:paraId="326A9AD3" w14:textId="77777777" w:rsidR="002E0FA9" w:rsidRPr="000B2673" w:rsidRDefault="002E0FA9" w:rsidP="008A2DF2">
      <w:pPr>
        <w:pStyle w:val="ListParagraph"/>
        <w:numPr>
          <w:ilvl w:val="0"/>
          <w:numId w:val="68"/>
        </w:numPr>
        <w:spacing w:after="0" w:line="240" w:lineRule="auto"/>
        <w:ind w:left="0" w:firstLine="0"/>
        <w:jc w:val="both"/>
        <w:rPr>
          <w:rFonts w:ascii="Times New Roman" w:hAnsi="Times New Roman" w:cs="Times New Roman"/>
          <w:lang w:val="pl-PL"/>
        </w:rPr>
      </w:pPr>
      <w:r w:rsidRPr="000B2673">
        <w:rPr>
          <w:rFonts w:ascii="Times New Roman" w:hAnsi="Times New Roman" w:cs="Times New Roman"/>
          <w:lang w:val="pl-PL"/>
        </w:rPr>
        <w:t xml:space="preserve"> sarađuje sa vlasnicima i korisnicima prava na nekretninama u zaštićenom prirodnom dobru u cilju zaštite prirode;</w:t>
      </w:r>
    </w:p>
    <w:p w14:paraId="793128C8" w14:textId="3EFBE8D1" w:rsidR="009C2D7B" w:rsidRPr="004B1A79" w:rsidRDefault="002E0FA9" w:rsidP="004B1A79">
      <w:pPr>
        <w:pStyle w:val="ListParagraph"/>
        <w:numPr>
          <w:ilvl w:val="0"/>
          <w:numId w:val="68"/>
        </w:numPr>
        <w:spacing w:after="0" w:line="240" w:lineRule="auto"/>
        <w:ind w:left="0" w:firstLine="0"/>
        <w:jc w:val="both"/>
        <w:rPr>
          <w:noProof/>
          <w:lang w:val="en-US"/>
        </w:rPr>
      </w:pPr>
      <w:r w:rsidRPr="004B1A79">
        <w:rPr>
          <w:rFonts w:ascii="Times New Roman" w:hAnsi="Times New Roman" w:cs="Times New Roman"/>
          <w:lang w:val="pl-PL"/>
        </w:rPr>
        <w:t>pruža pomoć posjetiocima zaštićenog prirodnog dobra i lokalnom stanovništvu.</w:t>
      </w:r>
      <w:r w:rsidR="009C2D7B" w:rsidRPr="004B1A79">
        <w:rPr>
          <w:noProof/>
          <w:lang w:val="en-US"/>
        </w:rPr>
        <w:br w:type="page"/>
      </w:r>
    </w:p>
    <w:p w14:paraId="5B5509EE" w14:textId="03CEF7BC" w:rsidR="00F950D0" w:rsidRPr="001930FA" w:rsidRDefault="001930FA" w:rsidP="001930FA">
      <w:pPr>
        <w:pStyle w:val="Heading1"/>
        <w:numPr>
          <w:ilvl w:val="0"/>
          <w:numId w:val="81"/>
        </w:numPr>
        <w:spacing w:before="120" w:after="120"/>
        <w:rPr>
          <w:rFonts w:ascii="Times New Roman" w:hAnsi="Times New Roman"/>
          <w:b/>
          <w:sz w:val="24"/>
          <w:szCs w:val="24"/>
        </w:rPr>
      </w:pPr>
      <w:bookmarkStart w:id="22" w:name="_Toc457156979"/>
      <w:r w:rsidRPr="001930FA">
        <w:rPr>
          <w:rFonts w:ascii="Times New Roman" w:hAnsi="Times New Roman"/>
          <w:b/>
          <w:sz w:val="24"/>
          <w:szCs w:val="24"/>
        </w:rPr>
        <w:lastRenderedPageBreak/>
        <w:t xml:space="preserve">5 </w:t>
      </w:r>
      <w:r w:rsidR="00FB1EC5" w:rsidRPr="001930FA">
        <w:rPr>
          <w:rFonts w:ascii="Times New Roman" w:hAnsi="Times New Roman"/>
          <w:b/>
          <w:sz w:val="24"/>
          <w:szCs w:val="24"/>
        </w:rPr>
        <w:t xml:space="preserve"> </w:t>
      </w:r>
      <w:r w:rsidR="00F950D0" w:rsidRPr="001930FA">
        <w:rPr>
          <w:rFonts w:ascii="Times New Roman" w:hAnsi="Times New Roman"/>
          <w:b/>
          <w:sz w:val="24"/>
          <w:szCs w:val="24"/>
        </w:rPr>
        <w:t>Procjena finansijskih sredst</w:t>
      </w:r>
      <w:r w:rsidR="004B60BF">
        <w:rPr>
          <w:rFonts w:ascii="Times New Roman" w:hAnsi="Times New Roman"/>
          <w:b/>
          <w:sz w:val="24"/>
          <w:szCs w:val="24"/>
        </w:rPr>
        <w:t>a</w:t>
      </w:r>
      <w:r w:rsidR="00F950D0" w:rsidRPr="001930FA">
        <w:rPr>
          <w:rFonts w:ascii="Times New Roman" w:hAnsi="Times New Roman"/>
          <w:b/>
          <w:sz w:val="24"/>
          <w:szCs w:val="24"/>
        </w:rPr>
        <w:t xml:space="preserve">va potrebnih za sprovođenje </w:t>
      </w:r>
      <w:r w:rsidR="004B60BF">
        <w:rPr>
          <w:rFonts w:ascii="Times New Roman" w:hAnsi="Times New Roman"/>
          <w:b/>
          <w:sz w:val="24"/>
          <w:szCs w:val="24"/>
        </w:rPr>
        <w:t>A</w:t>
      </w:r>
      <w:r w:rsidR="00F950D0" w:rsidRPr="001930FA">
        <w:rPr>
          <w:rFonts w:ascii="Times New Roman" w:hAnsi="Times New Roman"/>
          <w:b/>
          <w:sz w:val="24"/>
          <w:szCs w:val="24"/>
        </w:rPr>
        <w:t>kta o proglašenju zaštićenog područja</w:t>
      </w:r>
      <w:bookmarkEnd w:id="22"/>
    </w:p>
    <w:p w14:paraId="58FAABAE" w14:textId="77777777" w:rsidR="00750928" w:rsidRPr="00750928" w:rsidRDefault="00750928" w:rsidP="00750928">
      <w:pPr>
        <w:jc w:val="both"/>
        <w:rPr>
          <w:noProof/>
          <w:sz w:val="22"/>
          <w:szCs w:val="22"/>
          <w:lang w:val="en-US"/>
        </w:rPr>
      </w:pPr>
      <w:r w:rsidRPr="00750928">
        <w:rPr>
          <w:noProof/>
          <w:sz w:val="22"/>
          <w:szCs w:val="22"/>
          <w:lang w:val="en-US"/>
        </w:rPr>
        <w:t xml:space="preserve">U Crnoj Gori za sada nema dobre prakse niti zadovoljavajućeg modela procjene troškova upravljanja zaštićenim područjem i zahtijevanog monitoringa. Početne troškove i osnivački kapital treba država da obezbijedi upravljaču. Za potrebe funkcionisanja potrebno je obezbijediti prostorije za rad, ljudske kapacitete i opremu. </w:t>
      </w:r>
    </w:p>
    <w:p w14:paraId="23991172" w14:textId="0D4767C9" w:rsidR="00750928" w:rsidRPr="00750928" w:rsidRDefault="00750928" w:rsidP="00750928">
      <w:pPr>
        <w:jc w:val="both"/>
        <w:rPr>
          <w:noProof/>
          <w:sz w:val="22"/>
          <w:szCs w:val="22"/>
          <w:lang w:val="en-US"/>
        </w:rPr>
      </w:pPr>
      <w:r w:rsidRPr="00750928">
        <w:rPr>
          <w:noProof/>
          <w:sz w:val="22"/>
          <w:szCs w:val="22"/>
          <w:lang w:val="en-US"/>
        </w:rPr>
        <w:t>Finansiranje rada upravljača zaštićenim područjima propisano je Zakonom o zaštiti prirode i obezbjeđuj</w:t>
      </w:r>
      <w:r w:rsidR="004B1A79">
        <w:rPr>
          <w:noProof/>
          <w:sz w:val="22"/>
          <w:szCs w:val="22"/>
          <w:lang w:val="en-US"/>
        </w:rPr>
        <w:t>e</w:t>
      </w:r>
      <w:r w:rsidRPr="00750928">
        <w:rPr>
          <w:noProof/>
          <w:sz w:val="22"/>
          <w:szCs w:val="22"/>
          <w:lang w:val="en-US"/>
        </w:rPr>
        <w:t xml:space="preserve"> se:</w:t>
      </w:r>
    </w:p>
    <w:p w14:paraId="423F1715" w14:textId="77777777" w:rsidR="00750928" w:rsidRPr="00750928" w:rsidRDefault="00750928" w:rsidP="00331D67">
      <w:pPr>
        <w:pStyle w:val="ListParagraph"/>
        <w:numPr>
          <w:ilvl w:val="0"/>
          <w:numId w:val="34"/>
        </w:numPr>
        <w:tabs>
          <w:tab w:val="left" w:pos="567"/>
        </w:tabs>
        <w:spacing w:after="0" w:line="240" w:lineRule="auto"/>
        <w:ind w:left="0" w:firstLine="0"/>
        <w:jc w:val="both"/>
        <w:rPr>
          <w:rFonts w:ascii="Times New Roman" w:hAnsi="Times New Roman" w:cs="Times New Roman"/>
          <w:noProof/>
          <w:lang w:val="en-US"/>
        </w:rPr>
      </w:pPr>
      <w:r w:rsidRPr="00750928">
        <w:rPr>
          <w:rFonts w:ascii="Times New Roman" w:hAnsi="Times New Roman" w:cs="Times New Roman"/>
          <w:noProof/>
          <w:lang w:val="en-US"/>
        </w:rPr>
        <w:t>iz budžeta Crne Gore, odnosno budžeta jedinice lokalne samouprave u skladu sa godišnjim programima, planovima i projektima u oblasti zaštite prirode;</w:t>
      </w:r>
    </w:p>
    <w:p w14:paraId="09656436" w14:textId="77777777" w:rsidR="00750928" w:rsidRPr="00750928" w:rsidRDefault="00750928" w:rsidP="00331D67">
      <w:pPr>
        <w:pStyle w:val="ListParagraph"/>
        <w:numPr>
          <w:ilvl w:val="0"/>
          <w:numId w:val="34"/>
        </w:numPr>
        <w:tabs>
          <w:tab w:val="left" w:pos="567"/>
        </w:tabs>
        <w:spacing w:after="0" w:line="240" w:lineRule="auto"/>
        <w:ind w:left="0" w:firstLine="0"/>
        <w:jc w:val="both"/>
        <w:rPr>
          <w:rFonts w:ascii="Times New Roman" w:hAnsi="Times New Roman" w:cs="Times New Roman"/>
          <w:noProof/>
          <w:lang w:val="en-US"/>
        </w:rPr>
      </w:pPr>
      <w:r w:rsidRPr="00750928">
        <w:rPr>
          <w:rFonts w:ascii="Times New Roman" w:hAnsi="Times New Roman" w:cs="Times New Roman"/>
          <w:noProof/>
          <w:lang w:val="en-US"/>
        </w:rPr>
        <w:t>naknada za korišćenje zaštićenog prirodnog dobra;</w:t>
      </w:r>
    </w:p>
    <w:p w14:paraId="11C22E75" w14:textId="77777777" w:rsidR="00750928" w:rsidRPr="00750928" w:rsidRDefault="00750928" w:rsidP="00331D67">
      <w:pPr>
        <w:pStyle w:val="ListParagraph"/>
        <w:numPr>
          <w:ilvl w:val="0"/>
          <w:numId w:val="34"/>
        </w:numPr>
        <w:tabs>
          <w:tab w:val="left" w:pos="567"/>
        </w:tabs>
        <w:spacing w:after="0" w:line="240" w:lineRule="auto"/>
        <w:ind w:left="0" w:firstLine="0"/>
        <w:jc w:val="both"/>
        <w:rPr>
          <w:rFonts w:ascii="Times New Roman" w:hAnsi="Times New Roman" w:cs="Times New Roman"/>
          <w:noProof/>
          <w:lang w:val="en-US"/>
        </w:rPr>
      </w:pPr>
      <w:r w:rsidRPr="00750928">
        <w:rPr>
          <w:rFonts w:ascii="Times New Roman" w:hAnsi="Times New Roman" w:cs="Times New Roman"/>
          <w:noProof/>
          <w:lang w:val="en-US"/>
        </w:rPr>
        <w:t>donacija;</w:t>
      </w:r>
    </w:p>
    <w:p w14:paraId="617CF2E1" w14:textId="77777777" w:rsidR="00750928" w:rsidRPr="00750928" w:rsidRDefault="00750928" w:rsidP="00331D67">
      <w:pPr>
        <w:pStyle w:val="ListParagraph"/>
        <w:numPr>
          <w:ilvl w:val="0"/>
          <w:numId w:val="34"/>
        </w:numPr>
        <w:tabs>
          <w:tab w:val="left" w:pos="567"/>
        </w:tabs>
        <w:spacing w:after="0" w:line="240" w:lineRule="auto"/>
        <w:ind w:left="0" w:firstLine="0"/>
        <w:jc w:val="both"/>
        <w:rPr>
          <w:rFonts w:ascii="Times New Roman" w:hAnsi="Times New Roman" w:cs="Times New Roman"/>
          <w:noProof/>
          <w:lang w:val="en-US"/>
        </w:rPr>
      </w:pPr>
      <w:r w:rsidRPr="00750928">
        <w:rPr>
          <w:rFonts w:ascii="Times New Roman" w:hAnsi="Times New Roman" w:cs="Times New Roman"/>
          <w:noProof/>
          <w:lang w:val="en-US"/>
        </w:rPr>
        <w:t>drugih izvora u skladu sa zakonom.</w:t>
      </w:r>
      <w:r w:rsidRPr="00750928">
        <w:rPr>
          <w:rStyle w:val="FootnoteReference"/>
          <w:rFonts w:ascii="Times New Roman" w:hAnsi="Times New Roman" w:cs="Times New Roman"/>
          <w:noProof/>
          <w:lang w:val="en-US"/>
        </w:rPr>
        <w:footnoteReference w:id="40"/>
      </w:r>
    </w:p>
    <w:p w14:paraId="23D54ED8" w14:textId="77777777" w:rsidR="00750928" w:rsidRPr="00750928" w:rsidRDefault="00750928" w:rsidP="00750928">
      <w:pPr>
        <w:jc w:val="both"/>
        <w:rPr>
          <w:noProof/>
          <w:sz w:val="22"/>
          <w:szCs w:val="22"/>
          <w:lang w:val="en-US"/>
        </w:rPr>
      </w:pPr>
      <w:r w:rsidRPr="00750928">
        <w:rPr>
          <w:noProof/>
          <w:sz w:val="22"/>
          <w:szCs w:val="22"/>
          <w:lang w:val="en-US"/>
        </w:rPr>
        <w:t xml:space="preserve">Bitno je napomenuti da još uvijek u Crnoj Gori nema samoodrživog zaštićenog područja koje se finansira iz sopstvenih prihoda. Upravljači zaštićenim područjima se pomažu od strane države, kroz dotacije, posebne projekte i programe. Dio koji upravljač zaštićenog područja obezbjeđuje je najčešće nedovoljan za funkcionisanje. </w:t>
      </w:r>
    </w:p>
    <w:p w14:paraId="493E6865" w14:textId="77777777" w:rsidR="00750928" w:rsidRPr="00750928" w:rsidRDefault="00750928" w:rsidP="00750928">
      <w:pPr>
        <w:rPr>
          <w:noProof/>
          <w:sz w:val="22"/>
          <w:szCs w:val="22"/>
          <w:lang w:val="en-US"/>
        </w:rPr>
      </w:pPr>
      <w:r w:rsidRPr="00750928">
        <w:rPr>
          <w:noProof/>
          <w:sz w:val="22"/>
          <w:szCs w:val="22"/>
          <w:lang w:val="en-US"/>
        </w:rPr>
        <w:t>Prema Zakonu o zaštiti prirode upravljač zaštićenog područja dužan je da:</w:t>
      </w:r>
    </w:p>
    <w:p w14:paraId="7A37BFCF" w14:textId="77777777" w:rsidR="00750928" w:rsidRPr="00750928" w:rsidRDefault="00750928" w:rsidP="00331D67">
      <w:pPr>
        <w:pStyle w:val="ListParagraph"/>
        <w:numPr>
          <w:ilvl w:val="0"/>
          <w:numId w:val="31"/>
        </w:numPr>
        <w:spacing w:after="0" w:line="240" w:lineRule="auto"/>
        <w:ind w:left="0" w:firstLine="426"/>
        <w:rPr>
          <w:rFonts w:ascii="Times New Roman" w:hAnsi="Times New Roman" w:cs="Times New Roman"/>
          <w:noProof/>
          <w:lang w:val="en-US"/>
        </w:rPr>
      </w:pPr>
      <w:r w:rsidRPr="00750928">
        <w:rPr>
          <w:rFonts w:ascii="Times New Roman" w:hAnsi="Times New Roman" w:cs="Times New Roman"/>
          <w:noProof/>
          <w:lang w:val="en-US"/>
        </w:rPr>
        <w:t>donese godišnji program upravljanja i akt o unutrašnjem redu;</w:t>
      </w:r>
    </w:p>
    <w:p w14:paraId="47C64F3A" w14:textId="77777777" w:rsidR="00750928" w:rsidRPr="00750928" w:rsidRDefault="00750928" w:rsidP="00331D67">
      <w:pPr>
        <w:pStyle w:val="ListParagraph"/>
        <w:numPr>
          <w:ilvl w:val="0"/>
          <w:numId w:val="31"/>
        </w:numPr>
        <w:spacing w:after="0" w:line="240" w:lineRule="auto"/>
        <w:ind w:left="0" w:firstLine="426"/>
        <w:rPr>
          <w:rFonts w:ascii="Times New Roman" w:hAnsi="Times New Roman" w:cs="Times New Roman"/>
          <w:noProof/>
          <w:lang w:val="en-US"/>
        </w:rPr>
      </w:pPr>
      <w:r w:rsidRPr="00750928">
        <w:rPr>
          <w:rFonts w:ascii="Times New Roman" w:hAnsi="Times New Roman" w:cs="Times New Roman"/>
          <w:noProof/>
          <w:lang w:val="en-US"/>
        </w:rPr>
        <w:t>obezbijedi službu zaštite;</w:t>
      </w:r>
    </w:p>
    <w:p w14:paraId="1DDA349F" w14:textId="77777777" w:rsidR="00750928" w:rsidRPr="00750928" w:rsidRDefault="00750928" w:rsidP="00331D67">
      <w:pPr>
        <w:pStyle w:val="ListParagraph"/>
        <w:numPr>
          <w:ilvl w:val="0"/>
          <w:numId w:val="31"/>
        </w:numPr>
        <w:spacing w:after="0" w:line="240" w:lineRule="auto"/>
        <w:ind w:left="0" w:firstLine="426"/>
        <w:rPr>
          <w:rFonts w:ascii="Times New Roman" w:hAnsi="Times New Roman" w:cs="Times New Roman"/>
          <w:noProof/>
          <w:lang w:val="en-US"/>
        </w:rPr>
      </w:pPr>
      <w:r w:rsidRPr="00750928">
        <w:rPr>
          <w:rFonts w:ascii="Times New Roman" w:hAnsi="Times New Roman" w:cs="Times New Roman"/>
          <w:noProof/>
          <w:lang w:val="en-US"/>
        </w:rPr>
        <w:t>donese finansijski plan zaštite i razvoja područja;</w:t>
      </w:r>
    </w:p>
    <w:p w14:paraId="5721755A" w14:textId="77777777" w:rsidR="00750928" w:rsidRPr="00750928" w:rsidRDefault="00750928" w:rsidP="00331D67">
      <w:pPr>
        <w:pStyle w:val="ListParagraph"/>
        <w:numPr>
          <w:ilvl w:val="0"/>
          <w:numId w:val="31"/>
        </w:numPr>
        <w:spacing w:after="0" w:line="240" w:lineRule="auto"/>
        <w:ind w:left="0" w:firstLine="426"/>
        <w:rPr>
          <w:rFonts w:ascii="Times New Roman" w:hAnsi="Times New Roman" w:cs="Times New Roman"/>
          <w:noProof/>
          <w:lang w:val="en-US"/>
        </w:rPr>
      </w:pPr>
      <w:r w:rsidRPr="00750928">
        <w:rPr>
          <w:rFonts w:ascii="Times New Roman" w:hAnsi="Times New Roman" w:cs="Times New Roman"/>
          <w:noProof/>
          <w:lang w:val="en-US"/>
        </w:rPr>
        <w:t>donese godišnji plan razvoja i obuke kadrova;</w:t>
      </w:r>
    </w:p>
    <w:p w14:paraId="399FE360" w14:textId="77777777" w:rsidR="00750928" w:rsidRPr="00750928" w:rsidRDefault="00750928" w:rsidP="00331D67">
      <w:pPr>
        <w:pStyle w:val="ListParagraph"/>
        <w:numPr>
          <w:ilvl w:val="0"/>
          <w:numId w:val="31"/>
        </w:numPr>
        <w:spacing w:after="0" w:line="240" w:lineRule="auto"/>
        <w:ind w:left="0" w:firstLine="426"/>
        <w:rPr>
          <w:rFonts w:ascii="Times New Roman" w:hAnsi="Times New Roman" w:cs="Times New Roman"/>
          <w:noProof/>
          <w:lang w:val="en-US"/>
        </w:rPr>
      </w:pPr>
      <w:r w:rsidRPr="00750928">
        <w:rPr>
          <w:rFonts w:ascii="Times New Roman" w:hAnsi="Times New Roman" w:cs="Times New Roman"/>
          <w:noProof/>
          <w:lang w:val="en-US"/>
        </w:rPr>
        <w:t>obezbijedi sprovođenje mjera zaštite prirode u skladu sa ciljevima zaštite, zonama i režimima zaštite;</w:t>
      </w:r>
    </w:p>
    <w:p w14:paraId="45E2A002" w14:textId="77777777" w:rsidR="00750928" w:rsidRPr="00750928" w:rsidRDefault="00750928" w:rsidP="00331D67">
      <w:pPr>
        <w:pStyle w:val="ListParagraph"/>
        <w:numPr>
          <w:ilvl w:val="0"/>
          <w:numId w:val="31"/>
        </w:numPr>
        <w:spacing w:after="0" w:line="240" w:lineRule="auto"/>
        <w:ind w:left="0" w:firstLine="426"/>
        <w:rPr>
          <w:rFonts w:ascii="Times New Roman" w:hAnsi="Times New Roman" w:cs="Times New Roman"/>
          <w:noProof/>
          <w:lang w:val="en-US"/>
        </w:rPr>
      </w:pPr>
      <w:r w:rsidRPr="00750928">
        <w:rPr>
          <w:rFonts w:ascii="Times New Roman" w:hAnsi="Times New Roman" w:cs="Times New Roman"/>
          <w:noProof/>
          <w:lang w:val="en-US"/>
        </w:rPr>
        <w:t>čuva, unapređuje i promoviše zaštićeno područje i/ili područja ekološke mreže;</w:t>
      </w:r>
    </w:p>
    <w:p w14:paraId="2221472B" w14:textId="77777777" w:rsidR="00750928" w:rsidRPr="00750928" w:rsidRDefault="00750928" w:rsidP="00331D67">
      <w:pPr>
        <w:pStyle w:val="ListParagraph"/>
        <w:numPr>
          <w:ilvl w:val="0"/>
          <w:numId w:val="31"/>
        </w:numPr>
        <w:spacing w:after="0" w:line="240" w:lineRule="auto"/>
        <w:ind w:left="0" w:firstLine="426"/>
        <w:rPr>
          <w:rFonts w:ascii="Times New Roman" w:hAnsi="Times New Roman" w:cs="Times New Roman"/>
          <w:noProof/>
          <w:lang w:val="en-US"/>
        </w:rPr>
      </w:pPr>
      <w:r w:rsidRPr="00750928">
        <w:rPr>
          <w:rFonts w:ascii="Times New Roman" w:hAnsi="Times New Roman" w:cs="Times New Roman"/>
          <w:noProof/>
          <w:lang w:val="en-US"/>
        </w:rPr>
        <w:t>obilježi zaštićeno područje i/ili područje ekološke mreže;</w:t>
      </w:r>
    </w:p>
    <w:p w14:paraId="71B3F94F" w14:textId="77777777" w:rsidR="00750928" w:rsidRPr="00750928" w:rsidRDefault="00750928" w:rsidP="00331D67">
      <w:pPr>
        <w:pStyle w:val="ListParagraph"/>
        <w:numPr>
          <w:ilvl w:val="0"/>
          <w:numId w:val="31"/>
        </w:numPr>
        <w:spacing w:after="0" w:line="240" w:lineRule="auto"/>
        <w:ind w:left="0" w:firstLine="426"/>
        <w:rPr>
          <w:rFonts w:ascii="Times New Roman" w:hAnsi="Times New Roman" w:cs="Times New Roman"/>
          <w:noProof/>
          <w:lang w:val="en-US"/>
        </w:rPr>
      </w:pPr>
      <w:r w:rsidRPr="00750928">
        <w:rPr>
          <w:rFonts w:ascii="Times New Roman" w:hAnsi="Times New Roman" w:cs="Times New Roman"/>
          <w:noProof/>
          <w:lang w:val="en-US"/>
        </w:rPr>
        <w:t>osigura nesmetano odvijanje prirodnih procesa i održivog korišćenja zaštićenog područja i/ili područja ekološke mreže;</w:t>
      </w:r>
    </w:p>
    <w:p w14:paraId="207050D9" w14:textId="77777777" w:rsidR="00750928" w:rsidRPr="00750928" w:rsidRDefault="00750928" w:rsidP="00331D67">
      <w:pPr>
        <w:pStyle w:val="ListParagraph"/>
        <w:numPr>
          <w:ilvl w:val="0"/>
          <w:numId w:val="31"/>
        </w:numPr>
        <w:spacing w:after="0" w:line="240" w:lineRule="auto"/>
        <w:ind w:left="0" w:firstLine="426"/>
        <w:rPr>
          <w:rFonts w:ascii="Times New Roman" w:hAnsi="Times New Roman" w:cs="Times New Roman"/>
          <w:noProof/>
          <w:lang w:val="en-US"/>
        </w:rPr>
      </w:pPr>
      <w:r w:rsidRPr="00750928">
        <w:rPr>
          <w:rFonts w:ascii="Times New Roman" w:hAnsi="Times New Roman" w:cs="Times New Roman"/>
          <w:noProof/>
          <w:lang w:val="en-US"/>
        </w:rPr>
        <w:t>prati stanje u zaštićenom području i/ili području ekološke mreže i dostavlja podatke organu uprave.</w:t>
      </w:r>
      <w:r w:rsidRPr="00750928">
        <w:rPr>
          <w:rStyle w:val="FootnoteReference"/>
          <w:rFonts w:ascii="Times New Roman" w:hAnsi="Times New Roman" w:cs="Times New Roman"/>
          <w:noProof/>
          <w:lang w:val="en-US"/>
        </w:rPr>
        <w:footnoteReference w:id="41"/>
      </w:r>
    </w:p>
    <w:p w14:paraId="5CBC951A" w14:textId="77777777" w:rsidR="00750928" w:rsidRPr="00050195" w:rsidRDefault="00750928" w:rsidP="00CF6FA7">
      <w:pPr>
        <w:jc w:val="both"/>
        <w:rPr>
          <w:noProof/>
          <w:sz w:val="22"/>
          <w:szCs w:val="22"/>
          <w:lang w:val="en-US"/>
        </w:rPr>
      </w:pPr>
      <w:r w:rsidRPr="00050195">
        <w:rPr>
          <w:noProof/>
          <w:sz w:val="22"/>
          <w:szCs w:val="22"/>
          <w:lang w:val="en-US"/>
        </w:rPr>
        <w:t xml:space="preserve">Za procjenu neophodnih sredstava potrebno je napraviti specifikaciju opreme i sistematizaciju radnih mjesta što će zavisiti od aktivnosti koje će upravljač obavljati. Izgradnju kapaciteta treba razvijati postupno u narednih 5 godina, pa se na samom početku ne može očekivati da će upravljač u potpunosti moći sopstvenim kapacitetima da odgovori na sve zahtjeve. </w:t>
      </w:r>
    </w:p>
    <w:p w14:paraId="2123477F" w14:textId="77777777" w:rsidR="00750928" w:rsidRPr="00050195" w:rsidRDefault="00750928" w:rsidP="00CF6FA7">
      <w:pPr>
        <w:jc w:val="both"/>
        <w:rPr>
          <w:noProof/>
          <w:sz w:val="22"/>
          <w:szCs w:val="22"/>
          <w:lang w:val="en-US"/>
        </w:rPr>
      </w:pPr>
      <w:r w:rsidRPr="00050195">
        <w:rPr>
          <w:noProof/>
          <w:sz w:val="22"/>
          <w:szCs w:val="22"/>
          <w:lang w:val="en-US"/>
        </w:rPr>
        <w:t xml:space="preserve">Proračun troškova napravljen je za jednokratne troškove (obilježavanje zaštićenog područja, nabavka neophodne opreme i dr), i troškove redovnog poslovanja na godišnjem nivou (rukovodeće lice - upravljač, služba zaštite, organizovanje tzv. </w:t>
      </w:r>
      <w:r w:rsidRPr="00050195">
        <w:rPr>
          <w:i/>
          <w:noProof/>
          <w:sz w:val="22"/>
          <w:szCs w:val="22"/>
          <w:lang w:val="en-US"/>
        </w:rPr>
        <w:t>low-cost</w:t>
      </w:r>
      <w:r w:rsidRPr="00050195">
        <w:rPr>
          <w:noProof/>
          <w:sz w:val="22"/>
          <w:szCs w:val="22"/>
          <w:lang w:val="en-US"/>
        </w:rPr>
        <w:t xml:space="preserve"> monitoringa (opšta ocjena stanja, utvrđivanje eventualnih novih pritisaka, i sl)).</w:t>
      </w:r>
    </w:p>
    <w:p w14:paraId="36CCCCB7" w14:textId="3870E7D9" w:rsidR="00750928" w:rsidRPr="00050195" w:rsidRDefault="00750928" w:rsidP="00CF6FA7">
      <w:pPr>
        <w:jc w:val="both"/>
        <w:rPr>
          <w:noProof/>
          <w:sz w:val="22"/>
          <w:szCs w:val="22"/>
          <w:lang w:val="en-US"/>
        </w:rPr>
      </w:pPr>
      <w:r w:rsidRPr="00050195">
        <w:rPr>
          <w:noProof/>
          <w:sz w:val="22"/>
          <w:szCs w:val="22"/>
          <w:lang w:val="en-US"/>
        </w:rPr>
        <w:t xml:space="preserve">Jednokratni izdaci odnose se na obilježavanje zaštićenog područja i nabavku patrolnog čamca za potrebe kontrole </w:t>
      </w:r>
      <w:r w:rsidR="00CF6FA7" w:rsidRPr="00050195">
        <w:rPr>
          <w:noProof/>
          <w:sz w:val="22"/>
          <w:szCs w:val="22"/>
          <w:lang w:val="en-US"/>
        </w:rPr>
        <w:t>zaštićenog područja.</w:t>
      </w:r>
      <w:r w:rsidRPr="00050195">
        <w:rPr>
          <w:noProof/>
          <w:sz w:val="22"/>
          <w:szCs w:val="22"/>
          <w:lang w:val="en-US"/>
        </w:rPr>
        <w:t xml:space="preserve"> </w:t>
      </w:r>
    </w:p>
    <w:p w14:paraId="4BAA473A" w14:textId="77777777" w:rsidR="004B1A79" w:rsidRDefault="004B1A79">
      <w:pPr>
        <w:rPr>
          <w:i/>
          <w:noProof/>
          <w:sz w:val="20"/>
          <w:szCs w:val="20"/>
          <w:lang w:val="en-US"/>
        </w:rPr>
      </w:pPr>
      <w:r>
        <w:rPr>
          <w:i/>
          <w:noProof/>
          <w:sz w:val="20"/>
          <w:szCs w:val="20"/>
          <w:lang w:val="en-US"/>
        </w:rPr>
        <w:br w:type="page"/>
      </w:r>
    </w:p>
    <w:p w14:paraId="4CB540BD" w14:textId="50E3BBD9" w:rsidR="004E3F1C" w:rsidRPr="00C23CB9" w:rsidRDefault="004E3F1C" w:rsidP="004E3F1C">
      <w:pPr>
        <w:jc w:val="center"/>
        <w:rPr>
          <w:i/>
          <w:noProof/>
          <w:sz w:val="20"/>
          <w:szCs w:val="20"/>
          <w:lang w:val="en-US"/>
        </w:rPr>
      </w:pPr>
      <w:r w:rsidRPr="00B046B4">
        <w:rPr>
          <w:i/>
          <w:noProof/>
          <w:sz w:val="20"/>
          <w:szCs w:val="20"/>
          <w:lang w:val="en-US"/>
        </w:rPr>
        <w:lastRenderedPageBreak/>
        <w:t>Tabela 1</w:t>
      </w:r>
      <w:r>
        <w:rPr>
          <w:i/>
          <w:noProof/>
          <w:sz w:val="20"/>
          <w:szCs w:val="20"/>
          <w:lang w:val="en-US"/>
        </w:rPr>
        <w:t>4</w:t>
      </w:r>
      <w:r w:rsidRPr="00B046B4">
        <w:rPr>
          <w:b/>
          <w:i/>
          <w:noProof/>
          <w:sz w:val="20"/>
          <w:szCs w:val="20"/>
          <w:lang w:val="en-US"/>
        </w:rPr>
        <w:t>:</w:t>
      </w:r>
      <w:r w:rsidRPr="00B046B4">
        <w:rPr>
          <w:i/>
          <w:noProof/>
          <w:sz w:val="20"/>
          <w:szCs w:val="20"/>
          <w:lang w:val="en-US"/>
        </w:rPr>
        <w:t xml:space="preserve"> Jednokratni troškovi</w:t>
      </w:r>
      <w:r>
        <w:rPr>
          <w:i/>
          <w:noProof/>
          <w:sz w:val="20"/>
          <w:szCs w:val="20"/>
          <w:lang w:val="en-US"/>
        </w:rPr>
        <w:t xml:space="preserve"> </w:t>
      </w:r>
      <w:r w:rsidRPr="00C23CB9">
        <w:rPr>
          <w:i/>
          <w:noProof/>
          <w:sz w:val="20"/>
          <w:szCs w:val="20"/>
          <w:lang w:val="en-US"/>
        </w:rPr>
        <w:t>- indikativna procjena</w:t>
      </w:r>
    </w:p>
    <w:tbl>
      <w:tblPr>
        <w:tblW w:w="5120" w:type="pct"/>
        <w:tblLayout w:type="fixed"/>
        <w:tblLook w:val="04A0" w:firstRow="1" w:lastRow="0" w:firstColumn="1" w:lastColumn="0" w:noHBand="0" w:noVBand="1"/>
      </w:tblPr>
      <w:tblGrid>
        <w:gridCol w:w="5496"/>
        <w:gridCol w:w="1162"/>
        <w:gridCol w:w="1892"/>
        <w:gridCol w:w="1212"/>
      </w:tblGrid>
      <w:tr w:rsidR="004E3F1C" w:rsidRPr="00C23CB9" w14:paraId="6D22FC41" w14:textId="77777777" w:rsidTr="00940D54">
        <w:tc>
          <w:tcPr>
            <w:tcW w:w="2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1617C"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14:paraId="5E85AF2E" w14:textId="77777777" w:rsidR="004E3F1C" w:rsidRPr="00C23CB9" w:rsidRDefault="004E3F1C" w:rsidP="00940D54">
            <w:pPr>
              <w:jc w:val="center"/>
              <w:rPr>
                <w:b/>
                <w:bCs/>
                <w:noProof/>
                <w:sz w:val="20"/>
                <w:szCs w:val="20"/>
                <w:lang w:val="en-US" w:eastAsia="uz-Cyrl-UZ"/>
              </w:rPr>
            </w:pPr>
            <w:r w:rsidRPr="00C23CB9">
              <w:rPr>
                <w:b/>
                <w:bCs/>
                <w:noProof/>
                <w:sz w:val="20"/>
                <w:szCs w:val="20"/>
                <w:lang w:val="en-US" w:eastAsia="uz-Cyrl-UZ"/>
              </w:rPr>
              <w:t>Jedinica mjere</w:t>
            </w:r>
          </w:p>
        </w:tc>
        <w:tc>
          <w:tcPr>
            <w:tcW w:w="969" w:type="pct"/>
            <w:tcBorders>
              <w:top w:val="single" w:sz="4" w:space="0" w:color="auto"/>
              <w:left w:val="nil"/>
              <w:bottom w:val="single" w:sz="4" w:space="0" w:color="auto"/>
              <w:right w:val="single" w:sz="4" w:space="0" w:color="auto"/>
            </w:tcBorders>
            <w:shd w:val="clear" w:color="auto" w:fill="auto"/>
            <w:vAlign w:val="center"/>
            <w:hideMark/>
          </w:tcPr>
          <w:p w14:paraId="499E6F72" w14:textId="77777777" w:rsidR="004E3F1C" w:rsidRPr="00C23CB9" w:rsidRDefault="004E3F1C" w:rsidP="00940D54">
            <w:pPr>
              <w:jc w:val="center"/>
              <w:rPr>
                <w:b/>
                <w:bCs/>
                <w:noProof/>
                <w:sz w:val="20"/>
                <w:szCs w:val="20"/>
                <w:lang w:val="en-US" w:eastAsia="uz-Cyrl-UZ"/>
              </w:rPr>
            </w:pPr>
            <w:r w:rsidRPr="00C23CB9">
              <w:rPr>
                <w:b/>
                <w:bCs/>
                <w:noProof/>
                <w:sz w:val="20"/>
                <w:szCs w:val="20"/>
                <w:lang w:val="en-US" w:eastAsia="uz-Cyrl-UZ"/>
              </w:rPr>
              <w:t xml:space="preserve">Jedinična cijena </w:t>
            </w:r>
          </w:p>
          <w:p w14:paraId="5E264C4B" w14:textId="77777777" w:rsidR="004E3F1C" w:rsidRPr="00C23CB9" w:rsidRDefault="004E3F1C" w:rsidP="00940D54">
            <w:pPr>
              <w:jc w:val="center"/>
              <w:rPr>
                <w:b/>
                <w:bCs/>
                <w:noProof/>
                <w:sz w:val="20"/>
                <w:szCs w:val="20"/>
                <w:lang w:val="en-US" w:eastAsia="uz-Cyrl-UZ"/>
              </w:rPr>
            </w:pPr>
            <w:r w:rsidRPr="00C23CB9">
              <w:rPr>
                <w:b/>
                <w:bCs/>
                <w:noProof/>
                <w:sz w:val="20"/>
                <w:szCs w:val="20"/>
                <w:lang w:val="en-US" w:eastAsia="uz-Cyrl-UZ"/>
              </w:rPr>
              <w:t>(u EUR)</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7E49B7F4" w14:textId="77777777" w:rsidR="004E3F1C" w:rsidRPr="00C23CB9" w:rsidRDefault="004E3F1C" w:rsidP="00940D54">
            <w:pPr>
              <w:jc w:val="center"/>
              <w:rPr>
                <w:b/>
                <w:bCs/>
                <w:noProof/>
                <w:sz w:val="20"/>
                <w:szCs w:val="20"/>
                <w:lang w:val="en-US" w:eastAsia="uz-Cyrl-UZ"/>
              </w:rPr>
            </w:pPr>
            <w:r w:rsidRPr="00C23CB9">
              <w:rPr>
                <w:b/>
                <w:bCs/>
                <w:noProof/>
                <w:sz w:val="20"/>
                <w:szCs w:val="20"/>
                <w:lang w:val="en-US" w:eastAsia="uz-Cyrl-UZ"/>
              </w:rPr>
              <w:t>Ukupno</w:t>
            </w:r>
          </w:p>
        </w:tc>
      </w:tr>
      <w:tr w:rsidR="004E3F1C" w:rsidRPr="00C23CB9" w14:paraId="2D6DC0E6"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72344A1D"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Obilježavanje i promocija zaštićenog područja</w:t>
            </w:r>
          </w:p>
        </w:tc>
        <w:tc>
          <w:tcPr>
            <w:tcW w:w="595" w:type="pct"/>
            <w:tcBorders>
              <w:top w:val="nil"/>
              <w:left w:val="nil"/>
              <w:bottom w:val="single" w:sz="4" w:space="0" w:color="auto"/>
              <w:right w:val="single" w:sz="4" w:space="0" w:color="auto"/>
            </w:tcBorders>
            <w:shd w:val="clear" w:color="auto" w:fill="auto"/>
            <w:noWrap/>
            <w:vAlign w:val="bottom"/>
            <w:hideMark/>
          </w:tcPr>
          <w:p w14:paraId="5B0C2827" w14:textId="77777777" w:rsidR="004E3F1C" w:rsidRPr="00C23CB9" w:rsidRDefault="004E3F1C" w:rsidP="00940D54">
            <w:pPr>
              <w:rPr>
                <w:noProof/>
                <w:sz w:val="20"/>
                <w:szCs w:val="20"/>
                <w:lang w:val="en-US" w:eastAsia="uz-Cyrl-UZ"/>
              </w:rPr>
            </w:pPr>
          </w:p>
        </w:tc>
        <w:tc>
          <w:tcPr>
            <w:tcW w:w="969" w:type="pct"/>
            <w:tcBorders>
              <w:top w:val="nil"/>
              <w:left w:val="nil"/>
              <w:bottom w:val="single" w:sz="4" w:space="0" w:color="auto"/>
              <w:right w:val="single" w:sz="4" w:space="0" w:color="auto"/>
            </w:tcBorders>
            <w:shd w:val="clear" w:color="auto" w:fill="auto"/>
            <w:noWrap/>
            <w:vAlign w:val="bottom"/>
            <w:hideMark/>
          </w:tcPr>
          <w:p w14:paraId="7C6D567A" w14:textId="77777777" w:rsidR="004E3F1C" w:rsidRPr="00C23CB9" w:rsidRDefault="004E3F1C" w:rsidP="00940D54">
            <w:pPr>
              <w:rPr>
                <w:noProof/>
                <w:sz w:val="20"/>
                <w:szCs w:val="20"/>
                <w:lang w:val="en-US" w:eastAsia="uz-Cyrl-UZ"/>
              </w:rPr>
            </w:pPr>
          </w:p>
        </w:tc>
        <w:tc>
          <w:tcPr>
            <w:tcW w:w="621" w:type="pct"/>
            <w:tcBorders>
              <w:top w:val="nil"/>
              <w:left w:val="nil"/>
              <w:bottom w:val="single" w:sz="4" w:space="0" w:color="auto"/>
              <w:right w:val="single" w:sz="4" w:space="0" w:color="auto"/>
            </w:tcBorders>
            <w:shd w:val="clear" w:color="auto" w:fill="auto"/>
            <w:noWrap/>
            <w:vAlign w:val="bottom"/>
            <w:hideMark/>
          </w:tcPr>
          <w:p w14:paraId="099B7F42" w14:textId="77777777" w:rsidR="004E3F1C" w:rsidRPr="00C23CB9" w:rsidRDefault="004E3F1C" w:rsidP="00940D54">
            <w:pPr>
              <w:rPr>
                <w:noProof/>
                <w:sz w:val="20"/>
                <w:szCs w:val="20"/>
                <w:lang w:val="en-US" w:eastAsia="uz-Cyrl-UZ"/>
              </w:rPr>
            </w:pPr>
          </w:p>
        </w:tc>
      </w:tr>
      <w:tr w:rsidR="004E3F1C" w:rsidRPr="00C23CB9" w14:paraId="02113C5A"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tcPr>
          <w:p w14:paraId="668DFAB0" w14:textId="77777777" w:rsidR="004E3F1C" w:rsidRPr="00C23CB9" w:rsidRDefault="004E3F1C" w:rsidP="00940D54">
            <w:pPr>
              <w:rPr>
                <w:bCs/>
                <w:noProof/>
                <w:sz w:val="20"/>
                <w:szCs w:val="20"/>
                <w:lang w:val="en-US" w:eastAsia="uz-Cyrl-UZ"/>
              </w:rPr>
            </w:pPr>
            <w:r w:rsidRPr="00C23CB9">
              <w:rPr>
                <w:bCs/>
                <w:noProof/>
                <w:sz w:val="20"/>
                <w:szCs w:val="20"/>
                <w:lang w:val="en-US" w:eastAsia="uz-Cyrl-UZ"/>
              </w:rPr>
              <w:t>Postavljanje signalnih bova</w:t>
            </w:r>
          </w:p>
        </w:tc>
        <w:tc>
          <w:tcPr>
            <w:tcW w:w="595" w:type="pct"/>
            <w:tcBorders>
              <w:top w:val="nil"/>
              <w:left w:val="nil"/>
              <w:bottom w:val="single" w:sz="4" w:space="0" w:color="auto"/>
              <w:right w:val="single" w:sz="4" w:space="0" w:color="auto"/>
            </w:tcBorders>
            <w:shd w:val="clear" w:color="auto" w:fill="auto"/>
            <w:noWrap/>
            <w:vAlign w:val="bottom"/>
          </w:tcPr>
          <w:p w14:paraId="6FD7288C" w14:textId="4F021CA0" w:rsidR="004E3F1C" w:rsidRPr="00C23CB9" w:rsidRDefault="00AD2F29" w:rsidP="00940D54">
            <w:pPr>
              <w:jc w:val="right"/>
              <w:rPr>
                <w:noProof/>
                <w:sz w:val="20"/>
                <w:szCs w:val="20"/>
                <w:lang w:val="en-US" w:eastAsia="uz-Cyrl-UZ"/>
              </w:rPr>
            </w:pPr>
            <w:r>
              <w:rPr>
                <w:noProof/>
                <w:sz w:val="20"/>
                <w:szCs w:val="20"/>
                <w:lang w:val="en-US" w:eastAsia="uz-Cyrl-UZ"/>
              </w:rPr>
              <w:t>35</w:t>
            </w:r>
            <w:r w:rsidR="004E3F1C" w:rsidRPr="00C23CB9">
              <w:rPr>
                <w:noProof/>
                <w:sz w:val="20"/>
                <w:szCs w:val="20"/>
                <w:lang w:val="en-US" w:eastAsia="uz-Cyrl-UZ"/>
              </w:rPr>
              <w:t>km</w:t>
            </w:r>
          </w:p>
        </w:tc>
        <w:tc>
          <w:tcPr>
            <w:tcW w:w="969" w:type="pct"/>
            <w:tcBorders>
              <w:top w:val="nil"/>
              <w:left w:val="nil"/>
              <w:bottom w:val="single" w:sz="4" w:space="0" w:color="auto"/>
              <w:right w:val="single" w:sz="4" w:space="0" w:color="auto"/>
            </w:tcBorders>
            <w:shd w:val="clear" w:color="auto" w:fill="auto"/>
            <w:noWrap/>
            <w:vAlign w:val="bottom"/>
          </w:tcPr>
          <w:p w14:paraId="2C3B714E" w14:textId="77777777" w:rsidR="004E3F1C" w:rsidRPr="00C23CB9" w:rsidRDefault="004E3F1C" w:rsidP="00940D54">
            <w:pPr>
              <w:rPr>
                <w:noProof/>
                <w:sz w:val="20"/>
                <w:szCs w:val="20"/>
                <w:lang w:val="en-US" w:eastAsia="uz-Cyrl-UZ"/>
              </w:rPr>
            </w:pPr>
          </w:p>
        </w:tc>
        <w:tc>
          <w:tcPr>
            <w:tcW w:w="621" w:type="pct"/>
            <w:tcBorders>
              <w:top w:val="nil"/>
              <w:left w:val="nil"/>
              <w:bottom w:val="single" w:sz="4" w:space="0" w:color="auto"/>
              <w:right w:val="single" w:sz="4" w:space="0" w:color="auto"/>
            </w:tcBorders>
            <w:shd w:val="clear" w:color="auto" w:fill="auto"/>
            <w:noWrap/>
            <w:vAlign w:val="bottom"/>
          </w:tcPr>
          <w:p w14:paraId="7F768D22" w14:textId="34C731EA" w:rsidR="004E3F1C" w:rsidRPr="00C23CB9" w:rsidRDefault="00AD2F29" w:rsidP="00940D54">
            <w:pPr>
              <w:jc w:val="right"/>
              <w:rPr>
                <w:noProof/>
                <w:sz w:val="20"/>
                <w:szCs w:val="20"/>
                <w:lang w:val="en-US" w:eastAsia="uz-Cyrl-UZ"/>
              </w:rPr>
            </w:pPr>
            <w:r>
              <w:rPr>
                <w:noProof/>
                <w:sz w:val="20"/>
                <w:szCs w:val="20"/>
                <w:lang w:val="en-US" w:eastAsia="uz-Cyrl-UZ"/>
              </w:rPr>
              <w:t>31</w:t>
            </w:r>
            <w:r w:rsidR="004E3F1C">
              <w:rPr>
                <w:noProof/>
                <w:sz w:val="20"/>
                <w:szCs w:val="20"/>
                <w:lang w:val="en-US" w:eastAsia="uz-Cyrl-UZ"/>
              </w:rPr>
              <w:t>5</w:t>
            </w:r>
            <w:r w:rsidR="004E3F1C" w:rsidRPr="00C23CB9">
              <w:rPr>
                <w:noProof/>
                <w:sz w:val="20"/>
                <w:szCs w:val="20"/>
                <w:lang w:val="en-US" w:eastAsia="uz-Cyrl-UZ"/>
              </w:rPr>
              <w:t>.000</w:t>
            </w:r>
            <w:r>
              <w:rPr>
                <w:rStyle w:val="FootnoteReference"/>
                <w:noProof/>
                <w:sz w:val="20"/>
                <w:szCs w:val="20"/>
                <w:lang w:val="en-US" w:eastAsia="uz-Cyrl-UZ"/>
              </w:rPr>
              <w:footnoteReference w:id="42"/>
            </w:r>
          </w:p>
        </w:tc>
      </w:tr>
      <w:tr w:rsidR="004E3F1C" w:rsidRPr="00C23CB9" w14:paraId="3131C361"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6A450ADB" w14:textId="77777777" w:rsidR="004E3F1C" w:rsidRPr="00C23CB9" w:rsidRDefault="004E3F1C" w:rsidP="00940D54">
            <w:pPr>
              <w:rPr>
                <w:noProof/>
                <w:sz w:val="20"/>
                <w:szCs w:val="20"/>
                <w:lang w:val="en-US" w:eastAsia="uz-Cyrl-UZ"/>
              </w:rPr>
            </w:pPr>
            <w:r w:rsidRPr="00C23CB9">
              <w:rPr>
                <w:noProof/>
                <w:sz w:val="20"/>
                <w:szCs w:val="20"/>
                <w:lang w:val="en-US" w:eastAsia="uz-Cyrl-UZ"/>
              </w:rPr>
              <w:t>Informativne table</w:t>
            </w:r>
          </w:p>
        </w:tc>
        <w:tc>
          <w:tcPr>
            <w:tcW w:w="595" w:type="pct"/>
            <w:tcBorders>
              <w:top w:val="nil"/>
              <w:left w:val="nil"/>
              <w:bottom w:val="single" w:sz="4" w:space="0" w:color="auto"/>
              <w:right w:val="single" w:sz="4" w:space="0" w:color="auto"/>
            </w:tcBorders>
            <w:shd w:val="clear" w:color="auto" w:fill="auto"/>
            <w:noWrap/>
            <w:vAlign w:val="bottom"/>
            <w:hideMark/>
          </w:tcPr>
          <w:p w14:paraId="75BE5C4F" w14:textId="554A4BE4" w:rsidR="004E3F1C" w:rsidRPr="00C23CB9" w:rsidRDefault="00AD2F29" w:rsidP="00940D54">
            <w:pPr>
              <w:jc w:val="right"/>
              <w:rPr>
                <w:noProof/>
                <w:sz w:val="20"/>
                <w:szCs w:val="20"/>
                <w:lang w:val="en-US" w:eastAsia="uz-Cyrl-UZ"/>
              </w:rPr>
            </w:pPr>
            <w:r>
              <w:rPr>
                <w:noProof/>
                <w:sz w:val="20"/>
                <w:szCs w:val="20"/>
                <w:lang w:val="en-US" w:eastAsia="uz-Cyrl-UZ"/>
              </w:rPr>
              <w:t>10</w:t>
            </w:r>
            <w:r w:rsidR="004E3F1C">
              <w:rPr>
                <w:rStyle w:val="FootnoteReference"/>
                <w:noProof/>
                <w:sz w:val="20"/>
                <w:szCs w:val="20"/>
                <w:lang w:val="en-US" w:eastAsia="uz-Cyrl-UZ"/>
              </w:rPr>
              <w:footnoteReference w:id="43"/>
            </w:r>
          </w:p>
        </w:tc>
        <w:tc>
          <w:tcPr>
            <w:tcW w:w="969" w:type="pct"/>
            <w:tcBorders>
              <w:top w:val="nil"/>
              <w:left w:val="nil"/>
              <w:bottom w:val="single" w:sz="4" w:space="0" w:color="auto"/>
              <w:right w:val="single" w:sz="4" w:space="0" w:color="auto"/>
            </w:tcBorders>
            <w:shd w:val="clear" w:color="auto" w:fill="auto"/>
            <w:noWrap/>
            <w:vAlign w:val="bottom"/>
            <w:hideMark/>
          </w:tcPr>
          <w:p w14:paraId="22E830FF"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650</w:t>
            </w:r>
          </w:p>
        </w:tc>
        <w:tc>
          <w:tcPr>
            <w:tcW w:w="621" w:type="pct"/>
            <w:tcBorders>
              <w:top w:val="nil"/>
              <w:left w:val="nil"/>
              <w:bottom w:val="single" w:sz="4" w:space="0" w:color="auto"/>
              <w:right w:val="single" w:sz="4" w:space="0" w:color="auto"/>
            </w:tcBorders>
            <w:shd w:val="clear" w:color="auto" w:fill="auto"/>
            <w:noWrap/>
            <w:vAlign w:val="bottom"/>
            <w:hideMark/>
          </w:tcPr>
          <w:p w14:paraId="40AC6880" w14:textId="3498F22E" w:rsidR="004E3F1C" w:rsidRPr="00C23CB9" w:rsidRDefault="00AD2F29" w:rsidP="00AD2F29">
            <w:pPr>
              <w:jc w:val="right"/>
              <w:rPr>
                <w:noProof/>
                <w:sz w:val="20"/>
                <w:szCs w:val="20"/>
                <w:lang w:val="en-US" w:eastAsia="uz-Cyrl-UZ"/>
              </w:rPr>
            </w:pPr>
            <w:r>
              <w:rPr>
                <w:noProof/>
                <w:sz w:val="20"/>
                <w:szCs w:val="20"/>
                <w:lang w:val="en-US" w:eastAsia="uz-Cyrl-UZ"/>
              </w:rPr>
              <w:t>6</w:t>
            </w:r>
            <w:r w:rsidR="004E3F1C" w:rsidRPr="00C23CB9">
              <w:rPr>
                <w:noProof/>
                <w:sz w:val="20"/>
                <w:szCs w:val="20"/>
                <w:lang w:val="en-US" w:eastAsia="uz-Cyrl-UZ"/>
              </w:rPr>
              <w:t>.</w:t>
            </w:r>
            <w:r>
              <w:rPr>
                <w:noProof/>
                <w:sz w:val="20"/>
                <w:szCs w:val="20"/>
                <w:lang w:val="en-US" w:eastAsia="uz-Cyrl-UZ"/>
              </w:rPr>
              <w:t>5</w:t>
            </w:r>
            <w:r w:rsidR="004E3F1C" w:rsidRPr="00C23CB9">
              <w:rPr>
                <w:noProof/>
                <w:sz w:val="20"/>
                <w:szCs w:val="20"/>
                <w:lang w:val="en-US" w:eastAsia="uz-Cyrl-UZ"/>
              </w:rPr>
              <w:t>00</w:t>
            </w:r>
          </w:p>
        </w:tc>
      </w:tr>
      <w:tr w:rsidR="004E3F1C" w:rsidRPr="00C23CB9" w14:paraId="428082BC"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tcPr>
          <w:p w14:paraId="5D2121A6" w14:textId="77777777" w:rsidR="004E3F1C" w:rsidRPr="00C23CB9" w:rsidRDefault="004E3F1C" w:rsidP="00940D54">
            <w:pPr>
              <w:rPr>
                <w:noProof/>
                <w:sz w:val="20"/>
                <w:szCs w:val="20"/>
                <w:lang w:val="en-US" w:eastAsia="uz-Cyrl-UZ"/>
              </w:rPr>
            </w:pPr>
            <w:r w:rsidRPr="00C23CB9">
              <w:rPr>
                <w:noProof/>
                <w:sz w:val="20"/>
                <w:szCs w:val="20"/>
                <w:lang w:val="en-US" w:eastAsia="uz-Cyrl-UZ"/>
              </w:rPr>
              <w:t xml:space="preserve">Održavanje signalnih bova i informativnih tabli </w:t>
            </w:r>
          </w:p>
        </w:tc>
        <w:tc>
          <w:tcPr>
            <w:tcW w:w="595" w:type="pct"/>
            <w:tcBorders>
              <w:top w:val="nil"/>
              <w:left w:val="nil"/>
              <w:bottom w:val="single" w:sz="4" w:space="0" w:color="auto"/>
              <w:right w:val="single" w:sz="4" w:space="0" w:color="auto"/>
            </w:tcBorders>
            <w:shd w:val="clear" w:color="auto" w:fill="auto"/>
            <w:noWrap/>
            <w:vAlign w:val="bottom"/>
          </w:tcPr>
          <w:p w14:paraId="5B14CD19"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godišnje</w:t>
            </w:r>
          </w:p>
        </w:tc>
        <w:tc>
          <w:tcPr>
            <w:tcW w:w="969" w:type="pct"/>
            <w:tcBorders>
              <w:top w:val="nil"/>
              <w:left w:val="nil"/>
              <w:bottom w:val="single" w:sz="4" w:space="0" w:color="auto"/>
              <w:right w:val="single" w:sz="4" w:space="0" w:color="auto"/>
            </w:tcBorders>
            <w:shd w:val="clear" w:color="auto" w:fill="auto"/>
            <w:noWrap/>
            <w:vAlign w:val="bottom"/>
          </w:tcPr>
          <w:p w14:paraId="480D1238"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5% od vrijednosti</w:t>
            </w:r>
          </w:p>
        </w:tc>
        <w:tc>
          <w:tcPr>
            <w:tcW w:w="621" w:type="pct"/>
            <w:tcBorders>
              <w:top w:val="nil"/>
              <w:left w:val="nil"/>
              <w:bottom w:val="single" w:sz="4" w:space="0" w:color="auto"/>
              <w:right w:val="single" w:sz="4" w:space="0" w:color="auto"/>
            </w:tcBorders>
            <w:shd w:val="clear" w:color="auto" w:fill="auto"/>
            <w:noWrap/>
            <w:vAlign w:val="bottom"/>
          </w:tcPr>
          <w:p w14:paraId="3880DBE4" w14:textId="0A401EF4" w:rsidR="004E3F1C" w:rsidRPr="00C23CB9" w:rsidRDefault="00AD2F29" w:rsidP="00AD2F29">
            <w:pPr>
              <w:jc w:val="right"/>
              <w:rPr>
                <w:noProof/>
                <w:sz w:val="20"/>
                <w:szCs w:val="20"/>
                <w:lang w:val="en-US" w:eastAsia="uz-Cyrl-UZ"/>
              </w:rPr>
            </w:pPr>
            <w:r>
              <w:rPr>
                <w:noProof/>
                <w:sz w:val="20"/>
                <w:szCs w:val="20"/>
                <w:lang w:val="en-US" w:eastAsia="uz-Cyrl-UZ"/>
              </w:rPr>
              <w:t>16</w:t>
            </w:r>
            <w:r w:rsidR="004E3F1C" w:rsidRPr="00C23CB9">
              <w:rPr>
                <w:noProof/>
                <w:sz w:val="20"/>
                <w:szCs w:val="20"/>
                <w:lang w:val="en-US" w:eastAsia="uz-Cyrl-UZ"/>
              </w:rPr>
              <w:t>.</w:t>
            </w:r>
            <w:r w:rsidR="004E3F1C">
              <w:rPr>
                <w:noProof/>
                <w:sz w:val="20"/>
                <w:szCs w:val="20"/>
                <w:lang w:val="en-US" w:eastAsia="uz-Cyrl-UZ"/>
              </w:rPr>
              <w:t>0</w:t>
            </w:r>
            <w:r>
              <w:rPr>
                <w:noProof/>
                <w:sz w:val="20"/>
                <w:szCs w:val="20"/>
                <w:lang w:val="en-US" w:eastAsia="uz-Cyrl-UZ"/>
              </w:rPr>
              <w:t>75</w:t>
            </w:r>
          </w:p>
        </w:tc>
      </w:tr>
      <w:tr w:rsidR="004E3F1C" w:rsidRPr="00C23CB9" w14:paraId="39C92D75"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tcPr>
          <w:p w14:paraId="57243605" w14:textId="77777777" w:rsidR="004E3F1C" w:rsidRPr="00C23CB9" w:rsidRDefault="004E3F1C" w:rsidP="00940D54">
            <w:pPr>
              <w:rPr>
                <w:noProof/>
                <w:sz w:val="20"/>
                <w:szCs w:val="20"/>
                <w:lang w:val="en-US" w:eastAsia="uz-Cyrl-UZ"/>
              </w:rPr>
            </w:pPr>
            <w:r w:rsidRPr="00C23CB9">
              <w:rPr>
                <w:noProof/>
                <w:sz w:val="20"/>
                <w:szCs w:val="20"/>
                <w:lang w:val="en-US" w:eastAsia="uz-Cyrl-UZ"/>
              </w:rPr>
              <w:t>Izrada promotivnog materijala</w:t>
            </w:r>
          </w:p>
        </w:tc>
        <w:tc>
          <w:tcPr>
            <w:tcW w:w="595" w:type="pct"/>
            <w:tcBorders>
              <w:top w:val="nil"/>
              <w:left w:val="nil"/>
              <w:bottom w:val="single" w:sz="4" w:space="0" w:color="auto"/>
              <w:right w:val="single" w:sz="4" w:space="0" w:color="auto"/>
            </w:tcBorders>
            <w:shd w:val="clear" w:color="auto" w:fill="auto"/>
            <w:noWrap/>
            <w:vAlign w:val="bottom"/>
          </w:tcPr>
          <w:p w14:paraId="233941D9"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godišnje</w:t>
            </w:r>
          </w:p>
        </w:tc>
        <w:tc>
          <w:tcPr>
            <w:tcW w:w="969" w:type="pct"/>
            <w:tcBorders>
              <w:top w:val="nil"/>
              <w:left w:val="nil"/>
              <w:bottom w:val="single" w:sz="4" w:space="0" w:color="auto"/>
              <w:right w:val="single" w:sz="4" w:space="0" w:color="auto"/>
            </w:tcBorders>
            <w:shd w:val="clear" w:color="auto" w:fill="auto"/>
            <w:noWrap/>
            <w:vAlign w:val="bottom"/>
          </w:tcPr>
          <w:p w14:paraId="669FE81D"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2.500</w:t>
            </w:r>
          </w:p>
        </w:tc>
        <w:tc>
          <w:tcPr>
            <w:tcW w:w="621" w:type="pct"/>
            <w:tcBorders>
              <w:top w:val="nil"/>
              <w:left w:val="nil"/>
              <w:bottom w:val="single" w:sz="4" w:space="0" w:color="auto"/>
              <w:right w:val="single" w:sz="4" w:space="0" w:color="auto"/>
            </w:tcBorders>
            <w:shd w:val="clear" w:color="auto" w:fill="auto"/>
            <w:noWrap/>
            <w:vAlign w:val="bottom"/>
          </w:tcPr>
          <w:p w14:paraId="1F9888EA"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2.500</w:t>
            </w:r>
          </w:p>
        </w:tc>
      </w:tr>
      <w:tr w:rsidR="004E3F1C" w:rsidRPr="00C23CB9" w14:paraId="7EC17974"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75E1C109"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Opremanje i nabavka za potrebe zaštite</w:t>
            </w:r>
          </w:p>
        </w:tc>
        <w:tc>
          <w:tcPr>
            <w:tcW w:w="595" w:type="pct"/>
            <w:tcBorders>
              <w:top w:val="nil"/>
              <w:left w:val="nil"/>
              <w:bottom w:val="single" w:sz="4" w:space="0" w:color="auto"/>
              <w:right w:val="single" w:sz="4" w:space="0" w:color="auto"/>
            </w:tcBorders>
            <w:shd w:val="clear" w:color="auto" w:fill="auto"/>
            <w:noWrap/>
            <w:vAlign w:val="bottom"/>
            <w:hideMark/>
          </w:tcPr>
          <w:p w14:paraId="70B766CF" w14:textId="77777777" w:rsidR="004E3F1C" w:rsidRPr="00C23CB9" w:rsidRDefault="004E3F1C" w:rsidP="00940D54">
            <w:pPr>
              <w:rPr>
                <w:noProof/>
                <w:sz w:val="20"/>
                <w:szCs w:val="20"/>
                <w:lang w:val="en-US" w:eastAsia="uz-Cyrl-UZ"/>
              </w:rPr>
            </w:pPr>
          </w:p>
        </w:tc>
        <w:tc>
          <w:tcPr>
            <w:tcW w:w="969" w:type="pct"/>
            <w:tcBorders>
              <w:top w:val="nil"/>
              <w:left w:val="nil"/>
              <w:bottom w:val="single" w:sz="4" w:space="0" w:color="auto"/>
              <w:right w:val="single" w:sz="4" w:space="0" w:color="auto"/>
            </w:tcBorders>
            <w:shd w:val="clear" w:color="auto" w:fill="auto"/>
            <w:noWrap/>
            <w:vAlign w:val="bottom"/>
            <w:hideMark/>
          </w:tcPr>
          <w:p w14:paraId="46F00CA8" w14:textId="77777777" w:rsidR="004E3F1C" w:rsidRPr="00C23CB9" w:rsidRDefault="004E3F1C" w:rsidP="00940D54">
            <w:pPr>
              <w:rPr>
                <w:noProof/>
                <w:sz w:val="20"/>
                <w:szCs w:val="20"/>
                <w:lang w:val="en-US" w:eastAsia="uz-Cyrl-UZ"/>
              </w:rPr>
            </w:pPr>
          </w:p>
        </w:tc>
        <w:tc>
          <w:tcPr>
            <w:tcW w:w="621" w:type="pct"/>
            <w:tcBorders>
              <w:top w:val="nil"/>
              <w:left w:val="nil"/>
              <w:bottom w:val="single" w:sz="4" w:space="0" w:color="auto"/>
              <w:right w:val="single" w:sz="4" w:space="0" w:color="auto"/>
            </w:tcBorders>
            <w:shd w:val="clear" w:color="auto" w:fill="auto"/>
            <w:noWrap/>
            <w:vAlign w:val="bottom"/>
            <w:hideMark/>
          </w:tcPr>
          <w:p w14:paraId="022273CF" w14:textId="77777777" w:rsidR="004E3F1C" w:rsidRPr="00C23CB9" w:rsidRDefault="004E3F1C" w:rsidP="00940D54">
            <w:pPr>
              <w:rPr>
                <w:noProof/>
                <w:sz w:val="20"/>
                <w:szCs w:val="20"/>
                <w:lang w:val="en-US" w:eastAsia="uz-Cyrl-UZ"/>
              </w:rPr>
            </w:pPr>
          </w:p>
        </w:tc>
      </w:tr>
      <w:tr w:rsidR="004E3F1C" w:rsidRPr="00C23CB9" w14:paraId="0034B12F"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5F5D4C41" w14:textId="77777777" w:rsidR="004E3F1C" w:rsidRPr="00C23CB9" w:rsidRDefault="004E3F1C" w:rsidP="00940D54">
            <w:pPr>
              <w:rPr>
                <w:noProof/>
                <w:sz w:val="20"/>
                <w:szCs w:val="20"/>
                <w:lang w:val="en-US" w:eastAsia="uz-Cyrl-UZ"/>
              </w:rPr>
            </w:pPr>
            <w:r w:rsidRPr="00C23CB9">
              <w:rPr>
                <w:noProof/>
                <w:sz w:val="20"/>
                <w:szCs w:val="20"/>
                <w:lang w:val="en-US" w:eastAsia="uz-Cyrl-UZ"/>
              </w:rPr>
              <w:t>Nabavka patrolnog čamca</w:t>
            </w:r>
            <w:r>
              <w:rPr>
                <w:rStyle w:val="FootnoteReference"/>
                <w:noProof/>
                <w:sz w:val="20"/>
                <w:szCs w:val="20"/>
                <w:lang w:val="en-US" w:eastAsia="uz-Cyrl-UZ"/>
              </w:rPr>
              <w:footnoteReference w:id="44"/>
            </w:r>
            <w:r w:rsidRPr="00C23CB9">
              <w:rPr>
                <w:noProof/>
                <w:sz w:val="20"/>
                <w:szCs w:val="20"/>
                <w:lang w:val="en-US" w:eastAsia="uz-Cyrl-UZ"/>
              </w:rPr>
              <w:t xml:space="preserve"> za službu zaštite i opreme za zaštite</w:t>
            </w:r>
          </w:p>
        </w:tc>
        <w:tc>
          <w:tcPr>
            <w:tcW w:w="595" w:type="pct"/>
            <w:tcBorders>
              <w:top w:val="nil"/>
              <w:left w:val="nil"/>
              <w:bottom w:val="single" w:sz="4" w:space="0" w:color="auto"/>
              <w:right w:val="single" w:sz="4" w:space="0" w:color="auto"/>
            </w:tcBorders>
            <w:shd w:val="clear" w:color="auto" w:fill="auto"/>
            <w:noWrap/>
            <w:vAlign w:val="bottom"/>
            <w:hideMark/>
          </w:tcPr>
          <w:p w14:paraId="194346C9"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1</w:t>
            </w:r>
          </w:p>
        </w:tc>
        <w:tc>
          <w:tcPr>
            <w:tcW w:w="969" w:type="pct"/>
            <w:tcBorders>
              <w:top w:val="nil"/>
              <w:left w:val="nil"/>
              <w:bottom w:val="single" w:sz="4" w:space="0" w:color="auto"/>
              <w:right w:val="single" w:sz="4" w:space="0" w:color="auto"/>
            </w:tcBorders>
            <w:shd w:val="clear" w:color="auto" w:fill="auto"/>
            <w:noWrap/>
            <w:vAlign w:val="bottom"/>
            <w:hideMark/>
          </w:tcPr>
          <w:p w14:paraId="44FF5972"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104.000</w:t>
            </w:r>
          </w:p>
        </w:tc>
        <w:tc>
          <w:tcPr>
            <w:tcW w:w="621" w:type="pct"/>
            <w:tcBorders>
              <w:top w:val="nil"/>
              <w:left w:val="nil"/>
              <w:bottom w:val="single" w:sz="4" w:space="0" w:color="auto"/>
              <w:right w:val="single" w:sz="4" w:space="0" w:color="auto"/>
            </w:tcBorders>
            <w:shd w:val="clear" w:color="auto" w:fill="auto"/>
            <w:noWrap/>
            <w:vAlign w:val="bottom"/>
            <w:hideMark/>
          </w:tcPr>
          <w:p w14:paraId="13174EBF"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104.000</w:t>
            </w:r>
          </w:p>
        </w:tc>
      </w:tr>
      <w:tr w:rsidR="004E3F1C" w:rsidRPr="00C23CB9" w14:paraId="246433A5"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tcPr>
          <w:p w14:paraId="007E099B" w14:textId="77777777" w:rsidR="004E3F1C" w:rsidRPr="00C23CB9" w:rsidRDefault="004E3F1C" w:rsidP="00940D54">
            <w:pPr>
              <w:rPr>
                <w:noProof/>
                <w:sz w:val="20"/>
                <w:szCs w:val="20"/>
                <w:lang w:val="en-US" w:eastAsia="uz-Cyrl-UZ"/>
              </w:rPr>
            </w:pPr>
            <w:r w:rsidRPr="00C23CB9">
              <w:rPr>
                <w:noProof/>
                <w:sz w:val="20"/>
                <w:szCs w:val="20"/>
                <w:lang w:val="en-US" w:eastAsia="uz-Cyrl-UZ"/>
              </w:rPr>
              <w:t>Upis patrolnog čamca u Registar i obezbjeđivanje dozvola za lice koje će sa njim upravljati</w:t>
            </w:r>
          </w:p>
        </w:tc>
        <w:tc>
          <w:tcPr>
            <w:tcW w:w="595" w:type="pct"/>
            <w:tcBorders>
              <w:top w:val="nil"/>
              <w:left w:val="nil"/>
              <w:bottom w:val="single" w:sz="4" w:space="0" w:color="auto"/>
              <w:right w:val="single" w:sz="4" w:space="0" w:color="auto"/>
            </w:tcBorders>
            <w:shd w:val="clear" w:color="auto" w:fill="auto"/>
            <w:noWrap/>
            <w:vAlign w:val="bottom"/>
          </w:tcPr>
          <w:p w14:paraId="7E433541"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1+1</w:t>
            </w:r>
          </w:p>
        </w:tc>
        <w:tc>
          <w:tcPr>
            <w:tcW w:w="969" w:type="pct"/>
            <w:tcBorders>
              <w:top w:val="nil"/>
              <w:left w:val="nil"/>
              <w:bottom w:val="single" w:sz="4" w:space="0" w:color="auto"/>
              <w:right w:val="single" w:sz="4" w:space="0" w:color="auto"/>
            </w:tcBorders>
            <w:shd w:val="clear" w:color="auto" w:fill="auto"/>
            <w:noWrap/>
            <w:vAlign w:val="bottom"/>
          </w:tcPr>
          <w:p w14:paraId="735F04CB"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800</w:t>
            </w:r>
            <w:r w:rsidRPr="00C23CB9">
              <w:rPr>
                <w:rStyle w:val="FootnoteReference"/>
                <w:noProof/>
                <w:sz w:val="20"/>
                <w:szCs w:val="20"/>
                <w:lang w:val="en-US" w:eastAsia="uz-Cyrl-UZ"/>
              </w:rPr>
              <w:footnoteReference w:id="45"/>
            </w:r>
            <w:r w:rsidRPr="00C23CB9">
              <w:rPr>
                <w:noProof/>
                <w:sz w:val="20"/>
                <w:szCs w:val="20"/>
                <w:lang w:val="en-US" w:eastAsia="uz-Cyrl-UZ"/>
              </w:rPr>
              <w:t xml:space="preserve"> + 300</w:t>
            </w:r>
            <w:r w:rsidRPr="00C23CB9">
              <w:rPr>
                <w:rStyle w:val="FootnoteReference"/>
                <w:noProof/>
                <w:sz w:val="20"/>
                <w:szCs w:val="20"/>
                <w:lang w:val="en-US" w:eastAsia="uz-Cyrl-UZ"/>
              </w:rPr>
              <w:footnoteReference w:id="46"/>
            </w:r>
          </w:p>
        </w:tc>
        <w:tc>
          <w:tcPr>
            <w:tcW w:w="621" w:type="pct"/>
            <w:tcBorders>
              <w:top w:val="nil"/>
              <w:left w:val="nil"/>
              <w:bottom w:val="single" w:sz="4" w:space="0" w:color="auto"/>
              <w:right w:val="single" w:sz="4" w:space="0" w:color="auto"/>
            </w:tcBorders>
            <w:shd w:val="clear" w:color="auto" w:fill="auto"/>
            <w:noWrap/>
            <w:vAlign w:val="bottom"/>
          </w:tcPr>
          <w:p w14:paraId="1F47E68B"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1.100</w:t>
            </w:r>
          </w:p>
        </w:tc>
      </w:tr>
      <w:tr w:rsidR="004E3F1C" w:rsidRPr="00C23CB9" w14:paraId="3494A77A"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tcPr>
          <w:p w14:paraId="331E0FEB" w14:textId="77777777" w:rsidR="004E3F1C" w:rsidRPr="00C23CB9" w:rsidRDefault="004E3F1C" w:rsidP="00940D54">
            <w:pPr>
              <w:rPr>
                <w:noProof/>
                <w:sz w:val="20"/>
                <w:szCs w:val="20"/>
                <w:lang w:val="en-US" w:eastAsia="uz-Cyrl-UZ"/>
              </w:rPr>
            </w:pPr>
            <w:r w:rsidRPr="00C23CB9">
              <w:rPr>
                <w:noProof/>
                <w:sz w:val="20"/>
                <w:szCs w:val="20"/>
                <w:lang w:val="en-US" w:eastAsia="uz-Cyrl-UZ"/>
              </w:rPr>
              <w:t>Vez i druge lučke usluge (pranje, kolijevka, tehnički servis)</w:t>
            </w:r>
          </w:p>
        </w:tc>
        <w:tc>
          <w:tcPr>
            <w:tcW w:w="595" w:type="pct"/>
            <w:tcBorders>
              <w:top w:val="nil"/>
              <w:left w:val="nil"/>
              <w:bottom w:val="single" w:sz="4" w:space="0" w:color="auto"/>
              <w:right w:val="single" w:sz="4" w:space="0" w:color="auto"/>
            </w:tcBorders>
            <w:shd w:val="clear" w:color="auto" w:fill="auto"/>
            <w:noWrap/>
            <w:vAlign w:val="bottom"/>
          </w:tcPr>
          <w:p w14:paraId="23556F15"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godišnje</w:t>
            </w:r>
          </w:p>
        </w:tc>
        <w:tc>
          <w:tcPr>
            <w:tcW w:w="969" w:type="pct"/>
            <w:tcBorders>
              <w:top w:val="nil"/>
              <w:left w:val="nil"/>
              <w:bottom w:val="single" w:sz="4" w:space="0" w:color="auto"/>
              <w:right w:val="single" w:sz="4" w:space="0" w:color="auto"/>
            </w:tcBorders>
            <w:shd w:val="clear" w:color="auto" w:fill="auto"/>
            <w:noWrap/>
            <w:vAlign w:val="bottom"/>
          </w:tcPr>
          <w:p w14:paraId="1F9341C3"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2.500</w:t>
            </w:r>
            <w:r w:rsidRPr="00C23CB9">
              <w:rPr>
                <w:rStyle w:val="FootnoteReference"/>
                <w:noProof/>
                <w:sz w:val="20"/>
                <w:szCs w:val="20"/>
                <w:lang w:val="en-US" w:eastAsia="uz-Cyrl-UZ"/>
              </w:rPr>
              <w:footnoteReference w:id="47"/>
            </w:r>
          </w:p>
        </w:tc>
        <w:tc>
          <w:tcPr>
            <w:tcW w:w="621" w:type="pct"/>
            <w:tcBorders>
              <w:top w:val="nil"/>
              <w:left w:val="nil"/>
              <w:bottom w:val="single" w:sz="4" w:space="0" w:color="auto"/>
              <w:right w:val="single" w:sz="4" w:space="0" w:color="auto"/>
            </w:tcBorders>
            <w:shd w:val="clear" w:color="auto" w:fill="auto"/>
            <w:noWrap/>
            <w:vAlign w:val="bottom"/>
          </w:tcPr>
          <w:p w14:paraId="6F4E941A"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2.500</w:t>
            </w:r>
          </w:p>
        </w:tc>
      </w:tr>
      <w:tr w:rsidR="004E3F1C" w:rsidRPr="00C23CB9" w14:paraId="78D15765"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tcPr>
          <w:p w14:paraId="45E9BABA" w14:textId="77777777" w:rsidR="004E3F1C" w:rsidRPr="00C23CB9" w:rsidRDefault="004E3F1C" w:rsidP="00940D54">
            <w:pPr>
              <w:rPr>
                <w:noProof/>
                <w:sz w:val="20"/>
                <w:szCs w:val="20"/>
                <w:lang w:val="en-US" w:eastAsia="uz-Cyrl-UZ"/>
              </w:rPr>
            </w:pPr>
            <w:r w:rsidRPr="00C23CB9">
              <w:rPr>
                <w:noProof/>
                <w:sz w:val="20"/>
                <w:szCs w:val="20"/>
                <w:lang w:val="en-US" w:eastAsia="uz-Cyrl-UZ"/>
              </w:rPr>
              <w:t>Održavanje opreme</w:t>
            </w:r>
          </w:p>
        </w:tc>
        <w:tc>
          <w:tcPr>
            <w:tcW w:w="595" w:type="pct"/>
            <w:tcBorders>
              <w:top w:val="nil"/>
              <w:left w:val="nil"/>
              <w:bottom w:val="single" w:sz="4" w:space="0" w:color="auto"/>
              <w:right w:val="single" w:sz="4" w:space="0" w:color="auto"/>
            </w:tcBorders>
            <w:shd w:val="clear" w:color="auto" w:fill="auto"/>
            <w:noWrap/>
            <w:vAlign w:val="bottom"/>
          </w:tcPr>
          <w:p w14:paraId="32AD4F62"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godišnje</w:t>
            </w:r>
          </w:p>
        </w:tc>
        <w:tc>
          <w:tcPr>
            <w:tcW w:w="969" w:type="pct"/>
            <w:tcBorders>
              <w:top w:val="nil"/>
              <w:left w:val="nil"/>
              <w:bottom w:val="single" w:sz="4" w:space="0" w:color="auto"/>
              <w:right w:val="single" w:sz="4" w:space="0" w:color="auto"/>
            </w:tcBorders>
            <w:shd w:val="clear" w:color="auto" w:fill="auto"/>
            <w:noWrap/>
            <w:vAlign w:val="bottom"/>
          </w:tcPr>
          <w:p w14:paraId="3DCB25F6"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5% od vrijednosti</w:t>
            </w:r>
          </w:p>
        </w:tc>
        <w:tc>
          <w:tcPr>
            <w:tcW w:w="621" w:type="pct"/>
            <w:tcBorders>
              <w:top w:val="nil"/>
              <w:left w:val="nil"/>
              <w:bottom w:val="single" w:sz="4" w:space="0" w:color="auto"/>
              <w:right w:val="single" w:sz="4" w:space="0" w:color="auto"/>
            </w:tcBorders>
            <w:shd w:val="clear" w:color="auto" w:fill="auto"/>
            <w:noWrap/>
            <w:vAlign w:val="bottom"/>
          </w:tcPr>
          <w:p w14:paraId="357C3385"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5.</w:t>
            </w:r>
            <w:r>
              <w:rPr>
                <w:noProof/>
                <w:sz w:val="20"/>
                <w:szCs w:val="20"/>
                <w:lang w:val="en-US" w:eastAsia="uz-Cyrl-UZ"/>
              </w:rPr>
              <w:t>200</w:t>
            </w:r>
          </w:p>
        </w:tc>
      </w:tr>
      <w:tr w:rsidR="004E3F1C" w:rsidRPr="00C23CB9" w14:paraId="7E645CBE" w14:textId="77777777" w:rsidTr="00940D54">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1212B4FB" w14:textId="77777777" w:rsidR="004E3F1C" w:rsidRPr="00C23CB9" w:rsidRDefault="004E3F1C" w:rsidP="00940D54">
            <w:pPr>
              <w:rPr>
                <w:noProof/>
                <w:sz w:val="20"/>
                <w:szCs w:val="20"/>
                <w:lang w:val="en-US" w:eastAsia="uz-Cyrl-UZ"/>
              </w:rPr>
            </w:pPr>
          </w:p>
        </w:tc>
        <w:tc>
          <w:tcPr>
            <w:tcW w:w="595" w:type="pct"/>
            <w:tcBorders>
              <w:top w:val="nil"/>
              <w:left w:val="nil"/>
              <w:bottom w:val="single" w:sz="4" w:space="0" w:color="auto"/>
              <w:right w:val="single" w:sz="4" w:space="0" w:color="auto"/>
            </w:tcBorders>
            <w:shd w:val="clear" w:color="auto" w:fill="auto"/>
            <w:noWrap/>
            <w:vAlign w:val="bottom"/>
            <w:hideMark/>
          </w:tcPr>
          <w:p w14:paraId="72B5BB40" w14:textId="77777777" w:rsidR="004E3F1C" w:rsidRPr="00C23CB9" w:rsidRDefault="004E3F1C" w:rsidP="00940D54">
            <w:pPr>
              <w:rPr>
                <w:noProof/>
                <w:sz w:val="20"/>
                <w:szCs w:val="20"/>
                <w:lang w:val="en-US" w:eastAsia="uz-Cyrl-UZ"/>
              </w:rPr>
            </w:pPr>
          </w:p>
        </w:tc>
        <w:tc>
          <w:tcPr>
            <w:tcW w:w="969" w:type="pct"/>
            <w:tcBorders>
              <w:top w:val="nil"/>
              <w:left w:val="nil"/>
              <w:bottom w:val="single" w:sz="4" w:space="0" w:color="auto"/>
              <w:right w:val="single" w:sz="4" w:space="0" w:color="auto"/>
            </w:tcBorders>
            <w:shd w:val="clear" w:color="auto" w:fill="auto"/>
            <w:noWrap/>
            <w:vAlign w:val="bottom"/>
            <w:hideMark/>
          </w:tcPr>
          <w:p w14:paraId="40DD7DB0"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UKUPNO</w:t>
            </w:r>
          </w:p>
        </w:tc>
        <w:tc>
          <w:tcPr>
            <w:tcW w:w="621" w:type="pct"/>
            <w:tcBorders>
              <w:top w:val="nil"/>
              <w:left w:val="nil"/>
              <w:bottom w:val="single" w:sz="4" w:space="0" w:color="auto"/>
              <w:right w:val="single" w:sz="4" w:space="0" w:color="auto"/>
            </w:tcBorders>
            <w:shd w:val="clear" w:color="auto" w:fill="auto"/>
            <w:noWrap/>
            <w:vAlign w:val="bottom"/>
            <w:hideMark/>
          </w:tcPr>
          <w:p w14:paraId="0C2B90F2" w14:textId="10D955D0" w:rsidR="004E3F1C" w:rsidRPr="00C23CB9" w:rsidRDefault="004B1A79" w:rsidP="004B1A79">
            <w:pPr>
              <w:jc w:val="right"/>
              <w:rPr>
                <w:noProof/>
                <w:sz w:val="20"/>
                <w:szCs w:val="20"/>
                <w:lang w:val="en-US" w:eastAsia="uz-Cyrl-UZ"/>
              </w:rPr>
            </w:pPr>
            <w:r>
              <w:rPr>
                <w:noProof/>
                <w:sz w:val="20"/>
                <w:szCs w:val="20"/>
                <w:lang w:val="en-US" w:eastAsia="uz-Cyrl-UZ"/>
              </w:rPr>
              <w:t>452</w:t>
            </w:r>
            <w:r w:rsidR="004E3F1C" w:rsidRPr="00C23CB9">
              <w:rPr>
                <w:noProof/>
                <w:sz w:val="20"/>
                <w:szCs w:val="20"/>
                <w:lang w:val="en-US" w:eastAsia="uz-Cyrl-UZ"/>
              </w:rPr>
              <w:t>.</w:t>
            </w:r>
            <w:r w:rsidR="004E3F1C">
              <w:rPr>
                <w:noProof/>
                <w:sz w:val="20"/>
                <w:szCs w:val="20"/>
                <w:lang w:val="en-US" w:eastAsia="uz-Cyrl-UZ"/>
              </w:rPr>
              <w:t>8</w:t>
            </w:r>
            <w:r>
              <w:rPr>
                <w:noProof/>
                <w:sz w:val="20"/>
                <w:szCs w:val="20"/>
                <w:lang w:val="en-US" w:eastAsia="uz-Cyrl-UZ"/>
              </w:rPr>
              <w:t>75</w:t>
            </w:r>
          </w:p>
        </w:tc>
      </w:tr>
    </w:tbl>
    <w:p w14:paraId="5EDE6E25" w14:textId="77777777" w:rsidR="00AD2F29" w:rsidRDefault="00AD2F29" w:rsidP="004E3F1C">
      <w:pPr>
        <w:jc w:val="both"/>
        <w:rPr>
          <w:noProof/>
          <w:sz w:val="8"/>
          <w:szCs w:val="8"/>
          <w:lang w:val="en-US"/>
        </w:rPr>
      </w:pPr>
    </w:p>
    <w:p w14:paraId="594CEA49" w14:textId="77777777" w:rsidR="004E3F1C" w:rsidRPr="00C23CB9" w:rsidRDefault="004E3F1C" w:rsidP="004E3F1C">
      <w:pPr>
        <w:jc w:val="both"/>
        <w:rPr>
          <w:noProof/>
          <w:sz w:val="8"/>
          <w:szCs w:val="8"/>
          <w:lang w:val="en-US"/>
        </w:rPr>
      </w:pPr>
    </w:p>
    <w:p w14:paraId="76C4E143" w14:textId="28C54039" w:rsidR="004E3F1C" w:rsidRPr="00C23CB9" w:rsidRDefault="004E3F1C" w:rsidP="004E3F1C">
      <w:pPr>
        <w:jc w:val="center"/>
        <w:rPr>
          <w:i/>
          <w:noProof/>
          <w:sz w:val="20"/>
          <w:szCs w:val="20"/>
          <w:lang w:val="en-US"/>
        </w:rPr>
      </w:pPr>
      <w:r w:rsidRPr="00C23CB9">
        <w:rPr>
          <w:i/>
          <w:noProof/>
          <w:sz w:val="20"/>
          <w:szCs w:val="20"/>
          <w:lang w:val="en-US"/>
        </w:rPr>
        <w:t xml:space="preserve">Tabela </w:t>
      </w:r>
      <w:r>
        <w:rPr>
          <w:i/>
          <w:noProof/>
          <w:sz w:val="20"/>
          <w:szCs w:val="20"/>
          <w:lang w:val="en-US"/>
        </w:rPr>
        <w:t>1</w:t>
      </w:r>
      <w:r>
        <w:rPr>
          <w:i/>
          <w:noProof/>
          <w:sz w:val="20"/>
          <w:szCs w:val="20"/>
          <w:lang w:val="en-US"/>
        </w:rPr>
        <w:t>5</w:t>
      </w:r>
      <w:r w:rsidRPr="00C23CB9">
        <w:rPr>
          <w:i/>
          <w:noProof/>
          <w:sz w:val="20"/>
          <w:szCs w:val="20"/>
          <w:lang w:val="en-US"/>
        </w:rPr>
        <w:t>: Godišnji troškovi - indikativna procjena</w:t>
      </w:r>
    </w:p>
    <w:tbl>
      <w:tblPr>
        <w:tblW w:w="5799" w:type="pct"/>
        <w:tblInd w:w="-743" w:type="dxa"/>
        <w:tblLayout w:type="fixed"/>
        <w:tblLook w:val="04A0" w:firstRow="1" w:lastRow="0" w:firstColumn="1" w:lastColumn="0" w:noHBand="0" w:noVBand="1"/>
      </w:tblPr>
      <w:tblGrid>
        <w:gridCol w:w="4678"/>
        <w:gridCol w:w="2836"/>
        <w:gridCol w:w="2408"/>
        <w:gridCol w:w="1134"/>
      </w:tblGrid>
      <w:tr w:rsidR="004B1A79" w:rsidRPr="00C23CB9" w14:paraId="732E5B2A" w14:textId="77777777" w:rsidTr="004B1A79">
        <w:tc>
          <w:tcPr>
            <w:tcW w:w="21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2B302"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Trošak</w:t>
            </w:r>
          </w:p>
        </w:tc>
        <w:tc>
          <w:tcPr>
            <w:tcW w:w="1282" w:type="pct"/>
            <w:tcBorders>
              <w:top w:val="single" w:sz="4" w:space="0" w:color="auto"/>
              <w:left w:val="nil"/>
              <w:bottom w:val="single" w:sz="4" w:space="0" w:color="auto"/>
              <w:right w:val="single" w:sz="4" w:space="0" w:color="auto"/>
            </w:tcBorders>
            <w:shd w:val="clear" w:color="auto" w:fill="auto"/>
            <w:noWrap/>
            <w:vAlign w:val="center"/>
            <w:hideMark/>
          </w:tcPr>
          <w:p w14:paraId="549A54AD" w14:textId="77777777" w:rsidR="004E3F1C" w:rsidRPr="00C23CB9" w:rsidRDefault="004E3F1C" w:rsidP="00940D54">
            <w:pPr>
              <w:jc w:val="center"/>
              <w:rPr>
                <w:b/>
                <w:bCs/>
                <w:noProof/>
                <w:sz w:val="20"/>
                <w:szCs w:val="20"/>
                <w:lang w:val="en-US" w:eastAsia="uz-Cyrl-UZ"/>
              </w:rPr>
            </w:pPr>
            <w:r w:rsidRPr="00C23CB9">
              <w:rPr>
                <w:b/>
                <w:bCs/>
                <w:noProof/>
                <w:sz w:val="20"/>
                <w:szCs w:val="20"/>
                <w:lang w:val="en-US" w:eastAsia="uz-Cyrl-UZ"/>
              </w:rPr>
              <w:t>Jedinica mjere</w:t>
            </w:r>
          </w:p>
        </w:tc>
        <w:tc>
          <w:tcPr>
            <w:tcW w:w="1089" w:type="pct"/>
            <w:tcBorders>
              <w:top w:val="single" w:sz="4" w:space="0" w:color="auto"/>
              <w:left w:val="nil"/>
              <w:bottom w:val="single" w:sz="4" w:space="0" w:color="auto"/>
              <w:right w:val="single" w:sz="4" w:space="0" w:color="auto"/>
            </w:tcBorders>
            <w:shd w:val="clear" w:color="auto" w:fill="auto"/>
            <w:vAlign w:val="center"/>
            <w:hideMark/>
          </w:tcPr>
          <w:p w14:paraId="3FAF61EA" w14:textId="77777777" w:rsidR="004E3F1C" w:rsidRPr="00C23CB9" w:rsidRDefault="004E3F1C" w:rsidP="00940D54">
            <w:pPr>
              <w:jc w:val="center"/>
              <w:rPr>
                <w:b/>
                <w:bCs/>
                <w:noProof/>
                <w:sz w:val="20"/>
                <w:szCs w:val="20"/>
                <w:lang w:val="en-US" w:eastAsia="uz-Cyrl-UZ"/>
              </w:rPr>
            </w:pPr>
            <w:r w:rsidRPr="00C23CB9">
              <w:rPr>
                <w:b/>
                <w:bCs/>
                <w:noProof/>
                <w:sz w:val="20"/>
                <w:szCs w:val="20"/>
                <w:lang w:val="en-US" w:eastAsia="uz-Cyrl-UZ"/>
              </w:rPr>
              <w:t>Jedinična cijena (u EUR)</w:t>
            </w:r>
          </w:p>
        </w:tc>
        <w:tc>
          <w:tcPr>
            <w:tcW w:w="513" w:type="pct"/>
            <w:tcBorders>
              <w:top w:val="single" w:sz="4" w:space="0" w:color="auto"/>
              <w:left w:val="nil"/>
              <w:bottom w:val="single" w:sz="4" w:space="0" w:color="auto"/>
              <w:right w:val="single" w:sz="4" w:space="0" w:color="auto"/>
            </w:tcBorders>
            <w:shd w:val="clear" w:color="auto" w:fill="auto"/>
            <w:noWrap/>
            <w:vAlign w:val="center"/>
            <w:hideMark/>
          </w:tcPr>
          <w:p w14:paraId="464C2B85" w14:textId="77777777" w:rsidR="004E3F1C" w:rsidRPr="00C23CB9" w:rsidRDefault="004E3F1C" w:rsidP="00940D54">
            <w:pPr>
              <w:jc w:val="center"/>
              <w:rPr>
                <w:b/>
                <w:bCs/>
                <w:noProof/>
                <w:sz w:val="20"/>
                <w:szCs w:val="20"/>
                <w:lang w:val="en-US" w:eastAsia="uz-Cyrl-UZ"/>
              </w:rPr>
            </w:pPr>
            <w:r w:rsidRPr="00C23CB9">
              <w:rPr>
                <w:b/>
                <w:bCs/>
                <w:noProof/>
                <w:sz w:val="20"/>
                <w:szCs w:val="20"/>
                <w:lang w:val="en-US" w:eastAsia="uz-Cyrl-UZ"/>
              </w:rPr>
              <w:t>Ukupno</w:t>
            </w:r>
          </w:p>
        </w:tc>
      </w:tr>
      <w:tr w:rsidR="004B1A79" w:rsidRPr="00C23CB9" w14:paraId="18590402"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546C4FE5"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1282" w:type="pct"/>
            <w:tcBorders>
              <w:top w:val="nil"/>
              <w:left w:val="nil"/>
              <w:bottom w:val="single" w:sz="4" w:space="0" w:color="auto"/>
              <w:right w:val="single" w:sz="4" w:space="0" w:color="auto"/>
            </w:tcBorders>
            <w:shd w:val="clear" w:color="auto" w:fill="auto"/>
            <w:noWrap/>
            <w:vAlign w:val="center"/>
            <w:hideMark/>
          </w:tcPr>
          <w:p w14:paraId="5A41E4C6" w14:textId="77777777" w:rsidR="004E3F1C" w:rsidRPr="00C23CB9" w:rsidRDefault="004E3F1C" w:rsidP="00940D54">
            <w:pPr>
              <w:jc w:val="center"/>
              <w:rPr>
                <w:b/>
                <w:bCs/>
                <w:noProof/>
                <w:sz w:val="20"/>
                <w:szCs w:val="20"/>
                <w:lang w:val="en-US" w:eastAsia="uz-Cyrl-UZ"/>
              </w:rPr>
            </w:pPr>
            <w:r w:rsidRPr="00C23CB9">
              <w:rPr>
                <w:b/>
                <w:bCs/>
                <w:noProof/>
                <w:sz w:val="20"/>
                <w:szCs w:val="20"/>
                <w:lang w:val="en-US" w:eastAsia="uz-Cyrl-UZ"/>
              </w:rPr>
              <w:t> </w:t>
            </w:r>
          </w:p>
        </w:tc>
        <w:tc>
          <w:tcPr>
            <w:tcW w:w="1089" w:type="pct"/>
            <w:tcBorders>
              <w:top w:val="nil"/>
              <w:left w:val="nil"/>
              <w:bottom w:val="single" w:sz="4" w:space="0" w:color="auto"/>
              <w:right w:val="single" w:sz="4" w:space="0" w:color="auto"/>
            </w:tcBorders>
            <w:shd w:val="clear" w:color="auto" w:fill="auto"/>
            <w:noWrap/>
            <w:vAlign w:val="center"/>
            <w:hideMark/>
          </w:tcPr>
          <w:p w14:paraId="2CF25EF1" w14:textId="77777777" w:rsidR="004E3F1C" w:rsidRPr="00C23CB9" w:rsidRDefault="004E3F1C" w:rsidP="00940D54">
            <w:pPr>
              <w:jc w:val="center"/>
              <w:rPr>
                <w:b/>
                <w:bCs/>
                <w:noProof/>
                <w:sz w:val="20"/>
                <w:szCs w:val="20"/>
                <w:lang w:val="en-US" w:eastAsia="uz-Cyrl-UZ"/>
              </w:rPr>
            </w:pPr>
            <w:r w:rsidRPr="00C23CB9">
              <w:rPr>
                <w:b/>
                <w:bCs/>
                <w:noProof/>
                <w:sz w:val="20"/>
                <w:szCs w:val="20"/>
                <w:lang w:val="en-US" w:eastAsia="uz-Cyrl-UZ"/>
              </w:rPr>
              <w:t> </w:t>
            </w:r>
          </w:p>
        </w:tc>
        <w:tc>
          <w:tcPr>
            <w:tcW w:w="513" w:type="pct"/>
            <w:tcBorders>
              <w:top w:val="nil"/>
              <w:left w:val="nil"/>
              <w:bottom w:val="single" w:sz="4" w:space="0" w:color="auto"/>
              <w:right w:val="single" w:sz="4" w:space="0" w:color="auto"/>
            </w:tcBorders>
            <w:shd w:val="clear" w:color="auto" w:fill="auto"/>
            <w:noWrap/>
            <w:hideMark/>
          </w:tcPr>
          <w:p w14:paraId="69310350"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 </w:t>
            </w:r>
          </w:p>
        </w:tc>
      </w:tr>
      <w:tr w:rsidR="004B1A79" w:rsidRPr="00C23CB9" w14:paraId="7E3EF142"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29FB8271"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Upravljač - rukovodilac Službe zaštite (12 mjeseci)</w:t>
            </w:r>
            <w:r w:rsidRPr="00C23CB9">
              <w:rPr>
                <w:b/>
                <w:bCs/>
                <w:noProof/>
                <w:sz w:val="20"/>
                <w:szCs w:val="20"/>
                <w:vertAlign w:val="superscript"/>
                <w:lang w:val="en-US" w:eastAsia="uz-Cyrl-UZ"/>
              </w:rPr>
              <w:t>1)</w:t>
            </w:r>
          </w:p>
        </w:tc>
        <w:tc>
          <w:tcPr>
            <w:tcW w:w="1282" w:type="pct"/>
            <w:tcBorders>
              <w:top w:val="nil"/>
              <w:left w:val="nil"/>
              <w:bottom w:val="single" w:sz="4" w:space="0" w:color="auto"/>
              <w:right w:val="single" w:sz="4" w:space="0" w:color="auto"/>
            </w:tcBorders>
            <w:shd w:val="clear" w:color="auto" w:fill="auto"/>
            <w:noWrap/>
            <w:vAlign w:val="center"/>
            <w:hideMark/>
          </w:tcPr>
          <w:p w14:paraId="30C7E7FE" w14:textId="77777777" w:rsidR="004E3F1C" w:rsidRPr="00C23CB9" w:rsidRDefault="004E3F1C" w:rsidP="00940D54">
            <w:pPr>
              <w:jc w:val="center"/>
              <w:rPr>
                <w:noProof/>
                <w:sz w:val="20"/>
                <w:szCs w:val="20"/>
                <w:lang w:val="en-US" w:eastAsia="uz-Cyrl-UZ"/>
              </w:rPr>
            </w:pPr>
            <w:r w:rsidRPr="00C23CB9">
              <w:rPr>
                <w:noProof/>
                <w:sz w:val="20"/>
                <w:szCs w:val="20"/>
                <w:lang w:val="en-US" w:eastAsia="uz-Cyrl-UZ"/>
              </w:rPr>
              <w:t>1</w:t>
            </w:r>
          </w:p>
        </w:tc>
        <w:tc>
          <w:tcPr>
            <w:tcW w:w="1089" w:type="pct"/>
            <w:tcBorders>
              <w:top w:val="nil"/>
              <w:left w:val="nil"/>
              <w:bottom w:val="single" w:sz="4" w:space="0" w:color="auto"/>
              <w:right w:val="single" w:sz="4" w:space="0" w:color="auto"/>
            </w:tcBorders>
            <w:shd w:val="clear" w:color="auto" w:fill="auto"/>
            <w:noWrap/>
            <w:vAlign w:val="center"/>
            <w:hideMark/>
          </w:tcPr>
          <w:p w14:paraId="001BC4EF"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655</w:t>
            </w:r>
          </w:p>
        </w:tc>
        <w:tc>
          <w:tcPr>
            <w:tcW w:w="513" w:type="pct"/>
            <w:tcBorders>
              <w:top w:val="nil"/>
              <w:left w:val="nil"/>
              <w:bottom w:val="single" w:sz="4" w:space="0" w:color="auto"/>
              <w:right w:val="single" w:sz="4" w:space="0" w:color="auto"/>
            </w:tcBorders>
            <w:shd w:val="clear" w:color="auto" w:fill="auto"/>
            <w:noWrap/>
            <w:vAlign w:val="center"/>
            <w:hideMark/>
          </w:tcPr>
          <w:p w14:paraId="445EA724"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7.860</w:t>
            </w:r>
          </w:p>
        </w:tc>
      </w:tr>
      <w:tr w:rsidR="004B1A79" w:rsidRPr="00C23CB9" w14:paraId="49E43B3E"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4FBA6FC1"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Služba zaštite</w:t>
            </w:r>
          </w:p>
        </w:tc>
        <w:tc>
          <w:tcPr>
            <w:tcW w:w="1282" w:type="pct"/>
            <w:tcBorders>
              <w:top w:val="nil"/>
              <w:left w:val="nil"/>
              <w:bottom w:val="single" w:sz="4" w:space="0" w:color="auto"/>
              <w:right w:val="single" w:sz="4" w:space="0" w:color="auto"/>
            </w:tcBorders>
            <w:shd w:val="clear" w:color="auto" w:fill="auto"/>
            <w:noWrap/>
            <w:vAlign w:val="bottom"/>
            <w:hideMark/>
          </w:tcPr>
          <w:p w14:paraId="3E5E25D7" w14:textId="77777777" w:rsidR="004E3F1C" w:rsidRPr="00C23CB9" w:rsidRDefault="004E3F1C" w:rsidP="00940D54">
            <w:pPr>
              <w:jc w:val="center"/>
              <w:rPr>
                <w:noProof/>
                <w:sz w:val="20"/>
                <w:szCs w:val="20"/>
                <w:lang w:val="en-US" w:eastAsia="uz-Cyrl-UZ"/>
              </w:rPr>
            </w:pPr>
          </w:p>
        </w:tc>
        <w:tc>
          <w:tcPr>
            <w:tcW w:w="1089" w:type="pct"/>
            <w:tcBorders>
              <w:top w:val="nil"/>
              <w:left w:val="nil"/>
              <w:bottom w:val="single" w:sz="4" w:space="0" w:color="auto"/>
              <w:right w:val="single" w:sz="4" w:space="0" w:color="auto"/>
            </w:tcBorders>
            <w:shd w:val="clear" w:color="auto" w:fill="auto"/>
            <w:noWrap/>
            <w:vAlign w:val="bottom"/>
            <w:hideMark/>
          </w:tcPr>
          <w:p w14:paraId="3CDE8412"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513" w:type="pct"/>
            <w:tcBorders>
              <w:top w:val="nil"/>
              <w:left w:val="nil"/>
              <w:bottom w:val="single" w:sz="4" w:space="0" w:color="auto"/>
              <w:right w:val="single" w:sz="4" w:space="0" w:color="auto"/>
            </w:tcBorders>
            <w:shd w:val="clear" w:color="auto" w:fill="auto"/>
            <w:noWrap/>
            <w:vAlign w:val="bottom"/>
            <w:hideMark/>
          </w:tcPr>
          <w:p w14:paraId="3F7D6DA5"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r>
      <w:tr w:rsidR="004B1A79" w:rsidRPr="00C23CB9" w14:paraId="2384BB1B"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53C18D5E" w14:textId="77777777" w:rsidR="004E3F1C" w:rsidRPr="00C23CB9" w:rsidRDefault="004E3F1C" w:rsidP="00940D54">
            <w:pPr>
              <w:rPr>
                <w:noProof/>
                <w:sz w:val="20"/>
                <w:szCs w:val="20"/>
                <w:lang w:val="en-US" w:eastAsia="uz-Cyrl-UZ"/>
              </w:rPr>
            </w:pPr>
            <w:r w:rsidRPr="00C23CB9">
              <w:rPr>
                <w:noProof/>
                <w:sz w:val="20"/>
                <w:szCs w:val="20"/>
                <w:lang w:val="en-US" w:eastAsia="uz-Cyrl-UZ"/>
              </w:rPr>
              <w:t>Izvršioci na poslovima zaštite – (čuvari/nadzornici/zaštitari) (12 mjeseci)</w:t>
            </w:r>
            <w:r w:rsidRPr="00C23CB9">
              <w:rPr>
                <w:noProof/>
                <w:sz w:val="20"/>
                <w:szCs w:val="20"/>
                <w:vertAlign w:val="superscript"/>
                <w:lang w:val="en-US" w:eastAsia="uz-Cyrl-UZ"/>
              </w:rPr>
              <w:t>2</w:t>
            </w:r>
          </w:p>
        </w:tc>
        <w:tc>
          <w:tcPr>
            <w:tcW w:w="1282" w:type="pct"/>
            <w:tcBorders>
              <w:top w:val="nil"/>
              <w:left w:val="nil"/>
              <w:bottom w:val="single" w:sz="4" w:space="0" w:color="auto"/>
              <w:right w:val="single" w:sz="4" w:space="0" w:color="auto"/>
            </w:tcBorders>
            <w:shd w:val="clear" w:color="auto" w:fill="auto"/>
            <w:noWrap/>
            <w:vAlign w:val="bottom"/>
            <w:hideMark/>
          </w:tcPr>
          <w:p w14:paraId="435932CE" w14:textId="23BFA1B9" w:rsidR="004E3F1C" w:rsidRPr="00C23CB9" w:rsidRDefault="00AD2F29" w:rsidP="00940D54">
            <w:pPr>
              <w:jc w:val="center"/>
              <w:rPr>
                <w:noProof/>
                <w:sz w:val="20"/>
                <w:szCs w:val="20"/>
                <w:lang w:val="en-US" w:eastAsia="uz-Cyrl-UZ"/>
              </w:rPr>
            </w:pPr>
            <w:r>
              <w:rPr>
                <w:noProof/>
                <w:sz w:val="20"/>
                <w:szCs w:val="20"/>
                <w:lang w:val="en-US" w:eastAsia="uz-Cyrl-UZ"/>
              </w:rPr>
              <w:t>12</w:t>
            </w:r>
            <w:r w:rsidR="004E3F1C" w:rsidRPr="00C23CB9">
              <w:rPr>
                <w:rStyle w:val="FootnoteReference"/>
                <w:noProof/>
                <w:sz w:val="20"/>
                <w:szCs w:val="20"/>
                <w:lang w:val="en-US" w:eastAsia="uz-Cyrl-UZ"/>
              </w:rPr>
              <w:footnoteReference w:id="48"/>
            </w:r>
          </w:p>
        </w:tc>
        <w:tc>
          <w:tcPr>
            <w:tcW w:w="1089" w:type="pct"/>
            <w:tcBorders>
              <w:top w:val="nil"/>
              <w:left w:val="nil"/>
              <w:bottom w:val="single" w:sz="4" w:space="0" w:color="auto"/>
              <w:right w:val="single" w:sz="4" w:space="0" w:color="auto"/>
            </w:tcBorders>
            <w:shd w:val="clear" w:color="auto" w:fill="auto"/>
            <w:noWrap/>
            <w:vAlign w:val="bottom"/>
            <w:hideMark/>
          </w:tcPr>
          <w:p w14:paraId="4FFED2A4"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524</w:t>
            </w:r>
          </w:p>
        </w:tc>
        <w:tc>
          <w:tcPr>
            <w:tcW w:w="513" w:type="pct"/>
            <w:tcBorders>
              <w:top w:val="nil"/>
              <w:left w:val="nil"/>
              <w:bottom w:val="single" w:sz="4" w:space="0" w:color="auto"/>
              <w:right w:val="single" w:sz="4" w:space="0" w:color="auto"/>
            </w:tcBorders>
            <w:shd w:val="clear" w:color="auto" w:fill="auto"/>
            <w:noWrap/>
            <w:vAlign w:val="bottom"/>
            <w:hideMark/>
          </w:tcPr>
          <w:p w14:paraId="7DE3B431" w14:textId="366ABE1F" w:rsidR="004E3F1C" w:rsidRPr="00C23CB9" w:rsidRDefault="00AD2F29" w:rsidP="00AD2F29">
            <w:pPr>
              <w:jc w:val="right"/>
              <w:rPr>
                <w:noProof/>
                <w:sz w:val="20"/>
                <w:szCs w:val="20"/>
                <w:lang w:val="en-US" w:eastAsia="uz-Cyrl-UZ"/>
              </w:rPr>
            </w:pPr>
            <w:r>
              <w:rPr>
                <w:noProof/>
                <w:sz w:val="20"/>
                <w:szCs w:val="20"/>
                <w:lang w:val="en-US" w:eastAsia="uz-Cyrl-UZ"/>
              </w:rPr>
              <w:t>75</w:t>
            </w:r>
            <w:r w:rsidR="004E3F1C" w:rsidRPr="00C23CB9">
              <w:rPr>
                <w:noProof/>
                <w:sz w:val="20"/>
                <w:szCs w:val="20"/>
                <w:lang w:val="en-US" w:eastAsia="uz-Cyrl-UZ"/>
              </w:rPr>
              <w:t>.4</w:t>
            </w:r>
            <w:r>
              <w:rPr>
                <w:noProof/>
                <w:sz w:val="20"/>
                <w:szCs w:val="20"/>
                <w:lang w:val="en-US" w:eastAsia="uz-Cyrl-UZ"/>
              </w:rPr>
              <w:t>5</w:t>
            </w:r>
            <w:r w:rsidR="004E3F1C" w:rsidRPr="00C23CB9">
              <w:rPr>
                <w:noProof/>
                <w:sz w:val="20"/>
                <w:szCs w:val="20"/>
                <w:lang w:val="en-US" w:eastAsia="uz-Cyrl-UZ"/>
              </w:rPr>
              <w:t>6</w:t>
            </w:r>
          </w:p>
        </w:tc>
      </w:tr>
      <w:tr w:rsidR="004B1A79" w:rsidRPr="00C23CB9" w14:paraId="64D2726C"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tcPr>
          <w:p w14:paraId="360AC5AA" w14:textId="77777777" w:rsidR="004E3F1C" w:rsidRPr="00C23CB9" w:rsidRDefault="004E3F1C" w:rsidP="00940D54">
            <w:pPr>
              <w:rPr>
                <w:noProof/>
                <w:sz w:val="20"/>
                <w:szCs w:val="20"/>
                <w:lang w:val="en-US" w:eastAsia="uz-Cyrl-UZ"/>
              </w:rPr>
            </w:pPr>
            <w:r w:rsidRPr="00C23CB9">
              <w:rPr>
                <w:noProof/>
                <w:sz w:val="20"/>
                <w:szCs w:val="20"/>
                <w:lang w:val="en-US" w:eastAsia="uz-Cyrl-UZ"/>
              </w:rPr>
              <w:t>Izvršioci na stručnim poslovima (12 mjeseci)</w:t>
            </w:r>
          </w:p>
        </w:tc>
        <w:tc>
          <w:tcPr>
            <w:tcW w:w="1282" w:type="pct"/>
            <w:tcBorders>
              <w:top w:val="nil"/>
              <w:left w:val="nil"/>
              <w:bottom w:val="single" w:sz="4" w:space="0" w:color="auto"/>
              <w:right w:val="single" w:sz="4" w:space="0" w:color="auto"/>
            </w:tcBorders>
            <w:shd w:val="clear" w:color="auto" w:fill="auto"/>
            <w:noWrap/>
            <w:vAlign w:val="bottom"/>
          </w:tcPr>
          <w:p w14:paraId="564DCFD7" w14:textId="77777777" w:rsidR="004E3F1C" w:rsidRPr="00C23CB9" w:rsidRDefault="004E3F1C" w:rsidP="00940D54">
            <w:pPr>
              <w:jc w:val="center"/>
              <w:rPr>
                <w:noProof/>
                <w:sz w:val="20"/>
                <w:szCs w:val="20"/>
                <w:lang w:val="en-US" w:eastAsia="uz-Cyrl-UZ"/>
              </w:rPr>
            </w:pPr>
            <w:r w:rsidRPr="00C23CB9">
              <w:rPr>
                <w:noProof/>
                <w:sz w:val="20"/>
                <w:szCs w:val="20"/>
                <w:lang w:val="en-US" w:eastAsia="uz-Cyrl-UZ"/>
              </w:rPr>
              <w:sym w:font="Symbol" w:char="F03E"/>
            </w:r>
            <w:r w:rsidRPr="00C23CB9">
              <w:rPr>
                <w:noProof/>
                <w:sz w:val="20"/>
                <w:szCs w:val="20"/>
                <w:lang w:val="en-US" w:eastAsia="uz-Cyrl-UZ"/>
              </w:rPr>
              <w:t>3</w:t>
            </w:r>
            <w:r w:rsidRPr="00C23CB9">
              <w:rPr>
                <w:rStyle w:val="FootnoteReference"/>
                <w:noProof/>
                <w:sz w:val="20"/>
                <w:szCs w:val="20"/>
                <w:lang w:val="en-US" w:eastAsia="uz-Cyrl-UZ"/>
              </w:rPr>
              <w:footnoteReference w:id="49"/>
            </w:r>
          </w:p>
        </w:tc>
        <w:tc>
          <w:tcPr>
            <w:tcW w:w="1089" w:type="pct"/>
            <w:tcBorders>
              <w:top w:val="nil"/>
              <w:left w:val="nil"/>
              <w:bottom w:val="single" w:sz="4" w:space="0" w:color="auto"/>
              <w:right w:val="single" w:sz="4" w:space="0" w:color="auto"/>
            </w:tcBorders>
            <w:shd w:val="clear" w:color="auto" w:fill="auto"/>
            <w:noWrap/>
            <w:vAlign w:val="bottom"/>
          </w:tcPr>
          <w:p w14:paraId="022B5715"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720</w:t>
            </w:r>
          </w:p>
        </w:tc>
        <w:tc>
          <w:tcPr>
            <w:tcW w:w="513" w:type="pct"/>
            <w:tcBorders>
              <w:top w:val="nil"/>
              <w:left w:val="nil"/>
              <w:bottom w:val="single" w:sz="4" w:space="0" w:color="auto"/>
              <w:right w:val="single" w:sz="4" w:space="0" w:color="auto"/>
            </w:tcBorders>
            <w:shd w:val="clear" w:color="auto" w:fill="auto"/>
            <w:noWrap/>
            <w:vAlign w:val="bottom"/>
          </w:tcPr>
          <w:p w14:paraId="53B86A4A"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25.920</w:t>
            </w:r>
          </w:p>
        </w:tc>
      </w:tr>
      <w:tr w:rsidR="004B1A79" w:rsidRPr="00C23CB9" w14:paraId="047740EF"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787C8C65" w14:textId="77777777" w:rsidR="004E3F1C" w:rsidRPr="00C23CB9" w:rsidRDefault="004E3F1C" w:rsidP="00940D54">
            <w:pPr>
              <w:rPr>
                <w:noProof/>
                <w:sz w:val="20"/>
                <w:szCs w:val="20"/>
                <w:lang w:val="en-US" w:eastAsia="uz-Cyrl-UZ"/>
              </w:rPr>
            </w:pPr>
            <w:r w:rsidRPr="00C23CB9">
              <w:rPr>
                <w:noProof/>
                <w:sz w:val="20"/>
                <w:szCs w:val="20"/>
                <w:lang w:val="en-US" w:eastAsia="uz-Cyrl-UZ"/>
              </w:rPr>
              <w:t>Troškovi prevoza</w:t>
            </w:r>
            <w:r w:rsidRPr="00C23CB9">
              <w:rPr>
                <w:noProof/>
                <w:sz w:val="20"/>
                <w:szCs w:val="20"/>
                <w:vertAlign w:val="superscript"/>
                <w:lang w:val="en-US" w:eastAsia="uz-Cyrl-UZ"/>
              </w:rPr>
              <w:t>3)</w:t>
            </w:r>
            <w:r w:rsidRPr="00C23CB9">
              <w:rPr>
                <w:noProof/>
                <w:sz w:val="20"/>
                <w:szCs w:val="20"/>
                <w:lang w:val="en-US" w:eastAsia="uz-Cyrl-UZ"/>
              </w:rPr>
              <w:t xml:space="preserve"> </w:t>
            </w:r>
          </w:p>
        </w:tc>
        <w:tc>
          <w:tcPr>
            <w:tcW w:w="1282" w:type="pct"/>
            <w:tcBorders>
              <w:top w:val="nil"/>
              <w:left w:val="nil"/>
              <w:bottom w:val="single" w:sz="4" w:space="0" w:color="auto"/>
              <w:right w:val="single" w:sz="4" w:space="0" w:color="auto"/>
            </w:tcBorders>
            <w:shd w:val="clear" w:color="auto" w:fill="auto"/>
            <w:noWrap/>
            <w:vAlign w:val="bottom"/>
            <w:hideMark/>
          </w:tcPr>
          <w:p w14:paraId="5D2305DC" w14:textId="77777777" w:rsidR="004E3F1C" w:rsidRPr="00C23CB9" w:rsidRDefault="004E3F1C" w:rsidP="00940D54">
            <w:pPr>
              <w:jc w:val="center"/>
              <w:rPr>
                <w:noProof/>
                <w:sz w:val="20"/>
                <w:szCs w:val="20"/>
                <w:lang w:val="en-US" w:eastAsia="uz-Cyrl-UZ"/>
              </w:rPr>
            </w:pPr>
          </w:p>
        </w:tc>
        <w:tc>
          <w:tcPr>
            <w:tcW w:w="1089" w:type="pct"/>
            <w:tcBorders>
              <w:top w:val="nil"/>
              <w:left w:val="nil"/>
              <w:bottom w:val="single" w:sz="4" w:space="0" w:color="auto"/>
              <w:right w:val="single" w:sz="4" w:space="0" w:color="auto"/>
            </w:tcBorders>
            <w:shd w:val="clear" w:color="auto" w:fill="auto"/>
            <w:noWrap/>
            <w:vAlign w:val="bottom"/>
            <w:hideMark/>
          </w:tcPr>
          <w:p w14:paraId="23A4BCD7"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513" w:type="pct"/>
            <w:tcBorders>
              <w:top w:val="nil"/>
              <w:left w:val="nil"/>
              <w:bottom w:val="single" w:sz="4" w:space="0" w:color="auto"/>
              <w:right w:val="single" w:sz="4" w:space="0" w:color="auto"/>
            </w:tcBorders>
            <w:shd w:val="clear" w:color="auto" w:fill="auto"/>
            <w:noWrap/>
            <w:vAlign w:val="bottom"/>
            <w:hideMark/>
          </w:tcPr>
          <w:p w14:paraId="01ED3783" w14:textId="64E23917" w:rsidR="004E3F1C" w:rsidRPr="00C23CB9" w:rsidRDefault="00AD2F29" w:rsidP="00AD2F29">
            <w:pPr>
              <w:jc w:val="right"/>
              <w:rPr>
                <w:noProof/>
                <w:sz w:val="20"/>
                <w:szCs w:val="20"/>
                <w:lang w:val="en-US" w:eastAsia="uz-Cyrl-UZ"/>
              </w:rPr>
            </w:pPr>
            <w:r>
              <w:rPr>
                <w:noProof/>
                <w:sz w:val="20"/>
                <w:szCs w:val="20"/>
                <w:lang w:val="en-US" w:eastAsia="uz-Cyrl-UZ"/>
              </w:rPr>
              <w:t>4</w:t>
            </w:r>
            <w:r w:rsidR="004E3F1C" w:rsidRPr="00C23CB9">
              <w:rPr>
                <w:noProof/>
                <w:sz w:val="20"/>
                <w:szCs w:val="20"/>
                <w:lang w:val="en-US" w:eastAsia="uz-Cyrl-UZ"/>
              </w:rPr>
              <w:t>.</w:t>
            </w:r>
            <w:r>
              <w:rPr>
                <w:noProof/>
                <w:sz w:val="20"/>
                <w:szCs w:val="20"/>
                <w:lang w:val="en-US" w:eastAsia="uz-Cyrl-UZ"/>
              </w:rPr>
              <w:t>16</w:t>
            </w:r>
            <w:r w:rsidR="004E3F1C" w:rsidRPr="00C23CB9">
              <w:rPr>
                <w:noProof/>
                <w:sz w:val="20"/>
                <w:szCs w:val="20"/>
                <w:lang w:val="en-US" w:eastAsia="uz-Cyrl-UZ"/>
              </w:rPr>
              <w:t>0</w:t>
            </w:r>
          </w:p>
        </w:tc>
      </w:tr>
      <w:tr w:rsidR="004B1A79" w:rsidRPr="00C23CB9" w14:paraId="321FDAE5"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6E02C7F9" w14:textId="77777777" w:rsidR="004E3F1C" w:rsidRPr="00C23CB9" w:rsidRDefault="004E3F1C" w:rsidP="00940D54">
            <w:pPr>
              <w:rPr>
                <w:noProof/>
                <w:sz w:val="20"/>
                <w:szCs w:val="20"/>
                <w:lang w:val="en-US" w:eastAsia="uz-Cyrl-UZ"/>
              </w:rPr>
            </w:pPr>
            <w:r w:rsidRPr="00C23CB9">
              <w:rPr>
                <w:noProof/>
                <w:sz w:val="20"/>
                <w:szCs w:val="20"/>
                <w:lang w:val="en-US" w:eastAsia="uz-Cyrl-UZ"/>
              </w:rPr>
              <w:t>Troškovi goriva</w:t>
            </w:r>
            <w:r w:rsidRPr="00C23CB9">
              <w:rPr>
                <w:noProof/>
                <w:sz w:val="20"/>
                <w:szCs w:val="20"/>
                <w:vertAlign w:val="superscript"/>
                <w:lang w:val="en-US" w:eastAsia="uz-Cyrl-UZ"/>
              </w:rPr>
              <w:t>4)</w:t>
            </w:r>
          </w:p>
        </w:tc>
        <w:tc>
          <w:tcPr>
            <w:tcW w:w="1282" w:type="pct"/>
            <w:tcBorders>
              <w:top w:val="nil"/>
              <w:left w:val="nil"/>
              <w:bottom w:val="single" w:sz="4" w:space="0" w:color="auto"/>
              <w:right w:val="single" w:sz="4" w:space="0" w:color="auto"/>
            </w:tcBorders>
            <w:shd w:val="clear" w:color="auto" w:fill="auto"/>
            <w:noWrap/>
            <w:vAlign w:val="bottom"/>
            <w:hideMark/>
          </w:tcPr>
          <w:p w14:paraId="7BBE804D" w14:textId="77777777" w:rsidR="004E3F1C" w:rsidRPr="00C23CB9" w:rsidRDefault="004E3F1C" w:rsidP="00940D54">
            <w:pPr>
              <w:jc w:val="center"/>
              <w:rPr>
                <w:noProof/>
                <w:sz w:val="20"/>
                <w:szCs w:val="20"/>
                <w:lang w:val="en-US" w:eastAsia="uz-Cyrl-UZ"/>
              </w:rPr>
            </w:pPr>
          </w:p>
        </w:tc>
        <w:tc>
          <w:tcPr>
            <w:tcW w:w="1089" w:type="pct"/>
            <w:tcBorders>
              <w:top w:val="nil"/>
              <w:left w:val="nil"/>
              <w:bottom w:val="single" w:sz="4" w:space="0" w:color="auto"/>
              <w:right w:val="single" w:sz="4" w:space="0" w:color="auto"/>
            </w:tcBorders>
            <w:shd w:val="clear" w:color="auto" w:fill="auto"/>
            <w:noWrap/>
            <w:vAlign w:val="bottom"/>
            <w:hideMark/>
          </w:tcPr>
          <w:p w14:paraId="564D1543"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513" w:type="pct"/>
            <w:tcBorders>
              <w:top w:val="nil"/>
              <w:left w:val="nil"/>
              <w:bottom w:val="single" w:sz="4" w:space="0" w:color="auto"/>
              <w:right w:val="single" w:sz="4" w:space="0" w:color="auto"/>
            </w:tcBorders>
            <w:shd w:val="clear" w:color="auto" w:fill="auto"/>
            <w:noWrap/>
            <w:vAlign w:val="bottom"/>
            <w:hideMark/>
          </w:tcPr>
          <w:p w14:paraId="66359EF4" w14:textId="34FFB7BC" w:rsidR="004E3F1C" w:rsidRPr="00C23CB9" w:rsidRDefault="00AD2F29" w:rsidP="00AD2F29">
            <w:pPr>
              <w:jc w:val="right"/>
              <w:rPr>
                <w:noProof/>
                <w:sz w:val="20"/>
                <w:szCs w:val="20"/>
                <w:lang w:val="en-US" w:eastAsia="uz-Cyrl-UZ"/>
              </w:rPr>
            </w:pPr>
            <w:r>
              <w:rPr>
                <w:noProof/>
                <w:sz w:val="20"/>
                <w:szCs w:val="20"/>
                <w:lang w:val="en-US" w:eastAsia="uz-Cyrl-UZ"/>
              </w:rPr>
              <w:t>21</w:t>
            </w:r>
            <w:r w:rsidR="004E3F1C" w:rsidRPr="00C23CB9">
              <w:rPr>
                <w:noProof/>
                <w:sz w:val="20"/>
                <w:szCs w:val="20"/>
                <w:lang w:val="en-US" w:eastAsia="uz-Cyrl-UZ"/>
              </w:rPr>
              <w:t>.9</w:t>
            </w:r>
            <w:r>
              <w:rPr>
                <w:noProof/>
                <w:sz w:val="20"/>
                <w:szCs w:val="20"/>
                <w:lang w:val="en-US" w:eastAsia="uz-Cyrl-UZ"/>
              </w:rPr>
              <w:t>0</w:t>
            </w:r>
            <w:r w:rsidR="004E3F1C" w:rsidRPr="00C23CB9">
              <w:rPr>
                <w:noProof/>
                <w:sz w:val="20"/>
                <w:szCs w:val="20"/>
                <w:lang w:val="en-US" w:eastAsia="uz-Cyrl-UZ"/>
              </w:rPr>
              <w:t>0</w:t>
            </w:r>
          </w:p>
        </w:tc>
      </w:tr>
      <w:tr w:rsidR="004B1A79" w:rsidRPr="00C23CB9" w14:paraId="600AAA5F"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0B1D5E62" w14:textId="77777777" w:rsidR="004E3F1C" w:rsidRPr="00C23CB9" w:rsidRDefault="004E3F1C" w:rsidP="00940D54">
            <w:pPr>
              <w:rPr>
                <w:noProof/>
                <w:sz w:val="20"/>
                <w:szCs w:val="20"/>
                <w:lang w:val="en-US" w:eastAsia="uz-Cyrl-UZ"/>
              </w:rPr>
            </w:pPr>
            <w:r w:rsidRPr="00C23CB9">
              <w:rPr>
                <w:noProof/>
                <w:sz w:val="20"/>
                <w:szCs w:val="20"/>
                <w:lang w:val="en-US" w:eastAsia="uz-Cyrl-UZ"/>
              </w:rPr>
              <w:t>Održavanje plovila</w:t>
            </w:r>
            <w:r w:rsidRPr="00C23CB9">
              <w:rPr>
                <w:noProof/>
                <w:sz w:val="20"/>
                <w:szCs w:val="20"/>
                <w:vertAlign w:val="superscript"/>
                <w:lang w:val="en-US" w:eastAsia="uz-Cyrl-UZ"/>
              </w:rPr>
              <w:t>5)</w:t>
            </w:r>
          </w:p>
        </w:tc>
        <w:tc>
          <w:tcPr>
            <w:tcW w:w="1282" w:type="pct"/>
            <w:tcBorders>
              <w:top w:val="nil"/>
              <w:left w:val="nil"/>
              <w:bottom w:val="single" w:sz="4" w:space="0" w:color="auto"/>
              <w:right w:val="single" w:sz="4" w:space="0" w:color="auto"/>
            </w:tcBorders>
            <w:shd w:val="clear" w:color="auto" w:fill="auto"/>
            <w:noWrap/>
            <w:vAlign w:val="bottom"/>
            <w:hideMark/>
          </w:tcPr>
          <w:p w14:paraId="00BA8B41" w14:textId="77777777" w:rsidR="004E3F1C" w:rsidRPr="00C23CB9" w:rsidRDefault="004E3F1C" w:rsidP="00940D54">
            <w:pPr>
              <w:jc w:val="center"/>
              <w:rPr>
                <w:noProof/>
                <w:sz w:val="20"/>
                <w:szCs w:val="20"/>
                <w:lang w:val="en-US" w:eastAsia="uz-Cyrl-UZ"/>
              </w:rPr>
            </w:pPr>
          </w:p>
        </w:tc>
        <w:tc>
          <w:tcPr>
            <w:tcW w:w="1089" w:type="pct"/>
            <w:tcBorders>
              <w:top w:val="nil"/>
              <w:left w:val="nil"/>
              <w:bottom w:val="single" w:sz="4" w:space="0" w:color="auto"/>
              <w:right w:val="single" w:sz="4" w:space="0" w:color="auto"/>
            </w:tcBorders>
            <w:shd w:val="clear" w:color="auto" w:fill="auto"/>
            <w:noWrap/>
            <w:vAlign w:val="bottom"/>
            <w:hideMark/>
          </w:tcPr>
          <w:p w14:paraId="0F7CF231"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513" w:type="pct"/>
            <w:tcBorders>
              <w:top w:val="nil"/>
              <w:left w:val="nil"/>
              <w:bottom w:val="single" w:sz="4" w:space="0" w:color="auto"/>
              <w:right w:val="single" w:sz="4" w:space="0" w:color="auto"/>
            </w:tcBorders>
            <w:shd w:val="clear" w:color="auto" w:fill="auto"/>
            <w:noWrap/>
            <w:vAlign w:val="bottom"/>
            <w:hideMark/>
          </w:tcPr>
          <w:p w14:paraId="4763F068"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743</w:t>
            </w:r>
          </w:p>
        </w:tc>
      </w:tr>
      <w:tr w:rsidR="004B1A79" w:rsidRPr="00C23CB9" w14:paraId="0A1F6BF7"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tcPr>
          <w:p w14:paraId="1436E5EA" w14:textId="77777777" w:rsidR="004E3F1C" w:rsidRPr="00C23CB9" w:rsidRDefault="004E3F1C" w:rsidP="00940D54">
            <w:pPr>
              <w:rPr>
                <w:noProof/>
                <w:sz w:val="20"/>
                <w:szCs w:val="20"/>
                <w:lang w:val="en-US" w:eastAsia="uz-Cyrl-UZ"/>
              </w:rPr>
            </w:pPr>
            <w:r w:rsidRPr="00C23CB9">
              <w:rPr>
                <w:noProof/>
                <w:sz w:val="20"/>
                <w:szCs w:val="20"/>
                <w:lang w:val="en-US" w:eastAsia="uz-Cyrl-UZ"/>
              </w:rPr>
              <w:t>Vez i druge lučke usluge (pranje, kolijevka, tehnički servis)</w:t>
            </w:r>
          </w:p>
        </w:tc>
        <w:tc>
          <w:tcPr>
            <w:tcW w:w="1282" w:type="pct"/>
            <w:tcBorders>
              <w:top w:val="nil"/>
              <w:left w:val="nil"/>
              <w:bottom w:val="single" w:sz="4" w:space="0" w:color="auto"/>
              <w:right w:val="single" w:sz="4" w:space="0" w:color="auto"/>
            </w:tcBorders>
            <w:shd w:val="clear" w:color="auto" w:fill="auto"/>
            <w:noWrap/>
            <w:vAlign w:val="bottom"/>
          </w:tcPr>
          <w:p w14:paraId="191F0EF6" w14:textId="77777777" w:rsidR="004E3F1C" w:rsidRPr="00C23CB9" w:rsidRDefault="004E3F1C" w:rsidP="00940D54">
            <w:pPr>
              <w:jc w:val="center"/>
              <w:rPr>
                <w:noProof/>
                <w:sz w:val="20"/>
                <w:szCs w:val="20"/>
                <w:lang w:val="en-US" w:eastAsia="uz-Cyrl-UZ"/>
              </w:rPr>
            </w:pPr>
            <w:r w:rsidRPr="00C23CB9">
              <w:rPr>
                <w:noProof/>
                <w:sz w:val="20"/>
                <w:szCs w:val="20"/>
                <w:lang w:val="en-US" w:eastAsia="uz-Cyrl-UZ"/>
              </w:rPr>
              <w:t>godišnje</w:t>
            </w:r>
          </w:p>
        </w:tc>
        <w:tc>
          <w:tcPr>
            <w:tcW w:w="1089" w:type="pct"/>
            <w:tcBorders>
              <w:top w:val="nil"/>
              <w:left w:val="nil"/>
              <w:bottom w:val="single" w:sz="4" w:space="0" w:color="auto"/>
              <w:right w:val="single" w:sz="4" w:space="0" w:color="auto"/>
            </w:tcBorders>
            <w:shd w:val="clear" w:color="auto" w:fill="auto"/>
            <w:noWrap/>
            <w:vAlign w:val="bottom"/>
          </w:tcPr>
          <w:p w14:paraId="578DBBBF"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2.500</w:t>
            </w:r>
          </w:p>
        </w:tc>
        <w:tc>
          <w:tcPr>
            <w:tcW w:w="513" w:type="pct"/>
            <w:tcBorders>
              <w:top w:val="nil"/>
              <w:left w:val="nil"/>
              <w:bottom w:val="single" w:sz="4" w:space="0" w:color="auto"/>
              <w:right w:val="single" w:sz="4" w:space="0" w:color="auto"/>
            </w:tcBorders>
            <w:shd w:val="clear" w:color="auto" w:fill="auto"/>
            <w:noWrap/>
            <w:vAlign w:val="bottom"/>
          </w:tcPr>
          <w:p w14:paraId="73687A0E"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2.500</w:t>
            </w:r>
          </w:p>
        </w:tc>
      </w:tr>
      <w:tr w:rsidR="004B1A79" w:rsidRPr="00C23CB9" w14:paraId="1120FAAC"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727DA663"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Monitoring (svih) zaštićenih područja u zoni Morskog dobra</w:t>
            </w:r>
          </w:p>
        </w:tc>
        <w:tc>
          <w:tcPr>
            <w:tcW w:w="1282" w:type="pct"/>
            <w:tcBorders>
              <w:top w:val="nil"/>
              <w:left w:val="nil"/>
              <w:bottom w:val="single" w:sz="4" w:space="0" w:color="auto"/>
              <w:right w:val="single" w:sz="4" w:space="0" w:color="auto"/>
            </w:tcBorders>
            <w:shd w:val="clear" w:color="auto" w:fill="auto"/>
            <w:noWrap/>
            <w:vAlign w:val="bottom"/>
            <w:hideMark/>
          </w:tcPr>
          <w:p w14:paraId="596524FD" w14:textId="77777777" w:rsidR="004E3F1C" w:rsidRPr="00C23CB9" w:rsidRDefault="004E3F1C" w:rsidP="00940D54">
            <w:pPr>
              <w:jc w:val="center"/>
              <w:rPr>
                <w:noProof/>
                <w:sz w:val="20"/>
                <w:szCs w:val="20"/>
                <w:lang w:val="en-US" w:eastAsia="uz-Cyrl-UZ"/>
              </w:rPr>
            </w:pPr>
          </w:p>
        </w:tc>
        <w:tc>
          <w:tcPr>
            <w:tcW w:w="1089" w:type="pct"/>
            <w:tcBorders>
              <w:top w:val="nil"/>
              <w:left w:val="nil"/>
              <w:bottom w:val="single" w:sz="4" w:space="0" w:color="auto"/>
              <w:right w:val="single" w:sz="4" w:space="0" w:color="auto"/>
            </w:tcBorders>
            <w:shd w:val="clear" w:color="auto" w:fill="auto"/>
            <w:noWrap/>
            <w:vAlign w:val="bottom"/>
            <w:hideMark/>
          </w:tcPr>
          <w:p w14:paraId="1848F5E0" w14:textId="77777777" w:rsidR="004E3F1C" w:rsidRPr="00C23CB9" w:rsidRDefault="004E3F1C" w:rsidP="00940D54">
            <w:pPr>
              <w:rPr>
                <w:noProof/>
                <w:sz w:val="20"/>
                <w:szCs w:val="20"/>
                <w:lang w:val="en-US" w:eastAsia="uz-Cyrl-UZ"/>
              </w:rPr>
            </w:pPr>
          </w:p>
        </w:tc>
        <w:tc>
          <w:tcPr>
            <w:tcW w:w="513" w:type="pct"/>
            <w:tcBorders>
              <w:top w:val="nil"/>
              <w:left w:val="nil"/>
              <w:bottom w:val="single" w:sz="4" w:space="0" w:color="auto"/>
              <w:right w:val="single" w:sz="4" w:space="0" w:color="auto"/>
            </w:tcBorders>
            <w:shd w:val="clear" w:color="auto" w:fill="auto"/>
            <w:noWrap/>
            <w:vAlign w:val="bottom"/>
            <w:hideMark/>
          </w:tcPr>
          <w:p w14:paraId="420D3E6F" w14:textId="77777777" w:rsidR="004E3F1C" w:rsidRPr="00C23CB9" w:rsidRDefault="004E3F1C" w:rsidP="00940D54">
            <w:pPr>
              <w:rPr>
                <w:noProof/>
                <w:sz w:val="20"/>
                <w:szCs w:val="20"/>
                <w:lang w:val="en-US" w:eastAsia="uz-Cyrl-UZ"/>
              </w:rPr>
            </w:pPr>
          </w:p>
        </w:tc>
      </w:tr>
      <w:tr w:rsidR="004B1A79" w:rsidRPr="00C23CB9" w14:paraId="511BC23F"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393D63DD" w14:textId="77777777" w:rsidR="004E3F1C" w:rsidRPr="00C23CB9" w:rsidRDefault="004E3F1C" w:rsidP="00940D54">
            <w:pPr>
              <w:rPr>
                <w:noProof/>
                <w:sz w:val="20"/>
                <w:szCs w:val="20"/>
                <w:lang w:val="en-US" w:eastAsia="uz-Cyrl-UZ"/>
              </w:rPr>
            </w:pPr>
            <w:r w:rsidRPr="00C23CB9">
              <w:rPr>
                <w:noProof/>
                <w:sz w:val="20"/>
                <w:szCs w:val="20"/>
                <w:lang w:val="en-US" w:eastAsia="uz-Cyrl-UZ"/>
              </w:rPr>
              <w:t xml:space="preserve">Po programu za morski dio zaštićenih područja </w:t>
            </w:r>
          </w:p>
        </w:tc>
        <w:tc>
          <w:tcPr>
            <w:tcW w:w="1282" w:type="pct"/>
            <w:tcBorders>
              <w:top w:val="nil"/>
              <w:left w:val="nil"/>
              <w:bottom w:val="single" w:sz="4" w:space="0" w:color="auto"/>
              <w:right w:val="single" w:sz="4" w:space="0" w:color="auto"/>
            </w:tcBorders>
            <w:shd w:val="clear" w:color="auto" w:fill="auto"/>
            <w:noWrap/>
            <w:vAlign w:val="bottom"/>
            <w:hideMark/>
          </w:tcPr>
          <w:p w14:paraId="032CE4CA" w14:textId="77777777" w:rsidR="004E3F1C" w:rsidRPr="00C23CB9" w:rsidRDefault="004E3F1C" w:rsidP="00940D54">
            <w:pPr>
              <w:jc w:val="center"/>
              <w:rPr>
                <w:noProof/>
                <w:sz w:val="20"/>
                <w:szCs w:val="20"/>
                <w:lang w:val="en-US" w:eastAsia="uz-Cyrl-UZ"/>
              </w:rPr>
            </w:pPr>
            <w:r w:rsidRPr="00C23CB9">
              <w:rPr>
                <w:noProof/>
                <w:sz w:val="20"/>
                <w:szCs w:val="20"/>
                <w:lang w:val="en-US" w:eastAsia="uz-Cyrl-UZ"/>
              </w:rPr>
              <w:t>8</w:t>
            </w:r>
            <w:r>
              <w:rPr>
                <w:noProof/>
                <w:sz w:val="20"/>
                <w:szCs w:val="20"/>
                <w:lang w:val="en-US" w:eastAsia="uz-Cyrl-UZ"/>
              </w:rPr>
              <w:t>1</w:t>
            </w:r>
            <w:r w:rsidRPr="00C23CB9">
              <w:rPr>
                <w:noProof/>
                <w:sz w:val="20"/>
                <w:szCs w:val="20"/>
                <w:lang w:val="en-US" w:eastAsia="uz-Cyrl-UZ"/>
              </w:rPr>
              <w:t xml:space="preserve"> radni dan</w:t>
            </w:r>
            <w:r>
              <w:rPr>
                <w:noProof/>
                <w:sz w:val="20"/>
                <w:szCs w:val="20"/>
                <w:lang w:val="en-US" w:eastAsia="uz-Cyrl-UZ"/>
              </w:rPr>
              <w:t xml:space="preserve"> na terenu </w:t>
            </w:r>
            <w:r w:rsidRPr="004B1A79">
              <w:rPr>
                <w:noProof/>
                <w:color w:val="808080" w:themeColor="background1" w:themeShade="80"/>
                <w:sz w:val="18"/>
                <w:szCs w:val="18"/>
                <w:lang w:val="en-US" w:eastAsia="uz-Cyrl-UZ"/>
              </w:rPr>
              <w:t>(opciono 45 radnih dana na terenu)</w:t>
            </w:r>
            <w:r w:rsidRPr="00C23CB9">
              <w:rPr>
                <w:noProof/>
                <w:sz w:val="20"/>
                <w:szCs w:val="20"/>
                <w:vertAlign w:val="superscript"/>
                <w:lang w:val="en-US" w:eastAsia="uz-Cyrl-UZ"/>
              </w:rPr>
              <w:t xml:space="preserve"> 6)</w:t>
            </w:r>
          </w:p>
        </w:tc>
        <w:tc>
          <w:tcPr>
            <w:tcW w:w="1089" w:type="pct"/>
            <w:tcBorders>
              <w:top w:val="nil"/>
              <w:left w:val="nil"/>
              <w:bottom w:val="single" w:sz="4" w:space="0" w:color="auto"/>
              <w:right w:val="single" w:sz="4" w:space="0" w:color="auto"/>
            </w:tcBorders>
            <w:shd w:val="clear" w:color="auto" w:fill="auto"/>
            <w:noWrap/>
            <w:vAlign w:val="bottom"/>
            <w:hideMark/>
          </w:tcPr>
          <w:p w14:paraId="6C51C224"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250</w:t>
            </w:r>
          </w:p>
        </w:tc>
        <w:tc>
          <w:tcPr>
            <w:tcW w:w="513" w:type="pct"/>
            <w:tcBorders>
              <w:top w:val="nil"/>
              <w:left w:val="nil"/>
              <w:bottom w:val="single" w:sz="4" w:space="0" w:color="auto"/>
              <w:right w:val="single" w:sz="4" w:space="0" w:color="auto"/>
            </w:tcBorders>
            <w:shd w:val="clear" w:color="auto" w:fill="auto"/>
            <w:noWrap/>
            <w:vAlign w:val="bottom"/>
            <w:hideMark/>
          </w:tcPr>
          <w:p w14:paraId="1791D818" w14:textId="77777777" w:rsidR="004E3F1C" w:rsidRPr="00C23CB9" w:rsidRDefault="004E3F1C" w:rsidP="00940D54">
            <w:pPr>
              <w:jc w:val="right"/>
              <w:rPr>
                <w:noProof/>
                <w:sz w:val="20"/>
                <w:szCs w:val="20"/>
                <w:lang w:val="en-US" w:eastAsia="uz-Cyrl-UZ"/>
              </w:rPr>
            </w:pPr>
            <w:r>
              <w:rPr>
                <w:noProof/>
                <w:sz w:val="20"/>
                <w:szCs w:val="20"/>
                <w:lang w:val="en-US" w:eastAsia="uz-Cyrl-UZ"/>
              </w:rPr>
              <w:t>20</w:t>
            </w:r>
            <w:r w:rsidRPr="00C23CB9">
              <w:rPr>
                <w:noProof/>
                <w:sz w:val="20"/>
                <w:szCs w:val="20"/>
                <w:lang w:val="en-US" w:eastAsia="uz-Cyrl-UZ"/>
              </w:rPr>
              <w:t>.</w:t>
            </w:r>
            <w:r>
              <w:rPr>
                <w:noProof/>
                <w:sz w:val="20"/>
                <w:szCs w:val="20"/>
                <w:lang w:val="en-US" w:eastAsia="uz-Cyrl-UZ"/>
              </w:rPr>
              <w:t>25</w:t>
            </w:r>
            <w:r w:rsidRPr="00C23CB9">
              <w:rPr>
                <w:noProof/>
                <w:sz w:val="20"/>
                <w:szCs w:val="20"/>
                <w:lang w:val="en-US" w:eastAsia="uz-Cyrl-UZ"/>
              </w:rPr>
              <w:t>0</w:t>
            </w:r>
            <w:r>
              <w:rPr>
                <w:noProof/>
                <w:sz w:val="20"/>
                <w:szCs w:val="20"/>
                <w:lang w:val="en-US" w:eastAsia="uz-Cyrl-UZ"/>
              </w:rPr>
              <w:t xml:space="preserve"> </w:t>
            </w:r>
            <w:r w:rsidRPr="00191C72">
              <w:rPr>
                <w:noProof/>
                <w:color w:val="808080" w:themeColor="background1" w:themeShade="80"/>
                <w:sz w:val="20"/>
                <w:szCs w:val="20"/>
                <w:lang w:val="en-US" w:eastAsia="uz-Cyrl-UZ"/>
              </w:rPr>
              <w:t>(11.250)</w:t>
            </w:r>
          </w:p>
        </w:tc>
      </w:tr>
      <w:tr w:rsidR="004B1A79" w:rsidRPr="00C23CB9" w14:paraId="09BE83BB"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30F7C733" w14:textId="77777777" w:rsidR="004E3F1C" w:rsidRPr="00C23CB9" w:rsidRDefault="004E3F1C" w:rsidP="00940D54">
            <w:pPr>
              <w:rPr>
                <w:noProof/>
                <w:sz w:val="20"/>
                <w:szCs w:val="20"/>
                <w:lang w:val="en-US" w:eastAsia="uz-Cyrl-UZ"/>
              </w:rPr>
            </w:pPr>
            <w:r w:rsidRPr="00C23CB9">
              <w:rPr>
                <w:noProof/>
                <w:sz w:val="20"/>
                <w:szCs w:val="20"/>
                <w:lang w:val="en-US" w:eastAsia="uz-Cyrl-UZ"/>
              </w:rPr>
              <w:t xml:space="preserve">Po programu za kopnen dio zaštićenih područja </w:t>
            </w:r>
          </w:p>
        </w:tc>
        <w:tc>
          <w:tcPr>
            <w:tcW w:w="1282" w:type="pct"/>
            <w:tcBorders>
              <w:top w:val="nil"/>
              <w:left w:val="nil"/>
              <w:bottom w:val="single" w:sz="4" w:space="0" w:color="auto"/>
              <w:right w:val="single" w:sz="4" w:space="0" w:color="auto"/>
            </w:tcBorders>
            <w:shd w:val="clear" w:color="auto" w:fill="auto"/>
            <w:noWrap/>
            <w:vAlign w:val="bottom"/>
            <w:hideMark/>
          </w:tcPr>
          <w:p w14:paraId="2CA1C0FA" w14:textId="77777777" w:rsidR="004E3F1C" w:rsidRPr="00C23CB9" w:rsidRDefault="004E3F1C" w:rsidP="00940D54">
            <w:pPr>
              <w:jc w:val="center"/>
              <w:rPr>
                <w:noProof/>
                <w:sz w:val="20"/>
                <w:szCs w:val="20"/>
                <w:lang w:val="en-US" w:eastAsia="uz-Cyrl-UZ"/>
              </w:rPr>
            </w:pPr>
            <w:r w:rsidRPr="00C23CB9">
              <w:rPr>
                <w:noProof/>
                <w:sz w:val="20"/>
                <w:szCs w:val="20"/>
                <w:lang w:val="en-US" w:eastAsia="uz-Cyrl-UZ"/>
              </w:rPr>
              <w:t>63 radna dana</w:t>
            </w:r>
            <w:r>
              <w:rPr>
                <w:noProof/>
                <w:sz w:val="20"/>
                <w:szCs w:val="20"/>
                <w:lang w:val="en-US" w:eastAsia="uz-Cyrl-UZ"/>
              </w:rPr>
              <w:t xml:space="preserve"> na terenu</w:t>
            </w:r>
            <w:r w:rsidRPr="00C23CB9">
              <w:rPr>
                <w:noProof/>
                <w:sz w:val="20"/>
                <w:szCs w:val="20"/>
                <w:vertAlign w:val="superscript"/>
                <w:lang w:val="en-US" w:eastAsia="uz-Cyrl-UZ"/>
              </w:rPr>
              <w:t>7)</w:t>
            </w:r>
          </w:p>
        </w:tc>
        <w:tc>
          <w:tcPr>
            <w:tcW w:w="1089" w:type="pct"/>
            <w:tcBorders>
              <w:top w:val="nil"/>
              <w:left w:val="nil"/>
              <w:bottom w:val="single" w:sz="4" w:space="0" w:color="auto"/>
              <w:right w:val="single" w:sz="4" w:space="0" w:color="auto"/>
            </w:tcBorders>
            <w:shd w:val="clear" w:color="auto" w:fill="auto"/>
            <w:noWrap/>
            <w:vAlign w:val="bottom"/>
            <w:hideMark/>
          </w:tcPr>
          <w:p w14:paraId="5474FB4E"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167</w:t>
            </w:r>
          </w:p>
        </w:tc>
        <w:tc>
          <w:tcPr>
            <w:tcW w:w="513" w:type="pct"/>
            <w:tcBorders>
              <w:top w:val="nil"/>
              <w:left w:val="nil"/>
              <w:bottom w:val="single" w:sz="4" w:space="0" w:color="auto"/>
              <w:right w:val="single" w:sz="4" w:space="0" w:color="auto"/>
            </w:tcBorders>
            <w:shd w:val="clear" w:color="auto" w:fill="auto"/>
            <w:noWrap/>
            <w:vAlign w:val="bottom"/>
            <w:hideMark/>
          </w:tcPr>
          <w:p w14:paraId="26D9B9ED"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10.521</w:t>
            </w:r>
          </w:p>
        </w:tc>
      </w:tr>
      <w:tr w:rsidR="004B1A79" w:rsidRPr="00C23CB9" w14:paraId="3CBB2F2F"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6CD04D1C"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Režijski troškovi</w:t>
            </w:r>
            <w:r w:rsidRPr="00C23CB9">
              <w:rPr>
                <w:b/>
                <w:bCs/>
                <w:noProof/>
                <w:sz w:val="20"/>
                <w:szCs w:val="20"/>
                <w:vertAlign w:val="superscript"/>
                <w:lang w:val="en-US" w:eastAsia="uz-Cyrl-UZ"/>
              </w:rPr>
              <w:t>8)</w:t>
            </w:r>
          </w:p>
        </w:tc>
        <w:tc>
          <w:tcPr>
            <w:tcW w:w="1282" w:type="pct"/>
            <w:tcBorders>
              <w:top w:val="nil"/>
              <w:left w:val="nil"/>
              <w:bottom w:val="single" w:sz="4" w:space="0" w:color="auto"/>
              <w:right w:val="single" w:sz="4" w:space="0" w:color="auto"/>
            </w:tcBorders>
            <w:shd w:val="clear" w:color="auto" w:fill="auto"/>
            <w:noWrap/>
            <w:vAlign w:val="bottom"/>
            <w:hideMark/>
          </w:tcPr>
          <w:p w14:paraId="0E2B2383"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1089" w:type="pct"/>
            <w:tcBorders>
              <w:top w:val="nil"/>
              <w:left w:val="nil"/>
              <w:bottom w:val="single" w:sz="4" w:space="0" w:color="auto"/>
              <w:right w:val="single" w:sz="4" w:space="0" w:color="auto"/>
            </w:tcBorders>
            <w:shd w:val="clear" w:color="auto" w:fill="auto"/>
            <w:noWrap/>
            <w:vAlign w:val="bottom"/>
            <w:hideMark/>
          </w:tcPr>
          <w:p w14:paraId="27FE0121"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513" w:type="pct"/>
            <w:tcBorders>
              <w:top w:val="nil"/>
              <w:left w:val="nil"/>
              <w:bottom w:val="single" w:sz="4" w:space="0" w:color="auto"/>
              <w:right w:val="single" w:sz="4" w:space="0" w:color="auto"/>
            </w:tcBorders>
            <w:shd w:val="clear" w:color="auto" w:fill="auto"/>
            <w:noWrap/>
            <w:vAlign w:val="bottom"/>
            <w:hideMark/>
          </w:tcPr>
          <w:p w14:paraId="567E0CBA" w14:textId="77777777" w:rsidR="004E3F1C" w:rsidRPr="00C23CB9" w:rsidRDefault="004E3F1C" w:rsidP="00940D54">
            <w:pPr>
              <w:jc w:val="right"/>
              <w:rPr>
                <w:noProof/>
                <w:sz w:val="20"/>
                <w:szCs w:val="20"/>
                <w:lang w:val="en-US" w:eastAsia="uz-Cyrl-UZ"/>
              </w:rPr>
            </w:pPr>
            <w:r w:rsidRPr="00C23CB9">
              <w:rPr>
                <w:noProof/>
                <w:sz w:val="20"/>
                <w:szCs w:val="20"/>
                <w:lang w:val="en-US" w:eastAsia="uz-Cyrl-UZ"/>
              </w:rPr>
              <w:t>5.345</w:t>
            </w:r>
          </w:p>
        </w:tc>
      </w:tr>
      <w:tr w:rsidR="004B1A79" w:rsidRPr="00C23CB9" w14:paraId="4E38F4D6" w14:textId="77777777" w:rsidTr="004B1A79">
        <w:tc>
          <w:tcPr>
            <w:tcW w:w="2115" w:type="pct"/>
            <w:tcBorders>
              <w:top w:val="nil"/>
              <w:left w:val="single" w:sz="4" w:space="0" w:color="auto"/>
              <w:bottom w:val="single" w:sz="4" w:space="0" w:color="auto"/>
              <w:right w:val="single" w:sz="4" w:space="0" w:color="auto"/>
            </w:tcBorders>
            <w:shd w:val="clear" w:color="auto" w:fill="auto"/>
            <w:noWrap/>
            <w:vAlign w:val="bottom"/>
            <w:hideMark/>
          </w:tcPr>
          <w:p w14:paraId="740E0253"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1282" w:type="pct"/>
            <w:tcBorders>
              <w:top w:val="nil"/>
              <w:left w:val="nil"/>
              <w:bottom w:val="single" w:sz="4" w:space="0" w:color="auto"/>
              <w:right w:val="single" w:sz="4" w:space="0" w:color="auto"/>
            </w:tcBorders>
            <w:shd w:val="clear" w:color="auto" w:fill="auto"/>
            <w:noWrap/>
            <w:vAlign w:val="bottom"/>
            <w:hideMark/>
          </w:tcPr>
          <w:p w14:paraId="587C2BB4" w14:textId="77777777" w:rsidR="004E3F1C" w:rsidRPr="00C23CB9" w:rsidRDefault="004E3F1C" w:rsidP="00940D54">
            <w:pPr>
              <w:rPr>
                <w:noProof/>
                <w:sz w:val="20"/>
                <w:szCs w:val="20"/>
                <w:lang w:val="en-US" w:eastAsia="uz-Cyrl-UZ"/>
              </w:rPr>
            </w:pPr>
            <w:r w:rsidRPr="00C23CB9">
              <w:rPr>
                <w:noProof/>
                <w:sz w:val="20"/>
                <w:szCs w:val="20"/>
                <w:lang w:val="en-US" w:eastAsia="uz-Cyrl-UZ"/>
              </w:rPr>
              <w:t> </w:t>
            </w:r>
          </w:p>
        </w:tc>
        <w:tc>
          <w:tcPr>
            <w:tcW w:w="1089" w:type="pct"/>
            <w:tcBorders>
              <w:top w:val="nil"/>
              <w:left w:val="nil"/>
              <w:bottom w:val="single" w:sz="4" w:space="0" w:color="auto"/>
              <w:right w:val="single" w:sz="4" w:space="0" w:color="auto"/>
            </w:tcBorders>
            <w:shd w:val="clear" w:color="auto" w:fill="auto"/>
            <w:noWrap/>
            <w:vAlign w:val="bottom"/>
            <w:hideMark/>
          </w:tcPr>
          <w:p w14:paraId="2EA5747B" w14:textId="77777777" w:rsidR="004E3F1C" w:rsidRPr="00C23CB9" w:rsidRDefault="004E3F1C" w:rsidP="00940D54">
            <w:pPr>
              <w:rPr>
                <w:b/>
                <w:bCs/>
                <w:noProof/>
                <w:sz w:val="20"/>
                <w:szCs w:val="20"/>
                <w:lang w:val="en-US" w:eastAsia="uz-Cyrl-UZ"/>
              </w:rPr>
            </w:pPr>
            <w:r w:rsidRPr="00C23CB9">
              <w:rPr>
                <w:b/>
                <w:bCs/>
                <w:noProof/>
                <w:sz w:val="20"/>
                <w:szCs w:val="20"/>
                <w:lang w:val="en-US" w:eastAsia="uz-Cyrl-UZ"/>
              </w:rPr>
              <w:t>UKUPNO</w:t>
            </w:r>
          </w:p>
        </w:tc>
        <w:tc>
          <w:tcPr>
            <w:tcW w:w="513" w:type="pct"/>
            <w:tcBorders>
              <w:top w:val="nil"/>
              <w:left w:val="nil"/>
              <w:bottom w:val="single" w:sz="4" w:space="0" w:color="auto"/>
              <w:right w:val="single" w:sz="4" w:space="0" w:color="auto"/>
            </w:tcBorders>
            <w:shd w:val="clear" w:color="auto" w:fill="auto"/>
            <w:noWrap/>
            <w:vAlign w:val="bottom"/>
            <w:hideMark/>
          </w:tcPr>
          <w:p w14:paraId="1C724F3A" w14:textId="17858569" w:rsidR="004E3F1C" w:rsidRDefault="004B1A79" w:rsidP="00940D54">
            <w:pPr>
              <w:jc w:val="right"/>
              <w:rPr>
                <w:noProof/>
                <w:sz w:val="20"/>
                <w:szCs w:val="20"/>
                <w:lang w:val="en-US" w:eastAsia="uz-Cyrl-UZ"/>
              </w:rPr>
            </w:pPr>
            <w:r>
              <w:rPr>
                <w:noProof/>
                <w:sz w:val="20"/>
                <w:szCs w:val="20"/>
                <w:lang w:val="en-US" w:eastAsia="uz-Cyrl-UZ"/>
              </w:rPr>
              <w:t>174.655</w:t>
            </w:r>
          </w:p>
          <w:p w14:paraId="685634EA" w14:textId="5B458AFB" w:rsidR="004E3F1C" w:rsidRPr="00C23CB9" w:rsidRDefault="004E3F1C" w:rsidP="004B1A79">
            <w:pPr>
              <w:jc w:val="right"/>
              <w:rPr>
                <w:noProof/>
                <w:sz w:val="20"/>
                <w:szCs w:val="20"/>
                <w:lang w:val="en-US" w:eastAsia="uz-Cyrl-UZ"/>
              </w:rPr>
            </w:pPr>
            <w:r w:rsidRPr="00191C72">
              <w:rPr>
                <w:noProof/>
                <w:color w:val="808080" w:themeColor="background1" w:themeShade="80"/>
                <w:sz w:val="20"/>
                <w:szCs w:val="20"/>
                <w:lang w:val="en-US" w:eastAsia="uz-Cyrl-UZ"/>
              </w:rPr>
              <w:t>(1</w:t>
            </w:r>
            <w:r w:rsidR="004B1A79">
              <w:rPr>
                <w:noProof/>
                <w:color w:val="808080" w:themeColor="background1" w:themeShade="80"/>
                <w:sz w:val="20"/>
                <w:szCs w:val="20"/>
                <w:lang w:val="en-US" w:eastAsia="uz-Cyrl-UZ"/>
              </w:rPr>
              <w:t>65</w:t>
            </w:r>
            <w:r w:rsidRPr="00191C72">
              <w:rPr>
                <w:noProof/>
                <w:color w:val="808080" w:themeColor="background1" w:themeShade="80"/>
                <w:sz w:val="20"/>
                <w:szCs w:val="20"/>
                <w:lang w:val="en-US" w:eastAsia="uz-Cyrl-UZ"/>
              </w:rPr>
              <w:t>.</w:t>
            </w:r>
            <w:r w:rsidR="004B1A79">
              <w:rPr>
                <w:noProof/>
                <w:color w:val="808080" w:themeColor="background1" w:themeShade="80"/>
                <w:sz w:val="20"/>
                <w:szCs w:val="20"/>
                <w:lang w:val="en-US" w:eastAsia="uz-Cyrl-UZ"/>
              </w:rPr>
              <w:t>65</w:t>
            </w:r>
            <w:r w:rsidRPr="00191C72">
              <w:rPr>
                <w:noProof/>
                <w:color w:val="808080" w:themeColor="background1" w:themeShade="80"/>
                <w:sz w:val="20"/>
                <w:szCs w:val="20"/>
                <w:lang w:val="en-US" w:eastAsia="uz-Cyrl-UZ"/>
              </w:rPr>
              <w:t>5</w:t>
            </w:r>
            <w:r w:rsidR="004B1A79">
              <w:rPr>
                <w:noProof/>
                <w:color w:val="808080" w:themeColor="background1" w:themeShade="80"/>
                <w:sz w:val="20"/>
                <w:szCs w:val="20"/>
                <w:lang w:val="en-US" w:eastAsia="uz-Cyrl-UZ"/>
              </w:rPr>
              <w:t>)</w:t>
            </w:r>
          </w:p>
        </w:tc>
      </w:tr>
    </w:tbl>
    <w:p w14:paraId="7A158AEF" w14:textId="77777777" w:rsidR="004E3F1C" w:rsidRPr="00C23CB9" w:rsidRDefault="004E3F1C" w:rsidP="004E3F1C">
      <w:pPr>
        <w:jc w:val="both"/>
        <w:rPr>
          <w:noProof/>
          <w:sz w:val="22"/>
          <w:szCs w:val="22"/>
          <w:lang w:val="en-US"/>
        </w:rPr>
      </w:pPr>
    </w:p>
    <w:p w14:paraId="277FE0D2" w14:textId="77777777" w:rsidR="004E3F1C" w:rsidRPr="00C23CB9" w:rsidRDefault="004E3F1C" w:rsidP="004E3F1C">
      <w:pPr>
        <w:jc w:val="both"/>
        <w:rPr>
          <w:noProof/>
          <w:sz w:val="22"/>
          <w:szCs w:val="22"/>
          <w:lang w:val="en-US"/>
        </w:rPr>
      </w:pPr>
      <w:r w:rsidRPr="00C23CB9">
        <w:rPr>
          <w:noProof/>
          <w:sz w:val="22"/>
          <w:szCs w:val="22"/>
          <w:lang w:val="en-US"/>
        </w:rPr>
        <w:t>Način proračuna troškova:</w:t>
      </w:r>
    </w:p>
    <w:p w14:paraId="6FE0A4A3" w14:textId="77777777" w:rsidR="004E3F1C" w:rsidRPr="00C23CB9" w:rsidRDefault="004E3F1C" w:rsidP="004E3F1C">
      <w:pPr>
        <w:pStyle w:val="ListParagraph"/>
        <w:numPr>
          <w:ilvl w:val="0"/>
          <w:numId w:val="32"/>
        </w:numPr>
        <w:spacing w:after="0" w:line="240" w:lineRule="auto"/>
        <w:ind w:left="0" w:firstLine="284"/>
        <w:jc w:val="both"/>
        <w:rPr>
          <w:rFonts w:ascii="Times New Roman" w:hAnsi="Times New Roman" w:cs="Times New Roman"/>
          <w:noProof/>
          <w:lang w:val="en-US"/>
        </w:rPr>
      </w:pPr>
      <w:r w:rsidRPr="00C23CB9">
        <w:rPr>
          <w:rFonts w:ascii="Times New Roman" w:hAnsi="Times New Roman" w:cs="Times New Roman"/>
          <w:noProof/>
          <w:lang w:val="en-US"/>
        </w:rPr>
        <w:t xml:space="preserve">Bruto zarada rukovodioca - stručnog osoblja se izračunava prema posljednjem objavljenom godišnjem prosjeku za zaradu za Stručne, naučne i tehničke djelatnosti (M-aktivnost) Uprave za statistiku Crne Gore, koji se objavljuje u okviru sekcije </w:t>
      </w:r>
      <w:hyperlink r:id="rId142" w:history="1">
        <w:r w:rsidRPr="00C23CB9">
          <w:rPr>
            <w:rStyle w:val="Hyperlink"/>
            <w:rFonts w:ascii="Times New Roman" w:hAnsi="Times New Roman" w:cs="Times New Roman"/>
            <w:noProof/>
            <w:lang w:val="en-US"/>
          </w:rPr>
          <w:t>“Tržište rada” - “Zarade</w:t>
        </w:r>
      </w:hyperlink>
      <w:r w:rsidRPr="00C23CB9">
        <w:rPr>
          <w:rFonts w:ascii="Times New Roman" w:hAnsi="Times New Roman" w:cs="Times New Roman"/>
          <w:noProof/>
          <w:lang w:val="en-US"/>
        </w:rPr>
        <w:t>”.</w:t>
      </w:r>
    </w:p>
    <w:p w14:paraId="181904F1" w14:textId="77777777" w:rsidR="004E3F1C" w:rsidRPr="00C23CB9" w:rsidRDefault="004E3F1C" w:rsidP="004E3F1C">
      <w:pPr>
        <w:pStyle w:val="ListParagraph"/>
        <w:numPr>
          <w:ilvl w:val="0"/>
          <w:numId w:val="32"/>
        </w:numPr>
        <w:spacing w:after="0" w:line="240" w:lineRule="auto"/>
        <w:ind w:left="0" w:firstLine="284"/>
        <w:jc w:val="both"/>
        <w:rPr>
          <w:rFonts w:ascii="Times New Roman" w:hAnsi="Times New Roman" w:cs="Times New Roman"/>
          <w:noProof/>
          <w:lang w:val="en-US"/>
        </w:rPr>
      </w:pPr>
      <w:r w:rsidRPr="00C23CB9">
        <w:rPr>
          <w:rFonts w:ascii="Times New Roman" w:hAnsi="Times New Roman" w:cs="Times New Roman"/>
          <w:noProof/>
          <w:lang w:val="en-US"/>
        </w:rPr>
        <w:t xml:space="preserve">Bruto zarada izvršilaca - administrativno-operativnog osoblja se izračunava prema posljednjem objavljenom godišnjem prosjeku za zarade za Administrativne i pomoćne usluge (N-aktivnost) Uprave za statistiku Crne Gore, koji se objavljuje u okviru sekcije </w:t>
      </w:r>
      <w:hyperlink r:id="rId143" w:history="1">
        <w:r w:rsidRPr="00C23CB9">
          <w:rPr>
            <w:rStyle w:val="Hyperlink"/>
            <w:rFonts w:ascii="Times New Roman" w:hAnsi="Times New Roman" w:cs="Times New Roman"/>
            <w:noProof/>
            <w:lang w:val="en-US"/>
          </w:rPr>
          <w:t>“Tržište rada” - “Zarade”</w:t>
        </w:r>
      </w:hyperlink>
      <w:r w:rsidRPr="00C23CB9">
        <w:rPr>
          <w:rStyle w:val="Hyperlink"/>
          <w:rFonts w:ascii="Times New Roman" w:hAnsi="Times New Roman" w:cs="Times New Roman"/>
          <w:noProof/>
          <w:lang w:val="en-US"/>
        </w:rPr>
        <w:t>.</w:t>
      </w:r>
    </w:p>
    <w:p w14:paraId="12DF5178" w14:textId="77777777" w:rsidR="004E3F1C" w:rsidRPr="00C23CB9" w:rsidRDefault="004E3F1C" w:rsidP="004E3F1C">
      <w:pPr>
        <w:pStyle w:val="ListParagraph"/>
        <w:numPr>
          <w:ilvl w:val="0"/>
          <w:numId w:val="32"/>
        </w:numPr>
        <w:spacing w:after="0" w:line="240" w:lineRule="auto"/>
        <w:ind w:left="0" w:firstLine="284"/>
        <w:jc w:val="both"/>
        <w:rPr>
          <w:rFonts w:ascii="Times New Roman" w:hAnsi="Times New Roman" w:cs="Times New Roman"/>
          <w:noProof/>
          <w:lang w:val="en-US"/>
        </w:rPr>
      </w:pPr>
      <w:r w:rsidRPr="00C23CB9">
        <w:rPr>
          <w:rFonts w:ascii="Times New Roman" w:hAnsi="Times New Roman" w:cs="Times New Roman"/>
          <w:noProof/>
          <w:lang w:val="en-US"/>
        </w:rPr>
        <w:t>Troškovi prevoza odnose se na troškove terenskog rada – kopneni dio i proračunati su za 52 nedjelje sa prosječnom potrošnjom od 60 EUR nedjeljno.</w:t>
      </w:r>
    </w:p>
    <w:p w14:paraId="1C4519C0" w14:textId="77777777" w:rsidR="004E3F1C" w:rsidRPr="00C23CB9" w:rsidRDefault="004E3F1C" w:rsidP="004E3F1C">
      <w:pPr>
        <w:pStyle w:val="ListParagraph"/>
        <w:numPr>
          <w:ilvl w:val="0"/>
          <w:numId w:val="32"/>
        </w:numPr>
        <w:spacing w:after="0" w:line="240" w:lineRule="auto"/>
        <w:ind w:left="0" w:firstLine="284"/>
        <w:jc w:val="both"/>
        <w:rPr>
          <w:rFonts w:ascii="Times New Roman" w:hAnsi="Times New Roman" w:cs="Times New Roman"/>
          <w:noProof/>
          <w:lang w:val="en-US"/>
        </w:rPr>
      </w:pPr>
      <w:r w:rsidRPr="00C23CB9">
        <w:rPr>
          <w:rFonts w:ascii="Times New Roman" w:hAnsi="Times New Roman" w:cs="Times New Roman"/>
          <w:noProof/>
          <w:lang w:val="en-US"/>
        </w:rPr>
        <w:t>Troškovi goriva su obračunati pod pretpostavkom angažovanja plovnog čamca 5 puta nedjeljno po sat vremena uz prosječnu potrošnju od 60 litara po satu.</w:t>
      </w:r>
    </w:p>
    <w:p w14:paraId="21F99439" w14:textId="77777777" w:rsidR="004E3F1C" w:rsidRPr="00C23CB9" w:rsidRDefault="004E3F1C" w:rsidP="004E3F1C">
      <w:pPr>
        <w:pStyle w:val="ListParagraph"/>
        <w:numPr>
          <w:ilvl w:val="0"/>
          <w:numId w:val="32"/>
        </w:numPr>
        <w:spacing w:after="0" w:line="240" w:lineRule="auto"/>
        <w:ind w:left="0" w:firstLine="284"/>
        <w:jc w:val="both"/>
        <w:rPr>
          <w:rFonts w:ascii="Times New Roman" w:hAnsi="Times New Roman" w:cs="Times New Roman"/>
          <w:noProof/>
          <w:lang w:val="en-US"/>
        </w:rPr>
      </w:pPr>
      <w:r w:rsidRPr="00C23CB9">
        <w:rPr>
          <w:rFonts w:ascii="Times New Roman" w:hAnsi="Times New Roman" w:cs="Times New Roman"/>
          <w:noProof/>
          <w:lang w:val="en-US"/>
        </w:rPr>
        <w:t>Troškovi održavanja plovila su procjenjenji kao 5% od amortizacione vrijednosti plovila koja se izračunava primjenom stope od 15% na nabavnu vrijednost plovila, u skladu sa Pravilnikom o razvrstavanju osnovnih sredstava po grupama i metodama za utvrđivanje amortizacije ("Službeni list Republike Crne Gore", br. 028/02 od 13.06.2002).</w:t>
      </w:r>
    </w:p>
    <w:p w14:paraId="7EB80E65" w14:textId="77777777" w:rsidR="004E3F1C" w:rsidRPr="00C23CB9" w:rsidRDefault="004E3F1C" w:rsidP="004E3F1C">
      <w:pPr>
        <w:pStyle w:val="ListParagraph"/>
        <w:numPr>
          <w:ilvl w:val="0"/>
          <w:numId w:val="32"/>
        </w:numPr>
        <w:spacing w:after="0" w:line="240" w:lineRule="auto"/>
        <w:ind w:left="0" w:firstLine="284"/>
        <w:jc w:val="both"/>
        <w:rPr>
          <w:rFonts w:ascii="Times New Roman" w:hAnsi="Times New Roman" w:cs="Times New Roman"/>
          <w:noProof/>
          <w:lang w:val="en-US"/>
        </w:rPr>
      </w:pPr>
      <w:r w:rsidRPr="00C23CB9">
        <w:rPr>
          <w:rFonts w:ascii="Times New Roman" w:hAnsi="Times New Roman" w:cs="Times New Roman"/>
          <w:noProof/>
          <w:lang w:val="en-US"/>
        </w:rPr>
        <w:t>Troškovi angažovanja izvršilaca (spoljnih saradnika</w:t>
      </w:r>
      <w:r>
        <w:rPr>
          <w:rFonts w:ascii="Times New Roman" w:hAnsi="Times New Roman" w:cs="Times New Roman"/>
          <w:noProof/>
          <w:lang w:val="en-US"/>
        </w:rPr>
        <w:t>, biologa ronilaca</w:t>
      </w:r>
      <w:r w:rsidRPr="00C23CB9">
        <w:rPr>
          <w:rFonts w:ascii="Times New Roman" w:hAnsi="Times New Roman" w:cs="Times New Roman"/>
          <w:noProof/>
          <w:lang w:val="en-US"/>
        </w:rPr>
        <w:t xml:space="preserve">) ili kompetentne firme / institucije za potrebe aktivnosti kontinuiranog monitoringa </w:t>
      </w:r>
      <w:r>
        <w:rPr>
          <w:rFonts w:ascii="Times New Roman" w:hAnsi="Times New Roman" w:cs="Times New Roman"/>
          <w:noProof/>
          <w:lang w:val="en-US"/>
        </w:rPr>
        <w:t xml:space="preserve">po originalnom prijedlogu Instituta za biologiju mora od </w:t>
      </w:r>
      <w:r w:rsidRPr="005C6F45">
        <w:rPr>
          <w:rFonts w:ascii="Times New Roman" w:hAnsi="Times New Roman" w:cs="Times New Roman"/>
          <w:noProof/>
          <w:u w:val="single"/>
          <w:lang w:val="en-US"/>
        </w:rPr>
        <w:t>ukupno 81 radni dan</w:t>
      </w:r>
      <w:r>
        <w:rPr>
          <w:rFonts w:ascii="Times New Roman" w:hAnsi="Times New Roman" w:cs="Times New Roman"/>
          <w:noProof/>
          <w:lang w:val="en-US"/>
        </w:rPr>
        <w:t xml:space="preserve">: (i) Platamuni: </w:t>
      </w:r>
      <w:r w:rsidRPr="00217E7E">
        <w:rPr>
          <w:rFonts w:ascii="Times New Roman" w:hAnsi="Times New Roman" w:cs="Times New Roman"/>
          <w:noProof/>
          <w:u w:val="single"/>
          <w:lang w:val="en-US"/>
        </w:rPr>
        <w:t xml:space="preserve">17 </w:t>
      </w:r>
      <w:r>
        <w:rPr>
          <w:rFonts w:ascii="Times New Roman" w:hAnsi="Times New Roman" w:cs="Times New Roman"/>
          <w:noProof/>
          <w:u w:val="single"/>
          <w:lang w:val="en-US"/>
        </w:rPr>
        <w:t xml:space="preserve">terenskih </w:t>
      </w:r>
      <w:r w:rsidRPr="00217E7E">
        <w:rPr>
          <w:rFonts w:ascii="Times New Roman" w:hAnsi="Times New Roman" w:cs="Times New Roman"/>
          <w:noProof/>
          <w:u w:val="single"/>
          <w:lang w:val="en-US"/>
        </w:rPr>
        <w:t>dana</w:t>
      </w:r>
      <w:r>
        <w:rPr>
          <w:rFonts w:ascii="Times New Roman" w:hAnsi="Times New Roman" w:cs="Times New Roman"/>
          <w:noProof/>
          <w:lang w:val="en-US"/>
        </w:rPr>
        <w:t xml:space="preserve"> (pećina V. Krekavica 2 dana (2 ronioca po 1 zaron), Posidonija u uvali Žukovac 12 dana (2 ronioca po 6 zarona), CARLIT 3 dana (3 eksperta po 1 dan) (ii) Katič: </w:t>
      </w:r>
      <w:r>
        <w:rPr>
          <w:rFonts w:ascii="Times New Roman" w:hAnsi="Times New Roman" w:cs="Times New Roman"/>
          <w:noProof/>
          <w:u w:val="single"/>
          <w:lang w:val="en-US"/>
        </w:rPr>
        <w:t>38</w:t>
      </w:r>
      <w:r w:rsidRPr="00217E7E">
        <w:rPr>
          <w:rFonts w:ascii="Times New Roman" w:hAnsi="Times New Roman" w:cs="Times New Roman"/>
          <w:noProof/>
          <w:u w:val="single"/>
          <w:lang w:val="en-US"/>
        </w:rPr>
        <w:t xml:space="preserve"> </w:t>
      </w:r>
      <w:r>
        <w:rPr>
          <w:rFonts w:ascii="Times New Roman" w:hAnsi="Times New Roman" w:cs="Times New Roman"/>
          <w:noProof/>
          <w:u w:val="single"/>
          <w:lang w:val="en-US"/>
        </w:rPr>
        <w:t xml:space="preserve">terenskih </w:t>
      </w:r>
      <w:r w:rsidRPr="00217E7E">
        <w:rPr>
          <w:rFonts w:ascii="Times New Roman" w:hAnsi="Times New Roman" w:cs="Times New Roman"/>
          <w:noProof/>
          <w:u w:val="single"/>
          <w:lang w:val="en-US"/>
        </w:rPr>
        <w:t>dana</w:t>
      </w:r>
      <w:r>
        <w:rPr>
          <w:rFonts w:ascii="Times New Roman" w:hAnsi="Times New Roman" w:cs="Times New Roman"/>
          <w:noProof/>
          <w:lang w:val="en-US"/>
        </w:rPr>
        <w:t xml:space="preserve"> (Posidonija 36 dana (2 ronioca po 18 zarona), koraligene zajednice 2 dana (2 ronioca po 1 zaron) i (iii) Staru Ulcinj; </w:t>
      </w:r>
      <w:r>
        <w:rPr>
          <w:rFonts w:ascii="Times New Roman" w:hAnsi="Times New Roman" w:cs="Times New Roman"/>
          <w:noProof/>
          <w:u w:val="single"/>
          <w:lang w:val="en-US"/>
        </w:rPr>
        <w:t>26</w:t>
      </w:r>
      <w:r w:rsidRPr="00217E7E">
        <w:rPr>
          <w:rFonts w:ascii="Times New Roman" w:hAnsi="Times New Roman" w:cs="Times New Roman"/>
          <w:noProof/>
          <w:u w:val="single"/>
          <w:lang w:val="en-US"/>
        </w:rPr>
        <w:t xml:space="preserve"> </w:t>
      </w:r>
      <w:r>
        <w:rPr>
          <w:rFonts w:ascii="Times New Roman" w:hAnsi="Times New Roman" w:cs="Times New Roman"/>
          <w:noProof/>
          <w:u w:val="single"/>
          <w:lang w:val="en-US"/>
        </w:rPr>
        <w:t xml:space="preserve">terenskih </w:t>
      </w:r>
      <w:r w:rsidRPr="00217E7E">
        <w:rPr>
          <w:rFonts w:ascii="Times New Roman" w:hAnsi="Times New Roman" w:cs="Times New Roman"/>
          <w:noProof/>
          <w:u w:val="single"/>
          <w:lang w:val="en-US"/>
        </w:rPr>
        <w:t>dana</w:t>
      </w:r>
      <w:r>
        <w:rPr>
          <w:rFonts w:ascii="Times New Roman" w:hAnsi="Times New Roman" w:cs="Times New Roman"/>
          <w:noProof/>
          <w:lang w:val="en-US"/>
        </w:rPr>
        <w:t xml:space="preserve"> (Posidonija 12 dana (2 ronioca po 6 zarona), CARLIT 6 dana (3 eksperta po 2 dana)</w:t>
      </w:r>
      <w:r w:rsidRPr="00C23CB9">
        <w:rPr>
          <w:rFonts w:ascii="Times New Roman" w:hAnsi="Times New Roman" w:cs="Times New Roman"/>
          <w:noProof/>
          <w:lang w:val="en-US"/>
        </w:rPr>
        <w:t xml:space="preserve">. </w:t>
      </w:r>
      <w:r>
        <w:rPr>
          <w:rFonts w:ascii="Times New Roman" w:hAnsi="Times New Roman" w:cs="Times New Roman"/>
          <w:noProof/>
          <w:lang w:val="en-US"/>
        </w:rPr>
        <w:t>Prijedlog Instituta za biologiju mora je ostavio mogućnost smanjenja broja procijenjenih terenskih dana i nije uključio monitoring stanja ribljeg fonda. Broj radnih dana je dat za opciju obračuna od 1 zarona u 1 radnom danu, tj 81 zaron = 81 radni dan, ali se dodatno može smanjiti u slučaju opcije obračuna od 2 zarona u 1 radnom danu: 72 zarona = 36 radnih dana, sa isim brojem radnih dana za CARLIT od 9 radnih dana (ukupno 45 radnih dana). Za obračun je uzeta visina dnevnice od 250 EUR (primjenjivana za angažovanje eksperata ronilaca na projektu).</w:t>
      </w:r>
    </w:p>
    <w:p w14:paraId="760D21AA" w14:textId="77777777" w:rsidR="004E3F1C" w:rsidRPr="00C23CB9" w:rsidRDefault="004E3F1C" w:rsidP="004E3F1C">
      <w:pPr>
        <w:pStyle w:val="ListParagraph"/>
        <w:numPr>
          <w:ilvl w:val="0"/>
          <w:numId w:val="32"/>
        </w:numPr>
        <w:spacing w:after="0" w:line="240" w:lineRule="auto"/>
        <w:ind w:left="0" w:firstLine="284"/>
        <w:jc w:val="both"/>
        <w:rPr>
          <w:rFonts w:ascii="Times New Roman" w:hAnsi="Times New Roman" w:cs="Times New Roman"/>
          <w:noProof/>
          <w:lang w:val="en-US"/>
        </w:rPr>
      </w:pPr>
      <w:r w:rsidRPr="00C23CB9">
        <w:rPr>
          <w:rFonts w:ascii="Times New Roman" w:hAnsi="Times New Roman" w:cs="Times New Roman"/>
          <w:noProof/>
          <w:lang w:val="en-US"/>
        </w:rPr>
        <w:t xml:space="preserve">Troškovi angažovanja izvršilaca (spoljnih saradnika) ili kompetentne firme / institucije za potrebe aktivnosti kontinuiranog monitoringa (tzv. </w:t>
      </w:r>
      <w:r w:rsidRPr="00C23CB9">
        <w:rPr>
          <w:rFonts w:ascii="Times New Roman" w:hAnsi="Times New Roman" w:cs="Times New Roman"/>
          <w:i/>
          <w:noProof/>
          <w:lang w:val="en-US"/>
        </w:rPr>
        <w:t>low-cost</w:t>
      </w:r>
      <w:r w:rsidRPr="00C23CB9">
        <w:rPr>
          <w:rFonts w:ascii="Times New Roman" w:hAnsi="Times New Roman" w:cs="Times New Roman"/>
          <w:noProof/>
          <w:lang w:val="en-US"/>
        </w:rPr>
        <w:t xml:space="preserve"> monitoring) proračunati su za </w:t>
      </w:r>
      <w:r>
        <w:rPr>
          <w:rFonts w:ascii="Times New Roman" w:hAnsi="Times New Roman" w:cs="Times New Roman"/>
          <w:noProof/>
          <w:lang w:val="en-US"/>
        </w:rPr>
        <w:t xml:space="preserve">najmanji procijenjeni broj od </w:t>
      </w:r>
      <w:r w:rsidRPr="00C23CB9">
        <w:rPr>
          <w:rFonts w:ascii="Times New Roman" w:hAnsi="Times New Roman" w:cs="Times New Roman"/>
          <w:noProof/>
          <w:lang w:val="en-US"/>
        </w:rPr>
        <w:t xml:space="preserve">8 izvršilaca – biologa </w:t>
      </w:r>
      <w:r>
        <w:rPr>
          <w:rFonts w:ascii="Times New Roman" w:hAnsi="Times New Roman" w:cs="Times New Roman"/>
          <w:noProof/>
          <w:lang w:val="en-US"/>
        </w:rPr>
        <w:t xml:space="preserve">koji su prošli obuku za inventarizaciju </w:t>
      </w:r>
      <w:r w:rsidRPr="00C23CB9">
        <w:rPr>
          <w:rFonts w:ascii="Times New Roman" w:hAnsi="Times New Roman" w:cs="Times New Roman"/>
          <w:noProof/>
          <w:lang w:val="en-US"/>
        </w:rPr>
        <w:t>za kopnena / obalna staništa</w:t>
      </w:r>
      <w:r>
        <w:rPr>
          <w:rFonts w:ascii="Times New Roman" w:hAnsi="Times New Roman" w:cs="Times New Roman"/>
          <w:noProof/>
          <w:lang w:val="en-US"/>
        </w:rPr>
        <w:t xml:space="preserve"> (2)</w:t>
      </w:r>
      <w:r w:rsidRPr="00C23CB9">
        <w:rPr>
          <w:rFonts w:ascii="Times New Roman" w:hAnsi="Times New Roman" w:cs="Times New Roman"/>
          <w:noProof/>
          <w:lang w:val="en-US"/>
        </w:rPr>
        <w:t xml:space="preserve">, </w:t>
      </w:r>
      <w:r>
        <w:rPr>
          <w:rFonts w:ascii="Times New Roman" w:hAnsi="Times New Roman" w:cs="Times New Roman"/>
          <w:noProof/>
          <w:lang w:val="en-US"/>
        </w:rPr>
        <w:t>i</w:t>
      </w:r>
      <w:r w:rsidRPr="00C23CB9">
        <w:rPr>
          <w:rFonts w:ascii="Times New Roman" w:hAnsi="Times New Roman" w:cs="Times New Roman"/>
          <w:noProof/>
          <w:lang w:val="en-US"/>
        </w:rPr>
        <w:t xml:space="preserve"> vrtste</w:t>
      </w:r>
      <w:r>
        <w:rPr>
          <w:rFonts w:ascii="Times New Roman" w:hAnsi="Times New Roman" w:cs="Times New Roman"/>
          <w:noProof/>
          <w:lang w:val="en-US"/>
        </w:rPr>
        <w:t xml:space="preserve"> (6)</w:t>
      </w:r>
      <w:r w:rsidRPr="00C23CB9">
        <w:rPr>
          <w:rStyle w:val="FootnoteReference"/>
          <w:rFonts w:ascii="Times New Roman" w:hAnsi="Times New Roman" w:cs="Times New Roman"/>
          <w:noProof/>
          <w:lang w:val="en-US"/>
        </w:rPr>
        <w:footnoteReference w:id="50"/>
      </w:r>
      <w:r>
        <w:rPr>
          <w:rFonts w:ascii="Times New Roman" w:hAnsi="Times New Roman" w:cs="Times New Roman"/>
          <w:noProof/>
          <w:lang w:val="en-US"/>
        </w:rPr>
        <w:t xml:space="preserve">, </w:t>
      </w:r>
      <w:r w:rsidRPr="00C23CB9">
        <w:rPr>
          <w:rFonts w:ascii="Times New Roman" w:hAnsi="Times New Roman" w:cs="Times New Roman"/>
          <w:noProof/>
          <w:lang w:val="en-US"/>
        </w:rPr>
        <w:t xml:space="preserve">u ukupnom trajanju od </w:t>
      </w:r>
      <w:r w:rsidRPr="00C23CB9">
        <w:rPr>
          <w:rFonts w:ascii="Times New Roman" w:hAnsi="Times New Roman" w:cs="Times New Roman"/>
          <w:noProof/>
          <w:u w:val="single"/>
          <w:lang w:val="en-US"/>
        </w:rPr>
        <w:t>63</w:t>
      </w:r>
      <w:r w:rsidRPr="00C23CB9">
        <w:rPr>
          <w:rFonts w:ascii="Times New Roman" w:hAnsi="Times New Roman" w:cs="Times New Roman"/>
          <w:noProof/>
          <w:lang w:val="en-US"/>
        </w:rPr>
        <w:t xml:space="preserve"> radnih dana (jedan ekspert za staništa za Veliku plažu, Ostrvo Stari Ulcinj, kopneni dio morskog zaštićenog područja Stari Ulcinj i ostale zaštićene plaže x 3 sezone</w:t>
      </w:r>
      <w:r w:rsidRPr="00C23CB9">
        <w:rPr>
          <w:rStyle w:val="FootnoteReference"/>
          <w:rFonts w:ascii="Times New Roman" w:hAnsi="Times New Roman" w:cs="Times New Roman"/>
          <w:noProof/>
          <w:lang w:val="en-US"/>
        </w:rPr>
        <w:footnoteReference w:id="51"/>
      </w:r>
      <w:r w:rsidRPr="00C23CB9">
        <w:rPr>
          <w:rFonts w:ascii="Times New Roman" w:hAnsi="Times New Roman" w:cs="Times New Roman"/>
          <w:noProof/>
          <w:lang w:val="en-US"/>
        </w:rPr>
        <w:t xml:space="preserve"> x 3 terenska dana (=9 dana), drugi ekspert za staništa za Tivatska solila, Ratac sa Žukotrlicom i kopneni dio Platamuna i Katiča x 3 sezone</w:t>
      </w:r>
      <w:r w:rsidRPr="00C23CB9">
        <w:rPr>
          <w:rStyle w:val="FootnoteReference"/>
          <w:rFonts w:ascii="Times New Roman" w:hAnsi="Times New Roman" w:cs="Times New Roman"/>
          <w:noProof/>
          <w:lang w:val="en-US"/>
        </w:rPr>
        <w:footnoteReference w:id="52"/>
      </w:r>
      <w:r w:rsidRPr="00C23CB9">
        <w:rPr>
          <w:rFonts w:ascii="Times New Roman" w:hAnsi="Times New Roman" w:cs="Times New Roman"/>
          <w:noProof/>
          <w:lang w:val="en-US"/>
        </w:rPr>
        <w:t xml:space="preserve"> x 3 terenska dana (=9 dana); jedan ekspert za insekte za Veliku plažu, Ostrvo Stari Ulcinj, kopneni dio morskog zaštićenog područja Stari Ulcinj i ostale zaštićene plaže x 3 sezone</w:t>
      </w:r>
      <w:r w:rsidRPr="00C23CB9">
        <w:rPr>
          <w:rStyle w:val="FootnoteReference"/>
          <w:rFonts w:ascii="Times New Roman" w:hAnsi="Times New Roman" w:cs="Times New Roman"/>
          <w:noProof/>
          <w:lang w:val="en-US"/>
        </w:rPr>
        <w:footnoteReference w:id="53"/>
      </w:r>
      <w:r w:rsidRPr="00C23CB9">
        <w:rPr>
          <w:rFonts w:ascii="Times New Roman" w:hAnsi="Times New Roman" w:cs="Times New Roman"/>
          <w:noProof/>
          <w:lang w:val="en-US"/>
        </w:rPr>
        <w:t xml:space="preserve"> x 3 terenska dana (=9 dana) drugi ekspert za insekte za Tivatska solila, Ratac sa Žukotrlicom i kopneni dio Platamuna i Katiča x 3 sezone</w:t>
      </w:r>
      <w:r w:rsidRPr="00C23CB9">
        <w:rPr>
          <w:rStyle w:val="FootnoteReference"/>
          <w:rFonts w:ascii="Times New Roman" w:hAnsi="Times New Roman" w:cs="Times New Roman"/>
          <w:noProof/>
          <w:lang w:val="en-US"/>
        </w:rPr>
        <w:footnoteReference w:id="54"/>
      </w:r>
      <w:r w:rsidRPr="00C23CB9">
        <w:rPr>
          <w:rFonts w:ascii="Times New Roman" w:hAnsi="Times New Roman" w:cs="Times New Roman"/>
          <w:noProof/>
          <w:lang w:val="en-US"/>
        </w:rPr>
        <w:t xml:space="preserve"> x 3 terenska dana (=9 dana); jedan ekspert za vodozemce i gmizavce za Veliku plažu, Ostrvo Stari Ulcinj, kopneni dio morskog zaštićenog područja Stari Ulcinj x 3 sezone</w:t>
      </w:r>
      <w:r w:rsidRPr="00C23CB9">
        <w:rPr>
          <w:rStyle w:val="FootnoteReference"/>
          <w:rFonts w:ascii="Times New Roman" w:hAnsi="Times New Roman" w:cs="Times New Roman"/>
          <w:noProof/>
          <w:lang w:val="en-US"/>
        </w:rPr>
        <w:footnoteReference w:id="55"/>
      </w:r>
      <w:r w:rsidRPr="00C23CB9">
        <w:rPr>
          <w:rFonts w:ascii="Times New Roman" w:hAnsi="Times New Roman" w:cs="Times New Roman"/>
          <w:noProof/>
          <w:lang w:val="en-US"/>
        </w:rPr>
        <w:t xml:space="preserve"> x 3 terenska dana (=9 dana) drugi ekspert za vodozemce i gmizavce za Tivatska solila, Ratac sa Žukotrlicom i kopneni dio Platamuna i Katiča x 3 sezone</w:t>
      </w:r>
      <w:r w:rsidRPr="00C23CB9">
        <w:rPr>
          <w:rStyle w:val="FootnoteReference"/>
          <w:rFonts w:ascii="Times New Roman" w:hAnsi="Times New Roman" w:cs="Times New Roman"/>
          <w:noProof/>
          <w:lang w:val="en-US"/>
        </w:rPr>
        <w:footnoteReference w:id="56"/>
      </w:r>
      <w:r w:rsidRPr="00C23CB9">
        <w:rPr>
          <w:rFonts w:ascii="Times New Roman" w:hAnsi="Times New Roman" w:cs="Times New Roman"/>
          <w:noProof/>
          <w:lang w:val="en-US"/>
        </w:rPr>
        <w:t xml:space="preserve"> x 3 terenska dana (=9 dana); jedan ekspert za ptice za Veliku plažu, Ostrvo Stari Ulcinj, Tivatska solila, Ratac sa Žukotrlicom i kopneni dio morskih zaštićenih područja x 3 sezone</w:t>
      </w:r>
      <w:r w:rsidRPr="00C23CB9">
        <w:rPr>
          <w:rStyle w:val="FootnoteReference"/>
          <w:rFonts w:ascii="Times New Roman" w:hAnsi="Times New Roman" w:cs="Times New Roman"/>
          <w:noProof/>
          <w:lang w:val="en-US"/>
        </w:rPr>
        <w:footnoteReference w:id="57"/>
      </w:r>
      <w:r w:rsidRPr="00C23CB9">
        <w:rPr>
          <w:rFonts w:ascii="Times New Roman" w:hAnsi="Times New Roman" w:cs="Times New Roman"/>
          <w:noProof/>
          <w:lang w:val="en-US"/>
        </w:rPr>
        <w:t xml:space="preserve"> x 5 terenskih dana (=5 dana) jedan ekspert za sisare za Veliku plažu, Tivatska solila, Ratac sa Žukotrlicom i kopneni dio morskih zaštićenih područja x 3 sezone</w:t>
      </w:r>
      <w:r w:rsidRPr="00C23CB9">
        <w:rPr>
          <w:rStyle w:val="FootnoteReference"/>
          <w:rFonts w:ascii="Times New Roman" w:hAnsi="Times New Roman" w:cs="Times New Roman"/>
          <w:noProof/>
          <w:lang w:val="en-US"/>
        </w:rPr>
        <w:footnoteReference w:id="58"/>
      </w:r>
      <w:r w:rsidRPr="00C23CB9">
        <w:rPr>
          <w:rFonts w:ascii="Times New Roman" w:hAnsi="Times New Roman" w:cs="Times New Roman"/>
          <w:noProof/>
          <w:lang w:val="en-US"/>
        </w:rPr>
        <w:t xml:space="preserve"> x 4 terenskih dana (=4 dana)), sa dnevnicom od 167 EUR. </w:t>
      </w:r>
    </w:p>
    <w:p w14:paraId="70D16307" w14:textId="77777777" w:rsidR="004E3F1C" w:rsidRPr="00C23CB9" w:rsidRDefault="004E3F1C" w:rsidP="004E3F1C">
      <w:pPr>
        <w:pStyle w:val="ListParagraph"/>
        <w:numPr>
          <w:ilvl w:val="0"/>
          <w:numId w:val="32"/>
        </w:numPr>
        <w:spacing w:after="0" w:line="240" w:lineRule="auto"/>
        <w:ind w:left="0" w:firstLine="284"/>
        <w:jc w:val="both"/>
        <w:rPr>
          <w:rFonts w:ascii="Times New Roman" w:hAnsi="Times New Roman" w:cs="Times New Roman"/>
          <w:noProof/>
          <w:lang w:val="en-US"/>
        </w:rPr>
      </w:pPr>
      <w:r w:rsidRPr="00C23CB9">
        <w:rPr>
          <w:rFonts w:ascii="Times New Roman" w:hAnsi="Times New Roman" w:cs="Times New Roman"/>
          <w:noProof/>
          <w:lang w:val="en-US"/>
        </w:rPr>
        <w:lastRenderedPageBreak/>
        <w:t>Režijski troškovi (struja, voda, kancelarijski materijal i dr. u okviru poslovnih prostorija Javnog preduzeća za upravljanje morskim dobrom) proračunati su na nivou 5% ukupnih troškova bruto zarada.</w:t>
      </w:r>
    </w:p>
    <w:p w14:paraId="2BD0EF84" w14:textId="77777777" w:rsidR="004E3F1C" w:rsidRPr="00C23CB9" w:rsidRDefault="004E3F1C" w:rsidP="004E3F1C">
      <w:pPr>
        <w:jc w:val="both"/>
        <w:rPr>
          <w:noProof/>
          <w:sz w:val="22"/>
          <w:szCs w:val="22"/>
          <w:lang w:val="en-US"/>
        </w:rPr>
      </w:pPr>
      <w:r w:rsidRPr="00C23CB9">
        <w:rPr>
          <w:noProof/>
          <w:sz w:val="22"/>
          <w:szCs w:val="22"/>
          <w:lang w:val="en-US"/>
        </w:rPr>
        <w:t xml:space="preserve">Pored navedenog kontinuiranog monitoringa, postoji potreba za sprovođenjem </w:t>
      </w:r>
      <w:r w:rsidRPr="00C23CB9">
        <w:rPr>
          <w:i/>
          <w:noProof/>
          <w:sz w:val="22"/>
          <w:szCs w:val="22"/>
          <w:lang w:val="en-US"/>
        </w:rPr>
        <w:t>monitoringa biodiverziteta</w:t>
      </w:r>
      <w:r w:rsidRPr="00C23CB9">
        <w:rPr>
          <w:noProof/>
          <w:sz w:val="22"/>
          <w:szCs w:val="22"/>
          <w:lang w:val="en-US"/>
        </w:rPr>
        <w:t xml:space="preserve"> koji bi se fazno razvijao u zavisnosti od potreba. Troškovi ove vrste monitoringa nijesu uključeni u  troškove uspostavljanja zaštićenog morskog područja. </w:t>
      </w:r>
    </w:p>
    <w:p w14:paraId="09816B0E" w14:textId="77777777" w:rsidR="004E3F1C" w:rsidRPr="00C23CB9" w:rsidRDefault="004E3F1C" w:rsidP="004E3F1C">
      <w:pPr>
        <w:jc w:val="both"/>
        <w:rPr>
          <w:noProof/>
          <w:sz w:val="22"/>
          <w:szCs w:val="22"/>
          <w:lang w:val="en-US"/>
        </w:rPr>
      </w:pPr>
      <w:r w:rsidRPr="00C23CB9">
        <w:rPr>
          <w:noProof/>
          <w:sz w:val="22"/>
          <w:szCs w:val="22"/>
          <w:lang w:val="en-US"/>
        </w:rPr>
        <w:t xml:space="preserve">Upravljač u konkretnom slučaju je Javno preduzeće za upravljanje morskim dobrom Crne Gore koje će obezbijediti neophodan broj izvršilaca na poslovima zaštite i monitoringa. Upravljač nema sva javna ovlašćenja da vrši kontrolnu i nadzornu funkciju koju bi upravljač trebalo da ima (kontrola ribara i plovila, ograničavanje/zabrana sidrenja ili preusmjeravanje) već ta ovlašćenja pripadaju drugim službama i inspekcijama koje bi trebalo da ih sprovodei u zaštićenim područjima uz sva ograničenja koja sa sobom nosi zona zaštite. </w:t>
      </w:r>
    </w:p>
    <w:p w14:paraId="44F4B23B" w14:textId="77777777" w:rsidR="004E3F1C" w:rsidRDefault="004E3F1C" w:rsidP="004E3F1C">
      <w:pPr>
        <w:rPr>
          <w:noProof/>
          <w:sz w:val="22"/>
          <w:szCs w:val="22"/>
          <w:lang w:val="en-US"/>
        </w:rPr>
      </w:pPr>
      <w:r w:rsidRPr="00C23CB9">
        <w:rPr>
          <w:noProof/>
          <w:sz w:val="22"/>
          <w:szCs w:val="22"/>
          <w:lang w:val="en-US"/>
        </w:rPr>
        <w:t xml:space="preserve">Nakon stavljanja područja pod zaštitu potrebno je pripremiti </w:t>
      </w:r>
      <w:r w:rsidRPr="00C23CB9">
        <w:rPr>
          <w:i/>
          <w:noProof/>
          <w:sz w:val="22"/>
          <w:szCs w:val="22"/>
          <w:lang w:val="en-US"/>
        </w:rPr>
        <w:t>dokumentaciju na osnovu koje će upravljač raditi i planski sprovoditi svoje aktivnost</w:t>
      </w:r>
      <w:r w:rsidRPr="00C23CB9">
        <w:rPr>
          <w:noProof/>
          <w:sz w:val="22"/>
          <w:szCs w:val="22"/>
          <w:lang w:val="en-US"/>
        </w:rPr>
        <w:t xml:space="preserve"> (plan upravljanja za zaštićeno područje, desetogodišnji poslovni plan sa finansijskim planom i plan za održivi razvoj). Troškovi izrade ovih dokumenata, kao i troškovi za obezbjeđenje dijela opreme i infrastrukture u zaštićenom području, nijesu uključeni u prethodno navedenu procjenu jer će biti predmet  aktivnosti koje će se preduzeti u okviru tekućeg </w:t>
      </w:r>
      <w:r w:rsidRPr="00C23CB9">
        <w:rPr>
          <w:sz w:val="22"/>
          <w:szCs w:val="22"/>
          <w:lang w:val="sr-Latn-CS"/>
        </w:rPr>
        <w:t xml:space="preserve">GEF-ovog projekta </w:t>
      </w:r>
      <w:r w:rsidRPr="00C23CB9">
        <w:rPr>
          <w:noProof/>
          <w:color w:val="000000"/>
          <w:sz w:val="22"/>
          <w:szCs w:val="22"/>
        </w:rPr>
        <w:t>“Promovisanje upravljanja zaštićenim područjima kroz integrisanu zaštitu morskih i priobalnih ekosistema u obalnom području Crne Gore“</w:t>
      </w:r>
      <w:r w:rsidRPr="00C23CB9">
        <w:rPr>
          <w:noProof/>
          <w:sz w:val="22"/>
          <w:szCs w:val="22"/>
          <w:lang w:val="en-US"/>
        </w:rPr>
        <w:t>.</w:t>
      </w:r>
    </w:p>
    <w:p w14:paraId="32F0C14D" w14:textId="77777777" w:rsidR="00750928" w:rsidRPr="00750928" w:rsidRDefault="00750928" w:rsidP="00750928">
      <w:pPr>
        <w:rPr>
          <w:highlight w:val="yellow"/>
        </w:rPr>
      </w:pPr>
    </w:p>
    <w:p w14:paraId="7EBD7B64" w14:textId="24418F1A" w:rsidR="00FB2942" w:rsidRPr="00482663" w:rsidRDefault="00FB2942">
      <w:pPr>
        <w:rPr>
          <w:i/>
          <w:noProof/>
          <w:sz w:val="8"/>
          <w:szCs w:val="8"/>
          <w:highlight w:val="yellow"/>
          <w:lang w:val="en-US"/>
        </w:rPr>
      </w:pPr>
      <w:r w:rsidRPr="00482663">
        <w:rPr>
          <w:i/>
          <w:noProof/>
          <w:sz w:val="8"/>
          <w:szCs w:val="8"/>
          <w:highlight w:val="yellow"/>
          <w:lang w:val="en-US"/>
        </w:rPr>
        <w:br w:type="page"/>
      </w:r>
    </w:p>
    <w:p w14:paraId="7B32D2D1" w14:textId="1CD0293E" w:rsidR="006C00E4" w:rsidRPr="00482663" w:rsidRDefault="006C00E4" w:rsidP="00E57AFB">
      <w:pPr>
        <w:jc w:val="both"/>
        <w:rPr>
          <w:sz w:val="22"/>
          <w:szCs w:val="22"/>
          <w:highlight w:val="yellow"/>
          <w:lang w:val="sr-Latn-CS"/>
        </w:rPr>
      </w:pPr>
    </w:p>
    <w:p w14:paraId="67CE8BA4" w14:textId="77777777" w:rsidR="006C00E4" w:rsidRPr="00CE5AD9" w:rsidRDefault="00FD7B1D" w:rsidP="0001235E">
      <w:pPr>
        <w:rPr>
          <w:b/>
          <w:sz w:val="28"/>
          <w:szCs w:val="28"/>
          <w:lang w:val="sr-Latn-CS"/>
        </w:rPr>
      </w:pPr>
      <w:r w:rsidRPr="00CE5AD9">
        <w:rPr>
          <w:b/>
          <w:sz w:val="28"/>
          <w:szCs w:val="28"/>
          <w:lang w:val="sr-Latn-CS"/>
        </w:rPr>
        <w:t xml:space="preserve">VIII. </w:t>
      </w:r>
      <w:r w:rsidR="006C00E4" w:rsidRPr="00CE5AD9">
        <w:rPr>
          <w:b/>
          <w:sz w:val="28"/>
          <w:szCs w:val="28"/>
          <w:lang w:val="sr-Latn-CS"/>
        </w:rPr>
        <w:t xml:space="preserve">PRILOZI </w:t>
      </w:r>
    </w:p>
    <w:p w14:paraId="15987EDD" w14:textId="77777777" w:rsidR="004D480F" w:rsidRPr="00482663" w:rsidRDefault="004D480F" w:rsidP="0001235E">
      <w:pPr>
        <w:rPr>
          <w:b/>
          <w:caps/>
          <w:highlight w:val="yellow"/>
          <w:lang w:val="sr-Latn-CS"/>
        </w:rPr>
      </w:pPr>
    </w:p>
    <w:p w14:paraId="57DFF41C" w14:textId="77777777" w:rsidR="004D480F" w:rsidRPr="00482663" w:rsidRDefault="004D480F">
      <w:pPr>
        <w:rPr>
          <w:b/>
          <w:sz w:val="22"/>
          <w:szCs w:val="22"/>
          <w:highlight w:val="yellow"/>
          <w:lang w:val="sr-Latn-CS"/>
        </w:rPr>
      </w:pPr>
      <w:r w:rsidRPr="00482663">
        <w:rPr>
          <w:b/>
          <w:sz w:val="22"/>
          <w:szCs w:val="22"/>
          <w:highlight w:val="yellow"/>
          <w:lang w:val="sr-Latn-CS"/>
        </w:rPr>
        <w:br w:type="page"/>
      </w:r>
    </w:p>
    <w:p w14:paraId="3D705FB6" w14:textId="5E9215CA" w:rsidR="00CA6927" w:rsidRPr="00DD1783" w:rsidRDefault="006F332D" w:rsidP="00120146">
      <w:pPr>
        <w:rPr>
          <w:b/>
          <w:sz w:val="22"/>
          <w:szCs w:val="22"/>
          <w:lang w:val="sr-Latn-CS"/>
        </w:rPr>
      </w:pPr>
      <w:r w:rsidRPr="00DD1783">
        <w:rPr>
          <w:b/>
          <w:sz w:val="22"/>
          <w:szCs w:val="22"/>
          <w:lang w:val="sr-Latn-CS"/>
        </w:rPr>
        <w:lastRenderedPageBreak/>
        <w:t>Prilog 1</w:t>
      </w:r>
      <w:r w:rsidR="00120146" w:rsidRPr="00DD1783">
        <w:rPr>
          <w:b/>
          <w:sz w:val="22"/>
          <w:szCs w:val="22"/>
          <w:lang w:val="sr-Latn-CS"/>
        </w:rPr>
        <w:t>. Kartografski prikaz granica zaštićenog podr</w:t>
      </w:r>
      <w:r w:rsidR="00415EE4" w:rsidRPr="00DD1783">
        <w:rPr>
          <w:b/>
          <w:sz w:val="22"/>
          <w:szCs w:val="22"/>
          <w:lang w:val="sr-Latn-CS"/>
        </w:rPr>
        <w:t>učj</w:t>
      </w:r>
      <w:r w:rsidR="00120146" w:rsidRPr="00DD1783">
        <w:rPr>
          <w:b/>
          <w:sz w:val="22"/>
          <w:szCs w:val="22"/>
          <w:lang w:val="sr-Latn-CS"/>
        </w:rPr>
        <w:t>a i zona zaštite</w:t>
      </w:r>
    </w:p>
    <w:p w14:paraId="720A0554" w14:textId="77777777" w:rsidR="00CE5AD9" w:rsidRPr="00A06954" w:rsidRDefault="00CE5AD9" w:rsidP="0056186D">
      <w:pPr>
        <w:pStyle w:val="ListParagraph"/>
        <w:spacing w:after="0" w:line="240" w:lineRule="auto"/>
        <w:ind w:left="360"/>
        <w:jc w:val="both"/>
        <w:rPr>
          <w:rFonts w:ascii="Times New Roman" w:eastAsiaTheme="minorEastAsia" w:hAnsi="Times New Roman" w:cs="Times New Roman"/>
          <w:b/>
          <w:lang w:val="sr-Latn-ME" w:eastAsia="en-US"/>
        </w:rPr>
      </w:pPr>
    </w:p>
    <w:p w14:paraId="057B64BA" w14:textId="34531E84" w:rsidR="00CE5AD9" w:rsidRDefault="0056186D" w:rsidP="00CE5AD9">
      <w:pPr>
        <w:ind w:left="-567"/>
        <w:jc w:val="center"/>
        <w:rPr>
          <w:sz w:val="22"/>
          <w:szCs w:val="22"/>
          <w:lang w:val="sr-Latn-CS"/>
        </w:rPr>
      </w:pPr>
      <w:r>
        <w:rPr>
          <w:noProof/>
          <w:sz w:val="22"/>
          <w:szCs w:val="22"/>
          <w:lang w:eastAsia="en-GB"/>
        </w:rPr>
        <w:drawing>
          <wp:inline distT="0" distB="0" distL="0" distR="0" wp14:anchorId="73C687B7" wp14:editId="1EDC0B40">
            <wp:extent cx="6863117" cy="5934973"/>
            <wp:effectExtent l="0" t="0" r="0" b="889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 zastite i granice Katic - 5 maj 2021.jpg"/>
                    <pic:cNvPicPr/>
                  </pic:nvPicPr>
                  <pic:blipFill>
                    <a:blip r:embed="rId144" cstate="email">
                      <a:extLst>
                        <a:ext uri="{28A0092B-C50C-407E-A947-70E740481C1C}">
                          <a14:useLocalDpi xmlns:a14="http://schemas.microsoft.com/office/drawing/2010/main"/>
                        </a:ext>
                      </a:extLst>
                    </a:blip>
                    <a:stretch>
                      <a:fillRect/>
                    </a:stretch>
                  </pic:blipFill>
                  <pic:spPr>
                    <a:xfrm>
                      <a:off x="0" y="0"/>
                      <a:ext cx="6864098" cy="5935822"/>
                    </a:xfrm>
                    <a:prstGeom prst="rect">
                      <a:avLst/>
                    </a:prstGeom>
                  </pic:spPr>
                </pic:pic>
              </a:graphicData>
            </a:graphic>
          </wp:inline>
        </w:drawing>
      </w:r>
    </w:p>
    <w:p w14:paraId="69D3D4C3" w14:textId="43287F24" w:rsidR="00CE5AD9" w:rsidRDefault="00CE5AD9" w:rsidP="00CE5AD9">
      <w:pPr>
        <w:jc w:val="center"/>
        <w:rPr>
          <w:sz w:val="22"/>
          <w:szCs w:val="22"/>
          <w:lang w:val="sr-Latn-CS"/>
        </w:rPr>
      </w:pPr>
      <w:r w:rsidRPr="00B370AA">
        <w:rPr>
          <w:i/>
          <w:sz w:val="20"/>
          <w:szCs w:val="20"/>
          <w:lang w:val="sr-Latn-CS"/>
        </w:rPr>
        <w:t xml:space="preserve">Pojednostavljen grafički prikaz granica i zona zaštite </w:t>
      </w:r>
      <w:r w:rsidRPr="00B370AA">
        <w:rPr>
          <w:rFonts w:eastAsiaTheme="minorEastAsia"/>
          <w:i/>
          <w:sz w:val="20"/>
          <w:szCs w:val="20"/>
          <w:lang w:val="sr-Latn-ME" w:eastAsia="en-US"/>
        </w:rPr>
        <w:t>i</w:t>
      </w:r>
      <w:r w:rsidRPr="00B370AA">
        <w:rPr>
          <w:i/>
          <w:sz w:val="20"/>
          <w:szCs w:val="20"/>
          <w:lang w:val="sr-Latn-CS"/>
        </w:rPr>
        <w:t>ntegrisanog obalnog i morskog zaštićenog područja „Katič“</w:t>
      </w:r>
      <w:r>
        <w:rPr>
          <w:i/>
          <w:sz w:val="20"/>
          <w:szCs w:val="20"/>
          <w:lang w:val="sr-Latn-CS"/>
        </w:rPr>
        <w:t xml:space="preserve"> na geodetskoj podlozi</w:t>
      </w:r>
    </w:p>
    <w:p w14:paraId="7E962895" w14:textId="77777777" w:rsidR="00CE5AD9" w:rsidRDefault="00CE5AD9" w:rsidP="00CE5AD9">
      <w:pPr>
        <w:jc w:val="center"/>
        <w:rPr>
          <w:noProof/>
          <w:sz w:val="22"/>
          <w:szCs w:val="22"/>
          <w:lang w:eastAsia="en-GB"/>
        </w:rPr>
      </w:pPr>
    </w:p>
    <w:p w14:paraId="1CFF50DA" w14:textId="03A266F1" w:rsidR="003F2C64" w:rsidRDefault="003F2C64">
      <w:pPr>
        <w:rPr>
          <w:b/>
          <w:sz w:val="28"/>
          <w:szCs w:val="28"/>
          <w:highlight w:val="yellow"/>
          <w:lang w:val="sr-Latn-CS"/>
        </w:rPr>
      </w:pPr>
      <w:r>
        <w:rPr>
          <w:b/>
          <w:sz w:val="28"/>
          <w:szCs w:val="28"/>
          <w:highlight w:val="yellow"/>
          <w:lang w:val="sr-Latn-CS"/>
        </w:rPr>
        <w:br w:type="page"/>
      </w:r>
    </w:p>
    <w:p w14:paraId="0853DD62" w14:textId="77777777" w:rsidR="00A37A1A" w:rsidRDefault="00A37A1A" w:rsidP="0001235E">
      <w:pPr>
        <w:shd w:val="clear" w:color="auto" w:fill="FFFFFF"/>
        <w:ind w:left="14" w:right="43"/>
        <w:rPr>
          <w:b/>
          <w:sz w:val="28"/>
          <w:szCs w:val="28"/>
          <w:highlight w:val="yellow"/>
          <w:lang w:val="sr-Latn-CS"/>
        </w:rPr>
      </w:pPr>
    </w:p>
    <w:p w14:paraId="2029D8E0" w14:textId="123BD8F8" w:rsidR="00BE4554" w:rsidRPr="00A37A1A" w:rsidRDefault="00BE4554" w:rsidP="0001235E">
      <w:pPr>
        <w:shd w:val="clear" w:color="auto" w:fill="FFFFFF"/>
        <w:ind w:left="14" w:right="43"/>
        <w:rPr>
          <w:b/>
          <w:sz w:val="28"/>
          <w:szCs w:val="28"/>
          <w:lang w:val="sr-Latn-CS"/>
        </w:rPr>
      </w:pPr>
      <w:r w:rsidRPr="00A37A1A">
        <w:rPr>
          <w:b/>
          <w:sz w:val="28"/>
          <w:szCs w:val="28"/>
          <w:lang w:val="sr-Latn-CS"/>
        </w:rPr>
        <w:t>LITERATURA</w:t>
      </w:r>
    </w:p>
    <w:p w14:paraId="1B103570" w14:textId="77777777" w:rsidR="00A37A1A" w:rsidRPr="00C458EA" w:rsidRDefault="00A37A1A" w:rsidP="00A37A1A">
      <w:pPr>
        <w:autoSpaceDE w:val="0"/>
        <w:autoSpaceDN w:val="0"/>
        <w:adjustRightInd w:val="0"/>
        <w:jc w:val="both"/>
        <w:rPr>
          <w:rFonts w:eastAsia="MyriadPro-Regular"/>
          <w:sz w:val="22"/>
          <w:szCs w:val="22"/>
        </w:rPr>
      </w:pPr>
      <w:r w:rsidRPr="00C458EA">
        <w:rPr>
          <w:rFonts w:eastAsia="MyriadPro-Regular"/>
          <w:b/>
          <w:sz w:val="22"/>
          <w:szCs w:val="22"/>
        </w:rPr>
        <w:t>Agencija za zaštitu životne Sredine Crne Gore (2019):</w:t>
      </w:r>
      <w:r w:rsidRPr="00C458EA">
        <w:rPr>
          <w:rFonts w:eastAsia="MyriadPro-Regular"/>
          <w:sz w:val="22"/>
          <w:szCs w:val="22"/>
        </w:rPr>
        <w:t xml:space="preserve"> Izvještaj stanja životne sredine Monitoring biodiverziteta za 2019. godinu. Univerzitet Crne Gore – Prirodno matematički fakultet, Podgorica</w:t>
      </w:r>
    </w:p>
    <w:p w14:paraId="57DEB73E" w14:textId="77777777" w:rsidR="00A37A1A" w:rsidRPr="00C458EA" w:rsidRDefault="00A37A1A" w:rsidP="00A37A1A">
      <w:pPr>
        <w:jc w:val="both"/>
        <w:rPr>
          <w:sz w:val="22"/>
          <w:szCs w:val="22"/>
          <w:lang w:val="it-IT"/>
        </w:rPr>
      </w:pPr>
      <w:r w:rsidRPr="00C458EA">
        <w:rPr>
          <w:b/>
          <w:sz w:val="22"/>
          <w:szCs w:val="22"/>
          <w:lang w:val="it-IT"/>
        </w:rPr>
        <w:t>Azzali, M. (1980).</w:t>
      </w:r>
      <w:r w:rsidRPr="00C458EA">
        <w:rPr>
          <w:sz w:val="22"/>
          <w:szCs w:val="22"/>
          <w:lang w:val="it-IT"/>
        </w:rPr>
        <w:t xml:space="preserve"> </w:t>
      </w:r>
      <w:r w:rsidRPr="00C458EA">
        <w:rPr>
          <w:sz w:val="22"/>
          <w:szCs w:val="22"/>
        </w:rPr>
        <w:t xml:space="preserve">Summary of the results of the research project ″Evaluation of pelagic resources using elestroacoustiv instruments″ from 1975 to 1980. </w:t>
      </w:r>
      <w:r w:rsidRPr="00C458EA">
        <w:rPr>
          <w:sz w:val="22"/>
          <w:szCs w:val="22"/>
          <w:lang w:val="it-IT"/>
        </w:rPr>
        <w:t>FAO Fish. Rep. 239, 33-42.</w:t>
      </w:r>
    </w:p>
    <w:p w14:paraId="1628B026" w14:textId="77777777" w:rsidR="00A37A1A" w:rsidRPr="00C458EA" w:rsidRDefault="00A37A1A" w:rsidP="00A37A1A">
      <w:pPr>
        <w:jc w:val="both"/>
        <w:rPr>
          <w:sz w:val="22"/>
          <w:szCs w:val="22"/>
        </w:rPr>
      </w:pPr>
      <w:r w:rsidRPr="00C458EA">
        <w:rPr>
          <w:b/>
          <w:sz w:val="22"/>
          <w:szCs w:val="22"/>
          <w:lang w:val="it-IT"/>
        </w:rPr>
        <w:t>Azzali, M., A. De Felice, M. Luna, G. Cosimi &amp; F. Parmiggiani, (</w:t>
      </w:r>
      <w:r w:rsidRPr="00C458EA">
        <w:rPr>
          <w:b/>
          <w:sz w:val="22"/>
          <w:szCs w:val="22"/>
        </w:rPr>
        <w:t>2002).</w:t>
      </w:r>
      <w:r w:rsidRPr="00C458EA">
        <w:rPr>
          <w:sz w:val="22"/>
          <w:szCs w:val="22"/>
        </w:rPr>
        <w:t xml:space="preserve"> The state of the Adriatic Sea centred on the small pelagic fish populations. Pubblicazioni della Stazione Zoologica di Napoli: Mar. Ecol</w:t>
      </w:r>
      <w:r w:rsidRPr="00C458EA">
        <w:rPr>
          <w:bCs/>
          <w:sz w:val="22"/>
          <w:szCs w:val="22"/>
        </w:rPr>
        <w:t>.</w:t>
      </w:r>
      <w:r w:rsidRPr="00C458EA">
        <w:rPr>
          <w:sz w:val="22"/>
          <w:szCs w:val="22"/>
        </w:rPr>
        <w:t xml:space="preserve"> 23(1): 78-91.</w:t>
      </w:r>
    </w:p>
    <w:p w14:paraId="31FA677D" w14:textId="77777777" w:rsidR="00A37A1A" w:rsidRPr="00C458EA" w:rsidRDefault="00A37A1A" w:rsidP="00A37A1A">
      <w:pPr>
        <w:autoSpaceDE w:val="0"/>
        <w:autoSpaceDN w:val="0"/>
        <w:adjustRightInd w:val="0"/>
        <w:jc w:val="both"/>
        <w:rPr>
          <w:rFonts w:eastAsia="MyriadPro-Regular"/>
          <w:sz w:val="22"/>
          <w:szCs w:val="22"/>
        </w:rPr>
      </w:pPr>
      <w:r w:rsidRPr="00C458EA">
        <w:rPr>
          <w:rFonts w:eastAsia="MyriadPro-Bold"/>
          <w:b/>
          <w:bCs/>
          <w:sz w:val="22"/>
          <w:szCs w:val="22"/>
        </w:rPr>
        <w:t>Badalamenti, F., Garcia Charton, J. A., Trevino-Oton, J., Mačić, V., &amp; Cebrian, D. (2012):</w:t>
      </w:r>
      <w:r w:rsidRPr="00C458EA">
        <w:rPr>
          <w:rFonts w:eastAsia="MyriadPro-Regular"/>
          <w:sz w:val="22"/>
          <w:szCs w:val="22"/>
        </w:rPr>
        <w:t>Development of a network of Marine and Coastal Protected Areas (MPAs) in Montenegro. Contract n 05/ RAC/SPA /2011 MEDMPANET,112 pp.</w:t>
      </w:r>
    </w:p>
    <w:p w14:paraId="6E60FD66" w14:textId="77777777" w:rsidR="00A37A1A" w:rsidRPr="00C458EA" w:rsidRDefault="00A37A1A" w:rsidP="00A37A1A">
      <w:pPr>
        <w:jc w:val="both"/>
        <w:rPr>
          <w:rFonts w:eastAsia="MyriadPro-Regular"/>
          <w:sz w:val="22"/>
          <w:szCs w:val="22"/>
        </w:rPr>
      </w:pPr>
      <w:r w:rsidRPr="00C458EA">
        <w:rPr>
          <w:rFonts w:eastAsia="MyriadPro-Regular"/>
          <w:b/>
          <w:sz w:val="22"/>
          <w:szCs w:val="22"/>
        </w:rPr>
        <w:t>Bakran-Petricioli T. (2016):</w:t>
      </w:r>
      <w:r w:rsidRPr="00C458EA">
        <w:rPr>
          <w:rFonts w:eastAsia="MyriadPro-Regular"/>
          <w:sz w:val="22"/>
          <w:szCs w:val="22"/>
        </w:rPr>
        <w:t xml:space="preserve"> Morska staništa, priručnik za inventarizaciju i praćenje stanja. Hrvatska agencija za okoliš i prirodu, Zagreb, 161p.</w:t>
      </w:r>
    </w:p>
    <w:p w14:paraId="19E62DD7" w14:textId="77777777" w:rsidR="00A37A1A" w:rsidRPr="00C458EA" w:rsidRDefault="00A37A1A" w:rsidP="00A37A1A">
      <w:pPr>
        <w:jc w:val="both"/>
        <w:rPr>
          <w:sz w:val="22"/>
          <w:szCs w:val="22"/>
        </w:rPr>
      </w:pPr>
      <w:r w:rsidRPr="00C458EA">
        <w:rPr>
          <w:b/>
          <w:sz w:val="22"/>
          <w:szCs w:val="22"/>
          <w:lang w:val="it-IT"/>
        </w:rPr>
        <w:t>Bembo, D. G., G. R. Carvalho, N. Cingolani, E. Arneri, G. Giannetti &amp; T. J. Pitcher. (</w:t>
      </w:r>
      <w:r w:rsidRPr="00C458EA">
        <w:rPr>
          <w:b/>
          <w:sz w:val="22"/>
          <w:szCs w:val="22"/>
        </w:rPr>
        <w:t>1996)</w:t>
      </w:r>
      <w:r w:rsidRPr="00C458EA">
        <w:rPr>
          <w:sz w:val="22"/>
          <w:szCs w:val="22"/>
        </w:rPr>
        <w:t xml:space="preserve">. Allozymic and morphometric differences for two stocks of the European anchovy </w:t>
      </w:r>
      <w:r w:rsidRPr="00C458EA">
        <w:rPr>
          <w:i/>
          <w:iCs/>
          <w:sz w:val="22"/>
          <w:szCs w:val="22"/>
        </w:rPr>
        <w:t xml:space="preserve">Engraulis encrasicolus </w:t>
      </w:r>
      <w:r w:rsidRPr="00C458EA">
        <w:rPr>
          <w:sz w:val="22"/>
          <w:szCs w:val="22"/>
        </w:rPr>
        <w:t>in Adriatic waters. Mar. Biol. 126: 529–538.</w:t>
      </w:r>
    </w:p>
    <w:p w14:paraId="2E794748" w14:textId="77777777" w:rsidR="00A37A1A" w:rsidRPr="00C458EA" w:rsidRDefault="00222D97" w:rsidP="00A37A1A">
      <w:pPr>
        <w:jc w:val="both"/>
        <w:rPr>
          <w:sz w:val="22"/>
          <w:szCs w:val="22"/>
          <w:shd w:val="clear" w:color="auto" w:fill="FFFFFF"/>
        </w:rPr>
      </w:pPr>
      <w:hyperlink r:id="rId145" w:history="1">
        <w:r w:rsidR="00A37A1A" w:rsidRPr="00C458EA">
          <w:rPr>
            <w:rStyle w:val="Strong"/>
            <w:sz w:val="22"/>
            <w:szCs w:val="22"/>
            <w:shd w:val="clear" w:color="auto" w:fill="FFFFFF"/>
          </w:rPr>
          <w:t>Bezeczky, T.</w:t>
        </w:r>
      </w:hyperlink>
      <w:r w:rsidR="00A37A1A" w:rsidRPr="00C458EA">
        <w:rPr>
          <w:sz w:val="22"/>
          <w:szCs w:val="22"/>
        </w:rPr>
        <w:t xml:space="preserve"> (</w:t>
      </w:r>
      <w:r w:rsidR="00A37A1A" w:rsidRPr="00C458EA">
        <w:rPr>
          <w:b/>
          <w:sz w:val="22"/>
          <w:szCs w:val="22"/>
          <w:shd w:val="clear" w:color="auto" w:fill="FFFFFF"/>
        </w:rPr>
        <w:t>1998a)</w:t>
      </w:r>
      <w:r w:rsidR="00A37A1A" w:rsidRPr="00C458EA">
        <w:rPr>
          <w:sz w:val="22"/>
          <w:szCs w:val="22"/>
          <w:shd w:val="clear" w:color="auto" w:fill="FFFFFF"/>
        </w:rPr>
        <w:t>. Amphora types of Magdalensberg.  In ,</w:t>
      </w:r>
      <w:r w:rsidR="00A37A1A" w:rsidRPr="00C458EA">
        <w:rPr>
          <w:rStyle w:val="apple-converted-space"/>
          <w:sz w:val="22"/>
          <w:szCs w:val="22"/>
          <w:shd w:val="clear" w:color="auto" w:fill="FFFFFF"/>
        </w:rPr>
        <w:t> </w:t>
      </w:r>
      <w:r w:rsidR="00A37A1A" w:rsidRPr="00C458EA">
        <w:rPr>
          <w:rStyle w:val="Emphasis"/>
          <w:sz w:val="22"/>
          <w:szCs w:val="22"/>
          <w:shd w:val="clear" w:color="auto" w:fill="FFFFFF"/>
        </w:rPr>
        <w:t>Arheoloski Veštnik.</w:t>
      </w:r>
      <w:r w:rsidR="00A37A1A" w:rsidRPr="00C458EA">
        <w:rPr>
          <w:sz w:val="22"/>
          <w:szCs w:val="22"/>
          <w:shd w:val="clear" w:color="auto" w:fill="FFFFFF"/>
        </w:rPr>
        <w:t>, pp. 225-242</w:t>
      </w:r>
    </w:p>
    <w:p w14:paraId="7DB05524" w14:textId="77777777" w:rsidR="00A37A1A" w:rsidRPr="00C458EA" w:rsidRDefault="00A37A1A" w:rsidP="00A37A1A">
      <w:pPr>
        <w:rPr>
          <w:sz w:val="22"/>
          <w:szCs w:val="22"/>
        </w:rPr>
      </w:pPr>
      <w:r w:rsidRPr="00C458EA">
        <w:rPr>
          <w:b/>
          <w:sz w:val="22"/>
          <w:szCs w:val="22"/>
        </w:rPr>
        <w:t>Bjelajac, Lj., Petrović, P. (1996)</w:t>
      </w:r>
      <w:r w:rsidRPr="00C458EA">
        <w:rPr>
          <w:sz w:val="22"/>
          <w:szCs w:val="22"/>
        </w:rPr>
        <w:t xml:space="preserve">. </w:t>
      </w:r>
      <w:r w:rsidRPr="00C458EA">
        <w:rPr>
          <w:i/>
          <w:sz w:val="22"/>
          <w:szCs w:val="22"/>
        </w:rPr>
        <w:t>Amfore gornjomezijskog Podunavlja.</w:t>
      </w:r>
      <w:r w:rsidRPr="00C458EA">
        <w:rPr>
          <w:sz w:val="22"/>
          <w:szCs w:val="22"/>
        </w:rPr>
        <w:t xml:space="preserve"> Beograd: Arheološki institut.</w:t>
      </w:r>
    </w:p>
    <w:p w14:paraId="70BF4AEC" w14:textId="77777777" w:rsidR="00A37A1A" w:rsidRPr="00C458EA" w:rsidRDefault="00A37A1A" w:rsidP="00A37A1A">
      <w:pPr>
        <w:autoSpaceDE w:val="0"/>
        <w:autoSpaceDN w:val="0"/>
        <w:adjustRightInd w:val="0"/>
        <w:rPr>
          <w:sz w:val="22"/>
          <w:szCs w:val="22"/>
          <w:lang w:val="it-IT"/>
        </w:rPr>
      </w:pPr>
      <w:r w:rsidRPr="00C458EA">
        <w:rPr>
          <w:b/>
          <w:sz w:val="22"/>
          <w:szCs w:val="22"/>
        </w:rPr>
        <w:t>Bombace, G. (1991)</w:t>
      </w:r>
      <w:r w:rsidRPr="00C458EA">
        <w:rPr>
          <w:sz w:val="22"/>
          <w:szCs w:val="22"/>
        </w:rPr>
        <w:t xml:space="preserve">. Ecological and fishing features of the Adriatic Sea. </w:t>
      </w:r>
      <w:r w:rsidRPr="00C458EA">
        <w:rPr>
          <w:sz w:val="22"/>
          <w:szCs w:val="22"/>
          <w:lang w:val="it-IT"/>
        </w:rPr>
        <w:t>Acta Adriat. 32: 837–868.</w:t>
      </w:r>
    </w:p>
    <w:p w14:paraId="75AA41E2" w14:textId="77777777" w:rsidR="00A37A1A" w:rsidRPr="00C458EA" w:rsidRDefault="00A37A1A" w:rsidP="00A37A1A">
      <w:pPr>
        <w:autoSpaceDE w:val="0"/>
        <w:autoSpaceDN w:val="0"/>
        <w:adjustRightInd w:val="0"/>
        <w:rPr>
          <w:sz w:val="22"/>
          <w:szCs w:val="22"/>
          <w:lang w:val="it-IT"/>
        </w:rPr>
      </w:pPr>
      <w:r w:rsidRPr="00C458EA">
        <w:rPr>
          <w:b/>
          <w:sz w:val="22"/>
          <w:szCs w:val="22"/>
          <w:lang w:val="it-IT"/>
        </w:rPr>
        <w:t>Borme, D. (2006).</w:t>
      </w:r>
      <w:r w:rsidRPr="00C458EA">
        <w:rPr>
          <w:sz w:val="22"/>
          <w:szCs w:val="22"/>
          <w:lang w:val="it-IT"/>
        </w:rPr>
        <w:t xml:space="preserve"> Ecologia trofica dell’acciuga, Engraulis encrasicolus, in Adriatico settentrionale. Tesi di Dottorato, Università degli Studi di Trieste: 171.</w:t>
      </w:r>
    </w:p>
    <w:p w14:paraId="1FAE6893" w14:textId="77777777" w:rsidR="00A37A1A" w:rsidRPr="00C458EA" w:rsidRDefault="00A37A1A" w:rsidP="00A37A1A">
      <w:pPr>
        <w:autoSpaceDE w:val="0"/>
        <w:autoSpaceDN w:val="0"/>
        <w:adjustRightInd w:val="0"/>
        <w:rPr>
          <w:bCs/>
          <w:sz w:val="22"/>
          <w:szCs w:val="22"/>
        </w:rPr>
      </w:pPr>
      <w:r w:rsidRPr="00C458EA">
        <w:rPr>
          <w:b/>
          <w:bCs/>
          <w:sz w:val="22"/>
          <w:szCs w:val="22"/>
        </w:rPr>
        <w:t>Branislav G. (2018).</w:t>
      </w:r>
      <w:r w:rsidRPr="00C458EA">
        <w:rPr>
          <w:bCs/>
          <w:sz w:val="22"/>
          <w:szCs w:val="22"/>
        </w:rPr>
        <w:t xml:space="preserve"> </w:t>
      </w:r>
      <w:r w:rsidRPr="00C458EA">
        <w:rPr>
          <w:bCs/>
          <w:i/>
          <w:sz w:val="22"/>
          <w:szCs w:val="22"/>
        </w:rPr>
        <w:t>Prostorni plana Crne Gore- Prirodne karakteristike: dio Seizmološke odlike</w:t>
      </w:r>
      <w:r w:rsidRPr="00C458EA">
        <w:rPr>
          <w:bCs/>
          <w:sz w:val="22"/>
          <w:szCs w:val="22"/>
        </w:rPr>
        <w:t>, Ministarstvo održivog razvoja i turizma, Podgorica 2018, pp-1-38</w:t>
      </w:r>
    </w:p>
    <w:p w14:paraId="00EE916B" w14:textId="77777777" w:rsidR="00A37A1A" w:rsidRPr="00C458EA" w:rsidRDefault="00A37A1A" w:rsidP="00A37A1A">
      <w:pPr>
        <w:autoSpaceDE w:val="0"/>
        <w:autoSpaceDN w:val="0"/>
        <w:adjustRightInd w:val="0"/>
        <w:rPr>
          <w:bCs/>
          <w:sz w:val="22"/>
          <w:szCs w:val="22"/>
        </w:rPr>
      </w:pPr>
      <w:r w:rsidRPr="00C458EA">
        <w:rPr>
          <w:b/>
          <w:sz w:val="22"/>
          <w:szCs w:val="22"/>
        </w:rPr>
        <w:t xml:space="preserve">Branko R. (2015). </w:t>
      </w:r>
      <w:r w:rsidRPr="00C458EA">
        <w:rPr>
          <w:i/>
          <w:sz w:val="22"/>
          <w:szCs w:val="22"/>
        </w:rPr>
        <w:t xml:space="preserve">Geografski Enciklopedijski Leksikon; </w:t>
      </w:r>
      <w:r w:rsidRPr="00C458EA">
        <w:rPr>
          <w:sz w:val="22"/>
          <w:szCs w:val="22"/>
        </w:rPr>
        <w:t>Univerzitet Crne Gore,</w:t>
      </w:r>
      <w:r w:rsidRPr="00C458EA">
        <w:rPr>
          <w:i/>
          <w:sz w:val="22"/>
          <w:szCs w:val="22"/>
        </w:rPr>
        <w:t xml:space="preserve"> </w:t>
      </w:r>
      <w:r w:rsidRPr="00C458EA">
        <w:rPr>
          <w:sz w:val="22"/>
          <w:szCs w:val="22"/>
        </w:rPr>
        <w:t xml:space="preserve">Filozofski fakultet Nikšić, Nikšić, pp-1-930  </w:t>
      </w:r>
    </w:p>
    <w:p w14:paraId="5B4D6A52" w14:textId="77777777" w:rsidR="00A37A1A" w:rsidRPr="00C458EA" w:rsidRDefault="00222D97" w:rsidP="00A37A1A">
      <w:pPr>
        <w:rPr>
          <w:sz w:val="22"/>
          <w:szCs w:val="22"/>
          <w:shd w:val="clear" w:color="auto" w:fill="FFFFFF"/>
        </w:rPr>
      </w:pPr>
      <w:hyperlink r:id="rId146" w:history="1">
        <w:r w:rsidR="00A37A1A" w:rsidRPr="00C458EA">
          <w:rPr>
            <w:rStyle w:val="Strong"/>
            <w:sz w:val="22"/>
            <w:szCs w:val="22"/>
            <w:shd w:val="clear" w:color="auto" w:fill="FFFFFF"/>
          </w:rPr>
          <w:t>Carre, M.-B.</w:t>
        </w:r>
      </w:hyperlink>
      <w:r w:rsidR="00A37A1A" w:rsidRPr="00C458EA">
        <w:rPr>
          <w:rStyle w:val="apple-converted-space"/>
          <w:sz w:val="22"/>
          <w:szCs w:val="22"/>
          <w:shd w:val="clear" w:color="auto" w:fill="FFFFFF"/>
        </w:rPr>
        <w:t> (</w:t>
      </w:r>
      <w:r w:rsidR="00A37A1A" w:rsidRPr="00C458EA">
        <w:rPr>
          <w:b/>
          <w:sz w:val="22"/>
          <w:szCs w:val="22"/>
          <w:shd w:val="clear" w:color="auto" w:fill="FFFFFF"/>
        </w:rPr>
        <w:t>1985).</w:t>
      </w:r>
      <w:r w:rsidR="00A37A1A" w:rsidRPr="00C458EA">
        <w:rPr>
          <w:sz w:val="22"/>
          <w:szCs w:val="22"/>
          <w:shd w:val="clear" w:color="auto" w:fill="FFFFFF"/>
        </w:rPr>
        <w:t xml:space="preserve"> Les amphores de la Cisalpine et de l'Adriatique au debut de l'Empire. In </w:t>
      </w:r>
      <w:r w:rsidR="00A37A1A" w:rsidRPr="00C458EA">
        <w:rPr>
          <w:rStyle w:val="Emphasis"/>
          <w:sz w:val="22"/>
          <w:szCs w:val="22"/>
          <w:shd w:val="clear" w:color="auto" w:fill="FFFFFF"/>
        </w:rPr>
        <w:t>Mélanges de l'Ėcole Française de Rome. Antiquité.</w:t>
      </w:r>
      <w:r w:rsidR="00A37A1A" w:rsidRPr="00C458EA">
        <w:rPr>
          <w:sz w:val="22"/>
          <w:szCs w:val="22"/>
          <w:shd w:val="clear" w:color="auto" w:fill="FFFFFF"/>
        </w:rPr>
        <w:t>, pp. 207-245</w:t>
      </w:r>
    </w:p>
    <w:p w14:paraId="43F4AB53" w14:textId="77777777" w:rsidR="00A37A1A" w:rsidRPr="00C458EA" w:rsidRDefault="00A37A1A" w:rsidP="00A37A1A">
      <w:pPr>
        <w:jc w:val="both"/>
        <w:rPr>
          <w:sz w:val="22"/>
          <w:szCs w:val="22"/>
        </w:rPr>
      </w:pPr>
      <w:r w:rsidRPr="00C458EA">
        <w:rPr>
          <w:b/>
          <w:sz w:val="22"/>
          <w:szCs w:val="22"/>
          <w:lang w:val="it-IT"/>
        </w:rPr>
        <w:t>Carvalho G.R., Bembo D.G., Carone A., Giesbrecht G., Cingolani N., and Pitcher T.J. (1994).</w:t>
      </w:r>
      <w:r w:rsidRPr="00C458EA">
        <w:rPr>
          <w:sz w:val="22"/>
          <w:szCs w:val="22"/>
          <w:lang w:val="it-IT"/>
        </w:rPr>
        <w:t xml:space="preserve"> </w:t>
      </w:r>
      <w:r w:rsidRPr="00C458EA">
        <w:rPr>
          <w:sz w:val="22"/>
          <w:szCs w:val="22"/>
        </w:rPr>
        <w:t>Stock discrimination in relation to the assessment of Adriatic anchovy and sardine fisheries. Final Project Report to the Commission of the European Communities, EC XIV-1/MED/91001/A.</w:t>
      </w:r>
    </w:p>
    <w:p w14:paraId="1C5D64CC" w14:textId="77777777" w:rsidR="00A37A1A" w:rsidRPr="00C458EA" w:rsidRDefault="00A37A1A" w:rsidP="00A37A1A">
      <w:pPr>
        <w:jc w:val="both"/>
        <w:rPr>
          <w:rFonts w:eastAsia="Calibri"/>
          <w:sz w:val="22"/>
          <w:szCs w:val="22"/>
        </w:rPr>
      </w:pPr>
      <w:r w:rsidRPr="00C458EA">
        <w:rPr>
          <w:rFonts w:eastAsia="Calibri"/>
          <w:b/>
          <w:sz w:val="22"/>
          <w:szCs w:val="22"/>
        </w:rPr>
        <w:t>Clarke, K. R. &amp; Warwick, R.M. (1994).</w:t>
      </w:r>
      <w:r w:rsidRPr="00C458EA">
        <w:rPr>
          <w:rFonts w:eastAsia="Calibri"/>
          <w:sz w:val="22"/>
          <w:szCs w:val="22"/>
        </w:rPr>
        <w:t xml:space="preserve"> Change in marine communities: an approach to statistical analysis and interpretation. Plymouth: Plymouth Marine Lab: 144 p.</w:t>
      </w:r>
    </w:p>
    <w:p w14:paraId="45F0B130" w14:textId="77777777" w:rsidR="00A37A1A" w:rsidRPr="00C458EA" w:rsidRDefault="00A37A1A" w:rsidP="00A37A1A">
      <w:pPr>
        <w:autoSpaceDE w:val="0"/>
        <w:autoSpaceDN w:val="0"/>
        <w:adjustRightInd w:val="0"/>
        <w:jc w:val="both"/>
        <w:rPr>
          <w:rFonts w:eastAsia="MyriadPro-Bold"/>
          <w:bCs/>
          <w:sz w:val="22"/>
          <w:szCs w:val="22"/>
        </w:rPr>
      </w:pPr>
      <w:r w:rsidRPr="00C458EA">
        <w:rPr>
          <w:rFonts w:eastAsia="MyriadPro-Bold"/>
          <w:b/>
          <w:bCs/>
          <w:sz w:val="22"/>
          <w:szCs w:val="22"/>
        </w:rPr>
        <w:t>Cheminée A., Ćetković I., Popović, J. Nikolic D., Richaume J. and Audran M. (2019):</w:t>
      </w:r>
      <w:r w:rsidRPr="00C458EA">
        <w:rPr>
          <w:rFonts w:eastAsia="MyriadPro-Bold"/>
          <w:bCs/>
          <w:sz w:val="22"/>
          <w:szCs w:val="22"/>
        </w:rPr>
        <w:t xml:space="preserve"> Assessment of Dusky grouper (</w:t>
      </w:r>
      <w:r w:rsidRPr="00C458EA">
        <w:rPr>
          <w:rFonts w:eastAsia="MyriadPro-Bold"/>
          <w:bCs/>
          <w:i/>
          <w:sz w:val="22"/>
          <w:szCs w:val="22"/>
        </w:rPr>
        <w:t>Epinephelus marginatus</w:t>
      </w:r>
      <w:r w:rsidRPr="00C458EA">
        <w:rPr>
          <w:rFonts w:eastAsia="MyriadPro-Bold"/>
          <w:bCs/>
          <w:sz w:val="22"/>
          <w:szCs w:val="22"/>
        </w:rPr>
        <w:t>) and related species population status in the area of potential MPA Katič (Montenegro) - Phase 1 report. Septentrion Env. publ. 18 p.</w:t>
      </w:r>
    </w:p>
    <w:p w14:paraId="3DCA586D" w14:textId="77777777" w:rsidR="00A37A1A" w:rsidRPr="00C458EA" w:rsidRDefault="00A37A1A" w:rsidP="00A37A1A">
      <w:pPr>
        <w:autoSpaceDE w:val="0"/>
        <w:autoSpaceDN w:val="0"/>
        <w:adjustRightInd w:val="0"/>
        <w:jc w:val="both"/>
        <w:rPr>
          <w:sz w:val="22"/>
          <w:szCs w:val="22"/>
        </w:rPr>
      </w:pPr>
      <w:r w:rsidRPr="00C458EA">
        <w:rPr>
          <w:b/>
          <w:sz w:val="22"/>
          <w:szCs w:val="22"/>
          <w:lang w:val="it-IT"/>
        </w:rPr>
        <w:t xml:space="preserve">Coll, M., A. Santojanni, I. Palomera, S. Tudela &amp; E. Arneri.( </w:t>
      </w:r>
      <w:r w:rsidRPr="00C458EA">
        <w:rPr>
          <w:b/>
          <w:sz w:val="22"/>
          <w:szCs w:val="22"/>
        </w:rPr>
        <w:t>2006).</w:t>
      </w:r>
      <w:r w:rsidRPr="00C458EA">
        <w:rPr>
          <w:sz w:val="22"/>
          <w:szCs w:val="22"/>
        </w:rPr>
        <w:t xml:space="preserve"> An ecological model of the northern and central Adriatic Sea: analysis of ecosystem structure and fishing impacts. J. Mar. Syst. 67: 165-175.</w:t>
      </w:r>
    </w:p>
    <w:p w14:paraId="16AF2D36" w14:textId="77777777" w:rsidR="00A37A1A" w:rsidRPr="00C458EA" w:rsidRDefault="00A37A1A" w:rsidP="00A37A1A">
      <w:pPr>
        <w:autoSpaceDE w:val="0"/>
        <w:autoSpaceDN w:val="0"/>
        <w:adjustRightInd w:val="0"/>
        <w:jc w:val="both"/>
        <w:rPr>
          <w:rFonts w:eastAsia="MyriadPro-Bold"/>
          <w:bCs/>
          <w:sz w:val="22"/>
          <w:szCs w:val="22"/>
        </w:rPr>
      </w:pPr>
      <w:r w:rsidRPr="00C458EA">
        <w:rPr>
          <w:rFonts w:eastAsia="MyriadPro-Bold"/>
          <w:b/>
          <w:bCs/>
          <w:sz w:val="22"/>
          <w:szCs w:val="22"/>
        </w:rPr>
        <w:t>Ćetković I. (2018):</w:t>
      </w:r>
      <w:r w:rsidRPr="00C458EA">
        <w:rPr>
          <w:rFonts w:eastAsia="MyriadPro-Bold"/>
          <w:bCs/>
          <w:sz w:val="22"/>
          <w:szCs w:val="22"/>
        </w:rPr>
        <w:t xml:space="preserve"> Composition and abundance of shark by-catch in Montenegrin fisheries. Montenegrin Ecolo</w:t>
      </w:r>
      <w:r w:rsidRPr="00C458EA">
        <w:rPr>
          <w:rFonts w:eastAsia="MyriadPro-Bold"/>
          <w:bCs/>
          <w:sz w:val="22"/>
          <w:szCs w:val="22"/>
        </w:rPr>
        <w:softHyphen/>
        <w:t>gists Society and Environment Programme, Podgorica, Montenegro.</w:t>
      </w:r>
    </w:p>
    <w:p w14:paraId="59661B66" w14:textId="77777777" w:rsidR="00A37A1A" w:rsidRPr="00C458EA" w:rsidRDefault="00222D97" w:rsidP="00A37A1A">
      <w:pPr>
        <w:contextualSpacing/>
        <w:jc w:val="both"/>
        <w:rPr>
          <w:rFonts w:eastAsiaTheme="minorEastAsia"/>
          <w:sz w:val="22"/>
          <w:szCs w:val="22"/>
        </w:rPr>
      </w:pPr>
      <w:hyperlink r:id="rId147" w:history="1">
        <w:r w:rsidR="00A37A1A" w:rsidRPr="00C458EA">
          <w:rPr>
            <w:rFonts w:eastAsiaTheme="minorEastAsia"/>
            <w:b/>
            <w:sz w:val="22"/>
            <w:szCs w:val="22"/>
          </w:rPr>
          <w:t xml:space="preserve">Day, J., Dudley, N., Hockings, M., Holmes, G., Laffoley, D., Stolton, S., Wells, S. and Wenzel, L. (eds.) (2019). </w:t>
        </w:r>
        <w:r w:rsidR="00A37A1A" w:rsidRPr="00C458EA">
          <w:rPr>
            <w:rFonts w:eastAsiaTheme="minorEastAsia"/>
            <w:sz w:val="22"/>
            <w:szCs w:val="22"/>
          </w:rPr>
          <w:t>Guidelines for applying the IUCN protected area management categories to marine protected areas. Second edition. Gland. Switzerland: IUCN.</w:t>
        </w:r>
      </w:hyperlink>
    </w:p>
    <w:p w14:paraId="3D360D65" w14:textId="77777777" w:rsidR="00A37A1A" w:rsidRPr="00C458EA" w:rsidRDefault="00A37A1A" w:rsidP="00A37A1A">
      <w:pPr>
        <w:contextualSpacing/>
        <w:jc w:val="both"/>
        <w:rPr>
          <w:rFonts w:eastAsiaTheme="minorEastAsia"/>
          <w:sz w:val="22"/>
          <w:szCs w:val="22"/>
        </w:rPr>
      </w:pPr>
    </w:p>
    <w:p w14:paraId="5DACA066" w14:textId="77777777" w:rsidR="00A37A1A" w:rsidRPr="00C458EA" w:rsidRDefault="00222D97" w:rsidP="00A37A1A">
      <w:pPr>
        <w:contextualSpacing/>
        <w:jc w:val="both"/>
        <w:rPr>
          <w:rFonts w:eastAsiaTheme="minorEastAsia"/>
          <w:sz w:val="22"/>
          <w:szCs w:val="22"/>
        </w:rPr>
      </w:pPr>
      <w:hyperlink r:id="rId148" w:history="1">
        <w:r w:rsidR="00A37A1A" w:rsidRPr="00C458EA">
          <w:rPr>
            <w:rFonts w:eastAsiaTheme="minorEastAsia"/>
            <w:b/>
            <w:sz w:val="22"/>
            <w:szCs w:val="22"/>
          </w:rPr>
          <w:t>Dudley, N. (Editor) (2008).</w:t>
        </w:r>
        <w:r w:rsidR="00A37A1A" w:rsidRPr="00C458EA">
          <w:rPr>
            <w:rFonts w:eastAsiaTheme="minorEastAsia"/>
            <w:sz w:val="22"/>
            <w:szCs w:val="22"/>
          </w:rPr>
          <w:t xml:space="preserve"> Guidelines for Applying Protected Area Management Categories. Gland, Switzerland: IUCN. x + 86pp. WITH Stolton, S., P. Shadie and N. Dudley (2013). IUCN WCPA Best Practice Guidance on Recognising Protected Areas and Assigning Management Categories and Governance Types, Best Practice Protected Area Guidelines Series No. 21, Gland, Switzerland: IUCN. xxpp</w:t>
        </w:r>
      </w:hyperlink>
      <w:r w:rsidR="00A37A1A" w:rsidRPr="00C458EA">
        <w:rPr>
          <w:rFonts w:eastAsiaTheme="minorEastAsia"/>
          <w:sz w:val="22"/>
          <w:szCs w:val="22"/>
        </w:rPr>
        <w:t>.</w:t>
      </w:r>
    </w:p>
    <w:p w14:paraId="4292588C" w14:textId="77777777" w:rsidR="00A37A1A" w:rsidRPr="00C458EA" w:rsidRDefault="00A37A1A" w:rsidP="00A37A1A">
      <w:pPr>
        <w:jc w:val="both"/>
        <w:rPr>
          <w:rFonts w:eastAsia="MyriadPro-Regular"/>
          <w:sz w:val="22"/>
          <w:szCs w:val="22"/>
        </w:rPr>
      </w:pPr>
      <w:r w:rsidRPr="00C458EA">
        <w:rPr>
          <w:rFonts w:eastAsia="MyriadPro-Regular"/>
          <w:b/>
          <w:sz w:val="22"/>
          <w:szCs w:val="22"/>
        </w:rPr>
        <w:t>DFS (2010):</w:t>
      </w:r>
      <w:r w:rsidRPr="00C458EA">
        <w:rPr>
          <w:rFonts w:eastAsia="MyriadPro-Regular"/>
          <w:sz w:val="22"/>
          <w:szCs w:val="22"/>
        </w:rPr>
        <w:t xml:space="preserve"> “Katič” Pilot Marine Protected Area Management Plan PART I – Baseline Assessment. MORT i Ministero dell ambiente Italy, pp. 155.</w:t>
      </w:r>
    </w:p>
    <w:p w14:paraId="035BD77E" w14:textId="77777777" w:rsidR="00A37A1A" w:rsidRPr="00C458EA" w:rsidRDefault="00A37A1A" w:rsidP="00A37A1A">
      <w:pPr>
        <w:jc w:val="both"/>
        <w:rPr>
          <w:rFonts w:eastAsia="MyriadPro-Regular"/>
          <w:sz w:val="22"/>
          <w:szCs w:val="22"/>
        </w:rPr>
      </w:pPr>
      <w:r w:rsidRPr="00C458EA">
        <w:rPr>
          <w:rFonts w:eastAsia="MyriadPro-Regular"/>
          <w:b/>
          <w:sz w:val="22"/>
          <w:szCs w:val="22"/>
        </w:rPr>
        <w:t>DFS (2010):</w:t>
      </w:r>
      <w:r w:rsidRPr="00C458EA">
        <w:rPr>
          <w:rFonts w:eastAsia="MyriadPro-Regular"/>
          <w:sz w:val="22"/>
          <w:szCs w:val="22"/>
        </w:rPr>
        <w:t xml:space="preserve"> “Katič” Pilot Marine Protected Area Management Plan PART II –MPA Management. MORT i Ministero dell ambiente Italy, pp. 86</w:t>
      </w:r>
    </w:p>
    <w:p w14:paraId="7566AE13" w14:textId="77777777" w:rsidR="00A37A1A" w:rsidRPr="00C458EA" w:rsidRDefault="00A37A1A" w:rsidP="00A37A1A">
      <w:pPr>
        <w:jc w:val="both"/>
        <w:rPr>
          <w:rFonts w:eastAsia="MyriadPro-Regular"/>
          <w:sz w:val="22"/>
          <w:szCs w:val="22"/>
        </w:rPr>
      </w:pPr>
      <w:r w:rsidRPr="00C458EA">
        <w:rPr>
          <w:rFonts w:eastAsia="MyriadPro-Regular"/>
          <w:b/>
          <w:sz w:val="22"/>
          <w:szCs w:val="22"/>
        </w:rPr>
        <w:t>DFS (2010):</w:t>
      </w:r>
      <w:r w:rsidRPr="00C458EA">
        <w:rPr>
          <w:rFonts w:eastAsia="MyriadPro-Regular"/>
          <w:sz w:val="22"/>
          <w:szCs w:val="22"/>
        </w:rPr>
        <w:t xml:space="preserve"> “Katič” Pilot Marine Protected Area Management Plan PART III –Pilot Projects. MORT i Ministero dell ambiente Italy, pp. 81.</w:t>
      </w:r>
    </w:p>
    <w:p w14:paraId="7F30FCAB" w14:textId="77777777" w:rsidR="00A37A1A" w:rsidRPr="00C458EA" w:rsidRDefault="00A37A1A" w:rsidP="00A37A1A">
      <w:pPr>
        <w:jc w:val="both"/>
        <w:rPr>
          <w:rFonts w:eastAsia="MyriadPro-Regular"/>
          <w:sz w:val="22"/>
          <w:szCs w:val="22"/>
        </w:rPr>
      </w:pPr>
      <w:r w:rsidRPr="00C458EA">
        <w:rPr>
          <w:rFonts w:eastAsia="MyriadPro-Regular"/>
          <w:b/>
          <w:sz w:val="22"/>
          <w:szCs w:val="22"/>
        </w:rPr>
        <w:lastRenderedPageBreak/>
        <w:t>DFS (2011):</w:t>
      </w:r>
      <w:r w:rsidRPr="00C458EA">
        <w:rPr>
          <w:rFonts w:eastAsia="MyriadPro-Regular"/>
          <w:sz w:val="22"/>
          <w:szCs w:val="22"/>
        </w:rPr>
        <w:t xml:space="preserve"> Start up of „Katič“ MPA in Montenegro and assesment of marine and coastal ecosystems along the coast. Marina Habitats Monitoring. MORT i Ministero dell ambiente Italy, pp. 33.</w:t>
      </w:r>
    </w:p>
    <w:p w14:paraId="155A305F" w14:textId="77777777" w:rsidR="00A37A1A" w:rsidRPr="00C458EA" w:rsidRDefault="00A37A1A" w:rsidP="00A37A1A">
      <w:pPr>
        <w:contextualSpacing/>
        <w:jc w:val="both"/>
        <w:rPr>
          <w:rFonts w:eastAsiaTheme="minorEastAsia"/>
          <w:sz w:val="22"/>
          <w:szCs w:val="22"/>
        </w:rPr>
      </w:pPr>
      <w:r w:rsidRPr="00C458EA">
        <w:rPr>
          <w:rFonts w:eastAsiaTheme="minorEastAsia"/>
          <w:b/>
          <w:sz w:val="22"/>
          <w:szCs w:val="22"/>
        </w:rPr>
        <w:t>DFS (2012):</w:t>
      </w:r>
      <w:r w:rsidRPr="00C458EA">
        <w:rPr>
          <w:rFonts w:eastAsiaTheme="minorEastAsia"/>
          <w:sz w:val="22"/>
          <w:szCs w:val="22"/>
        </w:rPr>
        <w:t xml:space="preserve"> Start up of “Katič” MPA in Montenegro and assessment of marine and coastal ecosystems along the coast Task 4 – Screening of Coastal Area Marine Survey, June-July 2012 Technical Report.</w:t>
      </w:r>
    </w:p>
    <w:p w14:paraId="3FFE76EA" w14:textId="77777777" w:rsidR="00A37A1A" w:rsidRPr="00C458EA" w:rsidRDefault="00222D97" w:rsidP="00A37A1A">
      <w:pPr>
        <w:contextualSpacing/>
        <w:jc w:val="both"/>
        <w:rPr>
          <w:rFonts w:eastAsiaTheme="minorEastAsia"/>
          <w:sz w:val="22"/>
          <w:szCs w:val="22"/>
        </w:rPr>
      </w:pPr>
      <w:hyperlink r:id="rId149" w:history="1">
        <w:r w:rsidR="00A37A1A" w:rsidRPr="00C458EA">
          <w:rPr>
            <w:rFonts w:eastAsiaTheme="minorEastAsia"/>
            <w:sz w:val="22"/>
            <w:szCs w:val="22"/>
          </w:rPr>
          <w:t>DFS (2012): Management Plan for Marine Protected Area Katič</w:t>
        </w:r>
      </w:hyperlink>
      <w:r w:rsidR="00A37A1A" w:rsidRPr="00C458EA">
        <w:rPr>
          <w:rFonts w:eastAsiaTheme="minorEastAsia"/>
          <w:sz w:val="22"/>
          <w:szCs w:val="22"/>
        </w:rPr>
        <w:t>.</w:t>
      </w:r>
    </w:p>
    <w:p w14:paraId="2024D703" w14:textId="77777777" w:rsidR="00A37A1A" w:rsidRPr="00C458EA" w:rsidRDefault="00A37A1A" w:rsidP="00A37A1A">
      <w:pPr>
        <w:autoSpaceDE w:val="0"/>
        <w:autoSpaceDN w:val="0"/>
        <w:adjustRightInd w:val="0"/>
        <w:jc w:val="both"/>
        <w:rPr>
          <w:sz w:val="22"/>
          <w:szCs w:val="22"/>
        </w:rPr>
      </w:pPr>
      <w:r w:rsidRPr="00C458EA">
        <w:rPr>
          <w:b/>
          <w:sz w:val="22"/>
          <w:szCs w:val="22"/>
        </w:rPr>
        <w:t>Duka, L.A. 1963.</w:t>
      </w:r>
      <w:r w:rsidRPr="00C458EA">
        <w:rPr>
          <w:sz w:val="22"/>
          <w:szCs w:val="22"/>
        </w:rPr>
        <w:t xml:space="preserve"> Pitanie ličinok hamsi (</w:t>
      </w:r>
      <w:r w:rsidRPr="00C458EA">
        <w:rPr>
          <w:i/>
          <w:sz w:val="22"/>
          <w:szCs w:val="22"/>
        </w:rPr>
        <w:t>Engraulis encrasicolus</w:t>
      </w:r>
      <w:r w:rsidRPr="00C458EA">
        <w:rPr>
          <w:sz w:val="22"/>
          <w:szCs w:val="22"/>
        </w:rPr>
        <w:t xml:space="preserve"> L.) v Adriatičeskom more. Tr. Sev. Biol. St. 16: 299-305.</w:t>
      </w:r>
    </w:p>
    <w:p w14:paraId="40594610" w14:textId="77777777" w:rsidR="00A37A1A" w:rsidRPr="00C458EA" w:rsidRDefault="00A37A1A" w:rsidP="00A37A1A">
      <w:pPr>
        <w:jc w:val="both"/>
        <w:rPr>
          <w:sz w:val="22"/>
          <w:szCs w:val="22"/>
        </w:rPr>
      </w:pPr>
      <w:r w:rsidRPr="00C458EA">
        <w:rPr>
          <w:b/>
          <w:sz w:val="22"/>
          <w:szCs w:val="22"/>
        </w:rPr>
        <w:t>Dulčić J., Dragičević B., 2011.</w:t>
      </w:r>
      <w:r w:rsidRPr="00C458EA">
        <w:rPr>
          <w:sz w:val="22"/>
          <w:szCs w:val="22"/>
        </w:rPr>
        <w:t xml:space="preserve"> Nove ribe Jadranskog i Sredozemskog mora. Institut uza oceanografiju i ribarstvo, Split i Državni zavod za zaštitu prirode, Zagreb.160.</w:t>
      </w:r>
    </w:p>
    <w:p w14:paraId="3BE1A197" w14:textId="77777777" w:rsidR="00A37A1A" w:rsidRPr="00C458EA" w:rsidRDefault="00A37A1A" w:rsidP="00A37A1A">
      <w:pPr>
        <w:jc w:val="both"/>
        <w:rPr>
          <w:sz w:val="22"/>
          <w:szCs w:val="22"/>
        </w:rPr>
      </w:pPr>
      <w:r w:rsidRPr="00C458EA">
        <w:rPr>
          <w:b/>
          <w:sz w:val="22"/>
          <w:szCs w:val="22"/>
        </w:rPr>
        <w:t>Dulčić, J., Dragičević, B., Pavičić, M., Ikica, Z., Joksimović, A., Marković, O. 2014.</w:t>
      </w:r>
      <w:r w:rsidRPr="00C458EA">
        <w:rPr>
          <w:sz w:val="22"/>
          <w:szCs w:val="22"/>
        </w:rPr>
        <w:t xml:space="preserve"> Additional records of non-indigenous, rare and less known fishes in the Eastern Adriatic. Annales Ser. hist. nat. 24 (1): 17–22. ISSN: 1408-533.</w:t>
      </w:r>
    </w:p>
    <w:p w14:paraId="5A00E629" w14:textId="77777777" w:rsidR="00A37A1A" w:rsidRPr="00C458EA" w:rsidRDefault="00A37A1A" w:rsidP="00A37A1A">
      <w:pPr>
        <w:pStyle w:val="ListParagraph"/>
        <w:autoSpaceDE w:val="0"/>
        <w:autoSpaceDN w:val="0"/>
        <w:spacing w:after="0" w:line="240" w:lineRule="auto"/>
        <w:ind w:left="0"/>
        <w:jc w:val="both"/>
        <w:rPr>
          <w:rFonts w:ascii="Times New Roman" w:hAnsi="Times New Roman" w:cs="Times New Roman"/>
        </w:rPr>
      </w:pPr>
      <w:r w:rsidRPr="00C458EA">
        <w:rPr>
          <w:rFonts w:ascii="Times New Roman" w:hAnsi="Times New Roman" w:cs="Times New Roman"/>
          <w:b/>
        </w:rPr>
        <w:t>EAA, 2015.</w:t>
      </w:r>
      <w:r w:rsidRPr="00C458EA">
        <w:rPr>
          <w:rFonts w:ascii="Times New Roman" w:hAnsi="Times New Roman" w:cs="Times New Roman"/>
        </w:rPr>
        <w:t xml:space="preserve"> European Environment Agency. Marine protected areas in Europe's seas An overview and perspectives for the future. 35 p. </w:t>
      </w:r>
    </w:p>
    <w:p w14:paraId="6F8A9798" w14:textId="77777777" w:rsidR="00A37A1A" w:rsidRPr="00C458EA" w:rsidRDefault="00A37A1A" w:rsidP="00A37A1A">
      <w:pPr>
        <w:pStyle w:val="ListParagraph"/>
        <w:spacing w:after="0" w:line="240" w:lineRule="auto"/>
        <w:ind w:left="0"/>
        <w:jc w:val="both"/>
        <w:rPr>
          <w:rFonts w:ascii="Times New Roman" w:hAnsi="Times New Roman" w:cs="Times New Roman"/>
        </w:rPr>
      </w:pPr>
      <w:r w:rsidRPr="00C458EA">
        <w:rPr>
          <w:rFonts w:ascii="Times New Roman" w:hAnsi="Times New Roman" w:cs="Times New Roman"/>
          <w:b/>
        </w:rPr>
        <w:t>EEC 1992</w:t>
      </w:r>
      <w:r w:rsidRPr="00C458EA">
        <w:rPr>
          <w:rFonts w:ascii="Times New Roman" w:hAnsi="Times New Roman" w:cs="Times New Roman"/>
        </w:rPr>
        <w:t xml:space="preserve"> Council Directive 92/43/EEC on the conservation of natural habitats and of wild fauna and flora (1992): Official Journal of the European Communities. No. L206 of 22 July 1992</w:t>
      </w:r>
    </w:p>
    <w:p w14:paraId="32E6A738" w14:textId="77777777" w:rsidR="00A37A1A" w:rsidRPr="00C458EA" w:rsidRDefault="00A37A1A" w:rsidP="00A37A1A">
      <w:pPr>
        <w:autoSpaceDE w:val="0"/>
        <w:autoSpaceDN w:val="0"/>
        <w:adjustRightInd w:val="0"/>
        <w:jc w:val="both"/>
        <w:rPr>
          <w:rFonts w:eastAsia="MyriadPro-Regular"/>
          <w:sz w:val="22"/>
          <w:szCs w:val="22"/>
        </w:rPr>
      </w:pPr>
      <w:r w:rsidRPr="00C458EA">
        <w:rPr>
          <w:rFonts w:eastAsia="MyriadPro-Bold"/>
          <w:b/>
          <w:bCs/>
          <w:sz w:val="22"/>
          <w:szCs w:val="22"/>
        </w:rPr>
        <w:t>EU Habitate directive (2013):</w:t>
      </w:r>
      <w:r w:rsidRPr="00C458EA">
        <w:rPr>
          <w:rFonts w:eastAsia="MyriadPro-Bold"/>
          <w:bCs/>
          <w:sz w:val="22"/>
          <w:szCs w:val="22"/>
        </w:rPr>
        <w:t xml:space="preserve"> </w:t>
      </w:r>
      <w:r w:rsidRPr="00C458EA">
        <w:rPr>
          <w:rFonts w:eastAsia="MyriadPro-Regular"/>
          <w:sz w:val="22"/>
          <w:szCs w:val="22"/>
        </w:rPr>
        <w:t xml:space="preserve">Annex I natural habitat types of community interest whose conservation requires the designation of special areas of conservation Available at: </w:t>
      </w:r>
      <w:hyperlink r:id="rId150" w:history="1">
        <w:r w:rsidRPr="00C458EA">
          <w:rPr>
            <w:sz w:val="22"/>
            <w:szCs w:val="22"/>
          </w:rPr>
          <w:t>http://www.forest-trends.org/documents/files/doc_590.pdf</w:t>
        </w:r>
      </w:hyperlink>
    </w:p>
    <w:p w14:paraId="55A9D2B4" w14:textId="77777777" w:rsidR="00A37A1A" w:rsidRPr="00C458EA" w:rsidRDefault="00A37A1A" w:rsidP="00A37A1A">
      <w:pPr>
        <w:jc w:val="both"/>
        <w:rPr>
          <w:sz w:val="22"/>
          <w:szCs w:val="22"/>
        </w:rPr>
      </w:pPr>
      <w:r w:rsidRPr="00C458EA">
        <w:rPr>
          <w:b/>
          <w:sz w:val="22"/>
          <w:szCs w:val="22"/>
        </w:rPr>
        <w:t>FAO,</w:t>
      </w:r>
      <w:r w:rsidRPr="00C458EA">
        <w:rPr>
          <w:sz w:val="22"/>
          <w:szCs w:val="22"/>
        </w:rPr>
        <w:t xml:space="preserve"> Fisheries Department, Fishery Information, Data and Statistic Unit. FISHSTAT PLUS: Universal software for fishery statistical time series. Version 2.3.2000. </w:t>
      </w:r>
      <w:hyperlink r:id="rId151" w:history="1">
        <w:r w:rsidRPr="00C458EA">
          <w:rPr>
            <w:rStyle w:val="Hyperlink"/>
            <w:color w:val="auto"/>
            <w:sz w:val="22"/>
            <w:szCs w:val="22"/>
          </w:rPr>
          <w:t>http://www.fao.org/fishery/statistics/software/fishstat/en</w:t>
        </w:r>
      </w:hyperlink>
    </w:p>
    <w:p w14:paraId="6F05288B" w14:textId="77777777" w:rsidR="00A37A1A" w:rsidRPr="00C458EA" w:rsidRDefault="00A37A1A" w:rsidP="00A37A1A">
      <w:pPr>
        <w:jc w:val="both"/>
        <w:rPr>
          <w:sz w:val="22"/>
          <w:szCs w:val="22"/>
        </w:rPr>
      </w:pPr>
      <w:r w:rsidRPr="00C458EA">
        <w:rPr>
          <w:b/>
          <w:sz w:val="22"/>
          <w:szCs w:val="22"/>
        </w:rPr>
        <w:t>Fiorentino F., E. Massutì, F. Tinti, S. Somarakis, G. Garofalo, T. Russo, M.T. Facchini, P.Carbonara, K. Kapiris, P. Tugores, R. Cannas, C. Tsigenopoulos, B. Patti, F. Colloca, M. Sbrana, R. Mifsud, V. Valavanis, and M.T. Spedicato, 2014</w:t>
      </w:r>
      <w:r w:rsidRPr="00C458EA">
        <w:rPr>
          <w:sz w:val="22"/>
          <w:szCs w:val="22"/>
        </w:rPr>
        <w:t>. Stock units: Identification of distinct biological units (stock units) for different fish and shellfish species and among different GFCM-GSA. STOCKMED Deliverable 03: FINAL REPORT. September 2014, 310.</w:t>
      </w:r>
    </w:p>
    <w:p w14:paraId="33F13E94" w14:textId="77777777" w:rsidR="00A37A1A" w:rsidRPr="00C458EA" w:rsidRDefault="00A37A1A" w:rsidP="00A37A1A">
      <w:pPr>
        <w:jc w:val="both"/>
        <w:rPr>
          <w:sz w:val="22"/>
          <w:szCs w:val="22"/>
        </w:rPr>
      </w:pPr>
      <w:r w:rsidRPr="00C458EA">
        <w:rPr>
          <w:b/>
          <w:sz w:val="22"/>
          <w:szCs w:val="22"/>
        </w:rPr>
        <w:t>Gačević, D. 2012.</w:t>
      </w:r>
      <w:r w:rsidRPr="00C458EA">
        <w:rPr>
          <w:sz w:val="22"/>
          <w:szCs w:val="22"/>
        </w:rPr>
        <w:t xml:space="preserve"> </w:t>
      </w:r>
      <w:r w:rsidRPr="00C458EA">
        <w:rPr>
          <w:i/>
          <w:iCs/>
          <w:sz w:val="22"/>
          <w:szCs w:val="22"/>
        </w:rPr>
        <w:t>Podmorje Crne Gore</w:t>
      </w:r>
      <w:r w:rsidRPr="00C458EA">
        <w:rPr>
          <w:sz w:val="22"/>
          <w:szCs w:val="22"/>
        </w:rPr>
        <w:t>. Herceg Novi: Matica crnogorska.</w:t>
      </w:r>
    </w:p>
    <w:p w14:paraId="48FA84C3" w14:textId="77777777" w:rsidR="00A37A1A" w:rsidRPr="00C458EA" w:rsidRDefault="00A37A1A" w:rsidP="00A37A1A">
      <w:pPr>
        <w:jc w:val="both"/>
        <w:rPr>
          <w:sz w:val="22"/>
          <w:szCs w:val="22"/>
          <w:lang w:val="hr-HR"/>
        </w:rPr>
      </w:pPr>
      <w:r w:rsidRPr="00C458EA">
        <w:rPr>
          <w:b/>
          <w:sz w:val="22"/>
          <w:szCs w:val="22"/>
          <w:lang w:val="hr-HR"/>
        </w:rPr>
        <w:t>Geološka karta Crne Gore, 1:200.000</w:t>
      </w:r>
      <w:r w:rsidRPr="00C458EA">
        <w:rPr>
          <w:sz w:val="22"/>
          <w:szCs w:val="22"/>
          <w:lang w:val="hr-HR"/>
        </w:rPr>
        <w:t>. RSIZ za geološka istraživanja/ Mirković, Mirko, Milorad Živaljević, Zarija Perović, Miško Kalezić, Marko Pajović / Titograd (2 lista u boji, format 92 x 60 cm), 1985</w:t>
      </w:r>
    </w:p>
    <w:p w14:paraId="4DC4143E" w14:textId="77777777" w:rsidR="00A37A1A" w:rsidRPr="00C458EA" w:rsidRDefault="00A37A1A" w:rsidP="00A37A1A">
      <w:pPr>
        <w:jc w:val="both"/>
        <w:rPr>
          <w:rFonts w:eastAsiaTheme="minorEastAsia"/>
          <w:noProof/>
          <w:sz w:val="22"/>
          <w:szCs w:val="22"/>
        </w:rPr>
      </w:pPr>
      <w:r w:rsidRPr="00C458EA">
        <w:rPr>
          <w:rFonts w:eastAsiaTheme="minorEastAsia"/>
          <w:b/>
          <w:sz w:val="22"/>
          <w:szCs w:val="22"/>
          <w:lang w:val="sr-Latn-CS"/>
        </w:rPr>
        <w:t>GIS baza GEF-ovog projekta</w:t>
      </w:r>
      <w:r w:rsidRPr="00C458EA">
        <w:rPr>
          <w:rFonts w:eastAsiaTheme="minorEastAsia"/>
          <w:sz w:val="22"/>
          <w:szCs w:val="22"/>
          <w:lang w:val="sr-Latn-CS"/>
        </w:rPr>
        <w:t xml:space="preserve"> </w:t>
      </w:r>
      <w:r w:rsidRPr="00C458EA">
        <w:rPr>
          <w:rFonts w:eastAsiaTheme="minorEastAsia"/>
          <w:noProof/>
          <w:sz w:val="22"/>
          <w:szCs w:val="22"/>
        </w:rPr>
        <w:t>“Promovisanje upravljanja zaštićenim područjima kroz integrisanu zaštitu morskih i priobalnih ekosistema u obalnom području Crne Gore“ (C/MPA)”.</w:t>
      </w:r>
    </w:p>
    <w:p w14:paraId="76495B79" w14:textId="77777777" w:rsidR="00A37A1A" w:rsidRPr="00C458EA" w:rsidRDefault="00A37A1A" w:rsidP="00A37A1A">
      <w:pPr>
        <w:jc w:val="both"/>
        <w:rPr>
          <w:sz w:val="22"/>
          <w:szCs w:val="22"/>
        </w:rPr>
      </w:pPr>
      <w:r w:rsidRPr="00C458EA">
        <w:rPr>
          <w:b/>
          <w:sz w:val="22"/>
          <w:szCs w:val="22"/>
        </w:rPr>
        <w:t>Glicksman, K. 2005</w:t>
      </w:r>
      <w:r w:rsidRPr="00C458EA">
        <w:rPr>
          <w:sz w:val="22"/>
          <w:szCs w:val="22"/>
        </w:rPr>
        <w:t xml:space="preserve">. International and External Trade in the Roman Province of Dalmatia. </w:t>
      </w:r>
      <w:r w:rsidRPr="00C458EA">
        <w:rPr>
          <w:i/>
          <w:sz w:val="22"/>
          <w:szCs w:val="22"/>
        </w:rPr>
        <w:t>Opuscula Archaeologica</w:t>
      </w:r>
      <w:r w:rsidRPr="00C458EA">
        <w:rPr>
          <w:sz w:val="22"/>
          <w:szCs w:val="22"/>
        </w:rPr>
        <w:t xml:space="preserve"> 29(1): 189-230.</w:t>
      </w:r>
    </w:p>
    <w:p w14:paraId="77471FB3" w14:textId="77777777" w:rsidR="00A37A1A" w:rsidRPr="00C458EA" w:rsidRDefault="00A37A1A" w:rsidP="00A37A1A">
      <w:pPr>
        <w:jc w:val="both"/>
        <w:rPr>
          <w:sz w:val="22"/>
          <w:szCs w:val="22"/>
          <w:lang w:val="hr-HR"/>
        </w:rPr>
      </w:pPr>
    </w:p>
    <w:p w14:paraId="7E9801D8" w14:textId="77777777" w:rsidR="00A37A1A" w:rsidRPr="00C458EA" w:rsidRDefault="00A37A1A" w:rsidP="00A37A1A">
      <w:pPr>
        <w:autoSpaceDE w:val="0"/>
        <w:autoSpaceDN w:val="0"/>
        <w:adjustRightInd w:val="0"/>
        <w:jc w:val="both"/>
        <w:rPr>
          <w:bCs/>
          <w:sz w:val="22"/>
          <w:szCs w:val="22"/>
        </w:rPr>
      </w:pPr>
      <w:r w:rsidRPr="00C458EA">
        <w:rPr>
          <w:b/>
          <w:iCs/>
          <w:sz w:val="22"/>
          <w:szCs w:val="22"/>
        </w:rPr>
        <w:t>Gojko R. Nikolić, 2018</w:t>
      </w:r>
      <w:r w:rsidRPr="00C458EA">
        <w:rPr>
          <w:iCs/>
          <w:sz w:val="22"/>
          <w:szCs w:val="22"/>
        </w:rPr>
        <w:t xml:space="preserve">. </w:t>
      </w:r>
      <w:r w:rsidRPr="00C458EA">
        <w:rPr>
          <w:i/>
          <w:sz w:val="22"/>
          <w:szCs w:val="22"/>
        </w:rPr>
        <w:t>Geodiversity and biodiversity complementary in nature protection in Montenegro</w:t>
      </w:r>
      <w:r w:rsidRPr="00C458EA">
        <w:rPr>
          <w:sz w:val="22"/>
          <w:szCs w:val="22"/>
        </w:rPr>
        <w:t xml:space="preserve">, </w:t>
      </w:r>
      <w:r w:rsidRPr="00C458EA">
        <w:rPr>
          <w:bCs/>
          <w:sz w:val="22"/>
          <w:szCs w:val="22"/>
        </w:rPr>
        <w:t>IX ProGEO Symposium Geoheritage and Conservation: Modern Approaches and Applications Towards the 2030 Agenda, Chęciny, Poland, 2018, pp-81-83</w:t>
      </w:r>
    </w:p>
    <w:p w14:paraId="288BCA5C" w14:textId="77777777" w:rsidR="00A37A1A" w:rsidRPr="00C458EA" w:rsidRDefault="00A37A1A" w:rsidP="00A37A1A">
      <w:pPr>
        <w:pStyle w:val="CommentText"/>
        <w:spacing w:after="0"/>
        <w:jc w:val="both"/>
        <w:rPr>
          <w:rFonts w:ascii="Times New Roman" w:hAnsi="Times New Roman" w:cs="Times New Roman"/>
          <w:noProof/>
          <w:sz w:val="22"/>
          <w:szCs w:val="22"/>
          <w:lang w:val="en-GB"/>
        </w:rPr>
      </w:pPr>
      <w:r w:rsidRPr="00C458EA">
        <w:rPr>
          <w:rFonts w:ascii="Times New Roman" w:hAnsi="Times New Roman" w:cs="Times New Roman"/>
          <w:b/>
          <w:noProof/>
          <w:sz w:val="22"/>
          <w:szCs w:val="22"/>
          <w:lang w:val="en-GB"/>
        </w:rPr>
        <w:t>GFCM, 2018</w:t>
      </w:r>
      <w:r w:rsidRPr="00C458EA">
        <w:rPr>
          <w:rFonts w:ascii="Times New Roman" w:hAnsi="Times New Roman" w:cs="Times New Roman"/>
          <w:noProof/>
          <w:sz w:val="22"/>
          <w:szCs w:val="22"/>
          <w:lang w:val="en-GB"/>
        </w:rPr>
        <w:t>. GFCM Data Collection Reference Framework (DCRF). Version: 20.1</w:t>
      </w:r>
    </w:p>
    <w:p w14:paraId="15DEEDE3" w14:textId="77777777" w:rsidR="00A37A1A" w:rsidRPr="00C458EA" w:rsidRDefault="00A37A1A" w:rsidP="00A37A1A">
      <w:pPr>
        <w:autoSpaceDE w:val="0"/>
        <w:autoSpaceDN w:val="0"/>
        <w:adjustRightInd w:val="0"/>
        <w:jc w:val="both"/>
        <w:rPr>
          <w:sz w:val="22"/>
          <w:szCs w:val="22"/>
        </w:rPr>
      </w:pPr>
      <w:r w:rsidRPr="00C458EA">
        <w:rPr>
          <w:b/>
          <w:sz w:val="22"/>
          <w:szCs w:val="22"/>
        </w:rPr>
        <w:t>Hureau, J. C. &amp; T. Monod. 1973.</w:t>
      </w:r>
      <w:r w:rsidRPr="00C458EA">
        <w:rPr>
          <w:sz w:val="22"/>
          <w:szCs w:val="22"/>
        </w:rPr>
        <w:t xml:space="preserve"> Check-list of the fishes of the north-eastern Atlantic and of the Mediterranean. UNESCO, Paris, Presses Universitaires de France, Vendôme, Vols. I - II: 1014.</w:t>
      </w:r>
    </w:p>
    <w:p w14:paraId="2458D55D" w14:textId="77777777" w:rsidR="00A37A1A" w:rsidRPr="00C458EA" w:rsidRDefault="00A37A1A" w:rsidP="00A37A1A">
      <w:pPr>
        <w:jc w:val="both"/>
        <w:rPr>
          <w:sz w:val="22"/>
          <w:szCs w:val="22"/>
        </w:rPr>
      </w:pPr>
      <w:r w:rsidRPr="00C458EA">
        <w:rPr>
          <w:b/>
          <w:sz w:val="22"/>
          <w:szCs w:val="22"/>
          <w:lang w:val="sr-Latn-BA"/>
        </w:rPr>
        <w:t>HIJRM Split 1990.</w:t>
      </w:r>
      <w:r w:rsidRPr="00C458EA">
        <w:rPr>
          <w:sz w:val="22"/>
          <w:szCs w:val="22"/>
          <w:lang w:val="sr-Latn-BA"/>
        </w:rPr>
        <w:t xml:space="preserve"> Studija “Fizičko - oceanografska i hidroakustička svojstva Jadranskog pomorskog  vojišta”; </w:t>
      </w:r>
    </w:p>
    <w:p w14:paraId="7EFE1797" w14:textId="77777777" w:rsidR="00A37A1A" w:rsidRPr="00C458EA" w:rsidRDefault="00A37A1A" w:rsidP="00A37A1A">
      <w:pPr>
        <w:jc w:val="both"/>
        <w:rPr>
          <w:sz w:val="22"/>
          <w:szCs w:val="22"/>
        </w:rPr>
      </w:pPr>
      <w:r w:rsidRPr="00C458EA">
        <w:rPr>
          <w:b/>
          <w:sz w:val="22"/>
          <w:szCs w:val="22"/>
        </w:rPr>
        <w:t>Ikica Z., Đurović, M., Joksimović, A., Mandić, M., Marković, O., Pešić, A., Arneri, E., Ceriola, L. and Milone, N. (2018).</w:t>
      </w:r>
      <w:r w:rsidRPr="00C458EA">
        <w:rPr>
          <w:sz w:val="22"/>
          <w:szCs w:val="22"/>
        </w:rPr>
        <w:t xml:space="preserve"> Monitoring of the Montenegrin Fisheries Sector: Biological Sampling (September 2007 - August 2011). Studia Marina Monograph Series No. 1., Kotor: Institute of Marine Biology, University of Montenegro. 106 pp. ISBN 978-9940-9613-1-2.</w:t>
      </w:r>
    </w:p>
    <w:p w14:paraId="74DBEEA5" w14:textId="77777777" w:rsidR="00A37A1A" w:rsidRPr="00C458EA" w:rsidRDefault="00A37A1A" w:rsidP="00A37A1A">
      <w:pPr>
        <w:autoSpaceDE w:val="0"/>
        <w:autoSpaceDN w:val="0"/>
        <w:adjustRightInd w:val="0"/>
        <w:jc w:val="both"/>
        <w:rPr>
          <w:sz w:val="22"/>
          <w:szCs w:val="22"/>
        </w:rPr>
      </w:pPr>
      <w:r w:rsidRPr="00C458EA">
        <w:rPr>
          <w:b/>
          <w:sz w:val="22"/>
          <w:szCs w:val="22"/>
        </w:rPr>
        <w:t>Institut za biologiju mora (2015):</w:t>
      </w:r>
      <w:r w:rsidRPr="00C458EA">
        <w:rPr>
          <w:sz w:val="22"/>
          <w:szCs w:val="22"/>
        </w:rPr>
        <w:t xml:space="preserve"> I IZVJEŠTAJ za ljeto (avgust) 2015 po programu praćenja bioloških parametara i resursa u moru po transektima za 2015/2016. godinu. Ugovor broj 0204-1370/2 od 13.05.2015. godine, 31 p.</w:t>
      </w:r>
    </w:p>
    <w:p w14:paraId="345F1445" w14:textId="77777777" w:rsidR="00A37A1A" w:rsidRPr="00C458EA" w:rsidRDefault="00A37A1A" w:rsidP="00A37A1A">
      <w:pPr>
        <w:jc w:val="both"/>
        <w:rPr>
          <w:sz w:val="22"/>
          <w:szCs w:val="22"/>
        </w:rPr>
      </w:pPr>
      <w:r w:rsidRPr="00C458EA">
        <w:rPr>
          <w:b/>
          <w:sz w:val="22"/>
          <w:szCs w:val="22"/>
        </w:rPr>
        <w:t>Institut za biologiju mora (2017):</w:t>
      </w:r>
      <w:r w:rsidRPr="00C458EA">
        <w:rPr>
          <w:sz w:val="22"/>
          <w:szCs w:val="22"/>
        </w:rPr>
        <w:t xml:space="preserve"> Izrada projektnog zadatka za predprojektno istraživanje za revitalizacije plaža Sutomore, Petrovac, Mogren i Pržno po partijama, Partija III biodiverzitet Jardas, I. 1996. Jadranska ihtiofauna. Školska knjiga, Zagreb, 165.</w:t>
      </w:r>
    </w:p>
    <w:p w14:paraId="3E997D4C" w14:textId="77777777" w:rsidR="00A37A1A" w:rsidRPr="00C458EA" w:rsidRDefault="00A37A1A" w:rsidP="00A37A1A">
      <w:pPr>
        <w:jc w:val="both"/>
        <w:rPr>
          <w:rStyle w:val="fontstyle01"/>
          <w:rFonts w:ascii="Times New Roman" w:hAnsi="Times New Roman" w:cs="Times New Roman"/>
          <w:color w:val="auto"/>
          <w:sz w:val="22"/>
          <w:szCs w:val="22"/>
        </w:rPr>
      </w:pPr>
      <w:r w:rsidRPr="00C458EA">
        <w:rPr>
          <w:rStyle w:val="fontstyle01"/>
          <w:rFonts w:ascii="Times New Roman" w:hAnsi="Times New Roman" w:cs="Times New Roman"/>
          <w:b/>
          <w:color w:val="auto"/>
          <w:sz w:val="22"/>
          <w:szCs w:val="22"/>
          <w:lang w:val="it-IT"/>
        </w:rPr>
        <w:lastRenderedPageBreak/>
        <w:t>Jardas, I., Pallaro, A., Vrgoc, N. Jukic-Paladic, S. I Dadic, V. 2008.</w:t>
      </w:r>
      <w:r w:rsidRPr="00C458EA">
        <w:rPr>
          <w:rStyle w:val="fontstyle01"/>
          <w:rFonts w:ascii="Times New Roman" w:hAnsi="Times New Roman" w:cs="Times New Roman"/>
          <w:color w:val="auto"/>
          <w:sz w:val="22"/>
          <w:szCs w:val="22"/>
          <w:lang w:val="it-IT"/>
        </w:rPr>
        <w:t xml:space="preserve"> </w:t>
      </w:r>
      <w:r w:rsidRPr="00C458EA">
        <w:rPr>
          <w:rStyle w:val="fontstyle01"/>
          <w:rFonts w:ascii="Times New Roman" w:hAnsi="Times New Roman" w:cs="Times New Roman"/>
          <w:color w:val="auto"/>
          <w:sz w:val="22"/>
          <w:szCs w:val="22"/>
        </w:rPr>
        <w:t>Red Book of marine</w:t>
      </w:r>
      <w:r w:rsidRPr="00C458EA">
        <w:rPr>
          <w:sz w:val="22"/>
          <w:szCs w:val="22"/>
        </w:rPr>
        <w:br/>
      </w:r>
      <w:r w:rsidRPr="00C458EA">
        <w:rPr>
          <w:rStyle w:val="fontstyle01"/>
          <w:rFonts w:ascii="Times New Roman" w:hAnsi="Times New Roman" w:cs="Times New Roman"/>
          <w:color w:val="auto"/>
          <w:sz w:val="22"/>
          <w:szCs w:val="22"/>
        </w:rPr>
        <w:t>fishes of Croatia. Ministry of Culture, State Environment protection agency, Republic</w:t>
      </w:r>
      <w:r w:rsidRPr="00C458EA">
        <w:rPr>
          <w:sz w:val="22"/>
          <w:szCs w:val="22"/>
        </w:rPr>
        <w:br/>
      </w:r>
      <w:r w:rsidRPr="00C458EA">
        <w:rPr>
          <w:rStyle w:val="fontstyle01"/>
          <w:rFonts w:ascii="Times New Roman" w:hAnsi="Times New Roman" w:cs="Times New Roman"/>
          <w:color w:val="auto"/>
          <w:sz w:val="22"/>
          <w:szCs w:val="22"/>
        </w:rPr>
        <w:t>of Croatia, 396.</w:t>
      </w:r>
    </w:p>
    <w:p w14:paraId="2168AB79" w14:textId="77777777" w:rsidR="00A37A1A" w:rsidRPr="00C458EA" w:rsidRDefault="00A37A1A" w:rsidP="00A37A1A">
      <w:pPr>
        <w:autoSpaceDE w:val="0"/>
        <w:autoSpaceDN w:val="0"/>
        <w:adjustRightInd w:val="0"/>
        <w:jc w:val="both"/>
        <w:rPr>
          <w:sz w:val="22"/>
          <w:szCs w:val="22"/>
        </w:rPr>
      </w:pPr>
      <w:r w:rsidRPr="00C458EA">
        <w:rPr>
          <w:sz w:val="22"/>
          <w:szCs w:val="22"/>
        </w:rPr>
        <w:t>mora i plaza, Petrovac. J.P. Morsko dobro. Budva, p. 35.</w:t>
      </w:r>
    </w:p>
    <w:p w14:paraId="4786F2C9" w14:textId="77777777" w:rsidR="00A37A1A" w:rsidRPr="00C458EA" w:rsidRDefault="00A37A1A" w:rsidP="00A37A1A">
      <w:pPr>
        <w:jc w:val="both"/>
        <w:rPr>
          <w:sz w:val="22"/>
          <w:szCs w:val="22"/>
        </w:rPr>
      </w:pPr>
      <w:r w:rsidRPr="00C458EA">
        <w:rPr>
          <w:b/>
          <w:sz w:val="22"/>
          <w:szCs w:val="22"/>
        </w:rPr>
        <w:t>Jurišić, M. 1991.</w:t>
      </w:r>
      <w:r w:rsidRPr="00C458EA">
        <w:rPr>
          <w:sz w:val="22"/>
          <w:szCs w:val="22"/>
        </w:rPr>
        <w:t xml:space="preserve"> </w:t>
      </w:r>
      <w:r w:rsidRPr="00C458EA">
        <w:rPr>
          <w:i/>
          <w:sz w:val="22"/>
          <w:szCs w:val="22"/>
        </w:rPr>
        <w:t>Antički pomorski promet na Jadrani tijekom 1. i 2. stoljeća</w:t>
      </w:r>
      <w:r w:rsidRPr="00C458EA">
        <w:rPr>
          <w:sz w:val="22"/>
          <w:szCs w:val="22"/>
        </w:rPr>
        <w:t>. Doktorska teza.  Sveučilište u Zagrebu.</w:t>
      </w:r>
    </w:p>
    <w:p w14:paraId="1F1CDAD8" w14:textId="77777777" w:rsidR="00A37A1A" w:rsidRPr="00C458EA" w:rsidRDefault="00A37A1A" w:rsidP="00A37A1A">
      <w:pPr>
        <w:jc w:val="both"/>
        <w:rPr>
          <w:sz w:val="22"/>
          <w:szCs w:val="22"/>
        </w:rPr>
      </w:pPr>
      <w:r w:rsidRPr="00C458EA">
        <w:rPr>
          <w:b/>
          <w:sz w:val="22"/>
          <w:szCs w:val="22"/>
        </w:rPr>
        <w:t>Jurišić, M. 2000.</w:t>
      </w:r>
      <w:r w:rsidRPr="00C458EA">
        <w:rPr>
          <w:sz w:val="22"/>
          <w:szCs w:val="22"/>
        </w:rPr>
        <w:t xml:space="preserve"> </w:t>
      </w:r>
      <w:r w:rsidRPr="00C458EA">
        <w:rPr>
          <w:i/>
          <w:sz w:val="22"/>
          <w:szCs w:val="22"/>
        </w:rPr>
        <w:t>Ancient Shipowrecks of the Adriatic, Maritime Transport During the First and Second Centuries AD</w:t>
      </w:r>
      <w:r w:rsidRPr="00C458EA">
        <w:rPr>
          <w:sz w:val="22"/>
          <w:szCs w:val="22"/>
        </w:rPr>
        <w:t>. BAR International Series 828. Oxford: Archaeopress.</w:t>
      </w:r>
    </w:p>
    <w:p w14:paraId="3104516F" w14:textId="77777777" w:rsidR="00A37A1A" w:rsidRPr="00C458EA" w:rsidRDefault="00A37A1A" w:rsidP="00A37A1A">
      <w:pPr>
        <w:shd w:val="clear" w:color="auto" w:fill="FFFFFF"/>
        <w:jc w:val="both"/>
        <w:rPr>
          <w:rStyle w:val="fontstyle01"/>
          <w:rFonts w:ascii="Times New Roman" w:hAnsi="Times New Roman" w:cs="Times New Roman"/>
          <w:color w:val="auto"/>
          <w:sz w:val="22"/>
          <w:szCs w:val="22"/>
        </w:rPr>
      </w:pPr>
      <w:r w:rsidRPr="00C458EA">
        <w:rPr>
          <w:rStyle w:val="fontstyle01"/>
          <w:rFonts w:ascii="Times New Roman" w:hAnsi="Times New Roman" w:cs="Times New Roman"/>
          <w:b/>
          <w:color w:val="auto"/>
          <w:sz w:val="22"/>
          <w:szCs w:val="22"/>
        </w:rPr>
        <w:t>Joksimović, A. 2007</w:t>
      </w:r>
      <w:r w:rsidRPr="00C458EA">
        <w:rPr>
          <w:rStyle w:val="fontstyle01"/>
          <w:rFonts w:ascii="Times New Roman" w:hAnsi="Times New Roman" w:cs="Times New Roman"/>
          <w:color w:val="auto"/>
          <w:sz w:val="22"/>
          <w:szCs w:val="22"/>
        </w:rPr>
        <w:t xml:space="preserve">. Najpoznatije ribe Crnogorskog primorja. </w:t>
      </w:r>
      <w:r w:rsidRPr="00C458EA">
        <w:rPr>
          <w:rStyle w:val="fontstyle01"/>
          <w:rFonts w:ascii="Times New Roman" w:hAnsi="Times New Roman" w:cs="Times New Roman"/>
          <w:color w:val="auto"/>
          <w:sz w:val="22"/>
          <w:szCs w:val="22"/>
          <w:lang w:val="it-IT"/>
        </w:rPr>
        <w:t xml:space="preserve">CANU Posebna izdanjaMonografije i studije. </w:t>
      </w:r>
      <w:r w:rsidRPr="00C458EA">
        <w:rPr>
          <w:rStyle w:val="fontstyle01"/>
          <w:rFonts w:ascii="Times New Roman" w:hAnsi="Times New Roman" w:cs="Times New Roman"/>
          <w:color w:val="auto"/>
          <w:sz w:val="22"/>
          <w:szCs w:val="22"/>
        </w:rPr>
        <w:t>Vol 57. Odeljenje prirodnih nauka, Vol.30. 147. str. Podgorica.</w:t>
      </w:r>
    </w:p>
    <w:p w14:paraId="0DB4D550" w14:textId="77777777" w:rsidR="00A37A1A" w:rsidRPr="00C458EA" w:rsidRDefault="00A37A1A" w:rsidP="00A37A1A">
      <w:pPr>
        <w:jc w:val="both"/>
        <w:rPr>
          <w:sz w:val="22"/>
          <w:szCs w:val="22"/>
          <w:lang w:eastAsia="en-GB"/>
        </w:rPr>
      </w:pPr>
      <w:r w:rsidRPr="00C458EA">
        <w:rPr>
          <w:b/>
          <w:sz w:val="22"/>
          <w:szCs w:val="22"/>
          <w:lang w:eastAsia="en-GB"/>
        </w:rPr>
        <w:t>Joksimović, A., Mandić, S. 2008.</w:t>
      </w:r>
      <w:r w:rsidRPr="00C458EA">
        <w:rPr>
          <w:sz w:val="22"/>
          <w:szCs w:val="22"/>
          <w:lang w:eastAsia="en-GB"/>
        </w:rPr>
        <w:t xml:space="preserve"> New fish species in the south Adriatic (Montenegrin coast) – Lessepsian migrant. Proceedings of 37th Annual Conference of the Yugoslav water pollution control society “Water 2008”. Mataruška banja, 3-6 June 2008, 297–300.</w:t>
      </w:r>
    </w:p>
    <w:p w14:paraId="6D680433" w14:textId="77777777" w:rsidR="00A37A1A" w:rsidRPr="00C458EA" w:rsidRDefault="00A37A1A" w:rsidP="00A37A1A">
      <w:pPr>
        <w:jc w:val="both"/>
        <w:rPr>
          <w:sz w:val="22"/>
          <w:szCs w:val="22"/>
          <w:lang w:eastAsia="en-GB"/>
        </w:rPr>
      </w:pPr>
      <w:r w:rsidRPr="00C458EA">
        <w:rPr>
          <w:b/>
          <w:sz w:val="22"/>
          <w:szCs w:val="22"/>
          <w:lang w:eastAsia="en-GB"/>
        </w:rPr>
        <w:t>Joksimović, A., Dragičević, B., Dulčić, J. 2008.</w:t>
      </w:r>
      <w:r w:rsidRPr="00C458EA">
        <w:rPr>
          <w:sz w:val="22"/>
          <w:szCs w:val="22"/>
          <w:lang w:eastAsia="en-GB"/>
        </w:rPr>
        <w:t xml:space="preserve"> Additional record of </w:t>
      </w:r>
      <w:r w:rsidRPr="00C458EA">
        <w:rPr>
          <w:i/>
          <w:sz w:val="22"/>
          <w:szCs w:val="22"/>
          <w:lang w:eastAsia="en-GB"/>
        </w:rPr>
        <w:t>Fistularia comersonii</w:t>
      </w:r>
      <w:r w:rsidRPr="00C458EA">
        <w:rPr>
          <w:sz w:val="22"/>
          <w:szCs w:val="22"/>
          <w:lang w:eastAsia="en-GB"/>
        </w:rPr>
        <w:t xml:space="preserve"> from the Adriatic Sea (Montenegrin coast). Marine Biodiversity Records, 6232: 1-4.</w:t>
      </w:r>
    </w:p>
    <w:p w14:paraId="4A7603D3" w14:textId="77777777" w:rsidR="00A37A1A" w:rsidRPr="00C458EA" w:rsidRDefault="00A37A1A" w:rsidP="00A37A1A">
      <w:pPr>
        <w:jc w:val="both"/>
        <w:rPr>
          <w:sz w:val="22"/>
          <w:szCs w:val="22"/>
          <w:shd w:val="clear" w:color="auto" w:fill="FFFFFF"/>
        </w:rPr>
      </w:pPr>
      <w:r w:rsidRPr="00C458EA">
        <w:rPr>
          <w:b/>
          <w:sz w:val="22"/>
          <w:szCs w:val="22"/>
          <w:shd w:val="clear" w:color="auto" w:fill="FFFFFF"/>
        </w:rPr>
        <w:t>Joksimović, A., Kasalica, O., &amp; Regner, S. 2009.</w:t>
      </w:r>
      <w:r w:rsidRPr="00C458EA">
        <w:rPr>
          <w:sz w:val="22"/>
          <w:szCs w:val="22"/>
          <w:shd w:val="clear" w:color="auto" w:fill="FFFFFF"/>
        </w:rPr>
        <w:t xml:space="preserve"> Allochthonous fish species in South Adriatic. </w:t>
      </w:r>
      <w:r w:rsidRPr="00C458EA">
        <w:rPr>
          <w:iCs/>
          <w:sz w:val="22"/>
          <w:szCs w:val="22"/>
          <w:shd w:val="clear" w:color="auto" w:fill="FFFFFF"/>
        </w:rPr>
        <w:t>Međunarodna konferencija Ribarstvo= International Conference Fishery, 4, Beograd-Zemun (Serbia), 27-29 May 2009</w:t>
      </w:r>
      <w:r w:rsidRPr="00C458EA">
        <w:rPr>
          <w:sz w:val="22"/>
          <w:szCs w:val="22"/>
          <w:shd w:val="clear" w:color="auto" w:fill="FFFFFF"/>
        </w:rPr>
        <w:t>. Poljoprivredni fakultet.</w:t>
      </w:r>
    </w:p>
    <w:p w14:paraId="2C7D93B0" w14:textId="77777777" w:rsidR="00A37A1A" w:rsidRPr="00C458EA" w:rsidRDefault="00A37A1A" w:rsidP="00A37A1A">
      <w:pPr>
        <w:shd w:val="clear" w:color="auto" w:fill="FFFFFF"/>
        <w:jc w:val="both"/>
        <w:rPr>
          <w:iCs/>
          <w:sz w:val="22"/>
          <w:szCs w:val="22"/>
          <w:shd w:val="clear" w:color="auto" w:fill="FFFFFF"/>
        </w:rPr>
      </w:pPr>
      <w:r w:rsidRPr="00C458EA">
        <w:rPr>
          <w:b/>
          <w:sz w:val="22"/>
          <w:szCs w:val="22"/>
          <w:shd w:val="clear" w:color="auto" w:fill="FFFFFF"/>
        </w:rPr>
        <w:t>Joksimović, A., Regner, S., Dulčić, J., Pešić, A., Marković, O., Ikica, Z., Đurović, M. 2015.</w:t>
      </w:r>
      <w:r w:rsidRPr="00C458EA">
        <w:rPr>
          <w:sz w:val="22"/>
          <w:szCs w:val="22"/>
          <w:shd w:val="clear" w:color="auto" w:fill="FFFFFF"/>
        </w:rPr>
        <w:t xml:space="preserve"> Scientific monitoring of the alien fish and crustaceans species in the Adriatic Sea (Monteneghrin coast).</w:t>
      </w:r>
      <w:r w:rsidRPr="00C458EA">
        <w:rPr>
          <w:i/>
          <w:iCs/>
          <w:sz w:val="22"/>
          <w:szCs w:val="22"/>
          <w:shd w:val="clear" w:color="auto" w:fill="FFFFFF"/>
        </w:rPr>
        <w:t xml:space="preserve"> </w:t>
      </w:r>
      <w:r w:rsidRPr="00C458EA">
        <w:rPr>
          <w:iCs/>
          <w:sz w:val="22"/>
          <w:szCs w:val="22"/>
          <w:shd w:val="clear" w:color="auto" w:fill="FFFFFF"/>
        </w:rPr>
        <w:t>„Water &amp; Fish“ 7th International Conference, 10-12 June, 2015. Zemun, Belgrade, Serbia. Conference Proceedings: 127-133.</w:t>
      </w:r>
    </w:p>
    <w:p w14:paraId="68979F33" w14:textId="77777777" w:rsidR="00A37A1A" w:rsidRPr="00C458EA" w:rsidRDefault="00A37A1A" w:rsidP="00A37A1A">
      <w:pPr>
        <w:jc w:val="both"/>
        <w:rPr>
          <w:sz w:val="22"/>
          <w:szCs w:val="22"/>
        </w:rPr>
      </w:pPr>
      <w:r w:rsidRPr="00C458EA">
        <w:rPr>
          <w:b/>
          <w:sz w:val="22"/>
          <w:szCs w:val="22"/>
        </w:rPr>
        <w:t>Joksimović, A., Pešić, A., Đurović, M., Ikica, Z., Marković, O. &amp;Mandić, M. (2019).</w:t>
      </w:r>
      <w:r w:rsidRPr="00C458EA">
        <w:rPr>
          <w:sz w:val="22"/>
          <w:szCs w:val="22"/>
        </w:rPr>
        <w:t xml:space="preserve"> The state of marine fisheries in Montenegro in the last 15 years. Studia Marina 33(2): 12-22. ISSN 0585-5349.</w:t>
      </w:r>
    </w:p>
    <w:p w14:paraId="1BC366AF" w14:textId="77777777" w:rsidR="00A37A1A" w:rsidRPr="00C458EA" w:rsidRDefault="00A37A1A" w:rsidP="00A37A1A">
      <w:pPr>
        <w:jc w:val="both"/>
        <w:rPr>
          <w:sz w:val="22"/>
          <w:szCs w:val="22"/>
          <w:shd w:val="clear" w:color="auto" w:fill="FFFFFF"/>
        </w:rPr>
      </w:pPr>
      <w:r w:rsidRPr="00C458EA">
        <w:rPr>
          <w:b/>
          <w:sz w:val="22"/>
          <w:szCs w:val="22"/>
          <w:shd w:val="clear" w:color="auto" w:fill="FFFFFF"/>
        </w:rPr>
        <w:t>Đurović, M., Pešić, A., Joksimović, A., Dulčić, J. 2014.</w:t>
      </w:r>
      <w:r w:rsidRPr="00C458EA">
        <w:rPr>
          <w:sz w:val="22"/>
          <w:szCs w:val="22"/>
          <w:shd w:val="clear" w:color="auto" w:fill="FFFFFF"/>
        </w:rPr>
        <w:t xml:space="preserve"> Additional record of a lessepsian migrant-the dusky spinefoot, </w:t>
      </w:r>
      <w:r w:rsidRPr="00C458EA">
        <w:rPr>
          <w:i/>
          <w:sz w:val="22"/>
          <w:szCs w:val="22"/>
          <w:shd w:val="clear" w:color="auto" w:fill="FFFFFF"/>
        </w:rPr>
        <w:t>Siganus luridus</w:t>
      </w:r>
      <w:r w:rsidRPr="00C458EA">
        <w:rPr>
          <w:sz w:val="22"/>
          <w:szCs w:val="22"/>
          <w:shd w:val="clear" w:color="auto" w:fill="FFFFFF"/>
        </w:rPr>
        <w:t xml:space="preserve"> (Rüppell, 1829) in the eastern Adriatic (Montenegrin coast). </w:t>
      </w:r>
      <w:r w:rsidRPr="00C458EA">
        <w:rPr>
          <w:i/>
          <w:iCs/>
          <w:sz w:val="22"/>
          <w:szCs w:val="22"/>
          <w:shd w:val="clear" w:color="auto" w:fill="FFFFFF"/>
        </w:rPr>
        <w:t>Annales: Series Historia Naturalis</w:t>
      </w:r>
      <w:r w:rsidRPr="00C458EA">
        <w:rPr>
          <w:sz w:val="22"/>
          <w:szCs w:val="22"/>
          <w:shd w:val="clear" w:color="auto" w:fill="FFFFFF"/>
        </w:rPr>
        <w:t xml:space="preserve"> (Vol. 24, No. 2, p. 87). Scientific and Research Center of the Republic of Slovenia.</w:t>
      </w:r>
    </w:p>
    <w:p w14:paraId="3247046B" w14:textId="77777777" w:rsidR="00A37A1A" w:rsidRPr="00C458EA" w:rsidRDefault="00A37A1A" w:rsidP="00A37A1A">
      <w:pPr>
        <w:jc w:val="both"/>
        <w:rPr>
          <w:sz w:val="22"/>
          <w:szCs w:val="22"/>
        </w:rPr>
      </w:pPr>
      <w:r w:rsidRPr="00C458EA">
        <w:rPr>
          <w:sz w:val="22"/>
          <w:szCs w:val="22"/>
        </w:rPr>
        <w:t>“Katic” Pilot Marine Protected Area Management Plan- Part I – Baseline Assessment . Ministry of Sustainable Development and Tourism, Republic of Montenegro, December 2010.</w:t>
      </w:r>
    </w:p>
    <w:p w14:paraId="6981433A" w14:textId="77777777" w:rsidR="00A37A1A" w:rsidRPr="00C458EA" w:rsidRDefault="00A37A1A" w:rsidP="00A37A1A">
      <w:pPr>
        <w:jc w:val="both"/>
        <w:rPr>
          <w:sz w:val="22"/>
          <w:szCs w:val="22"/>
        </w:rPr>
      </w:pPr>
      <w:r w:rsidRPr="00C458EA">
        <w:rPr>
          <w:sz w:val="22"/>
          <w:szCs w:val="22"/>
        </w:rPr>
        <w:t>“Katic” Pilot Marine Protected Area- Taking care, Living there, Visiting and Learing, Working together, Ministry of Sustainable Development and Tourism, Republic of Montenegro.</w:t>
      </w:r>
    </w:p>
    <w:p w14:paraId="1EFCF76B" w14:textId="77777777" w:rsidR="00A37A1A" w:rsidRPr="00C458EA" w:rsidRDefault="00A37A1A" w:rsidP="00A37A1A">
      <w:pPr>
        <w:autoSpaceDE w:val="0"/>
        <w:autoSpaceDN w:val="0"/>
        <w:adjustRightInd w:val="0"/>
        <w:jc w:val="both"/>
        <w:rPr>
          <w:rFonts w:eastAsia="MyriadPro-Bold"/>
          <w:bCs/>
          <w:sz w:val="22"/>
          <w:szCs w:val="22"/>
        </w:rPr>
      </w:pPr>
      <w:r w:rsidRPr="00C458EA">
        <w:rPr>
          <w:rFonts w:eastAsia="MyriadPro-Bold"/>
          <w:b/>
          <w:bCs/>
          <w:sz w:val="22"/>
          <w:szCs w:val="22"/>
        </w:rPr>
        <w:t>Katnić, A., Jovićević, M., Iković, V. (2017):</w:t>
      </w:r>
      <w:r w:rsidRPr="00C458EA">
        <w:rPr>
          <w:rFonts w:eastAsia="MyriadPro-Bold"/>
          <w:bCs/>
          <w:sz w:val="22"/>
          <w:szCs w:val="22"/>
        </w:rPr>
        <w:t xml:space="preserve"> Ecosystem-based assessment of biodiversity values and threats in Buljarica. Montenegrin Ecologists Society and Environmetal Programme. Podgorica</w:t>
      </w:r>
    </w:p>
    <w:p w14:paraId="69AC7433" w14:textId="77777777" w:rsidR="00A37A1A" w:rsidRPr="00C458EA" w:rsidRDefault="00A37A1A" w:rsidP="00A37A1A">
      <w:pPr>
        <w:jc w:val="both"/>
        <w:rPr>
          <w:sz w:val="22"/>
          <w:szCs w:val="22"/>
          <w:lang w:val="it-IT"/>
        </w:rPr>
      </w:pPr>
      <w:r w:rsidRPr="00C458EA">
        <w:rPr>
          <w:b/>
          <w:sz w:val="22"/>
          <w:szCs w:val="22"/>
          <w:lang w:val="it-IT"/>
        </w:rPr>
        <w:t>Karlovac, J. 1967.</w:t>
      </w:r>
      <w:r w:rsidRPr="00C458EA">
        <w:rPr>
          <w:sz w:val="22"/>
          <w:szCs w:val="22"/>
          <w:lang w:val="it-IT"/>
        </w:rPr>
        <w:t xml:space="preserve"> Etude de l′ecologie de la sardine, </w:t>
      </w:r>
      <w:r w:rsidRPr="00C458EA">
        <w:rPr>
          <w:i/>
          <w:sz w:val="22"/>
          <w:szCs w:val="22"/>
          <w:lang w:val="it-IT"/>
        </w:rPr>
        <w:t>Sardina pilchardus</w:t>
      </w:r>
      <w:r w:rsidRPr="00C458EA">
        <w:rPr>
          <w:sz w:val="22"/>
          <w:szCs w:val="22"/>
          <w:lang w:val="it-IT"/>
        </w:rPr>
        <w:t xml:space="preserve"> Walb., dans la phase planctonique de sa vie en Adriatique Moyenne. Acta Adriat. 13 (2), 1-112. </w:t>
      </w:r>
    </w:p>
    <w:p w14:paraId="17F2A870" w14:textId="77777777" w:rsidR="00A37A1A" w:rsidRPr="00C458EA" w:rsidRDefault="00A37A1A" w:rsidP="00A37A1A">
      <w:pPr>
        <w:jc w:val="both"/>
        <w:rPr>
          <w:sz w:val="22"/>
          <w:szCs w:val="22"/>
        </w:rPr>
      </w:pPr>
      <w:r w:rsidRPr="00C458EA">
        <w:rPr>
          <w:b/>
          <w:sz w:val="22"/>
          <w:szCs w:val="22"/>
        </w:rPr>
        <w:t>Капуран, А. и Варга, В. 2007.</w:t>
      </w:r>
      <w:r w:rsidRPr="00C458EA">
        <w:rPr>
          <w:sz w:val="22"/>
          <w:szCs w:val="22"/>
        </w:rPr>
        <w:t xml:space="preserve"> Археолошка истраживанја акваторија Херцег Новог. </w:t>
      </w:r>
      <w:r w:rsidRPr="00C458EA">
        <w:rPr>
          <w:i/>
          <w:sz w:val="22"/>
          <w:szCs w:val="22"/>
        </w:rPr>
        <w:t>Архаика 1</w:t>
      </w:r>
      <w:r w:rsidRPr="00C458EA">
        <w:rPr>
          <w:sz w:val="22"/>
          <w:szCs w:val="22"/>
        </w:rPr>
        <w:t>, стр. 173-181.</w:t>
      </w:r>
    </w:p>
    <w:p w14:paraId="53349758" w14:textId="77777777" w:rsidR="00A37A1A" w:rsidRPr="00C458EA" w:rsidRDefault="00A37A1A" w:rsidP="00A37A1A">
      <w:pPr>
        <w:jc w:val="both"/>
        <w:rPr>
          <w:sz w:val="22"/>
          <w:szCs w:val="22"/>
          <w:lang w:val="it-IT"/>
        </w:rPr>
      </w:pPr>
      <w:r w:rsidRPr="00C458EA">
        <w:rPr>
          <w:b/>
          <w:sz w:val="22"/>
          <w:szCs w:val="22"/>
        </w:rPr>
        <w:t>Kačić, I. 1980.</w:t>
      </w:r>
      <w:r w:rsidRPr="00C458EA">
        <w:rPr>
          <w:sz w:val="22"/>
          <w:szCs w:val="22"/>
        </w:rPr>
        <w:t xml:space="preserve"> Pelagic fish in the Adriatic – distribution and stock assassment. </w:t>
      </w:r>
      <w:r w:rsidRPr="00C458EA">
        <w:rPr>
          <w:sz w:val="22"/>
          <w:szCs w:val="22"/>
          <w:lang w:val="it-IT"/>
        </w:rPr>
        <w:t>FAO Fish. Rep. 239, 21-31.</w:t>
      </w:r>
    </w:p>
    <w:p w14:paraId="239EEFD3" w14:textId="77777777" w:rsidR="00A37A1A" w:rsidRPr="00C458EA" w:rsidRDefault="00A37A1A" w:rsidP="00A37A1A">
      <w:pPr>
        <w:jc w:val="both"/>
        <w:rPr>
          <w:sz w:val="22"/>
          <w:szCs w:val="22"/>
        </w:rPr>
      </w:pPr>
      <w:r w:rsidRPr="00C458EA">
        <w:rPr>
          <w:b/>
          <w:sz w:val="22"/>
          <w:szCs w:val="22"/>
        </w:rPr>
        <w:t>Karović, G. 1999.</w:t>
      </w:r>
      <w:r w:rsidRPr="00C458EA">
        <w:rPr>
          <w:sz w:val="22"/>
          <w:szCs w:val="22"/>
        </w:rPr>
        <w:t xml:space="preserve"> </w:t>
      </w:r>
      <w:r w:rsidRPr="00C458EA">
        <w:rPr>
          <w:i/>
          <w:sz w:val="22"/>
          <w:szCs w:val="22"/>
        </w:rPr>
        <w:t xml:space="preserve">Kulturna baština podmorja. </w:t>
      </w:r>
      <w:r w:rsidRPr="00C458EA">
        <w:rPr>
          <w:sz w:val="22"/>
          <w:szCs w:val="22"/>
        </w:rPr>
        <w:t>Prostorni plan područja posebne namene za morsko dobro Crne Gore, Beograd.</w:t>
      </w:r>
    </w:p>
    <w:p w14:paraId="236337DD" w14:textId="77777777" w:rsidR="00A37A1A" w:rsidRPr="00C458EA" w:rsidRDefault="00A37A1A" w:rsidP="00A37A1A">
      <w:pPr>
        <w:jc w:val="both"/>
        <w:rPr>
          <w:sz w:val="22"/>
          <w:szCs w:val="22"/>
        </w:rPr>
      </w:pPr>
      <w:r w:rsidRPr="00C458EA">
        <w:rPr>
          <w:b/>
          <w:sz w:val="22"/>
          <w:szCs w:val="22"/>
        </w:rPr>
        <w:t>Karović, G. 2001.</w:t>
      </w:r>
      <w:r w:rsidRPr="00C458EA">
        <w:rPr>
          <w:sz w:val="22"/>
          <w:szCs w:val="22"/>
        </w:rPr>
        <w:t xml:space="preserve"> </w:t>
      </w:r>
      <w:r w:rsidRPr="00C458EA">
        <w:rPr>
          <w:i/>
          <w:sz w:val="22"/>
          <w:szCs w:val="22"/>
        </w:rPr>
        <w:t xml:space="preserve">Projekat za osnivanje Centra za podvodnu arheologiju Crne Gore, </w:t>
      </w:r>
      <w:r w:rsidRPr="00C458EA">
        <w:rPr>
          <w:sz w:val="22"/>
          <w:szCs w:val="22"/>
        </w:rPr>
        <w:t>Helsinki, Finska.</w:t>
      </w:r>
    </w:p>
    <w:p w14:paraId="3062D454" w14:textId="77777777" w:rsidR="00A37A1A" w:rsidRPr="00C458EA" w:rsidRDefault="00A37A1A" w:rsidP="00A37A1A">
      <w:pPr>
        <w:jc w:val="both"/>
        <w:rPr>
          <w:sz w:val="22"/>
          <w:szCs w:val="22"/>
        </w:rPr>
      </w:pPr>
      <w:r w:rsidRPr="00C458EA">
        <w:rPr>
          <w:b/>
          <w:sz w:val="22"/>
          <w:szCs w:val="22"/>
        </w:rPr>
        <w:t>Karović, G. 2008.</w:t>
      </w:r>
      <w:r w:rsidRPr="00C458EA">
        <w:rPr>
          <w:sz w:val="22"/>
          <w:szCs w:val="22"/>
        </w:rPr>
        <w:t xml:space="preserve"> Problemi konzervacije i zaštite arheoloških nalaza i nalazišta crnogorskog podmorja. Univerzitet u Beogradu, Filozofski fakultet, Beograd (magistarska teza).</w:t>
      </w:r>
    </w:p>
    <w:p w14:paraId="5A787973" w14:textId="77777777" w:rsidR="00A37A1A" w:rsidRPr="00C458EA" w:rsidRDefault="00A37A1A" w:rsidP="00A37A1A">
      <w:pPr>
        <w:jc w:val="both"/>
        <w:rPr>
          <w:sz w:val="22"/>
          <w:szCs w:val="22"/>
        </w:rPr>
      </w:pPr>
      <w:r w:rsidRPr="00C458EA">
        <w:rPr>
          <w:b/>
          <w:sz w:val="22"/>
          <w:szCs w:val="22"/>
        </w:rPr>
        <w:t>Karović, G. 2008.</w:t>
      </w:r>
      <w:r w:rsidRPr="00C458EA">
        <w:rPr>
          <w:i/>
          <w:sz w:val="22"/>
          <w:szCs w:val="22"/>
        </w:rPr>
        <w:t xml:space="preserve"> </w:t>
      </w:r>
      <w:r w:rsidRPr="00C458EA">
        <w:rPr>
          <w:sz w:val="22"/>
          <w:szCs w:val="22"/>
        </w:rPr>
        <w:t>Podvodna arheološka nalazišta crnogorskog podmorja.</w:t>
      </w:r>
      <w:r w:rsidRPr="00C458EA">
        <w:rPr>
          <w:i/>
          <w:sz w:val="22"/>
          <w:szCs w:val="22"/>
        </w:rPr>
        <w:t xml:space="preserve"> Godišnjak Pomorskog muzeja u Kotoru </w:t>
      </w:r>
      <w:r w:rsidRPr="00C458EA">
        <w:rPr>
          <w:sz w:val="22"/>
          <w:szCs w:val="22"/>
        </w:rPr>
        <w:t>LV-LVI: 425-459.</w:t>
      </w:r>
    </w:p>
    <w:p w14:paraId="5AD80FEF" w14:textId="77777777" w:rsidR="00A37A1A" w:rsidRPr="00C458EA" w:rsidRDefault="00A37A1A" w:rsidP="00A37A1A">
      <w:pPr>
        <w:jc w:val="both"/>
        <w:rPr>
          <w:sz w:val="22"/>
          <w:szCs w:val="22"/>
        </w:rPr>
      </w:pPr>
      <w:r w:rsidRPr="00C458EA">
        <w:rPr>
          <w:b/>
          <w:sz w:val="22"/>
          <w:szCs w:val="22"/>
        </w:rPr>
        <w:t>Каровић, Г. 2017.</w:t>
      </w:r>
      <w:r w:rsidRPr="00C458EA">
        <w:rPr>
          <w:sz w:val="22"/>
          <w:szCs w:val="22"/>
        </w:rPr>
        <w:t xml:space="preserve"> Прилог познавању културне баштине будванског и паштровског подморја. </w:t>
      </w:r>
      <w:r w:rsidRPr="00C458EA">
        <w:rPr>
          <w:i/>
          <w:iCs/>
          <w:sz w:val="22"/>
          <w:szCs w:val="22"/>
        </w:rPr>
        <w:t xml:space="preserve">Паштровски алманах III, </w:t>
      </w:r>
      <w:r w:rsidRPr="00C458EA">
        <w:rPr>
          <w:sz w:val="22"/>
          <w:szCs w:val="22"/>
        </w:rPr>
        <w:t>стр. 91-114.</w:t>
      </w:r>
    </w:p>
    <w:p w14:paraId="2DE837E4" w14:textId="77777777" w:rsidR="00A37A1A" w:rsidRPr="00C458EA" w:rsidRDefault="00A37A1A" w:rsidP="00A37A1A">
      <w:pPr>
        <w:autoSpaceDE w:val="0"/>
        <w:autoSpaceDN w:val="0"/>
        <w:adjustRightInd w:val="0"/>
        <w:jc w:val="both"/>
        <w:rPr>
          <w:sz w:val="22"/>
          <w:szCs w:val="22"/>
        </w:rPr>
      </w:pPr>
      <w:r w:rsidRPr="00C458EA">
        <w:rPr>
          <w:b/>
          <w:sz w:val="22"/>
          <w:szCs w:val="22"/>
        </w:rPr>
        <w:t>Katnić, A., Jovićević, M., Iković, V. (2017):</w:t>
      </w:r>
      <w:r w:rsidRPr="00C458EA">
        <w:rPr>
          <w:sz w:val="22"/>
          <w:szCs w:val="22"/>
        </w:rPr>
        <w:t xml:space="preserve"> Ecosystem-based assessment of biodiversity values and threats in Buljarica. Montenegrin Ecologists Society and Environmetal Programme. Podgorica.</w:t>
      </w:r>
    </w:p>
    <w:p w14:paraId="40B4E72A" w14:textId="77777777" w:rsidR="00A37A1A" w:rsidRPr="00C458EA" w:rsidRDefault="00A37A1A" w:rsidP="00A37A1A">
      <w:pPr>
        <w:jc w:val="both"/>
        <w:rPr>
          <w:sz w:val="22"/>
          <w:szCs w:val="22"/>
        </w:rPr>
      </w:pPr>
      <w:r w:rsidRPr="00C458EA">
        <w:rPr>
          <w:b/>
          <w:sz w:val="22"/>
          <w:szCs w:val="22"/>
        </w:rPr>
        <w:t>Kašćelan, S., Mandić, S., Radović, I. &amp; Krpo-Ćetković, J. (2009):</w:t>
      </w:r>
      <w:r w:rsidRPr="00C458EA">
        <w:rPr>
          <w:sz w:val="22"/>
          <w:szCs w:val="22"/>
        </w:rPr>
        <w:t xml:space="preserve"> An annotated checklist of Echinodermata of Montenegro (the south Adriatic Sea). Zootaxa, 2275(1), 21-40.</w:t>
      </w:r>
    </w:p>
    <w:p w14:paraId="77151F14" w14:textId="77777777" w:rsidR="00A37A1A" w:rsidRPr="00C458EA" w:rsidRDefault="00222D97" w:rsidP="00A37A1A">
      <w:pPr>
        <w:jc w:val="both"/>
        <w:rPr>
          <w:rStyle w:val="Emphasis"/>
          <w:sz w:val="22"/>
          <w:szCs w:val="22"/>
          <w:shd w:val="clear" w:color="auto" w:fill="FFFFFF"/>
        </w:rPr>
      </w:pPr>
      <w:hyperlink r:id="rId152" w:history="1">
        <w:r w:rsidR="00A37A1A" w:rsidRPr="00C458EA">
          <w:rPr>
            <w:rStyle w:val="Strong"/>
            <w:sz w:val="22"/>
            <w:szCs w:val="22"/>
            <w:shd w:val="clear" w:color="auto" w:fill="FFFFFF"/>
          </w:rPr>
          <w:t>Keay, S. J.</w:t>
        </w:r>
      </w:hyperlink>
      <w:r w:rsidR="00A37A1A" w:rsidRPr="00C458EA">
        <w:rPr>
          <w:rStyle w:val="apple-converted-space"/>
          <w:sz w:val="22"/>
          <w:szCs w:val="22"/>
          <w:shd w:val="clear" w:color="auto" w:fill="FFFFFF"/>
        </w:rPr>
        <w:t> </w:t>
      </w:r>
      <w:r w:rsidR="00A37A1A" w:rsidRPr="00C458EA">
        <w:rPr>
          <w:b/>
          <w:sz w:val="22"/>
          <w:szCs w:val="22"/>
          <w:shd w:val="clear" w:color="auto" w:fill="FFFFFF"/>
        </w:rPr>
        <w:t>1984</w:t>
      </w:r>
      <w:r w:rsidR="00A37A1A" w:rsidRPr="00C458EA">
        <w:rPr>
          <w:sz w:val="22"/>
          <w:szCs w:val="22"/>
          <w:shd w:val="clear" w:color="auto" w:fill="FFFFFF"/>
        </w:rPr>
        <w:t xml:space="preserve">. </w:t>
      </w:r>
      <w:r w:rsidR="00A37A1A" w:rsidRPr="00C458EA">
        <w:rPr>
          <w:rStyle w:val="Emphasis"/>
          <w:sz w:val="22"/>
          <w:szCs w:val="22"/>
          <w:shd w:val="clear" w:color="auto" w:fill="FFFFFF"/>
        </w:rPr>
        <w:t>Late Roman amphorae in the Western Mediterranean. A typology and economic study: the Catalan evidence.</w:t>
      </w:r>
      <w:r w:rsidR="00A37A1A" w:rsidRPr="00C458EA">
        <w:rPr>
          <w:rStyle w:val="apple-converted-space"/>
          <w:sz w:val="22"/>
          <w:szCs w:val="22"/>
          <w:shd w:val="clear" w:color="auto" w:fill="FFFFFF"/>
        </w:rPr>
        <w:t> </w:t>
      </w:r>
      <w:r w:rsidR="00A37A1A" w:rsidRPr="00C458EA">
        <w:rPr>
          <w:sz w:val="22"/>
          <w:szCs w:val="22"/>
          <w:shd w:val="clear" w:color="auto" w:fill="FFFFFF"/>
        </w:rPr>
        <w:t xml:space="preserve">Oxford: </w:t>
      </w:r>
      <w:r w:rsidR="00A37A1A" w:rsidRPr="00C458EA">
        <w:rPr>
          <w:rStyle w:val="Emphasis"/>
          <w:sz w:val="22"/>
          <w:szCs w:val="22"/>
          <w:shd w:val="clear" w:color="auto" w:fill="FFFFFF"/>
        </w:rPr>
        <w:t>British Archaeological Reports International Series.</w:t>
      </w:r>
    </w:p>
    <w:p w14:paraId="005646E5" w14:textId="045CEB60" w:rsidR="00A37A1A" w:rsidRPr="00C458EA" w:rsidRDefault="00A37A1A" w:rsidP="00A37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458EA">
        <w:rPr>
          <w:b/>
          <w:sz w:val="22"/>
          <w:szCs w:val="22"/>
        </w:rPr>
        <w:lastRenderedPageBreak/>
        <w:t>Litološka karta Crne Gore,</w:t>
      </w:r>
      <w:r w:rsidRPr="00C458EA">
        <w:rPr>
          <w:sz w:val="22"/>
          <w:szCs w:val="22"/>
        </w:rPr>
        <w:t xml:space="preserve"> Prezentirana u radu: Marko Pajović, Slobodan Radusinović, (2010), Mineralne sirovine Crne Gore; Crna Gora u XXI stoljeću u eri kompetitivnosti, Životna sredina i održivi razvoj, Posebna izdanja Crnogorske akademije nauka i umjetnosti (CANU), Knj. 73, Sv. 2, Podgorica, 2010, pp- 237-282. (</w:t>
      </w:r>
      <w:hyperlink r:id="rId153" w:tgtFrame="_blank" w:history="1">
        <w:r w:rsidRPr="00C458EA">
          <w:rPr>
            <w:sz w:val="22"/>
            <w:szCs w:val="22"/>
            <w:u w:val="single"/>
          </w:rPr>
          <w:t>https://www.canu.me/izdanja/posebna-izdanja-monografije-i-studije</w:t>
        </w:r>
      </w:hyperlink>
      <w:r w:rsidRPr="00C458EA">
        <w:rPr>
          <w:sz w:val="22"/>
          <w:szCs w:val="22"/>
        </w:rPr>
        <w:t>)</w:t>
      </w:r>
      <w:r w:rsidR="00C458EA" w:rsidRPr="00C458EA">
        <w:rPr>
          <w:sz w:val="22"/>
          <w:szCs w:val="22"/>
        </w:rPr>
        <w:t xml:space="preserve"> </w:t>
      </w:r>
      <w:r w:rsidRPr="00C458EA">
        <w:rPr>
          <w:sz w:val="22"/>
          <w:szCs w:val="22"/>
        </w:rPr>
        <w:t>.</w:t>
      </w:r>
    </w:p>
    <w:p w14:paraId="08EA5FCA" w14:textId="77777777" w:rsidR="00A37A1A" w:rsidRPr="00C458EA" w:rsidRDefault="00A37A1A" w:rsidP="00A37A1A">
      <w:pPr>
        <w:autoSpaceDE w:val="0"/>
        <w:autoSpaceDN w:val="0"/>
        <w:adjustRightInd w:val="0"/>
        <w:jc w:val="both"/>
        <w:rPr>
          <w:sz w:val="22"/>
          <w:szCs w:val="22"/>
        </w:rPr>
      </w:pPr>
      <w:r w:rsidRPr="00C458EA">
        <w:rPr>
          <w:b/>
          <w:sz w:val="22"/>
          <w:szCs w:val="22"/>
          <w:lang w:val="it-IT"/>
        </w:rPr>
        <w:t xml:space="preserve">Levi, D., M.G. Andreoli, E. Arneri, G. Giannetti, P. Rizzo. </w:t>
      </w:r>
      <w:r w:rsidRPr="00C458EA">
        <w:rPr>
          <w:b/>
          <w:sz w:val="22"/>
          <w:szCs w:val="22"/>
        </w:rPr>
        <w:t>1994</w:t>
      </w:r>
      <w:r w:rsidRPr="00C458EA">
        <w:rPr>
          <w:sz w:val="22"/>
          <w:szCs w:val="22"/>
        </w:rPr>
        <w:t>. Otolith reading as a tool for stock identification. Fish. Res. 20: 97-107.</w:t>
      </w:r>
    </w:p>
    <w:p w14:paraId="22697C63" w14:textId="77777777" w:rsidR="00A37A1A" w:rsidRPr="00C458EA" w:rsidRDefault="00A37A1A" w:rsidP="00A37A1A">
      <w:pPr>
        <w:shd w:val="clear" w:color="auto" w:fill="FFFFFF"/>
        <w:jc w:val="both"/>
        <w:rPr>
          <w:rStyle w:val="fontstyle01"/>
          <w:rFonts w:ascii="Times New Roman" w:hAnsi="Times New Roman" w:cs="Times New Roman"/>
          <w:color w:val="auto"/>
          <w:sz w:val="22"/>
          <w:szCs w:val="22"/>
        </w:rPr>
      </w:pPr>
      <w:r w:rsidRPr="00C458EA">
        <w:rPr>
          <w:rStyle w:val="fontstyle01"/>
          <w:rFonts w:ascii="Times New Roman" w:hAnsi="Times New Roman" w:cs="Times New Roman"/>
          <w:b/>
          <w:color w:val="auto"/>
          <w:sz w:val="22"/>
          <w:szCs w:val="22"/>
        </w:rPr>
        <w:t>Lipej, L., Dulčić, J. 2010.</w:t>
      </w:r>
      <w:r w:rsidRPr="00C458EA">
        <w:rPr>
          <w:rStyle w:val="fontstyle01"/>
          <w:rFonts w:ascii="Times New Roman" w:hAnsi="Times New Roman" w:cs="Times New Roman"/>
          <w:color w:val="auto"/>
          <w:sz w:val="22"/>
          <w:szCs w:val="22"/>
        </w:rPr>
        <w:t xml:space="preserve"> Checklist of the Adriatic Sea Fishes. Zootaxa. 1-92.</w:t>
      </w:r>
    </w:p>
    <w:p w14:paraId="43D5A611" w14:textId="77777777" w:rsidR="00A37A1A" w:rsidRPr="00C458EA" w:rsidRDefault="00A37A1A" w:rsidP="00A37A1A">
      <w:pPr>
        <w:jc w:val="both"/>
        <w:rPr>
          <w:sz w:val="22"/>
          <w:szCs w:val="22"/>
        </w:rPr>
      </w:pPr>
      <w:r w:rsidRPr="00C458EA">
        <w:rPr>
          <w:b/>
          <w:sz w:val="22"/>
          <w:szCs w:val="22"/>
        </w:rPr>
        <w:t>Martinić, I.,</w:t>
      </w:r>
      <w:r w:rsidRPr="00C458EA">
        <w:rPr>
          <w:sz w:val="22"/>
          <w:szCs w:val="22"/>
        </w:rPr>
        <w:t xml:space="preserve"> </w:t>
      </w:r>
      <w:r w:rsidRPr="00C458EA">
        <w:rPr>
          <w:b/>
          <w:sz w:val="22"/>
          <w:szCs w:val="22"/>
        </w:rPr>
        <w:t>2010.,</w:t>
      </w:r>
      <w:r w:rsidRPr="00C458EA">
        <w:rPr>
          <w:sz w:val="22"/>
          <w:szCs w:val="22"/>
        </w:rPr>
        <w:t xml:space="preserve"> Upravljanje zaštićenim područjima, planiranje, razvoj i održivost, Sveučilište u Zagrebu, Šumarski fakultet, Zagreb, 71. Str</w:t>
      </w:r>
    </w:p>
    <w:p w14:paraId="7650A909" w14:textId="77777777" w:rsidR="00A37A1A" w:rsidRPr="00C458EA" w:rsidRDefault="00A37A1A" w:rsidP="00A37A1A">
      <w:pPr>
        <w:jc w:val="both"/>
        <w:rPr>
          <w:sz w:val="22"/>
          <w:szCs w:val="22"/>
        </w:rPr>
      </w:pPr>
      <w:r w:rsidRPr="00C458EA">
        <w:rPr>
          <w:b/>
          <w:sz w:val="22"/>
          <w:szCs w:val="22"/>
        </w:rPr>
        <w:t>Macic, Vesna, Thierry Thibaut, Boris Antolic and Zorica Svircev (2010):</w:t>
      </w:r>
      <w:r w:rsidRPr="00C458EA">
        <w:rPr>
          <w:sz w:val="22"/>
          <w:szCs w:val="22"/>
        </w:rPr>
        <w:t xml:space="preserve"> Distibution of the most common Cystoseira species on the coast of Montenegro (South-East Adriatic Sea). Fresenius Environmental Bulletin (ISSN 1018-4619), Vol.19, No.6, pp. 1191-1198 </w:t>
      </w:r>
    </w:p>
    <w:p w14:paraId="0F71B21D" w14:textId="77777777" w:rsidR="00A37A1A" w:rsidRPr="00C458EA" w:rsidRDefault="00A37A1A" w:rsidP="00A37A1A">
      <w:pPr>
        <w:autoSpaceDE w:val="0"/>
        <w:autoSpaceDN w:val="0"/>
        <w:adjustRightInd w:val="0"/>
        <w:jc w:val="both"/>
        <w:rPr>
          <w:sz w:val="22"/>
          <w:szCs w:val="22"/>
        </w:rPr>
      </w:pPr>
      <w:r w:rsidRPr="00C458EA">
        <w:rPr>
          <w:b/>
          <w:sz w:val="22"/>
          <w:szCs w:val="22"/>
        </w:rPr>
        <w:t>Mačić, V., Aliki Panou, Dušan Varda i Branislav Lazarević (2014):</w:t>
      </w:r>
      <w:r w:rsidRPr="00C458EA">
        <w:rPr>
          <w:sz w:val="22"/>
          <w:szCs w:val="22"/>
        </w:rPr>
        <w:t xml:space="preserve"> Nastavak istraživanja morskih pećina i staništa za morske medvedice (rt Platamuni - rt Voluica). Donacija Jugopetrol AD, 54 p.</w:t>
      </w:r>
    </w:p>
    <w:p w14:paraId="17CAAF1F" w14:textId="77777777" w:rsidR="00A37A1A" w:rsidRPr="00C458EA" w:rsidRDefault="00A37A1A" w:rsidP="00A37A1A">
      <w:pPr>
        <w:jc w:val="both"/>
        <w:rPr>
          <w:rFonts w:eastAsia="MyriadPro-Regular"/>
          <w:sz w:val="22"/>
          <w:szCs w:val="22"/>
        </w:rPr>
      </w:pPr>
      <w:r w:rsidRPr="00C458EA">
        <w:rPr>
          <w:rFonts w:eastAsia="MyriadPro-Regular"/>
          <w:b/>
          <w:sz w:val="22"/>
          <w:szCs w:val="22"/>
        </w:rPr>
        <w:t>Mačić Vesna (2013):</w:t>
      </w:r>
      <w:r w:rsidRPr="00C458EA">
        <w:rPr>
          <w:rFonts w:eastAsia="MyriadPro-Regular"/>
          <w:sz w:val="22"/>
          <w:szCs w:val="22"/>
        </w:rPr>
        <w:t xml:space="preserve"> Zaštićene marinske vrste u oblasti Paštrovića. Naučni skup po pozivu "Prirodni resursi Paštrovića u kontekstu crnogorskog primorja. Knjiga sažetaka, 12-13. oktobar 2013. g. "Crvena komuna", Petrovac, pp. 32.</w:t>
      </w:r>
    </w:p>
    <w:p w14:paraId="55ACEEA9" w14:textId="77777777" w:rsidR="00A37A1A" w:rsidRPr="00C458EA" w:rsidRDefault="00A37A1A" w:rsidP="00A37A1A">
      <w:pPr>
        <w:jc w:val="both"/>
        <w:rPr>
          <w:rFonts w:eastAsia="MyriadPro-Regular"/>
          <w:sz w:val="22"/>
          <w:szCs w:val="22"/>
        </w:rPr>
      </w:pPr>
      <w:r w:rsidRPr="00C458EA">
        <w:rPr>
          <w:rFonts w:eastAsia="MyriadPro-Regular"/>
          <w:b/>
          <w:sz w:val="22"/>
          <w:szCs w:val="22"/>
        </w:rPr>
        <w:t>Mačić Vesna, Lučić Davor, Gangai-Zovko Barbara, Drakulović Dragana, Petović Slavica, Mandić Milica, Marković Olivera, Aleksandra Huter, Miloslavić Marijana, Onofri Ivona, Njire Jakica, Onofri Vladimir, Dulčić Jakov, Joksimović Aleksandar, Žuljević Ante i Pestorić Branka (2014):</w:t>
      </w:r>
      <w:r w:rsidRPr="00C458EA">
        <w:rPr>
          <w:rFonts w:eastAsia="MyriadPro-Regular"/>
          <w:sz w:val="22"/>
          <w:szCs w:val="22"/>
        </w:rPr>
        <w:t xml:space="preserve"> Monografija alohtonih vrsta istočne obale južnog Jadrana. Univerzitet Crne Gore i Sveučilište u Dubrovniku, 2014. p. 64.</w:t>
      </w:r>
    </w:p>
    <w:p w14:paraId="664C9E49" w14:textId="77777777" w:rsidR="00A37A1A" w:rsidRPr="00C458EA" w:rsidRDefault="00A37A1A" w:rsidP="00A37A1A">
      <w:pPr>
        <w:jc w:val="both"/>
        <w:rPr>
          <w:sz w:val="22"/>
          <w:szCs w:val="22"/>
        </w:rPr>
      </w:pPr>
      <w:r w:rsidRPr="00C458EA">
        <w:rPr>
          <w:b/>
          <w:sz w:val="22"/>
          <w:szCs w:val="22"/>
        </w:rPr>
        <w:t>Mačić, V. &amp; Kašćelan, S. (2007):</w:t>
      </w:r>
      <w:r w:rsidRPr="00C458EA">
        <w:rPr>
          <w:sz w:val="22"/>
          <w:szCs w:val="22"/>
        </w:rPr>
        <w:t xml:space="preserve"> Caulerpa racemosa on the montenegrian coast. Rapp. Comm.int. Mer. Medit. 38.</w:t>
      </w:r>
    </w:p>
    <w:p w14:paraId="24614F02" w14:textId="77777777" w:rsidR="00A37A1A" w:rsidRPr="00C458EA" w:rsidRDefault="00A37A1A" w:rsidP="00A37A1A">
      <w:pPr>
        <w:jc w:val="both"/>
        <w:rPr>
          <w:sz w:val="22"/>
          <w:szCs w:val="22"/>
        </w:rPr>
      </w:pPr>
      <w:r w:rsidRPr="00C458EA">
        <w:rPr>
          <w:b/>
          <w:sz w:val="22"/>
          <w:szCs w:val="22"/>
        </w:rPr>
        <w:t>Mačić, V., Antolić, B. (2015):</w:t>
      </w:r>
      <w:r w:rsidRPr="00C458EA">
        <w:rPr>
          <w:sz w:val="22"/>
          <w:szCs w:val="22"/>
        </w:rPr>
        <w:t xml:space="preserve"> Distribution of rare </w:t>
      </w:r>
      <w:r w:rsidRPr="00C458EA">
        <w:rPr>
          <w:i/>
          <w:sz w:val="22"/>
          <w:szCs w:val="22"/>
        </w:rPr>
        <w:t>Cystoseira</w:t>
      </w:r>
      <w:r w:rsidRPr="00C458EA">
        <w:rPr>
          <w:sz w:val="22"/>
          <w:szCs w:val="22"/>
        </w:rPr>
        <w:t xml:space="preserve"> species along the Montenegro coast (South-Eastern Adriatic Sea). Periodicum Biologorum Vol. 117, No. 3: 57-63.  ISSN 0031-5362</w:t>
      </w:r>
    </w:p>
    <w:p w14:paraId="4420B633" w14:textId="77777777" w:rsidR="00A37A1A" w:rsidRPr="00C458EA" w:rsidRDefault="00A37A1A" w:rsidP="00A37A1A">
      <w:pPr>
        <w:jc w:val="both"/>
        <w:rPr>
          <w:rFonts w:eastAsia="MyriadPro-Regular"/>
          <w:sz w:val="22"/>
          <w:szCs w:val="22"/>
        </w:rPr>
      </w:pPr>
      <w:r w:rsidRPr="00C458EA">
        <w:rPr>
          <w:rFonts w:eastAsia="MyriadPro-Regular"/>
          <w:b/>
          <w:sz w:val="22"/>
          <w:szCs w:val="22"/>
        </w:rPr>
        <w:t>Mačić, V., P. Bernat, A. Molinari, M. Fant, M. Cassola, F. Polato, E. Giovannetti, A. Rzaničanin, J. Knežević and N. Čađenovć (2011):</w:t>
      </w:r>
      <w:r w:rsidRPr="00C458EA">
        <w:rPr>
          <w:rFonts w:eastAsia="MyriadPro-Regular"/>
          <w:sz w:val="22"/>
          <w:szCs w:val="22"/>
        </w:rPr>
        <w:t xml:space="preserve"> State of Posidonia meadows and fish assamblages in the future MPA „Katič“ (Montenegro). Studia Marina 25(1): 73-82.</w:t>
      </w:r>
    </w:p>
    <w:p w14:paraId="35FA9E64" w14:textId="77777777" w:rsidR="00A37A1A" w:rsidRPr="00C458EA" w:rsidRDefault="00A37A1A" w:rsidP="00A37A1A">
      <w:pPr>
        <w:jc w:val="both"/>
        <w:rPr>
          <w:rFonts w:eastAsia="MyriadPro-Regular"/>
          <w:sz w:val="22"/>
          <w:szCs w:val="22"/>
        </w:rPr>
      </w:pPr>
      <w:r w:rsidRPr="00C458EA">
        <w:rPr>
          <w:rFonts w:eastAsia="MyriadPro-Regular"/>
          <w:b/>
          <w:sz w:val="22"/>
          <w:szCs w:val="22"/>
        </w:rPr>
        <w:t>Mačić, V., P. Bernat, A. Molinari, M. Fant, M. Cassola, F. Polato, E. Giovannetti, A. Rzaničanin, J. Knežević and N. Čadjenović (2011):</w:t>
      </w:r>
      <w:r w:rsidRPr="00C458EA">
        <w:rPr>
          <w:rFonts w:eastAsia="MyriadPro-Regular"/>
          <w:sz w:val="22"/>
          <w:szCs w:val="22"/>
        </w:rPr>
        <w:t xml:space="preserve"> Zoning of the marine component of the coastal area of Petrovac (Adriatic Sea, Montenegro): A pilot study for the establishment of an MPA. 46th European marine Biology Symposium, 12-16 September 2011 Rovinj, Croatia, pp. 17.</w:t>
      </w:r>
    </w:p>
    <w:p w14:paraId="6A9B3054" w14:textId="77777777" w:rsidR="00A37A1A" w:rsidRPr="00C458EA" w:rsidRDefault="00A37A1A" w:rsidP="00A37A1A">
      <w:pPr>
        <w:jc w:val="both"/>
        <w:rPr>
          <w:rFonts w:eastAsia="MyriadPro-Regular"/>
          <w:sz w:val="22"/>
          <w:szCs w:val="22"/>
        </w:rPr>
      </w:pPr>
      <w:r w:rsidRPr="00C458EA">
        <w:rPr>
          <w:rFonts w:eastAsia="MyriadPro-Regular"/>
          <w:b/>
          <w:sz w:val="22"/>
          <w:szCs w:val="22"/>
        </w:rPr>
        <w:t>Mačić, V., Petović, S., Backović, S. (2015):</w:t>
      </w:r>
      <w:r w:rsidRPr="00C458EA">
        <w:rPr>
          <w:rFonts w:eastAsia="MyriadPro-Regular"/>
          <w:sz w:val="22"/>
          <w:szCs w:val="22"/>
        </w:rPr>
        <w:t xml:space="preserve"> Contribution to the knowledge of protected Axinella (Porifera, Demospongiae) species along the Montenegrin coast. Studia Marina 28(1): 9-20. ISSN 0585-5349</w:t>
      </w:r>
    </w:p>
    <w:p w14:paraId="5E99E3BA" w14:textId="77777777" w:rsidR="00A37A1A" w:rsidRPr="00C458EA" w:rsidRDefault="00A37A1A" w:rsidP="00A37A1A">
      <w:pPr>
        <w:jc w:val="both"/>
        <w:rPr>
          <w:rFonts w:eastAsia="MyriadPro-Regular"/>
          <w:sz w:val="22"/>
          <w:szCs w:val="22"/>
        </w:rPr>
      </w:pPr>
      <w:r w:rsidRPr="00C458EA">
        <w:rPr>
          <w:rFonts w:eastAsia="MyriadPro-Regular"/>
          <w:b/>
          <w:sz w:val="22"/>
          <w:szCs w:val="22"/>
        </w:rPr>
        <w:t>Mačić, V., Petović, S., Đurović, M. (2015):</w:t>
      </w:r>
      <w:r w:rsidRPr="00C458EA">
        <w:rPr>
          <w:rFonts w:eastAsia="MyriadPro-Regular"/>
          <w:sz w:val="22"/>
          <w:szCs w:val="22"/>
        </w:rPr>
        <w:t xml:space="preserve"> Rasprostranjenje i ugroženost zaštićenih vrsta flore i faune u morskoj akvatoriji područja Paštrovića. Zbornik radova sa naučnog skupa održanog u petrovcu 12-13. oktobra 2013. g. Prirodnih resursa Paštrovića u kontekstu Crnogorskog primorja. CANU, pp: 57-64. ISBN 978-86-7215-374-3</w:t>
      </w:r>
    </w:p>
    <w:p w14:paraId="50C22EE9" w14:textId="77777777" w:rsidR="00A37A1A" w:rsidRPr="00C458EA" w:rsidRDefault="00A37A1A" w:rsidP="00A37A1A">
      <w:pPr>
        <w:jc w:val="both"/>
        <w:rPr>
          <w:sz w:val="22"/>
          <w:szCs w:val="22"/>
        </w:rPr>
      </w:pPr>
      <w:r w:rsidRPr="00C458EA">
        <w:rPr>
          <w:b/>
          <w:sz w:val="22"/>
          <w:szCs w:val="22"/>
        </w:rPr>
        <w:t>Mačić, V., Thibaut, T., Antolić, B. &amp; Svirčev, Z. (2010):</w:t>
      </w:r>
      <w:r w:rsidRPr="00C458EA">
        <w:rPr>
          <w:sz w:val="22"/>
          <w:szCs w:val="22"/>
        </w:rPr>
        <w:t xml:space="preserve"> Distibution of the most common Cystoseira species on the coast of Montenegro (South-East Adriatic Sea). Fresenius Environmental Bulletin (ISSN 1018-4619), Vol.19, No.6, pp. 1191-1198</w:t>
      </w:r>
    </w:p>
    <w:p w14:paraId="448E8067" w14:textId="77777777" w:rsidR="00A37A1A" w:rsidRPr="00C458EA" w:rsidRDefault="00A37A1A" w:rsidP="00A37A1A">
      <w:pPr>
        <w:jc w:val="both"/>
        <w:rPr>
          <w:rFonts w:eastAsia="MyriadPro-Regular"/>
          <w:sz w:val="22"/>
          <w:szCs w:val="22"/>
        </w:rPr>
      </w:pPr>
      <w:r w:rsidRPr="00C458EA">
        <w:rPr>
          <w:rFonts w:eastAsia="MyriadPro-Regular"/>
          <w:b/>
          <w:sz w:val="22"/>
          <w:szCs w:val="22"/>
        </w:rPr>
        <w:t>Mačić, Vesna, Nikola Đorđević, Miloš Pavićević, Dušan Varda, Aleksandar Mijović, Aleksandar Panić, Milan Kevac, Milosav Miličić, Nataša Kovačević (2020):</w:t>
      </w:r>
      <w:r w:rsidRPr="00C458EA">
        <w:rPr>
          <w:rFonts w:eastAsia="MyriadPro-Regular"/>
          <w:sz w:val="22"/>
          <w:szCs w:val="22"/>
        </w:rPr>
        <w:t xml:space="preserve"> Monitoring livada morske trave posidonije (Posidonia oceanica) u akvatorijumu budućeg ZPM Katič. NVO Green Home, 28p.</w:t>
      </w:r>
    </w:p>
    <w:p w14:paraId="29E0CE81" w14:textId="77777777" w:rsidR="00A37A1A" w:rsidRPr="00C458EA" w:rsidRDefault="00A37A1A" w:rsidP="00A37A1A">
      <w:pPr>
        <w:jc w:val="both"/>
        <w:rPr>
          <w:sz w:val="22"/>
          <w:szCs w:val="22"/>
        </w:rPr>
      </w:pPr>
      <w:r w:rsidRPr="00C458EA">
        <w:rPr>
          <w:b/>
          <w:sz w:val="22"/>
          <w:szCs w:val="22"/>
        </w:rPr>
        <w:t xml:space="preserve">Mićko Radulović, </w:t>
      </w:r>
      <w:r w:rsidRPr="00C458EA">
        <w:rPr>
          <w:b/>
          <w:i/>
          <w:sz w:val="22"/>
          <w:szCs w:val="22"/>
        </w:rPr>
        <w:t>Hidrogeologija karsta Crne Gore</w:t>
      </w:r>
      <w:r w:rsidRPr="00C458EA">
        <w:rPr>
          <w:b/>
          <w:sz w:val="22"/>
          <w:szCs w:val="22"/>
        </w:rPr>
        <w:t>,</w:t>
      </w:r>
      <w:r w:rsidRPr="00C458EA">
        <w:rPr>
          <w:sz w:val="22"/>
          <w:szCs w:val="22"/>
        </w:rPr>
        <w:t xml:space="preserve"> JU Republički zavod za geološka istraživanja Podgorica, Posebna izdanja,  Podgorica, 2000, pp-1-270</w:t>
      </w:r>
    </w:p>
    <w:p w14:paraId="305EF199" w14:textId="77777777" w:rsidR="00A37A1A" w:rsidRPr="00C458EA" w:rsidRDefault="00A37A1A" w:rsidP="00A37A1A">
      <w:pPr>
        <w:jc w:val="both"/>
        <w:rPr>
          <w:sz w:val="22"/>
          <w:szCs w:val="22"/>
          <w:shd w:val="clear" w:color="auto" w:fill="FFFFFF"/>
        </w:rPr>
      </w:pPr>
      <w:r w:rsidRPr="00C458EA">
        <w:rPr>
          <w:b/>
          <w:sz w:val="22"/>
          <w:szCs w:val="22"/>
          <w:shd w:val="clear" w:color="auto" w:fill="FFFFFF"/>
        </w:rPr>
        <w:t>Mačić, V., Lučić, D., Zovko, B. G., Mandić, M., Dulčić, J., Žuljević, A., Marković, O. 2014.</w:t>
      </w:r>
      <w:r w:rsidRPr="00C458EA">
        <w:rPr>
          <w:sz w:val="22"/>
          <w:szCs w:val="22"/>
          <w:shd w:val="clear" w:color="auto" w:fill="FFFFFF"/>
        </w:rPr>
        <w:t xml:space="preserve"> Monografija Alohtone vrste istočne obale južnog Jadrana, 1-66.Univerzitet Crne Gore, Institut za biologiju mora, Kotor.</w:t>
      </w:r>
    </w:p>
    <w:p w14:paraId="4567400A" w14:textId="77777777" w:rsidR="00A37A1A" w:rsidRPr="00C458EA" w:rsidRDefault="00A37A1A" w:rsidP="00A37A1A">
      <w:pPr>
        <w:autoSpaceDE w:val="0"/>
        <w:autoSpaceDN w:val="0"/>
        <w:adjustRightInd w:val="0"/>
        <w:jc w:val="both"/>
        <w:rPr>
          <w:sz w:val="22"/>
          <w:szCs w:val="22"/>
        </w:rPr>
      </w:pPr>
      <w:r w:rsidRPr="00C458EA">
        <w:rPr>
          <w:b/>
          <w:sz w:val="22"/>
          <w:szCs w:val="22"/>
          <w:lang w:val="it-IT"/>
        </w:rPr>
        <w:t xml:space="preserve">Magoulas A., R. Castilho, S. Caetano, S. Marcato, T. Patarnello. </w:t>
      </w:r>
      <w:r w:rsidRPr="00C458EA">
        <w:rPr>
          <w:b/>
          <w:sz w:val="22"/>
          <w:szCs w:val="22"/>
        </w:rPr>
        <w:t>2006.</w:t>
      </w:r>
      <w:r w:rsidRPr="00C458EA">
        <w:rPr>
          <w:sz w:val="22"/>
          <w:szCs w:val="22"/>
        </w:rPr>
        <w:t xml:space="preserve"> Mitochondrial DNA reveals a mosaic pattern of phylogeographical structure in Atlantic and Mediterranean populations of anchovy (</w:t>
      </w:r>
      <w:r w:rsidRPr="00C458EA">
        <w:rPr>
          <w:i/>
          <w:sz w:val="22"/>
          <w:szCs w:val="22"/>
        </w:rPr>
        <w:t>Engraulis encrasicolus</w:t>
      </w:r>
      <w:r w:rsidRPr="00C458EA">
        <w:rPr>
          <w:sz w:val="22"/>
          <w:szCs w:val="22"/>
        </w:rPr>
        <w:t>). Molecular Phylogenetics and Evolution 39: 734-746.</w:t>
      </w:r>
    </w:p>
    <w:p w14:paraId="2510A816" w14:textId="77777777" w:rsidR="00A37A1A" w:rsidRPr="00C458EA" w:rsidRDefault="00A37A1A" w:rsidP="00A37A1A">
      <w:pPr>
        <w:autoSpaceDE w:val="0"/>
        <w:autoSpaceDN w:val="0"/>
        <w:adjustRightInd w:val="0"/>
        <w:jc w:val="both"/>
        <w:rPr>
          <w:sz w:val="22"/>
          <w:szCs w:val="22"/>
        </w:rPr>
      </w:pPr>
      <w:r w:rsidRPr="00C458EA">
        <w:rPr>
          <w:b/>
          <w:sz w:val="22"/>
          <w:szCs w:val="22"/>
        </w:rPr>
        <w:t>Mandić, M. 2019.</w:t>
      </w:r>
      <w:r w:rsidRPr="00C458EA">
        <w:rPr>
          <w:sz w:val="22"/>
          <w:szCs w:val="22"/>
        </w:rPr>
        <w:t xml:space="preserve"> Kvalitativni i kvantitativni sastav ihtioplanktona u blokovima 26 i 30 prije i nakon geofizičkih istraživanja. Institut za biologiju mora-Univerzitet Crne Gore. 31 p.</w:t>
      </w:r>
    </w:p>
    <w:p w14:paraId="0B0D0F6A" w14:textId="77777777" w:rsidR="00A37A1A" w:rsidRPr="00C458EA" w:rsidRDefault="00A37A1A" w:rsidP="00A37A1A">
      <w:pPr>
        <w:shd w:val="clear" w:color="auto" w:fill="FFFFFF"/>
        <w:jc w:val="both"/>
        <w:rPr>
          <w:sz w:val="22"/>
          <w:szCs w:val="22"/>
          <w:shd w:val="clear" w:color="auto" w:fill="FFFFFF"/>
          <w:lang w:val="it-IT"/>
        </w:rPr>
      </w:pPr>
      <w:r w:rsidRPr="00C458EA">
        <w:rPr>
          <w:b/>
          <w:sz w:val="22"/>
          <w:szCs w:val="22"/>
          <w:shd w:val="clear" w:color="auto" w:fill="FFFFFF"/>
        </w:rPr>
        <w:lastRenderedPageBreak/>
        <w:t>Marković, O., Đurović, M. 2014.</w:t>
      </w:r>
      <w:r w:rsidRPr="00C458EA">
        <w:rPr>
          <w:sz w:val="22"/>
          <w:szCs w:val="22"/>
          <w:shd w:val="clear" w:color="auto" w:fill="FFFFFF"/>
        </w:rPr>
        <w:t xml:space="preserve"> First documented record of the American blue crab, </w:t>
      </w:r>
      <w:r w:rsidRPr="00C458EA">
        <w:rPr>
          <w:i/>
          <w:sz w:val="22"/>
          <w:szCs w:val="22"/>
          <w:shd w:val="clear" w:color="auto" w:fill="FFFFFF"/>
        </w:rPr>
        <w:t>Callinectes sapidus</w:t>
      </w:r>
      <w:r w:rsidRPr="00C458EA">
        <w:rPr>
          <w:sz w:val="22"/>
          <w:szCs w:val="22"/>
          <w:shd w:val="clear" w:color="auto" w:fill="FFFFFF"/>
        </w:rPr>
        <w:t xml:space="preserve"> Rathbun, 1896 in the Boka Kotorska Bay, Southern Adriatic Sea, Montenegro. 208-209. In: Kapiris et al., 2014 New Mediterranean marine biodiversity records. </w:t>
      </w:r>
      <w:r w:rsidRPr="00C458EA">
        <w:rPr>
          <w:sz w:val="22"/>
          <w:szCs w:val="22"/>
          <w:shd w:val="clear" w:color="auto" w:fill="FFFFFF"/>
          <w:lang w:val="it-IT"/>
        </w:rPr>
        <w:t>Mediterranean Marine Science 15/1, 198-212. doi:10.12681/mms.737</w:t>
      </w:r>
    </w:p>
    <w:p w14:paraId="0F150A8F" w14:textId="77777777" w:rsidR="00A37A1A" w:rsidRPr="00C458EA" w:rsidRDefault="00A37A1A" w:rsidP="00A37A1A">
      <w:pPr>
        <w:autoSpaceDE w:val="0"/>
        <w:autoSpaceDN w:val="0"/>
        <w:adjustRightInd w:val="0"/>
        <w:jc w:val="both"/>
        <w:rPr>
          <w:sz w:val="22"/>
          <w:szCs w:val="22"/>
        </w:rPr>
      </w:pPr>
      <w:r w:rsidRPr="00C458EA">
        <w:rPr>
          <w:b/>
          <w:sz w:val="22"/>
          <w:szCs w:val="22"/>
          <w:lang w:val="it-IT"/>
        </w:rPr>
        <w:t xml:space="preserve">Marković, O., Gökoğlu, M., Petović, S. Mamdić, M. 2014. </w:t>
      </w:r>
      <w:r w:rsidRPr="00C458EA">
        <w:rPr>
          <w:b/>
          <w:sz w:val="22"/>
          <w:szCs w:val="22"/>
        </w:rPr>
        <w:t xml:space="preserve">First record of the Northern brown shrimp, </w:t>
      </w:r>
      <w:r w:rsidRPr="00C458EA">
        <w:rPr>
          <w:b/>
          <w:i/>
          <w:sz w:val="22"/>
          <w:szCs w:val="22"/>
        </w:rPr>
        <w:t>Farfantepenaeus aztecus</w:t>
      </w:r>
      <w:r w:rsidRPr="00C458EA">
        <w:rPr>
          <w:b/>
          <w:sz w:val="22"/>
          <w:szCs w:val="22"/>
        </w:rPr>
        <w:t xml:space="preserve"> (Ives, 1891)</w:t>
      </w:r>
      <w:r w:rsidRPr="00C458EA">
        <w:rPr>
          <w:sz w:val="22"/>
          <w:szCs w:val="22"/>
        </w:rPr>
        <w:t xml:space="preserve"> (Crustacea: Decapoda: Penaeidae) in the South Adriatic Sea, Montenegro. Mediterranean Marine Science, 15 (1), 165-167.</w:t>
      </w:r>
    </w:p>
    <w:p w14:paraId="3542DA81" w14:textId="77777777" w:rsidR="00A37A1A" w:rsidRPr="00C458EA" w:rsidRDefault="00A37A1A" w:rsidP="00A37A1A">
      <w:pPr>
        <w:jc w:val="both"/>
        <w:rPr>
          <w:sz w:val="22"/>
          <w:szCs w:val="22"/>
        </w:rPr>
      </w:pPr>
      <w:r w:rsidRPr="00C458EA">
        <w:rPr>
          <w:b/>
          <w:sz w:val="22"/>
          <w:szCs w:val="22"/>
        </w:rPr>
        <w:t>MEDIAS Handbook, April 2019</w:t>
      </w:r>
      <w:r w:rsidRPr="00C458EA">
        <w:rPr>
          <w:sz w:val="22"/>
          <w:szCs w:val="22"/>
        </w:rPr>
        <w:t xml:space="preserve"> (</w:t>
      </w:r>
      <w:hyperlink r:id="rId154" w:history="1">
        <w:r w:rsidRPr="00C458EA">
          <w:rPr>
            <w:rStyle w:val="Hyperlink"/>
            <w:color w:val="auto"/>
            <w:sz w:val="22"/>
            <w:szCs w:val="22"/>
          </w:rPr>
          <w:t>http://www.medias-project.eu/medias/website/handbooks-menu/func-startdown/124/</w:t>
        </w:r>
      </w:hyperlink>
      <w:r w:rsidRPr="00C458EA">
        <w:rPr>
          <w:sz w:val="22"/>
          <w:szCs w:val="22"/>
        </w:rPr>
        <w:t xml:space="preserve">). </w:t>
      </w:r>
    </w:p>
    <w:p w14:paraId="60C5566F" w14:textId="77777777" w:rsidR="00A37A1A" w:rsidRPr="00C458EA" w:rsidRDefault="00A37A1A" w:rsidP="00A37A1A">
      <w:pPr>
        <w:jc w:val="both"/>
        <w:rPr>
          <w:i/>
          <w:iCs/>
          <w:sz w:val="22"/>
          <w:szCs w:val="22"/>
        </w:rPr>
      </w:pPr>
      <w:r w:rsidRPr="00C458EA">
        <w:rPr>
          <w:b/>
          <w:sz w:val="22"/>
          <w:szCs w:val="22"/>
        </w:rPr>
        <w:t>Ministry of Sustainable Development and Tourism; Ministero Dell'Ambiente E Della Tutela Del Territorio E Del Mare (2010)</w:t>
      </w:r>
      <w:r w:rsidRPr="00C458EA">
        <w:rPr>
          <w:sz w:val="22"/>
          <w:szCs w:val="22"/>
        </w:rPr>
        <w:t xml:space="preserve"> </w:t>
      </w:r>
      <w:r w:rsidRPr="00C458EA">
        <w:rPr>
          <w:i/>
          <w:iCs/>
          <w:sz w:val="22"/>
          <w:szCs w:val="22"/>
        </w:rPr>
        <w:t>“Katic“- Pilot Marine Protected Area – Management Plan</w:t>
      </w:r>
    </w:p>
    <w:p w14:paraId="0D91DCC9" w14:textId="77777777" w:rsidR="00A37A1A" w:rsidRPr="00C458EA" w:rsidRDefault="00A37A1A" w:rsidP="00A37A1A">
      <w:pPr>
        <w:jc w:val="both"/>
        <w:rPr>
          <w:i/>
          <w:iCs/>
          <w:sz w:val="22"/>
          <w:szCs w:val="22"/>
        </w:rPr>
      </w:pPr>
      <w:r w:rsidRPr="00C458EA">
        <w:rPr>
          <w:b/>
          <w:iCs/>
          <w:sz w:val="22"/>
          <w:szCs w:val="22"/>
        </w:rPr>
        <w:t>Ministry of Sustainable Development and Tourism of Montenegro; Italian Ministry of Environmental Protection, Land and Sea (2010)</w:t>
      </w:r>
      <w:r w:rsidRPr="00C458EA">
        <w:rPr>
          <w:i/>
          <w:iCs/>
          <w:sz w:val="22"/>
          <w:szCs w:val="22"/>
        </w:rPr>
        <w:t xml:space="preserve"> Brochure - Marine Protected Area "Katič" – Taking Care, Living There, Visiting &amp; Learning, Working Together</w:t>
      </w:r>
    </w:p>
    <w:p w14:paraId="2FCFB32F" w14:textId="1DC81889" w:rsidR="00A37A1A" w:rsidRPr="00C458EA" w:rsidRDefault="00A37A1A" w:rsidP="00A37A1A">
      <w:pPr>
        <w:jc w:val="both"/>
        <w:rPr>
          <w:i/>
          <w:iCs/>
          <w:sz w:val="22"/>
          <w:szCs w:val="22"/>
        </w:rPr>
      </w:pPr>
      <w:r w:rsidRPr="00C458EA">
        <w:rPr>
          <w:b/>
          <w:sz w:val="22"/>
          <w:szCs w:val="22"/>
        </w:rPr>
        <w:t>Ministarstvo održivog razvoja i turizma (2018)</w:t>
      </w:r>
      <w:r w:rsidRPr="00C458EA">
        <w:rPr>
          <w:i/>
          <w:iCs/>
          <w:sz w:val="22"/>
          <w:szCs w:val="22"/>
        </w:rPr>
        <w:t xml:space="preserve"> Prostorni plan obalne namjene za obalno područje Crne Gore</w:t>
      </w:r>
    </w:p>
    <w:p w14:paraId="4E19D356" w14:textId="1FCCB1FE" w:rsidR="00A37A1A" w:rsidRPr="00C458EA" w:rsidRDefault="00A37A1A" w:rsidP="00A37A1A">
      <w:pPr>
        <w:autoSpaceDE w:val="0"/>
        <w:autoSpaceDN w:val="0"/>
        <w:adjustRightInd w:val="0"/>
        <w:jc w:val="both"/>
        <w:rPr>
          <w:i/>
          <w:noProof/>
          <w:sz w:val="22"/>
          <w:szCs w:val="22"/>
        </w:rPr>
      </w:pPr>
      <w:r w:rsidRPr="00C458EA">
        <w:rPr>
          <w:b/>
          <w:noProof/>
          <w:sz w:val="22"/>
          <w:szCs w:val="22"/>
        </w:rPr>
        <w:t>Ministarstvo održivog razvoja i turizma (2019)</w:t>
      </w:r>
      <w:r w:rsidRPr="00C458EA">
        <w:rPr>
          <w:noProof/>
          <w:sz w:val="22"/>
          <w:szCs w:val="22"/>
        </w:rPr>
        <w:t xml:space="preserve"> </w:t>
      </w:r>
      <w:r w:rsidRPr="00C458EA">
        <w:rPr>
          <w:i/>
          <w:noProof/>
          <w:sz w:val="22"/>
          <w:szCs w:val="22"/>
        </w:rPr>
        <w:t>Nacionalna strategija održivog razvoja do 2030. godine</w:t>
      </w:r>
    </w:p>
    <w:p w14:paraId="4FCD6C19" w14:textId="77777777" w:rsidR="00A37A1A" w:rsidRPr="00C458EA" w:rsidRDefault="00A37A1A" w:rsidP="00A37A1A">
      <w:pPr>
        <w:jc w:val="both"/>
        <w:rPr>
          <w:i/>
          <w:iCs/>
          <w:sz w:val="22"/>
          <w:szCs w:val="22"/>
        </w:rPr>
      </w:pPr>
      <w:r w:rsidRPr="00C458EA">
        <w:rPr>
          <w:b/>
          <w:sz w:val="22"/>
          <w:szCs w:val="22"/>
        </w:rPr>
        <w:t>Ministarstvo poljoprivrede i ruralnog razvoja (2015)</w:t>
      </w:r>
      <w:r w:rsidRPr="00C458EA">
        <w:rPr>
          <w:sz w:val="22"/>
          <w:szCs w:val="22"/>
        </w:rPr>
        <w:t xml:space="preserve"> </w:t>
      </w:r>
      <w:r w:rsidRPr="00C458EA">
        <w:rPr>
          <w:i/>
          <w:iCs/>
          <w:sz w:val="22"/>
          <w:szCs w:val="22"/>
        </w:rPr>
        <w:t xml:space="preserve">Strategija ribarstva Crne Gore 2015-2020 </w:t>
      </w:r>
    </w:p>
    <w:p w14:paraId="16B8DD77" w14:textId="77777777" w:rsidR="00A37A1A" w:rsidRPr="00C458EA" w:rsidRDefault="00A37A1A" w:rsidP="00A37A1A">
      <w:pPr>
        <w:shd w:val="clear" w:color="auto" w:fill="FFFFFF"/>
        <w:jc w:val="both"/>
        <w:rPr>
          <w:rStyle w:val="fontstyle01"/>
          <w:rFonts w:ascii="Times New Roman" w:hAnsi="Times New Roman" w:cs="Times New Roman"/>
          <w:color w:val="auto"/>
          <w:sz w:val="22"/>
          <w:szCs w:val="22"/>
        </w:rPr>
      </w:pPr>
      <w:r w:rsidRPr="00C458EA">
        <w:rPr>
          <w:rStyle w:val="fontstyle01"/>
          <w:rFonts w:ascii="Times New Roman" w:hAnsi="Times New Roman" w:cs="Times New Roman"/>
          <w:b/>
          <w:color w:val="auto"/>
          <w:sz w:val="22"/>
          <w:szCs w:val="22"/>
        </w:rPr>
        <w:t>Merker, K., Ninčić, T. 1973.</w:t>
      </w:r>
      <w:r w:rsidRPr="00C458EA">
        <w:rPr>
          <w:rStyle w:val="fontstyle01"/>
          <w:rFonts w:ascii="Times New Roman" w:hAnsi="Times New Roman" w:cs="Times New Roman"/>
          <w:color w:val="auto"/>
          <w:sz w:val="22"/>
          <w:szCs w:val="22"/>
        </w:rPr>
        <w:t xml:space="preserve"> Sastav i gustina bentoskih ihtio-naselja u južnom Jadranu –</w:t>
      </w:r>
      <w:r w:rsidRPr="00C458EA">
        <w:rPr>
          <w:sz w:val="22"/>
          <w:szCs w:val="22"/>
        </w:rPr>
        <w:br/>
      </w:r>
      <w:r w:rsidRPr="00C458EA">
        <w:rPr>
          <w:rStyle w:val="fontstyle01"/>
          <w:rFonts w:ascii="Times New Roman" w:hAnsi="Times New Roman" w:cs="Times New Roman"/>
          <w:color w:val="auto"/>
          <w:sz w:val="22"/>
          <w:szCs w:val="22"/>
        </w:rPr>
        <w:t>Composition and Density of Benthic Ichthyo Communities in the Southern Adriatic</w:t>
      </w:r>
      <w:r w:rsidRPr="00C458EA">
        <w:rPr>
          <w:sz w:val="22"/>
          <w:szCs w:val="22"/>
        </w:rPr>
        <w:br/>
      </w:r>
      <w:r w:rsidRPr="00C458EA">
        <w:rPr>
          <w:rStyle w:val="fontstyle01"/>
          <w:rFonts w:ascii="Times New Roman" w:hAnsi="Times New Roman" w:cs="Times New Roman"/>
          <w:color w:val="auto"/>
          <w:sz w:val="22"/>
          <w:szCs w:val="22"/>
        </w:rPr>
        <w:t>Basin (Studia Marina 6, 1973, str. 75 –117).</w:t>
      </w:r>
    </w:p>
    <w:p w14:paraId="4D14E4AA" w14:textId="77777777" w:rsidR="00A37A1A" w:rsidRPr="00C458EA" w:rsidRDefault="00A37A1A" w:rsidP="00A37A1A">
      <w:pPr>
        <w:autoSpaceDE w:val="0"/>
        <w:autoSpaceDN w:val="0"/>
        <w:adjustRightInd w:val="0"/>
        <w:jc w:val="both"/>
        <w:rPr>
          <w:sz w:val="22"/>
          <w:szCs w:val="22"/>
        </w:rPr>
      </w:pPr>
      <w:r w:rsidRPr="00C458EA">
        <w:rPr>
          <w:b/>
          <w:sz w:val="22"/>
          <w:szCs w:val="22"/>
        </w:rPr>
        <w:t>Mužinić, R. 1964.</w:t>
      </w:r>
      <w:r w:rsidRPr="00C458EA">
        <w:rPr>
          <w:sz w:val="22"/>
          <w:szCs w:val="22"/>
        </w:rPr>
        <w:t xml:space="preserve"> Mortality of sardine (</w:t>
      </w:r>
      <w:r w:rsidRPr="00C458EA">
        <w:rPr>
          <w:i/>
          <w:sz w:val="22"/>
          <w:szCs w:val="22"/>
        </w:rPr>
        <w:t>Sardina pilchardus</w:t>
      </w:r>
      <w:r w:rsidRPr="00C458EA">
        <w:rPr>
          <w:sz w:val="22"/>
          <w:szCs w:val="22"/>
        </w:rPr>
        <w:t xml:space="preserve"> Walb.) under experimental conditions. Archives of Biological Sciences, 16(1-2): 83-95.</w:t>
      </w:r>
    </w:p>
    <w:p w14:paraId="35951DB5" w14:textId="77777777" w:rsidR="00A37A1A" w:rsidRPr="00C458EA" w:rsidRDefault="00A37A1A" w:rsidP="00A37A1A">
      <w:pPr>
        <w:jc w:val="both"/>
        <w:rPr>
          <w:b/>
          <w:bCs/>
          <w:sz w:val="22"/>
          <w:szCs w:val="22"/>
        </w:rPr>
      </w:pPr>
      <w:r w:rsidRPr="00C458EA">
        <w:rPr>
          <w:b/>
          <w:bCs/>
          <w:sz w:val="22"/>
          <w:szCs w:val="22"/>
        </w:rPr>
        <w:t>Mapiranje i tipologija predjela Crne Gore (2015):</w:t>
      </w:r>
      <w:r w:rsidRPr="00C458EA">
        <w:rPr>
          <w:b/>
          <w:sz w:val="22"/>
          <w:szCs w:val="22"/>
          <w:lang w:eastAsia="sl-SI"/>
        </w:rPr>
        <w:t xml:space="preserve"> </w:t>
      </w:r>
      <w:r w:rsidRPr="00C458EA">
        <w:rPr>
          <w:b/>
          <w:bCs/>
          <w:sz w:val="22"/>
          <w:szCs w:val="22"/>
        </w:rPr>
        <w:t>RZUP</w:t>
      </w:r>
    </w:p>
    <w:p w14:paraId="34A17B53" w14:textId="77777777" w:rsidR="00A37A1A" w:rsidRPr="00C458EA" w:rsidRDefault="00A37A1A" w:rsidP="00A37A1A">
      <w:pPr>
        <w:jc w:val="both"/>
        <w:rPr>
          <w:sz w:val="22"/>
          <w:szCs w:val="22"/>
        </w:rPr>
      </w:pPr>
      <w:r w:rsidRPr="00C458EA">
        <w:rPr>
          <w:b/>
          <w:sz w:val="22"/>
          <w:szCs w:val="22"/>
        </w:rPr>
        <w:t>Маркуш, Ј.Б. 2010.</w:t>
      </w:r>
      <w:r w:rsidRPr="00C458EA">
        <w:rPr>
          <w:sz w:val="22"/>
          <w:szCs w:val="22"/>
        </w:rPr>
        <w:t xml:space="preserve"> </w:t>
      </w:r>
      <w:r w:rsidRPr="00C458EA">
        <w:rPr>
          <w:i/>
          <w:iCs/>
          <w:sz w:val="22"/>
          <w:szCs w:val="22"/>
        </w:rPr>
        <w:t>Обнова и градња манастира и храмова у Црној Гори</w:t>
      </w:r>
      <w:r w:rsidRPr="00C458EA">
        <w:rPr>
          <w:sz w:val="22"/>
          <w:szCs w:val="22"/>
        </w:rPr>
        <w:t>. Суботица: rotografika</w:t>
      </w:r>
    </w:p>
    <w:p w14:paraId="3204FF70" w14:textId="77777777" w:rsidR="00A37A1A" w:rsidRPr="00C458EA" w:rsidRDefault="00A37A1A" w:rsidP="00A37A1A">
      <w:pPr>
        <w:jc w:val="both"/>
        <w:rPr>
          <w:sz w:val="22"/>
          <w:szCs w:val="22"/>
        </w:rPr>
      </w:pPr>
      <w:r w:rsidRPr="00C458EA">
        <w:rPr>
          <w:b/>
          <w:sz w:val="22"/>
          <w:szCs w:val="22"/>
        </w:rPr>
        <w:t>Мегидовић Стефановић, М, 2016.</w:t>
      </w:r>
      <w:r w:rsidRPr="00C458EA">
        <w:rPr>
          <w:sz w:val="22"/>
          <w:szCs w:val="22"/>
        </w:rPr>
        <w:t xml:space="preserve"> Кастел Ластва, Лазарет и паштровска пристаништа. </w:t>
      </w:r>
      <w:r w:rsidRPr="00C458EA">
        <w:rPr>
          <w:i/>
          <w:iCs/>
          <w:sz w:val="22"/>
          <w:szCs w:val="22"/>
        </w:rPr>
        <w:t xml:space="preserve">Zidine nad nemirnim morem, Zbornik radova o Kastelu i Lazaretu u Petrovcu, </w:t>
      </w:r>
      <w:r w:rsidRPr="00C458EA">
        <w:rPr>
          <w:sz w:val="22"/>
          <w:szCs w:val="22"/>
        </w:rPr>
        <w:t>str. 45-53.</w:t>
      </w:r>
    </w:p>
    <w:p w14:paraId="04C82ED4" w14:textId="77777777" w:rsidR="00A37A1A" w:rsidRPr="00C458EA" w:rsidRDefault="00A37A1A" w:rsidP="00A37A1A">
      <w:pPr>
        <w:jc w:val="both"/>
        <w:rPr>
          <w:sz w:val="22"/>
          <w:szCs w:val="22"/>
        </w:rPr>
      </w:pPr>
      <w:r w:rsidRPr="00C458EA">
        <w:rPr>
          <w:b/>
          <w:sz w:val="22"/>
          <w:szCs w:val="22"/>
        </w:rPr>
        <w:t>Moore, J. 1995.</w:t>
      </w:r>
      <w:r w:rsidRPr="00C458EA">
        <w:rPr>
          <w:sz w:val="22"/>
          <w:szCs w:val="22"/>
        </w:rPr>
        <w:t xml:space="preserve"> </w:t>
      </w:r>
      <w:r w:rsidRPr="00C458EA">
        <w:rPr>
          <w:i/>
          <w:sz w:val="22"/>
          <w:szCs w:val="22"/>
        </w:rPr>
        <w:t xml:space="preserve">A Survey of the Italian Dressel 2-4 Wine Amphora. </w:t>
      </w:r>
      <w:r w:rsidRPr="00C458EA">
        <w:rPr>
          <w:sz w:val="22"/>
          <w:szCs w:val="22"/>
        </w:rPr>
        <w:t>Open Access Dissertations and Theses.</w:t>
      </w:r>
    </w:p>
    <w:p w14:paraId="0EB924E7" w14:textId="77777777" w:rsidR="00A37A1A" w:rsidRPr="00C458EA" w:rsidRDefault="00A37A1A" w:rsidP="00A37A1A">
      <w:pPr>
        <w:jc w:val="both"/>
        <w:rPr>
          <w:sz w:val="22"/>
          <w:szCs w:val="22"/>
        </w:rPr>
      </w:pPr>
      <w:r w:rsidRPr="00C458EA">
        <w:rPr>
          <w:b/>
          <w:sz w:val="22"/>
          <w:szCs w:val="22"/>
        </w:rPr>
        <w:t>Montenegrin Maritime Archaeology Rescue Project (MMARP), 2010-2013</w:t>
      </w:r>
      <w:r w:rsidRPr="00C458EA">
        <w:rPr>
          <w:sz w:val="22"/>
          <w:szCs w:val="22"/>
        </w:rPr>
        <w:t xml:space="preserve">. Systematic archaeological survey of coastal area of Municipality of Bar. Sistematic underwater archaeological research of Maljevik Bay and Bigovica Bay. Partners: Museum of Bad and the Centre for Maritime Archaeology (CMA) at the University of Southampton. </w:t>
      </w:r>
    </w:p>
    <w:p w14:paraId="6FC979FF" w14:textId="77777777" w:rsidR="00A37A1A" w:rsidRPr="00C458EA" w:rsidRDefault="00A37A1A" w:rsidP="00A37A1A">
      <w:pPr>
        <w:jc w:val="both"/>
        <w:rPr>
          <w:sz w:val="22"/>
          <w:szCs w:val="22"/>
        </w:rPr>
      </w:pPr>
      <w:r w:rsidRPr="00C458EA">
        <w:rPr>
          <w:b/>
          <w:sz w:val="22"/>
          <w:szCs w:val="22"/>
        </w:rPr>
        <w:t>Nacionalna Strategija biodiverziteta sa Akcionim planom za period 2016 - 2020. godine (2010):</w:t>
      </w:r>
      <w:r w:rsidRPr="00C458EA">
        <w:rPr>
          <w:sz w:val="22"/>
          <w:szCs w:val="22"/>
        </w:rPr>
        <w:t xml:space="preserve"> Ministarstvo uređenja prostora i zaštite životne sredine Crne Gore.</w:t>
      </w:r>
    </w:p>
    <w:p w14:paraId="1F5A21CD" w14:textId="77777777" w:rsidR="00A37A1A" w:rsidRPr="00C458EA" w:rsidRDefault="00A37A1A" w:rsidP="00A37A1A">
      <w:pPr>
        <w:jc w:val="both"/>
        <w:rPr>
          <w:sz w:val="22"/>
          <w:szCs w:val="22"/>
        </w:rPr>
      </w:pPr>
      <w:r w:rsidRPr="00C458EA">
        <w:rPr>
          <w:b/>
          <w:iCs/>
          <w:sz w:val="22"/>
          <w:szCs w:val="22"/>
        </w:rPr>
        <w:t>Opština Budva</w:t>
      </w:r>
      <w:r w:rsidRPr="00C458EA">
        <w:rPr>
          <w:iCs/>
          <w:sz w:val="22"/>
          <w:szCs w:val="22"/>
        </w:rPr>
        <w:t xml:space="preserve"> </w:t>
      </w:r>
      <w:r w:rsidRPr="00C458EA">
        <w:rPr>
          <w:i/>
          <w:iCs/>
          <w:sz w:val="22"/>
          <w:szCs w:val="22"/>
        </w:rPr>
        <w:t>Detaljni urbanistički plan Petrovac - šira zona</w:t>
      </w:r>
    </w:p>
    <w:p w14:paraId="5FCF7A2E" w14:textId="77777777" w:rsidR="00A37A1A" w:rsidRPr="00C458EA" w:rsidRDefault="00A37A1A" w:rsidP="00A37A1A">
      <w:pPr>
        <w:jc w:val="both"/>
        <w:rPr>
          <w:sz w:val="22"/>
          <w:szCs w:val="22"/>
        </w:rPr>
      </w:pPr>
      <w:r w:rsidRPr="00C458EA">
        <w:rPr>
          <w:b/>
          <w:sz w:val="22"/>
          <w:szCs w:val="22"/>
        </w:rPr>
        <w:t>Opština Bar (2020</w:t>
      </w:r>
      <w:r w:rsidRPr="00C458EA">
        <w:rPr>
          <w:sz w:val="22"/>
          <w:szCs w:val="22"/>
        </w:rPr>
        <w:t xml:space="preserve">) </w:t>
      </w:r>
      <w:r w:rsidRPr="00C458EA">
        <w:rPr>
          <w:i/>
          <w:iCs/>
          <w:sz w:val="22"/>
          <w:szCs w:val="22"/>
        </w:rPr>
        <w:t>Prostorno-urbanistički plan opštine Bar (nacrt)</w:t>
      </w:r>
    </w:p>
    <w:p w14:paraId="358F2635" w14:textId="77777777" w:rsidR="00A37A1A" w:rsidRPr="00C458EA" w:rsidRDefault="00A37A1A" w:rsidP="00A37A1A">
      <w:pPr>
        <w:jc w:val="both"/>
        <w:rPr>
          <w:sz w:val="22"/>
          <w:szCs w:val="22"/>
          <w:lang w:val="sr-Latn-BA"/>
        </w:rPr>
      </w:pPr>
      <w:r w:rsidRPr="00C458EA">
        <w:rPr>
          <w:b/>
          <w:sz w:val="22"/>
          <w:szCs w:val="22"/>
          <w:lang w:val="sr-Latn-BA"/>
        </w:rPr>
        <w:t>Potencijali uspona priobalnog područja SR Crne Gore, Prvi dio:1970</w:t>
      </w:r>
      <w:r w:rsidRPr="00C458EA">
        <w:rPr>
          <w:sz w:val="22"/>
          <w:szCs w:val="22"/>
          <w:lang w:val="sr-Latn-BA"/>
        </w:rPr>
        <w:t xml:space="preserve"> Prirodni uslovi, Institut za društveno-ekonomska istraživanja- Titograd, Titograd, 1970, pp-3-7</w:t>
      </w:r>
    </w:p>
    <w:p w14:paraId="4FB97D85" w14:textId="77777777" w:rsidR="00A37A1A" w:rsidRPr="00C458EA" w:rsidRDefault="00A37A1A" w:rsidP="00A37A1A">
      <w:pPr>
        <w:jc w:val="both"/>
        <w:rPr>
          <w:sz w:val="22"/>
          <w:szCs w:val="22"/>
          <w:lang w:val="sr-Latn-BA"/>
        </w:rPr>
      </w:pPr>
      <w:r w:rsidRPr="00C458EA">
        <w:rPr>
          <w:b/>
          <w:sz w:val="22"/>
          <w:szCs w:val="22"/>
          <w:lang w:val="sr-Latn-BA"/>
        </w:rPr>
        <w:t>Peljar crnogorske obale Jadranskog mora,</w:t>
      </w:r>
      <w:r w:rsidRPr="00C458EA">
        <w:rPr>
          <w:sz w:val="22"/>
          <w:szCs w:val="22"/>
          <w:lang w:val="sr-Latn-BA"/>
        </w:rPr>
        <w:t xml:space="preserve"> </w:t>
      </w:r>
      <w:r w:rsidRPr="00C458EA">
        <w:rPr>
          <w:b/>
          <w:sz w:val="22"/>
          <w:szCs w:val="22"/>
          <w:lang w:val="sr-Latn-BA"/>
        </w:rPr>
        <w:t>2013</w:t>
      </w:r>
      <w:r w:rsidRPr="00C458EA">
        <w:rPr>
          <w:sz w:val="22"/>
          <w:szCs w:val="22"/>
          <w:lang w:val="sr-Latn-BA"/>
        </w:rPr>
        <w:t>. Zavod za hidrometeorologiju i seizmologiju Crne Gore, Podgorica, 2013, pp-130-131</w:t>
      </w:r>
    </w:p>
    <w:p w14:paraId="1A112EFC" w14:textId="77777777" w:rsidR="00A37A1A" w:rsidRPr="00C458EA" w:rsidRDefault="00A37A1A" w:rsidP="00A37A1A">
      <w:pPr>
        <w:pStyle w:val="Default"/>
        <w:rPr>
          <w:rFonts w:ascii="Times New Roman" w:hAnsi="Times New Roman" w:cs="Times New Roman"/>
          <w:color w:val="auto"/>
          <w:sz w:val="22"/>
          <w:szCs w:val="22"/>
        </w:rPr>
      </w:pPr>
      <w:r w:rsidRPr="00C458EA">
        <w:rPr>
          <w:rFonts w:ascii="Times New Roman" w:hAnsi="Times New Roman" w:cs="Times New Roman"/>
          <w:b/>
          <w:color w:val="auto"/>
          <w:sz w:val="22"/>
          <w:szCs w:val="22"/>
        </w:rPr>
        <w:t>Petović, S., Gvozdenović, S., Ikica, Z. (2017):</w:t>
      </w:r>
      <w:r w:rsidRPr="00C458EA">
        <w:rPr>
          <w:rFonts w:ascii="Times New Roman" w:hAnsi="Times New Roman" w:cs="Times New Roman"/>
          <w:color w:val="auto"/>
          <w:sz w:val="22"/>
          <w:szCs w:val="22"/>
        </w:rPr>
        <w:t xml:space="preserve"> An Annotated Checklist of the Marine Molluscs of the South Adriatic Sea (Montenegro) and a Comparison with Those of Neighbouring Areas. Turkish Journal of Fisheries and Aquatic Sciences, 17: 921-934. </w:t>
      </w:r>
    </w:p>
    <w:p w14:paraId="204440F5" w14:textId="77777777" w:rsidR="00A37A1A" w:rsidRPr="00C458EA" w:rsidRDefault="00222D97" w:rsidP="00A37A1A">
      <w:pPr>
        <w:contextualSpacing/>
        <w:jc w:val="both"/>
        <w:rPr>
          <w:rFonts w:eastAsiaTheme="minorEastAsia"/>
          <w:sz w:val="22"/>
          <w:szCs w:val="22"/>
        </w:rPr>
      </w:pPr>
      <w:hyperlink r:id="rId155" w:history="1">
        <w:r w:rsidR="00A37A1A" w:rsidRPr="00C458EA">
          <w:rPr>
            <w:rFonts w:eastAsiaTheme="minorEastAsia"/>
            <w:b/>
            <w:sz w:val="22"/>
            <w:szCs w:val="22"/>
          </w:rPr>
          <w:t>Petrović, D. et al (2019):</w:t>
        </w:r>
        <w:r w:rsidR="00A37A1A" w:rsidRPr="00C458EA">
          <w:rPr>
            <w:rFonts w:eastAsiaTheme="minorEastAsia"/>
            <w:sz w:val="22"/>
            <w:szCs w:val="22"/>
          </w:rPr>
          <w:t xml:space="preserve"> Katalog staništa Crne Gore značajnih za Evropsku uniju (Catalogue of habitat types of EU importance of Montenegro). Verzija 3 Podgorica – Banja Luka – Beograd</w:t>
        </w:r>
      </w:hyperlink>
      <w:r w:rsidR="00A37A1A" w:rsidRPr="00C458EA">
        <w:rPr>
          <w:rFonts w:eastAsiaTheme="minorEastAsia"/>
          <w:sz w:val="22"/>
          <w:szCs w:val="22"/>
        </w:rPr>
        <w:t>.</w:t>
      </w:r>
    </w:p>
    <w:p w14:paraId="757CAE73" w14:textId="77777777" w:rsidR="00A37A1A" w:rsidRPr="00C458EA" w:rsidRDefault="00A37A1A" w:rsidP="00A37A1A">
      <w:pPr>
        <w:jc w:val="both"/>
        <w:rPr>
          <w:sz w:val="22"/>
          <w:szCs w:val="22"/>
        </w:rPr>
      </w:pPr>
      <w:r w:rsidRPr="00C458EA">
        <w:rPr>
          <w:b/>
          <w:sz w:val="22"/>
          <w:szCs w:val="22"/>
        </w:rPr>
        <w:t>Petrić L., (2008).</w:t>
      </w:r>
      <w:r w:rsidRPr="00C458EA">
        <w:rPr>
          <w:sz w:val="22"/>
          <w:szCs w:val="22"/>
        </w:rPr>
        <w:t xml:space="preserve"> Kako turizam razvijati na održiv naĉin u zaštićenim obalnim prostorima? Primjer „Park Prirode Biokovo“.</w:t>
      </w:r>
    </w:p>
    <w:p w14:paraId="4B3D5B80" w14:textId="77777777" w:rsidR="00A37A1A" w:rsidRPr="00C458EA" w:rsidRDefault="00A37A1A" w:rsidP="00A37A1A">
      <w:pPr>
        <w:jc w:val="both"/>
        <w:rPr>
          <w:sz w:val="22"/>
          <w:szCs w:val="22"/>
          <w:shd w:val="clear" w:color="auto" w:fill="FFFFFF"/>
        </w:rPr>
      </w:pPr>
      <w:r w:rsidRPr="00C458EA">
        <w:rPr>
          <w:b/>
          <w:bCs/>
          <w:sz w:val="22"/>
          <w:szCs w:val="22"/>
          <w:shd w:val="clear" w:color="auto" w:fill="FFFFFF"/>
        </w:rPr>
        <w:t>Pešić, A., Marković,O., Đurović, M., Joksimović, A. Ikica, Z. 2018.</w:t>
      </w:r>
      <w:r w:rsidRPr="00C458EA">
        <w:rPr>
          <w:sz w:val="22"/>
          <w:szCs w:val="22"/>
          <w:shd w:val="clear" w:color="auto" w:fill="FFFFFF"/>
        </w:rPr>
        <w:t xml:space="preserve"> Treća Nacionalna Komunikacija Crne Gore prema UNFCCC, Izveštaj o pojavi invazivnih vrsta u Jadranskom moru kao posljedice klimatskih promjena – LEK metoda (Local Ecological Knowledge), Univerzitet Crne Gore – Institut za biologiju mora, Kotor, 38.</w:t>
      </w:r>
    </w:p>
    <w:p w14:paraId="0BEC22BB" w14:textId="77777777" w:rsidR="00A37A1A" w:rsidRPr="00C458EA" w:rsidRDefault="00A37A1A" w:rsidP="00A37A1A">
      <w:pPr>
        <w:pStyle w:val="ListParagraph"/>
        <w:spacing w:after="0" w:line="240" w:lineRule="auto"/>
        <w:ind w:left="0"/>
        <w:jc w:val="both"/>
        <w:rPr>
          <w:rFonts w:ascii="Times New Roman" w:hAnsi="Times New Roman" w:cs="Times New Roman"/>
          <w:lang w:val="it-IT"/>
        </w:rPr>
      </w:pPr>
      <w:r w:rsidRPr="00C458EA">
        <w:rPr>
          <w:rFonts w:ascii="Times New Roman" w:hAnsi="Times New Roman" w:cs="Times New Roman"/>
          <w:b/>
          <w:lang w:val="it-IT"/>
        </w:rPr>
        <w:t>Pešić, A., Ikica, Z., Joksimović, A., Vuković, V. 2019.</w:t>
      </w:r>
      <w:r w:rsidRPr="00C458EA">
        <w:rPr>
          <w:rFonts w:ascii="Times New Roman" w:hAnsi="Times New Roman" w:cs="Times New Roman"/>
          <w:lang w:val="it-IT"/>
        </w:rPr>
        <w:t xml:space="preserve"> Monitoring ribolovnih aktivnosti u blokovima 26 i 30 u periodu avgust-septembar 2019, Post-seizmički monitring, Institut za biologiju mora, Univerzitet Crne Gore, Kotor, 30 st.</w:t>
      </w:r>
    </w:p>
    <w:p w14:paraId="7CFD229E" w14:textId="77777777" w:rsidR="00A37A1A" w:rsidRPr="00C458EA" w:rsidRDefault="00222D97" w:rsidP="00A37A1A">
      <w:pPr>
        <w:jc w:val="both"/>
        <w:rPr>
          <w:sz w:val="22"/>
          <w:szCs w:val="22"/>
        </w:rPr>
      </w:pPr>
      <w:hyperlink r:id="rId156" w:history="1">
        <w:r w:rsidR="00A37A1A" w:rsidRPr="00C458EA">
          <w:rPr>
            <w:rStyle w:val="Strong"/>
            <w:sz w:val="22"/>
            <w:szCs w:val="22"/>
            <w:shd w:val="clear" w:color="auto" w:fill="FFFFFF"/>
          </w:rPr>
          <w:t>Panella, C.</w:t>
        </w:r>
      </w:hyperlink>
      <w:r w:rsidR="00A37A1A" w:rsidRPr="00C458EA">
        <w:rPr>
          <w:rStyle w:val="apple-converted-space"/>
          <w:sz w:val="22"/>
          <w:szCs w:val="22"/>
          <w:shd w:val="clear" w:color="auto" w:fill="FFFFFF"/>
        </w:rPr>
        <w:t> </w:t>
      </w:r>
      <w:r w:rsidR="00A37A1A" w:rsidRPr="00C458EA">
        <w:rPr>
          <w:sz w:val="22"/>
          <w:szCs w:val="22"/>
          <w:shd w:val="clear" w:color="auto" w:fill="FFFFFF"/>
        </w:rPr>
        <w:t>1977. Anfore tripolitane a Pompei.</w:t>
      </w:r>
      <w:r w:rsidR="00A37A1A" w:rsidRPr="00C458EA">
        <w:rPr>
          <w:rStyle w:val="apple-converted-space"/>
          <w:sz w:val="22"/>
          <w:szCs w:val="22"/>
          <w:shd w:val="clear" w:color="auto" w:fill="FFFFFF"/>
        </w:rPr>
        <w:t> </w:t>
      </w:r>
      <w:r w:rsidR="00A37A1A" w:rsidRPr="00C458EA">
        <w:rPr>
          <w:rStyle w:val="Emphasis"/>
          <w:sz w:val="22"/>
          <w:szCs w:val="22"/>
          <w:shd w:val="clear" w:color="auto" w:fill="FFFFFF"/>
        </w:rPr>
        <w:t>L'instrumentum domesticum di Ercolano e Pompei nella prima età imperiale.</w:t>
      </w:r>
      <w:r w:rsidR="00A37A1A" w:rsidRPr="00C458EA">
        <w:rPr>
          <w:rStyle w:val="apple-converted-space"/>
          <w:sz w:val="22"/>
          <w:szCs w:val="22"/>
          <w:shd w:val="clear" w:color="auto" w:fill="FFFFFF"/>
        </w:rPr>
        <w:t> </w:t>
      </w:r>
      <w:r w:rsidR="00A37A1A" w:rsidRPr="00C458EA">
        <w:rPr>
          <w:sz w:val="22"/>
          <w:szCs w:val="22"/>
          <w:shd w:val="clear" w:color="auto" w:fill="FFFFFF"/>
        </w:rPr>
        <w:t>: 135-149</w:t>
      </w:r>
    </w:p>
    <w:p w14:paraId="1625FA91" w14:textId="77777777" w:rsidR="00A37A1A" w:rsidRPr="00C458EA" w:rsidRDefault="00A37A1A" w:rsidP="00A37A1A">
      <w:pPr>
        <w:jc w:val="both"/>
        <w:rPr>
          <w:sz w:val="22"/>
          <w:szCs w:val="22"/>
        </w:rPr>
      </w:pPr>
      <w:r w:rsidRPr="00C458EA">
        <w:rPr>
          <w:b/>
          <w:sz w:val="22"/>
          <w:szCs w:val="22"/>
        </w:rPr>
        <w:t xml:space="preserve">Peacock, D. and Williams, D. 1986. </w:t>
      </w:r>
      <w:r w:rsidRPr="00C458EA">
        <w:rPr>
          <w:i/>
          <w:sz w:val="22"/>
          <w:szCs w:val="22"/>
        </w:rPr>
        <w:t>Amphorae and the Roman Economy: An Introductory Guide</w:t>
      </w:r>
      <w:r w:rsidRPr="00C458EA">
        <w:rPr>
          <w:sz w:val="22"/>
          <w:szCs w:val="22"/>
        </w:rPr>
        <w:t>. Longman, London.</w:t>
      </w:r>
    </w:p>
    <w:p w14:paraId="4A0A4732" w14:textId="77777777" w:rsidR="00A37A1A" w:rsidRPr="00C458EA" w:rsidRDefault="00A37A1A" w:rsidP="00A37A1A">
      <w:pPr>
        <w:shd w:val="clear" w:color="auto" w:fill="FFFFFF"/>
        <w:jc w:val="both"/>
        <w:rPr>
          <w:sz w:val="22"/>
          <w:szCs w:val="22"/>
        </w:rPr>
      </w:pPr>
      <w:r w:rsidRPr="00C458EA">
        <w:rPr>
          <w:b/>
          <w:sz w:val="22"/>
          <w:szCs w:val="22"/>
        </w:rPr>
        <w:t>Pieri, D. 1998.</w:t>
      </w:r>
      <w:r w:rsidRPr="00C458EA">
        <w:rPr>
          <w:sz w:val="22"/>
          <w:szCs w:val="22"/>
        </w:rPr>
        <w:t xml:space="preserve"> Les importations d’amphores orientales en Gaule meridionale durant l’antiquite tardive et le haut-muyen age (Ive-VIIe siecles apres J.-C.). Tipologie, chronologie et contenu, SFECAG, Actes tu Congres d’Istres, str. 97-106).</w:t>
      </w:r>
    </w:p>
    <w:p w14:paraId="075A1DB0" w14:textId="77777777" w:rsidR="00A37A1A" w:rsidRPr="00C458EA" w:rsidRDefault="00A37A1A" w:rsidP="00A37A1A">
      <w:pPr>
        <w:jc w:val="both"/>
        <w:rPr>
          <w:b/>
          <w:noProof/>
          <w:sz w:val="22"/>
          <w:szCs w:val="22"/>
        </w:rPr>
      </w:pPr>
      <w:r w:rsidRPr="00C458EA">
        <w:rPr>
          <w:b/>
          <w:noProof/>
          <w:sz w:val="22"/>
          <w:szCs w:val="22"/>
        </w:rPr>
        <w:t>Pravilnik o razvrstavanju osnovnih sredstava po grupama i metodama za utvrđivanje amortizacije ("Službeni list Republike Crne Gore", br. 028/02 od 13.06.2002)</w:t>
      </w:r>
    </w:p>
    <w:p w14:paraId="27319838" w14:textId="77777777" w:rsidR="00A37A1A" w:rsidRPr="00C458EA" w:rsidRDefault="00A37A1A" w:rsidP="00A37A1A">
      <w:pPr>
        <w:jc w:val="both"/>
        <w:rPr>
          <w:sz w:val="22"/>
          <w:szCs w:val="22"/>
        </w:rPr>
      </w:pPr>
      <w:r w:rsidRPr="00C458EA">
        <w:rPr>
          <w:b/>
          <w:sz w:val="22"/>
          <w:szCs w:val="22"/>
        </w:rPr>
        <w:t>Projekat podvodnog rekognosciranja crnogorskog podmorja, 2017-2020.</w:t>
      </w:r>
      <w:r w:rsidRPr="00C458EA">
        <w:rPr>
          <w:sz w:val="22"/>
          <w:szCs w:val="22"/>
        </w:rPr>
        <w:t xml:space="preserve"> Ministarstvo kulture Crne Gore: Realizator: JU Centar za konzervaciju i arheologiju Crne Gore. Rukovodilac projekta: Marija Jabučanin.</w:t>
      </w:r>
    </w:p>
    <w:p w14:paraId="34A9676C" w14:textId="77777777" w:rsidR="00A37A1A" w:rsidRPr="00C458EA" w:rsidRDefault="00A37A1A" w:rsidP="00A37A1A">
      <w:pPr>
        <w:jc w:val="both"/>
        <w:rPr>
          <w:sz w:val="22"/>
          <w:szCs w:val="22"/>
        </w:rPr>
      </w:pPr>
      <w:r w:rsidRPr="00C458EA">
        <w:rPr>
          <w:b/>
          <w:sz w:val="22"/>
          <w:szCs w:val="22"/>
        </w:rPr>
        <w:t>Projekat podvodnog arheološkog istraživanja risanskog zaliva, 2014-2016.</w:t>
      </w:r>
      <w:r w:rsidRPr="00C458EA">
        <w:rPr>
          <w:sz w:val="22"/>
          <w:szCs w:val="22"/>
        </w:rPr>
        <w:t xml:space="preserve"> Ministarstvo kulture Crne Gore: Realizator: JU Centar za konzervaciju i arheologiju Crne Gore. Rukovodilac projekta: Marija Jabučanin.</w:t>
      </w:r>
    </w:p>
    <w:p w14:paraId="61F17439" w14:textId="77777777" w:rsidR="00A37A1A" w:rsidRPr="00C458EA" w:rsidRDefault="00A37A1A" w:rsidP="00A37A1A">
      <w:pPr>
        <w:shd w:val="clear" w:color="auto" w:fill="FFFFFF"/>
        <w:jc w:val="both"/>
        <w:rPr>
          <w:sz w:val="22"/>
          <w:szCs w:val="22"/>
        </w:rPr>
      </w:pPr>
      <w:r w:rsidRPr="00C458EA">
        <w:rPr>
          <w:b/>
          <w:sz w:val="22"/>
          <w:szCs w:val="22"/>
        </w:rPr>
        <w:t>Prostorni plan Crne Gore do 2020. godine,</w:t>
      </w:r>
      <w:r w:rsidRPr="00C458EA">
        <w:rPr>
          <w:sz w:val="22"/>
          <w:szCs w:val="22"/>
        </w:rPr>
        <w:t xml:space="preserve"> Ministarstvo za ekonomski razvoj Crne Gore, Podgorica, 2008, pp-1-195</w:t>
      </w:r>
    </w:p>
    <w:p w14:paraId="07048E52" w14:textId="77777777" w:rsidR="00A37A1A" w:rsidRPr="00C458EA" w:rsidRDefault="00A37A1A" w:rsidP="00A37A1A">
      <w:pPr>
        <w:jc w:val="both"/>
        <w:rPr>
          <w:bCs/>
          <w:sz w:val="22"/>
          <w:szCs w:val="22"/>
        </w:rPr>
      </w:pPr>
      <w:r w:rsidRPr="00C458EA">
        <w:rPr>
          <w:b/>
          <w:bCs/>
          <w:sz w:val="22"/>
          <w:szCs w:val="22"/>
        </w:rPr>
        <w:t>Prostorni plan područja posebne namjene za Obalno područje (2018):</w:t>
      </w:r>
      <w:r w:rsidRPr="00C458EA">
        <w:rPr>
          <w:bCs/>
          <w:sz w:val="22"/>
          <w:szCs w:val="22"/>
        </w:rPr>
        <w:t xml:space="preserve"> </w:t>
      </w:r>
      <w:bookmarkStart w:id="23" w:name="_Hlk45721718"/>
      <w:r w:rsidRPr="00C458EA">
        <w:rPr>
          <w:bCs/>
          <w:sz w:val="22"/>
          <w:szCs w:val="22"/>
        </w:rPr>
        <w:t>Ministartsvo održivog razvoja i turizma</w:t>
      </w:r>
    </w:p>
    <w:bookmarkEnd w:id="23"/>
    <w:p w14:paraId="54D48A92" w14:textId="0AD53073" w:rsidR="00A37A1A" w:rsidRPr="00C458EA" w:rsidRDefault="00A37A1A" w:rsidP="00A37A1A">
      <w:pPr>
        <w:jc w:val="both"/>
        <w:rPr>
          <w:bCs/>
          <w:sz w:val="22"/>
          <w:szCs w:val="22"/>
        </w:rPr>
      </w:pPr>
      <w:r w:rsidRPr="00C458EA">
        <w:rPr>
          <w:b/>
          <w:bCs/>
          <w:sz w:val="22"/>
          <w:szCs w:val="22"/>
        </w:rPr>
        <w:t>Program upravljanja obalnim područjem za Crnu Goru (CAMP Crna Gora) (2014):</w:t>
      </w:r>
      <w:r w:rsidRPr="00C458EA">
        <w:rPr>
          <w:bCs/>
          <w:sz w:val="22"/>
          <w:szCs w:val="22"/>
        </w:rPr>
        <w:t xml:space="preserve"> Studija biodiverziteta i zaštite obalnog područja Crne Gore, Ministarstvo održivog razvoja i turizma Crne Gore i Priority Actions Programme (UNEP MAP PAP RAC).</w:t>
      </w:r>
    </w:p>
    <w:p w14:paraId="78D4F860" w14:textId="77777777" w:rsidR="00A37A1A" w:rsidRPr="00C458EA" w:rsidRDefault="00A37A1A" w:rsidP="00A37A1A">
      <w:pPr>
        <w:jc w:val="both"/>
        <w:rPr>
          <w:sz w:val="22"/>
          <w:szCs w:val="22"/>
        </w:rPr>
      </w:pPr>
      <w:r w:rsidRPr="00C458EA">
        <w:rPr>
          <w:b/>
          <w:sz w:val="22"/>
          <w:szCs w:val="22"/>
        </w:rPr>
        <w:t>Prostorno-urbanistički plan opštine Bar 2020.-</w:t>
      </w:r>
      <w:r w:rsidRPr="00C458EA">
        <w:rPr>
          <w:sz w:val="22"/>
          <w:szCs w:val="22"/>
        </w:rPr>
        <w:t>Opština Bar,2018.</w:t>
      </w:r>
    </w:p>
    <w:p w14:paraId="1D4965F3" w14:textId="77777777" w:rsidR="00A37A1A" w:rsidRPr="00C458EA" w:rsidRDefault="00A37A1A" w:rsidP="00A37A1A">
      <w:pPr>
        <w:pStyle w:val="NoSpacing"/>
        <w:jc w:val="both"/>
        <w:rPr>
          <w:rFonts w:ascii="Times New Roman" w:hAnsi="Times New Roman" w:cs="Times New Roman"/>
        </w:rPr>
      </w:pPr>
      <w:r w:rsidRPr="00C458EA">
        <w:rPr>
          <w:rFonts w:ascii="Times New Roman" w:hAnsi="Times New Roman" w:cs="Times New Roman"/>
          <w:b/>
        </w:rPr>
        <w:t>Prostorni plan područja posebne namjene za Morsko dobro (2007):</w:t>
      </w:r>
      <w:r w:rsidRPr="00C458EA">
        <w:rPr>
          <w:rFonts w:ascii="Times New Roman" w:hAnsi="Times New Roman" w:cs="Times New Roman"/>
        </w:rPr>
        <w:t xml:space="preserve"> Republički zavod za</w:t>
      </w:r>
    </w:p>
    <w:p w14:paraId="23D8E47C" w14:textId="77777777" w:rsidR="00A37A1A" w:rsidRPr="00C458EA" w:rsidRDefault="00A37A1A" w:rsidP="00A37A1A">
      <w:pPr>
        <w:pStyle w:val="NoSpacing"/>
        <w:jc w:val="both"/>
        <w:rPr>
          <w:rFonts w:ascii="Times New Roman" w:hAnsi="Times New Roman" w:cs="Times New Roman"/>
        </w:rPr>
      </w:pPr>
      <w:r w:rsidRPr="00C458EA">
        <w:rPr>
          <w:rFonts w:ascii="Times New Roman" w:hAnsi="Times New Roman" w:cs="Times New Roman"/>
        </w:rPr>
        <w:t>urbanizam i projektovanje RZUP – MonteCEP Centar za planiranje urbanog razvoja.</w:t>
      </w:r>
    </w:p>
    <w:p w14:paraId="52C22E48" w14:textId="77777777" w:rsidR="00A37A1A" w:rsidRPr="00C458EA" w:rsidRDefault="00A37A1A" w:rsidP="00A37A1A">
      <w:pPr>
        <w:pStyle w:val="NoSpacing"/>
        <w:jc w:val="both"/>
        <w:rPr>
          <w:rFonts w:ascii="Times New Roman" w:hAnsi="Times New Roman" w:cs="Times New Roman"/>
        </w:rPr>
      </w:pPr>
      <w:r w:rsidRPr="00C458EA">
        <w:rPr>
          <w:rFonts w:ascii="Times New Roman" w:hAnsi="Times New Roman" w:cs="Times New Roman"/>
          <w:b/>
        </w:rPr>
        <w:t>Prostorni plan Crne Gore do 2020. godine (2008):</w:t>
      </w:r>
      <w:r w:rsidRPr="00C458EA">
        <w:rPr>
          <w:rFonts w:ascii="Times New Roman" w:hAnsi="Times New Roman" w:cs="Times New Roman"/>
        </w:rPr>
        <w:t xml:space="preserve"> Ministarstvo za ekonomski razvoj Crne Gore Zaštićrno područje u moru “Katič”, Ministarstvo  održivog razvoja i turizma Crne Gore, Ministarstvo zaštite životne sredine, kopna I mora Republike Italije, mne-mpa.org</w:t>
      </w:r>
    </w:p>
    <w:p w14:paraId="7E7653B3" w14:textId="77777777" w:rsidR="00A37A1A" w:rsidRPr="00C458EA" w:rsidRDefault="00A37A1A" w:rsidP="00A37A1A">
      <w:pPr>
        <w:jc w:val="both"/>
        <w:rPr>
          <w:rFonts w:eastAsia="MyriadPro-Regular"/>
          <w:sz w:val="22"/>
          <w:szCs w:val="22"/>
        </w:rPr>
      </w:pPr>
      <w:r w:rsidRPr="00C458EA">
        <w:rPr>
          <w:rFonts w:eastAsia="MyriadPro-Regular"/>
          <w:b/>
          <w:sz w:val="22"/>
          <w:szCs w:val="22"/>
        </w:rPr>
        <w:t>RAC/SPA - UNEP/MAP (2013):</w:t>
      </w:r>
      <w:r w:rsidRPr="00C458EA">
        <w:rPr>
          <w:rFonts w:eastAsia="MyriadPro-Regular"/>
          <w:sz w:val="22"/>
          <w:szCs w:val="22"/>
        </w:rPr>
        <w:t xml:space="preserve"> Fishery activities assessment in Montenegro : case study of five selected parts of Montenegrin coast. By Mirko Djurović and Olivera Marković. Ed. RAC/SPA - MedMPAnet Project, Tunis: 39p.</w:t>
      </w:r>
    </w:p>
    <w:p w14:paraId="1C75E82D" w14:textId="77777777" w:rsidR="00A37A1A" w:rsidRPr="00C458EA" w:rsidRDefault="00A37A1A" w:rsidP="00A37A1A">
      <w:pPr>
        <w:autoSpaceDE w:val="0"/>
        <w:autoSpaceDN w:val="0"/>
        <w:adjustRightInd w:val="0"/>
        <w:jc w:val="both"/>
        <w:rPr>
          <w:sz w:val="22"/>
          <w:szCs w:val="22"/>
        </w:rPr>
      </w:pPr>
      <w:r w:rsidRPr="00C458EA">
        <w:rPr>
          <w:b/>
          <w:sz w:val="22"/>
          <w:szCs w:val="22"/>
        </w:rPr>
        <w:t>Regner, S. 1972.</w:t>
      </w:r>
      <w:r w:rsidRPr="00C458EA">
        <w:rPr>
          <w:sz w:val="22"/>
          <w:szCs w:val="22"/>
        </w:rPr>
        <w:t xml:space="preserve"> Contribution to the study of the ecology of the planktonic phase in the life history of the anchovy, </w:t>
      </w:r>
      <w:r w:rsidRPr="00C458EA">
        <w:rPr>
          <w:i/>
          <w:sz w:val="22"/>
          <w:szCs w:val="22"/>
        </w:rPr>
        <w:t>Engraulis encrasicolus</w:t>
      </w:r>
      <w:r w:rsidRPr="00C458EA">
        <w:rPr>
          <w:sz w:val="22"/>
          <w:szCs w:val="22"/>
        </w:rPr>
        <w:t xml:space="preserve"> (Linnaeus, 1758), in the central Adriatic. Acta Adriat. 14: 40.</w:t>
      </w:r>
    </w:p>
    <w:p w14:paraId="7258BA6C" w14:textId="77777777" w:rsidR="00A37A1A" w:rsidRPr="00C458EA" w:rsidRDefault="00A37A1A" w:rsidP="00A37A1A">
      <w:pPr>
        <w:autoSpaceDE w:val="0"/>
        <w:autoSpaceDN w:val="0"/>
        <w:adjustRightInd w:val="0"/>
        <w:jc w:val="both"/>
        <w:rPr>
          <w:noProof/>
          <w:sz w:val="22"/>
          <w:szCs w:val="22"/>
        </w:rPr>
      </w:pPr>
      <w:r w:rsidRPr="00C458EA">
        <w:rPr>
          <w:b/>
          <w:noProof/>
          <w:sz w:val="22"/>
          <w:szCs w:val="22"/>
        </w:rPr>
        <w:t>RAC/SPA i IUCN-Med (2014)</w:t>
      </w:r>
      <w:r w:rsidRPr="00C458EA">
        <w:rPr>
          <w:noProof/>
          <w:sz w:val="22"/>
          <w:szCs w:val="22"/>
        </w:rPr>
        <w:t xml:space="preserve"> </w:t>
      </w:r>
      <w:r w:rsidRPr="00C458EA">
        <w:rPr>
          <w:i/>
          <w:noProof/>
          <w:sz w:val="22"/>
          <w:szCs w:val="22"/>
        </w:rPr>
        <w:t>Crna Gora i zastićena morska područja, Procjena pravnog i institucionalnog okvira za očuvanje obalne i morske bioloske raznovrsnosti i uspostavljanje zastićenih područja u moru.</w:t>
      </w:r>
    </w:p>
    <w:p w14:paraId="72416586" w14:textId="77777777" w:rsidR="00294C54" w:rsidRPr="00C458EA" w:rsidRDefault="00222D97" w:rsidP="00294C54">
      <w:pPr>
        <w:spacing w:after="120"/>
        <w:jc w:val="both"/>
        <w:rPr>
          <w:rStyle w:val="Hyperlink"/>
          <w:color w:val="auto"/>
          <w:sz w:val="22"/>
          <w:szCs w:val="22"/>
          <w:lang w:val="en-US"/>
        </w:rPr>
      </w:pPr>
      <w:hyperlink r:id="rId157" w:history="1">
        <w:r w:rsidR="00294C54" w:rsidRPr="00C458EA">
          <w:rPr>
            <w:rStyle w:val="Hyperlink"/>
            <w:color w:val="auto"/>
            <w:sz w:val="22"/>
            <w:szCs w:val="22"/>
            <w:lang w:val="en-US"/>
          </w:rPr>
          <w:t>RAC/SPA - UNEP/MAP, 2011. Rapid assessment survey of coastal habitats to help prioritize the suitable new areas needing a status of protection for the development of a network of Marine and Coastal Protected Areas in Montenegro. By Badalamenti F., Garcia Charton J.A., Treviño-Otón J., Mačić V., and Cebrian D. Ed. RAC/SPA - MedMPAnet Project, Tunis: 52 p + Annexes</w:t>
        </w:r>
      </w:hyperlink>
    </w:p>
    <w:p w14:paraId="544F89D1" w14:textId="77777777" w:rsidR="00A37A1A" w:rsidRPr="00C458EA" w:rsidRDefault="00A37A1A" w:rsidP="00A37A1A">
      <w:pPr>
        <w:jc w:val="both"/>
        <w:rPr>
          <w:sz w:val="22"/>
          <w:szCs w:val="22"/>
        </w:rPr>
      </w:pPr>
      <w:r w:rsidRPr="00C458EA">
        <w:rPr>
          <w:b/>
          <w:sz w:val="22"/>
          <w:szCs w:val="22"/>
        </w:rPr>
        <w:t>Radić-Rossi, I. 2001.</w:t>
      </w:r>
      <w:r w:rsidRPr="00C458EA">
        <w:rPr>
          <w:sz w:val="22"/>
          <w:szCs w:val="22"/>
        </w:rPr>
        <w:t xml:space="preserve"> Arheološka nalazišta antičkog doba u podmorju otoka Lastova. </w:t>
      </w:r>
      <w:r w:rsidRPr="00C458EA">
        <w:rPr>
          <w:i/>
          <w:sz w:val="22"/>
          <w:szCs w:val="22"/>
        </w:rPr>
        <w:t xml:space="preserve">Izdanja HAD-a, </w:t>
      </w:r>
      <w:r w:rsidRPr="00C458EA">
        <w:rPr>
          <w:sz w:val="22"/>
          <w:szCs w:val="22"/>
        </w:rPr>
        <w:t>svezak 20</w:t>
      </w:r>
      <w:r w:rsidRPr="00C458EA">
        <w:rPr>
          <w:i/>
          <w:sz w:val="22"/>
          <w:szCs w:val="22"/>
        </w:rPr>
        <w:t xml:space="preserve">, </w:t>
      </w:r>
      <w:r w:rsidRPr="00C458EA">
        <w:rPr>
          <w:sz w:val="22"/>
          <w:szCs w:val="22"/>
        </w:rPr>
        <w:t>str. 227-236.</w:t>
      </w:r>
    </w:p>
    <w:p w14:paraId="0A66F617" w14:textId="77777777" w:rsidR="00A37A1A" w:rsidRPr="00C458EA" w:rsidRDefault="00A37A1A" w:rsidP="00A37A1A">
      <w:pPr>
        <w:jc w:val="both"/>
        <w:rPr>
          <w:sz w:val="22"/>
          <w:szCs w:val="22"/>
        </w:rPr>
      </w:pPr>
      <w:r w:rsidRPr="00C458EA">
        <w:rPr>
          <w:b/>
          <w:sz w:val="22"/>
          <w:szCs w:val="22"/>
        </w:rPr>
        <w:t>Royal, J.G. 2012.</w:t>
      </w:r>
      <w:r w:rsidRPr="00C458EA">
        <w:rPr>
          <w:sz w:val="22"/>
          <w:szCs w:val="22"/>
        </w:rPr>
        <w:t xml:space="preserve"> Illyrian Coastal Exploration Program (2007-2009): The Roman and Late Roman Finds and Their Contexts. </w:t>
      </w:r>
      <w:r w:rsidRPr="00C458EA">
        <w:rPr>
          <w:i/>
          <w:sz w:val="22"/>
          <w:szCs w:val="22"/>
        </w:rPr>
        <w:t>American Journal of Archaeology,</w:t>
      </w:r>
      <w:r w:rsidRPr="00C458EA">
        <w:rPr>
          <w:sz w:val="22"/>
          <w:szCs w:val="22"/>
        </w:rPr>
        <w:t xml:space="preserve"> Vol. 116</w:t>
      </w:r>
      <w:r w:rsidRPr="00C458EA">
        <w:rPr>
          <w:i/>
          <w:sz w:val="22"/>
          <w:szCs w:val="22"/>
        </w:rPr>
        <w:t>, No. 3</w:t>
      </w:r>
      <w:r w:rsidRPr="00C458EA">
        <w:rPr>
          <w:sz w:val="22"/>
          <w:szCs w:val="22"/>
        </w:rPr>
        <w:t>: 405-460. Boston: Archaeological Institute of America.</w:t>
      </w:r>
    </w:p>
    <w:p w14:paraId="2AFB77B2" w14:textId="77777777" w:rsidR="00A37A1A" w:rsidRPr="00C458EA" w:rsidRDefault="00A37A1A" w:rsidP="00A37A1A">
      <w:pPr>
        <w:autoSpaceDE w:val="0"/>
        <w:autoSpaceDN w:val="0"/>
        <w:adjustRightInd w:val="0"/>
        <w:jc w:val="both"/>
        <w:rPr>
          <w:bCs/>
          <w:sz w:val="22"/>
          <w:szCs w:val="22"/>
        </w:rPr>
      </w:pPr>
      <w:r w:rsidRPr="00C458EA">
        <w:rPr>
          <w:b/>
          <w:bCs/>
          <w:sz w:val="22"/>
          <w:szCs w:val="22"/>
        </w:rPr>
        <w:t>Staniša Ivanović,1991.</w:t>
      </w:r>
      <w:r w:rsidRPr="00C458EA">
        <w:rPr>
          <w:bCs/>
          <w:sz w:val="22"/>
          <w:szCs w:val="22"/>
        </w:rPr>
        <w:t xml:space="preserve"> </w:t>
      </w:r>
      <w:r w:rsidRPr="00C458EA">
        <w:rPr>
          <w:bCs/>
          <w:i/>
          <w:sz w:val="22"/>
          <w:szCs w:val="22"/>
        </w:rPr>
        <w:t>Zemljotresi feonomeni prirode</w:t>
      </w:r>
      <w:r w:rsidRPr="00C458EA">
        <w:rPr>
          <w:bCs/>
          <w:sz w:val="22"/>
          <w:szCs w:val="22"/>
        </w:rPr>
        <w:t>, Univerzitet “Veljko Vlahović” Titograd, Građevinski fakultet Titograd, 1991, pp-1- 210</w:t>
      </w:r>
    </w:p>
    <w:p w14:paraId="0C2BA901" w14:textId="77777777" w:rsidR="00A37A1A" w:rsidRPr="00C458EA" w:rsidRDefault="00A37A1A" w:rsidP="00A37A1A">
      <w:pPr>
        <w:jc w:val="both"/>
        <w:rPr>
          <w:sz w:val="22"/>
          <w:szCs w:val="22"/>
        </w:rPr>
      </w:pPr>
      <w:r w:rsidRPr="00C458EA">
        <w:rPr>
          <w:b/>
          <w:sz w:val="22"/>
          <w:szCs w:val="22"/>
        </w:rPr>
        <w:t>Simmonds E. J. and MacLennan D. N. 2005.</w:t>
      </w:r>
      <w:r w:rsidRPr="00C458EA">
        <w:rPr>
          <w:sz w:val="22"/>
          <w:szCs w:val="22"/>
        </w:rPr>
        <w:t xml:space="preserve"> Fisheries Acoustics (Blackwell Publishing, Oxford). 437.</w:t>
      </w:r>
    </w:p>
    <w:p w14:paraId="01FF4DD4" w14:textId="77777777" w:rsidR="00A37A1A" w:rsidRPr="00C458EA" w:rsidRDefault="00A37A1A" w:rsidP="00A37A1A">
      <w:pPr>
        <w:autoSpaceDE w:val="0"/>
        <w:autoSpaceDN w:val="0"/>
        <w:adjustRightInd w:val="0"/>
        <w:jc w:val="both"/>
        <w:rPr>
          <w:sz w:val="22"/>
          <w:szCs w:val="22"/>
        </w:rPr>
      </w:pPr>
      <w:r w:rsidRPr="00C458EA">
        <w:rPr>
          <w:b/>
          <w:sz w:val="22"/>
          <w:szCs w:val="22"/>
        </w:rPr>
        <w:t>Sinovčić, G. 2000.</w:t>
      </w:r>
      <w:r w:rsidRPr="00C458EA">
        <w:rPr>
          <w:sz w:val="22"/>
          <w:szCs w:val="22"/>
        </w:rPr>
        <w:t xml:space="preserve"> Anchovy, </w:t>
      </w:r>
      <w:r w:rsidRPr="00C458EA">
        <w:rPr>
          <w:i/>
          <w:sz w:val="22"/>
          <w:szCs w:val="22"/>
        </w:rPr>
        <w:t>Engraulis encrasicolus</w:t>
      </w:r>
      <w:r w:rsidRPr="00C458EA">
        <w:rPr>
          <w:sz w:val="22"/>
          <w:szCs w:val="22"/>
        </w:rPr>
        <w:t xml:space="preserve"> (Linnaeus, 1758): biology, population dynamics and fisheries case study. Acta Adriat. 41: 1-54.</w:t>
      </w:r>
    </w:p>
    <w:p w14:paraId="3A5975EA" w14:textId="77777777" w:rsidR="00A37A1A" w:rsidRPr="00C458EA" w:rsidRDefault="00A37A1A" w:rsidP="00A37A1A">
      <w:pPr>
        <w:jc w:val="both"/>
        <w:rPr>
          <w:noProof/>
          <w:sz w:val="22"/>
          <w:szCs w:val="22"/>
        </w:rPr>
      </w:pPr>
      <w:r w:rsidRPr="00C458EA">
        <w:rPr>
          <w:b/>
          <w:noProof/>
          <w:sz w:val="22"/>
          <w:szCs w:val="22"/>
        </w:rPr>
        <w:t>Slavica Petović,</w:t>
      </w:r>
      <w:r w:rsidRPr="00C458EA">
        <w:rPr>
          <w:noProof/>
          <w:sz w:val="22"/>
          <w:szCs w:val="22"/>
        </w:rPr>
        <w:t xml:space="preserve"> </w:t>
      </w:r>
      <w:r w:rsidRPr="00C458EA">
        <w:rPr>
          <w:b/>
          <w:noProof/>
          <w:sz w:val="22"/>
          <w:szCs w:val="22"/>
        </w:rPr>
        <w:t>(2020)</w:t>
      </w:r>
      <w:r w:rsidRPr="00C458EA">
        <w:rPr>
          <w:noProof/>
          <w:sz w:val="22"/>
          <w:szCs w:val="22"/>
        </w:rPr>
        <w:t xml:space="preserve"> Zaštita obalnog i morskih područja Crne Gore.Institut za biologiju mora, Univerzitet Crne Gore </w:t>
      </w:r>
    </w:p>
    <w:p w14:paraId="150D58D2" w14:textId="77777777" w:rsidR="00A37A1A" w:rsidRPr="00C458EA" w:rsidRDefault="00222D97" w:rsidP="00A37A1A">
      <w:pPr>
        <w:shd w:val="clear" w:color="auto" w:fill="FFFFFF"/>
        <w:jc w:val="both"/>
        <w:rPr>
          <w:sz w:val="22"/>
          <w:szCs w:val="22"/>
          <w:shd w:val="clear" w:color="auto" w:fill="FFFFFF"/>
        </w:rPr>
      </w:pPr>
      <w:hyperlink r:id="rId158" w:history="1">
        <w:r w:rsidR="00A37A1A" w:rsidRPr="00C458EA">
          <w:rPr>
            <w:rStyle w:val="Strong"/>
            <w:sz w:val="22"/>
            <w:szCs w:val="22"/>
            <w:shd w:val="clear" w:color="auto" w:fill="FFFFFF"/>
          </w:rPr>
          <w:t>Sciallano, M. &amp; Sibella, P.</w:t>
        </w:r>
      </w:hyperlink>
      <w:r w:rsidR="00A37A1A" w:rsidRPr="00C458EA">
        <w:rPr>
          <w:rStyle w:val="apple-converted-space"/>
          <w:sz w:val="22"/>
          <w:szCs w:val="22"/>
          <w:shd w:val="clear" w:color="auto" w:fill="FFFFFF"/>
        </w:rPr>
        <w:t> </w:t>
      </w:r>
      <w:r w:rsidR="00A37A1A" w:rsidRPr="00C458EA">
        <w:rPr>
          <w:sz w:val="22"/>
          <w:szCs w:val="22"/>
          <w:shd w:val="clear" w:color="auto" w:fill="FFFFFF"/>
        </w:rPr>
        <w:t>1991.</w:t>
      </w:r>
      <w:r w:rsidR="00A37A1A" w:rsidRPr="00C458EA">
        <w:rPr>
          <w:rStyle w:val="apple-converted-space"/>
          <w:sz w:val="22"/>
          <w:szCs w:val="22"/>
          <w:shd w:val="clear" w:color="auto" w:fill="FFFFFF"/>
        </w:rPr>
        <w:t> </w:t>
      </w:r>
      <w:r w:rsidR="00A37A1A" w:rsidRPr="00C458EA">
        <w:rPr>
          <w:rStyle w:val="Emphasis"/>
          <w:sz w:val="22"/>
          <w:szCs w:val="22"/>
          <w:shd w:val="clear" w:color="auto" w:fill="FFFFFF"/>
        </w:rPr>
        <w:t>Amphores: Comment les identifier ?.</w:t>
      </w:r>
      <w:r w:rsidR="00A37A1A" w:rsidRPr="00C458EA">
        <w:rPr>
          <w:rStyle w:val="apple-converted-space"/>
          <w:sz w:val="22"/>
          <w:szCs w:val="22"/>
          <w:shd w:val="clear" w:color="auto" w:fill="FFFFFF"/>
        </w:rPr>
        <w:t> </w:t>
      </w:r>
      <w:r w:rsidR="00A37A1A" w:rsidRPr="00C458EA">
        <w:rPr>
          <w:sz w:val="22"/>
          <w:szCs w:val="22"/>
          <w:shd w:val="clear" w:color="auto" w:fill="FFFFFF"/>
        </w:rPr>
        <w:t>Aix-en-Provence</w:t>
      </w:r>
    </w:p>
    <w:p w14:paraId="3C152D5B" w14:textId="77777777" w:rsidR="00A37A1A" w:rsidRPr="00C458EA" w:rsidRDefault="00A37A1A" w:rsidP="00A37A1A">
      <w:pPr>
        <w:jc w:val="both"/>
        <w:rPr>
          <w:sz w:val="22"/>
          <w:szCs w:val="22"/>
        </w:rPr>
      </w:pPr>
      <w:r w:rsidRPr="00C458EA">
        <w:rPr>
          <w:b/>
          <w:sz w:val="22"/>
          <w:szCs w:val="22"/>
        </w:rPr>
        <w:t>Starac, A. 2006.</w:t>
      </w:r>
      <w:r w:rsidRPr="00C458EA">
        <w:rPr>
          <w:sz w:val="22"/>
          <w:szCs w:val="22"/>
        </w:rPr>
        <w:t xml:space="preserve"> Promet amforama prema nalazima u rovinjskome podmorju. </w:t>
      </w:r>
      <w:r w:rsidRPr="00C458EA">
        <w:rPr>
          <w:i/>
          <w:sz w:val="22"/>
          <w:szCs w:val="22"/>
        </w:rPr>
        <w:t xml:space="preserve">Histria archaeologica </w:t>
      </w:r>
      <w:r w:rsidRPr="00C458EA">
        <w:rPr>
          <w:sz w:val="22"/>
          <w:szCs w:val="22"/>
        </w:rPr>
        <w:t>37: 85-116.</w:t>
      </w:r>
    </w:p>
    <w:p w14:paraId="1379D753" w14:textId="77777777" w:rsidR="00A37A1A" w:rsidRPr="00C458EA" w:rsidRDefault="00A37A1A" w:rsidP="00A37A1A">
      <w:pPr>
        <w:jc w:val="both"/>
        <w:rPr>
          <w:sz w:val="22"/>
          <w:szCs w:val="22"/>
          <w:lang w:val="it-IT"/>
        </w:rPr>
      </w:pPr>
      <w:r w:rsidRPr="00C458EA">
        <w:rPr>
          <w:b/>
          <w:sz w:val="22"/>
          <w:szCs w:val="22"/>
        </w:rPr>
        <w:lastRenderedPageBreak/>
        <w:t>Škrivanić, A., Zavodnik, D. 1973.</w:t>
      </w:r>
      <w:r w:rsidRPr="00C458EA">
        <w:rPr>
          <w:sz w:val="22"/>
          <w:szCs w:val="22"/>
        </w:rPr>
        <w:t xml:space="preserve"> Migrations of the sardine (</w:t>
      </w:r>
      <w:r w:rsidRPr="00C458EA">
        <w:rPr>
          <w:i/>
          <w:sz w:val="22"/>
          <w:szCs w:val="22"/>
        </w:rPr>
        <w:t>Sardina pilchardus</w:t>
      </w:r>
      <w:r w:rsidRPr="00C458EA">
        <w:rPr>
          <w:sz w:val="22"/>
          <w:szCs w:val="22"/>
        </w:rPr>
        <w:t xml:space="preserve">) in relation to hydrographical conditions of the Adriatic Sea. </w:t>
      </w:r>
      <w:r w:rsidRPr="00C458EA">
        <w:rPr>
          <w:sz w:val="22"/>
          <w:szCs w:val="22"/>
          <w:lang w:val="it-IT"/>
        </w:rPr>
        <w:t>Netherland Journal of Sea Research 7, 7-18.</w:t>
      </w:r>
    </w:p>
    <w:p w14:paraId="444647C5" w14:textId="77777777" w:rsidR="00A37A1A" w:rsidRPr="00C458EA" w:rsidRDefault="00A37A1A" w:rsidP="00A37A1A">
      <w:pPr>
        <w:jc w:val="both"/>
        <w:rPr>
          <w:sz w:val="22"/>
          <w:szCs w:val="22"/>
        </w:rPr>
      </w:pPr>
      <w:r w:rsidRPr="00C458EA">
        <w:rPr>
          <w:b/>
          <w:sz w:val="22"/>
          <w:szCs w:val="22"/>
          <w:lang w:val="it-IT"/>
        </w:rPr>
        <w:t>Tinti F., Di Nunno C., Guarniero I., Talenti M., Tommasini S., Fabbri E., Piccinetti C. 2002.</w:t>
      </w:r>
      <w:r w:rsidRPr="00C458EA">
        <w:rPr>
          <w:sz w:val="22"/>
          <w:szCs w:val="22"/>
          <w:lang w:val="it-IT"/>
        </w:rPr>
        <w:t xml:space="preserve"> </w:t>
      </w:r>
      <w:r w:rsidRPr="00C458EA">
        <w:rPr>
          <w:sz w:val="22"/>
          <w:szCs w:val="22"/>
        </w:rPr>
        <w:t xml:space="preserve">Mitochondrial DNA sequence variation suggests the lack of genetic heterogeneity in the Adriatic and Ionian stocks of </w:t>
      </w:r>
      <w:r w:rsidRPr="00C458EA">
        <w:rPr>
          <w:i/>
          <w:iCs/>
          <w:sz w:val="22"/>
          <w:szCs w:val="22"/>
        </w:rPr>
        <w:t>Sardina pilchardus. Mar. Biotech</w:t>
      </w:r>
      <w:r w:rsidRPr="00C458EA">
        <w:rPr>
          <w:sz w:val="22"/>
          <w:szCs w:val="22"/>
        </w:rPr>
        <w:t>. 4: 163-172.</w:t>
      </w:r>
    </w:p>
    <w:p w14:paraId="573C2862" w14:textId="3A5C6CAF" w:rsidR="00A37A1A" w:rsidRDefault="00A37A1A" w:rsidP="00A37A1A">
      <w:pPr>
        <w:autoSpaceDE w:val="0"/>
        <w:autoSpaceDN w:val="0"/>
        <w:adjustRightInd w:val="0"/>
        <w:jc w:val="both"/>
        <w:rPr>
          <w:sz w:val="22"/>
          <w:szCs w:val="22"/>
        </w:rPr>
      </w:pPr>
      <w:r w:rsidRPr="00C458EA">
        <w:rPr>
          <w:b/>
          <w:sz w:val="22"/>
          <w:szCs w:val="22"/>
        </w:rPr>
        <w:t>Tudela, S., I. Palomera. 1999</w:t>
      </w:r>
      <w:r w:rsidRPr="00C458EA">
        <w:rPr>
          <w:sz w:val="22"/>
          <w:szCs w:val="22"/>
        </w:rPr>
        <w:t>. Potential effect of an anchovy mediated pump on the vertical availability of nitrogen for primary production in the Catalan Sea (northwest Mediterranean). Journal of Sea Research 42: 83–92.</w:t>
      </w:r>
    </w:p>
    <w:p w14:paraId="3A3233CE" w14:textId="77777777" w:rsidR="00F37649" w:rsidRPr="00C458EA" w:rsidRDefault="00F37649" w:rsidP="00F37649">
      <w:pPr>
        <w:autoSpaceDE w:val="0"/>
        <w:autoSpaceDN w:val="0"/>
        <w:adjustRightInd w:val="0"/>
        <w:jc w:val="both"/>
        <w:rPr>
          <w:rFonts w:eastAsia="MyriadPro-Regular"/>
          <w:sz w:val="22"/>
          <w:szCs w:val="22"/>
        </w:rPr>
      </w:pPr>
      <w:r w:rsidRPr="00C458EA">
        <w:rPr>
          <w:rFonts w:eastAsia="MyriadPro-Bold"/>
          <w:b/>
          <w:bCs/>
          <w:sz w:val="22"/>
          <w:szCs w:val="22"/>
        </w:rPr>
        <w:t>UNEP-MAP RAC/SPA (2008):</w:t>
      </w:r>
      <w:r w:rsidRPr="00C458EA">
        <w:rPr>
          <w:rFonts w:eastAsia="MyriadPro-Bold"/>
          <w:bCs/>
          <w:sz w:val="22"/>
          <w:szCs w:val="22"/>
        </w:rPr>
        <w:t xml:space="preserve"> </w:t>
      </w:r>
      <w:r w:rsidRPr="00C458EA">
        <w:rPr>
          <w:rFonts w:eastAsia="MyriadPro-Regular"/>
          <w:sz w:val="22"/>
          <w:szCs w:val="22"/>
        </w:rPr>
        <w:t>Development of a network of marine and coastal protected areas (MPAs) in Montenegro: first preliminary survey. By : Badalamenti, F. Garcia Charton, J.A., Cebrian, D., Mačić, V. and S. Kašćelan. Ed. RAC/SPA, Tunis. 48pp</w:t>
      </w:r>
    </w:p>
    <w:p w14:paraId="39E60CF2" w14:textId="61979479" w:rsidR="00A37A1A" w:rsidRDefault="00A37A1A" w:rsidP="00A37A1A">
      <w:pPr>
        <w:jc w:val="both"/>
        <w:rPr>
          <w:bCs/>
          <w:sz w:val="22"/>
          <w:szCs w:val="22"/>
        </w:rPr>
      </w:pPr>
      <w:r w:rsidRPr="00C458EA">
        <w:rPr>
          <w:b/>
          <w:bCs/>
          <w:sz w:val="22"/>
          <w:szCs w:val="22"/>
        </w:rPr>
        <w:t>UNEP-MAP-RAC/SPA. (2015).</w:t>
      </w:r>
      <w:r w:rsidRPr="00C458EA">
        <w:rPr>
          <w:bCs/>
          <w:sz w:val="22"/>
          <w:szCs w:val="22"/>
        </w:rPr>
        <w:t xml:space="preserve"> </w:t>
      </w:r>
      <w:r w:rsidRPr="00C458EA">
        <w:rPr>
          <w:bCs/>
          <w:i/>
          <w:iCs/>
          <w:sz w:val="22"/>
          <w:szCs w:val="22"/>
        </w:rPr>
        <w:t>Adriatic Sea: Status and conservation of fisheries</w:t>
      </w:r>
      <w:r w:rsidRPr="00C458EA">
        <w:rPr>
          <w:bCs/>
          <w:sz w:val="22"/>
          <w:szCs w:val="22"/>
        </w:rPr>
        <w:t>. By Farrugio, H. &amp; Soldo, A. Edited by Cebrian, D. and Requena, S., RAC/SPA, Tunis; 58 pp.</w:t>
      </w:r>
    </w:p>
    <w:p w14:paraId="498B757B" w14:textId="77777777" w:rsidR="00A37A1A" w:rsidRPr="00C458EA" w:rsidRDefault="00A37A1A" w:rsidP="00A37A1A">
      <w:pPr>
        <w:jc w:val="both"/>
        <w:rPr>
          <w:sz w:val="22"/>
          <w:szCs w:val="22"/>
          <w:lang w:val="sr-Latn-BA"/>
        </w:rPr>
      </w:pPr>
      <w:r w:rsidRPr="00C458EA">
        <w:rPr>
          <w:b/>
          <w:sz w:val="22"/>
          <w:szCs w:val="22"/>
          <w:lang w:val="sr-Latn-BA"/>
        </w:rPr>
        <w:t>Veljko M. Martinović, 2015.</w:t>
      </w:r>
      <w:r w:rsidRPr="00C458EA">
        <w:rPr>
          <w:sz w:val="22"/>
          <w:szCs w:val="22"/>
          <w:lang w:val="sr-Latn-BA"/>
        </w:rPr>
        <w:t xml:space="preserve"> Erozija zemljišta i bujica u Crnogorskom primorju, Crnogorska akadenija nauka i umjetnosti CANU, Odeljenje prirodnih nauka knjiga 43, Podgorica 2015, pp-1-177</w:t>
      </w:r>
    </w:p>
    <w:p w14:paraId="0626DA29" w14:textId="77777777" w:rsidR="00A37A1A" w:rsidRPr="00C458EA" w:rsidRDefault="00A37A1A" w:rsidP="00A37A1A">
      <w:pPr>
        <w:jc w:val="both"/>
        <w:rPr>
          <w:sz w:val="22"/>
          <w:szCs w:val="22"/>
          <w:lang w:val="sr-Latn-BA"/>
        </w:rPr>
      </w:pPr>
      <w:r w:rsidRPr="00C458EA">
        <w:rPr>
          <w:b/>
          <w:sz w:val="22"/>
          <w:szCs w:val="22"/>
          <w:lang w:val="sr-Latn-BA"/>
        </w:rPr>
        <w:t>Vodopija i drugi: 1976.</w:t>
      </w:r>
      <w:r w:rsidRPr="00C458EA">
        <w:rPr>
          <w:sz w:val="22"/>
          <w:szCs w:val="22"/>
          <w:lang w:val="sr-Latn-BA"/>
        </w:rPr>
        <w:t xml:space="preserve"> Preliminarni izvještaj za rješenje kanalizacije Crnogorskog  primorja; </w:t>
      </w:r>
    </w:p>
    <w:p w14:paraId="1B8C0EA5" w14:textId="77777777" w:rsidR="00A37A1A" w:rsidRPr="00C458EA" w:rsidRDefault="00A37A1A" w:rsidP="00A37A1A">
      <w:pPr>
        <w:pStyle w:val="reca"/>
        <w:spacing w:after="0"/>
        <w:ind w:firstLine="0"/>
        <w:rPr>
          <w:rFonts w:ascii="Times New Roman" w:hAnsi="Times New Roman"/>
          <w:sz w:val="22"/>
          <w:szCs w:val="22"/>
          <w:lang w:val="it-IT"/>
        </w:rPr>
      </w:pPr>
      <w:r w:rsidRPr="00C458EA">
        <w:rPr>
          <w:rFonts w:ascii="Times New Roman" w:hAnsi="Times New Roman"/>
          <w:b/>
          <w:sz w:val="22"/>
          <w:szCs w:val="22"/>
        </w:rPr>
        <w:t>Vučetić, T. 1975.</w:t>
      </w:r>
      <w:r w:rsidRPr="00C458EA">
        <w:rPr>
          <w:rFonts w:ascii="Times New Roman" w:hAnsi="Times New Roman"/>
          <w:sz w:val="22"/>
          <w:szCs w:val="22"/>
        </w:rPr>
        <w:t xml:space="preserve"> Synchronism of the spawning season of some pelagic fishes (sardine, anchovy) and the timing of maximum food (zooplancton) production in the central Adriatic. </w:t>
      </w:r>
      <w:r w:rsidRPr="00C458EA">
        <w:rPr>
          <w:rFonts w:ascii="Times New Roman" w:hAnsi="Times New Roman"/>
          <w:sz w:val="22"/>
          <w:szCs w:val="22"/>
          <w:lang w:val="it-IT"/>
        </w:rPr>
        <w:t>Pubblicazioni della Stazione Zoologica di Napoli 39 (1), 347-465.</w:t>
      </w:r>
    </w:p>
    <w:p w14:paraId="671A88CF" w14:textId="77777777" w:rsidR="00A37A1A" w:rsidRPr="00C458EA" w:rsidRDefault="00A37A1A" w:rsidP="00A37A1A">
      <w:pPr>
        <w:jc w:val="both"/>
        <w:rPr>
          <w:sz w:val="22"/>
          <w:szCs w:val="22"/>
        </w:rPr>
      </w:pPr>
      <w:r w:rsidRPr="00C458EA">
        <w:rPr>
          <w:b/>
          <w:sz w:val="22"/>
          <w:szCs w:val="22"/>
        </w:rPr>
        <w:t>Volpe, G., Anastasi, A. Leone, D., Disantarosa, G. Turchiano, M., Mangialardi, N.M., Mazzoli, M. 2008.</w:t>
      </w:r>
      <w:r w:rsidRPr="00C458EA">
        <w:rPr>
          <w:sz w:val="22"/>
          <w:szCs w:val="22"/>
        </w:rPr>
        <w:t xml:space="preserve"> Progetto Liburna. Archeologia subaquea in Albania, Campagne 2007/2008. </w:t>
      </w:r>
      <w:r w:rsidRPr="00C458EA">
        <w:rPr>
          <w:i/>
          <w:sz w:val="22"/>
          <w:szCs w:val="22"/>
        </w:rPr>
        <w:t>L’Archeologo Subacqueo</w:t>
      </w:r>
      <w:r w:rsidRPr="00C458EA">
        <w:rPr>
          <w:sz w:val="22"/>
          <w:szCs w:val="22"/>
        </w:rPr>
        <w:t>, XIV, 2-3, pp. 2-16</w:t>
      </w:r>
    </w:p>
    <w:p w14:paraId="7FFF683A" w14:textId="77777777" w:rsidR="00A37A1A" w:rsidRPr="00C458EA" w:rsidRDefault="00A37A1A" w:rsidP="00A37A1A">
      <w:pPr>
        <w:jc w:val="both"/>
        <w:rPr>
          <w:sz w:val="22"/>
          <w:szCs w:val="22"/>
        </w:rPr>
      </w:pPr>
      <w:r w:rsidRPr="00C458EA">
        <w:rPr>
          <w:b/>
          <w:sz w:val="22"/>
          <w:szCs w:val="22"/>
        </w:rPr>
        <w:t>Vrsalović, D. 1974.</w:t>
      </w:r>
      <w:r w:rsidRPr="00C458EA">
        <w:rPr>
          <w:sz w:val="22"/>
          <w:szCs w:val="22"/>
        </w:rPr>
        <w:t xml:space="preserve"> </w:t>
      </w:r>
      <w:r w:rsidRPr="00C458EA">
        <w:rPr>
          <w:i/>
          <w:sz w:val="22"/>
          <w:szCs w:val="22"/>
        </w:rPr>
        <w:t>Istraživanja i zaštita podmorskih arheoloških spomenika u SR Hrvatskoj. Dosadašnji rezultati i prijedlozi za rad</w:t>
      </w:r>
      <w:r w:rsidRPr="00C458EA">
        <w:rPr>
          <w:sz w:val="22"/>
          <w:szCs w:val="22"/>
        </w:rPr>
        <w:t xml:space="preserve">. Zagreb: Republički zavod za zaštitu spomenika kulture Zagreb. </w:t>
      </w:r>
    </w:p>
    <w:p w14:paraId="044E8304" w14:textId="77777777" w:rsidR="00A37A1A" w:rsidRPr="00C458EA" w:rsidRDefault="00A37A1A" w:rsidP="00A37A1A">
      <w:pPr>
        <w:jc w:val="both"/>
        <w:rPr>
          <w:sz w:val="22"/>
          <w:szCs w:val="22"/>
        </w:rPr>
      </w:pPr>
      <w:r w:rsidRPr="00C458EA">
        <w:rPr>
          <w:b/>
          <w:sz w:val="22"/>
          <w:szCs w:val="22"/>
        </w:rPr>
        <w:t>Загарчанин, М. 2016.</w:t>
      </w:r>
      <w:r w:rsidRPr="00C458EA">
        <w:rPr>
          <w:sz w:val="22"/>
          <w:szCs w:val="22"/>
        </w:rPr>
        <w:t xml:space="preserve"> Римска и рановизантијска вила у Петровцу као нуклеус средњевјековне Ластве. </w:t>
      </w:r>
      <w:r w:rsidRPr="00C458EA">
        <w:rPr>
          <w:i/>
          <w:iCs/>
          <w:sz w:val="22"/>
          <w:szCs w:val="22"/>
        </w:rPr>
        <w:t>Zidine nad nemirnim morem, Zbornik radova o Kastelu i Lazaretu u Petrovcu</w:t>
      </w:r>
      <w:r w:rsidRPr="00C458EA">
        <w:rPr>
          <w:sz w:val="22"/>
          <w:szCs w:val="22"/>
        </w:rPr>
        <w:t>, str. 11-31.</w:t>
      </w:r>
    </w:p>
    <w:p w14:paraId="5304F35D" w14:textId="77777777" w:rsidR="00A37A1A" w:rsidRPr="00C458EA" w:rsidRDefault="00A37A1A" w:rsidP="00A37A1A">
      <w:pPr>
        <w:jc w:val="both"/>
        <w:rPr>
          <w:sz w:val="22"/>
          <w:szCs w:val="22"/>
        </w:rPr>
      </w:pPr>
      <w:r w:rsidRPr="00C458EA">
        <w:rPr>
          <w:b/>
          <w:sz w:val="22"/>
          <w:szCs w:val="22"/>
        </w:rPr>
        <w:t>Здравковић, П. 2013.</w:t>
      </w:r>
      <w:r w:rsidRPr="00C458EA">
        <w:rPr>
          <w:sz w:val="22"/>
          <w:szCs w:val="22"/>
        </w:rPr>
        <w:t xml:space="preserve"> Карактеристике поморства у антици на источном Јадрану са освртом на нова открића. </w:t>
      </w:r>
      <w:r w:rsidRPr="00C458EA">
        <w:rPr>
          <w:i/>
          <w:sz w:val="22"/>
          <w:szCs w:val="22"/>
        </w:rPr>
        <w:t>Гласник српског археолошког друштва</w:t>
      </w:r>
      <w:r w:rsidRPr="00C458EA">
        <w:rPr>
          <w:sz w:val="22"/>
          <w:szCs w:val="22"/>
        </w:rPr>
        <w:t xml:space="preserve"> 29, Београд, 347-368.</w:t>
      </w:r>
    </w:p>
    <w:p w14:paraId="7FF9187D" w14:textId="77777777" w:rsidR="00A37A1A" w:rsidRPr="00C458EA" w:rsidRDefault="00A37A1A" w:rsidP="00A37A1A">
      <w:pPr>
        <w:jc w:val="both"/>
        <w:rPr>
          <w:sz w:val="22"/>
          <w:szCs w:val="22"/>
        </w:rPr>
      </w:pPr>
      <w:r w:rsidRPr="00C458EA">
        <w:rPr>
          <w:b/>
          <w:sz w:val="22"/>
          <w:szCs w:val="22"/>
        </w:rPr>
        <w:t>Zdravković, P. 2016.</w:t>
      </w:r>
      <w:r w:rsidRPr="00C458EA">
        <w:rPr>
          <w:sz w:val="22"/>
          <w:szCs w:val="22"/>
        </w:rPr>
        <w:t xml:space="preserve"> O pomorskoj trgovini na istočnom Jadranu u antici kroz istorijske izvore, </w:t>
      </w:r>
      <w:r w:rsidRPr="00C458EA">
        <w:rPr>
          <w:i/>
          <w:sz w:val="22"/>
          <w:szCs w:val="22"/>
        </w:rPr>
        <w:t>Nova antička Duklja VI</w:t>
      </w:r>
      <w:r w:rsidRPr="00C458EA">
        <w:rPr>
          <w:sz w:val="22"/>
          <w:szCs w:val="22"/>
        </w:rPr>
        <w:t>, Podgorica, 75-94</w:t>
      </w:r>
    </w:p>
    <w:p w14:paraId="122D6E39" w14:textId="77777777" w:rsidR="00A37A1A" w:rsidRPr="00C458EA" w:rsidRDefault="00A37A1A" w:rsidP="00A37A1A">
      <w:pPr>
        <w:jc w:val="both"/>
        <w:rPr>
          <w:sz w:val="22"/>
          <w:szCs w:val="22"/>
        </w:rPr>
      </w:pPr>
      <w:r w:rsidRPr="00C458EA">
        <w:rPr>
          <w:b/>
          <w:sz w:val="22"/>
          <w:szCs w:val="22"/>
        </w:rPr>
        <w:t>Zdravković, P. 2018.</w:t>
      </w:r>
      <w:r w:rsidRPr="00C458EA">
        <w:rPr>
          <w:sz w:val="22"/>
          <w:szCs w:val="22"/>
        </w:rPr>
        <w:t xml:space="preserve"> Rekonstrukcija pomorske trgovine na jugo-istočnoj obali Jadrana tokom perioda rimske dominacije. Univerzitet u Beogradu, Filozofski fakultet, Beograd (doktorska teza).</w:t>
      </w:r>
    </w:p>
    <w:p w14:paraId="73EA2917" w14:textId="77777777" w:rsidR="00A37A1A" w:rsidRPr="00C458EA" w:rsidRDefault="00A37A1A" w:rsidP="00A37A1A">
      <w:pPr>
        <w:suppressAutoHyphens/>
        <w:jc w:val="both"/>
        <w:rPr>
          <w:rFonts w:eastAsia="Arial"/>
          <w:kern w:val="2"/>
          <w:sz w:val="22"/>
          <w:szCs w:val="22"/>
          <w:lang w:eastAsia="ar-SA"/>
        </w:rPr>
      </w:pPr>
      <w:r w:rsidRPr="00C458EA">
        <w:rPr>
          <w:rFonts w:eastAsia="Arial"/>
          <w:b/>
          <w:kern w:val="2"/>
          <w:sz w:val="22"/>
          <w:szCs w:val="22"/>
          <w:lang w:val="it-IT" w:eastAsia="ar-SA"/>
        </w:rPr>
        <w:t xml:space="preserve">Zenetos, A., S. Gofas, M. Verlaque, M.E. Inar, J.E. Garci, A. Raso, C.N. Bianchi, C. Morri, E. Azzurro, M. Bilecenoglu, C. Froglia, I. Siokou, D. Violanti,  A. Sfriso, G. San Martin, A. Giangrande, T. Kata An, E. Ballesteros, A. Ramos-Espla, F. Mastrototaro, O. Oca A, A. Zingone, M.C. Gambi and Streftaris,N. 2010. </w:t>
      </w:r>
      <w:r w:rsidRPr="00C458EA">
        <w:rPr>
          <w:rFonts w:eastAsia="Arial"/>
          <w:b/>
          <w:kern w:val="2"/>
          <w:sz w:val="22"/>
          <w:szCs w:val="22"/>
          <w:lang w:eastAsia="ar-SA"/>
        </w:rPr>
        <w:t>Alien species in the Mediterreanean Sea by 2010.</w:t>
      </w:r>
      <w:r w:rsidRPr="00C458EA">
        <w:rPr>
          <w:rFonts w:eastAsia="Arial"/>
          <w:kern w:val="2"/>
          <w:sz w:val="22"/>
          <w:szCs w:val="22"/>
          <w:lang w:eastAsia="ar-SA"/>
        </w:rPr>
        <w:t xml:space="preserve"> A contribution to the application of European Union's Marine Strategy Framework Directive (MSFD). Part </w:t>
      </w:r>
      <w:r w:rsidRPr="00C458EA">
        <w:rPr>
          <w:rFonts w:eastAsia="MS Gothic"/>
          <w:kern w:val="2"/>
          <w:sz w:val="22"/>
          <w:szCs w:val="22"/>
          <w:lang w:eastAsia="ar-SA"/>
        </w:rPr>
        <w:t>Ⅰ</w:t>
      </w:r>
      <w:r w:rsidRPr="00C458EA">
        <w:rPr>
          <w:rFonts w:eastAsia="Arial"/>
          <w:kern w:val="2"/>
          <w:sz w:val="22"/>
          <w:szCs w:val="22"/>
          <w:lang w:eastAsia="ar-SA"/>
        </w:rPr>
        <w:t>. Spatial distribution.  Mediterranean Marine.  Mediterranean Marine Science.2010, 11(2):381-493. doi:10.12681/mms.87.</w:t>
      </w:r>
    </w:p>
    <w:p w14:paraId="793753E2" w14:textId="77777777" w:rsidR="00A37A1A" w:rsidRPr="00C458EA" w:rsidRDefault="00A37A1A" w:rsidP="00A37A1A">
      <w:pPr>
        <w:suppressAutoHyphens/>
        <w:jc w:val="both"/>
        <w:rPr>
          <w:rFonts w:eastAsia="Arial"/>
          <w:kern w:val="2"/>
          <w:sz w:val="22"/>
          <w:szCs w:val="22"/>
          <w:lang w:eastAsia="ar-SA"/>
        </w:rPr>
      </w:pPr>
      <w:r w:rsidRPr="00C458EA">
        <w:rPr>
          <w:rFonts w:eastAsia="Arial"/>
          <w:b/>
          <w:kern w:val="2"/>
          <w:sz w:val="22"/>
          <w:szCs w:val="22"/>
          <w:lang w:eastAsia="ar-SA"/>
        </w:rPr>
        <w:t>Zenetos, A., Katsanevakis, S., D., Beqiraj, S., Mačić, Poursanidis, V. and Kashta, L. 2011.</w:t>
      </w:r>
      <w:r w:rsidRPr="00C458EA">
        <w:rPr>
          <w:rFonts w:eastAsia="Arial"/>
          <w:kern w:val="2"/>
          <w:sz w:val="22"/>
          <w:szCs w:val="22"/>
          <w:lang w:eastAsia="ar-SA"/>
        </w:rPr>
        <w:t xml:space="preserve"> Rapid assessment survey of marine alien species in the Albanian and Montenegrin coast. Technical report. RAC/SPA, N⁰ 37/38/39/2010: 54.</w:t>
      </w:r>
    </w:p>
    <w:p w14:paraId="5A9A011B" w14:textId="77777777" w:rsidR="00A37A1A" w:rsidRPr="00C458EA" w:rsidRDefault="00A37A1A" w:rsidP="00A37A1A">
      <w:pPr>
        <w:jc w:val="both"/>
        <w:rPr>
          <w:sz w:val="22"/>
          <w:szCs w:val="22"/>
        </w:rPr>
      </w:pPr>
      <w:r w:rsidRPr="00C458EA">
        <w:rPr>
          <w:b/>
          <w:sz w:val="22"/>
          <w:szCs w:val="22"/>
        </w:rPr>
        <w:t>Zoran, Klarić, Zoran; Marina, Marković (2013)</w:t>
      </w:r>
      <w:r w:rsidRPr="00C458EA">
        <w:rPr>
          <w:sz w:val="22"/>
          <w:szCs w:val="22"/>
        </w:rPr>
        <w:t xml:space="preserve"> </w:t>
      </w:r>
      <w:r w:rsidRPr="00C458EA">
        <w:rPr>
          <w:i/>
          <w:iCs/>
          <w:sz w:val="22"/>
          <w:szCs w:val="22"/>
        </w:rPr>
        <w:t>Turistički prihvatni kapacitet Crnogorskog priobalnog područja</w:t>
      </w:r>
    </w:p>
    <w:p w14:paraId="0A7B031D" w14:textId="77777777" w:rsidR="00A37A1A" w:rsidRPr="00C458EA" w:rsidRDefault="00A37A1A" w:rsidP="00A37A1A">
      <w:pPr>
        <w:jc w:val="both"/>
        <w:rPr>
          <w:sz w:val="22"/>
          <w:szCs w:val="22"/>
          <w:lang w:val="it-IT"/>
        </w:rPr>
      </w:pPr>
      <w:r w:rsidRPr="00C458EA">
        <w:rPr>
          <w:b/>
          <w:sz w:val="22"/>
          <w:szCs w:val="22"/>
          <w:lang w:val="it-IT"/>
        </w:rPr>
        <w:t>Whitehead, P. J. P., Bauchot, M.-L., Hureau, J.-C., Nielsen, J., Tortonese, E. (Eds) .1989</w:t>
      </w:r>
      <w:r w:rsidRPr="00C458EA">
        <w:rPr>
          <w:sz w:val="22"/>
          <w:szCs w:val="22"/>
          <w:lang w:val="it-IT"/>
        </w:rPr>
        <w:t xml:space="preserve">. </w:t>
      </w:r>
      <w:r w:rsidRPr="00C458EA">
        <w:rPr>
          <w:sz w:val="22"/>
          <w:szCs w:val="22"/>
        </w:rPr>
        <w:t xml:space="preserve">Fishes of the North – eastern Atlantic and the Mediterranean. UNESCO, Richard Clay Ltd. Bungay (United Kingdom), Vol. </w:t>
      </w:r>
      <w:r w:rsidRPr="00C458EA">
        <w:rPr>
          <w:sz w:val="22"/>
          <w:szCs w:val="22"/>
          <w:lang w:val="it-IT"/>
        </w:rPr>
        <w:t>I, 276-277.</w:t>
      </w:r>
    </w:p>
    <w:p w14:paraId="2C3324A9" w14:textId="77777777" w:rsidR="00A37A1A" w:rsidRPr="00C458EA" w:rsidRDefault="00A37A1A" w:rsidP="00A37A1A">
      <w:pPr>
        <w:autoSpaceDE w:val="0"/>
        <w:autoSpaceDN w:val="0"/>
        <w:adjustRightInd w:val="0"/>
        <w:jc w:val="both"/>
        <w:rPr>
          <w:rFonts w:eastAsia="MyriadPro-Regular"/>
          <w:sz w:val="22"/>
          <w:szCs w:val="22"/>
        </w:rPr>
      </w:pPr>
      <w:r w:rsidRPr="00C458EA">
        <w:rPr>
          <w:rFonts w:eastAsia="MyriadPro-Bold"/>
          <w:b/>
          <w:bCs/>
          <w:sz w:val="22"/>
          <w:szCs w:val="22"/>
        </w:rPr>
        <w:t>Quantum GIS (2014):</w:t>
      </w:r>
      <w:r w:rsidRPr="00C458EA">
        <w:rPr>
          <w:rFonts w:eastAsia="MyriadPro-Bold"/>
          <w:bCs/>
          <w:sz w:val="22"/>
          <w:szCs w:val="22"/>
        </w:rPr>
        <w:t xml:space="preserve"> </w:t>
      </w:r>
      <w:r w:rsidRPr="00C458EA">
        <w:rPr>
          <w:rFonts w:eastAsia="MyriadPro-Regular"/>
          <w:sz w:val="22"/>
          <w:szCs w:val="22"/>
        </w:rPr>
        <w:t>A Free and Open Source Geographic Information Systemhttp://www.qgis.org/en/site/</w:t>
      </w:r>
    </w:p>
    <w:p w14:paraId="411238EB" w14:textId="77777777" w:rsidR="00A37A1A" w:rsidRPr="00C458EA" w:rsidRDefault="00A37A1A" w:rsidP="00A37A1A">
      <w:pPr>
        <w:autoSpaceDE w:val="0"/>
        <w:autoSpaceDN w:val="0"/>
        <w:adjustRightInd w:val="0"/>
        <w:spacing w:line="360" w:lineRule="auto"/>
        <w:ind w:left="450" w:hanging="450"/>
        <w:jc w:val="both"/>
        <w:rPr>
          <w:sz w:val="22"/>
          <w:szCs w:val="22"/>
        </w:rPr>
      </w:pPr>
    </w:p>
    <w:p w14:paraId="731E5AD2" w14:textId="77777777" w:rsidR="00A37A1A" w:rsidRPr="00C458EA" w:rsidRDefault="00A37A1A" w:rsidP="00A37A1A">
      <w:pPr>
        <w:rPr>
          <w:b/>
          <w:spacing w:val="-5"/>
          <w:sz w:val="22"/>
          <w:szCs w:val="22"/>
          <w:lang w:val="sr-Latn-CS"/>
        </w:rPr>
      </w:pPr>
      <w:r w:rsidRPr="00C458EA">
        <w:rPr>
          <w:b/>
          <w:spacing w:val="-5"/>
          <w:sz w:val="22"/>
          <w:szCs w:val="22"/>
          <w:lang w:val="sr-Latn-CS"/>
        </w:rPr>
        <w:t xml:space="preserve">ZAKONI I DRUGA ZNAČAJNA DOKUMENTA </w:t>
      </w:r>
    </w:p>
    <w:p w14:paraId="6E8F271E" w14:textId="77777777" w:rsidR="00A37A1A" w:rsidRPr="00C458EA" w:rsidRDefault="00222D97" w:rsidP="00A37A1A">
      <w:pPr>
        <w:contextualSpacing/>
        <w:jc w:val="both"/>
        <w:rPr>
          <w:rFonts w:eastAsiaTheme="minorEastAsia"/>
          <w:sz w:val="22"/>
          <w:szCs w:val="22"/>
        </w:rPr>
      </w:pPr>
      <w:hyperlink r:id="rId159" w:history="1">
        <w:r w:rsidR="00A37A1A" w:rsidRPr="00C458EA">
          <w:rPr>
            <w:rFonts w:eastAsiaTheme="minorEastAsia"/>
            <w:b/>
            <w:sz w:val="22"/>
            <w:szCs w:val="22"/>
          </w:rPr>
          <w:t>Zakon o zaštiti prirode</w:t>
        </w:r>
      </w:hyperlink>
      <w:r w:rsidR="00A37A1A" w:rsidRPr="00C458EA">
        <w:rPr>
          <w:rFonts w:eastAsiaTheme="minorEastAsia"/>
          <w:b/>
          <w:sz w:val="22"/>
          <w:szCs w:val="22"/>
        </w:rPr>
        <w:t xml:space="preserve"> </w:t>
      </w:r>
      <w:r w:rsidR="00A37A1A" w:rsidRPr="00C458EA">
        <w:rPr>
          <w:rFonts w:eastAsiaTheme="minorEastAsia"/>
          <w:sz w:val="22"/>
          <w:szCs w:val="22"/>
        </w:rPr>
        <w:t>("Službeni list Crne Gore", br. 054/16)</w:t>
      </w:r>
    </w:p>
    <w:p w14:paraId="04DC9B6B" w14:textId="77777777" w:rsidR="00A37A1A" w:rsidRPr="00C458EA" w:rsidRDefault="00222D97" w:rsidP="00A37A1A">
      <w:pPr>
        <w:contextualSpacing/>
        <w:jc w:val="both"/>
        <w:rPr>
          <w:rFonts w:eastAsiaTheme="minorEastAsia"/>
          <w:sz w:val="22"/>
          <w:szCs w:val="22"/>
        </w:rPr>
      </w:pPr>
      <w:hyperlink r:id="rId160" w:history="1">
        <w:r w:rsidR="00A37A1A" w:rsidRPr="00C458EA">
          <w:rPr>
            <w:rFonts w:eastAsiaTheme="minorEastAsia"/>
            <w:b/>
            <w:sz w:val="22"/>
            <w:szCs w:val="22"/>
          </w:rPr>
          <w:t>Riješenje o stavljanju pod zaštitu pojedinih biljnih i životinjskih vrsta</w:t>
        </w:r>
      </w:hyperlink>
      <w:r w:rsidR="00A37A1A" w:rsidRPr="00C458EA">
        <w:rPr>
          <w:rFonts w:eastAsiaTheme="minorEastAsia"/>
          <w:sz w:val="22"/>
          <w:szCs w:val="22"/>
        </w:rPr>
        <w:t xml:space="preserve"> (Službeni list RCG br. 76/06 od 12. decembra 2006. godine).</w:t>
      </w:r>
    </w:p>
    <w:p w14:paraId="1E43128B" w14:textId="77777777" w:rsidR="00A37A1A" w:rsidRPr="00C458EA" w:rsidRDefault="00A37A1A" w:rsidP="00A37A1A">
      <w:pPr>
        <w:jc w:val="both"/>
        <w:rPr>
          <w:sz w:val="22"/>
          <w:szCs w:val="22"/>
        </w:rPr>
      </w:pPr>
      <w:r w:rsidRPr="00C458EA">
        <w:rPr>
          <w:b/>
          <w:sz w:val="22"/>
          <w:szCs w:val="22"/>
        </w:rPr>
        <w:t xml:space="preserve">Zakono o morskom dobru </w:t>
      </w:r>
      <w:r w:rsidRPr="00C458EA">
        <w:rPr>
          <w:sz w:val="22"/>
          <w:szCs w:val="22"/>
        </w:rPr>
        <w:t>("Sl. list RCG", br. 14/92, 59/92, 27/94 i "Sl. list CG", br. 51/08, 21/09, 73/10, 40/11)</w:t>
      </w:r>
    </w:p>
    <w:p w14:paraId="0E2B1A98" w14:textId="77777777" w:rsidR="00A37A1A" w:rsidRPr="00C458EA" w:rsidRDefault="00A37A1A" w:rsidP="00A37A1A">
      <w:pPr>
        <w:jc w:val="both"/>
        <w:rPr>
          <w:b/>
          <w:sz w:val="22"/>
          <w:szCs w:val="22"/>
        </w:rPr>
      </w:pPr>
      <w:r w:rsidRPr="00C458EA">
        <w:rPr>
          <w:b/>
          <w:sz w:val="22"/>
          <w:szCs w:val="22"/>
        </w:rPr>
        <w:lastRenderedPageBreak/>
        <w:t>Zakon o zaštiti kulturnih dobara</w:t>
      </w:r>
      <w:r w:rsidRPr="00C458EA">
        <w:rPr>
          <w:sz w:val="22"/>
          <w:szCs w:val="22"/>
        </w:rPr>
        <w:t>(“Službeni list CG”, br 49/10 od 13.08.2010. god)</w:t>
      </w:r>
    </w:p>
    <w:p w14:paraId="26A7E042" w14:textId="77777777" w:rsidR="00A37A1A" w:rsidRPr="00C458EA" w:rsidRDefault="00A37A1A" w:rsidP="00A37A1A">
      <w:pPr>
        <w:jc w:val="both"/>
        <w:rPr>
          <w:b/>
          <w:sz w:val="22"/>
          <w:szCs w:val="22"/>
        </w:rPr>
      </w:pPr>
      <w:r w:rsidRPr="00C458EA">
        <w:rPr>
          <w:b/>
          <w:sz w:val="22"/>
          <w:szCs w:val="22"/>
          <w:lang w:val="it-IT"/>
        </w:rPr>
        <w:t>Zakon o morskom ribarstvu i marikulturi</w:t>
      </w:r>
      <w:r w:rsidRPr="00C458EA">
        <w:rPr>
          <w:sz w:val="22"/>
          <w:szCs w:val="22"/>
          <w:lang w:val="it-IT"/>
        </w:rPr>
        <w:t xml:space="preserve"> (Sl. list RCG br 56/2009 i </w:t>
      </w:r>
      <w:r w:rsidRPr="004B1A79">
        <w:rPr>
          <w:sz w:val="22"/>
          <w:szCs w:val="22"/>
          <w:lang w:val="it-IT"/>
        </w:rPr>
        <w:t>47/2015)</w:t>
      </w:r>
    </w:p>
    <w:p w14:paraId="11530FCF" w14:textId="77777777" w:rsidR="00A37A1A" w:rsidRPr="00C458EA" w:rsidRDefault="00A37A1A" w:rsidP="00A37A1A">
      <w:pPr>
        <w:autoSpaceDE w:val="0"/>
        <w:autoSpaceDN w:val="0"/>
        <w:adjustRightInd w:val="0"/>
        <w:jc w:val="both"/>
        <w:rPr>
          <w:sz w:val="22"/>
          <w:szCs w:val="22"/>
          <w:lang w:val="sr-Latn-CS"/>
        </w:rPr>
      </w:pPr>
      <w:r w:rsidRPr="00C458EA">
        <w:rPr>
          <w:sz w:val="22"/>
          <w:szCs w:val="22"/>
          <w:lang w:val="sr-Latn-CS"/>
        </w:rPr>
        <w:t>Direktiva o očuvanju prirodnih i poluprirodnih staništa divlje flore i faune (92/43 EEC)</w:t>
      </w:r>
    </w:p>
    <w:p w14:paraId="3A9224C8" w14:textId="77777777" w:rsidR="00A37A1A" w:rsidRPr="00C458EA" w:rsidRDefault="00A37A1A" w:rsidP="00A37A1A">
      <w:pPr>
        <w:rPr>
          <w:sz w:val="22"/>
          <w:szCs w:val="22"/>
          <w:lang w:val="sr-Latn-CS"/>
        </w:rPr>
      </w:pPr>
      <w:r w:rsidRPr="00C458EA">
        <w:rPr>
          <w:sz w:val="22"/>
          <w:szCs w:val="22"/>
          <w:lang w:val="sr-Latn-CS"/>
        </w:rPr>
        <w:t>* * *</w:t>
      </w:r>
    </w:p>
    <w:p w14:paraId="1399E96C" w14:textId="1937ABAA" w:rsidR="00A37A1A" w:rsidRPr="00C458EA" w:rsidRDefault="00A37A1A" w:rsidP="00A37A1A">
      <w:pPr>
        <w:pStyle w:val="NoSpacing"/>
        <w:rPr>
          <w:rFonts w:ascii="Times New Roman" w:hAnsi="Times New Roman" w:cs="Times New Roman"/>
          <w:shd w:val="clear" w:color="auto" w:fill="FFFFFF"/>
        </w:rPr>
      </w:pPr>
      <w:r w:rsidRPr="00C458EA">
        <w:rPr>
          <w:rFonts w:ascii="Times New Roman" w:hAnsi="Times New Roman" w:cs="Times New Roman"/>
          <w:shd w:val="clear" w:color="auto" w:fill="FFFFFF"/>
        </w:rPr>
        <w:t>Nacionalna Strategija biodiverziteta sa Akcionim planom za period 2010 – 2015.</w:t>
      </w:r>
      <w:r w:rsidR="00A34FB1">
        <w:rPr>
          <w:rFonts w:ascii="Times New Roman" w:hAnsi="Times New Roman" w:cs="Times New Roman"/>
          <w:shd w:val="clear" w:color="auto" w:fill="FFFFFF"/>
        </w:rPr>
        <w:t xml:space="preserve"> </w:t>
      </w:r>
      <w:r w:rsidRPr="00C458EA">
        <w:rPr>
          <w:rFonts w:ascii="Times New Roman" w:hAnsi="Times New Roman" w:cs="Times New Roman"/>
          <w:shd w:val="clear" w:color="auto" w:fill="FFFFFF"/>
        </w:rPr>
        <w:t>godine</w:t>
      </w:r>
    </w:p>
    <w:p w14:paraId="129C82C5" w14:textId="77777777" w:rsidR="00A37A1A" w:rsidRPr="00C458EA" w:rsidRDefault="00A37A1A" w:rsidP="00A37A1A">
      <w:pPr>
        <w:pStyle w:val="NoSpacing"/>
        <w:rPr>
          <w:rFonts w:ascii="Times New Roman" w:hAnsi="Times New Roman" w:cs="Times New Roman"/>
          <w:shd w:val="clear" w:color="auto" w:fill="FFFFFF"/>
        </w:rPr>
      </w:pPr>
      <w:r w:rsidRPr="00C458EA">
        <w:rPr>
          <w:rFonts w:ascii="Times New Roman" w:hAnsi="Times New Roman" w:cs="Times New Roman"/>
          <w:shd w:val="clear" w:color="auto" w:fill="FFFFFF"/>
        </w:rPr>
        <w:t xml:space="preserve">Druga nacionalna strategija biodiverziteta sa akcionim planom (2016-2020) </w:t>
      </w:r>
    </w:p>
    <w:p w14:paraId="19516B54" w14:textId="77777777" w:rsidR="00A37A1A" w:rsidRPr="00C458EA" w:rsidRDefault="00A37A1A" w:rsidP="00A37A1A">
      <w:pPr>
        <w:pStyle w:val="NoSpacing"/>
        <w:rPr>
          <w:rFonts w:ascii="Times New Roman" w:hAnsi="Times New Roman" w:cs="Times New Roman"/>
          <w:shd w:val="clear" w:color="auto" w:fill="FFFFFF"/>
        </w:rPr>
      </w:pPr>
      <w:r w:rsidRPr="00C458EA">
        <w:rPr>
          <w:rFonts w:ascii="Times New Roman" w:hAnsi="Times New Roman" w:cs="Times New Roman"/>
          <w:shd w:val="clear" w:color="auto" w:fill="FFFFFF"/>
        </w:rPr>
        <w:t>Nacionalna strategija održivog razvoja do 2030. godine</w:t>
      </w:r>
    </w:p>
    <w:p w14:paraId="638F2BFD" w14:textId="77777777" w:rsidR="00A37A1A" w:rsidRPr="00C458EA" w:rsidRDefault="00A37A1A" w:rsidP="00A37A1A">
      <w:pPr>
        <w:pStyle w:val="NoSpacing"/>
        <w:rPr>
          <w:rFonts w:ascii="Times New Roman" w:hAnsi="Times New Roman" w:cs="Times New Roman"/>
          <w:shd w:val="clear" w:color="auto" w:fill="FFFFFF"/>
        </w:rPr>
      </w:pPr>
      <w:r w:rsidRPr="00C458EA">
        <w:rPr>
          <w:rFonts w:ascii="Times New Roman" w:hAnsi="Times New Roman" w:cs="Times New Roman"/>
          <w:shd w:val="clear" w:color="auto" w:fill="FFFFFF"/>
        </w:rPr>
        <w:t>Nacionalna strategija integralnog upravljanja obalnim područjem Crne Gore</w:t>
      </w:r>
    </w:p>
    <w:p w14:paraId="069764C7" w14:textId="77777777" w:rsidR="00A37A1A" w:rsidRPr="00C458EA" w:rsidRDefault="00A37A1A" w:rsidP="00A37A1A">
      <w:pPr>
        <w:rPr>
          <w:spacing w:val="-5"/>
          <w:sz w:val="22"/>
          <w:szCs w:val="22"/>
          <w:lang w:val="sr-Latn-CS"/>
        </w:rPr>
      </w:pPr>
    </w:p>
    <w:p w14:paraId="7901CDED" w14:textId="77777777" w:rsidR="00A37A1A" w:rsidRPr="00C458EA" w:rsidRDefault="00A37A1A" w:rsidP="00A37A1A">
      <w:pPr>
        <w:ind w:left="450" w:hanging="450"/>
        <w:jc w:val="both"/>
        <w:rPr>
          <w:sz w:val="22"/>
          <w:szCs w:val="22"/>
        </w:rPr>
      </w:pPr>
      <w:r w:rsidRPr="00C458EA">
        <w:rPr>
          <w:sz w:val="22"/>
          <w:szCs w:val="22"/>
          <w:lang w:val="sr-Latn-BA"/>
        </w:rPr>
        <w:t xml:space="preserve"> </w:t>
      </w:r>
      <w:r w:rsidRPr="00C458EA">
        <w:rPr>
          <w:i/>
          <w:sz w:val="22"/>
          <w:szCs w:val="22"/>
          <w:lang w:val="sr-Latn-BA"/>
        </w:rPr>
        <w:t>Osnovna geološka karta 1;100 000</w:t>
      </w:r>
      <w:r w:rsidRPr="00C458EA">
        <w:rPr>
          <w:i/>
          <w:sz w:val="22"/>
          <w:szCs w:val="22"/>
        </w:rPr>
        <w:t>,</w:t>
      </w:r>
      <w:r w:rsidRPr="00C458EA">
        <w:rPr>
          <w:sz w:val="22"/>
          <w:szCs w:val="22"/>
        </w:rPr>
        <w:t xml:space="preserve"> </w:t>
      </w:r>
    </w:p>
    <w:p w14:paraId="554600AC" w14:textId="77777777" w:rsidR="00A37A1A" w:rsidRPr="00C458EA" w:rsidRDefault="00A37A1A" w:rsidP="00A37A1A">
      <w:pPr>
        <w:ind w:left="450" w:hanging="450"/>
        <w:jc w:val="both"/>
        <w:rPr>
          <w:i/>
          <w:sz w:val="22"/>
          <w:szCs w:val="22"/>
        </w:rPr>
      </w:pPr>
      <w:r w:rsidRPr="00C458EA">
        <w:rPr>
          <w:i/>
          <w:sz w:val="22"/>
          <w:szCs w:val="22"/>
          <w:lang w:val="sr-Latn-BA"/>
        </w:rPr>
        <w:t xml:space="preserve"> Osnovna inženjerskogeološka karta 1;100 000</w:t>
      </w:r>
      <w:r w:rsidRPr="00C458EA">
        <w:rPr>
          <w:i/>
          <w:sz w:val="22"/>
          <w:szCs w:val="22"/>
        </w:rPr>
        <w:t xml:space="preserve">, </w:t>
      </w:r>
    </w:p>
    <w:p w14:paraId="79949ED2" w14:textId="77777777" w:rsidR="00A37A1A" w:rsidRPr="00C458EA" w:rsidRDefault="00A37A1A" w:rsidP="00A37A1A">
      <w:pPr>
        <w:ind w:left="450" w:hanging="450"/>
        <w:jc w:val="both"/>
        <w:rPr>
          <w:i/>
          <w:sz w:val="22"/>
          <w:szCs w:val="22"/>
          <w:lang w:val="sr-Latn-BA"/>
        </w:rPr>
      </w:pPr>
      <w:r w:rsidRPr="00C458EA">
        <w:rPr>
          <w:i/>
          <w:sz w:val="22"/>
          <w:szCs w:val="22"/>
          <w:lang w:val="sr-Latn-BA"/>
        </w:rPr>
        <w:t xml:space="preserve"> Pomorska karta XXXVI – zaliv Trašte, razmjera 1:25 000, HIJRM Split, 1981 </w:t>
      </w:r>
    </w:p>
    <w:p w14:paraId="559DE469" w14:textId="77777777" w:rsidR="00A37A1A" w:rsidRPr="00C458EA" w:rsidRDefault="00A37A1A" w:rsidP="00A37A1A">
      <w:pPr>
        <w:ind w:left="450" w:hanging="450"/>
        <w:jc w:val="both"/>
        <w:rPr>
          <w:i/>
          <w:sz w:val="22"/>
          <w:szCs w:val="22"/>
          <w:lang w:val="sr-Latn-BA"/>
        </w:rPr>
      </w:pPr>
      <w:r w:rsidRPr="00C458EA">
        <w:rPr>
          <w:i/>
          <w:sz w:val="22"/>
          <w:szCs w:val="22"/>
          <w:lang w:val="sr-Latn-BA"/>
        </w:rPr>
        <w:t xml:space="preserve">Pomorska karta XXXVII – Budva, razmjera 1:25 000, HIJRM Split, 1981 </w:t>
      </w:r>
    </w:p>
    <w:p w14:paraId="25506F61" w14:textId="77777777" w:rsidR="00A37A1A" w:rsidRPr="00C458EA" w:rsidRDefault="00A37A1A" w:rsidP="00A37A1A">
      <w:pPr>
        <w:ind w:left="450" w:hanging="450"/>
        <w:jc w:val="both"/>
        <w:rPr>
          <w:i/>
          <w:sz w:val="22"/>
          <w:szCs w:val="22"/>
          <w:lang w:val="sr-Latn-BA"/>
        </w:rPr>
      </w:pPr>
    </w:p>
    <w:p w14:paraId="19CDB0E9" w14:textId="77777777" w:rsidR="00A37A1A" w:rsidRPr="00C458EA" w:rsidRDefault="00A37A1A" w:rsidP="00A37A1A">
      <w:pPr>
        <w:jc w:val="both"/>
        <w:rPr>
          <w:sz w:val="22"/>
          <w:szCs w:val="22"/>
        </w:rPr>
      </w:pPr>
      <w:r w:rsidRPr="00C458EA">
        <w:rPr>
          <w:sz w:val="22"/>
          <w:szCs w:val="22"/>
        </w:rPr>
        <w:t>Web izvori:</w:t>
      </w:r>
    </w:p>
    <w:p w14:paraId="030897DD" w14:textId="77777777" w:rsidR="00A37A1A" w:rsidRPr="00C458EA" w:rsidRDefault="00A37A1A" w:rsidP="00A37A1A">
      <w:pPr>
        <w:ind w:left="360"/>
        <w:jc w:val="both"/>
        <w:rPr>
          <w:sz w:val="22"/>
          <w:szCs w:val="22"/>
        </w:rPr>
      </w:pPr>
    </w:p>
    <w:p w14:paraId="7BB6BC1E" w14:textId="77777777" w:rsidR="00A37A1A" w:rsidRPr="00C458EA" w:rsidRDefault="00222D97" w:rsidP="00A37A1A">
      <w:pPr>
        <w:rPr>
          <w:sz w:val="22"/>
          <w:szCs w:val="22"/>
        </w:rPr>
      </w:pPr>
      <w:hyperlink r:id="rId161" w:history="1">
        <w:r w:rsidR="00A37A1A" w:rsidRPr="00C458EA">
          <w:rPr>
            <w:rStyle w:val="Hyperlink"/>
            <w:color w:val="auto"/>
            <w:sz w:val="22"/>
            <w:szCs w:val="22"/>
          </w:rPr>
          <w:t>www.wrecksite.eu</w:t>
        </w:r>
      </w:hyperlink>
    </w:p>
    <w:p w14:paraId="2C5BCC01" w14:textId="77777777" w:rsidR="00A37A1A" w:rsidRPr="00C458EA" w:rsidRDefault="00222D97" w:rsidP="00A37A1A">
      <w:pPr>
        <w:rPr>
          <w:sz w:val="22"/>
          <w:szCs w:val="22"/>
        </w:rPr>
      </w:pPr>
      <w:hyperlink r:id="rId162" w:history="1">
        <w:r w:rsidR="00A37A1A" w:rsidRPr="00C458EA">
          <w:rPr>
            <w:rStyle w:val="Hyperlink"/>
            <w:color w:val="auto"/>
            <w:sz w:val="22"/>
            <w:szCs w:val="22"/>
          </w:rPr>
          <w:t>https://archaeologydataservice.ac.uk/archives/view/amphora_ahrb_2005/index.cfm</w:t>
        </w:r>
      </w:hyperlink>
    </w:p>
    <w:p w14:paraId="58AE0B91" w14:textId="77777777" w:rsidR="00A37A1A" w:rsidRPr="00C458EA" w:rsidRDefault="00222D97" w:rsidP="00A37A1A">
      <w:pPr>
        <w:pStyle w:val="FootnoteText"/>
        <w:rPr>
          <w:rFonts w:ascii="Times New Roman" w:hAnsi="Times New Roman"/>
          <w:noProof/>
          <w:sz w:val="22"/>
          <w:szCs w:val="22"/>
          <w:lang w:val="en-US"/>
        </w:rPr>
      </w:pPr>
      <w:hyperlink r:id="rId163" w:history="1">
        <w:r w:rsidR="00A37A1A" w:rsidRPr="00C458EA">
          <w:rPr>
            <w:rStyle w:val="Hyperlink"/>
            <w:rFonts w:ascii="Times New Roman" w:hAnsi="Times New Roman"/>
            <w:noProof/>
            <w:color w:val="auto"/>
            <w:sz w:val="22"/>
            <w:szCs w:val="22"/>
            <w:lang w:val="en-US"/>
          </w:rPr>
          <w:t>https://epa.org.me/</w:t>
        </w:r>
      </w:hyperlink>
    </w:p>
    <w:p w14:paraId="27FEA546" w14:textId="77777777" w:rsidR="00A37A1A" w:rsidRPr="00C458EA" w:rsidRDefault="00222D97" w:rsidP="00A37A1A">
      <w:pPr>
        <w:pStyle w:val="FootnoteText"/>
        <w:rPr>
          <w:rFonts w:ascii="Times New Roman" w:hAnsi="Times New Roman"/>
          <w:noProof/>
          <w:sz w:val="22"/>
          <w:szCs w:val="22"/>
          <w:lang w:val="en-US"/>
        </w:rPr>
      </w:pPr>
      <w:hyperlink r:id="rId164" w:history="1">
        <w:r w:rsidR="00A37A1A" w:rsidRPr="00C458EA">
          <w:rPr>
            <w:rStyle w:val="Hyperlink"/>
            <w:rFonts w:ascii="Times New Roman" w:hAnsi="Times New Roman"/>
            <w:noProof/>
            <w:color w:val="auto"/>
            <w:sz w:val="22"/>
            <w:szCs w:val="22"/>
            <w:lang w:val="en-US"/>
          </w:rPr>
          <w:t>http://www.morskodobro.com/</w:t>
        </w:r>
      </w:hyperlink>
    </w:p>
    <w:p w14:paraId="6F1741F9" w14:textId="77777777" w:rsidR="00A37A1A" w:rsidRPr="00C458EA" w:rsidRDefault="00222D97" w:rsidP="00A37A1A">
      <w:pPr>
        <w:pStyle w:val="FootnoteText"/>
        <w:rPr>
          <w:rFonts w:ascii="Times New Roman" w:hAnsi="Times New Roman"/>
          <w:noProof/>
          <w:sz w:val="22"/>
          <w:szCs w:val="22"/>
          <w:lang w:val="en-US"/>
        </w:rPr>
      </w:pPr>
      <w:hyperlink r:id="rId165" w:history="1">
        <w:r w:rsidR="00A37A1A" w:rsidRPr="00C458EA">
          <w:rPr>
            <w:rStyle w:val="Hyperlink"/>
            <w:rFonts w:ascii="Times New Roman" w:hAnsi="Times New Roman"/>
            <w:noProof/>
            <w:color w:val="auto"/>
            <w:sz w:val="22"/>
            <w:szCs w:val="22"/>
            <w:lang w:val="en-US"/>
          </w:rPr>
          <w:t>http://www.mrt.gov.me/</w:t>
        </w:r>
      </w:hyperlink>
    </w:p>
    <w:p w14:paraId="6A4ADB99" w14:textId="77777777" w:rsidR="00A37A1A" w:rsidRPr="00C458EA" w:rsidRDefault="00222D97" w:rsidP="00A37A1A">
      <w:pPr>
        <w:pStyle w:val="FootnoteText"/>
        <w:rPr>
          <w:rStyle w:val="Hyperlink"/>
          <w:rFonts w:ascii="Times New Roman" w:hAnsi="Times New Roman"/>
          <w:color w:val="auto"/>
          <w:sz w:val="22"/>
          <w:szCs w:val="22"/>
        </w:rPr>
      </w:pPr>
      <w:hyperlink r:id="rId166" w:history="1">
        <w:r w:rsidR="00A37A1A" w:rsidRPr="00C458EA">
          <w:rPr>
            <w:rStyle w:val="Hyperlink"/>
            <w:rFonts w:ascii="Times New Roman" w:hAnsi="Times New Roman"/>
            <w:noProof/>
            <w:color w:val="auto"/>
            <w:sz w:val="22"/>
            <w:szCs w:val="22"/>
            <w:lang w:val="en-US"/>
          </w:rPr>
          <w:t>http://www.mpr.gov.me/</w:t>
        </w:r>
      </w:hyperlink>
    </w:p>
    <w:p w14:paraId="54D77D62" w14:textId="77777777" w:rsidR="00A37A1A" w:rsidRPr="00C458EA" w:rsidRDefault="00222D97" w:rsidP="00A37A1A">
      <w:pPr>
        <w:pStyle w:val="FootnoteText"/>
        <w:rPr>
          <w:rStyle w:val="Hyperlink"/>
          <w:rFonts w:ascii="Times New Roman" w:hAnsi="Times New Roman"/>
          <w:color w:val="auto"/>
          <w:sz w:val="22"/>
          <w:szCs w:val="22"/>
        </w:rPr>
      </w:pPr>
      <w:hyperlink r:id="rId167" w:history="1">
        <w:r w:rsidR="00A37A1A" w:rsidRPr="00C458EA">
          <w:rPr>
            <w:rStyle w:val="Hyperlink"/>
            <w:rFonts w:ascii="Times New Roman" w:hAnsi="Times New Roman"/>
            <w:noProof/>
            <w:color w:val="auto"/>
            <w:sz w:val="22"/>
            <w:szCs w:val="22"/>
            <w:lang w:val="en-US"/>
          </w:rPr>
          <w:t>https://budva.me/</w:t>
        </w:r>
      </w:hyperlink>
    </w:p>
    <w:p w14:paraId="69F1FBA8" w14:textId="77777777" w:rsidR="00A37A1A" w:rsidRPr="00C458EA" w:rsidRDefault="00222D97" w:rsidP="00A37A1A">
      <w:pPr>
        <w:pStyle w:val="FootnoteText"/>
        <w:rPr>
          <w:rFonts w:ascii="Times New Roman" w:hAnsi="Times New Roman"/>
          <w:noProof/>
          <w:sz w:val="22"/>
          <w:szCs w:val="22"/>
          <w:lang w:val="en-US"/>
        </w:rPr>
      </w:pPr>
      <w:hyperlink r:id="rId168" w:history="1">
        <w:r w:rsidR="00A37A1A" w:rsidRPr="00C458EA">
          <w:rPr>
            <w:rStyle w:val="Hyperlink"/>
            <w:rFonts w:ascii="Times New Roman" w:hAnsi="Times New Roman"/>
            <w:noProof/>
            <w:color w:val="auto"/>
            <w:sz w:val="22"/>
            <w:szCs w:val="22"/>
            <w:lang w:val="en-US"/>
          </w:rPr>
          <w:t>http://bar.me/</w:t>
        </w:r>
      </w:hyperlink>
      <w:r w:rsidR="00A37A1A" w:rsidRPr="00C458EA">
        <w:rPr>
          <w:rFonts w:ascii="Times New Roman" w:hAnsi="Times New Roman"/>
          <w:noProof/>
          <w:sz w:val="22"/>
          <w:szCs w:val="22"/>
          <w:lang w:val="en-US"/>
        </w:rPr>
        <w:t xml:space="preserve"> </w:t>
      </w:r>
    </w:p>
    <w:p w14:paraId="03503AD2" w14:textId="22990ABC" w:rsidR="00A37A1A" w:rsidRPr="00C458EA" w:rsidRDefault="00A37A1A" w:rsidP="00A37A1A">
      <w:pPr>
        <w:jc w:val="both"/>
        <w:rPr>
          <w:sz w:val="22"/>
          <w:szCs w:val="22"/>
        </w:rPr>
      </w:pPr>
      <w:r w:rsidRPr="00C458EA">
        <w:rPr>
          <w:sz w:val="22"/>
          <w:szCs w:val="22"/>
        </w:rPr>
        <w:t xml:space="preserve">https://www.mspplatform.eu/sites/default/files/hr_national_report.pdf </w:t>
      </w:r>
      <w:r w:rsidR="00C458EA">
        <w:rPr>
          <w:sz w:val="22"/>
          <w:szCs w:val="22"/>
        </w:rPr>
        <w:t xml:space="preserve"> </w:t>
      </w:r>
    </w:p>
    <w:p w14:paraId="0071DECC" w14:textId="5B24FEB3" w:rsidR="00BE4554" w:rsidRPr="00C458EA" w:rsidRDefault="00BE4554" w:rsidP="005D427D">
      <w:pPr>
        <w:rPr>
          <w:b/>
          <w:sz w:val="22"/>
          <w:szCs w:val="22"/>
          <w:highlight w:val="yellow"/>
          <w:lang w:val="sr-Latn-CS"/>
        </w:rPr>
      </w:pPr>
    </w:p>
    <w:p w14:paraId="354C036D" w14:textId="77777777" w:rsidR="00A37A1A" w:rsidRPr="00C458EA" w:rsidRDefault="00A37A1A" w:rsidP="005D427D">
      <w:pPr>
        <w:rPr>
          <w:b/>
          <w:sz w:val="22"/>
          <w:szCs w:val="22"/>
          <w:highlight w:val="yellow"/>
          <w:lang w:val="sr-Latn-CS"/>
        </w:rPr>
      </w:pPr>
    </w:p>
    <w:sectPr w:rsidR="00A37A1A" w:rsidRPr="00C458EA" w:rsidSect="004B1A79">
      <w:footerReference w:type="even" r:id="rId169"/>
      <w:footerReference w:type="default" r:id="rId170"/>
      <w:endnotePr>
        <w:numFmt w:val="decimal"/>
      </w:endnotePr>
      <w:type w:val="continuous"/>
      <w:pgSz w:w="11909" w:h="16834" w:code="9"/>
      <w:pgMar w:top="1152" w:right="1296" w:bottom="1296"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6F3486" w14:textId="77777777" w:rsidR="00312711" w:rsidRDefault="00312711">
      <w:r>
        <w:separator/>
      </w:r>
    </w:p>
  </w:endnote>
  <w:endnote w:type="continuationSeparator" w:id="0">
    <w:p w14:paraId="52B225EC" w14:textId="77777777" w:rsidR="00312711" w:rsidRDefault="00312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TechnicBold">
    <w:panose1 w:val="00000400000000000000"/>
    <w:charset w:val="02"/>
    <w:family w:val="auto"/>
    <w:pitch w:val="variable"/>
    <w:sig w:usb0="00000000" w:usb1="10000000" w:usb2="00000000" w:usb3="00000000" w:csb0="80000000" w:csb1="00000000"/>
  </w:font>
  <w:font w:name="Times New Roman YU">
    <w:altName w:val="Courier New"/>
    <w:charset w:val="00"/>
    <w:family w:val="roman"/>
    <w:pitch w:val="variable"/>
    <w:sig w:usb0="00000003" w:usb1="00000000" w:usb2="00000000" w:usb3="00000000" w:csb0="00000001" w:csb1="00000000"/>
  </w:font>
  <w:font w:name="YU L Friz Quadrata">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Palatino">
    <w:charset w:val="EE"/>
    <w:family w:val="roman"/>
    <w:pitch w:val="variable"/>
    <w:sig w:usb0="00000007" w:usb1="00000000" w:usb2="00000000" w:usb3="00000000" w:csb0="00000093" w:csb1="00000000"/>
  </w:font>
  <w:font w:name="Times">
    <w:panose1 w:val="02020603050405020304"/>
    <w:charset w:val="EE"/>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LEAEN H+ EU Albertina">
    <w:altName w:val="EU Albertina"/>
    <w:panose1 w:val="00000000000000000000"/>
    <w:charset w:val="00"/>
    <w:family w:val="swiss"/>
    <w:notTrueType/>
    <w:pitch w:val="default"/>
    <w:sig w:usb0="00000003" w:usb1="00000000" w:usb2="00000000" w:usb3="00000000" w:csb0="00000001" w:csb1="00000000"/>
  </w:font>
  <w:font w:name="Frutiger Cn">
    <w:altName w:val="Times New Roman"/>
    <w:panose1 w:val="00000000000000000000"/>
    <w:charset w:val="00"/>
    <w:family w:val="auto"/>
    <w:notTrueType/>
    <w:pitch w:val="default"/>
    <w:sig w:usb0="00000003" w:usb1="00000000" w:usb2="00000000" w:usb3="00000000" w:csb0="00000001" w:csb1="00000000"/>
  </w:font>
  <w:font w:name="OBBNV M+ Futura">
    <w:altName w:val="OBBNV M+ Futura"/>
    <w:panose1 w:val="00000000000000000000"/>
    <w:charset w:val="00"/>
    <w:family w:val="swiss"/>
    <w:notTrueType/>
    <w:pitch w:val="default"/>
    <w:sig w:usb0="00000003" w:usb1="00000000" w:usb2="00000000" w:usb3="00000000" w:csb0="00000001" w:csb1="00000000"/>
  </w:font>
  <w:font w:name="Whitney">
    <w:altName w:val="Whitney"/>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MyriadPro-Regular">
    <w:altName w:val="MS Gothic"/>
    <w:panose1 w:val="00000000000000000000"/>
    <w:charset w:val="88"/>
    <w:family w:val="swiss"/>
    <w:notTrueType/>
    <w:pitch w:val="default"/>
    <w:sig w:usb0="00000001" w:usb1="080F0000" w:usb2="00000010" w:usb3="00000000" w:csb0="00120003" w:csb1="00000000"/>
  </w:font>
  <w:font w:name="TimesNewRomanPSMT">
    <w:altName w:val="MS Mincho"/>
    <w:panose1 w:val="00000000000000000000"/>
    <w:charset w:val="80"/>
    <w:family w:val="auto"/>
    <w:notTrueType/>
    <w:pitch w:val="default"/>
    <w:sig w:usb0="00000003" w:usb1="08070000" w:usb2="00000010" w:usb3="00000000" w:csb0="00020001" w:csb1="00000000"/>
  </w:font>
  <w:font w:name="MyriadPro-Bold">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90062" w14:textId="77777777" w:rsidR="00222D97" w:rsidRPr="00AC1B54" w:rsidRDefault="00222D97" w:rsidP="00AC1B54">
    <w:pPr>
      <w:pStyle w:val="Footer"/>
      <w:framePr w:wrap="around" w:vAnchor="text" w:hAnchor="margin" w:xAlign="outside" w:y="1"/>
      <w:rPr>
        <w:rStyle w:val="PageNumber"/>
        <w:rFonts w:ascii="Arial" w:hAnsi="Arial" w:cs="Arial"/>
        <w:sz w:val="18"/>
        <w:szCs w:val="18"/>
      </w:rPr>
    </w:pPr>
    <w:r w:rsidRPr="009A0196">
      <w:rPr>
        <w:rStyle w:val="PageNumber"/>
        <w:rFonts w:ascii="Arial" w:hAnsi="Arial" w:cs="Arial"/>
        <w:sz w:val="18"/>
        <w:szCs w:val="18"/>
      </w:rPr>
      <w:fldChar w:fldCharType="begin"/>
    </w:r>
    <w:r w:rsidRPr="009A0196">
      <w:rPr>
        <w:rStyle w:val="PageNumber"/>
        <w:rFonts w:ascii="Arial" w:hAnsi="Arial" w:cs="Arial"/>
        <w:sz w:val="18"/>
        <w:szCs w:val="18"/>
      </w:rPr>
      <w:instrText xml:space="preserve">PAGE  </w:instrText>
    </w:r>
    <w:r w:rsidRPr="009A0196">
      <w:rPr>
        <w:rStyle w:val="PageNumber"/>
        <w:rFonts w:ascii="Arial" w:hAnsi="Arial" w:cs="Arial"/>
        <w:sz w:val="18"/>
        <w:szCs w:val="18"/>
      </w:rPr>
      <w:fldChar w:fldCharType="separate"/>
    </w:r>
    <w:r>
      <w:rPr>
        <w:rStyle w:val="PageNumber"/>
        <w:rFonts w:ascii="Arial" w:hAnsi="Arial" w:cs="Arial"/>
        <w:noProof/>
        <w:sz w:val="18"/>
        <w:szCs w:val="18"/>
      </w:rPr>
      <w:t>120</w:t>
    </w:r>
    <w:r w:rsidRPr="009A0196">
      <w:rPr>
        <w:rStyle w:val="PageNumber"/>
        <w:rFonts w:ascii="Arial" w:hAnsi="Arial" w:cs="Arial"/>
        <w:sz w:val="18"/>
        <w:szCs w:val="18"/>
      </w:rPr>
      <w:fldChar w:fldCharType="end"/>
    </w:r>
  </w:p>
  <w:p w14:paraId="05E08420" w14:textId="77777777" w:rsidR="00222D97" w:rsidRDefault="00222D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660451"/>
      <w:docPartObj>
        <w:docPartGallery w:val="Page Numbers (Bottom of Page)"/>
        <w:docPartUnique/>
      </w:docPartObj>
    </w:sdtPr>
    <w:sdtEndPr>
      <w:rPr>
        <w:noProof/>
      </w:rPr>
    </w:sdtEndPr>
    <w:sdtContent>
      <w:p w14:paraId="71BE6955" w14:textId="4AA6ED14" w:rsidR="00222D97" w:rsidRDefault="00222D97">
        <w:pPr>
          <w:pStyle w:val="Footer"/>
          <w:jc w:val="right"/>
        </w:pPr>
        <w:r>
          <w:fldChar w:fldCharType="begin"/>
        </w:r>
        <w:r>
          <w:instrText xml:space="preserve"> PAGE   \* MERGEFORMAT </w:instrText>
        </w:r>
        <w:r>
          <w:fldChar w:fldCharType="separate"/>
        </w:r>
        <w:r w:rsidR="00D7242E">
          <w:rPr>
            <w:noProof/>
          </w:rPr>
          <w:t>5</w:t>
        </w:r>
        <w:r>
          <w:rPr>
            <w:noProof/>
          </w:rPr>
          <w:fldChar w:fldCharType="end"/>
        </w:r>
      </w:p>
    </w:sdtContent>
  </w:sdt>
  <w:p w14:paraId="615BB828" w14:textId="77777777" w:rsidR="00222D97" w:rsidRDefault="00222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70CF8" w14:textId="77777777" w:rsidR="00312711" w:rsidRDefault="00312711">
      <w:r>
        <w:separator/>
      </w:r>
    </w:p>
  </w:footnote>
  <w:footnote w:type="continuationSeparator" w:id="0">
    <w:p w14:paraId="05C9904A" w14:textId="77777777" w:rsidR="00312711" w:rsidRDefault="00312711">
      <w:r>
        <w:continuationSeparator/>
      </w:r>
    </w:p>
  </w:footnote>
  <w:footnote w:id="1">
    <w:p w14:paraId="770A3DB9" w14:textId="473545AF" w:rsidR="00222D97" w:rsidRPr="003F01D4" w:rsidRDefault="00222D97">
      <w:pPr>
        <w:pStyle w:val="FootnoteText"/>
        <w:rPr>
          <w:rFonts w:ascii="Times New Roman" w:hAnsi="Times New Roman"/>
          <w:lang w:val="sr-Latn-ME"/>
        </w:rPr>
      </w:pPr>
      <w:r w:rsidRPr="003F01D4">
        <w:rPr>
          <w:rStyle w:val="FootnoteReference"/>
          <w:rFonts w:ascii="Times New Roman" w:hAnsi="Times New Roman"/>
        </w:rPr>
        <w:footnoteRef/>
      </w:r>
      <w:r w:rsidRPr="003F01D4">
        <w:rPr>
          <w:rFonts w:ascii="Times New Roman" w:hAnsi="Times New Roman"/>
        </w:rPr>
        <w:t xml:space="preserve"> Rezultati tih istraživanja i urađena </w:t>
      </w:r>
      <w:r w:rsidRPr="003F01D4">
        <w:rPr>
          <w:rFonts w:ascii="Times New Roman" w:hAnsi="Times New Roman"/>
          <w:lang w:val="sr-Latn-ME"/>
        </w:rPr>
        <w:t xml:space="preserve">dokumentacja ( M.et al (2012): </w:t>
      </w:r>
      <w:hyperlink r:id="rId1" w:history="1">
        <w:r w:rsidRPr="003F01D4">
          <w:rPr>
            <w:rStyle w:val="Hyperlink"/>
            <w:rFonts w:ascii="Times New Roman" w:hAnsi="Times New Roman"/>
            <w:lang w:val="sr-Latn-ME"/>
          </w:rPr>
          <w:t>Start up of "Katič" MPA in Montenegro and assessment of marine and coastal ecosystems along the coast. DFS, Technical report, Jun-July 2012</w:t>
        </w:r>
      </w:hyperlink>
      <w:r w:rsidRPr="003F01D4">
        <w:rPr>
          <w:rFonts w:ascii="Times New Roman" w:hAnsi="Times New Roman"/>
          <w:lang w:val="sr-Latn-ME"/>
        </w:rPr>
        <w:t>) korišćeni su i u okviru Coastal Area management Programme-u (CAMP) .</w:t>
      </w:r>
    </w:p>
  </w:footnote>
  <w:footnote w:id="2">
    <w:p w14:paraId="7E859059" w14:textId="06B8B46C" w:rsidR="00222D97" w:rsidRPr="003F01D4" w:rsidRDefault="00222D97">
      <w:pPr>
        <w:pStyle w:val="FootnoteText"/>
        <w:rPr>
          <w:rFonts w:asciiTheme="minorHAnsi" w:hAnsiTheme="minorHAnsi"/>
          <w:lang w:val="sr-Latn-ME"/>
        </w:rPr>
      </w:pPr>
      <w:r w:rsidRPr="003F01D4">
        <w:rPr>
          <w:rStyle w:val="FootnoteReference"/>
          <w:rFonts w:ascii="Times New Roman" w:hAnsi="Times New Roman"/>
        </w:rPr>
        <w:footnoteRef/>
      </w:r>
      <w:r w:rsidRPr="003F01D4">
        <w:rPr>
          <w:rFonts w:ascii="Times New Roman" w:hAnsi="Times New Roman"/>
        </w:rPr>
        <w:t xml:space="preserve"> </w:t>
      </w:r>
      <w:r w:rsidRPr="003F01D4">
        <w:rPr>
          <w:rFonts w:ascii="Times New Roman" w:hAnsi="Times New Roman"/>
          <w:lang w:val="sr-Latn-ME"/>
        </w:rPr>
        <w:t xml:space="preserve">Rezultati tih istraživanja objavljeni su u okviru: </w:t>
      </w:r>
      <w:hyperlink r:id="rId2" w:history="1">
        <w:r w:rsidRPr="003F01D4">
          <w:rPr>
            <w:rStyle w:val="Hyperlink"/>
            <w:rFonts w:ascii="Times New Roman" w:hAnsi="Times New Roman"/>
            <w:lang w:val="sr-Latn-ME"/>
          </w:rPr>
          <w:t>Katnić, A. et al (2017): Ecosystem-based assessment of biodiversity values and threats in Buljarica. Montenegrin Ecologist Society and Environmetal Programme. Podgorica</w:t>
        </w:r>
      </w:hyperlink>
    </w:p>
  </w:footnote>
  <w:footnote w:id="3">
    <w:p w14:paraId="4E39E8E6" w14:textId="64B99204" w:rsidR="00222D97" w:rsidRPr="003F01D4" w:rsidRDefault="00222D97" w:rsidP="00774BCC">
      <w:pPr>
        <w:pStyle w:val="FootnoteText"/>
        <w:jc w:val="both"/>
        <w:rPr>
          <w:rFonts w:ascii="Times New Roman" w:hAnsi="Times New Roman"/>
          <w:lang w:val="sr-Latn-ME"/>
        </w:rPr>
      </w:pPr>
      <w:r w:rsidRPr="003F01D4">
        <w:rPr>
          <w:rStyle w:val="FootnoteReference"/>
          <w:rFonts w:ascii="Times New Roman" w:hAnsi="Times New Roman"/>
        </w:rPr>
        <w:footnoteRef/>
      </w:r>
      <w:r w:rsidRPr="003F01D4">
        <w:rPr>
          <w:rFonts w:ascii="Times New Roman" w:hAnsi="Times New Roman"/>
        </w:rPr>
        <w:t xml:space="preserve"> </w:t>
      </w:r>
      <w:r w:rsidRPr="003F01D4">
        <w:rPr>
          <w:rFonts w:ascii="Times New Roman" w:hAnsi="Times New Roman"/>
          <w:lang w:val="sr-Latn-ME"/>
        </w:rPr>
        <w:t xml:space="preserve">Predloženo zaštićeno područje se nalazi u okviru granica </w:t>
      </w:r>
      <w:r>
        <w:rPr>
          <w:rFonts w:ascii="Times New Roman" w:hAnsi="Times New Roman"/>
          <w:lang w:val="sr-Latn-ME"/>
        </w:rPr>
        <w:t>m</w:t>
      </w:r>
      <w:r w:rsidRPr="003F01D4">
        <w:rPr>
          <w:rFonts w:ascii="Times New Roman" w:hAnsi="Times New Roman"/>
          <w:lang w:val="sr-Latn-ME"/>
        </w:rPr>
        <w:t>orskog dobra</w:t>
      </w:r>
    </w:p>
  </w:footnote>
  <w:footnote w:id="4">
    <w:p w14:paraId="77700591" w14:textId="236BBFDF" w:rsidR="00222D97" w:rsidRPr="003F01D4" w:rsidRDefault="00222D97" w:rsidP="00774BCC">
      <w:pPr>
        <w:pStyle w:val="FootnoteText"/>
        <w:jc w:val="both"/>
        <w:rPr>
          <w:rFonts w:ascii="Times New Roman" w:hAnsi="Times New Roman"/>
          <w:lang w:val="sr-Latn-ME"/>
        </w:rPr>
      </w:pPr>
      <w:r w:rsidRPr="003F01D4">
        <w:rPr>
          <w:rStyle w:val="FootnoteReference"/>
          <w:rFonts w:ascii="Times New Roman" w:hAnsi="Times New Roman"/>
        </w:rPr>
        <w:footnoteRef/>
      </w:r>
      <w:r w:rsidRPr="003F01D4">
        <w:rPr>
          <w:rFonts w:ascii="Times New Roman" w:hAnsi="Times New Roman"/>
        </w:rPr>
        <w:t xml:space="preserve"> </w:t>
      </w:r>
      <w:r w:rsidRPr="003F01D4">
        <w:rPr>
          <w:rFonts w:ascii="Times New Roman" w:hAnsi="Times New Roman"/>
          <w:color w:val="222222"/>
          <w:shd w:val="clear" w:color="auto" w:fill="FFFFFF"/>
        </w:rPr>
        <w:t>Ovo područje je prepoznato i u okviru strateškog cilja kreiranja ekološke infrastrukture kao osnove očuvanja nacionalnog biodiverziteta koji definiše neophodnost proglašenja preostalih zaštićenih područja (shodno strateškim odredbama datim u Prostornom planu Crne Gore (PPCG) sa planom da se do 2020. godine zaštiti najmanje 17 % državne teritorije, a u Obalnom području najmanje 10% za morska zaštićena područja. Posebno se ističe da nacionalni sistem zaštite biodiverziteta treba da bude cjelovit i integralan u obuhvatu Obalnog područja.</w:t>
      </w:r>
    </w:p>
  </w:footnote>
  <w:footnote w:id="5">
    <w:p w14:paraId="3B15F811" w14:textId="1E668F8A" w:rsidR="00222D97" w:rsidRPr="00BB231A" w:rsidRDefault="00222D97" w:rsidP="00A00817">
      <w:pPr>
        <w:pStyle w:val="FootnoteText"/>
        <w:rPr>
          <w:rFonts w:ascii="Times New Roman" w:hAnsi="Times New Roman"/>
        </w:rPr>
      </w:pPr>
      <w:r w:rsidRPr="00BB231A">
        <w:rPr>
          <w:rStyle w:val="FootnoteReference"/>
          <w:rFonts w:ascii="Times New Roman" w:hAnsi="Times New Roman"/>
        </w:rPr>
        <w:footnoteRef/>
      </w:r>
      <w:r w:rsidRPr="00BB231A">
        <w:rPr>
          <w:rFonts w:ascii="Times New Roman" w:hAnsi="Times New Roman"/>
        </w:rPr>
        <w:t xml:space="preserve"> Nacionalna strategija održivog razvoja </w:t>
      </w:r>
      <w:r>
        <w:rPr>
          <w:rFonts w:ascii="Times New Roman" w:hAnsi="Times New Roman"/>
        </w:rPr>
        <w:t>do 2030. godine –</w:t>
      </w:r>
      <w:r w:rsidRPr="00BB231A">
        <w:rPr>
          <w:rFonts w:ascii="Times New Roman" w:hAnsi="Times New Roman"/>
        </w:rPr>
        <w:t xml:space="preserve"> str</w:t>
      </w:r>
      <w:r>
        <w:rPr>
          <w:rFonts w:ascii="Times New Roman" w:hAnsi="Times New Roman"/>
        </w:rPr>
        <w:t xml:space="preserve">. </w:t>
      </w:r>
      <w:r w:rsidRPr="00BB231A">
        <w:rPr>
          <w:rFonts w:ascii="Times New Roman" w:hAnsi="Times New Roman"/>
        </w:rPr>
        <w:t>49,</w:t>
      </w:r>
      <w:r>
        <w:rPr>
          <w:rFonts w:ascii="Times New Roman" w:hAnsi="Times New Roman"/>
        </w:rPr>
        <w:t xml:space="preserve"> </w:t>
      </w:r>
      <w:r w:rsidRPr="00BB231A">
        <w:rPr>
          <w:rFonts w:ascii="Times New Roman" w:hAnsi="Times New Roman"/>
        </w:rPr>
        <w:t>65</w:t>
      </w:r>
    </w:p>
  </w:footnote>
  <w:footnote w:id="6">
    <w:p w14:paraId="54DA72C6" w14:textId="79C87B15" w:rsidR="00222D97" w:rsidRPr="00BB231A" w:rsidRDefault="00222D97" w:rsidP="00A00817">
      <w:pPr>
        <w:pStyle w:val="FootnoteText"/>
        <w:rPr>
          <w:rFonts w:ascii="Times New Roman" w:hAnsi="Times New Roman"/>
        </w:rPr>
      </w:pPr>
      <w:r w:rsidRPr="00BB231A">
        <w:rPr>
          <w:rStyle w:val="FootnoteReference"/>
          <w:rFonts w:ascii="Times New Roman" w:hAnsi="Times New Roman"/>
        </w:rPr>
        <w:footnoteRef/>
      </w:r>
      <w:r w:rsidRPr="00BB231A">
        <w:rPr>
          <w:rFonts w:ascii="Times New Roman" w:hAnsi="Times New Roman"/>
        </w:rPr>
        <w:t xml:space="preserve"> Nacionalna strategija integralnog upravljanja obalnim područjem Crne Gore </w:t>
      </w:r>
      <w:r>
        <w:rPr>
          <w:rFonts w:ascii="Times New Roman" w:hAnsi="Times New Roman"/>
        </w:rPr>
        <w:t>–</w:t>
      </w:r>
      <w:r w:rsidRPr="00BB231A">
        <w:rPr>
          <w:rFonts w:ascii="Times New Roman" w:hAnsi="Times New Roman"/>
        </w:rPr>
        <w:t xml:space="preserve"> str</w:t>
      </w:r>
      <w:r>
        <w:rPr>
          <w:rFonts w:ascii="Times New Roman" w:hAnsi="Times New Roman"/>
        </w:rPr>
        <w:t>.</w:t>
      </w:r>
      <w:r w:rsidRPr="00BB231A">
        <w:rPr>
          <w:rFonts w:ascii="Times New Roman" w:hAnsi="Times New Roman"/>
        </w:rPr>
        <w:t xml:space="preserve"> 23,</w:t>
      </w:r>
      <w:r>
        <w:rPr>
          <w:rFonts w:ascii="Times New Roman" w:hAnsi="Times New Roman"/>
        </w:rPr>
        <w:t xml:space="preserve"> </w:t>
      </w:r>
      <w:r w:rsidRPr="00BB231A">
        <w:rPr>
          <w:rFonts w:ascii="Times New Roman" w:hAnsi="Times New Roman"/>
        </w:rPr>
        <w:t>27,</w:t>
      </w:r>
      <w:r>
        <w:rPr>
          <w:rFonts w:ascii="Times New Roman" w:hAnsi="Times New Roman"/>
        </w:rPr>
        <w:t xml:space="preserve"> </w:t>
      </w:r>
      <w:r w:rsidRPr="00BB231A">
        <w:rPr>
          <w:rFonts w:ascii="Times New Roman" w:hAnsi="Times New Roman"/>
        </w:rPr>
        <w:t>201</w:t>
      </w:r>
    </w:p>
  </w:footnote>
  <w:footnote w:id="7">
    <w:p w14:paraId="60AB05F5" w14:textId="3041AF52" w:rsidR="00222D97" w:rsidRPr="00B11805" w:rsidRDefault="00222D97">
      <w:pPr>
        <w:pStyle w:val="FootnoteText"/>
        <w:rPr>
          <w:rFonts w:asciiTheme="minorHAnsi" w:hAnsiTheme="minorHAnsi"/>
          <w:lang w:val="sr-Latn-ME"/>
        </w:rPr>
      </w:pPr>
      <w:r>
        <w:rPr>
          <w:rStyle w:val="FootnoteReference"/>
        </w:rPr>
        <w:footnoteRef/>
      </w:r>
      <w:r>
        <w:t xml:space="preserve"> </w:t>
      </w:r>
      <w:r w:rsidRPr="007F1C9F">
        <w:t xml:space="preserve">International Union for </w:t>
      </w:r>
      <w:r>
        <w:t xml:space="preserve">the </w:t>
      </w:r>
      <w:r w:rsidRPr="007F1C9F">
        <w:t>Conservation of Nature</w:t>
      </w:r>
      <w:r>
        <w:t xml:space="preserve"> (IUCN)</w:t>
      </w:r>
    </w:p>
  </w:footnote>
  <w:footnote w:id="8">
    <w:p w14:paraId="4D131215" w14:textId="77777777" w:rsidR="00222D97" w:rsidRPr="00837DEE" w:rsidRDefault="00222D97" w:rsidP="00484DA2">
      <w:pPr>
        <w:pStyle w:val="FootnoteText"/>
        <w:jc w:val="both"/>
        <w:rPr>
          <w:rFonts w:ascii="Times New Roman" w:hAnsi="Times New Roman"/>
          <w:sz w:val="18"/>
          <w:szCs w:val="18"/>
          <w:lang w:val="sr-Latn-BA"/>
        </w:rPr>
      </w:pPr>
      <w:r w:rsidRPr="00837DEE">
        <w:rPr>
          <w:rStyle w:val="FootnoteReference"/>
          <w:rFonts w:ascii="Times New Roman" w:hAnsi="Times New Roman"/>
          <w:sz w:val="18"/>
          <w:szCs w:val="18"/>
        </w:rPr>
        <w:footnoteRef/>
      </w:r>
      <w:r>
        <w:rPr>
          <w:rFonts w:ascii="Times New Roman" w:hAnsi="Times New Roman"/>
          <w:sz w:val="18"/>
          <w:szCs w:val="18"/>
          <w:lang w:val="sr-Latn-BA"/>
        </w:rPr>
        <w:t xml:space="preserve"> </w:t>
      </w:r>
      <w:r w:rsidRPr="00837DEE">
        <w:rPr>
          <w:rFonts w:ascii="Times New Roman" w:hAnsi="Times New Roman"/>
          <w:sz w:val="18"/>
          <w:szCs w:val="18"/>
          <w:lang w:val="sr-Latn-BA"/>
        </w:rPr>
        <w:t>Kartografski sadržaj digitalizovn sa pomorske karte Budva-Ulcinj (100-29), razmjere 1:100 000 i topografske karterazmjere 1.25 000, izdanje VGI Beograd</w:t>
      </w:r>
    </w:p>
  </w:footnote>
  <w:footnote w:id="9">
    <w:p w14:paraId="7289FD7D" w14:textId="77777777" w:rsidR="00222D97" w:rsidRPr="00837DEE" w:rsidRDefault="00222D97" w:rsidP="005A7081">
      <w:pPr>
        <w:pStyle w:val="FootnoteText"/>
        <w:rPr>
          <w:rFonts w:ascii="Times New Roman" w:hAnsi="Times New Roman"/>
          <w:sz w:val="18"/>
          <w:szCs w:val="18"/>
          <w:lang w:val="sr-Latn-BA"/>
        </w:rPr>
      </w:pPr>
      <w:r w:rsidRPr="00837DEE">
        <w:rPr>
          <w:rStyle w:val="FootnoteReference"/>
          <w:rFonts w:ascii="Times New Roman" w:hAnsi="Times New Roman"/>
          <w:sz w:val="18"/>
          <w:szCs w:val="18"/>
          <w:lang w:val="sr-Latn-BA"/>
        </w:rPr>
        <w:footnoteRef/>
      </w:r>
      <w:r w:rsidRPr="00837DEE">
        <w:rPr>
          <w:rFonts w:ascii="Times New Roman" w:hAnsi="Times New Roman"/>
          <w:sz w:val="18"/>
          <w:szCs w:val="18"/>
          <w:lang w:val="sr-Latn-BA"/>
        </w:rPr>
        <w:t>Hrvatski hidrografski institute (HHI), Split</w:t>
      </w:r>
    </w:p>
  </w:footnote>
  <w:footnote w:id="10">
    <w:p w14:paraId="32CE8FC9" w14:textId="77777777" w:rsidR="00222D97" w:rsidRPr="00837DEE" w:rsidRDefault="00222D97" w:rsidP="005A7081">
      <w:pPr>
        <w:pStyle w:val="FootnoteText"/>
        <w:rPr>
          <w:rFonts w:ascii="Times New Roman" w:hAnsi="Times New Roman"/>
          <w:sz w:val="18"/>
          <w:szCs w:val="18"/>
          <w:lang w:val="sr-Latn-BA"/>
        </w:rPr>
      </w:pPr>
      <w:r w:rsidRPr="00837DEE">
        <w:rPr>
          <w:rStyle w:val="FootnoteReference"/>
          <w:rFonts w:ascii="Times New Roman" w:hAnsi="Times New Roman"/>
          <w:sz w:val="18"/>
          <w:szCs w:val="18"/>
        </w:rPr>
        <w:footnoteRef/>
      </w:r>
      <w:hyperlink r:id="rId3" w:history="1">
        <w:r w:rsidRPr="00C85C9E">
          <w:rPr>
            <w:rStyle w:val="Hyperlink"/>
            <w:rFonts w:ascii="Times New Roman" w:hAnsi="Times New Roman"/>
            <w:sz w:val="18"/>
            <w:szCs w:val="18"/>
          </w:rPr>
          <w:t>http://skola.gfz.hr/d6_9.htm</w:t>
        </w:r>
      </w:hyperlink>
      <w:r>
        <w:rPr>
          <w:rFonts w:ascii="Times New Roman" w:hAnsi="Times New Roman"/>
          <w:sz w:val="18"/>
          <w:szCs w:val="18"/>
        </w:rPr>
        <w:t xml:space="preserve"> </w:t>
      </w:r>
    </w:p>
  </w:footnote>
  <w:footnote w:id="11">
    <w:p w14:paraId="396ED0BC" w14:textId="77777777" w:rsidR="00222D97" w:rsidRPr="00837DEE" w:rsidRDefault="00222D97" w:rsidP="005A7081">
      <w:pPr>
        <w:pStyle w:val="FootnoteText"/>
        <w:rPr>
          <w:rFonts w:ascii="Times New Roman" w:hAnsi="Times New Roman"/>
          <w:sz w:val="18"/>
          <w:szCs w:val="18"/>
          <w:lang w:val="sr-Latn-BA"/>
        </w:rPr>
      </w:pPr>
      <w:r w:rsidRPr="00837DEE">
        <w:rPr>
          <w:rStyle w:val="FootnoteReference"/>
          <w:rFonts w:ascii="Times New Roman" w:hAnsi="Times New Roman"/>
          <w:sz w:val="18"/>
          <w:szCs w:val="18"/>
        </w:rPr>
        <w:footnoteRef/>
      </w:r>
      <w:r w:rsidRPr="00837DEE">
        <w:rPr>
          <w:rFonts w:ascii="Times New Roman" w:hAnsi="Times New Roman"/>
          <w:sz w:val="18"/>
          <w:szCs w:val="18"/>
          <w:lang w:val="sr-Latn-BA"/>
        </w:rPr>
        <w:t>Google map</w:t>
      </w:r>
    </w:p>
  </w:footnote>
  <w:footnote w:id="12">
    <w:p w14:paraId="6B4A9768" w14:textId="77777777" w:rsidR="00222D97" w:rsidRPr="00755703" w:rsidRDefault="00222D97" w:rsidP="005A7081">
      <w:pPr>
        <w:pStyle w:val="FootnoteText"/>
        <w:jc w:val="both"/>
        <w:rPr>
          <w:rFonts w:ascii="Times New Roman" w:hAnsi="Times New Roman"/>
          <w:sz w:val="18"/>
          <w:szCs w:val="18"/>
          <w:lang w:val="sr-Latn-BA"/>
        </w:rPr>
      </w:pPr>
      <w:r w:rsidRPr="00755703">
        <w:rPr>
          <w:rStyle w:val="FootnoteReference"/>
          <w:rFonts w:ascii="Times New Roman" w:hAnsi="Times New Roman"/>
          <w:sz w:val="18"/>
          <w:szCs w:val="18"/>
        </w:rPr>
        <w:footnoteRef/>
      </w:r>
      <w:r w:rsidRPr="00755703">
        <w:rPr>
          <w:rFonts w:ascii="Times New Roman" w:hAnsi="Times New Roman"/>
          <w:sz w:val="18"/>
          <w:szCs w:val="18"/>
          <w:lang w:val="sr-Latn-BA"/>
        </w:rPr>
        <w:t>Rezultirajući smjer i rezultirajuća brzina predstavljaju vektorski zbir svih izmjerenih podataka za određeni vremenski period na pojedinim dubinama</w:t>
      </w:r>
    </w:p>
  </w:footnote>
  <w:footnote w:id="13">
    <w:p w14:paraId="279F6C31" w14:textId="77777777" w:rsidR="00222D97" w:rsidRPr="00744F79" w:rsidRDefault="00222D97" w:rsidP="005A7081">
      <w:pPr>
        <w:pStyle w:val="FootnoteText"/>
        <w:rPr>
          <w:rFonts w:ascii="Times New Roman" w:hAnsi="Times New Roman"/>
          <w:sz w:val="18"/>
          <w:szCs w:val="18"/>
          <w:lang w:val="sr-Latn-BA"/>
        </w:rPr>
      </w:pPr>
      <w:r w:rsidRPr="00744F79">
        <w:rPr>
          <w:rStyle w:val="FootnoteReference"/>
          <w:rFonts w:ascii="Times New Roman" w:hAnsi="Times New Roman"/>
          <w:sz w:val="18"/>
          <w:szCs w:val="18"/>
          <w:lang w:val="sr-Latn-BA"/>
        </w:rPr>
        <w:footnoteRef/>
      </w:r>
      <w:r w:rsidRPr="00744F79">
        <w:rPr>
          <w:rFonts w:ascii="Times New Roman" w:hAnsi="Times New Roman"/>
          <w:sz w:val="18"/>
          <w:szCs w:val="18"/>
          <w:lang w:val="sr-Latn-BA"/>
        </w:rPr>
        <w:t xml:space="preserve"> Vrijednosti su u cm iznad mareografske nule</w:t>
      </w:r>
    </w:p>
  </w:footnote>
  <w:footnote w:id="14">
    <w:p w14:paraId="2A064D92" w14:textId="77777777" w:rsidR="00222D97" w:rsidRPr="00837DEE" w:rsidRDefault="00222D97" w:rsidP="005A7081">
      <w:pPr>
        <w:pStyle w:val="FootnoteText"/>
        <w:rPr>
          <w:rFonts w:ascii="Times New Roman" w:hAnsi="Times New Roman"/>
          <w:sz w:val="18"/>
          <w:szCs w:val="18"/>
          <w:lang w:val="sr-Latn-BA"/>
        </w:rPr>
      </w:pPr>
      <w:r w:rsidRPr="00837DEE">
        <w:rPr>
          <w:rStyle w:val="FootnoteReference"/>
          <w:rFonts w:ascii="Times New Roman" w:hAnsi="Times New Roman"/>
          <w:sz w:val="18"/>
          <w:szCs w:val="18"/>
        </w:rPr>
        <w:footnoteRef/>
      </w:r>
      <w:r w:rsidRPr="00837DEE">
        <w:rPr>
          <w:rFonts w:ascii="Times New Roman" w:hAnsi="Times New Roman"/>
          <w:sz w:val="18"/>
          <w:szCs w:val="18"/>
          <w:lang w:val="sr-Latn-BA"/>
        </w:rPr>
        <w:t>Sadržaj digitalizovan sa TK25, i pomorske karte 100-29, izdanje VGI Beograd</w:t>
      </w:r>
    </w:p>
  </w:footnote>
  <w:footnote w:id="15">
    <w:p w14:paraId="35DA8C56" w14:textId="77777777" w:rsidR="00222D97" w:rsidRPr="007748C7" w:rsidRDefault="00222D97" w:rsidP="004334B3">
      <w:pPr>
        <w:pStyle w:val="FootnoteText"/>
        <w:jc w:val="both"/>
        <w:rPr>
          <w:rFonts w:ascii="Times New Roman" w:hAnsi="Times New Roman"/>
        </w:rPr>
      </w:pPr>
      <w:r w:rsidRPr="007748C7">
        <w:rPr>
          <w:rStyle w:val="FootnoteReference"/>
          <w:rFonts w:ascii="Times New Roman" w:hAnsi="Times New Roman"/>
        </w:rPr>
        <w:footnoteRef/>
      </w:r>
      <w:r>
        <w:rPr>
          <w:rFonts w:ascii="Times New Roman" w:hAnsi="Times New Roman"/>
        </w:rPr>
        <w:t xml:space="preserve"> </w:t>
      </w:r>
      <w:r w:rsidRPr="007748C7">
        <w:rPr>
          <w:rFonts w:ascii="Times New Roman" w:hAnsi="Times New Roman"/>
        </w:rPr>
        <w:t>Republika Crna Gora, Zavod za statistiku, Popis stanovništva, domaćinstava i stanova u 2003, Podaci po nase</w:t>
      </w:r>
      <w:r>
        <w:rPr>
          <w:rFonts w:ascii="Times New Roman" w:hAnsi="Times New Roman"/>
        </w:rPr>
        <w:t xml:space="preserve">ljima, Podgorica, maj 2011. g.  </w:t>
      </w:r>
      <w:r w:rsidRPr="006555AA">
        <w:rPr>
          <w:rFonts w:ascii="Times New Roman" w:hAnsi="Times New Roman"/>
          <w:color w:val="FF0000"/>
        </w:rPr>
        <w:t>URL7</w:t>
      </w:r>
      <w:r>
        <w:rPr>
          <w:rFonts w:ascii="Times New Roman" w:hAnsi="Times New Roman"/>
        </w:rPr>
        <w:t xml:space="preserve">: </w:t>
      </w:r>
      <w:r w:rsidRPr="007748C7">
        <w:rPr>
          <w:rFonts w:ascii="Times New Roman" w:hAnsi="Times New Roman"/>
        </w:rPr>
        <w:t>https://www.monstat.org/cg/page.p</w:t>
      </w:r>
      <w:r>
        <w:rPr>
          <w:rFonts w:ascii="Times New Roman" w:hAnsi="Times New Roman"/>
        </w:rPr>
        <w:t>hp?id=536&amp;pageid=322</w:t>
      </w:r>
    </w:p>
  </w:footnote>
  <w:footnote w:id="16">
    <w:p w14:paraId="6C418C2D" w14:textId="77777777" w:rsidR="00222D97" w:rsidRPr="003F01D4" w:rsidRDefault="00222D97" w:rsidP="00294C54">
      <w:pPr>
        <w:pStyle w:val="FootnoteText"/>
        <w:rPr>
          <w:rFonts w:ascii="Times New Roman" w:hAnsi="Times New Roman"/>
          <w:lang w:val="sr-Latn-ME"/>
        </w:rPr>
      </w:pPr>
      <w:r w:rsidRPr="003F01D4">
        <w:rPr>
          <w:rStyle w:val="FootnoteReference"/>
          <w:rFonts w:ascii="Times New Roman" w:hAnsi="Times New Roman"/>
        </w:rPr>
        <w:footnoteRef/>
      </w:r>
      <w:r w:rsidRPr="003F01D4">
        <w:rPr>
          <w:rFonts w:ascii="Times New Roman" w:hAnsi="Times New Roman"/>
        </w:rPr>
        <w:t xml:space="preserve"> Rezultati tih istraživanja i urađena </w:t>
      </w:r>
      <w:r w:rsidRPr="003F01D4">
        <w:rPr>
          <w:rFonts w:ascii="Times New Roman" w:hAnsi="Times New Roman"/>
          <w:lang w:val="sr-Latn-ME"/>
        </w:rPr>
        <w:t xml:space="preserve">dokumentacja ( M.et al (2012): </w:t>
      </w:r>
      <w:hyperlink r:id="rId4" w:history="1">
        <w:r w:rsidRPr="003F01D4">
          <w:rPr>
            <w:rStyle w:val="Hyperlink"/>
            <w:rFonts w:ascii="Times New Roman" w:hAnsi="Times New Roman"/>
            <w:lang w:val="sr-Latn-ME"/>
          </w:rPr>
          <w:t>Start up of "Katič" MPA in Montenegro and assessment of marine and coastal ecosystems along the coast. DFS, Technical report, Jun-July 2012</w:t>
        </w:r>
      </w:hyperlink>
      <w:r w:rsidRPr="003F01D4">
        <w:rPr>
          <w:rFonts w:ascii="Times New Roman" w:hAnsi="Times New Roman"/>
          <w:lang w:val="sr-Latn-ME"/>
        </w:rPr>
        <w:t>) korišćeni su i u okviru Coastal Area management Programme-u (CAMP) .</w:t>
      </w:r>
    </w:p>
  </w:footnote>
  <w:footnote w:id="17">
    <w:p w14:paraId="29AB857F" w14:textId="77777777" w:rsidR="00222D97" w:rsidRPr="003F01D4" w:rsidRDefault="00222D97" w:rsidP="00294C54">
      <w:pPr>
        <w:pStyle w:val="FootnoteText"/>
        <w:rPr>
          <w:rFonts w:asciiTheme="minorHAnsi" w:hAnsiTheme="minorHAnsi"/>
          <w:lang w:val="sr-Latn-ME"/>
        </w:rPr>
      </w:pPr>
      <w:r w:rsidRPr="003F01D4">
        <w:rPr>
          <w:rStyle w:val="FootnoteReference"/>
          <w:rFonts w:ascii="Times New Roman" w:hAnsi="Times New Roman"/>
        </w:rPr>
        <w:footnoteRef/>
      </w:r>
      <w:r w:rsidRPr="003F01D4">
        <w:rPr>
          <w:rFonts w:ascii="Times New Roman" w:hAnsi="Times New Roman"/>
        </w:rPr>
        <w:t xml:space="preserve"> </w:t>
      </w:r>
      <w:r w:rsidRPr="003F01D4">
        <w:rPr>
          <w:rFonts w:ascii="Times New Roman" w:hAnsi="Times New Roman"/>
          <w:lang w:val="sr-Latn-ME"/>
        </w:rPr>
        <w:t xml:space="preserve">Rezultati tih istraživanja objavljeni su u okviru: </w:t>
      </w:r>
      <w:hyperlink r:id="rId5" w:history="1">
        <w:r w:rsidRPr="003F01D4">
          <w:rPr>
            <w:rStyle w:val="Hyperlink"/>
            <w:rFonts w:ascii="Times New Roman" w:hAnsi="Times New Roman"/>
            <w:lang w:val="sr-Latn-ME"/>
          </w:rPr>
          <w:t>Katnić, A. et al (2017): Ecosystem-based assessment of biodiversity values and threats in Buljarica. Montenegrin Ecologist Society and Environmetal Programme. Podgorica</w:t>
        </w:r>
      </w:hyperlink>
    </w:p>
  </w:footnote>
  <w:footnote w:id="18">
    <w:p w14:paraId="12FDF420" w14:textId="7B5FF844" w:rsidR="00222D97" w:rsidRPr="00167239" w:rsidRDefault="00222D97">
      <w:pPr>
        <w:pStyle w:val="FootnoteText"/>
        <w:rPr>
          <w:rFonts w:asciiTheme="minorHAnsi" w:hAnsiTheme="minorHAnsi"/>
          <w:lang w:val="sr-Latn-ME"/>
        </w:rPr>
      </w:pPr>
      <w:r w:rsidRPr="00E141A5">
        <w:rPr>
          <w:rStyle w:val="FootnoteReference"/>
        </w:rPr>
        <w:footnoteRef/>
      </w:r>
      <w:r w:rsidRPr="00E141A5">
        <w:t xml:space="preserve"> </w:t>
      </w:r>
      <w:r w:rsidRPr="00E141A5">
        <w:rPr>
          <w:lang w:val="sr-Latn-CS"/>
        </w:rPr>
        <w:t xml:space="preserve">Od zimzelene šumske vegetacije na Crnogorskom primorju utvrđeno je postojanje slijedećih šumskih zajednica i makije: </w:t>
      </w:r>
      <w:r w:rsidRPr="00E141A5">
        <w:rPr>
          <w:i/>
          <w:lang w:val="sr-Latn-CS"/>
        </w:rPr>
        <w:t>Orno-Quercetum ilicis</w:t>
      </w:r>
      <w:r w:rsidRPr="00E141A5">
        <w:rPr>
          <w:color w:val="000000"/>
          <w:lang w:val="sr-Latn-CS"/>
        </w:rPr>
        <w:t xml:space="preserve"> (šume crnike sa crnim jasenom), </w:t>
      </w:r>
      <w:r w:rsidRPr="00E141A5">
        <w:rPr>
          <w:i/>
          <w:lang w:val="sr-Latn-CS"/>
        </w:rPr>
        <w:t>Myrto-Quercetum ilicis</w:t>
      </w:r>
      <w:r w:rsidRPr="00E141A5">
        <w:rPr>
          <w:lang w:val="sr-Latn-CS"/>
        </w:rPr>
        <w:t xml:space="preserve"> (vječnozelene šume mirte i crnike), </w:t>
      </w:r>
      <w:r w:rsidRPr="00E141A5">
        <w:rPr>
          <w:i/>
          <w:lang w:val="sr-Latn-CS"/>
        </w:rPr>
        <w:t>Quercetum ilicis-virgilianae</w:t>
      </w:r>
      <w:r w:rsidRPr="00E141A5">
        <w:rPr>
          <w:lang w:val="sr-Latn-CS"/>
        </w:rPr>
        <w:t xml:space="preserve"> (makija crnike i duba), </w:t>
      </w:r>
      <w:r w:rsidRPr="00E141A5">
        <w:rPr>
          <w:i/>
          <w:lang w:val="sr-Latn-CS"/>
        </w:rPr>
        <w:t>Ostryo-Quercetum ilicis</w:t>
      </w:r>
      <w:r w:rsidRPr="00E141A5">
        <w:rPr>
          <w:lang w:val="sr-Latn-CS"/>
        </w:rPr>
        <w:t xml:space="preserve"> (</w:t>
      </w:r>
      <w:r w:rsidRPr="00E141A5">
        <w:rPr>
          <w:color w:val="000000"/>
          <w:lang w:val="sr-Latn-CS"/>
        </w:rPr>
        <w:t xml:space="preserve">šume crnog graba sa crnikom), </w:t>
      </w:r>
      <w:r w:rsidRPr="00E141A5">
        <w:rPr>
          <w:i/>
          <w:lang w:val="sr-Latn-CS"/>
        </w:rPr>
        <w:t>Orno-Cocciferetum</w:t>
      </w:r>
      <w:r w:rsidRPr="00E141A5">
        <w:rPr>
          <w:color w:val="000000"/>
          <w:lang w:val="sr-Latn-CS"/>
        </w:rPr>
        <w:t xml:space="preserve"> (šume prnara sa crnim jasenom), </w:t>
      </w:r>
      <w:r w:rsidRPr="00E141A5">
        <w:rPr>
          <w:i/>
          <w:color w:val="000000"/>
          <w:lang w:val="sr-Latn-CS"/>
        </w:rPr>
        <w:t>Cisto-Ericetum arboreae</w:t>
      </w:r>
      <w:r w:rsidRPr="00E141A5">
        <w:rPr>
          <w:color w:val="000000"/>
          <w:lang w:val="sr-Latn-CS"/>
        </w:rPr>
        <w:t xml:space="preserve"> (zajednica bušljika i erike), </w:t>
      </w:r>
      <w:r w:rsidRPr="00E141A5">
        <w:rPr>
          <w:i/>
          <w:color w:val="000000"/>
          <w:lang w:val="sr-Latn-CS"/>
        </w:rPr>
        <w:t>Erico-Calycotometum infestae</w:t>
      </w:r>
      <w:r w:rsidRPr="00E141A5">
        <w:rPr>
          <w:color w:val="000000"/>
          <w:lang w:val="sr-Latn-CS"/>
        </w:rPr>
        <w:t xml:space="preserve"> (makija velike resike i kapinike), </w:t>
      </w:r>
      <w:r w:rsidRPr="00E141A5">
        <w:rPr>
          <w:i/>
          <w:color w:val="000000"/>
          <w:lang w:val="sr-Latn-CS"/>
        </w:rPr>
        <w:t>Erico-Arbutetum</w:t>
      </w:r>
      <w:r w:rsidRPr="00E141A5">
        <w:rPr>
          <w:color w:val="000000"/>
          <w:lang w:val="sr-Latn-CS"/>
        </w:rPr>
        <w:t xml:space="preserve"> (makija velike resike i maginje), </w:t>
      </w:r>
      <w:r w:rsidRPr="00E141A5">
        <w:rPr>
          <w:i/>
          <w:lang w:val="sr-Latn-CS"/>
        </w:rPr>
        <w:t>Oleo-Lentiscetum adriaticum</w:t>
      </w:r>
      <w:r w:rsidRPr="00E141A5">
        <w:rPr>
          <w:lang w:val="sr-Latn-CS"/>
        </w:rPr>
        <w:t xml:space="preserve"> (makija divlje masline i tršlje) i </w:t>
      </w:r>
      <w:r w:rsidRPr="00E141A5">
        <w:rPr>
          <w:i/>
          <w:lang w:val="sr-Latn-CS"/>
        </w:rPr>
        <w:t>Oleo-Euphorbietum dendroidis</w:t>
      </w:r>
      <w:r w:rsidRPr="00E141A5">
        <w:rPr>
          <w:lang w:val="sr-Latn-CS"/>
        </w:rPr>
        <w:t xml:space="preserve"> (makija divlje masline i drvenaste mlječike)</w:t>
      </w:r>
    </w:p>
  </w:footnote>
  <w:footnote w:id="19">
    <w:p w14:paraId="731D3DA1" w14:textId="77777777" w:rsidR="00222D97" w:rsidRPr="00F212C6" w:rsidRDefault="00222D97" w:rsidP="003B3994">
      <w:pPr>
        <w:pStyle w:val="FootnoteText"/>
        <w:rPr>
          <w:rFonts w:ascii="Times New Roman" w:hAnsi="Times New Roman"/>
        </w:rPr>
      </w:pPr>
      <w:r w:rsidRPr="00F212C6">
        <w:rPr>
          <w:rStyle w:val="FootnoteReference"/>
          <w:rFonts w:ascii="Times New Roman" w:hAnsi="Times New Roman"/>
        </w:rPr>
        <w:footnoteRef/>
      </w:r>
      <w:r w:rsidRPr="00F212C6">
        <w:rPr>
          <w:rFonts w:ascii="Times New Roman" w:hAnsi="Times New Roman"/>
        </w:rPr>
        <w:t xml:space="preserve"> Naročito: Crni rt, </w:t>
      </w:r>
      <w:r>
        <w:rPr>
          <w:rFonts w:ascii="Times New Roman" w:hAnsi="Times New Roman"/>
        </w:rPr>
        <w:t xml:space="preserve">Kotrobanja, </w:t>
      </w:r>
      <w:r w:rsidRPr="00F212C6">
        <w:rPr>
          <w:rFonts w:ascii="Times New Roman" w:hAnsi="Times New Roman"/>
        </w:rPr>
        <w:t>Dubovica, Velje i Malo Brdo</w:t>
      </w:r>
    </w:p>
  </w:footnote>
  <w:footnote w:id="20">
    <w:p w14:paraId="3A9DE7BF" w14:textId="77777777" w:rsidR="00222D97" w:rsidRPr="00D62696" w:rsidRDefault="00222D97" w:rsidP="003B3994">
      <w:pPr>
        <w:pStyle w:val="FootnoteText"/>
      </w:pPr>
      <w:r>
        <w:rPr>
          <w:rStyle w:val="FootnoteReference"/>
        </w:rPr>
        <w:footnoteRef/>
      </w:r>
      <w:r>
        <w:t xml:space="preserve"> Prema </w:t>
      </w:r>
      <w:hyperlink r:id="rId6" w:history="1">
        <w:r w:rsidRPr="00064C26">
          <w:rPr>
            <w:rStyle w:val="Hyperlink"/>
            <w:rFonts w:ascii="Times New Roman" w:hAnsi="Times New Roman"/>
          </w:rPr>
          <w:t>Petrović, D. et al (2019): Katalog staništa Crne Gore značajnih za Evropsku uniju (Catalogue of habitat types of EU importance of Montenegro). Verzija 3 Podgorica – Banja Luka – Beograd</w:t>
        </w:r>
      </w:hyperlink>
      <w:r>
        <w:t>.</w:t>
      </w:r>
    </w:p>
  </w:footnote>
  <w:footnote w:id="21">
    <w:p w14:paraId="7AFB813F" w14:textId="77777777" w:rsidR="00222D97" w:rsidRPr="00F74539" w:rsidRDefault="00222D97" w:rsidP="003B3994">
      <w:pPr>
        <w:pStyle w:val="FootnoteText"/>
        <w:rPr>
          <w:rFonts w:ascii="Times New Roman" w:hAnsi="Times New Roman"/>
        </w:rPr>
      </w:pPr>
      <w:r w:rsidRPr="00F74539">
        <w:rPr>
          <w:rStyle w:val="FootnoteReference"/>
          <w:rFonts w:ascii="Times New Roman" w:hAnsi="Times New Roman"/>
        </w:rPr>
        <w:footnoteRef/>
      </w:r>
      <w:r w:rsidRPr="00F74539">
        <w:rPr>
          <w:rFonts w:ascii="Times New Roman" w:hAnsi="Times New Roman"/>
        </w:rPr>
        <w:t xml:space="preserve"> Ocjene reprezentativnosti staništa koja odgovaraju ocjenama po Naturi 2000: 1 = A = Izuzetno dobra (Excellent), 2 = B = dobra (Good), 3 = C = slabijeg značaja (Significant) i 4 = D = bez značaja (Not Significant)</w:t>
      </w:r>
    </w:p>
  </w:footnote>
  <w:footnote w:id="22">
    <w:p w14:paraId="1D9A3F8E" w14:textId="77777777" w:rsidR="00222D97" w:rsidRPr="00F74539" w:rsidRDefault="00222D97" w:rsidP="003B3994">
      <w:pPr>
        <w:pStyle w:val="FootnoteText"/>
        <w:rPr>
          <w:rFonts w:ascii="Times New Roman" w:hAnsi="Times New Roman"/>
        </w:rPr>
      </w:pPr>
      <w:r w:rsidRPr="00F74539">
        <w:rPr>
          <w:rStyle w:val="FootnoteReference"/>
          <w:rFonts w:ascii="Times New Roman" w:hAnsi="Times New Roman"/>
        </w:rPr>
        <w:footnoteRef/>
      </w:r>
      <w:r w:rsidRPr="00F74539">
        <w:rPr>
          <w:rFonts w:ascii="Times New Roman" w:hAnsi="Times New Roman"/>
        </w:rPr>
        <w:t xml:space="preserve"> Relativne ocjene stabilnosti zajednice i/ili podloge na određenim lokacijama (u granicama poligona): 1 = veoma dobra, 2 = dobra i 3 = nije stabilna podloga, ili nije stabila zajednica (ili oboje)</w:t>
      </w:r>
    </w:p>
  </w:footnote>
  <w:footnote w:id="23">
    <w:p w14:paraId="4184F331" w14:textId="77777777" w:rsidR="00222D97" w:rsidRPr="00F74539" w:rsidRDefault="00222D97" w:rsidP="003B3994">
      <w:pPr>
        <w:pStyle w:val="FootnoteText"/>
        <w:rPr>
          <w:rFonts w:ascii="Times New Roman" w:hAnsi="Times New Roman"/>
        </w:rPr>
      </w:pPr>
      <w:r w:rsidRPr="00F74539">
        <w:rPr>
          <w:rStyle w:val="FootnoteReference"/>
          <w:rFonts w:ascii="Times New Roman" w:hAnsi="Times New Roman"/>
        </w:rPr>
        <w:footnoteRef/>
      </w:r>
      <w:r w:rsidRPr="00F74539">
        <w:rPr>
          <w:rFonts w:ascii="Times New Roman" w:hAnsi="Times New Roman"/>
        </w:rPr>
        <w:t xml:space="preserve"> Relativne ocjene ugroženosti staništa na određenim lokacijama (u granicama poligona): 1 = nije ugroženo, 2 = nije značajno ugroženo i 3 = ugroženo</w:t>
      </w:r>
    </w:p>
  </w:footnote>
  <w:footnote w:id="24">
    <w:p w14:paraId="24727904" w14:textId="77777777" w:rsidR="00222D97" w:rsidRPr="00A14B4B" w:rsidRDefault="00222D97" w:rsidP="003B3994">
      <w:pPr>
        <w:pStyle w:val="FootnoteText"/>
        <w:rPr>
          <w:rFonts w:ascii="Times New Roman" w:hAnsi="Times New Roman"/>
        </w:rPr>
      </w:pPr>
      <w:r w:rsidRPr="00F74539">
        <w:rPr>
          <w:rStyle w:val="FootnoteReference"/>
          <w:rFonts w:ascii="Times New Roman" w:hAnsi="Times New Roman"/>
        </w:rPr>
        <w:footnoteRef/>
      </w:r>
      <w:r w:rsidRPr="00F74539">
        <w:rPr>
          <w:rFonts w:ascii="Times New Roman" w:hAnsi="Times New Roman"/>
        </w:rPr>
        <w:t xml:space="preserve"> Ocjena je zasnovana na (prethodnoj) procjeni stanja staništa u postojećim zaštićenim područjima, KBA i potencijalnim / predloženim zaštićenim područjima i u odnosu na (grubu) procjenu stanja tog stanišnog tipa u Crnoj Gori. Ocjene:  1 = područje je veoma pogodno za zaštitu stanišnog tipa, 2 = područje je pogodno za zaštitu stanišnog tipa i 3 = područje nije pogodno za zaštitu stanišnog tipa</w:t>
      </w:r>
    </w:p>
  </w:footnote>
  <w:footnote w:id="25">
    <w:p w14:paraId="56995C9A" w14:textId="77777777" w:rsidR="00222D97" w:rsidRPr="00A63283" w:rsidRDefault="00222D97" w:rsidP="003B3994">
      <w:pPr>
        <w:pStyle w:val="FootnoteText"/>
        <w:rPr>
          <w:rFonts w:ascii="Times New Roman" w:hAnsi="Times New Roman"/>
        </w:rPr>
      </w:pPr>
      <w:r w:rsidRPr="00A63283">
        <w:rPr>
          <w:rStyle w:val="FootnoteReference"/>
          <w:rFonts w:ascii="Times New Roman" w:hAnsi="Times New Roman"/>
        </w:rPr>
        <w:footnoteRef/>
      </w:r>
      <w:r w:rsidRPr="00A63283">
        <w:rPr>
          <w:rFonts w:ascii="Times New Roman" w:hAnsi="Times New Roman"/>
        </w:rPr>
        <w:t xml:space="preserve"> Državni koordinatni sistem: Gauss Krügerova projekcija, Besselov elipsoid, 6-ta zona</w:t>
      </w:r>
    </w:p>
  </w:footnote>
  <w:footnote w:id="26">
    <w:p w14:paraId="60F590E2" w14:textId="77777777" w:rsidR="00222D97" w:rsidRPr="003C40CC" w:rsidRDefault="00222D97" w:rsidP="003B3994">
      <w:pPr>
        <w:pStyle w:val="FootnoteText"/>
        <w:rPr>
          <w:rFonts w:ascii="Times New Roman" w:hAnsi="Times New Roman"/>
          <w:lang w:val="sr-Latn-ME"/>
        </w:rPr>
      </w:pPr>
      <w:r w:rsidRPr="003C40CC">
        <w:rPr>
          <w:rStyle w:val="FootnoteReference"/>
          <w:rFonts w:ascii="Times New Roman" w:hAnsi="Times New Roman"/>
        </w:rPr>
        <w:footnoteRef/>
      </w:r>
      <w:r w:rsidRPr="003C40CC">
        <w:rPr>
          <w:rFonts w:ascii="Times New Roman" w:hAnsi="Times New Roman"/>
        </w:rPr>
        <w:t xml:space="preserve"> </w:t>
      </w:r>
      <w:r w:rsidRPr="003C40CC">
        <w:rPr>
          <w:rFonts w:ascii="Times New Roman" w:hAnsi="Times New Roman"/>
          <w:lang w:val="sr-Latn-CS"/>
        </w:rPr>
        <w:t>Odnosi na kopneni mediteranski dio Crnogorskog primorja od 0 do 400mnm koje ukjučuje i zonu Katiča</w:t>
      </w:r>
    </w:p>
  </w:footnote>
  <w:footnote w:id="27">
    <w:p w14:paraId="5EC1B191" w14:textId="77777777" w:rsidR="00222D97" w:rsidRPr="00B7255C" w:rsidRDefault="00222D97" w:rsidP="00482663">
      <w:pPr>
        <w:pStyle w:val="FootnoteText"/>
        <w:jc w:val="both"/>
        <w:rPr>
          <w:rFonts w:ascii="Times New Roman" w:hAnsi="Times New Roman"/>
        </w:rPr>
      </w:pPr>
      <w:r w:rsidRPr="00B7255C">
        <w:rPr>
          <w:rStyle w:val="FootnoteReference"/>
          <w:rFonts w:ascii="Times New Roman" w:hAnsi="Times New Roman"/>
        </w:rPr>
        <w:footnoteRef/>
      </w:r>
      <w:r w:rsidRPr="00B7255C">
        <w:rPr>
          <w:rFonts w:ascii="Times New Roman" w:hAnsi="Times New Roman"/>
        </w:rPr>
        <w:t xml:space="preserve"> Podvrsta malog mrmoljka (</w:t>
      </w:r>
      <w:r w:rsidRPr="00EE7980">
        <w:rPr>
          <w:rFonts w:ascii="Times New Roman" w:hAnsi="Times New Roman"/>
          <w:i/>
        </w:rPr>
        <w:t>Lissotriton vulgaris graecus</w:t>
      </w:r>
      <w:r w:rsidRPr="00B7255C">
        <w:rPr>
          <w:rFonts w:ascii="Times New Roman" w:hAnsi="Times New Roman"/>
        </w:rPr>
        <w:t xml:space="preserve">) koja naseljava južni dio Crne Gore, pa i istraživano područje, je uzdignuta na rang vrste Lissotriton graecus (Wielstra i sar., 2018). Kategorija ugroženosti za vrstu </w:t>
      </w:r>
      <w:r w:rsidRPr="00EE7980">
        <w:rPr>
          <w:rFonts w:ascii="Times New Roman" w:hAnsi="Times New Roman"/>
          <w:i/>
        </w:rPr>
        <w:t>L. graecus</w:t>
      </w:r>
      <w:r w:rsidRPr="00B7255C">
        <w:rPr>
          <w:rFonts w:ascii="Times New Roman" w:hAnsi="Times New Roman"/>
        </w:rPr>
        <w:t xml:space="preserve"> po IUCN nije procijenjena</w:t>
      </w:r>
    </w:p>
  </w:footnote>
  <w:footnote w:id="28">
    <w:p w14:paraId="753708F1" w14:textId="29494662" w:rsidR="00222D97" w:rsidRPr="00A95FF1" w:rsidRDefault="00222D97" w:rsidP="00A95FF1">
      <w:pPr>
        <w:pStyle w:val="FootnoteText"/>
        <w:rPr>
          <w:rFonts w:ascii="Times New Roman" w:hAnsi="Times New Roman"/>
          <w:lang w:val="sr-Latn-ME"/>
        </w:rPr>
      </w:pPr>
      <w:r w:rsidRPr="00A95FF1">
        <w:rPr>
          <w:rStyle w:val="FootnoteReference"/>
          <w:rFonts w:ascii="Times New Roman" w:hAnsi="Times New Roman"/>
        </w:rPr>
        <w:footnoteRef/>
      </w:r>
      <w:r w:rsidRPr="00A95FF1">
        <w:rPr>
          <w:rFonts w:ascii="Times New Roman" w:hAnsi="Times New Roman"/>
        </w:rPr>
        <w:t xml:space="preserve"> U preporukama CAMP projekta</w:t>
      </w:r>
      <w:r>
        <w:rPr>
          <w:rFonts w:ascii="Times New Roman" w:hAnsi="Times New Roman"/>
        </w:rPr>
        <w:t>, odnosno Nacionalnoj strategiji integralnog upravljanja obalnim područjem Crne Gore</w:t>
      </w:r>
      <w:r w:rsidRPr="00A95FF1">
        <w:rPr>
          <w:rFonts w:ascii="Times New Roman" w:hAnsi="Times New Roman"/>
        </w:rPr>
        <w:t xml:space="preserve"> se ističe da samo u sektorima ekološke i tradicionalne poljoprivrede, ruralnog i avanturističkog turizma i pratećem uslužnom sektoru postoji realni potencijal za oko 2.000 novih radnih mjesta, odnosno prihod od oko 50 mil. € godišnje, od čega se 12 mil. € odnosi samo na ruralni turizam. Realizacija ovog potencijala bi značila porast zaposlenosti od oko 4% u Primorskom regionu odnosno procijenjeni doprinos rastu BDP-a od 3 - 4%.  Posebno je važno da se za najveći dio ove komponente ruralnog razvoja (diverzifikacija ruralne ekonomije) mogu koristiti raspoloživa sredstva Pretpristupnih fondova (IPARD). Navedene projekcije uključuju poljoprivrednu proizvodnju i turističke kapacitete prvenstveno porodičnog tipa</w:t>
      </w:r>
      <w:r>
        <w:rPr>
          <w:rFonts w:ascii="Times New Roman" w:hAnsi="Times New Roman"/>
        </w:rPr>
        <w:t>.</w:t>
      </w:r>
    </w:p>
  </w:footnote>
  <w:footnote w:id="29">
    <w:p w14:paraId="30D948F7" w14:textId="77777777" w:rsidR="00222D97" w:rsidRPr="00DF1737" w:rsidRDefault="00222D97" w:rsidP="00480A81">
      <w:pPr>
        <w:pStyle w:val="FootnoteText"/>
        <w:jc w:val="both"/>
        <w:rPr>
          <w:rFonts w:ascii="Times New Roman" w:hAnsi="Times New Roman"/>
          <w:lang w:val="sr-Latn-ME"/>
        </w:rPr>
      </w:pPr>
      <w:r w:rsidRPr="00DF1737">
        <w:rPr>
          <w:rStyle w:val="FootnoteReference"/>
          <w:rFonts w:ascii="Times New Roman" w:hAnsi="Times New Roman"/>
        </w:rPr>
        <w:footnoteRef/>
      </w:r>
      <w:r w:rsidRPr="00DF1737">
        <w:rPr>
          <w:rFonts w:ascii="Times New Roman" w:hAnsi="Times New Roman"/>
        </w:rPr>
        <w:t xml:space="preserve"> </w:t>
      </w:r>
      <w:r w:rsidRPr="00DF1737">
        <w:rPr>
          <w:rFonts w:ascii="Times New Roman" w:hAnsi="Times New Roman"/>
          <w:lang w:val="sr-Latn-ME"/>
        </w:rPr>
        <w:t>Značenja oznaka za ocjenu stanja populacija: (a) u veoma dobrom stanju očuvanosti (stanje populacije koja je u izuzetnom konzervatorskom statusu), (b) u dobrom stanju očuvanosti (stanje populacije koja je dobro razvijena, bez izraženih pritisaka, ali ipak ne brojna uprkos odgovarajućim uslovima), (c) djelimično (ili malo) ugrožena (stanje populacije koja je iz poznatog ili nepoznatog razloga slabo razvijena) i (d) značajno ugrožena (stanje populacije koje je u znatnoj mjeri devastirano).</w:t>
      </w:r>
    </w:p>
  </w:footnote>
  <w:footnote w:id="30">
    <w:p w14:paraId="1AD0EEF2" w14:textId="77777777" w:rsidR="00222D97" w:rsidRPr="00DF1737" w:rsidRDefault="00222D97" w:rsidP="00480A81">
      <w:pPr>
        <w:pStyle w:val="FootnoteText"/>
        <w:jc w:val="both"/>
        <w:rPr>
          <w:rFonts w:asciiTheme="minorHAnsi" w:hAnsiTheme="minorHAnsi"/>
          <w:lang w:val="sr-Latn-ME"/>
        </w:rPr>
      </w:pPr>
      <w:r w:rsidRPr="00DF1737">
        <w:rPr>
          <w:rStyle w:val="FootnoteReference"/>
          <w:rFonts w:ascii="Times New Roman" w:hAnsi="Times New Roman"/>
        </w:rPr>
        <w:footnoteRef/>
      </w:r>
      <w:r w:rsidRPr="00DF1737">
        <w:rPr>
          <w:rFonts w:ascii="Times New Roman" w:hAnsi="Times New Roman"/>
        </w:rPr>
        <w:t xml:space="preserve"> </w:t>
      </w:r>
      <w:r w:rsidRPr="00DF1737">
        <w:rPr>
          <w:rFonts w:ascii="Times New Roman" w:hAnsi="Times New Roman"/>
          <w:lang w:val="sr-Latn-ME"/>
        </w:rPr>
        <w:t>Značenja oznaka za vrednosne kategorije: (a) nema iskorišćavanja vrste, (b) iskorišćavanje je na niskom nivou i ne utiče na stabilnost populacije, (c) iskorišćavanje je na održivom nivou i populacija je stabilna, (c</w:t>
      </w:r>
      <w:r w:rsidRPr="00DF1737">
        <w:rPr>
          <w:rFonts w:ascii="Times New Roman" w:hAnsi="Times New Roman"/>
          <w:vertAlign w:val="subscript"/>
          <w:lang w:val="sr-Latn-ME"/>
        </w:rPr>
        <w:t>1</w:t>
      </w:r>
      <w:r w:rsidRPr="00DF1737">
        <w:rPr>
          <w:rFonts w:ascii="Times New Roman" w:hAnsi="Times New Roman"/>
          <w:lang w:val="sr-Latn-ME"/>
        </w:rPr>
        <w:t>) iskorišćavanje je većeg obima koje negativno utiče na stabilnost populacije, (d) iskorišćavanje je prisutno u značajno većem obimu koje dugoročno negativno utiče na stabilnost populacije i normalno odvijanje životnih funkcija.</w:t>
      </w:r>
    </w:p>
  </w:footnote>
  <w:footnote w:id="31">
    <w:p w14:paraId="35536D64" w14:textId="3101B786" w:rsidR="00222D97" w:rsidRPr="004F71BD" w:rsidRDefault="00222D97" w:rsidP="0070018D">
      <w:pPr>
        <w:pStyle w:val="FootnoteText"/>
        <w:rPr>
          <w:rFonts w:ascii="Times New Roman" w:hAnsi="Times New Roman"/>
          <w:lang w:val="sr-Latn-ME"/>
        </w:rPr>
      </w:pPr>
      <w:r w:rsidRPr="004F71BD">
        <w:rPr>
          <w:rStyle w:val="FootnoteReference"/>
          <w:rFonts w:ascii="Times New Roman" w:hAnsi="Times New Roman"/>
        </w:rPr>
        <w:footnoteRef/>
      </w:r>
      <w:r w:rsidRPr="004F71BD">
        <w:rPr>
          <w:rFonts w:ascii="Times New Roman" w:hAnsi="Times New Roman"/>
        </w:rPr>
        <w:t xml:space="preserve"> </w:t>
      </w:r>
      <w:r w:rsidRPr="004F71BD">
        <w:rPr>
          <w:rFonts w:ascii="Times New Roman" w:hAnsi="Times New Roman"/>
          <w:lang w:val="sr-Latn-ME"/>
        </w:rPr>
        <w:t>Značenja ocjena</w:t>
      </w:r>
      <w:r>
        <w:rPr>
          <w:rFonts w:ascii="Times New Roman" w:hAnsi="Times New Roman"/>
          <w:lang w:val="sr-Latn-ME"/>
        </w:rPr>
        <w:t>:</w:t>
      </w:r>
      <w:r w:rsidRPr="004F71BD">
        <w:rPr>
          <w:rFonts w:ascii="Times New Roman" w:hAnsi="Times New Roman"/>
          <w:lang w:val="sr-Latn-ME"/>
        </w:rPr>
        <w:t xml:space="preserve"> A = veliki uticaj, B = srednji uticaj i C = </w:t>
      </w:r>
      <w:r>
        <w:rPr>
          <w:rFonts w:ascii="Times New Roman" w:hAnsi="Times New Roman"/>
          <w:lang w:val="sr-Latn-ME"/>
        </w:rPr>
        <w:t>mali</w:t>
      </w:r>
      <w:r w:rsidRPr="004F71BD">
        <w:rPr>
          <w:rFonts w:ascii="Times New Roman" w:hAnsi="Times New Roman"/>
          <w:lang w:val="sr-Latn-ME"/>
        </w:rPr>
        <w:t xml:space="preserve"> uticaj</w:t>
      </w:r>
    </w:p>
  </w:footnote>
  <w:footnote w:id="32">
    <w:p w14:paraId="6D8D37A4" w14:textId="77777777" w:rsidR="00222D97" w:rsidRPr="002D45FD" w:rsidRDefault="00222D97">
      <w:pPr>
        <w:pStyle w:val="FootnoteText"/>
        <w:rPr>
          <w:rFonts w:ascii="Times New Roman" w:hAnsi="Times New Roman"/>
          <w:lang w:val="sr-Latn-ME"/>
        </w:rPr>
      </w:pPr>
      <w:r w:rsidRPr="002D45FD">
        <w:rPr>
          <w:rStyle w:val="FootnoteReference"/>
          <w:rFonts w:ascii="Times New Roman" w:hAnsi="Times New Roman"/>
        </w:rPr>
        <w:footnoteRef/>
      </w:r>
      <w:r w:rsidRPr="002D45FD">
        <w:rPr>
          <w:rFonts w:ascii="Times New Roman" w:hAnsi="Times New Roman"/>
        </w:rPr>
        <w:t xml:space="preserve"> </w:t>
      </w:r>
      <w:r w:rsidRPr="002D45FD">
        <w:rPr>
          <w:rFonts w:ascii="Times New Roman" w:hAnsi="Times New Roman"/>
          <w:lang w:val="hr-HR"/>
        </w:rPr>
        <w:t>Vrednovanje predionih područja znači odrediti vitalnost (prirodnu i ekonomsku), doživljajnu vrijednost (ljepotu) i stabilnost (zdravlje) predjela (Marušič, 1998.).</w:t>
      </w:r>
    </w:p>
  </w:footnote>
  <w:footnote w:id="33">
    <w:p w14:paraId="57BA1C06" w14:textId="3E0C0439" w:rsidR="00222D97" w:rsidRPr="009E5A11" w:rsidRDefault="00222D97" w:rsidP="00B11805">
      <w:pPr>
        <w:pStyle w:val="FootnoteText"/>
        <w:jc w:val="both"/>
        <w:rPr>
          <w:rFonts w:asciiTheme="minorHAnsi" w:hAnsiTheme="minorHAnsi"/>
          <w:lang w:val="sr-Latn-ME"/>
        </w:rPr>
      </w:pPr>
      <w:r>
        <w:rPr>
          <w:rStyle w:val="FootnoteReference"/>
        </w:rPr>
        <w:footnoteRef/>
      </w:r>
      <w:r>
        <w:t xml:space="preserve"> Odnosi se na strategije, prostorni planovi, planovi postavljanja objekata privremenog karaktera, planovi i programi upravljanja i korišćenja prirodnih resursa (rudarstvo, energetika, saobraćaj, pomorstvo, vodoprivreda, poljoprivreda, šumarstvo, lovstvo, ribarstvo, turizam i drugim djelatnostima koje mogu imati uticaja na prirodu).</w:t>
      </w:r>
    </w:p>
  </w:footnote>
  <w:footnote w:id="34">
    <w:p w14:paraId="3EF77585" w14:textId="77777777" w:rsidR="00222D97" w:rsidRPr="00F86DC5" w:rsidRDefault="00222D97" w:rsidP="002A591C">
      <w:pPr>
        <w:pStyle w:val="FootnoteText"/>
        <w:rPr>
          <w:rFonts w:ascii="Times New Roman" w:hAnsi="Times New Roman"/>
        </w:rPr>
      </w:pPr>
      <w:r w:rsidRPr="00F86DC5">
        <w:rPr>
          <w:rStyle w:val="FootnoteReference"/>
          <w:rFonts w:ascii="Times New Roman" w:hAnsi="Times New Roman"/>
        </w:rPr>
        <w:footnoteRef/>
      </w:r>
      <w:r w:rsidRPr="00F86DC5">
        <w:rPr>
          <w:rFonts w:ascii="Times New Roman" w:hAnsi="Times New Roman"/>
        </w:rPr>
        <w:t xml:space="preserve"> Ministarstvo održivog razvoja i turizma Crne Gore i Italijansko ministarstvo zaštite životne sredine, kopna i mora, Brošura - Morsko zaštićeno područje "Katič" - Briga, život u njemu, posjeta i učenje, zajednički rad</w:t>
      </w:r>
    </w:p>
  </w:footnote>
  <w:footnote w:id="35">
    <w:p w14:paraId="53E18FEA" w14:textId="77777777" w:rsidR="00222D97" w:rsidRPr="003B2BA1" w:rsidRDefault="00222D97" w:rsidP="00CB2C77">
      <w:pPr>
        <w:pStyle w:val="FootnoteText"/>
        <w:rPr>
          <w:rFonts w:ascii="Times New Roman" w:hAnsi="Times New Roman"/>
        </w:rPr>
      </w:pPr>
      <w:r w:rsidRPr="003B2BA1">
        <w:rPr>
          <w:rStyle w:val="FootnoteReference"/>
          <w:rFonts w:ascii="Times New Roman" w:hAnsi="Times New Roman"/>
        </w:rPr>
        <w:footnoteRef/>
      </w:r>
      <w:r w:rsidRPr="003B2BA1">
        <w:rPr>
          <w:rFonts w:ascii="Times New Roman" w:hAnsi="Times New Roman"/>
        </w:rPr>
        <w:t xml:space="preserve"> </w:t>
      </w:r>
      <w:hyperlink r:id="rId7" w:history="1">
        <w:r w:rsidRPr="003B2BA1">
          <w:rPr>
            <w:rStyle w:val="Hyperlink"/>
            <w:rFonts w:ascii="Times New Roman" w:hAnsi="Times New Roman"/>
          </w:rPr>
          <w:t>http://mne-mpa.org/wp-content/uploads/2015/04/POSLEDNJI-FLYER-PDF-.pdf</w:t>
        </w:r>
      </w:hyperlink>
    </w:p>
  </w:footnote>
  <w:footnote w:id="36">
    <w:p w14:paraId="2D95F1A7" w14:textId="77777777" w:rsidR="00222D97" w:rsidRPr="006024C2" w:rsidRDefault="00222D97" w:rsidP="005A6EA6">
      <w:pPr>
        <w:pStyle w:val="FootnoteText"/>
        <w:jc w:val="both"/>
        <w:rPr>
          <w:rFonts w:ascii="Times New Roman" w:hAnsi="Times New Roman"/>
          <w:lang w:val="en-US"/>
        </w:rPr>
      </w:pPr>
      <w:r w:rsidRPr="006024C2">
        <w:rPr>
          <w:rStyle w:val="FootnoteReference"/>
          <w:rFonts w:ascii="Times New Roman" w:hAnsi="Times New Roman"/>
        </w:rPr>
        <w:footnoteRef/>
      </w:r>
      <w:r w:rsidRPr="006024C2">
        <w:rPr>
          <w:rFonts w:ascii="Times New Roman" w:hAnsi="Times New Roman"/>
        </w:rPr>
        <w:t xml:space="preserve"> </w:t>
      </w:r>
      <w:r w:rsidRPr="006024C2">
        <w:rPr>
          <w:rFonts w:ascii="Times New Roman" w:hAnsi="Times New Roman"/>
          <w:lang w:val="en-US"/>
        </w:rPr>
        <w:t>Za više detalja vidjeti Nacionalnu strategiju održivog razvoja do 2030. godine, Ministarstvo održivog razvoja i turizma.</w:t>
      </w:r>
    </w:p>
  </w:footnote>
  <w:footnote w:id="37">
    <w:p w14:paraId="45F63B80" w14:textId="77777777" w:rsidR="00222D97" w:rsidRPr="00215454" w:rsidRDefault="00222D97" w:rsidP="00F950D0">
      <w:pPr>
        <w:pStyle w:val="FootnoteText"/>
        <w:jc w:val="both"/>
        <w:rPr>
          <w:rFonts w:ascii="Times New Roman" w:hAnsi="Times New Roman"/>
        </w:rPr>
      </w:pPr>
      <w:r w:rsidRPr="00215454">
        <w:rPr>
          <w:rStyle w:val="FootnoteReference"/>
          <w:rFonts w:ascii="Times New Roman" w:hAnsi="Times New Roman"/>
        </w:rPr>
        <w:footnoteRef/>
      </w:r>
      <w:r w:rsidRPr="00215454">
        <w:rPr>
          <w:rFonts w:ascii="Times New Roman" w:hAnsi="Times New Roman"/>
        </w:rPr>
        <w:t xml:space="preserve"> Odluka o mjesnim zajednicama ("Službeni list Crne Gore - opštinski propisi", br. 046/19 od 19.11.2019)</w:t>
      </w:r>
    </w:p>
  </w:footnote>
  <w:footnote w:id="38">
    <w:p w14:paraId="12FD5772" w14:textId="5E2D125D" w:rsidR="00222D97" w:rsidRPr="00DC6E10" w:rsidRDefault="00222D97" w:rsidP="006F7F01">
      <w:pPr>
        <w:pStyle w:val="FootnoteText"/>
        <w:rPr>
          <w:rFonts w:ascii="Times New Roman" w:hAnsi="Times New Roman"/>
        </w:rPr>
      </w:pPr>
      <w:r w:rsidRPr="00DC6E10">
        <w:rPr>
          <w:rStyle w:val="FootnoteReference"/>
          <w:rFonts w:ascii="Times New Roman" w:hAnsi="Times New Roman"/>
        </w:rPr>
        <w:footnoteRef/>
      </w:r>
      <w:r w:rsidRPr="00DC6E10">
        <w:rPr>
          <w:rFonts w:ascii="Times New Roman" w:hAnsi="Times New Roman"/>
        </w:rPr>
        <w:t xml:space="preserve"> U saradnji sa projektnim timom, anketu je osmislila, realizovala i obradila podatke istraživačka agencija </w:t>
      </w:r>
      <w:hyperlink r:id="rId8" w:history="1">
        <w:r w:rsidRPr="00DC6E10">
          <w:rPr>
            <w:rStyle w:val="Hyperlink"/>
            <w:rFonts w:ascii="Times New Roman" w:hAnsi="Times New Roman"/>
          </w:rPr>
          <w:t>CEED Consulting doo</w:t>
        </w:r>
      </w:hyperlink>
      <w:r w:rsidRPr="00DC6E10">
        <w:rPr>
          <w:rFonts w:ascii="Times New Roman" w:hAnsi="Times New Roman"/>
        </w:rPr>
        <w:t>.</w:t>
      </w:r>
    </w:p>
  </w:footnote>
  <w:footnote w:id="39">
    <w:p w14:paraId="3AAEAEA6" w14:textId="77777777" w:rsidR="00222D97" w:rsidRPr="005C7E0C" w:rsidRDefault="00222D97" w:rsidP="008E5161">
      <w:pPr>
        <w:jc w:val="both"/>
        <w:rPr>
          <w:noProof/>
        </w:rPr>
      </w:pPr>
      <w:r w:rsidRPr="00DC6E10">
        <w:rPr>
          <w:rStyle w:val="FootnoteReference"/>
          <w:sz w:val="20"/>
          <w:szCs w:val="20"/>
        </w:rPr>
        <w:footnoteRef/>
      </w:r>
      <w:r w:rsidRPr="00DC6E10">
        <w:rPr>
          <w:sz w:val="20"/>
          <w:szCs w:val="20"/>
        </w:rPr>
        <w:t xml:space="preserve"> </w:t>
      </w:r>
      <w:r w:rsidRPr="00DC6E10">
        <w:rPr>
          <w:noProof/>
          <w:sz w:val="20"/>
          <w:szCs w:val="20"/>
        </w:rPr>
        <w:t xml:space="preserve">U upitniku preovladavaju pitanja </w:t>
      </w:r>
      <w:r w:rsidRPr="00DC6E10">
        <w:rPr>
          <w:noProof/>
          <w:sz w:val="20"/>
          <w:szCs w:val="20"/>
          <w:u w:val="single"/>
        </w:rPr>
        <w:t>zatvorenog</w:t>
      </w:r>
      <w:r w:rsidRPr="00DC6E10">
        <w:rPr>
          <w:noProof/>
          <w:sz w:val="20"/>
          <w:szCs w:val="20"/>
        </w:rPr>
        <w:t xml:space="preserve"> tipa kako bi za kratko vrijeme ispitali mišljenje ribara o predmetnoj temi. Pitanja su koncipirana da budu lako razumljiva, sa više ponuđenih odgovora. Na posljednjem pitanju, anketirani ribari su pozvani da daju svoje sugestije i zahtjeve u vezi sa uspostavljanjem morskih zaštićenih područja.</w:t>
      </w:r>
    </w:p>
  </w:footnote>
  <w:footnote w:id="40">
    <w:p w14:paraId="3C26D0A3" w14:textId="77777777" w:rsidR="00222D97" w:rsidRPr="00215454" w:rsidRDefault="00222D97" w:rsidP="00750928">
      <w:pPr>
        <w:pStyle w:val="FootnoteText"/>
        <w:jc w:val="both"/>
        <w:rPr>
          <w:rFonts w:ascii="Times New Roman" w:hAnsi="Times New Roman"/>
        </w:rPr>
      </w:pPr>
      <w:r w:rsidRPr="00215454">
        <w:rPr>
          <w:rStyle w:val="FootnoteReference"/>
          <w:rFonts w:ascii="Times New Roman" w:hAnsi="Times New Roman"/>
        </w:rPr>
        <w:footnoteRef/>
      </w:r>
      <w:r w:rsidRPr="00215454">
        <w:rPr>
          <w:rFonts w:ascii="Times New Roman" w:hAnsi="Times New Roman"/>
        </w:rPr>
        <w:t xml:space="preserve"> Ibid</w:t>
      </w:r>
    </w:p>
  </w:footnote>
  <w:footnote w:id="41">
    <w:p w14:paraId="0FDA6622" w14:textId="77777777" w:rsidR="00222D97" w:rsidRPr="00215454" w:rsidRDefault="00222D97" w:rsidP="00750928">
      <w:pPr>
        <w:pStyle w:val="FootnoteText"/>
        <w:jc w:val="both"/>
        <w:rPr>
          <w:rFonts w:ascii="Times New Roman" w:hAnsi="Times New Roman"/>
        </w:rPr>
      </w:pPr>
      <w:r w:rsidRPr="00215454">
        <w:rPr>
          <w:rStyle w:val="FootnoteReference"/>
          <w:rFonts w:ascii="Times New Roman" w:hAnsi="Times New Roman"/>
        </w:rPr>
        <w:footnoteRef/>
      </w:r>
      <w:r w:rsidRPr="00215454">
        <w:rPr>
          <w:rFonts w:ascii="Times New Roman" w:hAnsi="Times New Roman"/>
        </w:rPr>
        <w:t xml:space="preserve"> Ibid</w:t>
      </w:r>
    </w:p>
  </w:footnote>
  <w:footnote w:id="42">
    <w:p w14:paraId="58D2B992" w14:textId="006CC84B" w:rsidR="00AD2F29" w:rsidRPr="00AD2F29" w:rsidRDefault="00AD2F29">
      <w:pPr>
        <w:pStyle w:val="FootnoteText"/>
        <w:rPr>
          <w:rFonts w:ascii="Times New Roman" w:hAnsi="Times New Roman"/>
          <w:lang w:val="sr-Latn-ME"/>
        </w:rPr>
      </w:pPr>
      <w:r w:rsidRPr="00AD2F29">
        <w:rPr>
          <w:rStyle w:val="FootnoteReference"/>
          <w:rFonts w:ascii="Times New Roman" w:hAnsi="Times New Roman"/>
        </w:rPr>
        <w:footnoteRef/>
      </w:r>
      <w:r w:rsidRPr="00AD2F29">
        <w:rPr>
          <w:rFonts w:ascii="Times New Roman" w:hAnsi="Times New Roman"/>
        </w:rPr>
        <w:t xml:space="preserve"> </w:t>
      </w:r>
      <w:r w:rsidRPr="00AD2F29">
        <w:rPr>
          <w:rFonts w:ascii="Times New Roman" w:hAnsi="Times New Roman"/>
          <w:lang w:val="sr-Latn-ME"/>
        </w:rPr>
        <w:t xml:space="preserve">Po analogiji sa prethodnom procjenom (100.000 EUR) </w:t>
      </w:r>
      <w:r w:rsidRPr="00AD2F29">
        <w:rPr>
          <w:rFonts w:ascii="Times New Roman" w:hAnsi="Times New Roman"/>
          <w:lang w:val="sr-Latn-ME"/>
        </w:rPr>
        <w:t>Javnog preduzeća za upravljanje morskom dobrom</w:t>
      </w:r>
      <w:r w:rsidRPr="00AD2F29">
        <w:rPr>
          <w:rFonts w:ascii="Times New Roman" w:hAnsi="Times New Roman"/>
          <w:lang w:val="sr-Latn-ME"/>
        </w:rPr>
        <w:t xml:space="preserve"> za zaštićeno područje Park prirode „Platamuni“ čija je dužina granične linije na kojoj trebaju da budu postavljene bove 15km</w:t>
      </w:r>
    </w:p>
  </w:footnote>
  <w:footnote w:id="43">
    <w:p w14:paraId="43836135" w14:textId="666119D6" w:rsidR="004E3F1C" w:rsidRPr="00AD2F29" w:rsidRDefault="004E3F1C" w:rsidP="004E3F1C">
      <w:pPr>
        <w:contextualSpacing/>
        <w:jc w:val="both"/>
        <w:rPr>
          <w:rFonts w:asciiTheme="minorHAnsi" w:hAnsiTheme="minorHAnsi"/>
          <w:sz w:val="20"/>
          <w:szCs w:val="20"/>
          <w:lang w:val="sr-Latn-ME"/>
        </w:rPr>
      </w:pPr>
      <w:r w:rsidRPr="00FF184F">
        <w:rPr>
          <w:rStyle w:val="FootnoteReference"/>
          <w:sz w:val="20"/>
          <w:szCs w:val="20"/>
        </w:rPr>
        <w:footnoteRef/>
      </w:r>
      <w:r w:rsidRPr="00FF184F">
        <w:rPr>
          <w:sz w:val="20"/>
          <w:szCs w:val="20"/>
        </w:rPr>
        <w:t xml:space="preserve"> </w:t>
      </w:r>
      <w:r w:rsidRPr="00FF184F">
        <w:rPr>
          <w:noProof/>
          <w:sz w:val="20"/>
          <w:szCs w:val="20"/>
          <w:lang w:val="en-US"/>
        </w:rPr>
        <w:t>Informativne tab</w:t>
      </w:r>
      <w:r w:rsidR="00AD2F29">
        <w:rPr>
          <w:noProof/>
          <w:sz w:val="20"/>
          <w:szCs w:val="20"/>
          <w:lang w:val="en-US"/>
        </w:rPr>
        <w:t>le se mogu postaviti na sljedećih</w:t>
      </w:r>
      <w:r w:rsidRPr="00FF184F">
        <w:rPr>
          <w:noProof/>
          <w:sz w:val="20"/>
          <w:szCs w:val="20"/>
          <w:lang w:val="en-US"/>
        </w:rPr>
        <w:t xml:space="preserve"> </w:t>
      </w:r>
      <w:r w:rsidR="00AD2F29">
        <w:rPr>
          <w:noProof/>
          <w:sz w:val="20"/>
          <w:szCs w:val="20"/>
          <w:lang w:val="en-US"/>
        </w:rPr>
        <w:t>10</w:t>
      </w:r>
      <w:r w:rsidRPr="00FF184F">
        <w:rPr>
          <w:noProof/>
          <w:sz w:val="20"/>
          <w:szCs w:val="20"/>
          <w:lang w:val="en-US"/>
        </w:rPr>
        <w:t xml:space="preserve"> lokacij</w:t>
      </w:r>
      <w:r w:rsidR="00AD2F29">
        <w:rPr>
          <w:noProof/>
          <w:sz w:val="20"/>
          <w:szCs w:val="20"/>
          <w:lang w:val="en-US"/>
        </w:rPr>
        <w:t>a</w:t>
      </w:r>
      <w:r w:rsidR="00AD2F29" w:rsidRPr="00AD2F29">
        <w:rPr>
          <w:noProof/>
          <w:sz w:val="20"/>
          <w:szCs w:val="20"/>
          <w:lang w:val="en-US"/>
        </w:rPr>
        <w:t xml:space="preserve">: </w:t>
      </w:r>
      <w:r w:rsidR="00AD2F29" w:rsidRPr="00AD2F29">
        <w:rPr>
          <w:noProof/>
          <w:sz w:val="20"/>
          <w:szCs w:val="20"/>
          <w:lang w:val="en-US"/>
        </w:rPr>
        <w:t>(Maljevik (1), Čanj (1), Buljarica (2), Lučice (1), Petrovac (2), Perazića Do (1), Skoči Đevojka (1), iz Reževića pristup do obale (1)). Informativne table bi bile raspoređene na pristupnim tačkama. Izgled tabli ne bi morao biti strogo uklopljen, osim na udarnim mjestima kao što je potez od Reževića do Skočiđevojke. Tu je zbog izloženosti pogledima sa glavne ceste predloženo da izgled table bude ambijentalno uklopljen i da table sadrže korisne informacije. Ostale informativne table kroz naselja bi bile jednostavne i sadržale informaciju da se približava morskom zaštićenom području</w:t>
      </w:r>
    </w:p>
  </w:footnote>
  <w:footnote w:id="44">
    <w:p w14:paraId="2234F776" w14:textId="77777777" w:rsidR="004E3F1C" w:rsidRPr="00FF184F" w:rsidRDefault="004E3F1C" w:rsidP="004E3F1C">
      <w:pPr>
        <w:pStyle w:val="FootnoteText"/>
        <w:rPr>
          <w:rFonts w:asciiTheme="minorHAnsi" w:hAnsiTheme="minorHAnsi"/>
          <w:lang w:val="sr-Latn-ME"/>
        </w:rPr>
      </w:pPr>
      <w:r>
        <w:rPr>
          <w:rStyle w:val="FootnoteReference"/>
        </w:rPr>
        <w:footnoteRef/>
      </w:r>
      <w:r>
        <w:t xml:space="preserve"> </w:t>
      </w:r>
      <w:r w:rsidRPr="00C23CB9">
        <w:rPr>
          <w:rFonts w:ascii="Times New Roman" w:hAnsi="Times New Roman"/>
          <w:noProof/>
          <w:lang w:val="en-US"/>
        </w:rPr>
        <w:t>Patrolni čamac tipa TM 925 OB  "Techno Marine" (dužina 9,5m, max brzina do 40 čvorova)</w:t>
      </w:r>
      <w:r>
        <w:rPr>
          <w:rFonts w:ascii="Times New Roman" w:hAnsi="Times New Roman"/>
          <w:noProof/>
          <w:lang w:val="en-US"/>
        </w:rPr>
        <w:t xml:space="preserve"> može se koristiti za aktivnosti u sva 3 morska zaštićena područja</w:t>
      </w:r>
    </w:p>
  </w:footnote>
  <w:footnote w:id="45">
    <w:p w14:paraId="65062F19" w14:textId="77777777" w:rsidR="004E3F1C" w:rsidRPr="00887BA2" w:rsidRDefault="004E3F1C" w:rsidP="004E3F1C">
      <w:pPr>
        <w:pStyle w:val="FootnoteText"/>
        <w:rPr>
          <w:rFonts w:ascii="Times New Roman" w:hAnsi="Times New Roman"/>
          <w:lang w:val="sr-Latn-ME"/>
        </w:rPr>
      </w:pPr>
      <w:r w:rsidRPr="00887BA2">
        <w:rPr>
          <w:rStyle w:val="FootnoteReference"/>
          <w:rFonts w:ascii="Times New Roman" w:hAnsi="Times New Roman"/>
        </w:rPr>
        <w:footnoteRef/>
      </w:r>
      <w:r w:rsidRPr="00887BA2">
        <w:rPr>
          <w:rFonts w:ascii="Times New Roman" w:hAnsi="Times New Roman"/>
        </w:rPr>
        <w:t xml:space="preserve"> </w:t>
      </w:r>
      <w:r w:rsidRPr="00887BA2">
        <w:rPr>
          <w:rFonts w:ascii="Times New Roman" w:hAnsi="Times New Roman"/>
          <w:lang w:val="sr-Latn-ME"/>
        </w:rPr>
        <w:t xml:space="preserve">Po cijenama iz brošure Uprave pomorkje sigurnosti </w:t>
      </w:r>
      <w:hyperlink r:id="rId9" w:history="1">
        <w:r w:rsidRPr="00887BA2">
          <w:rPr>
            <w:rStyle w:val="Hyperlink"/>
            <w:rFonts w:ascii="Times New Roman" w:hAnsi="Times New Roman"/>
            <w:lang w:val="sr-Latn-ME"/>
          </w:rPr>
          <w:t>Registrcija jahti</w:t>
        </w:r>
      </w:hyperlink>
      <w:r w:rsidRPr="00887BA2">
        <w:rPr>
          <w:rFonts w:ascii="Times New Roman" w:hAnsi="Times New Roman"/>
          <w:lang w:val="sr-Latn-ME"/>
        </w:rPr>
        <w:t xml:space="preserve"> za jahte od 17 do 24 m</w:t>
      </w:r>
    </w:p>
  </w:footnote>
  <w:footnote w:id="46">
    <w:p w14:paraId="3949CBFE" w14:textId="77777777" w:rsidR="004E3F1C" w:rsidRPr="00887BA2" w:rsidRDefault="004E3F1C" w:rsidP="004E3F1C">
      <w:pPr>
        <w:pStyle w:val="FootnoteText"/>
        <w:rPr>
          <w:rFonts w:ascii="Times New Roman" w:hAnsi="Times New Roman"/>
          <w:lang w:val="sr-Latn-ME"/>
        </w:rPr>
      </w:pPr>
      <w:r w:rsidRPr="00887BA2">
        <w:rPr>
          <w:rStyle w:val="FootnoteReference"/>
          <w:rFonts w:ascii="Times New Roman" w:hAnsi="Times New Roman"/>
        </w:rPr>
        <w:footnoteRef/>
      </w:r>
      <w:r w:rsidRPr="00887BA2">
        <w:rPr>
          <w:rFonts w:ascii="Times New Roman" w:hAnsi="Times New Roman"/>
        </w:rPr>
        <w:t xml:space="preserve"> </w:t>
      </w:r>
      <w:r w:rsidRPr="00887BA2">
        <w:rPr>
          <w:rFonts w:ascii="Times New Roman" w:hAnsi="Times New Roman"/>
          <w:lang w:val="sr-Latn-ME"/>
        </w:rPr>
        <w:t xml:space="preserve">Po cijanama iz </w:t>
      </w:r>
      <w:hyperlink r:id="rId10" w:history="1">
        <w:r w:rsidRPr="00887BA2">
          <w:rPr>
            <w:rStyle w:val="Hyperlink"/>
            <w:rFonts w:ascii="Times New Roman" w:hAnsi="Times New Roman"/>
            <w:lang w:val="sr-Latn-ME"/>
          </w:rPr>
          <w:t>Odluke o visinama naknada za polaganje ispita za sticanje zvanja i ovlašćenja o posebnoj osposobljenosti članova posade broda i jahte</w:t>
        </w:r>
      </w:hyperlink>
      <w:r w:rsidRPr="00887BA2">
        <w:rPr>
          <w:rFonts w:ascii="Times New Roman" w:hAnsi="Times New Roman"/>
          <w:lang w:val="sr-Latn-ME"/>
        </w:rPr>
        <w:t xml:space="preserve"> (voditelj jahte, GMDSS operater sa opštim ovlašćenjem, zbirno)</w:t>
      </w:r>
    </w:p>
  </w:footnote>
  <w:footnote w:id="47">
    <w:p w14:paraId="5F23970E" w14:textId="77777777" w:rsidR="004E3F1C" w:rsidRPr="001724FB" w:rsidRDefault="004E3F1C" w:rsidP="004E3F1C">
      <w:pPr>
        <w:pStyle w:val="FootnoteText"/>
        <w:rPr>
          <w:rFonts w:ascii="Times New Roman" w:hAnsi="Times New Roman"/>
          <w:lang w:val="sr-Latn-ME"/>
        </w:rPr>
      </w:pPr>
      <w:r w:rsidRPr="00887BA2">
        <w:rPr>
          <w:rStyle w:val="FootnoteReference"/>
          <w:rFonts w:ascii="Times New Roman" w:hAnsi="Times New Roman"/>
        </w:rPr>
        <w:footnoteRef/>
      </w:r>
      <w:r w:rsidRPr="00887BA2">
        <w:rPr>
          <w:rFonts w:ascii="Times New Roman" w:hAnsi="Times New Roman"/>
        </w:rPr>
        <w:t xml:space="preserve"> </w:t>
      </w:r>
      <w:r w:rsidRPr="00887BA2">
        <w:rPr>
          <w:rFonts w:ascii="Times New Roman" w:hAnsi="Times New Roman"/>
          <w:lang w:val="sr-Latn-ME"/>
        </w:rPr>
        <w:t xml:space="preserve">Procijenjeno po </w:t>
      </w:r>
      <w:hyperlink r:id="rId11" w:history="1">
        <w:r w:rsidRPr="00887BA2">
          <w:rPr>
            <w:rStyle w:val="Hyperlink"/>
            <w:rFonts w:ascii="Times New Roman" w:hAnsi="Times New Roman"/>
            <w:lang w:val="sr-Latn-ME"/>
          </w:rPr>
          <w:t>Cjenovniku Luke Bar</w:t>
        </w:r>
      </w:hyperlink>
      <w:r w:rsidRPr="00887BA2">
        <w:rPr>
          <w:rFonts w:ascii="Times New Roman" w:hAnsi="Times New Roman"/>
          <w:lang w:val="sr-Latn-ME"/>
        </w:rPr>
        <w:t>, za plovila koja obavljaju privredne djelatnosti</w:t>
      </w:r>
    </w:p>
  </w:footnote>
  <w:footnote w:id="48">
    <w:p w14:paraId="7366CE5F" w14:textId="77777777" w:rsidR="004E3F1C" w:rsidRPr="00F65E1F" w:rsidRDefault="004E3F1C" w:rsidP="004E3F1C">
      <w:pPr>
        <w:pStyle w:val="FootnoteText"/>
        <w:rPr>
          <w:rFonts w:ascii="Times New Roman" w:hAnsi="Times New Roman"/>
          <w:lang w:val="sr-Latn-ME"/>
        </w:rPr>
      </w:pPr>
      <w:r w:rsidRPr="00F65E1F">
        <w:rPr>
          <w:rStyle w:val="FootnoteReference"/>
          <w:rFonts w:ascii="Times New Roman" w:hAnsi="Times New Roman"/>
        </w:rPr>
        <w:footnoteRef/>
      </w:r>
      <w:r w:rsidRPr="00F65E1F">
        <w:rPr>
          <w:rFonts w:ascii="Times New Roman" w:hAnsi="Times New Roman"/>
        </w:rPr>
        <w:t xml:space="preserve"> </w:t>
      </w:r>
      <w:r w:rsidRPr="00F65E1F">
        <w:rPr>
          <w:rFonts w:ascii="Times New Roman" w:hAnsi="Times New Roman"/>
          <w:lang w:val="sr-Latn-ME"/>
        </w:rPr>
        <w:t>O</w:t>
      </w:r>
      <w:r>
        <w:rPr>
          <w:rFonts w:ascii="Times New Roman" w:hAnsi="Times New Roman"/>
          <w:lang w:val="sr-Latn-ME"/>
        </w:rPr>
        <w:t>va se procjena o</w:t>
      </w:r>
      <w:r w:rsidRPr="00F65E1F">
        <w:rPr>
          <w:rFonts w:ascii="Times New Roman" w:hAnsi="Times New Roman"/>
          <w:lang w:val="sr-Latn-ME"/>
        </w:rPr>
        <w:t xml:space="preserve">dnosi se na </w:t>
      </w:r>
    </w:p>
    <w:p w14:paraId="4A080DFE" w14:textId="77777777" w:rsidR="004E3F1C" w:rsidRPr="00F65E1F" w:rsidRDefault="004E3F1C" w:rsidP="004E3F1C">
      <w:pPr>
        <w:pStyle w:val="FootnoteText"/>
        <w:numPr>
          <w:ilvl w:val="0"/>
          <w:numId w:val="83"/>
        </w:numPr>
        <w:rPr>
          <w:rFonts w:ascii="Times New Roman" w:hAnsi="Times New Roman"/>
          <w:lang w:val="sr-Latn-ME"/>
        </w:rPr>
      </w:pPr>
      <w:r w:rsidRPr="00F65E1F">
        <w:rPr>
          <w:rFonts w:ascii="Times New Roman" w:hAnsi="Times New Roman"/>
          <w:lang w:val="sr-Latn-ME"/>
        </w:rPr>
        <w:t xml:space="preserve">1 postojećeg čuvara / nadzornika / zaštitara koji je zadužen za Specijalni rezervat Tivatska solila, </w:t>
      </w:r>
    </w:p>
    <w:p w14:paraId="320DB04D" w14:textId="77777777" w:rsidR="004E3F1C" w:rsidRPr="00F65E1F" w:rsidRDefault="004E3F1C" w:rsidP="004E3F1C">
      <w:pPr>
        <w:pStyle w:val="FootnoteText"/>
        <w:numPr>
          <w:ilvl w:val="0"/>
          <w:numId w:val="83"/>
        </w:numPr>
        <w:rPr>
          <w:rFonts w:ascii="Times New Roman" w:hAnsi="Times New Roman"/>
          <w:lang w:val="sr-Latn-ME"/>
        </w:rPr>
      </w:pPr>
      <w:r w:rsidRPr="00F65E1F">
        <w:rPr>
          <w:rFonts w:ascii="Times New Roman" w:hAnsi="Times New Roman"/>
          <w:lang w:val="sr-Latn-ME"/>
        </w:rPr>
        <w:t>3 nova koja treba zaposliti za obalna (kopnena) zaštićena područja po zahtjevima iz Akcionog plana za ispunjavanje završnih mjerila u poglavlju 27-životna sredina i klimatske promjene usvojenim od  Vlade Crne Gore u februaru 2021. godine u (Aktivnosti 5.15) i</w:t>
      </w:r>
    </w:p>
    <w:p w14:paraId="52314A72" w14:textId="77777777" w:rsidR="004E3F1C" w:rsidRPr="00F65E1F" w:rsidRDefault="004E3F1C" w:rsidP="004E3F1C">
      <w:pPr>
        <w:pStyle w:val="FootnoteText"/>
        <w:numPr>
          <w:ilvl w:val="0"/>
          <w:numId w:val="83"/>
        </w:numPr>
        <w:rPr>
          <w:rFonts w:ascii="Times New Roman" w:hAnsi="Times New Roman"/>
          <w:lang w:val="sr-Latn-ME"/>
        </w:rPr>
      </w:pPr>
      <w:r w:rsidRPr="00F65E1F">
        <w:rPr>
          <w:rFonts w:ascii="Times New Roman" w:hAnsi="Times New Roman"/>
          <w:lang w:val="sr-Latn-ME"/>
        </w:rPr>
        <w:t xml:space="preserve">3 nova koja (kao početna – osnovna) treba zaposliti za </w:t>
      </w:r>
      <w:r>
        <w:rPr>
          <w:rFonts w:ascii="Times New Roman" w:hAnsi="Times New Roman"/>
          <w:lang w:val="sr-Latn-ME"/>
        </w:rPr>
        <w:t xml:space="preserve">sva 3 </w:t>
      </w:r>
      <w:r w:rsidRPr="00F65E1F">
        <w:rPr>
          <w:rFonts w:ascii="Times New Roman" w:hAnsi="Times New Roman"/>
          <w:lang w:val="sr-Latn-ME"/>
        </w:rPr>
        <w:t>morska zaštićena područja</w:t>
      </w:r>
    </w:p>
  </w:footnote>
  <w:footnote w:id="49">
    <w:p w14:paraId="4801D466" w14:textId="77777777" w:rsidR="004E3F1C" w:rsidRPr="00F65E1F" w:rsidRDefault="004E3F1C" w:rsidP="004E3F1C">
      <w:pPr>
        <w:pStyle w:val="FootnoteText"/>
        <w:rPr>
          <w:rFonts w:ascii="Times New Roman" w:hAnsi="Times New Roman"/>
          <w:lang w:val="sr-Latn-ME"/>
        </w:rPr>
      </w:pPr>
      <w:r w:rsidRPr="00F65E1F">
        <w:rPr>
          <w:rStyle w:val="FootnoteReference"/>
          <w:rFonts w:ascii="Times New Roman" w:hAnsi="Times New Roman"/>
        </w:rPr>
        <w:footnoteRef/>
      </w:r>
      <w:r w:rsidRPr="00F65E1F">
        <w:rPr>
          <w:rFonts w:ascii="Times New Roman" w:hAnsi="Times New Roman"/>
        </w:rPr>
        <w:t xml:space="preserve"> </w:t>
      </w:r>
      <w:r w:rsidRPr="00F65E1F">
        <w:rPr>
          <w:rFonts w:ascii="Times New Roman" w:hAnsi="Times New Roman"/>
          <w:lang w:val="sr-Latn-ME"/>
        </w:rPr>
        <w:t>Odnosi se na 3 postojeća izvršioca za stručne poslove</w:t>
      </w:r>
      <w:r>
        <w:rPr>
          <w:rFonts w:ascii="Times New Roman" w:hAnsi="Times New Roman"/>
          <w:lang w:val="sr-Latn-ME"/>
        </w:rPr>
        <w:t xml:space="preserve"> iz Službe za održivi razvoj</w:t>
      </w:r>
      <w:r w:rsidRPr="00F65E1F">
        <w:rPr>
          <w:rFonts w:ascii="Times New Roman" w:hAnsi="Times New Roman"/>
          <w:lang w:val="sr-Latn-ME"/>
        </w:rPr>
        <w:t xml:space="preserve">, ali taj broj treba biti povećan u skladu sa </w:t>
      </w:r>
      <w:r>
        <w:rPr>
          <w:rFonts w:ascii="Times New Roman" w:hAnsi="Times New Roman"/>
          <w:lang w:val="sr-Latn-ME"/>
        </w:rPr>
        <w:t xml:space="preserve">realnim </w:t>
      </w:r>
      <w:r w:rsidRPr="00F65E1F">
        <w:rPr>
          <w:rFonts w:ascii="Times New Roman" w:hAnsi="Times New Roman"/>
          <w:lang w:val="sr-Latn-ME"/>
        </w:rPr>
        <w:t>potrebama</w:t>
      </w:r>
      <w:r>
        <w:rPr>
          <w:rFonts w:ascii="Times New Roman" w:hAnsi="Times New Roman"/>
          <w:lang w:val="sr-Latn-ME"/>
        </w:rPr>
        <w:t xml:space="preserve"> za izvršavanjem stručnih poslova vezanih za upravljanje zaštićenim područjima</w:t>
      </w:r>
    </w:p>
  </w:footnote>
  <w:footnote w:id="50">
    <w:p w14:paraId="093E36DB" w14:textId="77777777" w:rsidR="004E3F1C" w:rsidRPr="00BB4035" w:rsidRDefault="004E3F1C" w:rsidP="004E3F1C">
      <w:pPr>
        <w:pStyle w:val="FootnoteText"/>
        <w:rPr>
          <w:rFonts w:ascii="Times New Roman" w:hAnsi="Times New Roman"/>
          <w:lang w:val="sr-Latn-ME"/>
        </w:rPr>
      </w:pPr>
      <w:r w:rsidRPr="00BB4035">
        <w:rPr>
          <w:rStyle w:val="FootnoteReference"/>
          <w:rFonts w:ascii="Times New Roman" w:hAnsi="Times New Roman"/>
        </w:rPr>
        <w:footnoteRef/>
      </w:r>
      <w:r w:rsidRPr="00BB4035">
        <w:rPr>
          <w:rFonts w:ascii="Times New Roman" w:hAnsi="Times New Roman"/>
        </w:rPr>
        <w:t xml:space="preserve"> </w:t>
      </w:r>
      <w:r>
        <w:rPr>
          <w:rFonts w:ascii="Times New Roman" w:hAnsi="Times New Roman"/>
          <w:lang w:val="sr-Latn-ME"/>
        </w:rPr>
        <w:t>2</w:t>
      </w:r>
      <w:r w:rsidRPr="00BB4035">
        <w:rPr>
          <w:rFonts w:ascii="Times New Roman" w:hAnsi="Times New Roman"/>
          <w:lang w:val="sr-Latn-ME"/>
        </w:rPr>
        <w:t xml:space="preserve"> </w:t>
      </w:r>
      <w:r>
        <w:rPr>
          <w:rFonts w:ascii="Times New Roman" w:hAnsi="Times New Roman"/>
          <w:lang w:val="sr-Latn-ME"/>
        </w:rPr>
        <w:t xml:space="preserve">eksperta </w:t>
      </w:r>
      <w:r w:rsidRPr="00BB4035">
        <w:rPr>
          <w:rFonts w:ascii="Times New Roman" w:hAnsi="Times New Roman"/>
          <w:lang w:val="sr-Latn-ME"/>
        </w:rPr>
        <w:t xml:space="preserve">za insekte, </w:t>
      </w:r>
      <w:r>
        <w:rPr>
          <w:rFonts w:ascii="Times New Roman" w:hAnsi="Times New Roman"/>
          <w:lang w:val="sr-Latn-ME"/>
        </w:rPr>
        <w:t>2</w:t>
      </w:r>
      <w:r w:rsidRPr="00BB4035">
        <w:rPr>
          <w:rFonts w:ascii="Times New Roman" w:hAnsi="Times New Roman"/>
          <w:lang w:val="sr-Latn-ME"/>
        </w:rPr>
        <w:t xml:space="preserve"> </w:t>
      </w:r>
      <w:r>
        <w:rPr>
          <w:rFonts w:ascii="Times New Roman" w:hAnsi="Times New Roman"/>
          <w:lang w:val="sr-Latn-ME"/>
        </w:rPr>
        <w:t xml:space="preserve">eksperta </w:t>
      </w:r>
      <w:r w:rsidRPr="00BB4035">
        <w:rPr>
          <w:rFonts w:ascii="Times New Roman" w:hAnsi="Times New Roman"/>
          <w:lang w:val="sr-Latn-ME"/>
        </w:rPr>
        <w:t>za vodozemce i gmizavce, 1</w:t>
      </w:r>
      <w:r>
        <w:rPr>
          <w:rFonts w:ascii="Times New Roman" w:hAnsi="Times New Roman"/>
          <w:lang w:val="sr-Latn-ME"/>
        </w:rPr>
        <w:t xml:space="preserve"> ekspert</w:t>
      </w:r>
      <w:r w:rsidRPr="00BB4035">
        <w:rPr>
          <w:rFonts w:ascii="Times New Roman" w:hAnsi="Times New Roman"/>
          <w:lang w:val="sr-Latn-ME"/>
        </w:rPr>
        <w:t xml:space="preserve"> za ptice i 1 </w:t>
      </w:r>
      <w:r>
        <w:rPr>
          <w:rFonts w:ascii="Times New Roman" w:hAnsi="Times New Roman"/>
          <w:lang w:val="sr-Latn-ME"/>
        </w:rPr>
        <w:t xml:space="preserve">ekspert </w:t>
      </w:r>
      <w:r w:rsidRPr="00BB4035">
        <w:rPr>
          <w:rFonts w:ascii="Times New Roman" w:hAnsi="Times New Roman"/>
          <w:lang w:val="sr-Latn-ME"/>
        </w:rPr>
        <w:t>za sisare</w:t>
      </w:r>
    </w:p>
  </w:footnote>
  <w:footnote w:id="51">
    <w:p w14:paraId="32CB3551" w14:textId="77777777" w:rsidR="004E3F1C" w:rsidRPr="00BB4035" w:rsidRDefault="004E3F1C" w:rsidP="004E3F1C">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52">
    <w:p w14:paraId="38C94263" w14:textId="77777777" w:rsidR="004E3F1C" w:rsidRPr="00BB4035" w:rsidRDefault="004E3F1C" w:rsidP="004E3F1C">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53">
    <w:p w14:paraId="1C04A144" w14:textId="77777777" w:rsidR="004E3F1C" w:rsidRPr="00BB4035" w:rsidRDefault="004E3F1C" w:rsidP="004E3F1C">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54">
    <w:p w14:paraId="78AB643F" w14:textId="77777777" w:rsidR="004E3F1C" w:rsidRPr="00BB4035" w:rsidRDefault="004E3F1C" w:rsidP="004E3F1C">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55">
    <w:p w14:paraId="6231CE14" w14:textId="77777777" w:rsidR="004E3F1C" w:rsidRPr="00BB4035" w:rsidRDefault="004E3F1C" w:rsidP="004E3F1C">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56">
    <w:p w14:paraId="2BBBC596" w14:textId="77777777" w:rsidR="004E3F1C" w:rsidRPr="00BB4035" w:rsidRDefault="004E3F1C" w:rsidP="004E3F1C">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57">
    <w:p w14:paraId="5D97C9AE" w14:textId="77777777" w:rsidR="004E3F1C" w:rsidRPr="00BB4035" w:rsidRDefault="004E3F1C" w:rsidP="004E3F1C">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58">
    <w:p w14:paraId="23210F46" w14:textId="77777777" w:rsidR="004E3F1C" w:rsidRPr="00BB4035" w:rsidRDefault="004E3F1C" w:rsidP="004E3F1C">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6D64E88"/>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996C4C00"/>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BCB8698C"/>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14E28FCC"/>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D65C1F5C"/>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3521EBC"/>
    <w:multiLevelType w:val="multilevel"/>
    <w:tmpl w:val="7C683E04"/>
    <w:lvl w:ilvl="0">
      <w:start w:val="4"/>
      <w:numFmt w:val="decimal"/>
      <w:lvlText w:val="%1."/>
      <w:lvlJc w:val="left"/>
      <w:pPr>
        <w:tabs>
          <w:tab w:val="num" w:pos="360"/>
        </w:tabs>
        <w:ind w:left="360" w:hanging="360"/>
      </w:pPr>
      <w:rPr>
        <w:rFonts w:cs="Times New Roman" w:hint="default"/>
      </w:rPr>
    </w:lvl>
    <w:lvl w:ilvl="1">
      <w:start w:val="1"/>
      <w:numFmt w:val="decimal"/>
      <w:pStyle w:val="StyleStyleHeading2JustifiedAfter12ptLinespacingAtl"/>
      <w:lvlText w:val="%1.%2"/>
      <w:lvlJc w:val="left"/>
      <w:pPr>
        <w:tabs>
          <w:tab w:val="num" w:pos="792"/>
        </w:tabs>
        <w:ind w:left="792" w:hanging="79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47D4C46"/>
    <w:multiLevelType w:val="hybridMultilevel"/>
    <w:tmpl w:val="820A4EAC"/>
    <w:lvl w:ilvl="0" w:tplc="033080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892FB6"/>
    <w:multiLevelType w:val="hybridMultilevel"/>
    <w:tmpl w:val="4C688DEC"/>
    <w:lvl w:ilvl="0" w:tplc="1AC65D8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19476C"/>
    <w:multiLevelType w:val="hybridMultilevel"/>
    <w:tmpl w:val="D1229EE0"/>
    <w:lvl w:ilvl="0" w:tplc="7AAC98D4">
      <w:start w:val="1"/>
      <w:numFmt w:val="decimal"/>
      <w:lvlText w:val="%1."/>
      <w:lvlJc w:val="left"/>
      <w:pPr>
        <w:tabs>
          <w:tab w:val="num" w:pos="-1440"/>
        </w:tabs>
        <w:ind w:left="72" w:hanging="72"/>
      </w:pPr>
      <w:rPr>
        <w:rFonts w:hint="default"/>
      </w:rPr>
    </w:lvl>
    <w:lvl w:ilvl="1" w:tplc="77E87C1E">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360"/>
        </w:tabs>
        <w:ind w:left="360" w:hanging="180"/>
      </w:pPr>
    </w:lvl>
    <w:lvl w:ilvl="3" w:tplc="0409000F">
      <w:start w:val="1"/>
      <w:numFmt w:val="decimal"/>
      <w:lvlText w:val="%4."/>
      <w:lvlJc w:val="left"/>
      <w:pPr>
        <w:tabs>
          <w:tab w:val="num" w:pos="1080"/>
        </w:tabs>
        <w:ind w:left="1080" w:hanging="360"/>
      </w:pPr>
    </w:lvl>
    <w:lvl w:ilvl="4" w:tplc="04090019">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9">
    <w:nsid w:val="08112F58"/>
    <w:multiLevelType w:val="hybridMultilevel"/>
    <w:tmpl w:val="F17EF3A6"/>
    <w:lvl w:ilvl="0" w:tplc="EE548F2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B257B8"/>
    <w:multiLevelType w:val="hybridMultilevel"/>
    <w:tmpl w:val="1B108E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C1377BD"/>
    <w:multiLevelType w:val="hybridMultilevel"/>
    <w:tmpl w:val="768A31B2"/>
    <w:lvl w:ilvl="0" w:tplc="04090017">
      <w:start w:val="1"/>
      <w:numFmt w:val="decimal"/>
      <w:pStyle w:val="Riferimento"/>
      <w:lvlText w:val="[Ref.%1]"/>
      <w:lvlJc w:val="left"/>
      <w:pPr>
        <w:tabs>
          <w:tab w:val="num" w:pos="540"/>
        </w:tabs>
        <w:ind w:left="540" w:hanging="360"/>
      </w:pPr>
      <w:rPr>
        <w:rFonts w:ascii="Arial" w:hAnsi="Arial" w:cs="Times New Roman" w:hint="default"/>
        <w:b w:val="0"/>
        <w:i w:val="0"/>
        <w:sz w:val="20"/>
        <w:szCs w:val="20"/>
      </w:rPr>
    </w:lvl>
    <w:lvl w:ilvl="1" w:tplc="344218E8" w:tentative="1">
      <w:start w:val="1"/>
      <w:numFmt w:val="lowerLetter"/>
      <w:lvlText w:val="%2."/>
      <w:lvlJc w:val="left"/>
      <w:pPr>
        <w:tabs>
          <w:tab w:val="num" w:pos="1549"/>
        </w:tabs>
        <w:ind w:left="1549" w:hanging="360"/>
      </w:pPr>
      <w:rPr>
        <w:rFonts w:cs="Times New Roman"/>
      </w:rPr>
    </w:lvl>
    <w:lvl w:ilvl="2" w:tplc="0409001B" w:tentative="1">
      <w:start w:val="1"/>
      <w:numFmt w:val="lowerRoman"/>
      <w:lvlText w:val="%3."/>
      <w:lvlJc w:val="right"/>
      <w:pPr>
        <w:tabs>
          <w:tab w:val="num" w:pos="2269"/>
        </w:tabs>
        <w:ind w:left="2269" w:hanging="180"/>
      </w:pPr>
      <w:rPr>
        <w:rFonts w:cs="Times New Roman"/>
      </w:rPr>
    </w:lvl>
    <w:lvl w:ilvl="3" w:tplc="0409000F" w:tentative="1">
      <w:start w:val="1"/>
      <w:numFmt w:val="decimal"/>
      <w:lvlText w:val="%4."/>
      <w:lvlJc w:val="left"/>
      <w:pPr>
        <w:tabs>
          <w:tab w:val="num" w:pos="2989"/>
        </w:tabs>
        <w:ind w:left="2989" w:hanging="360"/>
      </w:pPr>
      <w:rPr>
        <w:rFonts w:cs="Times New Roman"/>
      </w:rPr>
    </w:lvl>
    <w:lvl w:ilvl="4" w:tplc="04090019" w:tentative="1">
      <w:start w:val="1"/>
      <w:numFmt w:val="lowerLetter"/>
      <w:lvlText w:val="%5."/>
      <w:lvlJc w:val="left"/>
      <w:pPr>
        <w:tabs>
          <w:tab w:val="num" w:pos="3709"/>
        </w:tabs>
        <w:ind w:left="3709" w:hanging="360"/>
      </w:pPr>
      <w:rPr>
        <w:rFonts w:cs="Times New Roman"/>
      </w:rPr>
    </w:lvl>
    <w:lvl w:ilvl="5" w:tplc="0409001B" w:tentative="1">
      <w:start w:val="1"/>
      <w:numFmt w:val="lowerRoman"/>
      <w:lvlText w:val="%6."/>
      <w:lvlJc w:val="right"/>
      <w:pPr>
        <w:tabs>
          <w:tab w:val="num" w:pos="4429"/>
        </w:tabs>
        <w:ind w:left="4429" w:hanging="180"/>
      </w:pPr>
      <w:rPr>
        <w:rFonts w:cs="Times New Roman"/>
      </w:rPr>
    </w:lvl>
    <w:lvl w:ilvl="6" w:tplc="0409000F" w:tentative="1">
      <w:start w:val="1"/>
      <w:numFmt w:val="decimal"/>
      <w:lvlText w:val="%7."/>
      <w:lvlJc w:val="left"/>
      <w:pPr>
        <w:tabs>
          <w:tab w:val="num" w:pos="5149"/>
        </w:tabs>
        <w:ind w:left="5149" w:hanging="360"/>
      </w:pPr>
      <w:rPr>
        <w:rFonts w:cs="Times New Roman"/>
      </w:rPr>
    </w:lvl>
    <w:lvl w:ilvl="7" w:tplc="04090019" w:tentative="1">
      <w:start w:val="1"/>
      <w:numFmt w:val="lowerLetter"/>
      <w:lvlText w:val="%8."/>
      <w:lvlJc w:val="left"/>
      <w:pPr>
        <w:tabs>
          <w:tab w:val="num" w:pos="5869"/>
        </w:tabs>
        <w:ind w:left="5869" w:hanging="360"/>
      </w:pPr>
      <w:rPr>
        <w:rFonts w:cs="Times New Roman"/>
      </w:rPr>
    </w:lvl>
    <w:lvl w:ilvl="8" w:tplc="0409001B" w:tentative="1">
      <w:start w:val="1"/>
      <w:numFmt w:val="lowerRoman"/>
      <w:lvlText w:val="%9."/>
      <w:lvlJc w:val="right"/>
      <w:pPr>
        <w:tabs>
          <w:tab w:val="num" w:pos="6589"/>
        </w:tabs>
        <w:ind w:left="6589" w:hanging="180"/>
      </w:pPr>
      <w:rPr>
        <w:rFonts w:cs="Times New Roman"/>
      </w:rPr>
    </w:lvl>
  </w:abstractNum>
  <w:abstractNum w:abstractNumId="12">
    <w:nsid w:val="0C5F583B"/>
    <w:multiLevelType w:val="multilevel"/>
    <w:tmpl w:val="0809001F"/>
    <w:styleLink w:val="111111"/>
    <w:lvl w:ilvl="0">
      <w:start w:val="1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0F9567EC"/>
    <w:multiLevelType w:val="hybridMultilevel"/>
    <w:tmpl w:val="118A5CDA"/>
    <w:lvl w:ilvl="0" w:tplc="1A86FA2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180008B"/>
    <w:multiLevelType w:val="hybridMultilevel"/>
    <w:tmpl w:val="271E144C"/>
    <w:lvl w:ilvl="0" w:tplc="71C638F2">
      <w:start w:val="1"/>
      <w:numFmt w:val="decimal"/>
      <w:pStyle w:val="NumberedList"/>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137E0558"/>
    <w:multiLevelType w:val="hybridMultilevel"/>
    <w:tmpl w:val="10F4B538"/>
    <w:lvl w:ilvl="0" w:tplc="CF6023FC">
      <w:start w:val="1"/>
      <w:numFmt w:val="bullet"/>
      <w:pStyle w:val="BulletBodyText"/>
      <w:lvlText w:val=""/>
      <w:lvlJc w:val="left"/>
      <w:pPr>
        <w:ind w:left="720" w:hanging="360"/>
      </w:pPr>
      <w:rPr>
        <w:rFonts w:ascii="Symbol" w:hAnsi="Symbol" w:hint="default"/>
        <w:lang w:val="en-AU"/>
      </w:rPr>
    </w:lvl>
    <w:lvl w:ilvl="1" w:tplc="0C090003">
      <w:start w:val="1"/>
      <w:numFmt w:val="bullet"/>
      <w:lvlText w:val="o"/>
      <w:lvlJc w:val="left"/>
      <w:pPr>
        <w:ind w:left="1440" w:hanging="360"/>
      </w:pPr>
      <w:rPr>
        <w:rFonts w:ascii="Courier New" w:hAnsi="Courier New" w:cs="Courier New" w:hint="default"/>
      </w:rPr>
    </w:lvl>
    <w:lvl w:ilvl="2" w:tplc="71CE481E">
      <w:numFmt w:val="bullet"/>
      <w:lvlText w:val="•"/>
      <w:lvlJc w:val="left"/>
      <w:pPr>
        <w:ind w:left="2370" w:hanging="570"/>
      </w:pPr>
      <w:rPr>
        <w:rFonts w:ascii="Book Antiqua" w:eastAsia="Times New Roman" w:hAnsi="Book Antiqua"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4094940"/>
    <w:multiLevelType w:val="hybridMultilevel"/>
    <w:tmpl w:val="A386D690"/>
    <w:lvl w:ilvl="0" w:tplc="04090019">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150F03AF"/>
    <w:multiLevelType w:val="hybridMultilevel"/>
    <w:tmpl w:val="0834F0D8"/>
    <w:lvl w:ilvl="0" w:tplc="1FEE3B24">
      <w:start w:val="1"/>
      <w:numFmt w:val="bullet"/>
      <w:pStyle w:val="BulletEni"/>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8">
    <w:nsid w:val="154824C8"/>
    <w:multiLevelType w:val="singleLevel"/>
    <w:tmpl w:val="8BF6DF7C"/>
    <w:lvl w:ilvl="0">
      <w:start w:val="1"/>
      <w:numFmt w:val="decimal"/>
      <w:pStyle w:val="Casin"/>
      <w:lvlText w:val="%1."/>
      <w:lvlJc w:val="left"/>
      <w:pPr>
        <w:tabs>
          <w:tab w:val="num" w:pos="360"/>
        </w:tabs>
        <w:ind w:left="360" w:hanging="360"/>
      </w:pPr>
      <w:rPr>
        <w:rFonts w:cs="Times New Roman"/>
      </w:rPr>
    </w:lvl>
  </w:abstractNum>
  <w:abstractNum w:abstractNumId="19">
    <w:nsid w:val="16E574E4"/>
    <w:multiLevelType w:val="hybridMultilevel"/>
    <w:tmpl w:val="5474721E"/>
    <w:lvl w:ilvl="0" w:tplc="ACCED076">
      <w:start w:val="10"/>
      <w:numFmt w:val="bullet"/>
      <w:lvlText w:val="-"/>
      <w:lvlJc w:val="left"/>
      <w:pPr>
        <w:ind w:left="1440" w:hanging="360"/>
      </w:pPr>
      <w:rPr>
        <w:rFonts w:ascii="Calibri" w:eastAsia="Calibri" w:hAnsi="Calibri" w:cs="Times New Roman"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81F11FB"/>
    <w:multiLevelType w:val="hybridMultilevel"/>
    <w:tmpl w:val="219EF49A"/>
    <w:lvl w:ilvl="0" w:tplc="06765346">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183E3F7F"/>
    <w:multiLevelType w:val="hybridMultilevel"/>
    <w:tmpl w:val="4E20B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BA30286"/>
    <w:multiLevelType w:val="hybridMultilevel"/>
    <w:tmpl w:val="8A8E0FFC"/>
    <w:lvl w:ilvl="0" w:tplc="AD621980">
      <w:start w:val="1"/>
      <w:numFmt w:val="decimal"/>
      <w:lvlText w:val="%1."/>
      <w:lvlJc w:val="left"/>
      <w:pPr>
        <w:ind w:left="1800" w:hanging="360"/>
      </w:pPr>
      <w:rPr>
        <w:rFonts w:eastAsiaTheme="minorHAnsi" w:hint="default"/>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1BBE01C7"/>
    <w:multiLevelType w:val="hybridMultilevel"/>
    <w:tmpl w:val="8A8E0FFC"/>
    <w:lvl w:ilvl="0" w:tplc="AD621980">
      <w:start w:val="1"/>
      <w:numFmt w:val="decimal"/>
      <w:lvlText w:val="%1."/>
      <w:lvlJc w:val="left"/>
      <w:pPr>
        <w:ind w:left="1800" w:hanging="360"/>
      </w:pPr>
      <w:rPr>
        <w:rFonts w:eastAsiaTheme="minorHAnsi" w:hint="default"/>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nsid w:val="1BC34703"/>
    <w:multiLevelType w:val="hybridMultilevel"/>
    <w:tmpl w:val="C7A49816"/>
    <w:lvl w:ilvl="0" w:tplc="D3340B84">
      <w:start w:val="1"/>
      <w:numFmt w:val="bullet"/>
      <w:pStyle w:val="AFWBullets"/>
      <w:lvlText w:val=""/>
      <w:lvlJc w:val="left"/>
      <w:pPr>
        <w:ind w:left="1260" w:hanging="360"/>
      </w:pPr>
      <w:rPr>
        <w:rFonts w:ascii="Wingdings 3" w:hAnsi="Wingdings 3" w:hint="default"/>
        <w:color w:val="C0504D" w:themeColor="accent2"/>
        <w:sz w:val="20"/>
      </w:rPr>
    </w:lvl>
    <w:lvl w:ilvl="1" w:tplc="F16A05AA">
      <w:numFmt w:val="bullet"/>
      <w:lvlText w:val=""/>
      <w:lvlJc w:val="left"/>
      <w:pPr>
        <w:ind w:left="1440" w:hanging="360"/>
      </w:pPr>
      <w:rPr>
        <w:rFonts w:ascii="Symbol" w:eastAsiaTheme="minorHAnsi" w:hAnsi="Symbol" w:cs="Courier New" w:hint="default"/>
        <w:color w:val="0000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1CDB2D3D"/>
    <w:multiLevelType w:val="hybridMultilevel"/>
    <w:tmpl w:val="1A407BCC"/>
    <w:lvl w:ilvl="0" w:tplc="44CC9D10">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F067017"/>
    <w:multiLevelType w:val="hybridMultilevel"/>
    <w:tmpl w:val="C414D20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nsid w:val="1F872663"/>
    <w:multiLevelType w:val="hybridMultilevel"/>
    <w:tmpl w:val="1FEE5BC6"/>
    <w:lvl w:ilvl="0" w:tplc="29AADC02">
      <w:start w:val="4"/>
      <w:numFmt w:val="decimal"/>
      <w:lvlText w:val="%1)"/>
      <w:lvlJc w:val="left"/>
      <w:pPr>
        <w:ind w:left="108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22E61A54"/>
    <w:multiLevelType w:val="hybridMultilevel"/>
    <w:tmpl w:val="9AAE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45A41FF"/>
    <w:multiLevelType w:val="hybridMultilevel"/>
    <w:tmpl w:val="2A4AAADA"/>
    <w:lvl w:ilvl="0" w:tplc="4918B578">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0">
    <w:nsid w:val="2771418E"/>
    <w:multiLevelType w:val="hybridMultilevel"/>
    <w:tmpl w:val="321E12D8"/>
    <w:lvl w:ilvl="0" w:tplc="4B36D42A">
      <w:start w:val="1"/>
      <w:numFmt w:val="bullet"/>
      <w:pStyle w:val="puntoelenco1livello"/>
      <w:lvlText w:val=""/>
      <w:lvlJc w:val="left"/>
      <w:pPr>
        <w:ind w:left="1211" w:hanging="360"/>
      </w:pPr>
      <w:rPr>
        <w:rFonts w:ascii="Wingdings" w:hAnsi="Wingdings" w:cs="Wingdings" w:hint="default"/>
        <w:color w:val="A6A6A6"/>
      </w:rPr>
    </w:lvl>
    <w:lvl w:ilvl="1" w:tplc="F72CEEC2">
      <w:start w:val="1"/>
      <w:numFmt w:val="bullet"/>
      <w:pStyle w:val="puntoelenco2livello"/>
      <w:lvlText w:val="-"/>
      <w:lvlJc w:val="left"/>
      <w:pPr>
        <w:ind w:left="2291" w:hanging="360"/>
      </w:pPr>
      <w:rPr>
        <w:rFonts w:ascii="Courier New" w:hAnsi="Courier New" w:cs="Courier New" w:hint="default"/>
        <w:bCs/>
        <w:iCs w:val="0"/>
        <w:color w:val="000000"/>
        <w:sz w:val="18"/>
      </w:rPr>
    </w:lvl>
    <w:lvl w:ilvl="2" w:tplc="16DEB41E">
      <w:start w:val="1"/>
      <w:numFmt w:val="bullet"/>
      <w:pStyle w:val="puntoelenco3livello"/>
      <w:lvlText w:val=""/>
      <w:lvlJc w:val="left"/>
      <w:pPr>
        <w:ind w:left="3011" w:hanging="360"/>
      </w:pPr>
      <w:rPr>
        <w:rFonts w:ascii="Wingdings" w:hAnsi="Wingdings" w:hint="default"/>
      </w:rPr>
    </w:lvl>
    <w:lvl w:ilvl="3" w:tplc="9040844A" w:tentative="1">
      <w:start w:val="1"/>
      <w:numFmt w:val="bullet"/>
      <w:lvlText w:val=""/>
      <w:lvlJc w:val="left"/>
      <w:pPr>
        <w:ind w:left="3731" w:hanging="360"/>
      </w:pPr>
      <w:rPr>
        <w:rFonts w:ascii="Symbol" w:hAnsi="Symbol" w:hint="default"/>
      </w:rPr>
    </w:lvl>
    <w:lvl w:ilvl="4" w:tplc="6D747624" w:tentative="1">
      <w:start w:val="1"/>
      <w:numFmt w:val="bullet"/>
      <w:lvlText w:val="o"/>
      <w:lvlJc w:val="left"/>
      <w:pPr>
        <w:ind w:left="4451" w:hanging="360"/>
      </w:pPr>
      <w:rPr>
        <w:rFonts w:ascii="Courier New" w:hAnsi="Courier New" w:cs="Courier New" w:hint="default"/>
      </w:rPr>
    </w:lvl>
    <w:lvl w:ilvl="5" w:tplc="DEA29828" w:tentative="1">
      <w:start w:val="1"/>
      <w:numFmt w:val="bullet"/>
      <w:lvlText w:val=""/>
      <w:lvlJc w:val="left"/>
      <w:pPr>
        <w:ind w:left="5171" w:hanging="360"/>
      </w:pPr>
      <w:rPr>
        <w:rFonts w:ascii="Wingdings" w:hAnsi="Wingdings" w:hint="default"/>
      </w:rPr>
    </w:lvl>
    <w:lvl w:ilvl="6" w:tplc="E58A62D4" w:tentative="1">
      <w:start w:val="1"/>
      <w:numFmt w:val="bullet"/>
      <w:lvlText w:val=""/>
      <w:lvlJc w:val="left"/>
      <w:pPr>
        <w:ind w:left="5891" w:hanging="360"/>
      </w:pPr>
      <w:rPr>
        <w:rFonts w:ascii="Symbol" w:hAnsi="Symbol" w:hint="default"/>
      </w:rPr>
    </w:lvl>
    <w:lvl w:ilvl="7" w:tplc="FDBCAF0A" w:tentative="1">
      <w:start w:val="1"/>
      <w:numFmt w:val="bullet"/>
      <w:lvlText w:val="o"/>
      <w:lvlJc w:val="left"/>
      <w:pPr>
        <w:ind w:left="6611" w:hanging="360"/>
      </w:pPr>
      <w:rPr>
        <w:rFonts w:ascii="Courier New" w:hAnsi="Courier New" w:cs="Courier New" w:hint="default"/>
      </w:rPr>
    </w:lvl>
    <w:lvl w:ilvl="8" w:tplc="ADD8D698" w:tentative="1">
      <w:start w:val="1"/>
      <w:numFmt w:val="bullet"/>
      <w:lvlText w:val=""/>
      <w:lvlJc w:val="left"/>
      <w:pPr>
        <w:ind w:left="7331" w:hanging="360"/>
      </w:pPr>
      <w:rPr>
        <w:rFonts w:ascii="Wingdings" w:hAnsi="Wingdings" w:hint="default"/>
      </w:rPr>
    </w:lvl>
  </w:abstractNum>
  <w:abstractNum w:abstractNumId="31">
    <w:nsid w:val="28A16D21"/>
    <w:multiLevelType w:val="hybridMultilevel"/>
    <w:tmpl w:val="5AD874C8"/>
    <w:lvl w:ilvl="0" w:tplc="033080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7EE32FE">
      <w:numFmt w:val="bullet"/>
      <w:lvlText w:val="-"/>
      <w:lvlJc w:val="left"/>
      <w:pPr>
        <w:ind w:left="2160" w:hanging="18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8BD181F"/>
    <w:multiLevelType w:val="hybridMultilevel"/>
    <w:tmpl w:val="44444B70"/>
    <w:lvl w:ilvl="0" w:tplc="ACCED076">
      <w:start w:val="10"/>
      <w:numFmt w:val="bullet"/>
      <w:lvlText w:val="-"/>
      <w:lvlJc w:val="left"/>
      <w:pPr>
        <w:ind w:left="720" w:hanging="360"/>
      </w:pPr>
      <w:rPr>
        <w:rFonts w:ascii="Calibri" w:eastAsia="Calibri" w:hAnsi="Calibri" w:cs="Times New Roman"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A7453C6"/>
    <w:multiLevelType w:val="hybridMultilevel"/>
    <w:tmpl w:val="F17EF3A6"/>
    <w:lvl w:ilvl="0" w:tplc="EE548F2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AF35E25"/>
    <w:multiLevelType w:val="singleLevel"/>
    <w:tmpl w:val="325A1876"/>
    <w:lvl w:ilvl="0">
      <w:start w:val="1"/>
      <w:numFmt w:val="bullet"/>
      <w:pStyle w:val="Bullet2"/>
      <w:lvlText w:val=""/>
      <w:lvlJc w:val="left"/>
      <w:pPr>
        <w:tabs>
          <w:tab w:val="num" w:pos="1728"/>
        </w:tabs>
        <w:ind w:left="1728" w:hanging="720"/>
      </w:pPr>
      <w:rPr>
        <w:rFonts w:ascii="Symbol" w:hAnsi="Symbol" w:hint="default"/>
      </w:rPr>
    </w:lvl>
  </w:abstractNum>
  <w:abstractNum w:abstractNumId="35">
    <w:nsid w:val="2E106646"/>
    <w:multiLevelType w:val="hybridMultilevel"/>
    <w:tmpl w:val="B0B0ECC6"/>
    <w:lvl w:ilvl="0" w:tplc="1A86FA2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nsid w:val="2EF11149"/>
    <w:multiLevelType w:val="hybridMultilevel"/>
    <w:tmpl w:val="A0F8DA4A"/>
    <w:lvl w:ilvl="0" w:tplc="1A86FA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2232F41"/>
    <w:multiLevelType w:val="hybridMultilevel"/>
    <w:tmpl w:val="F97E238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nsid w:val="34085ABA"/>
    <w:multiLevelType w:val="hybridMultilevel"/>
    <w:tmpl w:val="585E768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nsid w:val="34834F5B"/>
    <w:multiLevelType w:val="hybridMultilevel"/>
    <w:tmpl w:val="335A7BC0"/>
    <w:lvl w:ilvl="0" w:tplc="03308018">
      <w:start w:val="1"/>
      <w:numFmt w:val="decimal"/>
      <w:lvlText w:val="(%1)"/>
      <w:lvlJc w:val="left"/>
      <w:pPr>
        <w:ind w:left="720" w:hanging="360"/>
      </w:pPr>
      <w:rPr>
        <w:rFonts w:hint="default"/>
      </w:rPr>
    </w:lvl>
    <w:lvl w:ilvl="1" w:tplc="97EE32FE">
      <w:numFmt w:val="bullet"/>
      <w:lvlText w:val="-"/>
      <w:lvlJc w:val="left"/>
      <w:pPr>
        <w:ind w:left="1440" w:hanging="360"/>
      </w:pPr>
      <w:rPr>
        <w:rFonts w:ascii="Times New Roman" w:eastAsia="Times New Roman" w:hAnsi="Times New Roman" w:cs="Times New Roman" w:hint="default"/>
      </w:rPr>
    </w:lvl>
    <w:lvl w:ilvl="2" w:tplc="97EE32FE">
      <w:numFmt w:val="bullet"/>
      <w:lvlText w:val="-"/>
      <w:lvlJc w:val="left"/>
      <w:pPr>
        <w:ind w:left="2449" w:hanging="18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6F066D7"/>
    <w:multiLevelType w:val="multilevel"/>
    <w:tmpl w:val="53FC6256"/>
    <w:styleLink w:val="CurrentList1"/>
    <w:lvl w:ilvl="0">
      <w:start w:val="1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50"/>
        </w:tabs>
        <w:ind w:left="950" w:hanging="576"/>
      </w:pPr>
      <w:rPr>
        <w:rFonts w:cs="Times New Roman" w:hint="default"/>
      </w:rPr>
    </w:lvl>
    <w:lvl w:ilvl="2">
      <w:start w:val="1"/>
      <w:numFmt w:val="decimal"/>
      <w:lvlText w:val="%1.%2.%3"/>
      <w:lvlJc w:val="left"/>
      <w:pPr>
        <w:tabs>
          <w:tab w:val="num" w:pos="1468"/>
        </w:tabs>
        <w:ind w:left="1468"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nsid w:val="37173276"/>
    <w:multiLevelType w:val="hybridMultilevel"/>
    <w:tmpl w:val="244E105E"/>
    <w:lvl w:ilvl="0" w:tplc="06765346">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39412038"/>
    <w:multiLevelType w:val="hybridMultilevel"/>
    <w:tmpl w:val="831EA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A574BC3"/>
    <w:multiLevelType w:val="hybridMultilevel"/>
    <w:tmpl w:val="B29A737C"/>
    <w:lvl w:ilvl="0" w:tplc="D3E450AE">
      <w:start w:val="1"/>
      <w:numFmt w:val="lowerRoman"/>
      <w:lvlText w:val="(%1)"/>
      <w:lvlJc w:val="left"/>
      <w:pPr>
        <w:ind w:left="720" w:hanging="360"/>
      </w:pPr>
      <w:rPr>
        <w:rFonts w:ascii="Times New Roman" w:eastAsiaTheme="minorEastAsia"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3BA72918"/>
    <w:multiLevelType w:val="singleLevel"/>
    <w:tmpl w:val="0BA4D352"/>
    <w:lvl w:ilvl="0">
      <w:numFmt w:val="bullet"/>
      <w:lvlText w:val="-"/>
      <w:lvlJc w:val="left"/>
      <w:pPr>
        <w:tabs>
          <w:tab w:val="num" w:pos="360"/>
        </w:tabs>
        <w:ind w:left="360" w:hanging="360"/>
      </w:pPr>
    </w:lvl>
  </w:abstractNum>
  <w:abstractNum w:abstractNumId="45">
    <w:nsid w:val="3D6C20C9"/>
    <w:multiLevelType w:val="multilevel"/>
    <w:tmpl w:val="0410001D"/>
    <w:styleLink w:val="Stile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nsid w:val="43345480"/>
    <w:multiLevelType w:val="hybridMultilevel"/>
    <w:tmpl w:val="0E6471FA"/>
    <w:lvl w:ilvl="0" w:tplc="9ACC021E">
      <w:start w:val="1"/>
      <w:numFmt w:val="decimal"/>
      <w:lvlText w:val="%1.    "/>
      <w:lvlJc w:val="left"/>
      <w:pPr>
        <w:ind w:left="36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36E0DF5"/>
    <w:multiLevelType w:val="hybridMultilevel"/>
    <w:tmpl w:val="B81CB91C"/>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nsid w:val="43CF1BE7"/>
    <w:multiLevelType w:val="hybridMultilevel"/>
    <w:tmpl w:val="3FFCF1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nsid w:val="4726486A"/>
    <w:multiLevelType w:val="hybridMultilevel"/>
    <w:tmpl w:val="0E005AD4"/>
    <w:lvl w:ilvl="0" w:tplc="359AC50C">
      <w:start w:val="1"/>
      <w:numFmt w:val="lowerRoman"/>
      <w:pStyle w:val="RomanNumbered"/>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nsid w:val="4A0744BE"/>
    <w:multiLevelType w:val="multilevel"/>
    <w:tmpl w:val="5204CB40"/>
    <w:lvl w:ilvl="0">
      <w:start w:val="1"/>
      <w:numFmt w:val="bullet"/>
      <w:pStyle w:val="Bullet1"/>
      <w:lvlText w:val="n"/>
      <w:lvlJc w:val="left"/>
      <w:pPr>
        <w:tabs>
          <w:tab w:val="num" w:pos="340"/>
        </w:tabs>
        <w:ind w:left="340" w:hanging="340"/>
      </w:pPr>
      <w:rPr>
        <w:rFonts w:ascii="Wingdings" w:hAnsi="Wingdings" w:hint="default"/>
        <w:color w:val="5B9BD5"/>
      </w:rPr>
    </w:lvl>
    <w:lvl w:ilvl="1">
      <w:start w:val="1"/>
      <w:numFmt w:val="bullet"/>
      <w:pStyle w:val="Bullet20"/>
      <w:lvlText w:val=""/>
      <w:lvlJc w:val="left"/>
      <w:pPr>
        <w:tabs>
          <w:tab w:val="num" w:pos="680"/>
        </w:tabs>
        <w:ind w:left="680" w:hanging="340"/>
      </w:pPr>
      <w:rPr>
        <w:rFonts w:ascii="Wingdings 2" w:hAnsi="Wingdings 2" w:hint="default"/>
        <w:color w:val="5B9BD5"/>
      </w:rPr>
    </w:lvl>
    <w:lvl w:ilvl="2">
      <w:start w:val="1"/>
      <w:numFmt w:val="bullet"/>
      <w:pStyle w:val="Bullet3"/>
      <w:lvlText w:val="–"/>
      <w:lvlJc w:val="left"/>
      <w:pPr>
        <w:tabs>
          <w:tab w:val="num" w:pos="1021"/>
        </w:tabs>
        <w:ind w:left="1021" w:hanging="341"/>
      </w:pPr>
      <w:rPr>
        <w:rFonts w:ascii="(none)" w:hAnsi="(none)" w:hint="default"/>
        <w:color w:val="5B9BD5"/>
      </w:rPr>
    </w:lvl>
    <w:lvl w:ilvl="3">
      <w:start w:val="1"/>
      <w:numFmt w:val="none"/>
      <w:lvlText w:val=""/>
      <w:lvlJc w:val="left"/>
      <w:pPr>
        <w:tabs>
          <w:tab w:val="num" w:pos="0"/>
        </w:tabs>
        <w:ind w:left="-32767" w:firstLine="0"/>
      </w:pPr>
      <w:rPr>
        <w:rFonts w:hint="default"/>
      </w:rPr>
    </w:lvl>
    <w:lvl w:ilvl="4">
      <w:start w:val="1"/>
      <w:numFmt w:val="none"/>
      <w:lvlText w:val=""/>
      <w:lvlJc w:val="left"/>
      <w:pPr>
        <w:tabs>
          <w:tab w:val="num" w:pos="0"/>
        </w:tabs>
        <w:ind w:left="-32767" w:firstLine="0"/>
      </w:pPr>
      <w:rPr>
        <w:rFonts w:hint="default"/>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51">
    <w:nsid w:val="4C45284C"/>
    <w:multiLevelType w:val="hybridMultilevel"/>
    <w:tmpl w:val="4D8C4A5E"/>
    <w:lvl w:ilvl="0" w:tplc="33AA689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nsid w:val="51991BF7"/>
    <w:multiLevelType w:val="hybridMultilevel"/>
    <w:tmpl w:val="2460CC42"/>
    <w:lvl w:ilvl="0" w:tplc="C80ACEC0">
      <w:start w:val="1"/>
      <w:numFmt w:val="bullet"/>
      <w:pStyle w:val="T1"/>
      <w:lvlText w:val=""/>
      <w:lvlJc w:val="left"/>
      <w:pPr>
        <w:tabs>
          <w:tab w:val="num" w:pos="1146"/>
        </w:tabs>
        <w:ind w:left="1146" w:hanging="360"/>
      </w:pPr>
      <w:rPr>
        <w:rFonts w:ascii="Symbol" w:hAnsi="Symbol" w:hint="default"/>
      </w:rPr>
    </w:lvl>
    <w:lvl w:ilvl="1" w:tplc="04090003">
      <w:start w:val="1"/>
      <w:numFmt w:val="bullet"/>
      <w:lvlText w:val="o"/>
      <w:lvlJc w:val="left"/>
      <w:pPr>
        <w:tabs>
          <w:tab w:val="num" w:pos="1866"/>
        </w:tabs>
        <w:ind w:left="1866" w:hanging="360"/>
      </w:pPr>
      <w:rPr>
        <w:rFonts w:ascii="Courier New" w:hAnsi="Courier New" w:hint="default"/>
      </w:rPr>
    </w:lvl>
    <w:lvl w:ilvl="2" w:tplc="04090005">
      <w:start w:val="1"/>
      <w:numFmt w:val="bullet"/>
      <w:lvlText w:val=""/>
      <w:lvlJc w:val="left"/>
      <w:pPr>
        <w:tabs>
          <w:tab w:val="num" w:pos="2586"/>
        </w:tabs>
        <w:ind w:left="2586" w:hanging="360"/>
      </w:pPr>
      <w:rPr>
        <w:rFonts w:ascii="Wingdings" w:hAnsi="Wingdings" w:hint="default"/>
      </w:rPr>
    </w:lvl>
    <w:lvl w:ilvl="3" w:tplc="04090001">
      <w:start w:val="1"/>
      <w:numFmt w:val="bullet"/>
      <w:lvlText w:val=""/>
      <w:lvlJc w:val="left"/>
      <w:pPr>
        <w:tabs>
          <w:tab w:val="num" w:pos="3306"/>
        </w:tabs>
        <w:ind w:left="3306" w:hanging="360"/>
      </w:pPr>
      <w:rPr>
        <w:rFonts w:ascii="Symbol" w:hAnsi="Symbol" w:hint="default"/>
      </w:rPr>
    </w:lvl>
    <w:lvl w:ilvl="4" w:tplc="04090003">
      <w:start w:val="1"/>
      <w:numFmt w:val="bullet"/>
      <w:lvlText w:val="o"/>
      <w:lvlJc w:val="left"/>
      <w:pPr>
        <w:tabs>
          <w:tab w:val="num" w:pos="4026"/>
        </w:tabs>
        <w:ind w:left="4026" w:hanging="360"/>
      </w:pPr>
      <w:rPr>
        <w:rFonts w:ascii="Courier New" w:hAnsi="Courier New" w:hint="default"/>
      </w:rPr>
    </w:lvl>
    <w:lvl w:ilvl="5" w:tplc="04090005">
      <w:start w:val="1"/>
      <w:numFmt w:val="bullet"/>
      <w:lvlText w:val=""/>
      <w:lvlJc w:val="left"/>
      <w:pPr>
        <w:tabs>
          <w:tab w:val="num" w:pos="4746"/>
        </w:tabs>
        <w:ind w:left="4746" w:hanging="360"/>
      </w:pPr>
      <w:rPr>
        <w:rFonts w:ascii="Wingdings" w:hAnsi="Wingdings" w:hint="default"/>
      </w:rPr>
    </w:lvl>
    <w:lvl w:ilvl="6" w:tplc="04090001">
      <w:start w:val="1"/>
      <w:numFmt w:val="bullet"/>
      <w:lvlText w:val=""/>
      <w:lvlJc w:val="left"/>
      <w:pPr>
        <w:tabs>
          <w:tab w:val="num" w:pos="5466"/>
        </w:tabs>
        <w:ind w:left="5466" w:hanging="360"/>
      </w:pPr>
      <w:rPr>
        <w:rFonts w:ascii="Symbol" w:hAnsi="Symbol" w:hint="default"/>
      </w:rPr>
    </w:lvl>
    <w:lvl w:ilvl="7" w:tplc="04090003">
      <w:start w:val="1"/>
      <w:numFmt w:val="bullet"/>
      <w:lvlText w:val="o"/>
      <w:lvlJc w:val="left"/>
      <w:pPr>
        <w:tabs>
          <w:tab w:val="num" w:pos="6186"/>
        </w:tabs>
        <w:ind w:left="6186" w:hanging="360"/>
      </w:pPr>
      <w:rPr>
        <w:rFonts w:ascii="Courier New" w:hAnsi="Courier New" w:hint="default"/>
      </w:rPr>
    </w:lvl>
    <w:lvl w:ilvl="8" w:tplc="04090005">
      <w:start w:val="1"/>
      <w:numFmt w:val="bullet"/>
      <w:lvlText w:val=""/>
      <w:lvlJc w:val="left"/>
      <w:pPr>
        <w:tabs>
          <w:tab w:val="num" w:pos="6906"/>
        </w:tabs>
        <w:ind w:left="6906" w:hanging="360"/>
      </w:pPr>
      <w:rPr>
        <w:rFonts w:ascii="Wingdings" w:hAnsi="Wingdings" w:hint="default"/>
      </w:rPr>
    </w:lvl>
  </w:abstractNum>
  <w:abstractNum w:abstractNumId="53">
    <w:nsid w:val="524E2F73"/>
    <w:multiLevelType w:val="hybridMultilevel"/>
    <w:tmpl w:val="F2426F92"/>
    <w:lvl w:ilvl="0" w:tplc="30FCB7D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52B11CA8"/>
    <w:multiLevelType w:val="hybridMultilevel"/>
    <w:tmpl w:val="FE12B384"/>
    <w:lvl w:ilvl="0" w:tplc="1A86FA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54C6051B"/>
    <w:multiLevelType w:val="hybridMultilevel"/>
    <w:tmpl w:val="F17EF3A6"/>
    <w:lvl w:ilvl="0" w:tplc="EE548F2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577003B"/>
    <w:multiLevelType w:val="hybridMultilevel"/>
    <w:tmpl w:val="021C4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58D413D1"/>
    <w:multiLevelType w:val="multilevel"/>
    <w:tmpl w:val="721CFF2A"/>
    <w:lvl w:ilvl="0">
      <w:start w:val="1"/>
      <w:numFmt w:val="decimal"/>
      <w:pStyle w:val="StyleHeading1Left0cmHanging076cmBefore12ptA"/>
      <w:lvlText w:val="%1"/>
      <w:lvlJc w:val="left"/>
      <w:pPr>
        <w:tabs>
          <w:tab w:val="num" w:pos="1315"/>
        </w:tabs>
        <w:ind w:left="1315" w:hanging="1135"/>
      </w:pPr>
      <w:rPr>
        <w:rFonts w:ascii="Arial" w:hAnsi="Arial" w:cs="Symbol" w:hint="default"/>
        <w:b/>
        <w:i w:val="0"/>
        <w:sz w:val="24"/>
        <w:szCs w:val="24"/>
      </w:rPr>
    </w:lvl>
    <w:lvl w:ilvl="1">
      <w:start w:val="1"/>
      <w:numFmt w:val="decimal"/>
      <w:lvlText w:val="%1.%2"/>
      <w:lvlJc w:val="left"/>
      <w:pPr>
        <w:tabs>
          <w:tab w:val="num" w:pos="1353"/>
        </w:tabs>
        <w:ind w:left="1353" w:hanging="993"/>
      </w:pPr>
      <w:rPr>
        <w:rFonts w:ascii="Arial" w:hAnsi="Arial" w:cs="Symbol" w:hint="default"/>
        <w:b/>
        <w:i w:val="0"/>
        <w:sz w:val="20"/>
        <w:szCs w:val="20"/>
      </w:rPr>
    </w:lvl>
    <w:lvl w:ilvl="2">
      <w:start w:val="1"/>
      <w:numFmt w:val="decimal"/>
      <w:lvlText w:val="%1.%2.%3"/>
      <w:lvlJc w:val="left"/>
      <w:pPr>
        <w:tabs>
          <w:tab w:val="num" w:pos="1135"/>
        </w:tabs>
        <w:ind w:left="1135" w:hanging="851"/>
      </w:pPr>
      <w:rPr>
        <w:rFonts w:ascii="Century Schoolbook" w:hAnsi="Century Schoolbook" w:cs="Times New Roman" w:hint="default"/>
        <w:b/>
        <w:i w:val="0"/>
        <w:sz w:val="24"/>
      </w:rPr>
    </w:lvl>
    <w:lvl w:ilvl="3">
      <w:start w:val="1"/>
      <w:numFmt w:val="decimal"/>
      <w:lvlText w:val="%1.%2.%3.%4"/>
      <w:lvlJc w:val="left"/>
      <w:pPr>
        <w:tabs>
          <w:tab w:val="num" w:pos="1248"/>
        </w:tabs>
        <w:ind w:left="1248" w:hanging="822"/>
      </w:pPr>
      <w:rPr>
        <w:rFonts w:ascii="Century Schoolbook" w:hAnsi="Century Schoolbook" w:cs="Times New Roman" w:hint="default"/>
        <w:b/>
        <w:i w:val="0"/>
        <w:sz w:val="24"/>
      </w:rPr>
    </w:lvl>
    <w:lvl w:ilvl="4">
      <w:start w:val="1"/>
      <w:numFmt w:val="decimal"/>
      <w:lvlText w:val="%1.%2.%3.%4.%5"/>
      <w:lvlJc w:val="left"/>
      <w:pPr>
        <w:tabs>
          <w:tab w:val="num" w:pos="1292"/>
        </w:tabs>
        <w:ind w:left="1292" w:hanging="1008"/>
      </w:pPr>
      <w:rPr>
        <w:rFonts w:cs="Times New Roman" w:hint="default"/>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58">
    <w:nsid w:val="5999118A"/>
    <w:multiLevelType w:val="hybridMultilevel"/>
    <w:tmpl w:val="D42AD352"/>
    <w:lvl w:ilvl="0" w:tplc="A4A6E02C">
      <w:start w:val="1"/>
      <w:numFmt w:val="bullet"/>
      <w:lvlText w:val=""/>
      <w:lvlJc w:val="left"/>
      <w:pPr>
        <w:ind w:left="720" w:hanging="360"/>
      </w:pPr>
      <w:rPr>
        <w:rFonts w:ascii="TechnicBold" w:hAnsi="TechnicBol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9">
    <w:nsid w:val="5B1C1529"/>
    <w:multiLevelType w:val="hybridMultilevel"/>
    <w:tmpl w:val="B4E66D36"/>
    <w:lvl w:ilvl="0" w:tplc="ACCED076">
      <w:start w:val="10"/>
      <w:numFmt w:val="bullet"/>
      <w:lvlText w:val="-"/>
      <w:lvlJc w:val="left"/>
      <w:pPr>
        <w:ind w:left="720" w:hanging="360"/>
      </w:pPr>
      <w:rPr>
        <w:rFonts w:ascii="Calibri" w:eastAsia="Calibri" w:hAnsi="Calibri"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BC904F0"/>
    <w:multiLevelType w:val="hybridMultilevel"/>
    <w:tmpl w:val="55749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E5656B6"/>
    <w:multiLevelType w:val="hybridMultilevel"/>
    <w:tmpl w:val="83746010"/>
    <w:lvl w:ilvl="0" w:tplc="C41AA14E">
      <w:start w:val="1"/>
      <w:numFmt w:val="lowerLetter"/>
      <w:pStyle w:val="Smallletters"/>
      <w:lvlText w:val="%1)"/>
      <w:lvlJc w:val="left"/>
      <w:pPr>
        <w:tabs>
          <w:tab w:val="num" w:pos="454"/>
        </w:tabs>
        <w:ind w:left="454" w:hanging="454"/>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nsid w:val="602F3706"/>
    <w:multiLevelType w:val="hybridMultilevel"/>
    <w:tmpl w:val="8A8E0FFC"/>
    <w:lvl w:ilvl="0" w:tplc="AD621980">
      <w:start w:val="1"/>
      <w:numFmt w:val="decimal"/>
      <w:lvlText w:val="%1."/>
      <w:lvlJc w:val="left"/>
      <w:pPr>
        <w:ind w:left="1800" w:hanging="360"/>
      </w:pPr>
      <w:rPr>
        <w:rFonts w:eastAsiaTheme="minorHAnsi" w:hint="default"/>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3">
    <w:nsid w:val="610F4CA9"/>
    <w:multiLevelType w:val="hybridMultilevel"/>
    <w:tmpl w:val="8AE86A1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nsid w:val="618156B4"/>
    <w:multiLevelType w:val="hybridMultilevel"/>
    <w:tmpl w:val="0DDCEF28"/>
    <w:lvl w:ilvl="0" w:tplc="82B865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61D9152D"/>
    <w:multiLevelType w:val="hybridMultilevel"/>
    <w:tmpl w:val="021C4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622F6AB8"/>
    <w:multiLevelType w:val="hybridMultilevel"/>
    <w:tmpl w:val="D480BDB4"/>
    <w:lvl w:ilvl="0" w:tplc="FC6EB484">
      <w:start w:val="7"/>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4817C17"/>
    <w:multiLevelType w:val="multilevel"/>
    <w:tmpl w:val="0809001F"/>
    <w:styleLink w:val="Style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8">
    <w:nsid w:val="69F6581C"/>
    <w:multiLevelType w:val="hybridMultilevel"/>
    <w:tmpl w:val="EA22C3F4"/>
    <w:lvl w:ilvl="0" w:tplc="348EB57A">
      <w:start w:val="1"/>
      <w:numFmt w:val="bullet"/>
      <w:lvlText w:val="-"/>
      <w:lvlJc w:val="left"/>
      <w:pPr>
        <w:ind w:left="720" w:hanging="360"/>
      </w:pPr>
      <w:rPr>
        <w:rFonts w:ascii="Courier New" w:hAnsi="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9">
    <w:nsid w:val="6A910242"/>
    <w:multiLevelType w:val="hybridMultilevel"/>
    <w:tmpl w:val="7A84837A"/>
    <w:lvl w:ilvl="0" w:tplc="8FF67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6DDA0847"/>
    <w:multiLevelType w:val="hybridMultilevel"/>
    <w:tmpl w:val="0776A466"/>
    <w:lvl w:ilvl="0" w:tplc="AF42F378">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6E7140DA"/>
    <w:multiLevelType w:val="hybridMultilevel"/>
    <w:tmpl w:val="54DCF55E"/>
    <w:lvl w:ilvl="0" w:tplc="EF02BE3C">
      <w:start w:val="7"/>
      <w:numFmt w:val="bullet"/>
      <w:lvlText w:val="-"/>
      <w:lvlJc w:val="left"/>
      <w:pPr>
        <w:ind w:left="720" w:hanging="360"/>
      </w:pPr>
      <w:rPr>
        <w:rFonts w:ascii="Times New Roman" w:eastAsiaTheme="minorHAnsi" w:hAnsi="Times New Roman" w:cs="Times New Roman" w:hint="default"/>
        <w:color w:val="auto"/>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FEF0180"/>
    <w:multiLevelType w:val="hybridMultilevel"/>
    <w:tmpl w:val="79A2BCD4"/>
    <w:lvl w:ilvl="0" w:tplc="0409000F">
      <w:start w:val="1"/>
      <w:numFmt w:val="bullet"/>
      <w:pStyle w:val="BulletLevel1"/>
      <w:lvlText w:val=""/>
      <w:lvlJc w:val="left"/>
      <w:pPr>
        <w:tabs>
          <w:tab w:val="num" w:pos="360"/>
        </w:tabs>
        <w:ind w:left="227" w:hanging="227"/>
      </w:pPr>
      <w:rPr>
        <w:rFonts w:ascii="Wingdings" w:hAnsi="Wingdings" w:hint="default"/>
        <w:color w:val="auto"/>
        <w:sz w:val="12"/>
      </w:rPr>
    </w:lvl>
    <w:lvl w:ilvl="1" w:tplc="04090019">
      <w:start w:val="1"/>
      <w:numFmt w:val="bullet"/>
      <w:lvlText w:val="o"/>
      <w:lvlJc w:val="left"/>
      <w:pPr>
        <w:tabs>
          <w:tab w:val="num" w:pos="1440"/>
        </w:tabs>
        <w:ind w:left="1440" w:hanging="360"/>
      </w:pPr>
      <w:rPr>
        <w:rFonts w:ascii="Courier New" w:hAnsi="Courier New" w:hint="default"/>
        <w:color w:val="auto"/>
        <w:sz w:val="12"/>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73">
    <w:nsid w:val="70EC54A4"/>
    <w:multiLevelType w:val="hybridMultilevel"/>
    <w:tmpl w:val="57F0ECBA"/>
    <w:lvl w:ilvl="0" w:tplc="D1288886">
      <w:start w:val="1"/>
      <w:numFmt w:val="bullet"/>
      <w:pStyle w:val="AFWBullets2"/>
      <w:lvlText w:val=""/>
      <w:lvlJc w:val="left"/>
      <w:pPr>
        <w:ind w:left="1530" w:hanging="360"/>
      </w:pPr>
      <w:rPr>
        <w:rFonts w:ascii="Wingdings 3" w:hAnsi="Wingdings 3" w:hint="default"/>
        <w:color w:val="1F497D" w:themeColor="text2"/>
        <w:sz w:val="20"/>
      </w:rPr>
    </w:lvl>
    <w:lvl w:ilvl="1" w:tplc="13865E24">
      <w:start w:val="1"/>
      <w:numFmt w:val="bullet"/>
      <w:lvlText w:val="o"/>
      <w:lvlJc w:val="left"/>
      <w:pPr>
        <w:ind w:left="2291" w:hanging="360"/>
      </w:pPr>
      <w:rPr>
        <w:rFonts w:ascii="Courier New" w:hAnsi="Courier New" w:cs="Courier New" w:hint="default"/>
      </w:rPr>
    </w:lvl>
    <w:lvl w:ilvl="2" w:tplc="F9F00C82" w:tentative="1">
      <w:start w:val="1"/>
      <w:numFmt w:val="bullet"/>
      <w:lvlText w:val=""/>
      <w:lvlJc w:val="left"/>
      <w:pPr>
        <w:ind w:left="3011" w:hanging="360"/>
      </w:pPr>
      <w:rPr>
        <w:rFonts w:ascii="Wingdings" w:hAnsi="Wingdings" w:hint="default"/>
      </w:rPr>
    </w:lvl>
    <w:lvl w:ilvl="3" w:tplc="4648A3EC" w:tentative="1">
      <w:start w:val="1"/>
      <w:numFmt w:val="bullet"/>
      <w:lvlText w:val=""/>
      <w:lvlJc w:val="left"/>
      <w:pPr>
        <w:ind w:left="3731" w:hanging="360"/>
      </w:pPr>
      <w:rPr>
        <w:rFonts w:ascii="Symbol" w:hAnsi="Symbol" w:hint="default"/>
      </w:rPr>
    </w:lvl>
    <w:lvl w:ilvl="4" w:tplc="36385BC2" w:tentative="1">
      <w:start w:val="1"/>
      <w:numFmt w:val="bullet"/>
      <w:lvlText w:val="o"/>
      <w:lvlJc w:val="left"/>
      <w:pPr>
        <w:ind w:left="4451" w:hanging="360"/>
      </w:pPr>
      <w:rPr>
        <w:rFonts w:ascii="Courier New" w:hAnsi="Courier New" w:cs="Courier New" w:hint="default"/>
      </w:rPr>
    </w:lvl>
    <w:lvl w:ilvl="5" w:tplc="B874AE5C" w:tentative="1">
      <w:start w:val="1"/>
      <w:numFmt w:val="bullet"/>
      <w:lvlText w:val=""/>
      <w:lvlJc w:val="left"/>
      <w:pPr>
        <w:ind w:left="5171" w:hanging="360"/>
      </w:pPr>
      <w:rPr>
        <w:rFonts w:ascii="Wingdings" w:hAnsi="Wingdings" w:hint="default"/>
      </w:rPr>
    </w:lvl>
    <w:lvl w:ilvl="6" w:tplc="7888966E" w:tentative="1">
      <w:start w:val="1"/>
      <w:numFmt w:val="bullet"/>
      <w:lvlText w:val=""/>
      <w:lvlJc w:val="left"/>
      <w:pPr>
        <w:ind w:left="5891" w:hanging="360"/>
      </w:pPr>
      <w:rPr>
        <w:rFonts w:ascii="Symbol" w:hAnsi="Symbol" w:hint="default"/>
      </w:rPr>
    </w:lvl>
    <w:lvl w:ilvl="7" w:tplc="8B06CF64" w:tentative="1">
      <w:start w:val="1"/>
      <w:numFmt w:val="bullet"/>
      <w:lvlText w:val="o"/>
      <w:lvlJc w:val="left"/>
      <w:pPr>
        <w:ind w:left="6611" w:hanging="360"/>
      </w:pPr>
      <w:rPr>
        <w:rFonts w:ascii="Courier New" w:hAnsi="Courier New" w:cs="Courier New" w:hint="default"/>
      </w:rPr>
    </w:lvl>
    <w:lvl w:ilvl="8" w:tplc="BFBADDC2" w:tentative="1">
      <w:start w:val="1"/>
      <w:numFmt w:val="bullet"/>
      <w:lvlText w:val=""/>
      <w:lvlJc w:val="left"/>
      <w:pPr>
        <w:ind w:left="7331" w:hanging="360"/>
      </w:pPr>
      <w:rPr>
        <w:rFonts w:ascii="Wingdings" w:hAnsi="Wingdings" w:hint="default"/>
      </w:rPr>
    </w:lvl>
  </w:abstractNum>
  <w:abstractNum w:abstractNumId="74">
    <w:nsid w:val="72266755"/>
    <w:multiLevelType w:val="hybridMultilevel"/>
    <w:tmpl w:val="D190215C"/>
    <w:lvl w:ilvl="0" w:tplc="842041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nsid w:val="75760A18"/>
    <w:multiLevelType w:val="multilevel"/>
    <w:tmpl w:val="AAE8FE82"/>
    <w:lvl w:ilvl="0">
      <w:start w:val="1"/>
      <w:numFmt w:val="decimal"/>
      <w:pStyle w:val="StyleArialBoldJustified"/>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nsid w:val="75965E4B"/>
    <w:multiLevelType w:val="hybridMultilevel"/>
    <w:tmpl w:val="762E29FE"/>
    <w:lvl w:ilvl="0" w:tplc="4918B578">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77">
    <w:nsid w:val="775668BC"/>
    <w:multiLevelType w:val="hybridMultilevel"/>
    <w:tmpl w:val="176270BC"/>
    <w:lvl w:ilvl="0" w:tplc="55343470">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8">
    <w:nsid w:val="775A1555"/>
    <w:multiLevelType w:val="hybridMultilevel"/>
    <w:tmpl w:val="2E1C5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77B817E1"/>
    <w:multiLevelType w:val="hybridMultilevel"/>
    <w:tmpl w:val="E25C7A48"/>
    <w:lvl w:ilvl="0" w:tplc="2800D7A2">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nsid w:val="7C1175EF"/>
    <w:multiLevelType w:val="hybridMultilevel"/>
    <w:tmpl w:val="B13E4682"/>
    <w:lvl w:ilvl="0" w:tplc="08090017">
      <w:start w:val="1"/>
      <w:numFmt w:val="lowerLetter"/>
      <w:lvlText w:val="%1)"/>
      <w:lvlJc w:val="left"/>
      <w:pPr>
        <w:ind w:left="720" w:hanging="360"/>
      </w:pPr>
      <w:rPr>
        <w:rFonts w:hint="default"/>
      </w:rPr>
    </w:lvl>
    <w:lvl w:ilvl="1" w:tplc="EE548F2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D201695"/>
    <w:multiLevelType w:val="hybridMultilevel"/>
    <w:tmpl w:val="39806F66"/>
    <w:lvl w:ilvl="0" w:tplc="9ACC021E">
      <w:start w:val="1"/>
      <w:numFmt w:val="decimal"/>
      <w:lvlText w:val="%1.    "/>
      <w:lvlJc w:val="left"/>
      <w:pPr>
        <w:ind w:left="2160" w:hanging="360"/>
      </w:pPr>
      <w:rPr>
        <w:rFonts w:hint="default"/>
      </w:rPr>
    </w:lvl>
    <w:lvl w:ilvl="1" w:tplc="9ACC021E">
      <w:start w:val="1"/>
      <w:numFmt w:val="decimal"/>
      <w:lvlText w:val="%2.    "/>
      <w:lvlJc w:val="left"/>
      <w:pPr>
        <w:ind w:left="2880" w:hanging="360"/>
      </w:pPr>
      <w:rPr>
        <w:rFonts w:hint="default"/>
      </w:rPr>
    </w:lvl>
    <w:lvl w:ilvl="2" w:tplc="9ACC021E">
      <w:start w:val="1"/>
      <w:numFmt w:val="decimal"/>
      <w:lvlText w:val="%3.    "/>
      <w:lvlJc w:val="left"/>
      <w:pPr>
        <w:ind w:left="3600" w:hanging="180"/>
      </w:pPr>
      <w:rPr>
        <w:rFonts w:hint="default"/>
      </w:rPr>
    </w:lvl>
    <w:lvl w:ilvl="3" w:tplc="0DDCFB4A">
      <w:start w:val="2"/>
      <w:numFmt w:val="decimal"/>
      <w:lvlText w:val="%4"/>
      <w:lvlJc w:val="left"/>
      <w:pPr>
        <w:ind w:left="4320" w:hanging="360"/>
      </w:pPr>
      <w:rPr>
        <w:rFonts w:eastAsiaTheme="minorHAnsi" w:hint="default"/>
      </w:r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2">
    <w:nsid w:val="7E0F4FCF"/>
    <w:multiLevelType w:val="hybridMultilevel"/>
    <w:tmpl w:val="0FFA2682"/>
    <w:lvl w:ilvl="0" w:tplc="1A86FA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8"/>
  </w:num>
  <w:num w:numId="7">
    <w:abstractNumId w:val="48"/>
  </w:num>
  <w:num w:numId="8">
    <w:abstractNumId w:val="7"/>
  </w:num>
  <w:num w:numId="9">
    <w:abstractNumId w:val="69"/>
  </w:num>
  <w:num w:numId="10">
    <w:abstractNumId w:val="6"/>
  </w:num>
  <w:num w:numId="11">
    <w:abstractNumId w:val="31"/>
  </w:num>
  <w:num w:numId="12">
    <w:abstractNumId w:val="39"/>
  </w:num>
  <w:num w:numId="13">
    <w:abstractNumId w:val="51"/>
  </w:num>
  <w:num w:numId="14">
    <w:abstractNumId w:val="35"/>
  </w:num>
  <w:num w:numId="15">
    <w:abstractNumId w:val="82"/>
  </w:num>
  <w:num w:numId="16">
    <w:abstractNumId w:val="13"/>
  </w:num>
  <w:num w:numId="17">
    <w:abstractNumId w:val="28"/>
  </w:num>
  <w:num w:numId="18">
    <w:abstractNumId w:val="78"/>
  </w:num>
  <w:num w:numId="19">
    <w:abstractNumId w:val="21"/>
  </w:num>
  <w:num w:numId="20">
    <w:abstractNumId w:val="74"/>
  </w:num>
  <w:num w:numId="21">
    <w:abstractNumId w:val="80"/>
  </w:num>
  <w:num w:numId="22">
    <w:abstractNumId w:val="16"/>
  </w:num>
  <w:num w:numId="23">
    <w:abstractNumId w:val="60"/>
  </w:num>
  <w:num w:numId="24">
    <w:abstractNumId w:val="38"/>
  </w:num>
  <w:num w:numId="25">
    <w:abstractNumId w:val="36"/>
  </w:num>
  <w:num w:numId="26">
    <w:abstractNumId w:val="65"/>
  </w:num>
  <w:num w:numId="27">
    <w:abstractNumId w:val="56"/>
  </w:num>
  <w:num w:numId="28">
    <w:abstractNumId w:val="27"/>
  </w:num>
  <w:num w:numId="29">
    <w:abstractNumId w:val="77"/>
  </w:num>
  <w:num w:numId="30">
    <w:abstractNumId w:val="10"/>
  </w:num>
  <w:num w:numId="31">
    <w:abstractNumId w:val="68"/>
  </w:num>
  <w:num w:numId="32">
    <w:abstractNumId w:val="63"/>
  </w:num>
  <w:num w:numId="33">
    <w:abstractNumId w:val="37"/>
  </w:num>
  <w:num w:numId="34">
    <w:abstractNumId w:val="54"/>
  </w:num>
  <w:num w:numId="35">
    <w:abstractNumId w:val="42"/>
  </w:num>
  <w:num w:numId="36">
    <w:abstractNumId w:val="41"/>
  </w:num>
  <w:num w:numId="37">
    <w:abstractNumId w:val="20"/>
  </w:num>
  <w:num w:numId="38">
    <w:abstractNumId w:val="72"/>
  </w:num>
  <w:num w:numId="39">
    <w:abstractNumId w:val="34"/>
  </w:num>
  <w:num w:numId="40">
    <w:abstractNumId w:val="40"/>
  </w:num>
  <w:num w:numId="41">
    <w:abstractNumId w:val="12"/>
  </w:num>
  <w:num w:numId="42">
    <w:abstractNumId w:val="67"/>
  </w:num>
  <w:num w:numId="43">
    <w:abstractNumId w:val="52"/>
  </w:num>
  <w:num w:numId="44">
    <w:abstractNumId w:val="75"/>
  </w:num>
  <w:num w:numId="45">
    <w:abstractNumId w:val="11"/>
  </w:num>
  <w:num w:numId="46">
    <w:abstractNumId w:val="57"/>
  </w:num>
  <w:num w:numId="47">
    <w:abstractNumId w:val="5"/>
  </w:num>
  <w:num w:numId="48">
    <w:abstractNumId w:val="45"/>
  </w:num>
  <w:num w:numId="49">
    <w:abstractNumId w:val="18"/>
  </w:num>
  <w:num w:numId="50">
    <w:abstractNumId w:val="24"/>
  </w:num>
  <w:num w:numId="51">
    <w:abstractNumId w:val="73"/>
  </w:num>
  <w:num w:numId="52">
    <w:abstractNumId w:val="30"/>
  </w:num>
  <w:num w:numId="53">
    <w:abstractNumId w:val="50"/>
  </w:num>
  <w:num w:numId="54">
    <w:abstractNumId w:val="15"/>
  </w:num>
  <w:num w:numId="55">
    <w:abstractNumId w:val="17"/>
  </w:num>
  <w:num w:numId="56">
    <w:abstractNumId w:val="14"/>
  </w:num>
  <w:num w:numId="57">
    <w:abstractNumId w:val="49"/>
  </w:num>
  <w:num w:numId="58">
    <w:abstractNumId w:val="61"/>
  </w:num>
  <w:num w:numId="59">
    <w:abstractNumId w:val="43"/>
  </w:num>
  <w:num w:numId="60">
    <w:abstractNumId w:val="70"/>
  </w:num>
  <w:num w:numId="61">
    <w:abstractNumId w:val="58"/>
  </w:num>
  <w:num w:numId="62">
    <w:abstractNumId w:val="47"/>
  </w:num>
  <w:num w:numId="63">
    <w:abstractNumId w:val="44"/>
  </w:num>
  <w:num w:numId="64">
    <w:abstractNumId w:val="26"/>
  </w:num>
  <w:num w:numId="65">
    <w:abstractNumId w:val="62"/>
  </w:num>
  <w:num w:numId="66">
    <w:abstractNumId w:val="81"/>
  </w:num>
  <w:num w:numId="67">
    <w:abstractNumId w:val="79"/>
  </w:num>
  <w:num w:numId="68">
    <w:abstractNumId w:val="71"/>
  </w:num>
  <w:num w:numId="69">
    <w:abstractNumId w:val="29"/>
  </w:num>
  <w:num w:numId="70">
    <w:abstractNumId w:val="76"/>
  </w:num>
  <w:num w:numId="71">
    <w:abstractNumId w:val="59"/>
  </w:num>
  <w:num w:numId="72">
    <w:abstractNumId w:val="32"/>
  </w:num>
  <w:num w:numId="73">
    <w:abstractNumId w:val="19"/>
  </w:num>
  <w:num w:numId="74">
    <w:abstractNumId w:val="25"/>
  </w:num>
  <w:num w:numId="75">
    <w:abstractNumId w:val="46"/>
  </w:num>
  <w:num w:numId="76">
    <w:abstractNumId w:val="9"/>
  </w:num>
  <w:num w:numId="77">
    <w:abstractNumId w:val="55"/>
  </w:num>
  <w:num w:numId="78">
    <w:abstractNumId w:val="33"/>
  </w:num>
  <w:num w:numId="79">
    <w:abstractNumId w:val="23"/>
  </w:num>
  <w:num w:numId="80">
    <w:abstractNumId w:val="22"/>
  </w:num>
  <w:num w:numId="81">
    <w:abstractNumId w:val="66"/>
  </w:num>
  <w:num w:numId="82">
    <w:abstractNumId w:val="53"/>
  </w:num>
  <w:num w:numId="83">
    <w:abstractNumId w:val="6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7E"/>
    <w:rsid w:val="0000229D"/>
    <w:rsid w:val="00002E4B"/>
    <w:rsid w:val="0000417A"/>
    <w:rsid w:val="00004C68"/>
    <w:rsid w:val="00005DF6"/>
    <w:rsid w:val="0001235E"/>
    <w:rsid w:val="0001595F"/>
    <w:rsid w:val="00015A3F"/>
    <w:rsid w:val="00015E0E"/>
    <w:rsid w:val="00016CE1"/>
    <w:rsid w:val="000200A7"/>
    <w:rsid w:val="0002028C"/>
    <w:rsid w:val="0002082D"/>
    <w:rsid w:val="00020BBF"/>
    <w:rsid w:val="000221DE"/>
    <w:rsid w:val="00022DAD"/>
    <w:rsid w:val="00023239"/>
    <w:rsid w:val="00023E60"/>
    <w:rsid w:val="000269BD"/>
    <w:rsid w:val="0002709C"/>
    <w:rsid w:val="00027944"/>
    <w:rsid w:val="00030A83"/>
    <w:rsid w:val="000315D2"/>
    <w:rsid w:val="000321EF"/>
    <w:rsid w:val="00033158"/>
    <w:rsid w:val="000333A2"/>
    <w:rsid w:val="00033E78"/>
    <w:rsid w:val="00035D38"/>
    <w:rsid w:val="00035F8E"/>
    <w:rsid w:val="0003689E"/>
    <w:rsid w:val="00037D31"/>
    <w:rsid w:val="000426C2"/>
    <w:rsid w:val="00043A0C"/>
    <w:rsid w:val="00043EFE"/>
    <w:rsid w:val="00044DC4"/>
    <w:rsid w:val="000455F8"/>
    <w:rsid w:val="000465CD"/>
    <w:rsid w:val="00046A12"/>
    <w:rsid w:val="00046A6E"/>
    <w:rsid w:val="00046F9B"/>
    <w:rsid w:val="00047AB6"/>
    <w:rsid w:val="00050195"/>
    <w:rsid w:val="0005273E"/>
    <w:rsid w:val="00054B1F"/>
    <w:rsid w:val="0005519A"/>
    <w:rsid w:val="000551B6"/>
    <w:rsid w:val="00056298"/>
    <w:rsid w:val="000563F3"/>
    <w:rsid w:val="0005665D"/>
    <w:rsid w:val="000567A4"/>
    <w:rsid w:val="000567F4"/>
    <w:rsid w:val="00056847"/>
    <w:rsid w:val="00056873"/>
    <w:rsid w:val="00057D36"/>
    <w:rsid w:val="000618A1"/>
    <w:rsid w:val="00062C50"/>
    <w:rsid w:val="000647F4"/>
    <w:rsid w:val="00065D5B"/>
    <w:rsid w:val="00066607"/>
    <w:rsid w:val="00066E75"/>
    <w:rsid w:val="00066ED3"/>
    <w:rsid w:val="000676E4"/>
    <w:rsid w:val="000700B6"/>
    <w:rsid w:val="0007182F"/>
    <w:rsid w:val="00071F7A"/>
    <w:rsid w:val="0007232B"/>
    <w:rsid w:val="00076445"/>
    <w:rsid w:val="00076F24"/>
    <w:rsid w:val="000808EE"/>
    <w:rsid w:val="0008215A"/>
    <w:rsid w:val="00082C1D"/>
    <w:rsid w:val="00082C42"/>
    <w:rsid w:val="00083B6E"/>
    <w:rsid w:val="00083F4C"/>
    <w:rsid w:val="00084CC1"/>
    <w:rsid w:val="00084F51"/>
    <w:rsid w:val="00092785"/>
    <w:rsid w:val="00092B55"/>
    <w:rsid w:val="00095EA6"/>
    <w:rsid w:val="000A09BC"/>
    <w:rsid w:val="000A1CDC"/>
    <w:rsid w:val="000A1E12"/>
    <w:rsid w:val="000A7999"/>
    <w:rsid w:val="000B16F9"/>
    <w:rsid w:val="000B4449"/>
    <w:rsid w:val="000B5441"/>
    <w:rsid w:val="000B6BD4"/>
    <w:rsid w:val="000B7E5F"/>
    <w:rsid w:val="000C2FBE"/>
    <w:rsid w:val="000C3707"/>
    <w:rsid w:val="000D38BB"/>
    <w:rsid w:val="000D6172"/>
    <w:rsid w:val="000D69D6"/>
    <w:rsid w:val="000D6D8C"/>
    <w:rsid w:val="000E0B21"/>
    <w:rsid w:val="000E2D80"/>
    <w:rsid w:val="000E5231"/>
    <w:rsid w:val="000E5CF6"/>
    <w:rsid w:val="000E5EDD"/>
    <w:rsid w:val="000F0866"/>
    <w:rsid w:val="000F167E"/>
    <w:rsid w:val="000F1AA6"/>
    <w:rsid w:val="000F29AD"/>
    <w:rsid w:val="000F2AD9"/>
    <w:rsid w:val="000F350C"/>
    <w:rsid w:val="000F3CC4"/>
    <w:rsid w:val="000F3D5A"/>
    <w:rsid w:val="000F7214"/>
    <w:rsid w:val="00100216"/>
    <w:rsid w:val="00100D95"/>
    <w:rsid w:val="0010297A"/>
    <w:rsid w:val="00107106"/>
    <w:rsid w:val="0010716D"/>
    <w:rsid w:val="00110ED6"/>
    <w:rsid w:val="001126D0"/>
    <w:rsid w:val="00112E2E"/>
    <w:rsid w:val="0011321D"/>
    <w:rsid w:val="0011462E"/>
    <w:rsid w:val="00114CDD"/>
    <w:rsid w:val="0011668C"/>
    <w:rsid w:val="00117069"/>
    <w:rsid w:val="00120146"/>
    <w:rsid w:val="001212D5"/>
    <w:rsid w:val="001212FB"/>
    <w:rsid w:val="00122113"/>
    <w:rsid w:val="001223FB"/>
    <w:rsid w:val="0012250E"/>
    <w:rsid w:val="00124311"/>
    <w:rsid w:val="00124676"/>
    <w:rsid w:val="001268FA"/>
    <w:rsid w:val="00127C8F"/>
    <w:rsid w:val="00127D18"/>
    <w:rsid w:val="001320E6"/>
    <w:rsid w:val="0013270B"/>
    <w:rsid w:val="001339C1"/>
    <w:rsid w:val="00133B5E"/>
    <w:rsid w:val="001346D2"/>
    <w:rsid w:val="001370A7"/>
    <w:rsid w:val="00137483"/>
    <w:rsid w:val="001414AE"/>
    <w:rsid w:val="00142C51"/>
    <w:rsid w:val="00143436"/>
    <w:rsid w:val="0014790F"/>
    <w:rsid w:val="00150B9E"/>
    <w:rsid w:val="00151D34"/>
    <w:rsid w:val="00152C8B"/>
    <w:rsid w:val="00156B04"/>
    <w:rsid w:val="00157DD4"/>
    <w:rsid w:val="00160BF7"/>
    <w:rsid w:val="0016166C"/>
    <w:rsid w:val="001621BA"/>
    <w:rsid w:val="00162C2A"/>
    <w:rsid w:val="00162E19"/>
    <w:rsid w:val="00163245"/>
    <w:rsid w:val="001660D1"/>
    <w:rsid w:val="00167239"/>
    <w:rsid w:val="00174160"/>
    <w:rsid w:val="0017485C"/>
    <w:rsid w:val="00182BE0"/>
    <w:rsid w:val="00182BEE"/>
    <w:rsid w:val="00183D38"/>
    <w:rsid w:val="00185800"/>
    <w:rsid w:val="00186EBB"/>
    <w:rsid w:val="00192B92"/>
    <w:rsid w:val="001930FA"/>
    <w:rsid w:val="00194C1F"/>
    <w:rsid w:val="00194DCC"/>
    <w:rsid w:val="00196AA5"/>
    <w:rsid w:val="00196B47"/>
    <w:rsid w:val="001972EC"/>
    <w:rsid w:val="001A24D8"/>
    <w:rsid w:val="001A2839"/>
    <w:rsid w:val="001A3474"/>
    <w:rsid w:val="001A51F9"/>
    <w:rsid w:val="001A780A"/>
    <w:rsid w:val="001B0590"/>
    <w:rsid w:val="001B37A2"/>
    <w:rsid w:val="001B3A33"/>
    <w:rsid w:val="001B4B24"/>
    <w:rsid w:val="001B4DAD"/>
    <w:rsid w:val="001B5579"/>
    <w:rsid w:val="001B5590"/>
    <w:rsid w:val="001B56E8"/>
    <w:rsid w:val="001B5D71"/>
    <w:rsid w:val="001B6297"/>
    <w:rsid w:val="001B7C9B"/>
    <w:rsid w:val="001C1E80"/>
    <w:rsid w:val="001C2EA4"/>
    <w:rsid w:val="001C34A5"/>
    <w:rsid w:val="001C47C5"/>
    <w:rsid w:val="001C50A4"/>
    <w:rsid w:val="001C6309"/>
    <w:rsid w:val="001C6620"/>
    <w:rsid w:val="001C7336"/>
    <w:rsid w:val="001C7842"/>
    <w:rsid w:val="001C7A74"/>
    <w:rsid w:val="001C7B78"/>
    <w:rsid w:val="001D020D"/>
    <w:rsid w:val="001D03DA"/>
    <w:rsid w:val="001D054E"/>
    <w:rsid w:val="001D0DB1"/>
    <w:rsid w:val="001D1C5B"/>
    <w:rsid w:val="001D295F"/>
    <w:rsid w:val="001D2C42"/>
    <w:rsid w:val="001D6186"/>
    <w:rsid w:val="001D6459"/>
    <w:rsid w:val="001E0C76"/>
    <w:rsid w:val="001E220E"/>
    <w:rsid w:val="001E42D0"/>
    <w:rsid w:val="001E5269"/>
    <w:rsid w:val="001E5D5E"/>
    <w:rsid w:val="001E66B3"/>
    <w:rsid w:val="001F0B7E"/>
    <w:rsid w:val="001F2087"/>
    <w:rsid w:val="001F240C"/>
    <w:rsid w:val="001F341B"/>
    <w:rsid w:val="001F4476"/>
    <w:rsid w:val="001F5058"/>
    <w:rsid w:val="001F558C"/>
    <w:rsid w:val="001F6D0E"/>
    <w:rsid w:val="001F6D53"/>
    <w:rsid w:val="00201B68"/>
    <w:rsid w:val="00201CAA"/>
    <w:rsid w:val="0020476E"/>
    <w:rsid w:val="00204C0F"/>
    <w:rsid w:val="002054F3"/>
    <w:rsid w:val="002058F4"/>
    <w:rsid w:val="00206555"/>
    <w:rsid w:val="00211668"/>
    <w:rsid w:val="00212BEF"/>
    <w:rsid w:val="0021575C"/>
    <w:rsid w:val="00216168"/>
    <w:rsid w:val="00216F5D"/>
    <w:rsid w:val="002178C6"/>
    <w:rsid w:val="00217A41"/>
    <w:rsid w:val="00222D97"/>
    <w:rsid w:val="00222F46"/>
    <w:rsid w:val="002240D1"/>
    <w:rsid w:val="00225061"/>
    <w:rsid w:val="00227D15"/>
    <w:rsid w:val="0023283C"/>
    <w:rsid w:val="0023508F"/>
    <w:rsid w:val="002366F9"/>
    <w:rsid w:val="00236778"/>
    <w:rsid w:val="00236EF9"/>
    <w:rsid w:val="00237668"/>
    <w:rsid w:val="00240542"/>
    <w:rsid w:val="00240C17"/>
    <w:rsid w:val="00240EE2"/>
    <w:rsid w:val="00243B53"/>
    <w:rsid w:val="00243D1E"/>
    <w:rsid w:val="002452DD"/>
    <w:rsid w:val="0025066D"/>
    <w:rsid w:val="00251352"/>
    <w:rsid w:val="00251520"/>
    <w:rsid w:val="002541A7"/>
    <w:rsid w:val="002559BF"/>
    <w:rsid w:val="00255F0B"/>
    <w:rsid w:val="00257957"/>
    <w:rsid w:val="00257D0A"/>
    <w:rsid w:val="00257FFA"/>
    <w:rsid w:val="00260185"/>
    <w:rsid w:val="002614D7"/>
    <w:rsid w:val="002640AF"/>
    <w:rsid w:val="00265A2F"/>
    <w:rsid w:val="00266CDD"/>
    <w:rsid w:val="0027276D"/>
    <w:rsid w:val="0027360C"/>
    <w:rsid w:val="00273F9B"/>
    <w:rsid w:val="002774C4"/>
    <w:rsid w:val="00280D5D"/>
    <w:rsid w:val="00283257"/>
    <w:rsid w:val="0028496E"/>
    <w:rsid w:val="00284FE3"/>
    <w:rsid w:val="002866C0"/>
    <w:rsid w:val="002872B2"/>
    <w:rsid w:val="00291F7D"/>
    <w:rsid w:val="00293823"/>
    <w:rsid w:val="002940D2"/>
    <w:rsid w:val="002942D9"/>
    <w:rsid w:val="0029435B"/>
    <w:rsid w:val="002946EC"/>
    <w:rsid w:val="00294C54"/>
    <w:rsid w:val="002A12B3"/>
    <w:rsid w:val="002A34CB"/>
    <w:rsid w:val="002A4CA2"/>
    <w:rsid w:val="002A591C"/>
    <w:rsid w:val="002A5A88"/>
    <w:rsid w:val="002B01F9"/>
    <w:rsid w:val="002B0502"/>
    <w:rsid w:val="002B0C59"/>
    <w:rsid w:val="002B51B2"/>
    <w:rsid w:val="002C141F"/>
    <w:rsid w:val="002C5D37"/>
    <w:rsid w:val="002C70E9"/>
    <w:rsid w:val="002D45FD"/>
    <w:rsid w:val="002D4604"/>
    <w:rsid w:val="002D5DFD"/>
    <w:rsid w:val="002E0708"/>
    <w:rsid w:val="002E0BE7"/>
    <w:rsid w:val="002E0FA9"/>
    <w:rsid w:val="002E14B7"/>
    <w:rsid w:val="002E3CFE"/>
    <w:rsid w:val="002E45F7"/>
    <w:rsid w:val="002E797A"/>
    <w:rsid w:val="002F0255"/>
    <w:rsid w:val="002F0262"/>
    <w:rsid w:val="002F2C6D"/>
    <w:rsid w:val="002F4D26"/>
    <w:rsid w:val="002F5CFD"/>
    <w:rsid w:val="002F6617"/>
    <w:rsid w:val="002F7623"/>
    <w:rsid w:val="002F7769"/>
    <w:rsid w:val="003017AA"/>
    <w:rsid w:val="0030190D"/>
    <w:rsid w:val="00302461"/>
    <w:rsid w:val="00302AB5"/>
    <w:rsid w:val="00303454"/>
    <w:rsid w:val="003034C1"/>
    <w:rsid w:val="00305119"/>
    <w:rsid w:val="00305D2F"/>
    <w:rsid w:val="00310BA4"/>
    <w:rsid w:val="00311A3C"/>
    <w:rsid w:val="00312711"/>
    <w:rsid w:val="00312AB3"/>
    <w:rsid w:val="0031402B"/>
    <w:rsid w:val="003171D0"/>
    <w:rsid w:val="003235F7"/>
    <w:rsid w:val="00324BC2"/>
    <w:rsid w:val="00327BDD"/>
    <w:rsid w:val="00331D67"/>
    <w:rsid w:val="003421BB"/>
    <w:rsid w:val="00344425"/>
    <w:rsid w:val="00346048"/>
    <w:rsid w:val="00346EE1"/>
    <w:rsid w:val="00350818"/>
    <w:rsid w:val="00350E0C"/>
    <w:rsid w:val="00351C86"/>
    <w:rsid w:val="00352738"/>
    <w:rsid w:val="00352EF8"/>
    <w:rsid w:val="0035337A"/>
    <w:rsid w:val="00353499"/>
    <w:rsid w:val="00355A9A"/>
    <w:rsid w:val="00355DF3"/>
    <w:rsid w:val="00356860"/>
    <w:rsid w:val="00356F69"/>
    <w:rsid w:val="00357ED0"/>
    <w:rsid w:val="00360AD2"/>
    <w:rsid w:val="00362E0D"/>
    <w:rsid w:val="00363214"/>
    <w:rsid w:val="00364663"/>
    <w:rsid w:val="00364ACA"/>
    <w:rsid w:val="00364BA1"/>
    <w:rsid w:val="00365878"/>
    <w:rsid w:val="003664A8"/>
    <w:rsid w:val="0037119C"/>
    <w:rsid w:val="00371249"/>
    <w:rsid w:val="00374F8B"/>
    <w:rsid w:val="00374FEF"/>
    <w:rsid w:val="0037783F"/>
    <w:rsid w:val="00384692"/>
    <w:rsid w:val="00384EC3"/>
    <w:rsid w:val="00385EE1"/>
    <w:rsid w:val="00387CDC"/>
    <w:rsid w:val="00393153"/>
    <w:rsid w:val="003949BA"/>
    <w:rsid w:val="00396C97"/>
    <w:rsid w:val="00396D4A"/>
    <w:rsid w:val="003A0C3D"/>
    <w:rsid w:val="003A1440"/>
    <w:rsid w:val="003A1A13"/>
    <w:rsid w:val="003A4091"/>
    <w:rsid w:val="003A4119"/>
    <w:rsid w:val="003A4BA3"/>
    <w:rsid w:val="003A5DE7"/>
    <w:rsid w:val="003A5E45"/>
    <w:rsid w:val="003A6BDB"/>
    <w:rsid w:val="003A7953"/>
    <w:rsid w:val="003A79DF"/>
    <w:rsid w:val="003B16CF"/>
    <w:rsid w:val="003B34CB"/>
    <w:rsid w:val="003B38C2"/>
    <w:rsid w:val="003B3994"/>
    <w:rsid w:val="003B608F"/>
    <w:rsid w:val="003B7451"/>
    <w:rsid w:val="003C2543"/>
    <w:rsid w:val="003C2712"/>
    <w:rsid w:val="003C3909"/>
    <w:rsid w:val="003C64E9"/>
    <w:rsid w:val="003D26A6"/>
    <w:rsid w:val="003D4658"/>
    <w:rsid w:val="003D5B03"/>
    <w:rsid w:val="003D608B"/>
    <w:rsid w:val="003E0315"/>
    <w:rsid w:val="003E0928"/>
    <w:rsid w:val="003E1241"/>
    <w:rsid w:val="003E4AD5"/>
    <w:rsid w:val="003E6190"/>
    <w:rsid w:val="003F01D4"/>
    <w:rsid w:val="003F02D5"/>
    <w:rsid w:val="003F04A6"/>
    <w:rsid w:val="003F0FBC"/>
    <w:rsid w:val="003F249A"/>
    <w:rsid w:val="003F2C64"/>
    <w:rsid w:val="003F3F66"/>
    <w:rsid w:val="003F7006"/>
    <w:rsid w:val="00401593"/>
    <w:rsid w:val="00401971"/>
    <w:rsid w:val="00401AD8"/>
    <w:rsid w:val="0040211C"/>
    <w:rsid w:val="00403AF4"/>
    <w:rsid w:val="00404280"/>
    <w:rsid w:val="00405032"/>
    <w:rsid w:val="00411712"/>
    <w:rsid w:val="004130CC"/>
    <w:rsid w:val="00414D0B"/>
    <w:rsid w:val="00415EE4"/>
    <w:rsid w:val="00416367"/>
    <w:rsid w:val="00416520"/>
    <w:rsid w:val="00416A89"/>
    <w:rsid w:val="00417B2D"/>
    <w:rsid w:val="0042002D"/>
    <w:rsid w:val="0042490A"/>
    <w:rsid w:val="00424EDF"/>
    <w:rsid w:val="00427994"/>
    <w:rsid w:val="00430E32"/>
    <w:rsid w:val="00432A63"/>
    <w:rsid w:val="004334B3"/>
    <w:rsid w:val="004352B7"/>
    <w:rsid w:val="00435BD3"/>
    <w:rsid w:val="00437F83"/>
    <w:rsid w:val="00440784"/>
    <w:rsid w:val="00442187"/>
    <w:rsid w:val="0044260E"/>
    <w:rsid w:val="004434F2"/>
    <w:rsid w:val="004445A7"/>
    <w:rsid w:val="0044547F"/>
    <w:rsid w:val="00445983"/>
    <w:rsid w:val="00447038"/>
    <w:rsid w:val="0045345D"/>
    <w:rsid w:val="0045462F"/>
    <w:rsid w:val="00455683"/>
    <w:rsid w:val="00455C3E"/>
    <w:rsid w:val="004571BD"/>
    <w:rsid w:val="004624C2"/>
    <w:rsid w:val="004673E8"/>
    <w:rsid w:val="00470A04"/>
    <w:rsid w:val="00470F4D"/>
    <w:rsid w:val="004742A8"/>
    <w:rsid w:val="004764CF"/>
    <w:rsid w:val="004800D4"/>
    <w:rsid w:val="004808C3"/>
    <w:rsid w:val="00480A81"/>
    <w:rsid w:val="0048138A"/>
    <w:rsid w:val="00482663"/>
    <w:rsid w:val="004827D7"/>
    <w:rsid w:val="00482CFC"/>
    <w:rsid w:val="00483D28"/>
    <w:rsid w:val="00484238"/>
    <w:rsid w:val="004849FB"/>
    <w:rsid w:val="00484DA2"/>
    <w:rsid w:val="004861B5"/>
    <w:rsid w:val="00486386"/>
    <w:rsid w:val="00486A3D"/>
    <w:rsid w:val="00487665"/>
    <w:rsid w:val="004947A2"/>
    <w:rsid w:val="00494D0B"/>
    <w:rsid w:val="00497445"/>
    <w:rsid w:val="0049794F"/>
    <w:rsid w:val="00497BB3"/>
    <w:rsid w:val="004A0547"/>
    <w:rsid w:val="004A0863"/>
    <w:rsid w:val="004A0EB0"/>
    <w:rsid w:val="004A2446"/>
    <w:rsid w:val="004A3FB3"/>
    <w:rsid w:val="004A488A"/>
    <w:rsid w:val="004A67C9"/>
    <w:rsid w:val="004A6F66"/>
    <w:rsid w:val="004A72A3"/>
    <w:rsid w:val="004B1A79"/>
    <w:rsid w:val="004B208E"/>
    <w:rsid w:val="004B60BF"/>
    <w:rsid w:val="004B64D8"/>
    <w:rsid w:val="004C1639"/>
    <w:rsid w:val="004C3D5F"/>
    <w:rsid w:val="004C50EC"/>
    <w:rsid w:val="004C5BAC"/>
    <w:rsid w:val="004D03EB"/>
    <w:rsid w:val="004D1F70"/>
    <w:rsid w:val="004D480F"/>
    <w:rsid w:val="004D534F"/>
    <w:rsid w:val="004D542F"/>
    <w:rsid w:val="004D5B74"/>
    <w:rsid w:val="004E1136"/>
    <w:rsid w:val="004E1EB2"/>
    <w:rsid w:val="004E39E9"/>
    <w:rsid w:val="004E3F1C"/>
    <w:rsid w:val="004E6C6D"/>
    <w:rsid w:val="004F0852"/>
    <w:rsid w:val="004F0A59"/>
    <w:rsid w:val="004F3807"/>
    <w:rsid w:val="004F47B2"/>
    <w:rsid w:val="004F5496"/>
    <w:rsid w:val="004F5E5B"/>
    <w:rsid w:val="004F70A8"/>
    <w:rsid w:val="004F71BD"/>
    <w:rsid w:val="00500670"/>
    <w:rsid w:val="0050097F"/>
    <w:rsid w:val="00502ED0"/>
    <w:rsid w:val="00503F10"/>
    <w:rsid w:val="00504F50"/>
    <w:rsid w:val="00506CF9"/>
    <w:rsid w:val="0050775B"/>
    <w:rsid w:val="00507A1B"/>
    <w:rsid w:val="00507CA8"/>
    <w:rsid w:val="0051182C"/>
    <w:rsid w:val="00511F44"/>
    <w:rsid w:val="00513324"/>
    <w:rsid w:val="005200D9"/>
    <w:rsid w:val="00520968"/>
    <w:rsid w:val="00520BE3"/>
    <w:rsid w:val="0052153C"/>
    <w:rsid w:val="00524119"/>
    <w:rsid w:val="0052427E"/>
    <w:rsid w:val="00525440"/>
    <w:rsid w:val="00525972"/>
    <w:rsid w:val="005269DD"/>
    <w:rsid w:val="005270A0"/>
    <w:rsid w:val="00530EE2"/>
    <w:rsid w:val="005318D8"/>
    <w:rsid w:val="00535CFA"/>
    <w:rsid w:val="00536427"/>
    <w:rsid w:val="00536C52"/>
    <w:rsid w:val="0053747C"/>
    <w:rsid w:val="00540D1D"/>
    <w:rsid w:val="00541198"/>
    <w:rsid w:val="0054331F"/>
    <w:rsid w:val="00544166"/>
    <w:rsid w:val="005444BD"/>
    <w:rsid w:val="00544D61"/>
    <w:rsid w:val="005453C9"/>
    <w:rsid w:val="005462A7"/>
    <w:rsid w:val="00546CE3"/>
    <w:rsid w:val="00553676"/>
    <w:rsid w:val="0055377E"/>
    <w:rsid w:val="00557F11"/>
    <w:rsid w:val="0056186D"/>
    <w:rsid w:val="00563024"/>
    <w:rsid w:val="00567583"/>
    <w:rsid w:val="00571DB8"/>
    <w:rsid w:val="00573BCB"/>
    <w:rsid w:val="0057452D"/>
    <w:rsid w:val="0057471C"/>
    <w:rsid w:val="00574E40"/>
    <w:rsid w:val="00576D48"/>
    <w:rsid w:val="00576F61"/>
    <w:rsid w:val="00581068"/>
    <w:rsid w:val="005816DE"/>
    <w:rsid w:val="005819F8"/>
    <w:rsid w:val="005822BE"/>
    <w:rsid w:val="00586382"/>
    <w:rsid w:val="005866C7"/>
    <w:rsid w:val="0058762E"/>
    <w:rsid w:val="00590473"/>
    <w:rsid w:val="00590685"/>
    <w:rsid w:val="00590BDD"/>
    <w:rsid w:val="0059165A"/>
    <w:rsid w:val="00595FD6"/>
    <w:rsid w:val="005A07F6"/>
    <w:rsid w:val="005A2D2D"/>
    <w:rsid w:val="005A41F3"/>
    <w:rsid w:val="005A6EA6"/>
    <w:rsid w:val="005A6F8F"/>
    <w:rsid w:val="005A7081"/>
    <w:rsid w:val="005A7120"/>
    <w:rsid w:val="005A77A3"/>
    <w:rsid w:val="005B0055"/>
    <w:rsid w:val="005B174C"/>
    <w:rsid w:val="005B2ADB"/>
    <w:rsid w:val="005B35B9"/>
    <w:rsid w:val="005B39F1"/>
    <w:rsid w:val="005B495F"/>
    <w:rsid w:val="005B4E99"/>
    <w:rsid w:val="005B654B"/>
    <w:rsid w:val="005C0166"/>
    <w:rsid w:val="005C56AA"/>
    <w:rsid w:val="005C61E9"/>
    <w:rsid w:val="005D2D30"/>
    <w:rsid w:val="005D33FD"/>
    <w:rsid w:val="005D427D"/>
    <w:rsid w:val="005E07B0"/>
    <w:rsid w:val="005E40F8"/>
    <w:rsid w:val="005E4181"/>
    <w:rsid w:val="005F2E6C"/>
    <w:rsid w:val="005F4030"/>
    <w:rsid w:val="005F4ED0"/>
    <w:rsid w:val="005F6310"/>
    <w:rsid w:val="006024C2"/>
    <w:rsid w:val="00602B84"/>
    <w:rsid w:val="006061F6"/>
    <w:rsid w:val="00607F88"/>
    <w:rsid w:val="00610276"/>
    <w:rsid w:val="00612132"/>
    <w:rsid w:val="006130D4"/>
    <w:rsid w:val="006134B2"/>
    <w:rsid w:val="00613886"/>
    <w:rsid w:val="00613C81"/>
    <w:rsid w:val="00615471"/>
    <w:rsid w:val="0061633D"/>
    <w:rsid w:val="00617FC9"/>
    <w:rsid w:val="0062266A"/>
    <w:rsid w:val="006228C7"/>
    <w:rsid w:val="00624BCB"/>
    <w:rsid w:val="0062596E"/>
    <w:rsid w:val="006260D8"/>
    <w:rsid w:val="0062654C"/>
    <w:rsid w:val="00626578"/>
    <w:rsid w:val="00627129"/>
    <w:rsid w:val="0063086D"/>
    <w:rsid w:val="00631D29"/>
    <w:rsid w:val="00634D9E"/>
    <w:rsid w:val="00634E43"/>
    <w:rsid w:val="0063540C"/>
    <w:rsid w:val="00636A1B"/>
    <w:rsid w:val="00642562"/>
    <w:rsid w:val="006454C0"/>
    <w:rsid w:val="00645801"/>
    <w:rsid w:val="00645BB0"/>
    <w:rsid w:val="0064667C"/>
    <w:rsid w:val="00650153"/>
    <w:rsid w:val="00652DF5"/>
    <w:rsid w:val="00655032"/>
    <w:rsid w:val="00655208"/>
    <w:rsid w:val="00655D94"/>
    <w:rsid w:val="00661799"/>
    <w:rsid w:val="006619E7"/>
    <w:rsid w:val="00662357"/>
    <w:rsid w:val="0066425E"/>
    <w:rsid w:val="00664922"/>
    <w:rsid w:val="00664C3D"/>
    <w:rsid w:val="00665192"/>
    <w:rsid w:val="006667BA"/>
    <w:rsid w:val="00666B0F"/>
    <w:rsid w:val="00666BB3"/>
    <w:rsid w:val="006700AB"/>
    <w:rsid w:val="00671814"/>
    <w:rsid w:val="00672807"/>
    <w:rsid w:val="00672817"/>
    <w:rsid w:val="00672A61"/>
    <w:rsid w:val="00672C16"/>
    <w:rsid w:val="006736D7"/>
    <w:rsid w:val="00674836"/>
    <w:rsid w:val="00677AC3"/>
    <w:rsid w:val="00682E4C"/>
    <w:rsid w:val="00685481"/>
    <w:rsid w:val="00685ED1"/>
    <w:rsid w:val="006860F2"/>
    <w:rsid w:val="00686CC7"/>
    <w:rsid w:val="00687DAA"/>
    <w:rsid w:val="00690B6C"/>
    <w:rsid w:val="006914A6"/>
    <w:rsid w:val="006934CA"/>
    <w:rsid w:val="00693910"/>
    <w:rsid w:val="0069406D"/>
    <w:rsid w:val="00695659"/>
    <w:rsid w:val="00697022"/>
    <w:rsid w:val="006A0F10"/>
    <w:rsid w:val="006A174A"/>
    <w:rsid w:val="006A2DE7"/>
    <w:rsid w:val="006A3DB6"/>
    <w:rsid w:val="006A4341"/>
    <w:rsid w:val="006A522A"/>
    <w:rsid w:val="006A54C2"/>
    <w:rsid w:val="006A6D18"/>
    <w:rsid w:val="006A710C"/>
    <w:rsid w:val="006B0109"/>
    <w:rsid w:val="006B066F"/>
    <w:rsid w:val="006B09B2"/>
    <w:rsid w:val="006B0C0E"/>
    <w:rsid w:val="006B317D"/>
    <w:rsid w:val="006B31AE"/>
    <w:rsid w:val="006B47B2"/>
    <w:rsid w:val="006B5A37"/>
    <w:rsid w:val="006B6F1C"/>
    <w:rsid w:val="006C00E4"/>
    <w:rsid w:val="006C0182"/>
    <w:rsid w:val="006C08C2"/>
    <w:rsid w:val="006C14C9"/>
    <w:rsid w:val="006C3C9F"/>
    <w:rsid w:val="006C53E2"/>
    <w:rsid w:val="006C7D2A"/>
    <w:rsid w:val="006D2E64"/>
    <w:rsid w:val="006D652D"/>
    <w:rsid w:val="006D7043"/>
    <w:rsid w:val="006D7A88"/>
    <w:rsid w:val="006E1E47"/>
    <w:rsid w:val="006E4ACD"/>
    <w:rsid w:val="006E4EDB"/>
    <w:rsid w:val="006E7B2C"/>
    <w:rsid w:val="006F1156"/>
    <w:rsid w:val="006F171F"/>
    <w:rsid w:val="006F204A"/>
    <w:rsid w:val="006F332D"/>
    <w:rsid w:val="006F4A2A"/>
    <w:rsid w:val="006F72E6"/>
    <w:rsid w:val="006F7F01"/>
    <w:rsid w:val="0070018D"/>
    <w:rsid w:val="007005D6"/>
    <w:rsid w:val="00700A2C"/>
    <w:rsid w:val="00700A74"/>
    <w:rsid w:val="0070113C"/>
    <w:rsid w:val="00701251"/>
    <w:rsid w:val="0070201A"/>
    <w:rsid w:val="00702537"/>
    <w:rsid w:val="0070389D"/>
    <w:rsid w:val="00706CB6"/>
    <w:rsid w:val="0070712C"/>
    <w:rsid w:val="00707E22"/>
    <w:rsid w:val="00711EA1"/>
    <w:rsid w:val="007121E9"/>
    <w:rsid w:val="007144FE"/>
    <w:rsid w:val="0071460B"/>
    <w:rsid w:val="00715015"/>
    <w:rsid w:val="007152B8"/>
    <w:rsid w:val="00715898"/>
    <w:rsid w:val="007163A5"/>
    <w:rsid w:val="00716E6F"/>
    <w:rsid w:val="00717BEE"/>
    <w:rsid w:val="00720705"/>
    <w:rsid w:val="00720B41"/>
    <w:rsid w:val="00720B53"/>
    <w:rsid w:val="00720BB1"/>
    <w:rsid w:val="00722EF4"/>
    <w:rsid w:val="00726D56"/>
    <w:rsid w:val="007316BF"/>
    <w:rsid w:val="00731F45"/>
    <w:rsid w:val="00732276"/>
    <w:rsid w:val="0073390A"/>
    <w:rsid w:val="00733944"/>
    <w:rsid w:val="007341B5"/>
    <w:rsid w:val="007341F9"/>
    <w:rsid w:val="00735202"/>
    <w:rsid w:val="007352BA"/>
    <w:rsid w:val="00737AFF"/>
    <w:rsid w:val="00740587"/>
    <w:rsid w:val="00741E42"/>
    <w:rsid w:val="007424B3"/>
    <w:rsid w:val="00742811"/>
    <w:rsid w:val="00742874"/>
    <w:rsid w:val="007449B6"/>
    <w:rsid w:val="00745325"/>
    <w:rsid w:val="00746D0D"/>
    <w:rsid w:val="00747206"/>
    <w:rsid w:val="00750928"/>
    <w:rsid w:val="007509C8"/>
    <w:rsid w:val="00754060"/>
    <w:rsid w:val="00755C93"/>
    <w:rsid w:val="007721CD"/>
    <w:rsid w:val="00772A76"/>
    <w:rsid w:val="00772A81"/>
    <w:rsid w:val="00774BCC"/>
    <w:rsid w:val="0077512B"/>
    <w:rsid w:val="00775418"/>
    <w:rsid w:val="007760E7"/>
    <w:rsid w:val="00780184"/>
    <w:rsid w:val="00780308"/>
    <w:rsid w:val="00780FCF"/>
    <w:rsid w:val="007815AB"/>
    <w:rsid w:val="00782F78"/>
    <w:rsid w:val="0078566E"/>
    <w:rsid w:val="0078671E"/>
    <w:rsid w:val="00786BFA"/>
    <w:rsid w:val="00790D4E"/>
    <w:rsid w:val="007927CC"/>
    <w:rsid w:val="0079304F"/>
    <w:rsid w:val="00793322"/>
    <w:rsid w:val="007934B1"/>
    <w:rsid w:val="007935A1"/>
    <w:rsid w:val="00793B78"/>
    <w:rsid w:val="007A05CE"/>
    <w:rsid w:val="007A42BD"/>
    <w:rsid w:val="007A5325"/>
    <w:rsid w:val="007A62C5"/>
    <w:rsid w:val="007A68F1"/>
    <w:rsid w:val="007B0AD6"/>
    <w:rsid w:val="007B2818"/>
    <w:rsid w:val="007C19E8"/>
    <w:rsid w:val="007C23AA"/>
    <w:rsid w:val="007C57C1"/>
    <w:rsid w:val="007C5956"/>
    <w:rsid w:val="007C5B9D"/>
    <w:rsid w:val="007C61C3"/>
    <w:rsid w:val="007C7517"/>
    <w:rsid w:val="007D20D3"/>
    <w:rsid w:val="007D3416"/>
    <w:rsid w:val="007D4405"/>
    <w:rsid w:val="007D4BFC"/>
    <w:rsid w:val="007D6295"/>
    <w:rsid w:val="007D7F74"/>
    <w:rsid w:val="007E0413"/>
    <w:rsid w:val="007E0A79"/>
    <w:rsid w:val="007E193F"/>
    <w:rsid w:val="007E2538"/>
    <w:rsid w:val="007E600B"/>
    <w:rsid w:val="007F00CA"/>
    <w:rsid w:val="007F0DC7"/>
    <w:rsid w:val="007F100B"/>
    <w:rsid w:val="007F1B82"/>
    <w:rsid w:val="007F1C9F"/>
    <w:rsid w:val="007F3A6E"/>
    <w:rsid w:val="007F46C7"/>
    <w:rsid w:val="007F4E6D"/>
    <w:rsid w:val="007F59D9"/>
    <w:rsid w:val="007F6452"/>
    <w:rsid w:val="007F65FC"/>
    <w:rsid w:val="007F666E"/>
    <w:rsid w:val="007F6E7D"/>
    <w:rsid w:val="007F7927"/>
    <w:rsid w:val="00800F8D"/>
    <w:rsid w:val="008017D8"/>
    <w:rsid w:val="00802B43"/>
    <w:rsid w:val="00804093"/>
    <w:rsid w:val="00806736"/>
    <w:rsid w:val="00811D50"/>
    <w:rsid w:val="0081274A"/>
    <w:rsid w:val="008147CF"/>
    <w:rsid w:val="008148BB"/>
    <w:rsid w:val="00816D45"/>
    <w:rsid w:val="00817086"/>
    <w:rsid w:val="00817ED4"/>
    <w:rsid w:val="00820643"/>
    <w:rsid w:val="00820B15"/>
    <w:rsid w:val="0082138E"/>
    <w:rsid w:val="0082448B"/>
    <w:rsid w:val="00830119"/>
    <w:rsid w:val="00830528"/>
    <w:rsid w:val="00835274"/>
    <w:rsid w:val="0083527D"/>
    <w:rsid w:val="008369BA"/>
    <w:rsid w:val="00837120"/>
    <w:rsid w:val="0084009C"/>
    <w:rsid w:val="0084069C"/>
    <w:rsid w:val="00841A35"/>
    <w:rsid w:val="00842742"/>
    <w:rsid w:val="00842D5B"/>
    <w:rsid w:val="008448FD"/>
    <w:rsid w:val="008459B5"/>
    <w:rsid w:val="0084602B"/>
    <w:rsid w:val="00850182"/>
    <w:rsid w:val="00853A4F"/>
    <w:rsid w:val="00854A3D"/>
    <w:rsid w:val="00856C92"/>
    <w:rsid w:val="00857E77"/>
    <w:rsid w:val="008614D0"/>
    <w:rsid w:val="008629DA"/>
    <w:rsid w:val="00867EC0"/>
    <w:rsid w:val="008707B5"/>
    <w:rsid w:val="0087171C"/>
    <w:rsid w:val="00871D27"/>
    <w:rsid w:val="00872C8E"/>
    <w:rsid w:val="00875E54"/>
    <w:rsid w:val="00877691"/>
    <w:rsid w:val="00881A66"/>
    <w:rsid w:val="008829EA"/>
    <w:rsid w:val="00882FB2"/>
    <w:rsid w:val="008830DB"/>
    <w:rsid w:val="00884156"/>
    <w:rsid w:val="008855A5"/>
    <w:rsid w:val="00886DB0"/>
    <w:rsid w:val="00893019"/>
    <w:rsid w:val="008956C8"/>
    <w:rsid w:val="008958E6"/>
    <w:rsid w:val="008A28CE"/>
    <w:rsid w:val="008A2DF2"/>
    <w:rsid w:val="008A3159"/>
    <w:rsid w:val="008A624E"/>
    <w:rsid w:val="008A7C86"/>
    <w:rsid w:val="008B017F"/>
    <w:rsid w:val="008B09EE"/>
    <w:rsid w:val="008B1B1B"/>
    <w:rsid w:val="008B742F"/>
    <w:rsid w:val="008B7A2F"/>
    <w:rsid w:val="008C0DD5"/>
    <w:rsid w:val="008C16FA"/>
    <w:rsid w:val="008C2242"/>
    <w:rsid w:val="008C23E6"/>
    <w:rsid w:val="008C5C8C"/>
    <w:rsid w:val="008C70D4"/>
    <w:rsid w:val="008C7553"/>
    <w:rsid w:val="008D090F"/>
    <w:rsid w:val="008D277A"/>
    <w:rsid w:val="008D62F7"/>
    <w:rsid w:val="008D6B80"/>
    <w:rsid w:val="008E0809"/>
    <w:rsid w:val="008E0902"/>
    <w:rsid w:val="008E3567"/>
    <w:rsid w:val="008E35CE"/>
    <w:rsid w:val="008E44B8"/>
    <w:rsid w:val="008E5161"/>
    <w:rsid w:val="008E5719"/>
    <w:rsid w:val="008E5EDF"/>
    <w:rsid w:val="008E6685"/>
    <w:rsid w:val="008E6A1D"/>
    <w:rsid w:val="008F0968"/>
    <w:rsid w:val="008F1769"/>
    <w:rsid w:val="008F2229"/>
    <w:rsid w:val="008F2822"/>
    <w:rsid w:val="008F3D99"/>
    <w:rsid w:val="008F3DFF"/>
    <w:rsid w:val="008F60C8"/>
    <w:rsid w:val="008F715F"/>
    <w:rsid w:val="0090128A"/>
    <w:rsid w:val="00901B6B"/>
    <w:rsid w:val="009054DC"/>
    <w:rsid w:val="0090610E"/>
    <w:rsid w:val="009067A6"/>
    <w:rsid w:val="00906A19"/>
    <w:rsid w:val="00907BFD"/>
    <w:rsid w:val="009109E8"/>
    <w:rsid w:val="009118B8"/>
    <w:rsid w:val="0091335C"/>
    <w:rsid w:val="00914611"/>
    <w:rsid w:val="00914C82"/>
    <w:rsid w:val="00915368"/>
    <w:rsid w:val="00920051"/>
    <w:rsid w:val="0092108B"/>
    <w:rsid w:val="00921547"/>
    <w:rsid w:val="009215F7"/>
    <w:rsid w:val="009218CD"/>
    <w:rsid w:val="009235E6"/>
    <w:rsid w:val="00924FCA"/>
    <w:rsid w:val="00925FCE"/>
    <w:rsid w:val="00927D85"/>
    <w:rsid w:val="00930364"/>
    <w:rsid w:val="00933AAA"/>
    <w:rsid w:val="00937076"/>
    <w:rsid w:val="0094054C"/>
    <w:rsid w:val="00940CE4"/>
    <w:rsid w:val="0094103E"/>
    <w:rsid w:val="00941ABE"/>
    <w:rsid w:val="00943444"/>
    <w:rsid w:val="009436ED"/>
    <w:rsid w:val="00943CB7"/>
    <w:rsid w:val="00944FB6"/>
    <w:rsid w:val="00947E05"/>
    <w:rsid w:val="009514EB"/>
    <w:rsid w:val="00951EEE"/>
    <w:rsid w:val="009565EC"/>
    <w:rsid w:val="009568D7"/>
    <w:rsid w:val="0095694C"/>
    <w:rsid w:val="00960773"/>
    <w:rsid w:val="00962BA7"/>
    <w:rsid w:val="0096300E"/>
    <w:rsid w:val="00963882"/>
    <w:rsid w:val="00964100"/>
    <w:rsid w:val="0096464C"/>
    <w:rsid w:val="00964836"/>
    <w:rsid w:val="00964CB2"/>
    <w:rsid w:val="0096557C"/>
    <w:rsid w:val="00965DAA"/>
    <w:rsid w:val="00965E8E"/>
    <w:rsid w:val="009668CD"/>
    <w:rsid w:val="00970225"/>
    <w:rsid w:val="00970B2D"/>
    <w:rsid w:val="00971A4E"/>
    <w:rsid w:val="00971BF9"/>
    <w:rsid w:val="00974DDC"/>
    <w:rsid w:val="009753E5"/>
    <w:rsid w:val="00976328"/>
    <w:rsid w:val="00976F2F"/>
    <w:rsid w:val="0097708B"/>
    <w:rsid w:val="00982721"/>
    <w:rsid w:val="00984185"/>
    <w:rsid w:val="00986B93"/>
    <w:rsid w:val="00987E7E"/>
    <w:rsid w:val="0099006A"/>
    <w:rsid w:val="00990F6E"/>
    <w:rsid w:val="00991CF3"/>
    <w:rsid w:val="00995913"/>
    <w:rsid w:val="0099609F"/>
    <w:rsid w:val="009A0196"/>
    <w:rsid w:val="009A152C"/>
    <w:rsid w:val="009A1900"/>
    <w:rsid w:val="009A316E"/>
    <w:rsid w:val="009A3E3D"/>
    <w:rsid w:val="009A5595"/>
    <w:rsid w:val="009A585C"/>
    <w:rsid w:val="009A5972"/>
    <w:rsid w:val="009B0779"/>
    <w:rsid w:val="009B256D"/>
    <w:rsid w:val="009B492A"/>
    <w:rsid w:val="009B5244"/>
    <w:rsid w:val="009B6234"/>
    <w:rsid w:val="009C2625"/>
    <w:rsid w:val="009C2D7B"/>
    <w:rsid w:val="009C3379"/>
    <w:rsid w:val="009C6874"/>
    <w:rsid w:val="009D0C06"/>
    <w:rsid w:val="009D1731"/>
    <w:rsid w:val="009D2F5E"/>
    <w:rsid w:val="009D3E9F"/>
    <w:rsid w:val="009D3FC8"/>
    <w:rsid w:val="009D5D7D"/>
    <w:rsid w:val="009D616D"/>
    <w:rsid w:val="009D6E79"/>
    <w:rsid w:val="009E028E"/>
    <w:rsid w:val="009E32E2"/>
    <w:rsid w:val="009E3BA5"/>
    <w:rsid w:val="009E5A11"/>
    <w:rsid w:val="009E7101"/>
    <w:rsid w:val="009F0129"/>
    <w:rsid w:val="009F0F68"/>
    <w:rsid w:val="009F2304"/>
    <w:rsid w:val="009F2CCE"/>
    <w:rsid w:val="009F33AC"/>
    <w:rsid w:val="009F37A1"/>
    <w:rsid w:val="009F530E"/>
    <w:rsid w:val="009F5930"/>
    <w:rsid w:val="009F73D7"/>
    <w:rsid w:val="009F7930"/>
    <w:rsid w:val="00A00817"/>
    <w:rsid w:val="00A021F2"/>
    <w:rsid w:val="00A02437"/>
    <w:rsid w:val="00A025E4"/>
    <w:rsid w:val="00A02A17"/>
    <w:rsid w:val="00A03CF1"/>
    <w:rsid w:val="00A03D11"/>
    <w:rsid w:val="00A046CA"/>
    <w:rsid w:val="00A04D25"/>
    <w:rsid w:val="00A055AA"/>
    <w:rsid w:val="00A06954"/>
    <w:rsid w:val="00A06963"/>
    <w:rsid w:val="00A06C4A"/>
    <w:rsid w:val="00A07504"/>
    <w:rsid w:val="00A07F5B"/>
    <w:rsid w:val="00A1045C"/>
    <w:rsid w:val="00A112F4"/>
    <w:rsid w:val="00A13D7D"/>
    <w:rsid w:val="00A1571F"/>
    <w:rsid w:val="00A158F7"/>
    <w:rsid w:val="00A2346E"/>
    <w:rsid w:val="00A241C3"/>
    <w:rsid w:val="00A24354"/>
    <w:rsid w:val="00A274BD"/>
    <w:rsid w:val="00A3014A"/>
    <w:rsid w:val="00A34FB1"/>
    <w:rsid w:val="00A35E4D"/>
    <w:rsid w:val="00A37A1A"/>
    <w:rsid w:val="00A428BD"/>
    <w:rsid w:val="00A42D67"/>
    <w:rsid w:val="00A4466D"/>
    <w:rsid w:val="00A46D76"/>
    <w:rsid w:val="00A471BD"/>
    <w:rsid w:val="00A47240"/>
    <w:rsid w:val="00A47BFC"/>
    <w:rsid w:val="00A47F8E"/>
    <w:rsid w:val="00A51DFD"/>
    <w:rsid w:val="00A523AA"/>
    <w:rsid w:val="00A54A67"/>
    <w:rsid w:val="00A5674B"/>
    <w:rsid w:val="00A61FF3"/>
    <w:rsid w:val="00A65AEE"/>
    <w:rsid w:val="00A6724F"/>
    <w:rsid w:val="00A70105"/>
    <w:rsid w:val="00A70CF0"/>
    <w:rsid w:val="00A7166F"/>
    <w:rsid w:val="00A732A8"/>
    <w:rsid w:val="00A74970"/>
    <w:rsid w:val="00A768DD"/>
    <w:rsid w:val="00A800AF"/>
    <w:rsid w:val="00A81578"/>
    <w:rsid w:val="00A81E26"/>
    <w:rsid w:val="00A81ECA"/>
    <w:rsid w:val="00A831C6"/>
    <w:rsid w:val="00A83CE3"/>
    <w:rsid w:val="00A8543E"/>
    <w:rsid w:val="00A85FDF"/>
    <w:rsid w:val="00A87E5D"/>
    <w:rsid w:val="00A90F59"/>
    <w:rsid w:val="00A91F1E"/>
    <w:rsid w:val="00A9417E"/>
    <w:rsid w:val="00A95FF1"/>
    <w:rsid w:val="00A9648E"/>
    <w:rsid w:val="00A96C2F"/>
    <w:rsid w:val="00A9735C"/>
    <w:rsid w:val="00AA1C30"/>
    <w:rsid w:val="00AA2E09"/>
    <w:rsid w:val="00AA4FFC"/>
    <w:rsid w:val="00AA7C7F"/>
    <w:rsid w:val="00AB0567"/>
    <w:rsid w:val="00AB5FCC"/>
    <w:rsid w:val="00AB6B4F"/>
    <w:rsid w:val="00AC13D8"/>
    <w:rsid w:val="00AC1B54"/>
    <w:rsid w:val="00AC206B"/>
    <w:rsid w:val="00AC41B3"/>
    <w:rsid w:val="00AC7DC1"/>
    <w:rsid w:val="00AD019D"/>
    <w:rsid w:val="00AD1AB7"/>
    <w:rsid w:val="00AD2F29"/>
    <w:rsid w:val="00AD3510"/>
    <w:rsid w:val="00AE080A"/>
    <w:rsid w:val="00AE18FF"/>
    <w:rsid w:val="00AE26EF"/>
    <w:rsid w:val="00AE26FA"/>
    <w:rsid w:val="00AE465C"/>
    <w:rsid w:val="00AE4B52"/>
    <w:rsid w:val="00AE59EF"/>
    <w:rsid w:val="00AE68C8"/>
    <w:rsid w:val="00AE6EC5"/>
    <w:rsid w:val="00AF1AE2"/>
    <w:rsid w:val="00AF3688"/>
    <w:rsid w:val="00AF5C4B"/>
    <w:rsid w:val="00AF6640"/>
    <w:rsid w:val="00AF7F11"/>
    <w:rsid w:val="00AF7F31"/>
    <w:rsid w:val="00B00017"/>
    <w:rsid w:val="00B00962"/>
    <w:rsid w:val="00B00B4F"/>
    <w:rsid w:val="00B01467"/>
    <w:rsid w:val="00B03461"/>
    <w:rsid w:val="00B03CA5"/>
    <w:rsid w:val="00B05349"/>
    <w:rsid w:val="00B06291"/>
    <w:rsid w:val="00B066FF"/>
    <w:rsid w:val="00B07794"/>
    <w:rsid w:val="00B104BC"/>
    <w:rsid w:val="00B11805"/>
    <w:rsid w:val="00B119EA"/>
    <w:rsid w:val="00B11B94"/>
    <w:rsid w:val="00B1383D"/>
    <w:rsid w:val="00B14657"/>
    <w:rsid w:val="00B21194"/>
    <w:rsid w:val="00B22FD6"/>
    <w:rsid w:val="00B23D92"/>
    <w:rsid w:val="00B24152"/>
    <w:rsid w:val="00B24CBB"/>
    <w:rsid w:val="00B2508C"/>
    <w:rsid w:val="00B25579"/>
    <w:rsid w:val="00B257C1"/>
    <w:rsid w:val="00B27E29"/>
    <w:rsid w:val="00B328E8"/>
    <w:rsid w:val="00B3333F"/>
    <w:rsid w:val="00B33C81"/>
    <w:rsid w:val="00B36DD3"/>
    <w:rsid w:val="00B370AA"/>
    <w:rsid w:val="00B37AD7"/>
    <w:rsid w:val="00B37C29"/>
    <w:rsid w:val="00B413B8"/>
    <w:rsid w:val="00B4151B"/>
    <w:rsid w:val="00B42637"/>
    <w:rsid w:val="00B456E1"/>
    <w:rsid w:val="00B462FE"/>
    <w:rsid w:val="00B5011F"/>
    <w:rsid w:val="00B52F35"/>
    <w:rsid w:val="00B543E8"/>
    <w:rsid w:val="00B553DB"/>
    <w:rsid w:val="00B55AA6"/>
    <w:rsid w:val="00B569B9"/>
    <w:rsid w:val="00B62E33"/>
    <w:rsid w:val="00B63570"/>
    <w:rsid w:val="00B63706"/>
    <w:rsid w:val="00B639BB"/>
    <w:rsid w:val="00B668BE"/>
    <w:rsid w:val="00B6797F"/>
    <w:rsid w:val="00B70118"/>
    <w:rsid w:val="00B70993"/>
    <w:rsid w:val="00B70ED9"/>
    <w:rsid w:val="00B72B86"/>
    <w:rsid w:val="00B73A85"/>
    <w:rsid w:val="00B740B9"/>
    <w:rsid w:val="00B7435F"/>
    <w:rsid w:val="00B7636D"/>
    <w:rsid w:val="00B7675B"/>
    <w:rsid w:val="00B824D4"/>
    <w:rsid w:val="00B851EA"/>
    <w:rsid w:val="00B8580A"/>
    <w:rsid w:val="00B86974"/>
    <w:rsid w:val="00B9000A"/>
    <w:rsid w:val="00B90211"/>
    <w:rsid w:val="00B90DF2"/>
    <w:rsid w:val="00B90FDD"/>
    <w:rsid w:val="00B93058"/>
    <w:rsid w:val="00B9343F"/>
    <w:rsid w:val="00B94B55"/>
    <w:rsid w:val="00B9563E"/>
    <w:rsid w:val="00B961CA"/>
    <w:rsid w:val="00B96756"/>
    <w:rsid w:val="00BA03A0"/>
    <w:rsid w:val="00BA06A9"/>
    <w:rsid w:val="00BA2D37"/>
    <w:rsid w:val="00BA39C4"/>
    <w:rsid w:val="00BA3AEC"/>
    <w:rsid w:val="00BA5007"/>
    <w:rsid w:val="00BA5041"/>
    <w:rsid w:val="00BA5BDC"/>
    <w:rsid w:val="00BA7EB2"/>
    <w:rsid w:val="00BB04CA"/>
    <w:rsid w:val="00BB12C3"/>
    <w:rsid w:val="00BB14EA"/>
    <w:rsid w:val="00BB26F5"/>
    <w:rsid w:val="00BB4FBF"/>
    <w:rsid w:val="00BB620E"/>
    <w:rsid w:val="00BB6A74"/>
    <w:rsid w:val="00BB6D89"/>
    <w:rsid w:val="00BB79D6"/>
    <w:rsid w:val="00BB7BB7"/>
    <w:rsid w:val="00BB7D88"/>
    <w:rsid w:val="00BC100C"/>
    <w:rsid w:val="00BC2A9E"/>
    <w:rsid w:val="00BC2E30"/>
    <w:rsid w:val="00BC4755"/>
    <w:rsid w:val="00BC54EF"/>
    <w:rsid w:val="00BC643B"/>
    <w:rsid w:val="00BC66C4"/>
    <w:rsid w:val="00BC6B9A"/>
    <w:rsid w:val="00BD0A9E"/>
    <w:rsid w:val="00BD2329"/>
    <w:rsid w:val="00BD748B"/>
    <w:rsid w:val="00BE0520"/>
    <w:rsid w:val="00BE186B"/>
    <w:rsid w:val="00BE240A"/>
    <w:rsid w:val="00BE4554"/>
    <w:rsid w:val="00BE7F03"/>
    <w:rsid w:val="00BF13DC"/>
    <w:rsid w:val="00BF1ED2"/>
    <w:rsid w:val="00BF3B2F"/>
    <w:rsid w:val="00BF5061"/>
    <w:rsid w:val="00BF5766"/>
    <w:rsid w:val="00BF67A6"/>
    <w:rsid w:val="00BF6A3C"/>
    <w:rsid w:val="00BF7422"/>
    <w:rsid w:val="00BF7A03"/>
    <w:rsid w:val="00C001AE"/>
    <w:rsid w:val="00C00DE8"/>
    <w:rsid w:val="00C0110D"/>
    <w:rsid w:val="00C012C3"/>
    <w:rsid w:val="00C01D56"/>
    <w:rsid w:val="00C025E7"/>
    <w:rsid w:val="00C02D76"/>
    <w:rsid w:val="00C039A4"/>
    <w:rsid w:val="00C03AE8"/>
    <w:rsid w:val="00C03C95"/>
    <w:rsid w:val="00C040DD"/>
    <w:rsid w:val="00C05857"/>
    <w:rsid w:val="00C06655"/>
    <w:rsid w:val="00C14628"/>
    <w:rsid w:val="00C153C2"/>
    <w:rsid w:val="00C15506"/>
    <w:rsid w:val="00C16001"/>
    <w:rsid w:val="00C16C98"/>
    <w:rsid w:val="00C20863"/>
    <w:rsid w:val="00C20BB3"/>
    <w:rsid w:val="00C223EA"/>
    <w:rsid w:val="00C225EF"/>
    <w:rsid w:val="00C22A8F"/>
    <w:rsid w:val="00C23D53"/>
    <w:rsid w:val="00C24A64"/>
    <w:rsid w:val="00C24D83"/>
    <w:rsid w:val="00C25255"/>
    <w:rsid w:val="00C2531D"/>
    <w:rsid w:val="00C26474"/>
    <w:rsid w:val="00C2689F"/>
    <w:rsid w:val="00C27355"/>
    <w:rsid w:val="00C277AC"/>
    <w:rsid w:val="00C27F0D"/>
    <w:rsid w:val="00C31B1E"/>
    <w:rsid w:val="00C31E4D"/>
    <w:rsid w:val="00C324F3"/>
    <w:rsid w:val="00C36E06"/>
    <w:rsid w:val="00C37442"/>
    <w:rsid w:val="00C37963"/>
    <w:rsid w:val="00C37C75"/>
    <w:rsid w:val="00C4103B"/>
    <w:rsid w:val="00C41B7D"/>
    <w:rsid w:val="00C438D4"/>
    <w:rsid w:val="00C44DD4"/>
    <w:rsid w:val="00C458EA"/>
    <w:rsid w:val="00C46421"/>
    <w:rsid w:val="00C46441"/>
    <w:rsid w:val="00C46690"/>
    <w:rsid w:val="00C55243"/>
    <w:rsid w:val="00C555E3"/>
    <w:rsid w:val="00C56234"/>
    <w:rsid w:val="00C57B3E"/>
    <w:rsid w:val="00C60F62"/>
    <w:rsid w:val="00C627FC"/>
    <w:rsid w:val="00C63495"/>
    <w:rsid w:val="00C65C23"/>
    <w:rsid w:val="00C65D56"/>
    <w:rsid w:val="00C70211"/>
    <w:rsid w:val="00C71B86"/>
    <w:rsid w:val="00C726C2"/>
    <w:rsid w:val="00C74BE4"/>
    <w:rsid w:val="00C75903"/>
    <w:rsid w:val="00C801AD"/>
    <w:rsid w:val="00C81E9B"/>
    <w:rsid w:val="00C837D9"/>
    <w:rsid w:val="00C83CEF"/>
    <w:rsid w:val="00C86758"/>
    <w:rsid w:val="00C86E4F"/>
    <w:rsid w:val="00C92793"/>
    <w:rsid w:val="00C93CF1"/>
    <w:rsid w:val="00C9492A"/>
    <w:rsid w:val="00C95C8E"/>
    <w:rsid w:val="00C9613A"/>
    <w:rsid w:val="00C96721"/>
    <w:rsid w:val="00CA0889"/>
    <w:rsid w:val="00CA1794"/>
    <w:rsid w:val="00CA293D"/>
    <w:rsid w:val="00CA3462"/>
    <w:rsid w:val="00CA52FF"/>
    <w:rsid w:val="00CA5B94"/>
    <w:rsid w:val="00CA60AA"/>
    <w:rsid w:val="00CA6927"/>
    <w:rsid w:val="00CA6C44"/>
    <w:rsid w:val="00CA7180"/>
    <w:rsid w:val="00CB0AB3"/>
    <w:rsid w:val="00CB109E"/>
    <w:rsid w:val="00CB1A5D"/>
    <w:rsid w:val="00CB1E6A"/>
    <w:rsid w:val="00CB296C"/>
    <w:rsid w:val="00CB2C77"/>
    <w:rsid w:val="00CB2D7D"/>
    <w:rsid w:val="00CB4C4E"/>
    <w:rsid w:val="00CB7379"/>
    <w:rsid w:val="00CC0153"/>
    <w:rsid w:val="00CC0A6B"/>
    <w:rsid w:val="00CC0D95"/>
    <w:rsid w:val="00CC167B"/>
    <w:rsid w:val="00CC2F39"/>
    <w:rsid w:val="00CC2FD2"/>
    <w:rsid w:val="00CC3458"/>
    <w:rsid w:val="00CC3CC0"/>
    <w:rsid w:val="00CC43E9"/>
    <w:rsid w:val="00CC4AF4"/>
    <w:rsid w:val="00CC6997"/>
    <w:rsid w:val="00CD0A78"/>
    <w:rsid w:val="00CD0B16"/>
    <w:rsid w:val="00CD180A"/>
    <w:rsid w:val="00CD3F15"/>
    <w:rsid w:val="00CD4A00"/>
    <w:rsid w:val="00CD502E"/>
    <w:rsid w:val="00CD681D"/>
    <w:rsid w:val="00CD6C7D"/>
    <w:rsid w:val="00CE0904"/>
    <w:rsid w:val="00CE207D"/>
    <w:rsid w:val="00CE31EE"/>
    <w:rsid w:val="00CE3C4F"/>
    <w:rsid w:val="00CE3D34"/>
    <w:rsid w:val="00CE46C7"/>
    <w:rsid w:val="00CE4E23"/>
    <w:rsid w:val="00CE4EEE"/>
    <w:rsid w:val="00CE5AD3"/>
    <w:rsid w:val="00CE5AD9"/>
    <w:rsid w:val="00CF0FCE"/>
    <w:rsid w:val="00CF0FE4"/>
    <w:rsid w:val="00CF34DA"/>
    <w:rsid w:val="00CF3CE5"/>
    <w:rsid w:val="00CF482A"/>
    <w:rsid w:val="00CF5556"/>
    <w:rsid w:val="00CF5BAA"/>
    <w:rsid w:val="00CF6FA7"/>
    <w:rsid w:val="00CF7C5E"/>
    <w:rsid w:val="00CF7E41"/>
    <w:rsid w:val="00D00C5D"/>
    <w:rsid w:val="00D025D0"/>
    <w:rsid w:val="00D02778"/>
    <w:rsid w:val="00D027E8"/>
    <w:rsid w:val="00D02F19"/>
    <w:rsid w:val="00D04ECD"/>
    <w:rsid w:val="00D0630B"/>
    <w:rsid w:val="00D079DF"/>
    <w:rsid w:val="00D07A00"/>
    <w:rsid w:val="00D07BD9"/>
    <w:rsid w:val="00D105B5"/>
    <w:rsid w:val="00D12289"/>
    <w:rsid w:val="00D13E3F"/>
    <w:rsid w:val="00D15893"/>
    <w:rsid w:val="00D15EEB"/>
    <w:rsid w:val="00D204F4"/>
    <w:rsid w:val="00D20693"/>
    <w:rsid w:val="00D20EB4"/>
    <w:rsid w:val="00D213D0"/>
    <w:rsid w:val="00D223F1"/>
    <w:rsid w:val="00D238CC"/>
    <w:rsid w:val="00D241A0"/>
    <w:rsid w:val="00D278A2"/>
    <w:rsid w:val="00D27DD6"/>
    <w:rsid w:val="00D303DB"/>
    <w:rsid w:val="00D304E9"/>
    <w:rsid w:val="00D31B28"/>
    <w:rsid w:val="00D32E98"/>
    <w:rsid w:val="00D34D36"/>
    <w:rsid w:val="00D35141"/>
    <w:rsid w:val="00D35975"/>
    <w:rsid w:val="00D421B9"/>
    <w:rsid w:val="00D44107"/>
    <w:rsid w:val="00D45885"/>
    <w:rsid w:val="00D46BBE"/>
    <w:rsid w:val="00D46F31"/>
    <w:rsid w:val="00D47B75"/>
    <w:rsid w:val="00D50944"/>
    <w:rsid w:val="00D54860"/>
    <w:rsid w:val="00D5537E"/>
    <w:rsid w:val="00D56B0D"/>
    <w:rsid w:val="00D56F81"/>
    <w:rsid w:val="00D572B0"/>
    <w:rsid w:val="00D57C52"/>
    <w:rsid w:val="00D57C94"/>
    <w:rsid w:val="00D61750"/>
    <w:rsid w:val="00D61ACA"/>
    <w:rsid w:val="00D625AD"/>
    <w:rsid w:val="00D6364D"/>
    <w:rsid w:val="00D6621D"/>
    <w:rsid w:val="00D71E77"/>
    <w:rsid w:val="00D7242E"/>
    <w:rsid w:val="00D73FAB"/>
    <w:rsid w:val="00D7404E"/>
    <w:rsid w:val="00D74357"/>
    <w:rsid w:val="00D74632"/>
    <w:rsid w:val="00D7628E"/>
    <w:rsid w:val="00D84DCA"/>
    <w:rsid w:val="00D8526D"/>
    <w:rsid w:val="00D85C75"/>
    <w:rsid w:val="00D90412"/>
    <w:rsid w:val="00D90587"/>
    <w:rsid w:val="00D90B19"/>
    <w:rsid w:val="00D912D8"/>
    <w:rsid w:val="00D916CF"/>
    <w:rsid w:val="00D91842"/>
    <w:rsid w:val="00D928C8"/>
    <w:rsid w:val="00D9511B"/>
    <w:rsid w:val="00D9551E"/>
    <w:rsid w:val="00DA00AA"/>
    <w:rsid w:val="00DA4222"/>
    <w:rsid w:val="00DA4A5A"/>
    <w:rsid w:val="00DA58E8"/>
    <w:rsid w:val="00DA60EF"/>
    <w:rsid w:val="00DA7E13"/>
    <w:rsid w:val="00DA7EE8"/>
    <w:rsid w:val="00DC1DF5"/>
    <w:rsid w:val="00DC1E31"/>
    <w:rsid w:val="00DC4544"/>
    <w:rsid w:val="00DC6E10"/>
    <w:rsid w:val="00DC6ECF"/>
    <w:rsid w:val="00DC6FF1"/>
    <w:rsid w:val="00DD0736"/>
    <w:rsid w:val="00DD1783"/>
    <w:rsid w:val="00DD1CDE"/>
    <w:rsid w:val="00DD276B"/>
    <w:rsid w:val="00DD3DCF"/>
    <w:rsid w:val="00DD43B8"/>
    <w:rsid w:val="00DD5A5F"/>
    <w:rsid w:val="00DD6133"/>
    <w:rsid w:val="00DD6515"/>
    <w:rsid w:val="00DD6E6D"/>
    <w:rsid w:val="00DD734F"/>
    <w:rsid w:val="00DD79F2"/>
    <w:rsid w:val="00DE04E6"/>
    <w:rsid w:val="00DE1564"/>
    <w:rsid w:val="00DE39C7"/>
    <w:rsid w:val="00DE57EE"/>
    <w:rsid w:val="00DE5A62"/>
    <w:rsid w:val="00DE6315"/>
    <w:rsid w:val="00DE6C4B"/>
    <w:rsid w:val="00DF093F"/>
    <w:rsid w:val="00DF1737"/>
    <w:rsid w:val="00DF2CC3"/>
    <w:rsid w:val="00DF2EBA"/>
    <w:rsid w:val="00DF45E2"/>
    <w:rsid w:val="00E00C0C"/>
    <w:rsid w:val="00E01848"/>
    <w:rsid w:val="00E0364B"/>
    <w:rsid w:val="00E06129"/>
    <w:rsid w:val="00E0677C"/>
    <w:rsid w:val="00E10A15"/>
    <w:rsid w:val="00E137EA"/>
    <w:rsid w:val="00E13FCA"/>
    <w:rsid w:val="00E141A5"/>
    <w:rsid w:val="00E14CF7"/>
    <w:rsid w:val="00E15786"/>
    <w:rsid w:val="00E200AC"/>
    <w:rsid w:val="00E20AE3"/>
    <w:rsid w:val="00E24767"/>
    <w:rsid w:val="00E2483C"/>
    <w:rsid w:val="00E25330"/>
    <w:rsid w:val="00E25B4B"/>
    <w:rsid w:val="00E25CDA"/>
    <w:rsid w:val="00E25EA6"/>
    <w:rsid w:val="00E2696D"/>
    <w:rsid w:val="00E30B59"/>
    <w:rsid w:val="00E314FF"/>
    <w:rsid w:val="00E31B30"/>
    <w:rsid w:val="00E335CB"/>
    <w:rsid w:val="00E3397B"/>
    <w:rsid w:val="00E340B8"/>
    <w:rsid w:val="00E356BF"/>
    <w:rsid w:val="00E371C8"/>
    <w:rsid w:val="00E415B2"/>
    <w:rsid w:val="00E43C3D"/>
    <w:rsid w:val="00E45FA9"/>
    <w:rsid w:val="00E45FAB"/>
    <w:rsid w:val="00E47855"/>
    <w:rsid w:val="00E509D8"/>
    <w:rsid w:val="00E5168D"/>
    <w:rsid w:val="00E5169E"/>
    <w:rsid w:val="00E562D9"/>
    <w:rsid w:val="00E56A0B"/>
    <w:rsid w:val="00E56E86"/>
    <w:rsid w:val="00E57AFB"/>
    <w:rsid w:val="00E61456"/>
    <w:rsid w:val="00E6155A"/>
    <w:rsid w:val="00E63496"/>
    <w:rsid w:val="00E65E58"/>
    <w:rsid w:val="00E66917"/>
    <w:rsid w:val="00E7024E"/>
    <w:rsid w:val="00E70A3A"/>
    <w:rsid w:val="00E721B4"/>
    <w:rsid w:val="00E729D7"/>
    <w:rsid w:val="00E7411E"/>
    <w:rsid w:val="00E74808"/>
    <w:rsid w:val="00E752EB"/>
    <w:rsid w:val="00E75554"/>
    <w:rsid w:val="00E765C4"/>
    <w:rsid w:val="00E82906"/>
    <w:rsid w:val="00E8455B"/>
    <w:rsid w:val="00E84DE8"/>
    <w:rsid w:val="00E85874"/>
    <w:rsid w:val="00E8641E"/>
    <w:rsid w:val="00E869C6"/>
    <w:rsid w:val="00E869DB"/>
    <w:rsid w:val="00E870C7"/>
    <w:rsid w:val="00E87D18"/>
    <w:rsid w:val="00E90F47"/>
    <w:rsid w:val="00E92A06"/>
    <w:rsid w:val="00E9601F"/>
    <w:rsid w:val="00E96C41"/>
    <w:rsid w:val="00E973D2"/>
    <w:rsid w:val="00EA2942"/>
    <w:rsid w:val="00EA2FEE"/>
    <w:rsid w:val="00EA487A"/>
    <w:rsid w:val="00EA4976"/>
    <w:rsid w:val="00EB1BCA"/>
    <w:rsid w:val="00EB1D37"/>
    <w:rsid w:val="00EB2D22"/>
    <w:rsid w:val="00EB3520"/>
    <w:rsid w:val="00EB3573"/>
    <w:rsid w:val="00EB5118"/>
    <w:rsid w:val="00EB73E2"/>
    <w:rsid w:val="00EB7E89"/>
    <w:rsid w:val="00EC07D1"/>
    <w:rsid w:val="00EC0DAE"/>
    <w:rsid w:val="00EC1EBC"/>
    <w:rsid w:val="00EC246F"/>
    <w:rsid w:val="00EC2E3E"/>
    <w:rsid w:val="00EC48B1"/>
    <w:rsid w:val="00EC5DD7"/>
    <w:rsid w:val="00EC6A80"/>
    <w:rsid w:val="00EC75BE"/>
    <w:rsid w:val="00EC7F77"/>
    <w:rsid w:val="00ED026E"/>
    <w:rsid w:val="00ED1C2A"/>
    <w:rsid w:val="00ED2C5A"/>
    <w:rsid w:val="00ED4B64"/>
    <w:rsid w:val="00ED73F8"/>
    <w:rsid w:val="00ED77B1"/>
    <w:rsid w:val="00EE0280"/>
    <w:rsid w:val="00EE1C65"/>
    <w:rsid w:val="00EE46CC"/>
    <w:rsid w:val="00EE52E4"/>
    <w:rsid w:val="00EE73AD"/>
    <w:rsid w:val="00EE7980"/>
    <w:rsid w:val="00EF0031"/>
    <w:rsid w:val="00EF11D9"/>
    <w:rsid w:val="00EF1C71"/>
    <w:rsid w:val="00EF63EF"/>
    <w:rsid w:val="00F00D43"/>
    <w:rsid w:val="00F02134"/>
    <w:rsid w:val="00F03D3F"/>
    <w:rsid w:val="00F047D5"/>
    <w:rsid w:val="00F05C21"/>
    <w:rsid w:val="00F0632F"/>
    <w:rsid w:val="00F07AD2"/>
    <w:rsid w:val="00F07F11"/>
    <w:rsid w:val="00F10648"/>
    <w:rsid w:val="00F11D32"/>
    <w:rsid w:val="00F12239"/>
    <w:rsid w:val="00F127F0"/>
    <w:rsid w:val="00F139DD"/>
    <w:rsid w:val="00F14327"/>
    <w:rsid w:val="00F20B36"/>
    <w:rsid w:val="00F20BBC"/>
    <w:rsid w:val="00F2131C"/>
    <w:rsid w:val="00F21B8B"/>
    <w:rsid w:val="00F21E6D"/>
    <w:rsid w:val="00F22211"/>
    <w:rsid w:val="00F22883"/>
    <w:rsid w:val="00F24076"/>
    <w:rsid w:val="00F25EAE"/>
    <w:rsid w:val="00F27B1C"/>
    <w:rsid w:val="00F310CB"/>
    <w:rsid w:val="00F35DD5"/>
    <w:rsid w:val="00F3686A"/>
    <w:rsid w:val="00F36AC5"/>
    <w:rsid w:val="00F37649"/>
    <w:rsid w:val="00F37C01"/>
    <w:rsid w:val="00F442BD"/>
    <w:rsid w:val="00F449E8"/>
    <w:rsid w:val="00F46FD0"/>
    <w:rsid w:val="00F4780A"/>
    <w:rsid w:val="00F47F5B"/>
    <w:rsid w:val="00F501C9"/>
    <w:rsid w:val="00F50DA7"/>
    <w:rsid w:val="00F525A9"/>
    <w:rsid w:val="00F53BFD"/>
    <w:rsid w:val="00F612E6"/>
    <w:rsid w:val="00F6293B"/>
    <w:rsid w:val="00F64A0D"/>
    <w:rsid w:val="00F6700F"/>
    <w:rsid w:val="00F715F5"/>
    <w:rsid w:val="00F71BF6"/>
    <w:rsid w:val="00F74FB6"/>
    <w:rsid w:val="00F8070E"/>
    <w:rsid w:val="00F80D46"/>
    <w:rsid w:val="00F8280B"/>
    <w:rsid w:val="00F82C0F"/>
    <w:rsid w:val="00F86920"/>
    <w:rsid w:val="00F86B68"/>
    <w:rsid w:val="00F8749E"/>
    <w:rsid w:val="00F87705"/>
    <w:rsid w:val="00F87B8C"/>
    <w:rsid w:val="00F9070B"/>
    <w:rsid w:val="00F90F79"/>
    <w:rsid w:val="00F945AA"/>
    <w:rsid w:val="00F950D0"/>
    <w:rsid w:val="00F96FBB"/>
    <w:rsid w:val="00F970B7"/>
    <w:rsid w:val="00FA001D"/>
    <w:rsid w:val="00FA0E10"/>
    <w:rsid w:val="00FA290E"/>
    <w:rsid w:val="00FA2FE3"/>
    <w:rsid w:val="00FA342F"/>
    <w:rsid w:val="00FA38E7"/>
    <w:rsid w:val="00FA4ED7"/>
    <w:rsid w:val="00FA58A7"/>
    <w:rsid w:val="00FA599F"/>
    <w:rsid w:val="00FA64B5"/>
    <w:rsid w:val="00FA6637"/>
    <w:rsid w:val="00FA7791"/>
    <w:rsid w:val="00FA78AF"/>
    <w:rsid w:val="00FB1D5C"/>
    <w:rsid w:val="00FB1EC5"/>
    <w:rsid w:val="00FB2942"/>
    <w:rsid w:val="00FB3628"/>
    <w:rsid w:val="00FB5688"/>
    <w:rsid w:val="00FB7EB4"/>
    <w:rsid w:val="00FC2DF9"/>
    <w:rsid w:val="00FC3129"/>
    <w:rsid w:val="00FC3F67"/>
    <w:rsid w:val="00FC51CC"/>
    <w:rsid w:val="00FC57CE"/>
    <w:rsid w:val="00FC7CAA"/>
    <w:rsid w:val="00FD0AF5"/>
    <w:rsid w:val="00FD1949"/>
    <w:rsid w:val="00FD294A"/>
    <w:rsid w:val="00FD4B2A"/>
    <w:rsid w:val="00FD559A"/>
    <w:rsid w:val="00FD7B1D"/>
    <w:rsid w:val="00FE1A53"/>
    <w:rsid w:val="00FE1E8A"/>
    <w:rsid w:val="00FE6D6D"/>
    <w:rsid w:val="00FE79B5"/>
    <w:rsid w:val="00FF1D8A"/>
    <w:rsid w:val="00FF2697"/>
    <w:rsid w:val="00FF2B7C"/>
    <w:rsid w:val="00FF371B"/>
    <w:rsid w:val="00FF3C7D"/>
    <w:rsid w:val="00FF3DFD"/>
    <w:rsid w:val="00FF41F2"/>
    <w:rsid w:val="00FF5A16"/>
    <w:rsid w:val="00FF5C56"/>
    <w:rsid w:val="00FF63EA"/>
    <w:rsid w:val="00FF64B3"/>
    <w:rsid w:val="00FF6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912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w:uiPriority="99"/>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Code" w:uiPriority="99"/>
    <w:lsdException w:name="HTML Preformatted" w:uiPriority="99"/>
    <w:lsdException w:name="annotation subject" w:uiPriority="99"/>
    <w:lsdException w:name="No List" w:uiPriority="99"/>
    <w:lsdException w:name="Outline List 2" w:uiPriority="99"/>
    <w:lsdException w:name="Table List 1" w:uiPriority="99"/>
    <w:lsdException w:name="Table Contemporary"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F66"/>
    <w:rPr>
      <w:sz w:val="24"/>
      <w:szCs w:val="24"/>
      <w:lang w:eastAsia="fr-FR"/>
    </w:rPr>
  </w:style>
  <w:style w:type="paragraph" w:styleId="Heading1">
    <w:name w:val="heading 1"/>
    <w:basedOn w:val="Normal"/>
    <w:next w:val="Normal"/>
    <w:link w:val="Heading1Char"/>
    <w:uiPriority w:val="9"/>
    <w:qFormat/>
    <w:pPr>
      <w:keepNext/>
      <w:widowControl w:val="0"/>
      <w:jc w:val="both"/>
      <w:outlineLvl w:val="0"/>
    </w:pPr>
    <w:rPr>
      <w:rFonts w:ascii="Arial" w:hAnsi="Arial"/>
      <w:sz w:val="48"/>
      <w:szCs w:val="20"/>
    </w:rPr>
  </w:style>
  <w:style w:type="paragraph" w:styleId="Heading2">
    <w:name w:val="heading 2"/>
    <w:basedOn w:val="Normal"/>
    <w:next w:val="Normal"/>
    <w:link w:val="Heading2Char"/>
    <w:uiPriority w:val="9"/>
    <w:qFormat/>
    <w:pPr>
      <w:keepNext/>
      <w:jc w:val="both"/>
      <w:outlineLvl w:val="1"/>
    </w:pPr>
    <w:rPr>
      <w:rFonts w:ascii="Arial" w:hAnsi="Arial"/>
      <w:b/>
      <w:szCs w:val="20"/>
      <w:u w:val="single"/>
    </w:rPr>
  </w:style>
  <w:style w:type="paragraph" w:styleId="Heading3">
    <w:name w:val="heading 3"/>
    <w:aliases w:val="L3,Section SubHeading,Report sub head,SBH,rb,1.1.1,Main Text,bold italic,ERA Level 2 Heading,Heading 3 Char Char Char Char,Heading 3 Char Char Char,Heading 3 Char1,Heading 3 Char Char Char Char1"/>
    <w:basedOn w:val="Normal"/>
    <w:next w:val="Normal"/>
    <w:link w:val="Heading3Char"/>
    <w:qFormat/>
    <w:rsid w:val="00BE4554"/>
    <w:pPr>
      <w:keepNext/>
      <w:spacing w:before="240" w:after="60"/>
      <w:outlineLvl w:val="2"/>
    </w:pPr>
    <w:rPr>
      <w:rFonts w:ascii="Arial" w:hAnsi="Arial" w:cs="Arial"/>
      <w:b/>
      <w:bCs/>
      <w:sz w:val="26"/>
      <w:szCs w:val="26"/>
    </w:rPr>
  </w:style>
  <w:style w:type="paragraph" w:styleId="Heading4">
    <w:name w:val="heading 4"/>
    <w:aliases w:val="D&amp;M4,D&amp;M 4,§1.1.1.1,§1.1.1.1.,Heading 4DBM,Number 4,.1.1.1"/>
    <w:basedOn w:val="Normal"/>
    <w:next w:val="Normal"/>
    <w:link w:val="Heading4Char"/>
    <w:uiPriority w:val="99"/>
    <w:qFormat/>
    <w:pPr>
      <w:keepNext/>
      <w:widowControl w:val="0"/>
      <w:tabs>
        <w:tab w:val="left" w:pos="-874"/>
        <w:tab w:val="left" w:pos="-154"/>
        <w:tab w:val="left" w:pos="566"/>
        <w:tab w:val="left" w:pos="1418"/>
        <w:tab w:val="left" w:pos="2006"/>
        <w:tab w:val="left" w:pos="2726"/>
        <w:tab w:val="left" w:pos="3446"/>
        <w:tab w:val="left" w:pos="4166"/>
        <w:tab w:val="left" w:pos="4886"/>
        <w:tab w:val="left" w:pos="5606"/>
        <w:tab w:val="left" w:pos="6326"/>
        <w:tab w:val="left" w:pos="7046"/>
        <w:tab w:val="left" w:pos="7766"/>
        <w:tab w:val="left" w:pos="8486"/>
        <w:tab w:val="left" w:pos="9206"/>
      </w:tabs>
      <w:ind w:left="698" w:right="709"/>
      <w:jc w:val="center"/>
      <w:outlineLvl w:val="3"/>
    </w:pPr>
    <w:rPr>
      <w:rFonts w:ascii="Arial" w:hAnsi="Arial"/>
      <w:b/>
      <w:bCs/>
      <w:sz w:val="28"/>
      <w:szCs w:val="20"/>
    </w:rPr>
  </w:style>
  <w:style w:type="paragraph" w:styleId="Heading5">
    <w:name w:val="heading 5"/>
    <w:aliases w:val="12pt bold,Block Label,.4.3.2.1"/>
    <w:basedOn w:val="Normal"/>
    <w:next w:val="Normal"/>
    <w:link w:val="Heading5Char"/>
    <w:uiPriority w:val="99"/>
    <w:qFormat/>
    <w:rsid w:val="00BE4554"/>
    <w:pPr>
      <w:spacing w:before="240" w:after="60"/>
      <w:outlineLvl w:val="4"/>
    </w:pPr>
    <w:rPr>
      <w:b/>
      <w:bCs/>
      <w:i/>
      <w:iCs/>
      <w:sz w:val="26"/>
      <w:szCs w:val="26"/>
      <w:lang w:val="en-US" w:eastAsia="en-US"/>
    </w:rPr>
  </w:style>
  <w:style w:type="paragraph" w:styleId="Heading6">
    <w:name w:val="heading 6"/>
    <w:aliases w:val="Oscar Faber Figures,Do Not Use 6,L6"/>
    <w:basedOn w:val="Normal"/>
    <w:next w:val="Normal"/>
    <w:link w:val="Heading6Char"/>
    <w:uiPriority w:val="99"/>
    <w:qFormat/>
    <w:pPr>
      <w:keepNext/>
      <w:widowControl w:val="0"/>
      <w:ind w:left="720" w:hanging="720"/>
      <w:jc w:val="center"/>
      <w:outlineLvl w:val="5"/>
    </w:pPr>
    <w:rPr>
      <w:rFonts w:ascii="Arial" w:hAnsi="Arial"/>
      <w:b/>
      <w:sz w:val="22"/>
      <w:szCs w:val="20"/>
    </w:rPr>
  </w:style>
  <w:style w:type="paragraph" w:styleId="Heading7">
    <w:name w:val="heading 7"/>
    <w:aliases w:val="Heading 7 - table headers,Do Not Use 7,L7"/>
    <w:basedOn w:val="Normal"/>
    <w:next w:val="Normal"/>
    <w:link w:val="Heading7Char"/>
    <w:uiPriority w:val="99"/>
    <w:qFormat/>
    <w:rsid w:val="00BE4554"/>
    <w:pPr>
      <w:keepNext/>
      <w:jc w:val="both"/>
      <w:outlineLvl w:val="6"/>
    </w:pPr>
    <w:rPr>
      <w:rFonts w:ascii="Times New Roman YU" w:hAnsi="Times New Roman YU"/>
      <w:i/>
      <w:szCs w:val="20"/>
      <w:lang w:val="en-US" w:eastAsia="en-US"/>
    </w:rPr>
  </w:style>
  <w:style w:type="paragraph" w:styleId="Heading8">
    <w:name w:val="heading 8"/>
    <w:aliases w:val="Do Not Use 8,L8"/>
    <w:basedOn w:val="Normal"/>
    <w:next w:val="Normal"/>
    <w:link w:val="Heading8Char"/>
    <w:uiPriority w:val="99"/>
    <w:qFormat/>
    <w:pPr>
      <w:keepNext/>
      <w:widowControl w:val="0"/>
      <w:jc w:val="center"/>
      <w:outlineLvl w:val="7"/>
    </w:pPr>
    <w:rPr>
      <w:rFonts w:ascii="Arial" w:hAnsi="Arial"/>
      <w:b/>
      <w:snapToGrid w:val="0"/>
      <w:color w:val="000000"/>
      <w:szCs w:val="20"/>
    </w:rPr>
  </w:style>
  <w:style w:type="paragraph" w:styleId="Heading9">
    <w:name w:val="heading 9"/>
    <w:aliases w:val="Do Not Use 9,L9,headappen"/>
    <w:basedOn w:val="Normal"/>
    <w:next w:val="Normal"/>
    <w:link w:val="Heading9Char"/>
    <w:uiPriority w:val="99"/>
    <w:qFormat/>
    <w:rsid w:val="00BE4554"/>
    <w:pPr>
      <w:keepNext/>
      <w:ind w:left="567"/>
      <w:outlineLvl w:val="8"/>
    </w:pPr>
    <w:rPr>
      <w:rFonts w:ascii="YU L Friz Quadrata" w:hAnsi="YU L Friz Quadrata"/>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jc w:val="both"/>
    </w:pPr>
    <w:rPr>
      <w:rFonts w:ascii="Arial" w:hAnsi="Arial"/>
      <w:szCs w:val="20"/>
    </w:rPr>
  </w:style>
  <w:style w:type="paragraph" w:styleId="Footer">
    <w:name w:val="footer"/>
    <w:basedOn w:val="Normal"/>
    <w:link w:val="FooterChar"/>
    <w:uiPriority w:val="99"/>
    <w:pPr>
      <w:tabs>
        <w:tab w:val="center" w:pos="4320"/>
        <w:tab w:val="right" w:pos="8640"/>
      </w:tabs>
    </w:pPr>
    <w:rPr>
      <w:lang w:eastAsia="en-US"/>
    </w:rPr>
  </w:style>
  <w:style w:type="character" w:styleId="PageNumber">
    <w:name w:val="page number"/>
    <w:basedOn w:val="DefaultParagraphFont"/>
    <w:uiPriority w:val="99"/>
  </w:style>
  <w:style w:type="paragraph" w:customStyle="1" w:styleId="03EPRregularparagraphs">
    <w:name w:val="(03) EPR regular paragraphs"/>
    <w:basedOn w:val="Normal"/>
    <w:pPr>
      <w:jc w:val="both"/>
    </w:pPr>
    <w:rPr>
      <w:sz w:val="22"/>
      <w:szCs w:val="20"/>
      <w:lang w:eastAsia="en-US"/>
    </w:rPr>
  </w:style>
  <w:style w:type="paragraph" w:styleId="PlainText">
    <w:name w:val="Plain Text"/>
    <w:basedOn w:val="Normal"/>
    <w:link w:val="PlainTextChar"/>
    <w:uiPriority w:val="99"/>
    <w:pPr>
      <w:spacing w:before="100" w:beforeAutospacing="1" w:after="100" w:afterAutospacing="1"/>
    </w:pPr>
    <w:rPr>
      <w:rFonts w:ascii="Arial Unicode MS" w:eastAsia="Arial Unicode MS" w:hAnsi="Arial Unicode MS" w:cs="Arial Unicode MS"/>
      <w:lang w:eastAsia="en-US"/>
    </w:rPr>
  </w:style>
  <w:style w:type="paragraph" w:styleId="BodyText">
    <w:name w:val="Body Text"/>
    <w:aliases w:val="Body Text Char Char Char,Body Text Char Char,Body Text Char Char Char Char Char,Body Text Char Char Char Char Char Char Char,Body Text Char Char Char Char Char Char Char Char Char Char Char Char Char Char Char"/>
    <w:basedOn w:val="Normal"/>
    <w:link w:val="BodyTextChar"/>
    <w:uiPriority w:val="99"/>
    <w:qFormat/>
    <w:pPr>
      <w:jc w:val="both"/>
    </w:pPr>
    <w:rPr>
      <w:rFonts w:ascii="Arial" w:hAnsi="Arial"/>
      <w:sz w:val="22"/>
      <w:szCs w:val="20"/>
    </w:rPr>
  </w:style>
  <w:style w:type="paragraph" w:styleId="BodyText3">
    <w:name w:val="Body Text 3"/>
    <w:basedOn w:val="Normal"/>
    <w:link w:val="BodyText3Char"/>
    <w:uiPriority w:val="99"/>
    <w:rPr>
      <w:rFonts w:ascii="Arial" w:hAnsi="Arial"/>
      <w:sz w:val="18"/>
      <w:szCs w:val="20"/>
    </w:rPr>
  </w:style>
  <w:style w:type="paragraph" w:styleId="BodyText2">
    <w:name w:val="Body Text 2"/>
    <w:basedOn w:val="Normal"/>
    <w:link w:val="BodyText2Char"/>
    <w:uiPriority w:val="99"/>
    <w:pPr>
      <w:jc w:val="both"/>
    </w:pPr>
    <w:rPr>
      <w:sz w:val="20"/>
      <w:szCs w:val="20"/>
    </w:rPr>
  </w:style>
  <w:style w:type="character" w:styleId="FootnoteReference">
    <w:name w:val="footnote reference"/>
    <w:aliases w:val="16 Point,Superscript 6 Point,Superscript 6 Point + 11 pt,BVI fnr,ftref,Footnote Reference Number,Footnote Reference_LVL6,Footnote Reference_LVL61,Footnote Reference_LVL62,Footnote Reference_LVL63,Footnote Reference_LVL64"/>
    <w:uiPriority w:val="99"/>
    <w:rPr>
      <w:vertAlign w:val="superscript"/>
    </w:rPr>
  </w:style>
  <w:style w:type="paragraph" w:styleId="FootnoteText">
    <w:name w:val="footnote text"/>
    <w:aliases w:val="Geneva 9,Font: Geneva 9,Boston 10,f,single space,footnote text,DNV-FT,Footnote,otnote Text,ft,Footnote Text Char Char Char,Char4,Footnote Text Char Char Char Char Char Char Char Char,fn,ADB,Fußno,Footnote Text Char Char,Fotnotstext Char"/>
    <w:basedOn w:val="Normal"/>
    <w:link w:val="FootnoteTextChar"/>
    <w:uiPriority w:val="99"/>
    <w:pPr>
      <w:widowControl w:val="0"/>
    </w:pPr>
    <w:rPr>
      <w:rFonts w:ascii="TimesRoman" w:hAnsi="TimesRoman"/>
      <w:sz w:val="20"/>
      <w:szCs w:val="20"/>
      <w:lang w:eastAsia="en-US"/>
    </w:rPr>
  </w:style>
  <w:style w:type="paragraph" w:customStyle="1" w:styleId="References">
    <w:name w:val="References"/>
    <w:basedOn w:val="Normal"/>
    <w:qFormat/>
    <w:pPr>
      <w:ind w:left="720" w:hanging="720"/>
      <w:jc w:val="both"/>
    </w:pPr>
    <w:rPr>
      <w:rFonts w:ascii="Arial" w:hAnsi="Arial"/>
      <w:sz w:val="18"/>
      <w:lang w:val="en-US" w:eastAsia="en-US"/>
    </w:rPr>
  </w:style>
  <w:style w:type="character" w:styleId="Hyperlink">
    <w:name w:val="Hyperlink"/>
    <w:uiPriority w:val="99"/>
    <w:rPr>
      <w:color w:val="0000FF"/>
      <w:u w:val="single"/>
    </w:rPr>
  </w:style>
  <w:style w:type="character" w:styleId="Strong">
    <w:name w:val="Strong"/>
    <w:uiPriority w:val="22"/>
    <w:qFormat/>
    <w:rPr>
      <w:b/>
      <w:bCs/>
    </w:rPr>
  </w:style>
  <w:style w:type="paragraph" w:customStyle="1" w:styleId="StyleStyleArial11LinespacingAtleast15ptArial105">
    <w:name w:val="Style Style Arial 11 + Line spacing:  At least 15 pt + Arial 10.5 ..."/>
    <w:basedOn w:val="Normal"/>
    <w:pPr>
      <w:widowControl w:val="0"/>
      <w:tabs>
        <w:tab w:val="right" w:leader="dot" w:pos="7655"/>
      </w:tabs>
      <w:spacing w:line="280" w:lineRule="atLeast"/>
      <w:jc w:val="both"/>
    </w:pPr>
    <w:rPr>
      <w:rFonts w:ascii="Arial" w:hAnsi="Arial"/>
      <w:sz w:val="21"/>
      <w:szCs w:val="20"/>
      <w:lang w:eastAsia="en-US"/>
    </w:rPr>
  </w:style>
  <w:style w:type="paragraph" w:customStyle="1" w:styleId="CharCharCharCharCharCharCharCharChar">
    <w:name w:val="Char Char Char Char Char Char Char Char Char"/>
    <w:basedOn w:val="Normal"/>
    <w:pPr>
      <w:spacing w:after="160" w:line="240" w:lineRule="exact"/>
    </w:pPr>
    <w:rPr>
      <w:rFonts w:ascii="Arial" w:hAnsi="Arial"/>
      <w:sz w:val="20"/>
      <w:szCs w:val="20"/>
      <w:lang w:eastAsia="en-US"/>
    </w:rPr>
  </w:style>
  <w:style w:type="paragraph" w:styleId="BalloonText">
    <w:name w:val="Balloon Text"/>
    <w:basedOn w:val="Normal"/>
    <w:link w:val="BalloonTextChar"/>
    <w:uiPriority w:val="99"/>
    <w:semiHidden/>
    <w:rsid w:val="001F0B7E"/>
    <w:rPr>
      <w:rFonts w:ascii="Tahoma" w:hAnsi="Tahoma" w:cs="Tahoma"/>
      <w:sz w:val="16"/>
      <w:szCs w:val="16"/>
    </w:rPr>
  </w:style>
  <w:style w:type="paragraph" w:styleId="BodyTextIndent">
    <w:name w:val="Body Text Indent"/>
    <w:basedOn w:val="Normal"/>
    <w:link w:val="BodyTextIndentChar"/>
    <w:uiPriority w:val="99"/>
    <w:pPr>
      <w:spacing w:after="120"/>
      <w:ind w:left="283"/>
    </w:pPr>
  </w:style>
  <w:style w:type="paragraph" w:customStyle="1" w:styleId="para">
    <w:name w:val="para"/>
    <w:basedOn w:val="Normal"/>
    <w:rsid w:val="00BF6A3C"/>
    <w:pPr>
      <w:tabs>
        <w:tab w:val="left" w:pos="720"/>
      </w:tabs>
      <w:spacing w:after="240"/>
      <w:jc w:val="both"/>
    </w:pPr>
    <w:rPr>
      <w:lang w:val="en-US" w:eastAsia="en-US"/>
    </w:rPr>
  </w:style>
  <w:style w:type="paragraph" w:customStyle="1" w:styleId="Char">
    <w:name w:val="Char"/>
    <w:basedOn w:val="Normal"/>
    <w:semiHidden/>
    <w:rsid w:val="00BE4554"/>
    <w:pPr>
      <w:spacing w:after="160" w:line="240" w:lineRule="exact"/>
    </w:pPr>
    <w:rPr>
      <w:rFonts w:ascii="Tahoma" w:hAnsi="Tahoma"/>
      <w:sz w:val="20"/>
      <w:szCs w:val="20"/>
      <w:lang w:val="en-US" w:eastAsia="en-US"/>
    </w:rPr>
  </w:style>
  <w:style w:type="paragraph" w:styleId="ListParagraph">
    <w:name w:val="List Paragraph"/>
    <w:aliases w:val="6,Bullet Points,Liste Paragraf,Colorful List - Accent 11,__NSOR-LISTA BROJEVI,____INDIKATORI I CILJANI,Casella di testo,List Paragraph3,Bullet List Paragraph,LIST"/>
    <w:basedOn w:val="Normal"/>
    <w:link w:val="ListParagraphChar"/>
    <w:uiPriority w:val="34"/>
    <w:qFormat/>
    <w:rsid w:val="00BE4554"/>
    <w:pPr>
      <w:spacing w:after="200" w:line="276" w:lineRule="auto"/>
      <w:ind w:left="720"/>
    </w:pPr>
    <w:rPr>
      <w:rFonts w:ascii="Calibri" w:hAnsi="Calibri" w:cs="Calibri"/>
      <w:sz w:val="22"/>
      <w:szCs w:val="22"/>
      <w:lang w:val="sr-Latn-CS" w:eastAsia="sr-Latn-CS"/>
    </w:rPr>
  </w:style>
  <w:style w:type="paragraph" w:styleId="ListBullet">
    <w:name w:val="List Bullet"/>
    <w:basedOn w:val="Normal"/>
    <w:uiPriority w:val="99"/>
    <w:rsid w:val="00BE4554"/>
    <w:pPr>
      <w:numPr>
        <w:numId w:val="1"/>
      </w:numPr>
    </w:pPr>
    <w:rPr>
      <w:lang w:val="en-US" w:eastAsia="en-US"/>
    </w:rPr>
  </w:style>
  <w:style w:type="paragraph" w:styleId="ListBullet2">
    <w:name w:val="List Bullet 2"/>
    <w:basedOn w:val="Normal"/>
    <w:rsid w:val="00BE4554"/>
    <w:pPr>
      <w:numPr>
        <w:numId w:val="2"/>
      </w:numPr>
    </w:pPr>
    <w:rPr>
      <w:lang w:val="en-US" w:eastAsia="en-US"/>
    </w:rPr>
  </w:style>
  <w:style w:type="paragraph" w:styleId="ListBullet3">
    <w:name w:val="List Bullet 3"/>
    <w:basedOn w:val="Normal"/>
    <w:rsid w:val="00BE4554"/>
    <w:pPr>
      <w:numPr>
        <w:numId w:val="3"/>
      </w:numPr>
    </w:pPr>
    <w:rPr>
      <w:lang w:val="en-US" w:eastAsia="en-US"/>
    </w:rPr>
  </w:style>
  <w:style w:type="paragraph" w:styleId="ListBullet4">
    <w:name w:val="List Bullet 4"/>
    <w:basedOn w:val="Normal"/>
    <w:rsid w:val="00BE4554"/>
    <w:pPr>
      <w:numPr>
        <w:numId w:val="4"/>
      </w:numPr>
    </w:pPr>
    <w:rPr>
      <w:lang w:val="en-US" w:eastAsia="en-US"/>
    </w:rPr>
  </w:style>
  <w:style w:type="paragraph" w:styleId="ListBullet5">
    <w:name w:val="List Bullet 5"/>
    <w:basedOn w:val="Normal"/>
    <w:rsid w:val="00BE4554"/>
    <w:pPr>
      <w:numPr>
        <w:numId w:val="5"/>
      </w:numPr>
    </w:pPr>
    <w:rPr>
      <w:lang w:val="en-US" w:eastAsia="en-US"/>
    </w:rPr>
  </w:style>
  <w:style w:type="paragraph" w:customStyle="1" w:styleId="imagecaptionlight">
    <w:name w:val="image_caption_light"/>
    <w:basedOn w:val="Normal"/>
    <w:rsid w:val="00BE4554"/>
    <w:pPr>
      <w:spacing w:before="100" w:beforeAutospacing="1" w:after="100" w:afterAutospacing="1" w:line="180" w:lineRule="atLeast"/>
    </w:pPr>
    <w:rPr>
      <w:rFonts w:ascii="Verdana" w:hAnsi="Verdana"/>
      <w:color w:val="000000"/>
      <w:sz w:val="14"/>
      <w:szCs w:val="14"/>
      <w:lang w:val="en-US" w:eastAsia="en-US"/>
    </w:rPr>
  </w:style>
  <w:style w:type="paragraph" w:customStyle="1" w:styleId="DefaultParagraphFontParaCharCharCharCharCharCharChar">
    <w:name w:val="Default Paragraph Font Para Char Char Char Char Char Char Char"/>
    <w:basedOn w:val="Normal"/>
    <w:rsid w:val="00BE4554"/>
    <w:pPr>
      <w:widowControl w:val="0"/>
      <w:spacing w:line="280" w:lineRule="atLeast"/>
    </w:pPr>
    <w:rPr>
      <w:rFonts w:eastAsia="MS Mincho"/>
      <w:sz w:val="22"/>
      <w:szCs w:val="20"/>
      <w:lang w:eastAsia="en-GB"/>
    </w:rPr>
  </w:style>
  <w:style w:type="table" w:styleId="TableGrid">
    <w:name w:val="Table Grid"/>
    <w:aliases w:val="Tabella Copertina,Golder_Table"/>
    <w:basedOn w:val="TableNormal"/>
    <w:uiPriority w:val="39"/>
    <w:rsid w:val="00BE4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E4554"/>
    <w:rPr>
      <w:i/>
      <w:iCs/>
    </w:rPr>
  </w:style>
  <w:style w:type="paragraph" w:styleId="NormalWeb">
    <w:name w:val="Normal (Web)"/>
    <w:basedOn w:val="Normal"/>
    <w:uiPriority w:val="99"/>
    <w:rsid w:val="00BE4554"/>
    <w:pPr>
      <w:spacing w:before="100" w:beforeAutospacing="1" w:after="100" w:afterAutospacing="1"/>
    </w:pPr>
    <w:rPr>
      <w:lang w:val="en-US" w:eastAsia="en-US"/>
    </w:rPr>
  </w:style>
  <w:style w:type="paragraph" w:styleId="BodyTextIndent3">
    <w:name w:val="Body Text Indent 3"/>
    <w:aliases w:val="uvlaka 3"/>
    <w:basedOn w:val="Normal"/>
    <w:link w:val="BodyTextIndent3Char"/>
    <w:uiPriority w:val="99"/>
    <w:rsid w:val="00BE4554"/>
    <w:pPr>
      <w:spacing w:after="120" w:line="276" w:lineRule="auto"/>
      <w:ind w:left="283"/>
    </w:pPr>
    <w:rPr>
      <w:rFonts w:ascii="Calibri" w:hAnsi="Calibri" w:cs="Calibri"/>
      <w:sz w:val="16"/>
      <w:szCs w:val="16"/>
      <w:lang w:val="sr-Latn-CS" w:eastAsia="sr-Latn-CS"/>
    </w:rPr>
  </w:style>
  <w:style w:type="paragraph" w:styleId="BodyTextIndent2">
    <w:name w:val="Body Text Indent 2"/>
    <w:basedOn w:val="Normal"/>
    <w:link w:val="BodyTextIndent2Char"/>
    <w:uiPriority w:val="99"/>
    <w:rsid w:val="00BE4554"/>
    <w:pPr>
      <w:spacing w:after="120" w:line="480" w:lineRule="auto"/>
      <w:ind w:left="360"/>
    </w:pPr>
    <w:rPr>
      <w:lang w:val="en-US" w:eastAsia="en-US"/>
    </w:rPr>
  </w:style>
  <w:style w:type="paragraph" w:styleId="CommentText">
    <w:name w:val="annotation text"/>
    <w:basedOn w:val="Normal"/>
    <w:link w:val="CommentTextChar"/>
    <w:uiPriority w:val="99"/>
    <w:rsid w:val="00BE4554"/>
    <w:pPr>
      <w:spacing w:after="200" w:line="276" w:lineRule="auto"/>
    </w:pPr>
    <w:rPr>
      <w:rFonts w:ascii="Calibri" w:hAnsi="Calibri" w:cs="Calibri"/>
      <w:sz w:val="20"/>
      <w:szCs w:val="20"/>
      <w:lang w:val="sr-Latn-CS" w:eastAsia="sr-Latn-CS"/>
    </w:rPr>
  </w:style>
  <w:style w:type="paragraph" w:styleId="CommentSubject">
    <w:name w:val="annotation subject"/>
    <w:basedOn w:val="CommentText"/>
    <w:next w:val="CommentText"/>
    <w:link w:val="CommentSubjectChar"/>
    <w:uiPriority w:val="99"/>
    <w:semiHidden/>
    <w:rsid w:val="00BE4554"/>
    <w:rPr>
      <w:b/>
      <w:bCs/>
    </w:rPr>
  </w:style>
  <w:style w:type="paragraph" w:customStyle="1" w:styleId="CarattereCarattere">
    <w:name w:val="Carattere Carattere"/>
    <w:basedOn w:val="Normal"/>
    <w:rsid w:val="00BE4554"/>
    <w:pPr>
      <w:spacing w:after="160" w:line="240" w:lineRule="exact"/>
    </w:pPr>
    <w:rPr>
      <w:rFonts w:ascii="Tahoma" w:hAnsi="Tahoma"/>
      <w:sz w:val="20"/>
      <w:szCs w:val="20"/>
      <w:lang w:val="en-US" w:eastAsia="en-US"/>
    </w:rPr>
  </w:style>
  <w:style w:type="paragraph" w:customStyle="1" w:styleId="Char0">
    <w:name w:val="Char"/>
    <w:basedOn w:val="Normal"/>
    <w:semiHidden/>
    <w:rsid w:val="00BE4554"/>
    <w:pPr>
      <w:spacing w:after="160" w:line="240" w:lineRule="exact"/>
    </w:pPr>
    <w:rPr>
      <w:rFonts w:ascii="Tahoma" w:hAnsi="Tahoma"/>
      <w:sz w:val="20"/>
      <w:szCs w:val="20"/>
      <w:lang w:val="en-US" w:eastAsia="en-US"/>
    </w:rPr>
  </w:style>
  <w:style w:type="paragraph" w:customStyle="1" w:styleId="Char1">
    <w:name w:val="Char"/>
    <w:basedOn w:val="Normal"/>
    <w:rsid w:val="00943444"/>
    <w:pPr>
      <w:spacing w:after="160" w:line="240" w:lineRule="exact"/>
    </w:pPr>
    <w:rPr>
      <w:rFonts w:ascii="Tahoma" w:hAnsi="Tahoma"/>
      <w:sz w:val="20"/>
      <w:szCs w:val="20"/>
      <w:lang w:val="en-US" w:eastAsia="en-US"/>
    </w:rPr>
  </w:style>
  <w:style w:type="paragraph" w:customStyle="1" w:styleId="CarattereCarattere0">
    <w:name w:val="Carattere Carattere"/>
    <w:basedOn w:val="Normal"/>
    <w:uiPriority w:val="99"/>
    <w:rsid w:val="00266CDD"/>
    <w:pPr>
      <w:spacing w:after="160" w:line="240" w:lineRule="exact"/>
    </w:pPr>
    <w:rPr>
      <w:rFonts w:ascii="Tahoma" w:hAnsi="Tahoma"/>
      <w:sz w:val="20"/>
      <w:szCs w:val="20"/>
      <w:lang w:val="en-US" w:eastAsia="en-US"/>
    </w:rPr>
  </w:style>
  <w:style w:type="character" w:customStyle="1" w:styleId="FootnoteTextChar">
    <w:name w:val="Footnote Text Char"/>
    <w:aliases w:val="Geneva 9 Char,Font: Geneva 9 Char,Boston 10 Char,f Char,single space Char,footnote text Char,DNV-FT Char,Footnote Char,otnote Text Char,ft Char,Footnote Text Char Char Char Char,Char4 Char,fn Char,ADB Char,Fußno Char"/>
    <w:link w:val="FootnoteText"/>
    <w:uiPriority w:val="99"/>
    <w:locked/>
    <w:rsid w:val="00F612E6"/>
    <w:rPr>
      <w:rFonts w:ascii="TimesRoman" w:hAnsi="TimesRoman"/>
      <w:lang w:val="en-GB"/>
    </w:rPr>
  </w:style>
  <w:style w:type="character" w:customStyle="1" w:styleId="ListParagraphChar">
    <w:name w:val="List Paragraph Char"/>
    <w:aliases w:val="6 Char,Bullet Points Char,Liste Paragraf Char,Colorful List - Accent 11 Char,__NSOR-LISTA BROJEVI Char,____INDIKATORI I CILJANI Char,Casella di testo Char,List Paragraph3 Char,Bullet List Paragraph Char,LIST Char"/>
    <w:link w:val="ListParagraph"/>
    <w:uiPriority w:val="34"/>
    <w:locked/>
    <w:rsid w:val="006A4341"/>
    <w:rPr>
      <w:rFonts w:ascii="Calibri" w:hAnsi="Calibri" w:cs="Calibri"/>
      <w:sz w:val="22"/>
      <w:szCs w:val="22"/>
      <w:lang w:val="sr-Latn-CS" w:eastAsia="sr-Latn-CS"/>
    </w:rPr>
  </w:style>
  <w:style w:type="paragraph" w:styleId="NoSpacing">
    <w:name w:val="No Spacing"/>
    <w:link w:val="NoSpacingChar"/>
    <w:uiPriority w:val="1"/>
    <w:qFormat/>
    <w:rsid w:val="006B0C0E"/>
    <w:rPr>
      <w:rFonts w:asciiTheme="minorHAnsi" w:eastAsiaTheme="minorEastAsia" w:hAnsiTheme="minorHAnsi" w:cstheme="minorBidi"/>
      <w:sz w:val="22"/>
      <w:szCs w:val="22"/>
      <w:lang w:val="en-US" w:eastAsia="en-US"/>
    </w:rPr>
  </w:style>
  <w:style w:type="table" w:customStyle="1" w:styleId="PlainTable21">
    <w:name w:val="Plain Table 21"/>
    <w:basedOn w:val="TableNormal"/>
    <w:uiPriority w:val="42"/>
    <w:rsid w:val="009215F7"/>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ED1C2A"/>
    <w:rPr>
      <w:rFonts w:ascii="Arial" w:hAnsi="Arial"/>
      <w:b/>
      <w:sz w:val="24"/>
      <w:u w:val="single"/>
      <w:lang w:eastAsia="fr-FR"/>
    </w:rPr>
  </w:style>
  <w:style w:type="numbering" w:customStyle="1" w:styleId="NoList1">
    <w:name w:val="No List1"/>
    <w:next w:val="NoList"/>
    <w:uiPriority w:val="99"/>
    <w:semiHidden/>
    <w:unhideWhenUsed/>
    <w:rsid w:val="004A0547"/>
  </w:style>
  <w:style w:type="character" w:customStyle="1" w:styleId="Heading3Char">
    <w:name w:val="Heading 3 Char"/>
    <w:aliases w:val="L3 Char2,Section SubHeading Char2,Report sub head Char2,SBH Char2,rb Char2,1.1.1 Char2,Main Text Char2,bold italic Char2,ERA Level 2 Heading Char2,Heading 3 Char Char Char Char Char2,Heading 3 Char Char Char Char4,Heading 3 Char1 Char2"/>
    <w:basedOn w:val="DefaultParagraphFont"/>
    <w:link w:val="Heading3"/>
    <w:uiPriority w:val="9"/>
    <w:rsid w:val="004A0547"/>
    <w:rPr>
      <w:rFonts w:ascii="Arial" w:hAnsi="Arial" w:cs="Arial"/>
      <w:b/>
      <w:bCs/>
      <w:sz w:val="26"/>
      <w:szCs w:val="26"/>
      <w:lang w:eastAsia="fr-FR"/>
    </w:rPr>
  </w:style>
  <w:style w:type="character" w:customStyle="1" w:styleId="BodyTextChar">
    <w:name w:val="Body Text Char"/>
    <w:aliases w:val="Body Text Char Char Char Char,Body Text Char Char Char1,Body Text Char Char Char Char Char Char,Body Text Char Char Char Char Char Char Char Char,Body Text Char Char Char Char Char Char Char Char Char Char Char Char Char Char Char Char"/>
    <w:basedOn w:val="DefaultParagraphFont"/>
    <w:link w:val="BodyText"/>
    <w:uiPriority w:val="99"/>
    <w:rsid w:val="004A0547"/>
    <w:rPr>
      <w:rFonts w:ascii="Arial" w:hAnsi="Arial"/>
      <w:sz w:val="22"/>
      <w:lang w:eastAsia="fr-FR"/>
    </w:rPr>
  </w:style>
  <w:style w:type="paragraph" w:customStyle="1" w:styleId="TableParagraph">
    <w:name w:val="Table Paragraph"/>
    <w:basedOn w:val="Normal"/>
    <w:uiPriority w:val="1"/>
    <w:qFormat/>
    <w:rsid w:val="004A0547"/>
    <w:pPr>
      <w:widowControl w:val="0"/>
      <w:autoSpaceDE w:val="0"/>
      <w:autoSpaceDN w:val="0"/>
      <w:spacing w:line="238" w:lineRule="exact"/>
      <w:ind w:left="107"/>
    </w:pPr>
    <w:rPr>
      <w:rFonts w:ascii="Calibri" w:eastAsia="Calibri" w:hAnsi="Calibri" w:cs="Calibri"/>
      <w:sz w:val="22"/>
      <w:szCs w:val="22"/>
      <w:lang w:val="hr-HR" w:eastAsia="en-US"/>
    </w:rPr>
  </w:style>
  <w:style w:type="table" w:customStyle="1" w:styleId="TableGrid1">
    <w:name w:val="Table Grid1"/>
    <w:basedOn w:val="TableNormal"/>
    <w:next w:val="TableGrid"/>
    <w:uiPriority w:val="39"/>
    <w:rsid w:val="004A0547"/>
    <w:rPr>
      <w:rFonts w:asciiTheme="minorHAnsi" w:eastAsiaTheme="minorHAnsi" w:hAnsiTheme="minorHAnsi" w:cstheme="minorBidi"/>
      <w:sz w:val="22"/>
      <w:szCs w:val="22"/>
      <w:lang w:val="sr-Latn-M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A0547"/>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4A0547"/>
    <w:rPr>
      <w:rFonts w:ascii="Tahoma" w:hAnsi="Tahoma" w:cs="Tahoma"/>
      <w:sz w:val="16"/>
      <w:szCs w:val="16"/>
      <w:lang w:eastAsia="fr-FR"/>
    </w:rPr>
  </w:style>
  <w:style w:type="table" w:customStyle="1" w:styleId="TableGrid12">
    <w:name w:val="Table Grid12"/>
    <w:basedOn w:val="TableNormal"/>
    <w:next w:val="TableGrid"/>
    <w:uiPriority w:val="59"/>
    <w:rsid w:val="005B654B"/>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71C8"/>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71C8"/>
    <w:rPr>
      <w:rFonts w:asciiTheme="minorHAnsi" w:eastAsiaTheme="minorHAnsi" w:hAnsiTheme="minorHAnsi" w:cstheme="minorBidi"/>
      <w:sz w:val="22"/>
      <w:szCs w:val="22"/>
      <w:lang w:val="sr-Latn-M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07AD2"/>
    <w:rPr>
      <w:sz w:val="24"/>
      <w:szCs w:val="24"/>
      <w:lang w:eastAsia="en-US"/>
    </w:rPr>
  </w:style>
  <w:style w:type="table" w:customStyle="1" w:styleId="ListTable3-Accent21">
    <w:name w:val="List Table 3 - Accent 21"/>
    <w:basedOn w:val="TableNormal"/>
    <w:uiPriority w:val="48"/>
    <w:rsid w:val="00CE4EEE"/>
    <w:rPr>
      <w:rFonts w:asciiTheme="minorHAnsi" w:eastAsiaTheme="minorHAnsi" w:hAnsiTheme="minorHAnsi" w:cstheme="minorBidi"/>
      <w:sz w:val="22"/>
      <w:szCs w:val="22"/>
      <w:lang w:val="en-US" w:eastAsia="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tlid-translation">
    <w:name w:val="tlid-translation"/>
    <w:rsid w:val="00C37C75"/>
  </w:style>
  <w:style w:type="character" w:customStyle="1" w:styleId="fontstyle01">
    <w:name w:val="fontstyle01"/>
    <w:basedOn w:val="DefaultParagraphFont"/>
    <w:rsid w:val="003E6190"/>
    <w:rPr>
      <w:rFonts w:ascii="Calibri" w:hAnsi="Calibri" w:cs="Calibri" w:hint="default"/>
      <w:b w:val="0"/>
      <w:bCs w:val="0"/>
      <w:i w:val="0"/>
      <w:iCs w:val="0"/>
      <w:color w:val="000000"/>
      <w:sz w:val="24"/>
      <w:szCs w:val="24"/>
    </w:rPr>
  </w:style>
  <w:style w:type="paragraph" w:customStyle="1" w:styleId="reca">
    <w:name w:val="reca"/>
    <w:basedOn w:val="Normal"/>
    <w:rsid w:val="003E6190"/>
    <w:pPr>
      <w:overflowPunct w:val="0"/>
      <w:autoSpaceDE w:val="0"/>
      <w:autoSpaceDN w:val="0"/>
      <w:adjustRightInd w:val="0"/>
      <w:spacing w:after="60"/>
      <w:ind w:firstLine="720"/>
      <w:jc w:val="both"/>
      <w:textAlignment w:val="baseline"/>
    </w:pPr>
    <w:rPr>
      <w:rFonts w:ascii="TimesRoman" w:hAnsi="TimesRoman"/>
      <w:szCs w:val="20"/>
      <w:lang w:val="en-US" w:eastAsia="en-US"/>
    </w:rPr>
  </w:style>
  <w:style w:type="character" w:styleId="CommentReference">
    <w:name w:val="annotation reference"/>
    <w:basedOn w:val="DefaultParagraphFont"/>
    <w:uiPriority w:val="99"/>
    <w:unhideWhenUsed/>
    <w:rsid w:val="00D6621D"/>
    <w:rPr>
      <w:sz w:val="16"/>
      <w:szCs w:val="16"/>
    </w:rPr>
  </w:style>
  <w:style w:type="paragraph" w:customStyle="1" w:styleId="Title1">
    <w:name w:val="Title1"/>
    <w:basedOn w:val="Normal"/>
    <w:rsid w:val="00817ED4"/>
    <w:pPr>
      <w:spacing w:before="100" w:beforeAutospacing="1" w:after="100" w:afterAutospacing="1"/>
    </w:pPr>
    <w:rPr>
      <w:rFonts w:eastAsiaTheme="minorEastAsia"/>
      <w:lang w:val="hr-HR" w:eastAsia="hr-HR"/>
    </w:rPr>
  </w:style>
  <w:style w:type="character" w:customStyle="1" w:styleId="A8">
    <w:name w:val="A8"/>
    <w:uiPriority w:val="99"/>
    <w:rsid w:val="006F1156"/>
    <w:rPr>
      <w:color w:val="000000"/>
      <w:sz w:val="20"/>
      <w:szCs w:val="20"/>
    </w:rPr>
  </w:style>
  <w:style w:type="character" w:customStyle="1" w:styleId="A5">
    <w:name w:val="A5"/>
    <w:uiPriority w:val="99"/>
    <w:rsid w:val="006F1156"/>
    <w:rPr>
      <w:color w:val="000000"/>
      <w:sz w:val="20"/>
      <w:szCs w:val="20"/>
    </w:rPr>
  </w:style>
  <w:style w:type="table" w:customStyle="1" w:styleId="GridTable1Light1">
    <w:name w:val="Grid Table 1 Light1"/>
    <w:basedOn w:val="TableNormal"/>
    <w:uiPriority w:val="46"/>
    <w:rsid w:val="00DC6FF1"/>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3-Accent41">
    <w:name w:val="List Table 3 - Accent 41"/>
    <w:basedOn w:val="TableNormal"/>
    <w:uiPriority w:val="48"/>
    <w:rsid w:val="0049794F"/>
    <w:rPr>
      <w:rFonts w:asciiTheme="minorHAnsi" w:eastAsiaTheme="minorHAnsi" w:hAnsiTheme="minorHAnsi" w:cstheme="minorBidi"/>
      <w:sz w:val="22"/>
      <w:szCs w:val="22"/>
      <w:lang w:val="en-US" w:eastAsia="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character" w:customStyle="1" w:styleId="Heading1Char">
    <w:name w:val="Heading 1 Char"/>
    <w:basedOn w:val="DefaultParagraphFont"/>
    <w:link w:val="Heading1"/>
    <w:uiPriority w:val="9"/>
    <w:rsid w:val="0012250E"/>
    <w:rPr>
      <w:rFonts w:ascii="Arial" w:hAnsi="Arial"/>
      <w:sz w:val="48"/>
      <w:lang w:eastAsia="fr-FR"/>
    </w:rPr>
  </w:style>
  <w:style w:type="character" w:customStyle="1" w:styleId="NoSpacingChar">
    <w:name w:val="No Spacing Char"/>
    <w:basedOn w:val="DefaultParagraphFont"/>
    <w:link w:val="NoSpacing"/>
    <w:uiPriority w:val="99"/>
    <w:rsid w:val="0012250E"/>
    <w:rPr>
      <w:rFonts w:asciiTheme="minorHAnsi" w:eastAsiaTheme="minorEastAsia" w:hAnsiTheme="minorHAnsi" w:cstheme="minorBidi"/>
      <w:sz w:val="22"/>
      <w:szCs w:val="22"/>
      <w:lang w:val="en-US" w:eastAsia="en-US"/>
    </w:rPr>
  </w:style>
  <w:style w:type="paragraph" w:customStyle="1" w:styleId="Milica">
    <w:name w:val="Milica"/>
    <w:basedOn w:val="Normal"/>
    <w:next w:val="Normal"/>
    <w:rsid w:val="0012250E"/>
    <w:pPr>
      <w:suppressAutoHyphens/>
      <w:spacing w:line="360" w:lineRule="auto"/>
      <w:jc w:val="both"/>
    </w:pPr>
    <w:rPr>
      <w:lang w:val="sr-Latn-CS" w:eastAsia="ar-SA"/>
    </w:rPr>
  </w:style>
  <w:style w:type="character" w:customStyle="1" w:styleId="CommentTextChar">
    <w:name w:val="Comment Text Char"/>
    <w:basedOn w:val="DefaultParagraphFont"/>
    <w:link w:val="CommentText"/>
    <w:uiPriority w:val="99"/>
    <w:rsid w:val="0012250E"/>
    <w:rPr>
      <w:rFonts w:ascii="Calibri" w:hAnsi="Calibri" w:cs="Calibri"/>
      <w:lang w:val="sr-Latn-CS" w:eastAsia="sr-Latn-CS"/>
    </w:rPr>
  </w:style>
  <w:style w:type="character" w:customStyle="1" w:styleId="CommentSubjectChar">
    <w:name w:val="Comment Subject Char"/>
    <w:basedOn w:val="CommentTextChar"/>
    <w:link w:val="CommentSubject"/>
    <w:uiPriority w:val="99"/>
    <w:semiHidden/>
    <w:rsid w:val="0012250E"/>
    <w:rPr>
      <w:rFonts w:ascii="Calibri" w:hAnsi="Calibri" w:cs="Calibri"/>
      <w:b/>
      <w:bCs/>
      <w:lang w:val="sr-Latn-CS" w:eastAsia="sr-Latn-CS"/>
    </w:rPr>
  </w:style>
  <w:style w:type="paragraph" w:customStyle="1" w:styleId="TableText">
    <w:name w:val="Table Text"/>
    <w:basedOn w:val="Normal"/>
    <w:uiPriority w:val="99"/>
    <w:qFormat/>
    <w:rsid w:val="0012250E"/>
    <w:pPr>
      <w:tabs>
        <w:tab w:val="decimal" w:pos="0"/>
      </w:tabs>
      <w:overflowPunct w:val="0"/>
      <w:autoSpaceDE w:val="0"/>
      <w:autoSpaceDN w:val="0"/>
      <w:adjustRightInd w:val="0"/>
      <w:spacing w:line="276" w:lineRule="auto"/>
      <w:textAlignment w:val="baseline"/>
    </w:pPr>
    <w:rPr>
      <w:rFonts w:ascii="Calibri" w:hAnsi="Calibri"/>
      <w:sz w:val="22"/>
      <w:szCs w:val="20"/>
      <w:lang w:eastAsia="en-US"/>
    </w:rPr>
  </w:style>
  <w:style w:type="paragraph" w:customStyle="1" w:styleId="TitleTable">
    <w:name w:val="Title Table"/>
    <w:basedOn w:val="Normal"/>
    <w:qFormat/>
    <w:rsid w:val="0012250E"/>
    <w:pPr>
      <w:keepNext/>
      <w:suppressAutoHyphens/>
      <w:spacing w:before="240" w:after="120" w:line="276" w:lineRule="auto"/>
      <w:jc w:val="both"/>
    </w:pPr>
    <w:rPr>
      <w:rFonts w:ascii="Verdana" w:hAnsi="Verdana"/>
      <w:b/>
      <w:sz w:val="20"/>
      <w:szCs w:val="20"/>
      <w:lang w:eastAsia="it-IT"/>
    </w:rPr>
  </w:style>
  <w:style w:type="character" w:customStyle="1" w:styleId="Heading4Char">
    <w:name w:val="Heading 4 Char"/>
    <w:aliases w:val="D&amp;M4 Char,D&amp;M 4 Char,§1.1.1.1 Char,§1.1.1.1. Char,Heading 4DBM Char,Number 4 Char,.1.1.1 Char"/>
    <w:basedOn w:val="DefaultParagraphFont"/>
    <w:link w:val="Heading4"/>
    <w:uiPriority w:val="99"/>
    <w:rsid w:val="0012250E"/>
    <w:rPr>
      <w:rFonts w:ascii="Arial" w:hAnsi="Arial"/>
      <w:b/>
      <w:bCs/>
      <w:sz w:val="28"/>
      <w:lang w:eastAsia="fr-FR"/>
    </w:rPr>
  </w:style>
  <w:style w:type="character" w:customStyle="1" w:styleId="Heading5Char">
    <w:name w:val="Heading 5 Char"/>
    <w:aliases w:val="12pt bold Char,Block Label Char,.4.3.2.1 Char"/>
    <w:basedOn w:val="DefaultParagraphFont"/>
    <w:link w:val="Heading5"/>
    <w:uiPriority w:val="99"/>
    <w:rsid w:val="0012250E"/>
    <w:rPr>
      <w:b/>
      <w:bCs/>
      <w:i/>
      <w:iCs/>
      <w:sz w:val="26"/>
      <w:szCs w:val="26"/>
      <w:lang w:val="en-US" w:eastAsia="en-US"/>
    </w:rPr>
  </w:style>
  <w:style w:type="character" w:customStyle="1" w:styleId="Heading6Char">
    <w:name w:val="Heading 6 Char"/>
    <w:aliases w:val="Oscar Faber Figures Char,Do Not Use 6 Char,L6 Char"/>
    <w:basedOn w:val="DefaultParagraphFont"/>
    <w:link w:val="Heading6"/>
    <w:uiPriority w:val="99"/>
    <w:rsid w:val="0012250E"/>
    <w:rPr>
      <w:rFonts w:ascii="Arial" w:hAnsi="Arial"/>
      <w:b/>
      <w:sz w:val="22"/>
      <w:lang w:eastAsia="fr-FR"/>
    </w:rPr>
  </w:style>
  <w:style w:type="character" w:customStyle="1" w:styleId="Heading7Char">
    <w:name w:val="Heading 7 Char"/>
    <w:aliases w:val="Heading 7 - table headers Char,Do Not Use 7 Char,L7 Char"/>
    <w:basedOn w:val="DefaultParagraphFont"/>
    <w:link w:val="Heading7"/>
    <w:uiPriority w:val="99"/>
    <w:rsid w:val="0012250E"/>
    <w:rPr>
      <w:rFonts w:ascii="Times New Roman YU" w:hAnsi="Times New Roman YU"/>
      <w:i/>
      <w:sz w:val="24"/>
      <w:lang w:val="en-US" w:eastAsia="en-US"/>
    </w:rPr>
  </w:style>
  <w:style w:type="character" w:customStyle="1" w:styleId="Heading8Char">
    <w:name w:val="Heading 8 Char"/>
    <w:aliases w:val="Do Not Use 8 Char,L8 Char"/>
    <w:basedOn w:val="DefaultParagraphFont"/>
    <w:link w:val="Heading8"/>
    <w:uiPriority w:val="99"/>
    <w:rsid w:val="0012250E"/>
    <w:rPr>
      <w:rFonts w:ascii="Arial" w:hAnsi="Arial"/>
      <w:b/>
      <w:snapToGrid w:val="0"/>
      <w:color w:val="000000"/>
      <w:sz w:val="24"/>
      <w:lang w:eastAsia="fr-FR"/>
    </w:rPr>
  </w:style>
  <w:style w:type="character" w:customStyle="1" w:styleId="Heading9Char">
    <w:name w:val="Heading 9 Char"/>
    <w:aliases w:val="Do Not Use 9 Char,L9 Char,headappen Char"/>
    <w:basedOn w:val="DefaultParagraphFont"/>
    <w:link w:val="Heading9"/>
    <w:uiPriority w:val="99"/>
    <w:rsid w:val="0012250E"/>
    <w:rPr>
      <w:rFonts w:ascii="YU L Friz Quadrata" w:hAnsi="YU L Friz Quadrata"/>
      <w:sz w:val="24"/>
      <w:lang w:eastAsia="en-US"/>
    </w:rPr>
  </w:style>
  <w:style w:type="paragraph" w:styleId="Caption">
    <w:name w:val="caption"/>
    <w:aliases w:val="Didascalia SIA,Map,PDM - Didascalia,TCH - Didascalia Carattere,TCH - Didascalia,Didascalia SIA1,Map1,Carattere1,PDM - Didascalia1,TCH - Didascalia Carattere1,TCH - Didascalia1,Didascalia SIA2,Map2,Carattere2,PDM - Didascalia2,Tab., Carattere1"/>
    <w:basedOn w:val="Normal"/>
    <w:next w:val="Normal"/>
    <w:link w:val="CaptionChar"/>
    <w:uiPriority w:val="35"/>
    <w:qFormat/>
    <w:rsid w:val="0012250E"/>
    <w:pPr>
      <w:keepNext/>
      <w:spacing w:before="120" w:after="120" w:line="276" w:lineRule="auto"/>
    </w:pPr>
    <w:rPr>
      <w:rFonts w:ascii="Verdana" w:hAnsi="Verdana"/>
      <w:b/>
      <w:bCs/>
      <w:sz w:val="20"/>
      <w:szCs w:val="20"/>
      <w:lang w:eastAsia="en-US"/>
    </w:rPr>
  </w:style>
  <w:style w:type="paragraph" w:customStyle="1" w:styleId="Default">
    <w:name w:val="Default"/>
    <w:rsid w:val="0012250E"/>
    <w:pPr>
      <w:autoSpaceDE w:val="0"/>
      <w:autoSpaceDN w:val="0"/>
      <w:adjustRightInd w:val="0"/>
      <w:jc w:val="both"/>
    </w:pPr>
    <w:rPr>
      <w:rFonts w:ascii="Verdana" w:hAnsi="Verdana" w:cs="Verdana"/>
      <w:color w:val="000000"/>
      <w:sz w:val="24"/>
      <w:szCs w:val="24"/>
      <w:lang w:val="it-IT" w:eastAsia="it-IT"/>
    </w:rPr>
  </w:style>
  <w:style w:type="paragraph" w:customStyle="1" w:styleId="Bullets">
    <w:name w:val="Bullets"/>
    <w:basedOn w:val="Normal"/>
    <w:link w:val="BulletsChar"/>
    <w:uiPriority w:val="99"/>
    <w:rsid w:val="0012250E"/>
    <w:pPr>
      <w:spacing w:after="160" w:line="280" w:lineRule="atLeast"/>
    </w:pPr>
    <w:rPr>
      <w:rFonts w:ascii="Arial" w:hAnsi="Arial"/>
      <w:color w:val="000000"/>
      <w:sz w:val="20"/>
      <w:lang w:eastAsia="en-US"/>
    </w:rPr>
  </w:style>
  <w:style w:type="character" w:customStyle="1" w:styleId="BulletsChar">
    <w:name w:val="Bullets Char"/>
    <w:basedOn w:val="DefaultParagraphFont"/>
    <w:link w:val="Bullets"/>
    <w:uiPriority w:val="99"/>
    <w:locked/>
    <w:rsid w:val="0012250E"/>
    <w:rPr>
      <w:rFonts w:ascii="Arial" w:hAnsi="Arial"/>
      <w:color w:val="000000"/>
      <w:szCs w:val="24"/>
      <w:lang w:eastAsia="en-US"/>
    </w:rPr>
  </w:style>
  <w:style w:type="character" w:customStyle="1" w:styleId="CaptionChar">
    <w:name w:val="Caption Char"/>
    <w:aliases w:val="Didascalia SIA Char,Map Char,PDM - Didascalia Char,TCH - Didascalia Carattere Char,TCH - Didascalia Char,Didascalia SIA1 Char,Map1 Char,Carattere1 Char,PDM - Didascalia1 Char,TCH - Didascalia Carattere1 Char,TCH - Didascalia1 Char,Map2 Char"/>
    <w:basedOn w:val="DefaultParagraphFont"/>
    <w:link w:val="Caption"/>
    <w:uiPriority w:val="35"/>
    <w:rsid w:val="0012250E"/>
    <w:rPr>
      <w:rFonts w:ascii="Verdana" w:hAnsi="Verdana"/>
      <w:b/>
      <w:bCs/>
      <w:lang w:eastAsia="en-US"/>
    </w:rPr>
  </w:style>
  <w:style w:type="paragraph" w:styleId="TOCHeading">
    <w:name w:val="TOC Heading"/>
    <w:basedOn w:val="Heading1"/>
    <w:next w:val="Normal"/>
    <w:uiPriority w:val="39"/>
    <w:qFormat/>
    <w:rsid w:val="0012250E"/>
    <w:pPr>
      <w:keepLines/>
      <w:widowControl/>
      <w:spacing w:before="480" w:line="276" w:lineRule="auto"/>
      <w:jc w:val="left"/>
      <w:outlineLvl w:val="9"/>
    </w:pPr>
    <w:rPr>
      <w:rFonts w:ascii="Cambria" w:hAnsi="Cambria"/>
      <w:b/>
      <w:bCs/>
      <w:color w:val="365F91"/>
      <w:sz w:val="28"/>
      <w:szCs w:val="28"/>
      <w:lang w:val="en-US" w:eastAsia="en-US"/>
    </w:rPr>
  </w:style>
  <w:style w:type="paragraph" w:styleId="TOC1">
    <w:name w:val="toc 1"/>
    <w:basedOn w:val="Index1"/>
    <w:next w:val="Normal"/>
    <w:autoRedefine/>
    <w:uiPriority w:val="39"/>
    <w:rsid w:val="0012250E"/>
    <w:pPr>
      <w:tabs>
        <w:tab w:val="left" w:pos="600"/>
        <w:tab w:val="right" w:leader="dot" w:pos="9356"/>
      </w:tabs>
      <w:spacing w:before="120" w:after="120"/>
      <w:ind w:left="0" w:firstLine="0"/>
    </w:pPr>
    <w:rPr>
      <w:rFonts w:ascii="Verdana" w:hAnsi="Verdana"/>
      <w:b/>
      <w:bCs/>
      <w:noProof/>
      <w:sz w:val="20"/>
    </w:rPr>
  </w:style>
  <w:style w:type="paragraph" w:styleId="TOC2">
    <w:name w:val="toc 2"/>
    <w:basedOn w:val="Index1"/>
    <w:next w:val="Normal"/>
    <w:autoRedefine/>
    <w:uiPriority w:val="39"/>
    <w:rsid w:val="0012250E"/>
    <w:pPr>
      <w:tabs>
        <w:tab w:val="left" w:pos="600"/>
        <w:tab w:val="right" w:leader="dot" w:pos="9356"/>
      </w:tabs>
      <w:ind w:left="396" w:hanging="198"/>
    </w:pPr>
    <w:rPr>
      <w:rFonts w:ascii="Verdana" w:hAnsi="Verdana"/>
      <w:caps/>
      <w:smallCaps/>
      <w:sz w:val="20"/>
    </w:rPr>
  </w:style>
  <w:style w:type="paragraph" w:styleId="TOC3">
    <w:name w:val="toc 3"/>
    <w:basedOn w:val="List3"/>
    <w:next w:val="Heading3"/>
    <w:autoRedefine/>
    <w:uiPriority w:val="39"/>
    <w:rsid w:val="0012250E"/>
    <w:pPr>
      <w:tabs>
        <w:tab w:val="left" w:pos="800"/>
        <w:tab w:val="left" w:pos="1200"/>
        <w:tab w:val="right" w:leader="dot" w:pos="9356"/>
      </w:tabs>
      <w:ind w:left="400"/>
    </w:pPr>
    <w:rPr>
      <w:iCs/>
      <w:noProof/>
    </w:rPr>
  </w:style>
  <w:style w:type="paragraph" w:customStyle="1" w:styleId="TitleFigure">
    <w:name w:val="Title Figure"/>
    <w:basedOn w:val="TitleTable"/>
    <w:qFormat/>
    <w:rsid w:val="0012250E"/>
    <w:pPr>
      <w:keepNext w:val="0"/>
      <w:spacing w:before="120" w:after="240"/>
      <w:jc w:val="center"/>
    </w:pPr>
  </w:style>
  <w:style w:type="character" w:customStyle="1" w:styleId="Heading3Char2">
    <w:name w:val="Heading 3 Char2"/>
    <w:aliases w:val="L3 Char,Section SubHeading Char,Report sub head Char,SBH Char,rb Char,1.1.1 Char,Main Text Char,bold italic Char,ERA Level 2 Heading Char,Heading 3 Char Char Char Char Char,Heading 3 Char Char Char Char2,Heading 3 Char1 Char1"/>
    <w:basedOn w:val="DefaultParagraphFont"/>
    <w:locked/>
    <w:rsid w:val="0012250E"/>
    <w:rPr>
      <w:rFonts w:ascii="Verdana" w:eastAsia="Times New Roman" w:hAnsi="Verdana" w:cs="Times New Roman"/>
      <w:b/>
      <w:sz w:val="20"/>
      <w:szCs w:val="20"/>
      <w:lang w:val="en-US" w:eastAsia="it-IT"/>
    </w:rPr>
  </w:style>
  <w:style w:type="paragraph" w:customStyle="1" w:styleId="CopyrightStatement">
    <w:name w:val="Copyright Statement"/>
    <w:uiPriority w:val="99"/>
    <w:semiHidden/>
    <w:rsid w:val="0012250E"/>
    <w:pPr>
      <w:jc w:val="center"/>
    </w:pPr>
    <w:rPr>
      <w:rFonts w:ascii="Arial" w:hAnsi="Arial"/>
      <w:sz w:val="12"/>
      <w:lang w:val="it-IT" w:eastAsia="it-IT"/>
    </w:rPr>
  </w:style>
  <w:style w:type="character" w:customStyle="1" w:styleId="BodyText2Char">
    <w:name w:val="Body Text 2 Char"/>
    <w:basedOn w:val="DefaultParagraphFont"/>
    <w:link w:val="BodyText2"/>
    <w:uiPriority w:val="99"/>
    <w:rsid w:val="0012250E"/>
    <w:rPr>
      <w:lang w:eastAsia="fr-FR"/>
    </w:rPr>
  </w:style>
  <w:style w:type="paragraph" w:customStyle="1" w:styleId="DocumentoNumero">
    <w:name w:val="Documento Numero"/>
    <w:basedOn w:val="Normal"/>
    <w:uiPriority w:val="99"/>
    <w:semiHidden/>
    <w:rsid w:val="0012250E"/>
    <w:pPr>
      <w:spacing w:before="1000" w:after="200" w:line="276" w:lineRule="auto"/>
      <w:jc w:val="center"/>
    </w:pPr>
    <w:rPr>
      <w:rFonts w:ascii="Verdana" w:hAnsi="Verdana"/>
      <w:noProof/>
      <w:sz w:val="22"/>
      <w:szCs w:val="20"/>
      <w:lang w:eastAsia="it-IT"/>
    </w:rPr>
  </w:style>
  <w:style w:type="paragraph" w:customStyle="1" w:styleId="DocumentoTipo">
    <w:name w:val="Documento Tipo"/>
    <w:uiPriority w:val="99"/>
    <w:semiHidden/>
    <w:rsid w:val="0012250E"/>
    <w:pPr>
      <w:spacing w:before="2300"/>
      <w:jc w:val="center"/>
    </w:pPr>
    <w:rPr>
      <w:rFonts w:ascii="Arial" w:hAnsi="Arial"/>
      <w:caps/>
      <w:sz w:val="32"/>
      <w:lang w:val="it-IT" w:eastAsia="it-IT"/>
    </w:rPr>
  </w:style>
  <w:style w:type="paragraph" w:customStyle="1" w:styleId="head2">
    <w:name w:val="head 2"/>
    <w:basedOn w:val="Heading2"/>
    <w:uiPriority w:val="99"/>
    <w:semiHidden/>
    <w:rsid w:val="0012250E"/>
    <w:pPr>
      <w:keepLines/>
      <w:widowControl w:val="0"/>
      <w:spacing w:before="240" w:after="120" w:line="276" w:lineRule="auto"/>
      <w:jc w:val="left"/>
      <w:outlineLvl w:val="9"/>
    </w:pPr>
    <w:rPr>
      <w:rFonts w:ascii="Verdana" w:hAnsi="Verdana"/>
      <w:sz w:val="20"/>
      <w:u w:val="none"/>
      <w:lang w:val="en-US" w:eastAsia="it-IT"/>
    </w:rPr>
  </w:style>
  <w:style w:type="paragraph" w:customStyle="1" w:styleId="IndiceTitolo">
    <w:name w:val="Indice Titolo"/>
    <w:basedOn w:val="Normal"/>
    <w:uiPriority w:val="99"/>
    <w:rsid w:val="0012250E"/>
    <w:pPr>
      <w:suppressAutoHyphens/>
      <w:spacing w:before="200" w:after="280" w:line="276" w:lineRule="auto"/>
      <w:jc w:val="center"/>
    </w:pPr>
    <w:rPr>
      <w:rFonts w:ascii="Verdana" w:hAnsi="Verdana"/>
      <w:b/>
      <w:sz w:val="20"/>
      <w:szCs w:val="20"/>
      <w:lang w:eastAsia="it-IT"/>
    </w:rPr>
  </w:style>
  <w:style w:type="paragraph" w:customStyle="1" w:styleId="PrefazioneTesto">
    <w:name w:val="Prefazione Testo"/>
    <w:basedOn w:val="PrefazioneTitolo"/>
    <w:uiPriority w:val="99"/>
    <w:semiHidden/>
    <w:rsid w:val="0012250E"/>
    <w:pPr>
      <w:spacing w:before="0" w:after="0"/>
    </w:pPr>
    <w:rPr>
      <w:b w:val="0"/>
      <w:caps w:val="0"/>
      <w:sz w:val="16"/>
    </w:rPr>
  </w:style>
  <w:style w:type="paragraph" w:customStyle="1" w:styleId="PrefazioneTitolo">
    <w:name w:val="Prefazione Titolo"/>
    <w:basedOn w:val="Normal"/>
    <w:next w:val="PrefazioneTesto"/>
    <w:uiPriority w:val="99"/>
    <w:semiHidden/>
    <w:rsid w:val="0012250E"/>
    <w:pPr>
      <w:suppressAutoHyphens/>
      <w:spacing w:before="240" w:after="240" w:line="276" w:lineRule="auto"/>
      <w:jc w:val="both"/>
    </w:pPr>
    <w:rPr>
      <w:rFonts w:ascii="Verdana" w:hAnsi="Verdana"/>
      <w:b/>
      <w:caps/>
      <w:sz w:val="20"/>
      <w:szCs w:val="20"/>
      <w:lang w:eastAsia="it-IT"/>
    </w:rPr>
  </w:style>
  <w:style w:type="paragraph" w:customStyle="1" w:styleId="RevMeseANNO">
    <w:name w:val="Rev./Mese/ANNO"/>
    <w:basedOn w:val="Normal"/>
    <w:uiPriority w:val="99"/>
    <w:semiHidden/>
    <w:rsid w:val="0012250E"/>
    <w:pPr>
      <w:spacing w:after="200" w:line="276" w:lineRule="auto"/>
      <w:jc w:val="center"/>
    </w:pPr>
    <w:rPr>
      <w:rFonts w:ascii="Verdana" w:hAnsi="Verdana"/>
      <w:noProof/>
      <w:sz w:val="20"/>
      <w:szCs w:val="20"/>
      <w:lang w:eastAsia="it-IT"/>
    </w:rPr>
  </w:style>
  <w:style w:type="paragraph" w:styleId="NormalIndent">
    <w:name w:val="Normal Indent"/>
    <w:aliases w:val="Rientro normale Carattere1,Rientro normale Carattere Carattere,Rientro normale Carattere1 Carattere Carattere,Rientro normale Carattere Carattere Carattere Carattere,Rientro normale Carattere"/>
    <w:basedOn w:val="Normal"/>
    <w:link w:val="NormalIndentChar"/>
    <w:rsid w:val="0012250E"/>
    <w:pPr>
      <w:suppressAutoHyphens/>
      <w:spacing w:after="120" w:line="276" w:lineRule="auto"/>
      <w:jc w:val="both"/>
    </w:pPr>
    <w:rPr>
      <w:rFonts w:ascii="Verdana" w:hAnsi="Verdana"/>
      <w:sz w:val="20"/>
      <w:szCs w:val="20"/>
      <w:lang w:eastAsia="it-IT"/>
    </w:rPr>
  </w:style>
  <w:style w:type="paragraph" w:styleId="Index1">
    <w:name w:val="index 1"/>
    <w:basedOn w:val="Heading2"/>
    <w:next w:val="BodyText"/>
    <w:autoRedefine/>
    <w:uiPriority w:val="99"/>
    <w:semiHidden/>
    <w:rsid w:val="0012250E"/>
    <w:pPr>
      <w:keepNext w:val="0"/>
      <w:suppressAutoHyphens/>
      <w:spacing w:line="276" w:lineRule="auto"/>
      <w:ind w:left="200" w:hanging="200"/>
      <w:jc w:val="left"/>
      <w:outlineLvl w:val="9"/>
    </w:pPr>
    <w:rPr>
      <w:rFonts w:ascii="Calibri" w:hAnsi="Calibri" w:cs="Calibri"/>
      <w:b w:val="0"/>
      <w:sz w:val="18"/>
      <w:szCs w:val="18"/>
      <w:u w:val="none"/>
      <w:lang w:val="en-US" w:eastAsia="it-IT"/>
    </w:rPr>
  </w:style>
  <w:style w:type="paragraph" w:customStyle="1" w:styleId="Tabellatesto2">
    <w:name w:val="Tabella testo 2"/>
    <w:basedOn w:val="Normal"/>
    <w:uiPriority w:val="99"/>
    <w:semiHidden/>
    <w:rsid w:val="0012250E"/>
    <w:pPr>
      <w:widowControl w:val="0"/>
      <w:spacing w:after="120" w:line="276" w:lineRule="auto"/>
      <w:jc w:val="both"/>
    </w:pPr>
    <w:rPr>
      <w:rFonts w:ascii="Verdana" w:hAnsi="Verdana"/>
      <w:sz w:val="20"/>
      <w:szCs w:val="20"/>
      <w:lang w:eastAsia="it-IT"/>
    </w:rPr>
  </w:style>
  <w:style w:type="paragraph" w:customStyle="1" w:styleId="Tabellatesto3">
    <w:name w:val="Tabella testo 3"/>
    <w:basedOn w:val="Normal"/>
    <w:uiPriority w:val="99"/>
    <w:semiHidden/>
    <w:rsid w:val="0012250E"/>
    <w:pPr>
      <w:suppressAutoHyphens/>
      <w:spacing w:after="120" w:line="276" w:lineRule="auto"/>
      <w:jc w:val="center"/>
    </w:pPr>
    <w:rPr>
      <w:rFonts w:ascii="Verdana" w:hAnsi="Verdana"/>
      <w:b/>
      <w:szCs w:val="20"/>
      <w:lang w:eastAsia="it-IT"/>
    </w:rPr>
  </w:style>
  <w:style w:type="character" w:customStyle="1" w:styleId="HeaderChar">
    <w:name w:val="Header Char"/>
    <w:basedOn w:val="DefaultParagraphFont"/>
    <w:link w:val="Header"/>
    <w:uiPriority w:val="99"/>
    <w:rsid w:val="0012250E"/>
    <w:rPr>
      <w:rFonts w:ascii="Arial" w:hAnsi="Arial"/>
      <w:sz w:val="24"/>
      <w:lang w:eastAsia="fr-FR"/>
    </w:rPr>
  </w:style>
  <w:style w:type="paragraph" w:customStyle="1" w:styleId="DMS">
    <w:name w:val="DMS"/>
    <w:basedOn w:val="Normal"/>
    <w:autoRedefine/>
    <w:uiPriority w:val="99"/>
    <w:rsid w:val="0012250E"/>
    <w:pPr>
      <w:suppressAutoHyphens/>
      <w:spacing w:after="120" w:line="276" w:lineRule="auto"/>
      <w:jc w:val="center"/>
    </w:pPr>
    <w:rPr>
      <w:rFonts w:ascii="Verdana" w:hAnsi="Verdana"/>
      <w:b/>
      <w:sz w:val="32"/>
      <w:szCs w:val="20"/>
      <w:lang w:eastAsia="it-IT"/>
    </w:rPr>
  </w:style>
  <w:style w:type="paragraph" w:customStyle="1" w:styleId="StileVerdanaSinistro0cm1">
    <w:name w:val="Stile Verdana Sinistro:  0 cm1"/>
    <w:basedOn w:val="Normal"/>
    <w:uiPriority w:val="99"/>
    <w:rsid w:val="0012250E"/>
    <w:pPr>
      <w:suppressAutoHyphens/>
      <w:spacing w:after="120" w:line="276" w:lineRule="auto"/>
      <w:jc w:val="both"/>
    </w:pPr>
    <w:rPr>
      <w:rFonts w:ascii="Verdana" w:hAnsi="Verdana"/>
      <w:sz w:val="20"/>
      <w:szCs w:val="20"/>
      <w:lang w:eastAsia="it-IT"/>
    </w:rPr>
  </w:style>
  <w:style w:type="paragraph" w:customStyle="1" w:styleId="Abstract">
    <w:name w:val="Abstract"/>
    <w:basedOn w:val="PrefazioneTitolo"/>
    <w:rsid w:val="0012250E"/>
    <w:pPr>
      <w:spacing w:before="0" w:after="0"/>
    </w:pPr>
    <w:rPr>
      <w:bCs/>
    </w:rPr>
  </w:style>
  <w:style w:type="paragraph" w:customStyle="1" w:styleId="TITOLOGL">
    <w:name w:val="TITOLO GL"/>
    <w:basedOn w:val="DMS"/>
    <w:uiPriority w:val="99"/>
    <w:rsid w:val="0012250E"/>
    <w:rPr>
      <w:bCs/>
      <w:sz w:val="36"/>
    </w:rPr>
  </w:style>
  <w:style w:type="paragraph" w:customStyle="1" w:styleId="TestoAbstract">
    <w:name w:val="Testo Abstract"/>
    <w:basedOn w:val="Normal"/>
    <w:uiPriority w:val="99"/>
    <w:rsid w:val="0012250E"/>
    <w:pPr>
      <w:suppressAutoHyphens/>
      <w:spacing w:after="120" w:line="276" w:lineRule="auto"/>
      <w:jc w:val="both"/>
    </w:pPr>
    <w:rPr>
      <w:rFonts w:ascii="Verdana" w:hAnsi="Verdana"/>
      <w:sz w:val="18"/>
      <w:szCs w:val="20"/>
      <w:lang w:eastAsia="it-IT"/>
    </w:rPr>
  </w:style>
  <w:style w:type="paragraph" w:customStyle="1" w:styleId="Abstracttesto">
    <w:name w:val="Abstract testo"/>
    <w:basedOn w:val="Normal"/>
    <w:uiPriority w:val="99"/>
    <w:rsid w:val="0012250E"/>
    <w:pPr>
      <w:suppressAutoHyphens/>
      <w:spacing w:after="120" w:line="276" w:lineRule="auto"/>
    </w:pPr>
    <w:rPr>
      <w:rFonts w:ascii="Verdana" w:hAnsi="Verdana"/>
      <w:sz w:val="18"/>
      <w:szCs w:val="20"/>
      <w:lang w:eastAsia="it-IT"/>
    </w:rPr>
  </w:style>
  <w:style w:type="paragraph" w:customStyle="1" w:styleId="TabellaRevisionitesto">
    <w:name w:val="Tabella Revisioni testo"/>
    <w:basedOn w:val="Footer"/>
    <w:uiPriority w:val="99"/>
    <w:rsid w:val="0012250E"/>
    <w:pPr>
      <w:tabs>
        <w:tab w:val="clear" w:pos="4320"/>
        <w:tab w:val="clear" w:pos="8640"/>
        <w:tab w:val="center" w:pos="4153"/>
        <w:tab w:val="right" w:pos="8306"/>
      </w:tabs>
      <w:suppressAutoHyphens/>
      <w:spacing w:before="40" w:after="40" w:line="276" w:lineRule="auto"/>
      <w:jc w:val="center"/>
    </w:pPr>
    <w:rPr>
      <w:rFonts w:ascii="Verdana" w:hAnsi="Verdana"/>
      <w:sz w:val="16"/>
      <w:szCs w:val="20"/>
      <w:lang w:eastAsia="it-IT"/>
    </w:rPr>
  </w:style>
  <w:style w:type="paragraph" w:customStyle="1" w:styleId="TabellaRevisioniTitolo">
    <w:name w:val="Tabella Revisioni Titolo"/>
    <w:basedOn w:val="Footer"/>
    <w:uiPriority w:val="99"/>
    <w:rsid w:val="0012250E"/>
    <w:pPr>
      <w:tabs>
        <w:tab w:val="clear" w:pos="4320"/>
        <w:tab w:val="clear" w:pos="8640"/>
        <w:tab w:val="center" w:pos="4153"/>
        <w:tab w:val="right" w:pos="8306"/>
      </w:tabs>
      <w:suppressAutoHyphens/>
      <w:spacing w:before="40" w:after="40" w:line="276" w:lineRule="auto"/>
      <w:jc w:val="center"/>
    </w:pPr>
    <w:rPr>
      <w:rFonts w:ascii="Verdana" w:hAnsi="Verdana"/>
      <w:b/>
      <w:bCs/>
      <w:caps/>
      <w:sz w:val="16"/>
      <w:szCs w:val="20"/>
      <w:lang w:eastAsia="it-IT"/>
    </w:rPr>
  </w:style>
  <w:style w:type="paragraph" w:customStyle="1" w:styleId="FOREWORDTitolo">
    <w:name w:val="FOREWORD Titolo"/>
    <w:basedOn w:val="PrefazioneTitolo"/>
    <w:uiPriority w:val="99"/>
    <w:rsid w:val="0012250E"/>
    <w:pPr>
      <w:spacing w:before="0" w:after="0"/>
    </w:pPr>
    <w:rPr>
      <w:bCs/>
    </w:rPr>
  </w:style>
  <w:style w:type="character" w:customStyle="1" w:styleId="StatoEmissione">
    <w:name w:val="Stato Emissione"/>
    <w:uiPriority w:val="99"/>
    <w:rsid w:val="0012250E"/>
    <w:rPr>
      <w:rFonts w:ascii="Verdana" w:hAnsi="Verdana"/>
      <w:b/>
      <w:sz w:val="20"/>
    </w:rPr>
  </w:style>
  <w:style w:type="paragraph" w:customStyle="1" w:styleId="ACRONYMSTitolo">
    <w:name w:val="ACRONYMS Titolo"/>
    <w:basedOn w:val="IndiceTitolo"/>
    <w:uiPriority w:val="99"/>
    <w:rsid w:val="0012250E"/>
    <w:pPr>
      <w:spacing w:before="0" w:after="0"/>
    </w:pPr>
    <w:rPr>
      <w:bCs/>
    </w:rPr>
  </w:style>
  <w:style w:type="paragraph" w:customStyle="1" w:styleId="Acronyms">
    <w:name w:val="Acronyms"/>
    <w:basedOn w:val="IndiceTitolo"/>
    <w:uiPriority w:val="99"/>
    <w:rsid w:val="0012250E"/>
    <w:pPr>
      <w:jc w:val="left"/>
    </w:pPr>
    <w:rPr>
      <w:bCs/>
    </w:rPr>
  </w:style>
  <w:style w:type="paragraph" w:customStyle="1" w:styleId="NormalIndent2">
    <w:name w:val="Normal Indent 2"/>
    <w:basedOn w:val="Normal"/>
    <w:uiPriority w:val="99"/>
    <w:rsid w:val="0012250E"/>
    <w:pPr>
      <w:tabs>
        <w:tab w:val="num" w:pos="0"/>
      </w:tabs>
      <w:spacing w:before="120" w:after="120" w:line="360" w:lineRule="atLeast"/>
      <w:ind w:left="1069" w:right="-6" w:hanging="360"/>
      <w:jc w:val="both"/>
    </w:pPr>
    <w:rPr>
      <w:rFonts w:ascii="Arial" w:hAnsi="Arial"/>
      <w:szCs w:val="20"/>
      <w:lang w:eastAsia="it-IT"/>
    </w:rPr>
  </w:style>
  <w:style w:type="paragraph" w:customStyle="1" w:styleId="CAPITOLO">
    <w:name w:val="CAPITOLO"/>
    <w:basedOn w:val="Heading1"/>
    <w:link w:val="CAPITOLOCarattere"/>
    <w:uiPriority w:val="99"/>
    <w:rsid w:val="0012250E"/>
    <w:pPr>
      <w:widowControl/>
      <w:suppressAutoHyphens/>
      <w:spacing w:line="276" w:lineRule="auto"/>
    </w:pPr>
    <w:rPr>
      <w:rFonts w:ascii="Verdana" w:hAnsi="Verdana"/>
      <w:b/>
      <w:bCs/>
      <w:caps/>
      <w:kern w:val="28"/>
      <w:sz w:val="24"/>
      <w:lang w:eastAsia="it-IT"/>
    </w:rPr>
  </w:style>
  <w:style w:type="paragraph" w:customStyle="1" w:styleId="PARAGRAFO">
    <w:name w:val="PARAGRAFO"/>
    <w:basedOn w:val="Heading2"/>
    <w:uiPriority w:val="99"/>
    <w:rsid w:val="0012250E"/>
    <w:pPr>
      <w:suppressAutoHyphens/>
      <w:spacing w:line="276" w:lineRule="auto"/>
    </w:pPr>
    <w:rPr>
      <w:rFonts w:ascii="Verdana" w:hAnsi="Verdana"/>
      <w:caps/>
      <w:sz w:val="20"/>
      <w:u w:val="none"/>
      <w:lang w:val="en-US" w:eastAsia="it-IT"/>
    </w:rPr>
  </w:style>
  <w:style w:type="paragraph" w:customStyle="1" w:styleId="SOTTOPARAGRAFO">
    <w:name w:val="SOTTOPARAGRAFO"/>
    <w:basedOn w:val="Heading3"/>
    <w:uiPriority w:val="99"/>
    <w:rsid w:val="0012250E"/>
    <w:pPr>
      <w:keepLines/>
      <w:numPr>
        <w:ilvl w:val="2"/>
      </w:numPr>
      <w:suppressAutoHyphens/>
      <w:spacing w:before="0" w:after="0" w:line="276" w:lineRule="auto"/>
      <w:ind w:left="720" w:hanging="720"/>
      <w:jc w:val="both"/>
    </w:pPr>
    <w:rPr>
      <w:rFonts w:ascii="Verdana" w:hAnsi="Verdana" w:cs="Times New Roman"/>
      <w:b w:val="0"/>
      <w:bCs w:val="0"/>
      <w:sz w:val="20"/>
      <w:szCs w:val="20"/>
      <w:lang w:val="en-US" w:eastAsia="it-IT"/>
    </w:rPr>
  </w:style>
  <w:style w:type="paragraph" w:customStyle="1" w:styleId="TABLEOFCONTENTS">
    <w:name w:val="TABLE OF CONTENTS"/>
    <w:basedOn w:val="Normal"/>
    <w:uiPriority w:val="99"/>
    <w:rsid w:val="0012250E"/>
    <w:pPr>
      <w:suppressAutoHyphens/>
      <w:spacing w:after="120" w:line="276" w:lineRule="auto"/>
      <w:ind w:left="306"/>
      <w:jc w:val="both"/>
    </w:pPr>
    <w:rPr>
      <w:rFonts w:ascii="Verdana" w:hAnsi="Verdana"/>
      <w:b/>
      <w:bCs/>
      <w:sz w:val="20"/>
      <w:szCs w:val="20"/>
      <w:lang w:eastAsia="it-IT"/>
    </w:rPr>
  </w:style>
  <w:style w:type="paragraph" w:customStyle="1" w:styleId="CHECKLISTNUMTAB">
    <w:name w:val="CHECK LIST NUM TAB"/>
    <w:basedOn w:val="Normal"/>
    <w:uiPriority w:val="99"/>
    <w:rsid w:val="0012250E"/>
    <w:pPr>
      <w:suppressAutoHyphens/>
      <w:spacing w:after="120" w:line="276" w:lineRule="auto"/>
      <w:jc w:val="center"/>
    </w:pPr>
    <w:rPr>
      <w:rFonts w:ascii="Verdana" w:hAnsi="Verdana"/>
      <w:sz w:val="22"/>
      <w:szCs w:val="20"/>
      <w:lang w:eastAsia="it-IT"/>
    </w:rPr>
  </w:style>
  <w:style w:type="character" w:customStyle="1" w:styleId="CorsivoReferences">
    <w:name w:val="Corsivo References"/>
    <w:uiPriority w:val="99"/>
    <w:rsid w:val="0012250E"/>
    <w:rPr>
      <w:i/>
    </w:rPr>
  </w:style>
  <w:style w:type="paragraph" w:customStyle="1" w:styleId="ResultTabella">
    <w:name w:val="Result Tabella"/>
    <w:basedOn w:val="Normal"/>
    <w:uiPriority w:val="99"/>
    <w:rsid w:val="0012250E"/>
    <w:pPr>
      <w:suppressAutoHyphens/>
      <w:spacing w:after="120" w:line="276" w:lineRule="auto"/>
      <w:jc w:val="center"/>
    </w:pPr>
    <w:rPr>
      <w:rFonts w:ascii="Verdana" w:hAnsi="Verdana"/>
      <w:b/>
      <w:bCs/>
      <w:smallCaps/>
      <w:outline/>
      <w:color w:val="FFFFFF" w:themeColor="background1"/>
      <w:sz w:val="22"/>
      <w:szCs w:val="20"/>
      <w:lang w:eastAsia="it-IT"/>
      <w14:textOutline w14:w="9525" w14:cap="flat" w14:cmpd="sng" w14:algn="ctr">
        <w14:solidFill>
          <w14:schemeClr w14:val="bg1"/>
        </w14:solidFill>
        <w14:prstDash w14:val="solid"/>
        <w14:round/>
      </w14:textOutline>
      <w14:textFill>
        <w14:noFill/>
      </w14:textFill>
    </w:rPr>
  </w:style>
  <w:style w:type="paragraph" w:customStyle="1" w:styleId="VociTabellaChecklist">
    <w:name w:val="Voci Tabella Check list"/>
    <w:basedOn w:val="Normal"/>
    <w:uiPriority w:val="99"/>
    <w:rsid w:val="0012250E"/>
    <w:pPr>
      <w:suppressAutoHyphens/>
      <w:spacing w:after="120" w:line="276" w:lineRule="auto"/>
      <w:jc w:val="center"/>
    </w:pPr>
    <w:rPr>
      <w:rFonts w:ascii="Verdana" w:hAnsi="Verdana"/>
      <w:b/>
      <w:bCs/>
      <w:smallCaps/>
      <w:outline/>
      <w:color w:val="FFFFFF" w:themeColor="background1"/>
      <w:sz w:val="28"/>
      <w:szCs w:val="20"/>
      <w:lang w:eastAsia="it-IT"/>
      <w14:textOutline w14:w="9525" w14:cap="flat" w14:cmpd="sng" w14:algn="ctr">
        <w14:solidFill>
          <w14:schemeClr w14:val="bg1"/>
        </w14:solidFill>
        <w14:prstDash w14:val="solid"/>
        <w14:round/>
      </w14:textOutline>
      <w14:textFill>
        <w14:noFill/>
      </w14:textFill>
    </w:rPr>
  </w:style>
  <w:style w:type="paragraph" w:customStyle="1" w:styleId="NoteTabellaChecklist">
    <w:name w:val="Note Tabella Check list"/>
    <w:basedOn w:val="Normal"/>
    <w:uiPriority w:val="99"/>
    <w:rsid w:val="0012250E"/>
    <w:pPr>
      <w:suppressAutoHyphens/>
      <w:spacing w:after="120" w:line="276" w:lineRule="auto"/>
      <w:jc w:val="center"/>
    </w:pPr>
    <w:rPr>
      <w:rFonts w:ascii="Verdana" w:hAnsi="Verdana"/>
      <w:b/>
      <w:bCs/>
      <w:smallCaps/>
      <w:outline/>
      <w:color w:val="FFFFFF" w:themeColor="background1"/>
      <w:sz w:val="26"/>
      <w:szCs w:val="20"/>
      <w:lang w:eastAsia="it-IT"/>
      <w14:textOutline w14:w="9525" w14:cap="flat" w14:cmpd="sng" w14:algn="ctr">
        <w14:solidFill>
          <w14:schemeClr w14:val="bg1"/>
        </w14:solidFill>
        <w14:prstDash w14:val="solid"/>
        <w14:round/>
      </w14:textOutline>
      <w14:textFill>
        <w14:noFill/>
      </w14:textFill>
    </w:rPr>
  </w:style>
  <w:style w:type="paragraph" w:customStyle="1" w:styleId="TabellaAnnexes">
    <w:name w:val="Tabella Annexes"/>
    <w:basedOn w:val="Normal"/>
    <w:uiPriority w:val="99"/>
    <w:rsid w:val="0012250E"/>
    <w:pPr>
      <w:suppressAutoHyphens/>
      <w:spacing w:before="60" w:after="60" w:line="276" w:lineRule="auto"/>
      <w:jc w:val="center"/>
    </w:pPr>
    <w:rPr>
      <w:rFonts w:ascii="Verdana" w:hAnsi="Verdana"/>
      <w:sz w:val="14"/>
      <w:szCs w:val="20"/>
      <w:lang w:eastAsia="it-IT"/>
    </w:rPr>
  </w:style>
  <w:style w:type="character" w:customStyle="1" w:styleId="DidascaliaFigure">
    <w:name w:val="Didascalia Figure"/>
    <w:uiPriority w:val="99"/>
    <w:rsid w:val="0012250E"/>
    <w:rPr>
      <w:i/>
      <w:sz w:val="16"/>
    </w:rPr>
  </w:style>
  <w:style w:type="paragraph" w:customStyle="1" w:styleId="TitoliTabellaAnnexes">
    <w:name w:val="Titoli Tabella Annexes"/>
    <w:basedOn w:val="Normal"/>
    <w:uiPriority w:val="99"/>
    <w:rsid w:val="0012250E"/>
    <w:pPr>
      <w:suppressAutoHyphens/>
      <w:spacing w:before="40" w:after="40" w:line="276" w:lineRule="auto"/>
      <w:jc w:val="center"/>
    </w:pPr>
    <w:rPr>
      <w:rFonts w:ascii="Verdana" w:hAnsi="Verdana"/>
      <w:b/>
      <w:bCs/>
      <w:sz w:val="16"/>
      <w:szCs w:val="20"/>
      <w:lang w:eastAsia="it-IT"/>
    </w:rPr>
  </w:style>
  <w:style w:type="paragraph" w:customStyle="1" w:styleId="PosizionamentoFigure">
    <w:name w:val="Posizionamento Figure"/>
    <w:basedOn w:val="Normal"/>
    <w:uiPriority w:val="99"/>
    <w:rsid w:val="0012250E"/>
    <w:pPr>
      <w:suppressAutoHyphens/>
      <w:spacing w:after="120" w:line="276" w:lineRule="auto"/>
      <w:jc w:val="center"/>
    </w:pPr>
    <w:rPr>
      <w:rFonts w:ascii="Verdana" w:hAnsi="Verdana"/>
      <w:sz w:val="20"/>
      <w:szCs w:val="20"/>
      <w:lang w:eastAsia="it-IT"/>
    </w:rPr>
  </w:style>
  <w:style w:type="paragraph" w:customStyle="1" w:styleId="Elenchipuntatienumerati">
    <w:name w:val="Elenchi puntati e numerati"/>
    <w:basedOn w:val="Normal"/>
    <w:uiPriority w:val="99"/>
    <w:rsid w:val="0012250E"/>
    <w:pPr>
      <w:suppressAutoHyphens/>
      <w:spacing w:after="120" w:line="276" w:lineRule="auto"/>
      <w:jc w:val="both"/>
    </w:pPr>
    <w:rPr>
      <w:rFonts w:ascii="Verdana" w:hAnsi="Verdana"/>
      <w:sz w:val="20"/>
      <w:szCs w:val="20"/>
      <w:lang w:eastAsia="it-IT"/>
    </w:rPr>
  </w:style>
  <w:style w:type="paragraph" w:customStyle="1" w:styleId="elenchipuntatienumerati0">
    <w:name w:val="elenchi puntati e numerati"/>
    <w:basedOn w:val="Normal"/>
    <w:uiPriority w:val="99"/>
    <w:rsid w:val="0012250E"/>
    <w:pPr>
      <w:suppressAutoHyphens/>
      <w:spacing w:after="120" w:line="276" w:lineRule="auto"/>
      <w:jc w:val="both"/>
    </w:pPr>
    <w:rPr>
      <w:rFonts w:ascii="Verdana" w:hAnsi="Verdana"/>
      <w:sz w:val="20"/>
      <w:szCs w:val="20"/>
      <w:lang w:eastAsia="it-IT"/>
    </w:rPr>
  </w:style>
  <w:style w:type="paragraph" w:customStyle="1" w:styleId="sommarioStileGiustificatoSinistro054cm">
    <w:name w:val="sommario Stile Giustificato Sinistro:  054 cm"/>
    <w:basedOn w:val="Normal"/>
    <w:uiPriority w:val="99"/>
    <w:rsid w:val="0012250E"/>
    <w:pPr>
      <w:suppressAutoHyphens/>
      <w:spacing w:after="120" w:line="276" w:lineRule="auto"/>
      <w:ind w:left="306"/>
      <w:jc w:val="both"/>
    </w:pPr>
    <w:rPr>
      <w:rFonts w:ascii="Verdana" w:hAnsi="Verdana"/>
      <w:sz w:val="20"/>
      <w:szCs w:val="20"/>
      <w:lang w:eastAsia="it-IT"/>
    </w:rPr>
  </w:style>
  <w:style w:type="character" w:customStyle="1" w:styleId="BodyTextIndentChar">
    <w:name w:val="Body Text Indent Char"/>
    <w:basedOn w:val="DefaultParagraphFont"/>
    <w:link w:val="BodyTextIndent"/>
    <w:uiPriority w:val="99"/>
    <w:rsid w:val="0012250E"/>
    <w:rPr>
      <w:sz w:val="24"/>
      <w:szCs w:val="24"/>
      <w:lang w:eastAsia="fr-FR"/>
    </w:rPr>
  </w:style>
  <w:style w:type="paragraph" w:styleId="TOC4">
    <w:name w:val="toc 4"/>
    <w:basedOn w:val="Normal"/>
    <w:next w:val="Normal"/>
    <w:autoRedefine/>
    <w:uiPriority w:val="39"/>
    <w:rsid w:val="0012250E"/>
    <w:pPr>
      <w:suppressAutoHyphens/>
      <w:spacing w:after="120" w:line="276" w:lineRule="auto"/>
      <w:ind w:left="600"/>
    </w:pPr>
    <w:rPr>
      <w:rFonts w:ascii="Verdana" w:hAnsi="Verdana"/>
      <w:sz w:val="18"/>
      <w:szCs w:val="18"/>
      <w:lang w:eastAsia="it-IT"/>
    </w:rPr>
  </w:style>
  <w:style w:type="paragraph" w:customStyle="1" w:styleId="Formula">
    <w:name w:val="Formula"/>
    <w:basedOn w:val="NormalIndent"/>
    <w:next w:val="NormalIndent"/>
    <w:uiPriority w:val="99"/>
    <w:rsid w:val="0012250E"/>
    <w:pPr>
      <w:spacing w:before="240" w:after="240"/>
      <w:ind w:left="851"/>
    </w:pPr>
    <w:rPr>
      <w:rFonts w:ascii="Arial" w:hAnsi="Arial"/>
    </w:rPr>
  </w:style>
  <w:style w:type="paragraph" w:customStyle="1" w:styleId="tpt">
    <w:name w:val="tpt"/>
    <w:basedOn w:val="Normal"/>
    <w:uiPriority w:val="99"/>
    <w:rsid w:val="0012250E"/>
    <w:pPr>
      <w:spacing w:before="100" w:beforeAutospacing="1" w:after="100" w:afterAutospacing="1" w:line="276" w:lineRule="auto"/>
    </w:pPr>
    <w:rPr>
      <w:rFonts w:eastAsia="SimSun"/>
      <w:lang w:eastAsia="zh-CN"/>
    </w:rPr>
  </w:style>
  <w:style w:type="paragraph" w:customStyle="1" w:styleId="normale2">
    <w:name w:val="normale2"/>
    <w:basedOn w:val="Normal"/>
    <w:uiPriority w:val="99"/>
    <w:rsid w:val="0012250E"/>
    <w:pPr>
      <w:spacing w:after="120" w:line="360" w:lineRule="auto"/>
      <w:ind w:left="1134"/>
      <w:jc w:val="both"/>
    </w:pPr>
    <w:rPr>
      <w:rFonts w:ascii="Gill Sans MT" w:hAnsi="Gill Sans MT"/>
      <w:szCs w:val="20"/>
      <w:lang w:eastAsia="it-IT"/>
    </w:rPr>
  </w:style>
  <w:style w:type="paragraph" w:customStyle="1" w:styleId="T3">
    <w:name w:val="T3"/>
    <w:basedOn w:val="Normal"/>
    <w:link w:val="T3Car"/>
    <w:rsid w:val="0012250E"/>
    <w:pPr>
      <w:spacing w:after="120" w:line="276" w:lineRule="auto"/>
      <w:jc w:val="both"/>
    </w:pPr>
    <w:rPr>
      <w:rFonts w:ascii="Book Antiqua" w:hAnsi="Book Antiqua"/>
      <w:b/>
      <w:bCs/>
      <w:lang w:val="en-US" w:eastAsia="it-IT" w:bidi="he-IL"/>
    </w:rPr>
  </w:style>
  <w:style w:type="paragraph" w:customStyle="1" w:styleId="T2">
    <w:name w:val="T2"/>
    <w:basedOn w:val="Normal"/>
    <w:rsid w:val="0012250E"/>
    <w:pPr>
      <w:spacing w:after="120" w:line="276" w:lineRule="auto"/>
      <w:jc w:val="both"/>
    </w:pPr>
    <w:rPr>
      <w:rFonts w:ascii="Book Antiqua" w:hAnsi="Book Antiqua"/>
      <w:b/>
      <w:bCs/>
      <w:caps/>
      <w:sz w:val="36"/>
      <w:lang w:val="en-US" w:eastAsia="it-IT" w:bidi="he-IL"/>
    </w:rPr>
  </w:style>
  <w:style w:type="paragraph" w:customStyle="1" w:styleId="T4">
    <w:name w:val="T4"/>
    <w:basedOn w:val="Normal"/>
    <w:rsid w:val="0012250E"/>
    <w:pPr>
      <w:spacing w:after="120" w:line="276" w:lineRule="auto"/>
      <w:jc w:val="both"/>
    </w:pPr>
    <w:rPr>
      <w:rFonts w:ascii="Book Antiqua" w:hAnsi="Book Antiqua"/>
      <w:bCs/>
      <w:i/>
      <w:lang w:val="en-US" w:eastAsia="it-IT" w:bidi="he-IL"/>
    </w:rPr>
  </w:style>
  <w:style w:type="paragraph" w:customStyle="1" w:styleId="T5">
    <w:name w:val="T5"/>
    <w:basedOn w:val="T4"/>
    <w:rsid w:val="0012250E"/>
    <w:pPr>
      <w:tabs>
        <w:tab w:val="num" w:pos="864"/>
      </w:tabs>
    </w:pPr>
  </w:style>
  <w:style w:type="paragraph" w:customStyle="1" w:styleId="BodyText21">
    <w:name w:val="Body Text 21"/>
    <w:basedOn w:val="Normal"/>
    <w:uiPriority w:val="99"/>
    <w:rsid w:val="0012250E"/>
    <w:pPr>
      <w:overflowPunct w:val="0"/>
      <w:autoSpaceDE w:val="0"/>
      <w:autoSpaceDN w:val="0"/>
      <w:adjustRightInd w:val="0"/>
      <w:spacing w:after="120" w:line="276" w:lineRule="auto"/>
      <w:textAlignment w:val="baseline"/>
    </w:pPr>
    <w:rPr>
      <w:rFonts w:ascii="Arial" w:hAnsi="Arial"/>
      <w:sz w:val="16"/>
      <w:szCs w:val="20"/>
      <w:lang w:eastAsia="it-IT"/>
    </w:rPr>
  </w:style>
  <w:style w:type="paragraph" w:customStyle="1" w:styleId="TestoNormale">
    <w:name w:val="Testo Normale"/>
    <w:uiPriority w:val="99"/>
    <w:rsid w:val="0012250E"/>
    <w:pPr>
      <w:widowControl w:val="0"/>
      <w:spacing w:after="80"/>
      <w:ind w:left="1134" w:right="227"/>
      <w:jc w:val="both"/>
    </w:pPr>
    <w:rPr>
      <w:rFonts w:ascii="Arial" w:hAnsi="Arial"/>
      <w:sz w:val="22"/>
      <w:lang w:val="it-IT" w:eastAsia="it-IT"/>
    </w:rPr>
  </w:style>
  <w:style w:type="character" w:customStyle="1" w:styleId="CAPITOLOCarattere">
    <w:name w:val="CAPITOLO Carattere"/>
    <w:link w:val="CAPITOLO"/>
    <w:uiPriority w:val="99"/>
    <w:locked/>
    <w:rsid w:val="0012250E"/>
    <w:rPr>
      <w:rFonts w:ascii="Verdana" w:hAnsi="Verdana"/>
      <w:b/>
      <w:bCs/>
      <w:caps/>
      <w:kern w:val="28"/>
      <w:sz w:val="24"/>
      <w:lang w:eastAsia="it-IT"/>
    </w:rPr>
  </w:style>
  <w:style w:type="paragraph" w:customStyle="1" w:styleId="15tableheading">
    <w:name w:val="15 table heading"/>
    <w:basedOn w:val="Normal"/>
    <w:next w:val="Normal"/>
    <w:uiPriority w:val="99"/>
    <w:rsid w:val="0012250E"/>
    <w:pPr>
      <w:spacing w:before="60" w:after="60" w:line="276" w:lineRule="auto"/>
    </w:pPr>
    <w:rPr>
      <w:rFonts w:ascii="Palatino" w:hAnsi="Palatino"/>
      <w:b/>
      <w:szCs w:val="20"/>
      <w:lang w:eastAsia="it-IT"/>
    </w:rPr>
  </w:style>
  <w:style w:type="paragraph" w:customStyle="1" w:styleId="24enddateover">
    <w:name w:val="24 end date/over"/>
    <w:basedOn w:val="Normal"/>
    <w:next w:val="Normal"/>
    <w:uiPriority w:val="99"/>
    <w:rsid w:val="0012250E"/>
    <w:pPr>
      <w:spacing w:before="300" w:after="180" w:line="276" w:lineRule="auto"/>
      <w:jc w:val="right"/>
    </w:pPr>
    <w:rPr>
      <w:rFonts w:ascii="Palatino" w:hAnsi="Palatino"/>
      <w:i/>
      <w:szCs w:val="20"/>
      <w:lang w:eastAsia="it-IT"/>
    </w:rPr>
  </w:style>
  <w:style w:type="paragraph" w:customStyle="1" w:styleId="39restrictivenote">
    <w:name w:val="39 restrictive note"/>
    <w:basedOn w:val="Normal"/>
    <w:next w:val="Normal"/>
    <w:uiPriority w:val="99"/>
    <w:rsid w:val="0012250E"/>
    <w:pPr>
      <w:spacing w:after="180" w:line="276" w:lineRule="auto"/>
    </w:pPr>
    <w:rPr>
      <w:rFonts w:ascii="Palatino" w:hAnsi="Palatino"/>
      <w:i/>
      <w:szCs w:val="20"/>
      <w:lang w:eastAsia="it-IT"/>
    </w:rPr>
  </w:style>
  <w:style w:type="paragraph" w:customStyle="1" w:styleId="23summary3">
    <w:name w:val="23 summary 3*"/>
    <w:basedOn w:val="Normal"/>
    <w:next w:val="Normal"/>
    <w:uiPriority w:val="99"/>
    <w:rsid w:val="0012250E"/>
    <w:pPr>
      <w:spacing w:before="60" w:after="480" w:line="276" w:lineRule="auto"/>
      <w:jc w:val="center"/>
    </w:pPr>
    <w:rPr>
      <w:rFonts w:ascii="Palatino" w:hAnsi="Palatino"/>
      <w:szCs w:val="20"/>
      <w:lang w:eastAsia="it-IT"/>
    </w:rPr>
  </w:style>
  <w:style w:type="paragraph" w:customStyle="1" w:styleId="10tablenormal">
    <w:name w:val="10 table normal"/>
    <w:basedOn w:val="Normal"/>
    <w:uiPriority w:val="99"/>
    <w:rsid w:val="0012250E"/>
    <w:pPr>
      <w:spacing w:before="60" w:after="60" w:line="276" w:lineRule="auto"/>
    </w:pPr>
    <w:rPr>
      <w:rFonts w:ascii="Palatino" w:hAnsi="Palatino"/>
      <w:szCs w:val="20"/>
      <w:lang w:eastAsia="it-IT"/>
    </w:rPr>
  </w:style>
  <w:style w:type="paragraph" w:styleId="BlockText">
    <w:name w:val="Block Text"/>
    <w:basedOn w:val="Normal"/>
    <w:uiPriority w:val="99"/>
    <w:rsid w:val="0012250E"/>
    <w:pPr>
      <w:widowControl w:val="0"/>
      <w:adjustRightInd w:val="0"/>
      <w:spacing w:after="120" w:line="360" w:lineRule="atLeast"/>
      <w:ind w:left="318" w:right="317"/>
      <w:jc w:val="both"/>
      <w:textAlignment w:val="baseline"/>
    </w:pPr>
    <w:rPr>
      <w:szCs w:val="20"/>
      <w:lang w:eastAsia="it-IT"/>
    </w:rPr>
  </w:style>
  <w:style w:type="paragraph" w:styleId="TOC5">
    <w:name w:val="toc 5"/>
    <w:basedOn w:val="Normal"/>
    <w:next w:val="Normal"/>
    <w:autoRedefine/>
    <w:uiPriority w:val="39"/>
    <w:rsid w:val="0012250E"/>
    <w:pPr>
      <w:suppressAutoHyphens/>
      <w:spacing w:after="120" w:line="276" w:lineRule="auto"/>
      <w:ind w:left="800"/>
    </w:pPr>
    <w:rPr>
      <w:rFonts w:ascii="Verdana" w:hAnsi="Verdana"/>
      <w:sz w:val="18"/>
      <w:szCs w:val="18"/>
      <w:lang w:eastAsia="it-IT"/>
    </w:rPr>
  </w:style>
  <w:style w:type="paragraph" w:styleId="DocumentMap">
    <w:name w:val="Document Map"/>
    <w:basedOn w:val="Normal"/>
    <w:link w:val="DocumentMapChar"/>
    <w:uiPriority w:val="99"/>
    <w:semiHidden/>
    <w:rsid w:val="0012250E"/>
    <w:pPr>
      <w:shd w:val="clear" w:color="auto" w:fill="000080"/>
      <w:suppressAutoHyphens/>
      <w:spacing w:after="120" w:line="276" w:lineRule="auto"/>
      <w:jc w:val="both"/>
    </w:pPr>
    <w:rPr>
      <w:rFonts w:ascii="Tahoma" w:hAnsi="Tahoma" w:cs="Tahoma"/>
      <w:sz w:val="20"/>
      <w:szCs w:val="20"/>
      <w:lang w:eastAsia="it-IT"/>
    </w:rPr>
  </w:style>
  <w:style w:type="character" w:customStyle="1" w:styleId="DocumentMapChar">
    <w:name w:val="Document Map Char"/>
    <w:basedOn w:val="DefaultParagraphFont"/>
    <w:link w:val="DocumentMap"/>
    <w:uiPriority w:val="99"/>
    <w:semiHidden/>
    <w:rsid w:val="0012250E"/>
    <w:rPr>
      <w:rFonts w:ascii="Tahoma" w:hAnsi="Tahoma" w:cs="Tahoma"/>
      <w:shd w:val="clear" w:color="auto" w:fill="000080"/>
      <w:lang w:eastAsia="it-IT"/>
    </w:rPr>
  </w:style>
  <w:style w:type="character" w:customStyle="1" w:styleId="NormalIndentChar">
    <w:name w:val="Normal Indent Char"/>
    <w:aliases w:val="Rientro normale Carattere1 Char,Rientro normale Carattere Carattere Char,Rientro normale Carattere1 Carattere Carattere Char,Rientro normale Carattere Carattere Carattere Carattere Char,Rientro normale Carattere Char"/>
    <w:link w:val="NormalIndent"/>
    <w:locked/>
    <w:rsid w:val="0012250E"/>
    <w:rPr>
      <w:rFonts w:ascii="Verdana" w:hAnsi="Verdana"/>
      <w:lang w:eastAsia="it-IT"/>
    </w:rPr>
  </w:style>
  <w:style w:type="character" w:customStyle="1" w:styleId="BodyText3Char">
    <w:name w:val="Body Text 3 Char"/>
    <w:basedOn w:val="DefaultParagraphFont"/>
    <w:link w:val="BodyText3"/>
    <w:uiPriority w:val="99"/>
    <w:rsid w:val="0012250E"/>
    <w:rPr>
      <w:rFonts w:ascii="Arial" w:hAnsi="Arial"/>
      <w:sz w:val="18"/>
      <w:lang w:eastAsia="fr-FR"/>
    </w:rPr>
  </w:style>
  <w:style w:type="character" w:customStyle="1" w:styleId="longtext1">
    <w:name w:val="long_text1"/>
    <w:uiPriority w:val="99"/>
    <w:rsid w:val="0012250E"/>
    <w:rPr>
      <w:sz w:val="20"/>
    </w:rPr>
  </w:style>
  <w:style w:type="paragraph" w:styleId="TableofFigures">
    <w:name w:val="table of figures"/>
    <w:basedOn w:val="Normal"/>
    <w:next w:val="Normal"/>
    <w:uiPriority w:val="99"/>
    <w:rsid w:val="0012250E"/>
    <w:pPr>
      <w:tabs>
        <w:tab w:val="left" w:pos="720"/>
        <w:tab w:val="left" w:pos="1440"/>
        <w:tab w:val="right" w:leader="dot" w:pos="9360"/>
      </w:tabs>
      <w:spacing w:after="120" w:line="276" w:lineRule="auto"/>
      <w:ind w:left="1440" w:right="720" w:hanging="1440"/>
    </w:pPr>
    <w:rPr>
      <w:rFonts w:ascii="Verdana" w:hAnsi="Verdana"/>
      <w:sz w:val="18"/>
      <w:szCs w:val="20"/>
      <w:lang w:val="en-US" w:eastAsia="en-US"/>
    </w:rPr>
  </w:style>
  <w:style w:type="paragraph" w:customStyle="1" w:styleId="Figure">
    <w:name w:val="Figure"/>
    <w:basedOn w:val="Normal"/>
    <w:uiPriority w:val="99"/>
    <w:rsid w:val="0012250E"/>
    <w:pPr>
      <w:tabs>
        <w:tab w:val="left" w:pos="720"/>
      </w:tabs>
      <w:spacing w:after="120" w:line="276" w:lineRule="auto"/>
    </w:pPr>
    <w:rPr>
      <w:rFonts w:ascii="Arial" w:hAnsi="Arial"/>
      <w:b/>
      <w:sz w:val="22"/>
      <w:szCs w:val="20"/>
      <w:lang w:eastAsia="en-US"/>
    </w:rPr>
  </w:style>
  <w:style w:type="character" w:styleId="HTMLCode">
    <w:name w:val="HTML Code"/>
    <w:basedOn w:val="DefaultParagraphFont"/>
    <w:uiPriority w:val="99"/>
    <w:rsid w:val="0012250E"/>
    <w:rPr>
      <w:rFonts w:ascii="Courier New" w:hAnsi="Courier New" w:cs="Times New Roman"/>
      <w:sz w:val="20"/>
    </w:rPr>
  </w:style>
  <w:style w:type="character" w:customStyle="1" w:styleId="white1">
    <w:name w:val="white1"/>
    <w:uiPriority w:val="99"/>
    <w:rsid w:val="0012250E"/>
    <w:rPr>
      <w:rFonts w:ascii="Arial" w:hAnsi="Arial"/>
      <w:color w:val="FFFFFF"/>
      <w:sz w:val="22"/>
    </w:rPr>
  </w:style>
  <w:style w:type="character" w:customStyle="1" w:styleId="plain1">
    <w:name w:val="plain1"/>
    <w:uiPriority w:val="99"/>
    <w:rsid w:val="0012250E"/>
    <w:rPr>
      <w:rFonts w:ascii="Arial" w:hAnsi="Arial"/>
      <w:color w:val="000000"/>
      <w:sz w:val="24"/>
    </w:rPr>
  </w:style>
  <w:style w:type="paragraph" w:customStyle="1" w:styleId="CM9">
    <w:name w:val="CM9"/>
    <w:basedOn w:val="Normal"/>
    <w:next w:val="Normal"/>
    <w:uiPriority w:val="99"/>
    <w:rsid w:val="0012250E"/>
    <w:pPr>
      <w:autoSpaceDE w:val="0"/>
      <w:autoSpaceDN w:val="0"/>
      <w:adjustRightInd w:val="0"/>
      <w:spacing w:after="278" w:line="276" w:lineRule="auto"/>
    </w:pPr>
    <w:rPr>
      <w:rFonts w:ascii="Arial" w:hAnsi="Arial"/>
      <w:lang w:val="en-US" w:eastAsia="en-US"/>
    </w:rPr>
  </w:style>
  <w:style w:type="paragraph" w:customStyle="1" w:styleId="CM8">
    <w:name w:val="CM8"/>
    <w:basedOn w:val="Normal"/>
    <w:next w:val="Normal"/>
    <w:uiPriority w:val="99"/>
    <w:rsid w:val="0012250E"/>
    <w:pPr>
      <w:autoSpaceDE w:val="0"/>
      <w:autoSpaceDN w:val="0"/>
      <w:adjustRightInd w:val="0"/>
      <w:spacing w:after="565" w:line="276" w:lineRule="auto"/>
    </w:pPr>
    <w:rPr>
      <w:rFonts w:ascii="Arial" w:hAnsi="Arial"/>
      <w:lang w:val="en-US" w:eastAsia="en-US"/>
    </w:rPr>
  </w:style>
  <w:style w:type="character" w:customStyle="1" w:styleId="unnamed1">
    <w:name w:val="unnamed1"/>
    <w:uiPriority w:val="99"/>
    <w:rsid w:val="0012250E"/>
  </w:style>
  <w:style w:type="paragraph" w:customStyle="1" w:styleId="NormalWeb2">
    <w:name w:val="Normal (Web)2"/>
    <w:basedOn w:val="Normal"/>
    <w:uiPriority w:val="99"/>
    <w:rsid w:val="0012250E"/>
    <w:pPr>
      <w:spacing w:before="100" w:beforeAutospacing="1" w:after="100" w:afterAutospacing="1" w:line="276" w:lineRule="auto"/>
    </w:pPr>
    <w:rPr>
      <w:rFonts w:ascii="Arial" w:hAnsi="Arial" w:cs="Arial"/>
      <w:color w:val="000000"/>
      <w:lang w:val="en-US" w:eastAsia="en-US"/>
    </w:rPr>
  </w:style>
  <w:style w:type="character" w:customStyle="1" w:styleId="CharChar1">
    <w:name w:val="Char Char1"/>
    <w:uiPriority w:val="99"/>
    <w:rsid w:val="0012250E"/>
    <w:rPr>
      <w:rFonts w:ascii="Arial" w:hAnsi="Arial"/>
      <w:b/>
      <w:kern w:val="28"/>
      <w:sz w:val="22"/>
      <w:lang w:val="en-US" w:eastAsia="en-US"/>
    </w:rPr>
  </w:style>
  <w:style w:type="character" w:customStyle="1" w:styleId="CharChar">
    <w:name w:val="Char Char"/>
    <w:uiPriority w:val="99"/>
    <w:rsid w:val="0012250E"/>
    <w:rPr>
      <w:rFonts w:ascii="Arial" w:hAnsi="Arial"/>
      <w:b/>
      <w:sz w:val="22"/>
      <w:lang w:val="en-US" w:eastAsia="en-US"/>
    </w:rPr>
  </w:style>
  <w:style w:type="character" w:customStyle="1" w:styleId="BodyTextIndent2Char">
    <w:name w:val="Body Text Indent 2 Char"/>
    <w:basedOn w:val="DefaultParagraphFont"/>
    <w:link w:val="BodyTextIndent2"/>
    <w:uiPriority w:val="99"/>
    <w:rsid w:val="0012250E"/>
    <w:rPr>
      <w:sz w:val="24"/>
      <w:szCs w:val="24"/>
      <w:lang w:val="en-US" w:eastAsia="en-US"/>
    </w:rPr>
  </w:style>
  <w:style w:type="paragraph" w:customStyle="1" w:styleId="SNOASISparafollowingheadr12">
    <w:name w:val="SNOASIS para following headr 1+2"/>
    <w:basedOn w:val="Normal"/>
    <w:uiPriority w:val="99"/>
    <w:rsid w:val="0012250E"/>
    <w:pPr>
      <w:spacing w:after="120" w:line="360" w:lineRule="auto"/>
      <w:ind w:left="720"/>
      <w:jc w:val="both"/>
    </w:pPr>
    <w:rPr>
      <w:rFonts w:ascii="Arial" w:hAnsi="Arial" w:cs="Arial"/>
      <w:lang w:eastAsia="en-US"/>
    </w:rPr>
  </w:style>
  <w:style w:type="paragraph" w:styleId="BodyTextFirstIndent">
    <w:name w:val="Body Text First Indent"/>
    <w:basedOn w:val="BodyText"/>
    <w:link w:val="BodyTextFirstIndentChar"/>
    <w:uiPriority w:val="99"/>
    <w:rsid w:val="0012250E"/>
    <w:pPr>
      <w:spacing w:after="120" w:line="276" w:lineRule="auto"/>
      <w:ind w:firstLine="210"/>
      <w:jc w:val="left"/>
    </w:pPr>
    <w:rPr>
      <w:sz w:val="20"/>
      <w:szCs w:val="24"/>
      <w:lang w:eastAsia="it-IT"/>
    </w:rPr>
  </w:style>
  <w:style w:type="character" w:customStyle="1" w:styleId="BodyTextFirstIndentChar">
    <w:name w:val="Body Text First Indent Char"/>
    <w:basedOn w:val="BodyTextChar"/>
    <w:link w:val="BodyTextFirstIndent"/>
    <w:uiPriority w:val="99"/>
    <w:rsid w:val="0012250E"/>
    <w:rPr>
      <w:rFonts w:ascii="Arial" w:hAnsi="Arial"/>
      <w:sz w:val="22"/>
      <w:szCs w:val="24"/>
      <w:lang w:eastAsia="it-IT"/>
    </w:rPr>
  </w:style>
  <w:style w:type="paragraph" w:styleId="TOC6">
    <w:name w:val="toc 6"/>
    <w:basedOn w:val="Normal"/>
    <w:next w:val="Normal"/>
    <w:autoRedefine/>
    <w:uiPriority w:val="39"/>
    <w:rsid w:val="0012250E"/>
    <w:pPr>
      <w:suppressAutoHyphens/>
      <w:spacing w:after="120" w:line="276" w:lineRule="auto"/>
      <w:ind w:left="1000"/>
    </w:pPr>
    <w:rPr>
      <w:rFonts w:ascii="Verdana" w:hAnsi="Verdana"/>
      <w:sz w:val="18"/>
      <w:szCs w:val="18"/>
      <w:lang w:eastAsia="it-IT"/>
    </w:rPr>
  </w:style>
  <w:style w:type="character" w:customStyle="1" w:styleId="CharChar11">
    <w:name w:val="Char Char11"/>
    <w:uiPriority w:val="99"/>
    <w:locked/>
    <w:rsid w:val="0012250E"/>
    <w:rPr>
      <w:rFonts w:ascii="Arial" w:hAnsi="Arial"/>
      <w:b/>
      <w:kern w:val="28"/>
      <w:sz w:val="22"/>
      <w:lang w:val="en-US" w:eastAsia="en-US"/>
    </w:rPr>
  </w:style>
  <w:style w:type="character" w:customStyle="1" w:styleId="CharChar2">
    <w:name w:val="Char Char2"/>
    <w:uiPriority w:val="99"/>
    <w:locked/>
    <w:rsid w:val="0012250E"/>
    <w:rPr>
      <w:rFonts w:ascii="Arial" w:hAnsi="Arial"/>
      <w:b/>
      <w:sz w:val="22"/>
      <w:lang w:val="en-US" w:eastAsia="en-US"/>
    </w:rPr>
  </w:style>
  <w:style w:type="paragraph" w:customStyle="1" w:styleId="font5">
    <w:name w:val="font5"/>
    <w:basedOn w:val="Normal"/>
    <w:uiPriority w:val="99"/>
    <w:rsid w:val="0012250E"/>
    <w:pPr>
      <w:spacing w:before="100" w:beforeAutospacing="1" w:after="100" w:afterAutospacing="1" w:line="276" w:lineRule="auto"/>
      <w:jc w:val="both"/>
    </w:pPr>
    <w:rPr>
      <w:rFonts w:ascii="Arial" w:eastAsia="Arial Unicode MS" w:hAnsi="Arial" w:cs="Arial"/>
      <w:sz w:val="20"/>
      <w:szCs w:val="20"/>
      <w:lang w:eastAsia="en-US"/>
    </w:rPr>
  </w:style>
  <w:style w:type="paragraph" w:customStyle="1" w:styleId="CM11">
    <w:name w:val="CM11"/>
    <w:basedOn w:val="Default"/>
    <w:next w:val="Default"/>
    <w:uiPriority w:val="99"/>
    <w:rsid w:val="0012250E"/>
    <w:pPr>
      <w:widowControl w:val="0"/>
      <w:spacing w:after="318"/>
    </w:pPr>
    <w:rPr>
      <w:rFonts w:ascii="Times" w:hAnsi="Times" w:cs="Times New Roman"/>
      <w:color w:val="auto"/>
      <w:lang w:val="en-GB" w:eastAsia="en-GB"/>
    </w:rPr>
  </w:style>
  <w:style w:type="paragraph" w:customStyle="1" w:styleId="CM12">
    <w:name w:val="CM12"/>
    <w:basedOn w:val="Default"/>
    <w:next w:val="Default"/>
    <w:uiPriority w:val="99"/>
    <w:rsid w:val="0012250E"/>
    <w:pPr>
      <w:widowControl w:val="0"/>
      <w:spacing w:after="243"/>
    </w:pPr>
    <w:rPr>
      <w:rFonts w:ascii="Times" w:hAnsi="Times" w:cs="Times New Roman"/>
      <w:color w:val="auto"/>
      <w:lang w:val="en-GB" w:eastAsia="en-GB"/>
    </w:rPr>
  </w:style>
  <w:style w:type="paragraph" w:customStyle="1" w:styleId="CM3">
    <w:name w:val="CM3"/>
    <w:basedOn w:val="Default"/>
    <w:next w:val="Default"/>
    <w:uiPriority w:val="99"/>
    <w:rsid w:val="0012250E"/>
    <w:pPr>
      <w:widowControl w:val="0"/>
      <w:spacing w:line="253" w:lineRule="atLeast"/>
    </w:pPr>
    <w:rPr>
      <w:rFonts w:ascii="Times" w:hAnsi="Times" w:cs="Times New Roman"/>
      <w:color w:val="auto"/>
      <w:lang w:val="en-GB" w:eastAsia="en-GB"/>
    </w:rPr>
  </w:style>
  <w:style w:type="paragraph" w:customStyle="1" w:styleId="Style1">
    <w:name w:val="Style1"/>
    <w:basedOn w:val="Normal"/>
    <w:uiPriority w:val="99"/>
    <w:rsid w:val="0012250E"/>
    <w:pPr>
      <w:keepLines/>
      <w:tabs>
        <w:tab w:val="left" w:pos="720"/>
        <w:tab w:val="left" w:pos="1440"/>
        <w:tab w:val="right" w:pos="8640"/>
      </w:tabs>
      <w:overflowPunct w:val="0"/>
      <w:autoSpaceDE w:val="0"/>
      <w:autoSpaceDN w:val="0"/>
      <w:adjustRightInd w:val="0"/>
      <w:spacing w:after="120" w:line="276" w:lineRule="auto"/>
      <w:ind w:left="720" w:hanging="720"/>
      <w:textAlignment w:val="baseline"/>
    </w:pPr>
    <w:rPr>
      <w:b/>
      <w:szCs w:val="20"/>
      <w:lang w:eastAsia="en-US"/>
    </w:rPr>
  </w:style>
  <w:style w:type="paragraph" w:customStyle="1" w:styleId="HeadTitle1">
    <w:name w:val="HeadTitle1"/>
    <w:basedOn w:val="NormalIndent"/>
    <w:next w:val="Normal"/>
    <w:uiPriority w:val="99"/>
    <w:rsid w:val="0012250E"/>
    <w:pPr>
      <w:overflowPunct w:val="0"/>
      <w:autoSpaceDE w:val="0"/>
      <w:autoSpaceDN w:val="0"/>
      <w:adjustRightInd w:val="0"/>
      <w:textAlignment w:val="baseline"/>
    </w:pPr>
    <w:rPr>
      <w:rFonts w:ascii="Times New Roman" w:hAnsi="Times New Roman"/>
      <w:b/>
      <w:sz w:val="24"/>
      <w:lang w:eastAsia="en-US"/>
    </w:rPr>
  </w:style>
  <w:style w:type="paragraph" w:customStyle="1" w:styleId="policy">
    <w:name w:val="policy"/>
    <w:basedOn w:val="Normal"/>
    <w:uiPriority w:val="99"/>
    <w:rsid w:val="0012250E"/>
    <w:pPr>
      <w:spacing w:before="100" w:beforeAutospacing="1" w:after="100" w:afterAutospacing="1" w:line="280" w:lineRule="atLeast"/>
    </w:pPr>
    <w:rPr>
      <w:rFonts w:ascii="Arial" w:hAnsi="Arial" w:cs="Arial"/>
      <w:b/>
      <w:bCs/>
      <w:i/>
      <w:iCs/>
      <w:color w:val="339933"/>
      <w:spacing w:val="2"/>
      <w:sz w:val="31"/>
      <w:szCs w:val="31"/>
      <w:lang w:eastAsia="en-GB"/>
    </w:rPr>
  </w:style>
  <w:style w:type="character" w:customStyle="1" w:styleId="policy1">
    <w:name w:val="policy1"/>
    <w:uiPriority w:val="99"/>
    <w:rsid w:val="0012250E"/>
    <w:rPr>
      <w:rFonts w:ascii="Arial" w:hAnsi="Arial"/>
      <w:b/>
      <w:i/>
      <w:color w:val="339933"/>
      <w:spacing w:val="2"/>
      <w:sz w:val="31"/>
    </w:rPr>
  </w:style>
  <w:style w:type="character" w:customStyle="1" w:styleId="searchword">
    <w:name w:val="searchword"/>
    <w:uiPriority w:val="99"/>
    <w:rsid w:val="0012250E"/>
  </w:style>
  <w:style w:type="paragraph" w:customStyle="1" w:styleId="CM53">
    <w:name w:val="CM53"/>
    <w:basedOn w:val="Default"/>
    <w:next w:val="Default"/>
    <w:uiPriority w:val="99"/>
    <w:rsid w:val="0012250E"/>
    <w:pPr>
      <w:widowControl w:val="0"/>
      <w:spacing w:after="255"/>
    </w:pPr>
    <w:rPr>
      <w:rFonts w:ascii="Helvetica" w:hAnsi="Helvetica" w:cs="Times New Roman"/>
      <w:color w:val="auto"/>
      <w:lang w:val="en-GB" w:eastAsia="en-GB"/>
    </w:rPr>
  </w:style>
  <w:style w:type="paragraph" w:customStyle="1" w:styleId="CM54">
    <w:name w:val="CM54"/>
    <w:basedOn w:val="Default"/>
    <w:next w:val="Default"/>
    <w:uiPriority w:val="99"/>
    <w:rsid w:val="0012250E"/>
    <w:pPr>
      <w:widowControl w:val="0"/>
      <w:spacing w:after="368"/>
    </w:pPr>
    <w:rPr>
      <w:rFonts w:ascii="Helvetica" w:hAnsi="Helvetica" w:cs="Times New Roman"/>
      <w:color w:val="auto"/>
      <w:lang w:val="en-GB" w:eastAsia="en-GB"/>
    </w:rPr>
  </w:style>
  <w:style w:type="paragraph" w:customStyle="1" w:styleId="CM52">
    <w:name w:val="CM52"/>
    <w:basedOn w:val="Default"/>
    <w:next w:val="Default"/>
    <w:uiPriority w:val="99"/>
    <w:rsid w:val="0012250E"/>
    <w:pPr>
      <w:widowControl w:val="0"/>
      <w:spacing w:after="145"/>
    </w:pPr>
    <w:rPr>
      <w:rFonts w:ascii="Helvetica" w:hAnsi="Helvetica" w:cs="Times New Roman"/>
      <w:color w:val="auto"/>
      <w:lang w:val="en-GB" w:eastAsia="en-GB"/>
    </w:rPr>
  </w:style>
  <w:style w:type="paragraph" w:customStyle="1" w:styleId="CM13">
    <w:name w:val="CM13"/>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16">
    <w:name w:val="CM16"/>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49">
    <w:name w:val="CM49"/>
    <w:basedOn w:val="Default"/>
    <w:next w:val="Default"/>
    <w:uiPriority w:val="99"/>
    <w:rsid w:val="0012250E"/>
    <w:pPr>
      <w:widowControl w:val="0"/>
      <w:spacing w:after="458"/>
    </w:pPr>
    <w:rPr>
      <w:rFonts w:ascii="Helvetica" w:hAnsi="Helvetica" w:cs="Times New Roman"/>
      <w:color w:val="auto"/>
      <w:lang w:val="en-GB" w:eastAsia="en-GB"/>
    </w:rPr>
  </w:style>
  <w:style w:type="paragraph" w:customStyle="1" w:styleId="CM6">
    <w:name w:val="CM6"/>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23">
    <w:name w:val="CM23"/>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27">
    <w:name w:val="CM27"/>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14">
    <w:name w:val="CM14"/>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10">
    <w:name w:val="CM10"/>
    <w:basedOn w:val="Default"/>
    <w:next w:val="Default"/>
    <w:uiPriority w:val="99"/>
    <w:rsid w:val="0012250E"/>
    <w:pPr>
      <w:widowControl w:val="0"/>
    </w:pPr>
    <w:rPr>
      <w:rFonts w:ascii="Helvetica" w:hAnsi="Helvetica" w:cs="Times New Roman"/>
      <w:color w:val="auto"/>
      <w:lang w:val="en-GB" w:eastAsia="en-GB"/>
    </w:rPr>
  </w:style>
  <w:style w:type="paragraph" w:customStyle="1" w:styleId="CM62">
    <w:name w:val="CM62"/>
    <w:basedOn w:val="Default"/>
    <w:next w:val="Default"/>
    <w:uiPriority w:val="99"/>
    <w:rsid w:val="0012250E"/>
    <w:pPr>
      <w:widowControl w:val="0"/>
      <w:spacing w:after="117"/>
    </w:pPr>
    <w:rPr>
      <w:rFonts w:ascii="Helvetica" w:hAnsi="Helvetica" w:cs="Times New Roman"/>
      <w:color w:val="auto"/>
      <w:lang w:val="en-GB" w:eastAsia="en-GB"/>
    </w:rPr>
  </w:style>
  <w:style w:type="paragraph" w:customStyle="1" w:styleId="CM38">
    <w:name w:val="CM38"/>
    <w:basedOn w:val="Default"/>
    <w:next w:val="Default"/>
    <w:uiPriority w:val="99"/>
    <w:rsid w:val="0012250E"/>
    <w:pPr>
      <w:widowControl w:val="0"/>
      <w:spacing w:line="211" w:lineRule="atLeast"/>
    </w:pPr>
    <w:rPr>
      <w:rFonts w:ascii="Helvetica" w:hAnsi="Helvetica" w:cs="Times New Roman"/>
      <w:color w:val="auto"/>
      <w:lang w:val="en-GB" w:eastAsia="en-GB"/>
    </w:rPr>
  </w:style>
  <w:style w:type="paragraph" w:customStyle="1" w:styleId="CM58">
    <w:name w:val="CM58"/>
    <w:basedOn w:val="Default"/>
    <w:next w:val="Default"/>
    <w:uiPriority w:val="99"/>
    <w:rsid w:val="0012250E"/>
    <w:pPr>
      <w:widowControl w:val="0"/>
      <w:spacing w:after="83"/>
    </w:pPr>
    <w:rPr>
      <w:rFonts w:ascii="Helvetica" w:hAnsi="Helvetica" w:cs="Times New Roman"/>
      <w:color w:val="auto"/>
      <w:lang w:val="en-GB" w:eastAsia="en-GB"/>
    </w:rPr>
  </w:style>
  <w:style w:type="paragraph" w:customStyle="1" w:styleId="Table">
    <w:name w:val="Table"/>
    <w:basedOn w:val="Normal"/>
    <w:next w:val="Normal"/>
    <w:link w:val="TableChar"/>
    <w:uiPriority w:val="99"/>
    <w:rsid w:val="0012250E"/>
    <w:pPr>
      <w:autoSpaceDE w:val="0"/>
      <w:autoSpaceDN w:val="0"/>
      <w:adjustRightInd w:val="0"/>
      <w:spacing w:after="120" w:line="300" w:lineRule="auto"/>
      <w:ind w:right="113"/>
      <w:jc w:val="both"/>
    </w:pPr>
    <w:rPr>
      <w:rFonts w:ascii="Arial" w:hAnsi="Arial"/>
      <w:sz w:val="18"/>
      <w:szCs w:val="20"/>
      <w:lang w:val="en-AU" w:eastAsia="en-US"/>
    </w:rPr>
  </w:style>
  <w:style w:type="paragraph" w:customStyle="1" w:styleId="CharCharCharCharCharChar">
    <w:name w:val="Char Char Char Char Char Char"/>
    <w:basedOn w:val="Normal"/>
    <w:uiPriority w:val="99"/>
    <w:rsid w:val="0012250E"/>
    <w:pPr>
      <w:tabs>
        <w:tab w:val="left" w:pos="1425"/>
      </w:tabs>
      <w:spacing w:after="120" w:line="276" w:lineRule="auto"/>
      <w:ind w:right="53"/>
      <w:jc w:val="both"/>
    </w:pPr>
    <w:rPr>
      <w:rFonts w:ascii="Arial" w:hAnsi="Arial" w:cs="Arial"/>
      <w:sz w:val="20"/>
      <w:szCs w:val="20"/>
      <w:lang w:eastAsia="it-IT"/>
    </w:rPr>
  </w:style>
  <w:style w:type="paragraph" w:styleId="Title">
    <w:name w:val="Title"/>
    <w:basedOn w:val="Normal"/>
    <w:link w:val="TitleChar"/>
    <w:uiPriority w:val="99"/>
    <w:rsid w:val="0012250E"/>
    <w:pPr>
      <w:spacing w:after="120" w:line="276" w:lineRule="auto"/>
      <w:jc w:val="center"/>
    </w:pPr>
    <w:rPr>
      <w:b/>
      <w:szCs w:val="20"/>
      <w:lang w:eastAsia="en-US"/>
    </w:rPr>
  </w:style>
  <w:style w:type="character" w:customStyle="1" w:styleId="TitleChar">
    <w:name w:val="Title Char"/>
    <w:basedOn w:val="DefaultParagraphFont"/>
    <w:link w:val="Title"/>
    <w:uiPriority w:val="99"/>
    <w:rsid w:val="0012250E"/>
    <w:rPr>
      <w:b/>
      <w:sz w:val="24"/>
      <w:lang w:eastAsia="en-US"/>
    </w:rPr>
  </w:style>
  <w:style w:type="paragraph" w:customStyle="1" w:styleId="Roman">
    <w:name w:val="Roman"/>
    <w:basedOn w:val="Normal"/>
    <w:uiPriority w:val="99"/>
    <w:rsid w:val="0012250E"/>
    <w:pPr>
      <w:suppressAutoHyphens/>
      <w:spacing w:after="160" w:line="247" w:lineRule="auto"/>
      <w:ind w:left="851" w:hanging="851"/>
      <w:jc w:val="both"/>
    </w:pPr>
    <w:rPr>
      <w:sz w:val="22"/>
      <w:szCs w:val="20"/>
      <w:lang w:eastAsia="en-US"/>
    </w:rPr>
  </w:style>
  <w:style w:type="paragraph" w:customStyle="1" w:styleId="bulletlist">
    <w:name w:val="bullet list"/>
    <w:basedOn w:val="Normal"/>
    <w:uiPriority w:val="99"/>
    <w:rsid w:val="0012250E"/>
    <w:pPr>
      <w:tabs>
        <w:tab w:val="num" w:pos="432"/>
        <w:tab w:val="left" w:pos="720"/>
      </w:tabs>
      <w:autoSpaceDE w:val="0"/>
      <w:autoSpaceDN w:val="0"/>
      <w:adjustRightInd w:val="0"/>
      <w:spacing w:after="120" w:line="264" w:lineRule="auto"/>
      <w:ind w:left="1080" w:hanging="450"/>
    </w:pPr>
    <w:rPr>
      <w:rFonts w:ascii="Arial" w:hAnsi="Arial" w:cs="Arial"/>
      <w:bCs/>
      <w:color w:val="000000"/>
      <w:sz w:val="22"/>
      <w:szCs w:val="20"/>
      <w:lang w:val="en-US" w:eastAsia="en-GB"/>
    </w:rPr>
  </w:style>
  <w:style w:type="paragraph" w:customStyle="1" w:styleId="contenttext1">
    <w:name w:val="contenttext1"/>
    <w:basedOn w:val="Normal"/>
    <w:uiPriority w:val="99"/>
    <w:rsid w:val="0012250E"/>
    <w:pPr>
      <w:spacing w:before="100" w:beforeAutospacing="1" w:after="100" w:afterAutospacing="1" w:line="276" w:lineRule="auto"/>
    </w:pPr>
    <w:rPr>
      <w:color w:val="231F20"/>
      <w:lang w:eastAsia="en-GB"/>
    </w:rPr>
  </w:style>
  <w:style w:type="character" w:customStyle="1" w:styleId="pagetitle1">
    <w:name w:val="pagetitle1"/>
    <w:uiPriority w:val="99"/>
    <w:rsid w:val="0012250E"/>
    <w:rPr>
      <w:rFonts w:ascii="Verdana" w:hAnsi="Verdana"/>
      <w:b/>
      <w:color w:val="323232"/>
      <w:sz w:val="24"/>
      <w:u w:val="none"/>
      <w:effect w:val="none"/>
    </w:rPr>
  </w:style>
  <w:style w:type="character" w:customStyle="1" w:styleId="TableChar">
    <w:name w:val="Table Char"/>
    <w:link w:val="Table"/>
    <w:uiPriority w:val="99"/>
    <w:locked/>
    <w:rsid w:val="0012250E"/>
    <w:rPr>
      <w:rFonts w:ascii="Arial" w:hAnsi="Arial"/>
      <w:sz w:val="18"/>
      <w:lang w:val="en-AU" w:eastAsia="en-US"/>
    </w:rPr>
  </w:style>
  <w:style w:type="character" w:customStyle="1" w:styleId="resultnumber">
    <w:name w:val="resultnumber"/>
    <w:uiPriority w:val="99"/>
    <w:rsid w:val="0012250E"/>
  </w:style>
  <w:style w:type="character" w:customStyle="1" w:styleId="resultname">
    <w:name w:val="resultname"/>
    <w:uiPriority w:val="99"/>
    <w:rsid w:val="0012250E"/>
  </w:style>
  <w:style w:type="character" w:customStyle="1" w:styleId="resultaddress">
    <w:name w:val="resultaddress"/>
    <w:uiPriority w:val="99"/>
    <w:rsid w:val="0012250E"/>
  </w:style>
  <w:style w:type="character" w:customStyle="1" w:styleId="resultdatalabel">
    <w:name w:val="resultdatalabel"/>
    <w:uiPriority w:val="99"/>
    <w:rsid w:val="0012250E"/>
  </w:style>
  <w:style w:type="character" w:styleId="FollowedHyperlink">
    <w:name w:val="FollowedHyperlink"/>
    <w:basedOn w:val="DefaultParagraphFont"/>
    <w:uiPriority w:val="99"/>
    <w:rsid w:val="0012250E"/>
    <w:rPr>
      <w:rFonts w:cs="Times New Roman"/>
      <w:color w:val="606420"/>
      <w:u w:val="single"/>
    </w:rPr>
  </w:style>
  <w:style w:type="character" w:customStyle="1" w:styleId="textCharChar1">
    <w:name w:val="text Char Char1"/>
    <w:uiPriority w:val="99"/>
    <w:rsid w:val="0012250E"/>
    <w:rPr>
      <w:sz w:val="22"/>
      <w:lang w:val="en-GB" w:eastAsia="en-US"/>
    </w:rPr>
  </w:style>
  <w:style w:type="character" w:customStyle="1" w:styleId="listtext11">
    <w:name w:val="listtext11"/>
    <w:uiPriority w:val="99"/>
    <w:rsid w:val="0012250E"/>
    <w:rPr>
      <w:rFonts w:ascii="Arial" w:hAnsi="Arial"/>
      <w:color w:val="666666"/>
      <w:sz w:val="6"/>
    </w:rPr>
  </w:style>
  <w:style w:type="character" w:customStyle="1" w:styleId="localdisplay">
    <w:name w:val="localdisplay"/>
    <w:uiPriority w:val="99"/>
    <w:rsid w:val="0012250E"/>
  </w:style>
  <w:style w:type="character" w:customStyle="1" w:styleId="localgpposttown">
    <w:name w:val="localgpposttown"/>
    <w:uiPriority w:val="99"/>
    <w:rsid w:val="0012250E"/>
  </w:style>
  <w:style w:type="paragraph" w:customStyle="1" w:styleId="BulletLevel1">
    <w:name w:val="Bullet Level1"/>
    <w:basedOn w:val="Normal"/>
    <w:uiPriority w:val="99"/>
    <w:rsid w:val="0012250E"/>
    <w:pPr>
      <w:numPr>
        <w:numId w:val="38"/>
      </w:numPr>
      <w:tabs>
        <w:tab w:val="clear" w:pos="360"/>
        <w:tab w:val="left" w:pos="227"/>
      </w:tabs>
      <w:spacing w:after="120" w:line="240" w:lineRule="atLeast"/>
    </w:pPr>
    <w:rPr>
      <w:rFonts w:ascii="Arial" w:hAnsi="Arial"/>
      <w:sz w:val="20"/>
      <w:szCs w:val="20"/>
      <w:lang w:eastAsia="en-US"/>
    </w:rPr>
  </w:style>
  <w:style w:type="paragraph" w:styleId="TOC7">
    <w:name w:val="toc 7"/>
    <w:basedOn w:val="Normal"/>
    <w:next w:val="Normal"/>
    <w:autoRedefine/>
    <w:uiPriority w:val="39"/>
    <w:rsid w:val="0012250E"/>
    <w:pPr>
      <w:suppressAutoHyphens/>
      <w:spacing w:after="120" w:line="276" w:lineRule="auto"/>
      <w:ind w:left="1200"/>
    </w:pPr>
    <w:rPr>
      <w:rFonts w:ascii="Verdana" w:hAnsi="Verdana"/>
      <w:sz w:val="18"/>
      <w:szCs w:val="18"/>
      <w:lang w:eastAsia="it-IT"/>
    </w:rPr>
  </w:style>
  <w:style w:type="paragraph" w:styleId="TOC8">
    <w:name w:val="toc 8"/>
    <w:basedOn w:val="Normal"/>
    <w:next w:val="Normal"/>
    <w:autoRedefine/>
    <w:uiPriority w:val="39"/>
    <w:rsid w:val="0012250E"/>
    <w:pPr>
      <w:suppressAutoHyphens/>
      <w:spacing w:after="120" w:line="276" w:lineRule="auto"/>
      <w:ind w:left="1400"/>
    </w:pPr>
    <w:rPr>
      <w:rFonts w:ascii="Verdana" w:hAnsi="Verdana"/>
      <w:sz w:val="18"/>
      <w:szCs w:val="18"/>
      <w:lang w:eastAsia="it-IT"/>
    </w:rPr>
  </w:style>
  <w:style w:type="paragraph" w:styleId="TOC9">
    <w:name w:val="toc 9"/>
    <w:basedOn w:val="Normal"/>
    <w:next w:val="Normal"/>
    <w:autoRedefine/>
    <w:uiPriority w:val="39"/>
    <w:rsid w:val="0012250E"/>
    <w:pPr>
      <w:suppressAutoHyphens/>
      <w:spacing w:after="120" w:line="276" w:lineRule="auto"/>
      <w:ind w:left="1600"/>
    </w:pPr>
    <w:rPr>
      <w:rFonts w:ascii="Verdana" w:hAnsi="Verdana"/>
      <w:sz w:val="18"/>
      <w:szCs w:val="18"/>
      <w:lang w:eastAsia="it-IT"/>
    </w:rPr>
  </w:style>
  <w:style w:type="paragraph" w:customStyle="1" w:styleId="Bullet2">
    <w:name w:val="Bullet 2"/>
    <w:basedOn w:val="BodyText2"/>
    <w:link w:val="Bullet2Char"/>
    <w:uiPriority w:val="99"/>
    <w:rsid w:val="0012250E"/>
    <w:pPr>
      <w:numPr>
        <w:numId w:val="39"/>
      </w:numPr>
      <w:tabs>
        <w:tab w:val="left" w:pos="1008"/>
        <w:tab w:val="left" w:pos="2448"/>
        <w:tab w:val="left" w:pos="3168"/>
      </w:tabs>
      <w:spacing w:after="240" w:line="276" w:lineRule="auto"/>
    </w:pPr>
    <w:rPr>
      <w:rFonts w:ascii="Arial" w:hAnsi="Arial"/>
      <w:b/>
      <w:sz w:val="22"/>
      <w:lang w:eastAsia="it-IT"/>
    </w:rPr>
  </w:style>
  <w:style w:type="character" w:customStyle="1" w:styleId="Bullet2Char">
    <w:name w:val="Bullet 2 Char"/>
    <w:link w:val="Bullet2"/>
    <w:uiPriority w:val="99"/>
    <w:locked/>
    <w:rsid w:val="0012250E"/>
    <w:rPr>
      <w:rFonts w:ascii="Arial" w:hAnsi="Arial"/>
      <w:b/>
      <w:sz w:val="22"/>
      <w:lang w:eastAsia="it-IT"/>
    </w:rPr>
  </w:style>
  <w:style w:type="paragraph" w:customStyle="1" w:styleId="Bullet">
    <w:name w:val="Bullet"/>
    <w:basedOn w:val="Normal"/>
    <w:autoRedefine/>
    <w:uiPriority w:val="99"/>
    <w:rsid w:val="0012250E"/>
    <w:pPr>
      <w:spacing w:after="120" w:line="276" w:lineRule="auto"/>
      <w:jc w:val="both"/>
    </w:pPr>
    <w:rPr>
      <w:rFonts w:ascii="Arial" w:hAnsi="Arial" w:cs="Arial"/>
      <w:sz w:val="22"/>
      <w:szCs w:val="20"/>
      <w:lang w:val="en-US" w:eastAsia="en-US"/>
    </w:rPr>
  </w:style>
  <w:style w:type="paragraph" w:customStyle="1" w:styleId="PhaseIText">
    <w:name w:val="Phase I Text"/>
    <w:basedOn w:val="Normal"/>
    <w:uiPriority w:val="99"/>
    <w:rsid w:val="0012250E"/>
    <w:pPr>
      <w:spacing w:after="120" w:line="360" w:lineRule="auto"/>
      <w:ind w:left="720"/>
      <w:jc w:val="both"/>
    </w:pPr>
    <w:rPr>
      <w:rFonts w:ascii="Arial" w:hAnsi="Arial"/>
      <w:sz w:val="20"/>
      <w:szCs w:val="20"/>
      <w:lang w:eastAsia="en-GB"/>
    </w:rPr>
  </w:style>
  <w:style w:type="paragraph" w:customStyle="1" w:styleId="BulletPs">
    <w:name w:val="Bullet Ps"/>
    <w:basedOn w:val="Normal"/>
    <w:autoRedefine/>
    <w:uiPriority w:val="99"/>
    <w:rsid w:val="0012250E"/>
    <w:pPr>
      <w:widowControl w:val="0"/>
      <w:spacing w:after="120" w:line="276" w:lineRule="auto"/>
      <w:jc w:val="both"/>
    </w:pPr>
    <w:rPr>
      <w:rFonts w:ascii="Arial" w:hAnsi="Arial"/>
      <w:noProof/>
      <w:sz w:val="22"/>
      <w:lang w:eastAsia="en-US"/>
    </w:rPr>
  </w:style>
  <w:style w:type="paragraph" w:customStyle="1" w:styleId="Body">
    <w:name w:val="Body"/>
    <w:aliases w:val="AFW Body,Normal Arial"/>
    <w:basedOn w:val="Normal"/>
    <w:uiPriority w:val="99"/>
    <w:rsid w:val="0012250E"/>
    <w:pPr>
      <w:spacing w:after="120" w:line="240" w:lineRule="atLeast"/>
    </w:pPr>
    <w:rPr>
      <w:rFonts w:ascii="Arial" w:hAnsi="Arial"/>
      <w:sz w:val="20"/>
      <w:szCs w:val="20"/>
      <w:lang w:eastAsia="en-US"/>
    </w:rPr>
  </w:style>
  <w:style w:type="paragraph" w:customStyle="1" w:styleId="Chart">
    <w:name w:val="Chart"/>
    <w:basedOn w:val="Default"/>
    <w:autoRedefine/>
    <w:uiPriority w:val="99"/>
    <w:rsid w:val="0012250E"/>
    <w:rPr>
      <w:rFonts w:ascii="Arial" w:hAnsi="Arial" w:cs="Arial"/>
      <w:b/>
      <w:sz w:val="22"/>
      <w:szCs w:val="22"/>
      <w:lang w:val="en-GB" w:eastAsia="en-GB"/>
    </w:rPr>
  </w:style>
  <w:style w:type="paragraph" w:customStyle="1" w:styleId="TableRH">
    <w:name w:val="TableRH"/>
    <w:basedOn w:val="Default"/>
    <w:autoRedefine/>
    <w:uiPriority w:val="99"/>
    <w:rsid w:val="0012250E"/>
    <w:rPr>
      <w:rFonts w:ascii="Arial" w:hAnsi="Arial" w:cs="Arial"/>
      <w:b/>
      <w:sz w:val="22"/>
      <w:szCs w:val="22"/>
      <w:lang w:val="en-GB" w:eastAsia="en-GB"/>
    </w:rPr>
  </w:style>
  <w:style w:type="paragraph" w:customStyle="1" w:styleId="FigureRH">
    <w:name w:val="Figure RH"/>
    <w:basedOn w:val="Default"/>
    <w:autoRedefine/>
    <w:uiPriority w:val="99"/>
    <w:rsid w:val="0012250E"/>
    <w:pPr>
      <w:keepNext/>
      <w:jc w:val="center"/>
    </w:pPr>
    <w:rPr>
      <w:rFonts w:cs="Times New Roman"/>
      <w:b/>
      <w:color w:val="auto"/>
      <w:sz w:val="20"/>
      <w:szCs w:val="20"/>
      <w:lang w:val="en-GB"/>
    </w:rPr>
  </w:style>
  <w:style w:type="paragraph" w:styleId="List">
    <w:name w:val="List"/>
    <w:basedOn w:val="Normal"/>
    <w:uiPriority w:val="99"/>
    <w:rsid w:val="0012250E"/>
    <w:pPr>
      <w:spacing w:after="120" w:line="276" w:lineRule="auto"/>
      <w:ind w:left="283" w:hanging="283"/>
    </w:pPr>
    <w:rPr>
      <w:lang w:eastAsia="en-US"/>
    </w:rPr>
  </w:style>
  <w:style w:type="character" w:customStyle="1" w:styleId="BodyTextIndent3Char">
    <w:name w:val="Body Text Indent 3 Char"/>
    <w:aliases w:val="uvlaka 3 Char"/>
    <w:basedOn w:val="DefaultParagraphFont"/>
    <w:link w:val="BodyTextIndent3"/>
    <w:uiPriority w:val="99"/>
    <w:rsid w:val="0012250E"/>
    <w:rPr>
      <w:rFonts w:ascii="Calibri" w:hAnsi="Calibri" w:cs="Calibri"/>
      <w:sz w:val="16"/>
      <w:szCs w:val="16"/>
      <w:lang w:val="sr-Latn-CS" w:eastAsia="sr-Latn-CS"/>
    </w:rPr>
  </w:style>
  <w:style w:type="paragraph" w:customStyle="1" w:styleId="StyleCM53JustifiedAfter0pt">
    <w:name w:val="Style CM53 + Justified After:  0 pt"/>
    <w:basedOn w:val="CM53"/>
    <w:uiPriority w:val="99"/>
    <w:rsid w:val="0012250E"/>
    <w:pPr>
      <w:spacing w:after="0"/>
    </w:pPr>
    <w:rPr>
      <w:sz w:val="22"/>
      <w:szCs w:val="20"/>
    </w:rPr>
  </w:style>
  <w:style w:type="paragraph" w:customStyle="1" w:styleId="StyleDefaultJustified">
    <w:name w:val="Style Default + Justified"/>
    <w:basedOn w:val="Default"/>
    <w:uiPriority w:val="99"/>
    <w:rsid w:val="0012250E"/>
    <w:rPr>
      <w:rFonts w:ascii="Arial" w:hAnsi="Arial" w:cs="Times New Roman"/>
      <w:sz w:val="22"/>
      <w:szCs w:val="20"/>
      <w:lang w:val="en-US" w:eastAsia="en-US"/>
    </w:rPr>
  </w:style>
  <w:style w:type="character" w:customStyle="1" w:styleId="mediumtext1">
    <w:name w:val="medium_text1"/>
    <w:uiPriority w:val="99"/>
    <w:rsid w:val="0012250E"/>
    <w:rPr>
      <w:sz w:val="27"/>
    </w:rPr>
  </w:style>
  <w:style w:type="character" w:customStyle="1" w:styleId="texto11">
    <w:name w:val="texto11"/>
    <w:uiPriority w:val="99"/>
    <w:rsid w:val="0012250E"/>
    <w:rPr>
      <w:rFonts w:ascii="Arial" w:hAnsi="Arial"/>
      <w:color w:val="000000"/>
      <w:sz w:val="13"/>
    </w:rPr>
  </w:style>
  <w:style w:type="character" w:customStyle="1" w:styleId="shorttext1">
    <w:name w:val="short_text1"/>
    <w:uiPriority w:val="99"/>
    <w:rsid w:val="0012250E"/>
    <w:rPr>
      <w:sz w:val="29"/>
    </w:rPr>
  </w:style>
  <w:style w:type="paragraph" w:customStyle="1" w:styleId="acrh1">
    <w:name w:val="acrh1"/>
    <w:basedOn w:val="Normal"/>
    <w:uiPriority w:val="99"/>
    <w:rsid w:val="0012250E"/>
    <w:pPr>
      <w:spacing w:before="100" w:beforeAutospacing="1" w:after="100" w:afterAutospacing="1" w:line="276" w:lineRule="auto"/>
    </w:pPr>
    <w:rPr>
      <w:rFonts w:ascii="Arial" w:hAnsi="Arial" w:cs="Arial"/>
      <w:color w:val="FF6600"/>
      <w:sz w:val="32"/>
      <w:szCs w:val="32"/>
      <w:lang w:val="en-US" w:eastAsia="en-US"/>
    </w:rPr>
  </w:style>
  <w:style w:type="character" w:customStyle="1" w:styleId="bodyred1">
    <w:name w:val="bodyred1"/>
    <w:uiPriority w:val="99"/>
    <w:rsid w:val="0012250E"/>
    <w:rPr>
      <w:rFonts w:ascii="Arial" w:hAnsi="Arial"/>
      <w:color w:val="FF0000"/>
      <w:sz w:val="18"/>
    </w:rPr>
  </w:style>
  <w:style w:type="character" w:customStyle="1" w:styleId="bodyital1">
    <w:name w:val="bodyital1"/>
    <w:uiPriority w:val="99"/>
    <w:rsid w:val="0012250E"/>
    <w:rPr>
      <w:rFonts w:ascii="Arial" w:hAnsi="Arial"/>
      <w:i/>
      <w:sz w:val="18"/>
    </w:rPr>
  </w:style>
  <w:style w:type="character" w:customStyle="1" w:styleId="bodysuper1">
    <w:name w:val="bodysuper1"/>
    <w:uiPriority w:val="99"/>
    <w:rsid w:val="0012250E"/>
    <w:rPr>
      <w:rFonts w:ascii="Arial" w:hAnsi="Arial"/>
      <w:color w:val="000000"/>
      <w:sz w:val="14"/>
    </w:rPr>
  </w:style>
  <w:style w:type="character" w:customStyle="1" w:styleId="bodybold1">
    <w:name w:val="bodybold1"/>
    <w:uiPriority w:val="99"/>
    <w:rsid w:val="0012250E"/>
    <w:rPr>
      <w:rFonts w:ascii="Arial" w:hAnsi="Arial"/>
      <w:b/>
      <w:sz w:val="18"/>
    </w:rPr>
  </w:style>
  <w:style w:type="character" w:customStyle="1" w:styleId="bot1">
    <w:name w:val="bot1"/>
    <w:uiPriority w:val="99"/>
    <w:rsid w:val="0012250E"/>
    <w:rPr>
      <w:rFonts w:ascii="Arial" w:hAnsi="Arial"/>
      <w:b/>
      <w:sz w:val="15"/>
      <w:u w:val="none"/>
      <w:effect w:val="none"/>
    </w:rPr>
  </w:style>
  <w:style w:type="character" w:customStyle="1" w:styleId="mw-headline">
    <w:name w:val="mw-headline"/>
    <w:uiPriority w:val="99"/>
    <w:rsid w:val="0012250E"/>
  </w:style>
  <w:style w:type="paragraph" w:customStyle="1" w:styleId="text">
    <w:name w:val="text"/>
    <w:basedOn w:val="Normal"/>
    <w:uiPriority w:val="99"/>
    <w:rsid w:val="0012250E"/>
    <w:pPr>
      <w:spacing w:before="100" w:beforeAutospacing="1" w:after="100" w:afterAutospacing="1" w:line="276" w:lineRule="auto"/>
      <w:jc w:val="both"/>
    </w:pPr>
    <w:rPr>
      <w:rFonts w:ascii="Arial" w:hAnsi="Arial" w:cs="Arial"/>
      <w:color w:val="747474"/>
      <w:sz w:val="15"/>
      <w:szCs w:val="15"/>
      <w:lang w:val="en-US" w:eastAsia="en-US"/>
    </w:rPr>
  </w:style>
  <w:style w:type="character" w:customStyle="1" w:styleId="text1">
    <w:name w:val="text1"/>
    <w:uiPriority w:val="99"/>
    <w:rsid w:val="0012250E"/>
    <w:rPr>
      <w:rFonts w:ascii="Arial" w:hAnsi="Arial"/>
      <w:color w:val="747474"/>
      <w:sz w:val="15"/>
      <w:u w:val="none"/>
      <w:effect w:val="none"/>
    </w:rPr>
  </w:style>
  <w:style w:type="paragraph" w:customStyle="1" w:styleId="Normale1">
    <w:name w:val="Normale1"/>
    <w:basedOn w:val="Default"/>
    <w:next w:val="Default"/>
    <w:uiPriority w:val="99"/>
    <w:rsid w:val="0012250E"/>
    <w:rPr>
      <w:rFonts w:ascii="Arial" w:hAnsi="Arial" w:cs="Times New Roman"/>
      <w:color w:val="auto"/>
      <w:lang w:val="en-US" w:eastAsia="en-US"/>
    </w:rPr>
  </w:style>
  <w:style w:type="table" w:styleId="TableContemporary">
    <w:name w:val="Table Contemporary"/>
    <w:basedOn w:val="TableNormal"/>
    <w:uiPriority w:val="99"/>
    <w:rsid w:val="0012250E"/>
    <w:pPr>
      <w:suppressAutoHyphens/>
      <w:jc w:val="both"/>
    </w:pPr>
    <w:rPr>
      <w:lang w:val="it-IT" w:eastAsia="it-IT"/>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Titrerevue">
    <w:name w:val="Titre revue"/>
    <w:basedOn w:val="Default"/>
    <w:next w:val="Default"/>
    <w:uiPriority w:val="99"/>
    <w:rsid w:val="0012250E"/>
    <w:rPr>
      <w:rFonts w:ascii="Arial" w:hAnsi="Arial" w:cs="Times New Roman"/>
      <w:color w:val="auto"/>
      <w:lang w:val="en-US" w:eastAsia="en-US"/>
    </w:rPr>
  </w:style>
  <w:style w:type="paragraph" w:customStyle="1" w:styleId="Char1CharCharChar">
    <w:name w:val="Char1 Char Char Char"/>
    <w:basedOn w:val="Normal"/>
    <w:uiPriority w:val="99"/>
    <w:rsid w:val="0012250E"/>
    <w:pPr>
      <w:spacing w:after="160" w:line="240" w:lineRule="exact"/>
    </w:pPr>
    <w:rPr>
      <w:rFonts w:ascii="Tahoma" w:hAnsi="Tahoma"/>
      <w:noProof/>
      <w:sz w:val="20"/>
      <w:szCs w:val="20"/>
      <w:lang w:eastAsia="en-US"/>
    </w:rPr>
  </w:style>
  <w:style w:type="paragraph" w:customStyle="1" w:styleId="Char1CharCharCharCharCharCharCharCharChar">
    <w:name w:val="Char1 Char Char Char Char Char Char Char Char Char"/>
    <w:basedOn w:val="Normal"/>
    <w:uiPriority w:val="99"/>
    <w:rsid w:val="0012250E"/>
    <w:pPr>
      <w:spacing w:after="160" w:line="240" w:lineRule="exact"/>
    </w:pPr>
    <w:rPr>
      <w:rFonts w:ascii="Tahoma" w:hAnsi="Tahoma"/>
      <w:sz w:val="20"/>
      <w:szCs w:val="20"/>
      <w:lang w:eastAsia="en-US"/>
    </w:rPr>
  </w:style>
  <w:style w:type="paragraph" w:customStyle="1" w:styleId="N">
    <w:name w:val="N"/>
    <w:basedOn w:val="Normal"/>
    <w:uiPriority w:val="99"/>
    <w:rsid w:val="0012250E"/>
    <w:pPr>
      <w:spacing w:after="120" w:line="240" w:lineRule="atLeast"/>
      <w:ind w:left="426" w:right="851"/>
      <w:jc w:val="both"/>
    </w:pPr>
    <w:rPr>
      <w:rFonts w:ascii="Arial" w:hAnsi="Arial"/>
      <w:sz w:val="22"/>
      <w:szCs w:val="20"/>
      <w:lang w:eastAsia="en-US"/>
    </w:rPr>
  </w:style>
  <w:style w:type="paragraph" w:customStyle="1" w:styleId="Char1CharCharCharCharCharChar">
    <w:name w:val="Char1 Char Char Char Char Char Char"/>
    <w:basedOn w:val="Normal"/>
    <w:uiPriority w:val="99"/>
    <w:rsid w:val="0012250E"/>
    <w:pPr>
      <w:spacing w:after="160" w:line="240" w:lineRule="exact"/>
    </w:pPr>
    <w:rPr>
      <w:rFonts w:ascii="Tahoma" w:hAnsi="Tahoma"/>
      <w:sz w:val="20"/>
      <w:szCs w:val="20"/>
      <w:lang w:eastAsia="en-US"/>
    </w:rPr>
  </w:style>
  <w:style w:type="paragraph" w:customStyle="1" w:styleId="BASE">
    <w:name w:val="BASE"/>
    <w:link w:val="BASECar"/>
    <w:uiPriority w:val="99"/>
    <w:rsid w:val="0012250E"/>
    <w:pPr>
      <w:spacing w:line="240" w:lineRule="atLeast"/>
      <w:ind w:left="1276" w:right="851" w:hanging="851"/>
      <w:jc w:val="both"/>
    </w:pPr>
    <w:rPr>
      <w:rFonts w:ascii="Arial" w:hAnsi="Arial"/>
      <w:sz w:val="22"/>
      <w:lang w:eastAsia="en-US"/>
    </w:rPr>
  </w:style>
  <w:style w:type="character" w:customStyle="1" w:styleId="BASECar">
    <w:name w:val="BASE Car"/>
    <w:link w:val="BASE"/>
    <w:uiPriority w:val="99"/>
    <w:locked/>
    <w:rsid w:val="0012250E"/>
    <w:rPr>
      <w:rFonts w:ascii="Arial" w:hAnsi="Arial"/>
      <w:sz w:val="22"/>
      <w:lang w:eastAsia="en-US"/>
    </w:rPr>
  </w:style>
  <w:style w:type="paragraph" w:customStyle="1" w:styleId="T1">
    <w:name w:val="T1"/>
    <w:basedOn w:val="Heading1"/>
    <w:uiPriority w:val="99"/>
    <w:rsid w:val="0012250E"/>
    <w:pPr>
      <w:widowControl/>
      <w:numPr>
        <w:numId w:val="43"/>
      </w:numPr>
      <w:spacing w:before="360" w:after="60" w:line="276" w:lineRule="auto"/>
      <w:jc w:val="left"/>
    </w:pPr>
    <w:rPr>
      <w:rFonts w:cs="Arial"/>
      <w:b/>
      <w:bCs/>
      <w:kern w:val="28"/>
      <w:sz w:val="28"/>
      <w:szCs w:val="28"/>
      <w:lang w:eastAsia="ja-JP"/>
    </w:rPr>
  </w:style>
  <w:style w:type="character" w:customStyle="1" w:styleId="T3Car">
    <w:name w:val="T3 Car"/>
    <w:link w:val="T3"/>
    <w:locked/>
    <w:rsid w:val="0012250E"/>
    <w:rPr>
      <w:rFonts w:ascii="Book Antiqua" w:hAnsi="Book Antiqua"/>
      <w:b/>
      <w:bCs/>
      <w:sz w:val="24"/>
      <w:szCs w:val="24"/>
      <w:lang w:val="en-US" w:eastAsia="it-IT" w:bidi="he-IL"/>
    </w:rPr>
  </w:style>
  <w:style w:type="paragraph" w:customStyle="1" w:styleId="Legende">
    <w:name w:val="Legende"/>
    <w:basedOn w:val="Caption"/>
    <w:link w:val="LegendeCar"/>
    <w:uiPriority w:val="99"/>
    <w:rsid w:val="0012250E"/>
    <w:pPr>
      <w:tabs>
        <w:tab w:val="left" w:pos="0"/>
      </w:tabs>
      <w:autoSpaceDE w:val="0"/>
      <w:autoSpaceDN w:val="0"/>
      <w:spacing w:line="360" w:lineRule="auto"/>
      <w:jc w:val="center"/>
    </w:pPr>
    <w:rPr>
      <w:rFonts w:ascii="Arial" w:hAnsi="Arial" w:cs="Arial"/>
      <w:bCs w:val="0"/>
      <w:sz w:val="22"/>
      <w:szCs w:val="22"/>
    </w:rPr>
  </w:style>
  <w:style w:type="character" w:customStyle="1" w:styleId="LegendeCar">
    <w:name w:val="Legende Car"/>
    <w:link w:val="Legende"/>
    <w:uiPriority w:val="99"/>
    <w:locked/>
    <w:rsid w:val="0012250E"/>
    <w:rPr>
      <w:rFonts w:ascii="Arial" w:hAnsi="Arial" w:cs="Arial"/>
      <w:b/>
      <w:sz w:val="22"/>
      <w:szCs w:val="22"/>
      <w:lang w:eastAsia="en-US"/>
    </w:rPr>
  </w:style>
  <w:style w:type="character" w:customStyle="1" w:styleId="PlainTextChar">
    <w:name w:val="Plain Text Char"/>
    <w:basedOn w:val="DefaultParagraphFont"/>
    <w:link w:val="PlainText"/>
    <w:uiPriority w:val="99"/>
    <w:rsid w:val="0012250E"/>
    <w:rPr>
      <w:rFonts w:ascii="Arial Unicode MS" w:eastAsia="Arial Unicode MS" w:hAnsi="Arial Unicode MS" w:cs="Arial Unicode MS"/>
      <w:sz w:val="24"/>
      <w:szCs w:val="24"/>
      <w:lang w:eastAsia="en-US"/>
    </w:rPr>
  </w:style>
  <w:style w:type="paragraph" w:customStyle="1" w:styleId="0">
    <w:name w:val="0"/>
    <w:basedOn w:val="Normal"/>
    <w:link w:val="0Car"/>
    <w:uiPriority w:val="99"/>
    <w:rsid w:val="0012250E"/>
    <w:pPr>
      <w:spacing w:after="120" w:line="276" w:lineRule="auto"/>
    </w:pPr>
    <w:rPr>
      <w:rFonts w:ascii="Arial" w:hAnsi="Arial" w:cs="Arial"/>
      <w:sz w:val="22"/>
      <w:szCs w:val="22"/>
      <w:lang w:eastAsia="en-US"/>
    </w:rPr>
  </w:style>
  <w:style w:type="character" w:customStyle="1" w:styleId="0Car">
    <w:name w:val="0 Car"/>
    <w:link w:val="0"/>
    <w:uiPriority w:val="99"/>
    <w:locked/>
    <w:rsid w:val="0012250E"/>
    <w:rPr>
      <w:rFonts w:ascii="Arial" w:hAnsi="Arial" w:cs="Arial"/>
      <w:sz w:val="22"/>
      <w:szCs w:val="22"/>
      <w:lang w:eastAsia="en-US"/>
    </w:rPr>
  </w:style>
  <w:style w:type="paragraph" w:customStyle="1" w:styleId="ListParagraph1">
    <w:name w:val="List Paragraph1"/>
    <w:basedOn w:val="Normal"/>
    <w:uiPriority w:val="99"/>
    <w:rsid w:val="0012250E"/>
    <w:pPr>
      <w:spacing w:after="120" w:line="264" w:lineRule="auto"/>
      <w:ind w:left="720"/>
      <w:jc w:val="both"/>
    </w:pPr>
    <w:rPr>
      <w:rFonts w:ascii="Calibri" w:hAnsi="Calibri"/>
      <w:sz w:val="22"/>
      <w:szCs w:val="22"/>
      <w:lang w:val="en-US" w:eastAsia="en-US"/>
    </w:rPr>
  </w:style>
  <w:style w:type="paragraph" w:customStyle="1" w:styleId="Carattere">
    <w:name w:val="Carattere"/>
    <w:basedOn w:val="Normal"/>
    <w:uiPriority w:val="99"/>
    <w:rsid w:val="0012250E"/>
    <w:pPr>
      <w:tabs>
        <w:tab w:val="left" w:pos="10065"/>
      </w:tabs>
      <w:spacing w:after="160" w:line="240" w:lineRule="exact"/>
    </w:pPr>
    <w:rPr>
      <w:rFonts w:ascii="Verdana" w:hAnsi="Verdana"/>
      <w:sz w:val="20"/>
      <w:szCs w:val="20"/>
      <w:lang w:eastAsia="en-US"/>
    </w:rPr>
  </w:style>
  <w:style w:type="paragraph" w:customStyle="1" w:styleId="Carattere3">
    <w:name w:val="Carattere3"/>
    <w:basedOn w:val="Normal"/>
    <w:uiPriority w:val="99"/>
    <w:rsid w:val="0012250E"/>
    <w:pPr>
      <w:tabs>
        <w:tab w:val="left" w:pos="10065"/>
      </w:tabs>
      <w:spacing w:after="160" w:line="240" w:lineRule="exact"/>
    </w:pPr>
    <w:rPr>
      <w:rFonts w:ascii="Tahoma" w:hAnsi="Tahoma"/>
      <w:sz w:val="20"/>
      <w:szCs w:val="20"/>
      <w:lang w:eastAsia="en-US"/>
    </w:rPr>
  </w:style>
  <w:style w:type="paragraph" w:customStyle="1" w:styleId="StyleCaptionCentered">
    <w:name w:val="Style Caption + Centered"/>
    <w:basedOn w:val="Caption"/>
    <w:uiPriority w:val="99"/>
    <w:rsid w:val="0012250E"/>
    <w:pPr>
      <w:spacing w:before="0" w:after="0"/>
      <w:jc w:val="center"/>
    </w:pPr>
    <w:rPr>
      <w:b w:val="0"/>
      <w:bCs w:val="0"/>
    </w:rPr>
  </w:style>
  <w:style w:type="character" w:customStyle="1" w:styleId="sciname">
    <w:name w:val="sciname"/>
    <w:uiPriority w:val="99"/>
    <w:rsid w:val="0012250E"/>
    <w:rPr>
      <w:i/>
    </w:rPr>
  </w:style>
  <w:style w:type="paragraph" w:customStyle="1" w:styleId="CM103">
    <w:name w:val="CM103"/>
    <w:basedOn w:val="Default"/>
    <w:next w:val="Default"/>
    <w:uiPriority w:val="99"/>
    <w:rsid w:val="0012250E"/>
    <w:pPr>
      <w:widowControl w:val="0"/>
      <w:spacing w:after="295"/>
    </w:pPr>
    <w:rPr>
      <w:rFonts w:ascii="Century Gothic" w:eastAsia="PMingLiU" w:hAnsi="Century Gothic" w:cs="Times New Roman"/>
      <w:color w:val="auto"/>
      <w:lang w:eastAsia="zh-TW"/>
    </w:rPr>
  </w:style>
  <w:style w:type="paragraph" w:customStyle="1" w:styleId="Revision1">
    <w:name w:val="Revision1"/>
    <w:hidden/>
    <w:uiPriority w:val="99"/>
    <w:semiHidden/>
    <w:rsid w:val="0012250E"/>
    <w:pPr>
      <w:jc w:val="both"/>
    </w:pPr>
    <w:rPr>
      <w:rFonts w:ascii="Verdana" w:hAnsi="Verdana"/>
      <w:lang w:val="it-IT" w:eastAsia="it-IT"/>
    </w:rPr>
  </w:style>
  <w:style w:type="character" w:customStyle="1" w:styleId="hps">
    <w:name w:val="hps"/>
    <w:uiPriority w:val="99"/>
    <w:rsid w:val="0012250E"/>
  </w:style>
  <w:style w:type="character" w:customStyle="1" w:styleId="longtext">
    <w:name w:val="long_text"/>
    <w:uiPriority w:val="99"/>
    <w:rsid w:val="0012250E"/>
  </w:style>
  <w:style w:type="paragraph" w:customStyle="1" w:styleId="NoSpacing1">
    <w:name w:val="No Spacing1"/>
    <w:uiPriority w:val="99"/>
    <w:rsid w:val="0012250E"/>
    <w:rPr>
      <w:rFonts w:ascii="Calibri" w:hAnsi="Calibri"/>
      <w:sz w:val="22"/>
      <w:szCs w:val="22"/>
      <w:lang w:val="it-IT" w:eastAsia="en-US"/>
    </w:rPr>
  </w:style>
  <w:style w:type="paragraph" w:customStyle="1" w:styleId="StyleArialBoldJustified">
    <w:name w:val="Style Arial Bold Justified"/>
    <w:basedOn w:val="Normal"/>
    <w:uiPriority w:val="99"/>
    <w:rsid w:val="0012250E"/>
    <w:pPr>
      <w:numPr>
        <w:numId w:val="44"/>
      </w:numPr>
      <w:spacing w:after="120" w:line="276" w:lineRule="auto"/>
    </w:pPr>
    <w:rPr>
      <w:lang w:eastAsia="it-IT"/>
    </w:rPr>
  </w:style>
  <w:style w:type="paragraph" w:customStyle="1" w:styleId="champ1">
    <w:name w:val="champ1"/>
    <w:basedOn w:val="Normal"/>
    <w:uiPriority w:val="99"/>
    <w:rsid w:val="0012250E"/>
    <w:pPr>
      <w:spacing w:before="100" w:beforeAutospacing="1" w:after="100" w:afterAutospacing="1" w:line="276" w:lineRule="auto"/>
    </w:pPr>
    <w:rPr>
      <w:lang w:eastAsia="it-IT"/>
    </w:rPr>
  </w:style>
  <w:style w:type="character" w:customStyle="1" w:styleId="champ1i">
    <w:name w:val="champ1_i"/>
    <w:uiPriority w:val="99"/>
    <w:rsid w:val="0012250E"/>
  </w:style>
  <w:style w:type="paragraph" w:customStyle="1" w:styleId="champ1i1">
    <w:name w:val="champ1_i1"/>
    <w:basedOn w:val="Normal"/>
    <w:uiPriority w:val="99"/>
    <w:rsid w:val="0012250E"/>
    <w:pPr>
      <w:spacing w:before="100" w:beforeAutospacing="1" w:after="100" w:afterAutospacing="1" w:line="276" w:lineRule="auto"/>
    </w:pPr>
    <w:rPr>
      <w:lang w:eastAsia="it-IT"/>
    </w:rPr>
  </w:style>
  <w:style w:type="character" w:customStyle="1" w:styleId="champ11">
    <w:name w:val="champ11"/>
    <w:uiPriority w:val="99"/>
    <w:rsid w:val="0012250E"/>
  </w:style>
  <w:style w:type="character" w:customStyle="1" w:styleId="champg1">
    <w:name w:val="champg1"/>
    <w:uiPriority w:val="99"/>
    <w:rsid w:val="0012250E"/>
  </w:style>
  <w:style w:type="paragraph" w:styleId="TOAHeading">
    <w:name w:val="toa heading"/>
    <w:basedOn w:val="Normal"/>
    <w:next w:val="Normal"/>
    <w:uiPriority w:val="99"/>
    <w:rsid w:val="0012250E"/>
    <w:pPr>
      <w:tabs>
        <w:tab w:val="left" w:pos="9000"/>
        <w:tab w:val="right" w:pos="9360"/>
      </w:tabs>
      <w:suppressAutoHyphens/>
      <w:spacing w:after="120" w:line="276" w:lineRule="auto"/>
      <w:jc w:val="both"/>
    </w:pPr>
    <w:rPr>
      <w:szCs w:val="20"/>
      <w:lang w:val="en-US"/>
    </w:rPr>
  </w:style>
  <w:style w:type="paragraph" w:customStyle="1" w:styleId="Application3">
    <w:name w:val="Application3"/>
    <w:basedOn w:val="Normal"/>
    <w:autoRedefine/>
    <w:uiPriority w:val="99"/>
    <w:rsid w:val="0012250E"/>
    <w:pPr>
      <w:widowControl w:val="0"/>
      <w:tabs>
        <w:tab w:val="right" w:pos="8789"/>
      </w:tabs>
      <w:suppressAutoHyphens/>
      <w:spacing w:after="120" w:line="276" w:lineRule="auto"/>
    </w:pPr>
    <w:rPr>
      <w:rFonts w:ascii="Arial" w:hAnsi="Arial" w:cs="Arial"/>
      <w:spacing w:val="-2"/>
      <w:sz w:val="20"/>
      <w:szCs w:val="20"/>
      <w:lang w:val="fr-FR" w:eastAsia="en-US"/>
    </w:rPr>
  </w:style>
  <w:style w:type="paragraph" w:styleId="Index2">
    <w:name w:val="index 2"/>
    <w:basedOn w:val="Normal"/>
    <w:next w:val="Normal"/>
    <w:autoRedefine/>
    <w:uiPriority w:val="99"/>
    <w:rsid w:val="0012250E"/>
    <w:pPr>
      <w:suppressAutoHyphens/>
      <w:spacing w:after="120" w:line="276" w:lineRule="auto"/>
      <w:ind w:left="400" w:hanging="200"/>
    </w:pPr>
    <w:rPr>
      <w:rFonts w:ascii="Calibri" w:hAnsi="Calibri" w:cs="Calibri"/>
      <w:sz w:val="18"/>
      <w:szCs w:val="18"/>
      <w:lang w:eastAsia="it-IT"/>
    </w:rPr>
  </w:style>
  <w:style w:type="paragraph" w:styleId="Index3">
    <w:name w:val="index 3"/>
    <w:basedOn w:val="Normal"/>
    <w:next w:val="Normal"/>
    <w:autoRedefine/>
    <w:uiPriority w:val="99"/>
    <w:rsid w:val="0012250E"/>
    <w:pPr>
      <w:suppressAutoHyphens/>
      <w:spacing w:after="120" w:line="276" w:lineRule="auto"/>
      <w:ind w:left="600" w:hanging="200"/>
    </w:pPr>
    <w:rPr>
      <w:rFonts w:ascii="Calibri" w:hAnsi="Calibri" w:cs="Calibri"/>
      <w:sz w:val="18"/>
      <w:szCs w:val="18"/>
      <w:lang w:eastAsia="it-IT"/>
    </w:rPr>
  </w:style>
  <w:style w:type="paragraph" w:styleId="Index4">
    <w:name w:val="index 4"/>
    <w:basedOn w:val="Normal"/>
    <w:next w:val="Normal"/>
    <w:autoRedefine/>
    <w:uiPriority w:val="99"/>
    <w:rsid w:val="0012250E"/>
    <w:pPr>
      <w:suppressAutoHyphens/>
      <w:spacing w:after="120" w:line="276" w:lineRule="auto"/>
      <w:ind w:left="800" w:hanging="200"/>
    </w:pPr>
    <w:rPr>
      <w:rFonts w:ascii="Calibri" w:hAnsi="Calibri" w:cs="Calibri"/>
      <w:sz w:val="18"/>
      <w:szCs w:val="18"/>
      <w:lang w:eastAsia="it-IT"/>
    </w:rPr>
  </w:style>
  <w:style w:type="paragraph" w:styleId="Index5">
    <w:name w:val="index 5"/>
    <w:basedOn w:val="Normal"/>
    <w:next w:val="Normal"/>
    <w:autoRedefine/>
    <w:uiPriority w:val="99"/>
    <w:rsid w:val="0012250E"/>
    <w:pPr>
      <w:suppressAutoHyphens/>
      <w:spacing w:after="120" w:line="276" w:lineRule="auto"/>
      <w:ind w:left="1000" w:hanging="200"/>
    </w:pPr>
    <w:rPr>
      <w:rFonts w:ascii="Calibri" w:hAnsi="Calibri" w:cs="Calibri"/>
      <w:sz w:val="18"/>
      <w:szCs w:val="18"/>
      <w:lang w:eastAsia="it-IT"/>
    </w:rPr>
  </w:style>
  <w:style w:type="paragraph" w:styleId="Index6">
    <w:name w:val="index 6"/>
    <w:basedOn w:val="Normal"/>
    <w:next w:val="Normal"/>
    <w:autoRedefine/>
    <w:uiPriority w:val="99"/>
    <w:rsid w:val="0012250E"/>
    <w:pPr>
      <w:suppressAutoHyphens/>
      <w:spacing w:after="120" w:line="276" w:lineRule="auto"/>
      <w:ind w:left="1200" w:hanging="200"/>
    </w:pPr>
    <w:rPr>
      <w:rFonts w:ascii="Calibri" w:hAnsi="Calibri" w:cs="Calibri"/>
      <w:sz w:val="18"/>
      <w:szCs w:val="18"/>
      <w:lang w:eastAsia="it-IT"/>
    </w:rPr>
  </w:style>
  <w:style w:type="paragraph" w:styleId="Index7">
    <w:name w:val="index 7"/>
    <w:basedOn w:val="Normal"/>
    <w:next w:val="Normal"/>
    <w:autoRedefine/>
    <w:uiPriority w:val="99"/>
    <w:rsid w:val="0012250E"/>
    <w:pPr>
      <w:suppressAutoHyphens/>
      <w:spacing w:after="120" w:line="276" w:lineRule="auto"/>
      <w:ind w:left="1400" w:hanging="200"/>
    </w:pPr>
    <w:rPr>
      <w:rFonts w:ascii="Calibri" w:hAnsi="Calibri" w:cs="Calibri"/>
      <w:sz w:val="18"/>
      <w:szCs w:val="18"/>
      <w:lang w:eastAsia="it-IT"/>
    </w:rPr>
  </w:style>
  <w:style w:type="paragraph" w:styleId="Index8">
    <w:name w:val="index 8"/>
    <w:basedOn w:val="Normal"/>
    <w:next w:val="Normal"/>
    <w:autoRedefine/>
    <w:uiPriority w:val="99"/>
    <w:rsid w:val="0012250E"/>
    <w:pPr>
      <w:suppressAutoHyphens/>
      <w:spacing w:after="120" w:line="276" w:lineRule="auto"/>
      <w:ind w:left="1600" w:hanging="200"/>
    </w:pPr>
    <w:rPr>
      <w:rFonts w:ascii="Calibri" w:hAnsi="Calibri" w:cs="Calibri"/>
      <w:sz w:val="18"/>
      <w:szCs w:val="18"/>
      <w:lang w:eastAsia="it-IT"/>
    </w:rPr>
  </w:style>
  <w:style w:type="paragraph" w:styleId="Index9">
    <w:name w:val="index 9"/>
    <w:basedOn w:val="Normal"/>
    <w:next w:val="Normal"/>
    <w:autoRedefine/>
    <w:uiPriority w:val="99"/>
    <w:rsid w:val="0012250E"/>
    <w:pPr>
      <w:suppressAutoHyphens/>
      <w:spacing w:after="120" w:line="276" w:lineRule="auto"/>
      <w:ind w:left="1800" w:hanging="200"/>
    </w:pPr>
    <w:rPr>
      <w:rFonts w:ascii="Calibri" w:hAnsi="Calibri" w:cs="Calibri"/>
      <w:sz w:val="18"/>
      <w:szCs w:val="18"/>
      <w:lang w:eastAsia="it-IT"/>
    </w:rPr>
  </w:style>
  <w:style w:type="paragraph" w:styleId="IndexHeading">
    <w:name w:val="index heading"/>
    <w:basedOn w:val="Normal"/>
    <w:next w:val="Index1"/>
    <w:uiPriority w:val="99"/>
    <w:rsid w:val="0012250E"/>
    <w:pPr>
      <w:suppressAutoHyphens/>
      <w:spacing w:before="240" w:after="120" w:line="276" w:lineRule="auto"/>
      <w:jc w:val="center"/>
    </w:pPr>
    <w:rPr>
      <w:rFonts w:ascii="Calibri" w:hAnsi="Calibri" w:cs="Calibri"/>
      <w:b/>
      <w:bCs/>
      <w:sz w:val="26"/>
      <w:szCs w:val="26"/>
      <w:lang w:eastAsia="it-IT"/>
    </w:rPr>
  </w:style>
  <w:style w:type="character" w:customStyle="1" w:styleId="shorttext">
    <w:name w:val="short_text"/>
    <w:basedOn w:val="DefaultParagraphFont"/>
    <w:uiPriority w:val="99"/>
    <w:rsid w:val="0012250E"/>
    <w:rPr>
      <w:rFonts w:cs="Times New Roman"/>
    </w:rPr>
  </w:style>
  <w:style w:type="character" w:customStyle="1" w:styleId="alt-edited">
    <w:name w:val="alt-edited"/>
    <w:uiPriority w:val="99"/>
    <w:rsid w:val="0012250E"/>
  </w:style>
  <w:style w:type="character" w:customStyle="1" w:styleId="atn">
    <w:name w:val="atn"/>
    <w:uiPriority w:val="99"/>
    <w:rsid w:val="0012250E"/>
  </w:style>
  <w:style w:type="paragraph" w:customStyle="1" w:styleId="ListParagraph2">
    <w:name w:val="List Paragraph2"/>
    <w:basedOn w:val="Normal"/>
    <w:uiPriority w:val="99"/>
    <w:rsid w:val="0012250E"/>
    <w:pPr>
      <w:spacing w:after="120" w:line="276" w:lineRule="auto"/>
      <w:ind w:left="720"/>
      <w:contextualSpacing/>
    </w:pPr>
    <w:rPr>
      <w:rFonts w:ascii="Arial" w:hAnsi="Arial"/>
      <w:szCs w:val="20"/>
      <w:lang w:val="en-US" w:eastAsia="it-IT"/>
    </w:rPr>
  </w:style>
  <w:style w:type="paragraph" w:customStyle="1" w:styleId="Stile3-indice">
    <w:name w:val="Stile3-indice"/>
    <w:basedOn w:val="Heading1"/>
    <w:autoRedefine/>
    <w:uiPriority w:val="99"/>
    <w:rsid w:val="0012250E"/>
    <w:pPr>
      <w:widowControl/>
      <w:tabs>
        <w:tab w:val="num" w:pos="794"/>
      </w:tabs>
      <w:spacing w:line="276" w:lineRule="auto"/>
      <w:ind w:left="794" w:hanging="437"/>
    </w:pPr>
    <w:rPr>
      <w:rFonts w:ascii="Times New Roman" w:hAnsi="Times New Roman"/>
      <w:bCs/>
      <w:kern w:val="32"/>
      <w:sz w:val="24"/>
      <w:szCs w:val="24"/>
      <w:lang w:eastAsia="it-IT"/>
    </w:rPr>
  </w:style>
  <w:style w:type="paragraph" w:customStyle="1" w:styleId="Corpodeltestoprefattibilit">
    <w:name w:val="Corpo del testo prefattibilità"/>
    <w:basedOn w:val="BodyText"/>
    <w:link w:val="CorpodeltestoprefattibilitCarattere"/>
    <w:uiPriority w:val="99"/>
    <w:rsid w:val="0012250E"/>
    <w:pPr>
      <w:spacing w:after="120" w:line="276" w:lineRule="auto"/>
    </w:pPr>
    <w:rPr>
      <w:rFonts w:ascii="Verdana" w:hAnsi="Verdana"/>
      <w:szCs w:val="24"/>
      <w:lang w:val="fr-FR" w:eastAsia="it-IT"/>
    </w:rPr>
  </w:style>
  <w:style w:type="character" w:customStyle="1" w:styleId="CorpodeltestoprefattibilitCarattere">
    <w:name w:val="Corpo del testo prefattibilità Carattere"/>
    <w:link w:val="Corpodeltestoprefattibilit"/>
    <w:uiPriority w:val="99"/>
    <w:locked/>
    <w:rsid w:val="0012250E"/>
    <w:rPr>
      <w:rFonts w:ascii="Verdana" w:hAnsi="Verdana"/>
      <w:sz w:val="22"/>
      <w:szCs w:val="24"/>
      <w:lang w:val="fr-FR" w:eastAsia="it-IT"/>
    </w:rPr>
  </w:style>
  <w:style w:type="paragraph" w:customStyle="1" w:styleId="Rientronormale1">
    <w:name w:val="Rientro normale1"/>
    <w:basedOn w:val="Normal"/>
    <w:uiPriority w:val="99"/>
    <w:rsid w:val="0012250E"/>
    <w:pPr>
      <w:suppressAutoHyphens/>
      <w:spacing w:after="120" w:line="240" w:lineRule="atLeast"/>
      <w:ind w:left="992" w:right="851"/>
      <w:jc w:val="both"/>
    </w:pPr>
    <w:rPr>
      <w:rFonts w:ascii="Arial" w:hAnsi="Arial"/>
      <w:sz w:val="22"/>
      <w:szCs w:val="20"/>
      <w:lang w:eastAsia="ar-SA"/>
    </w:rPr>
  </w:style>
  <w:style w:type="character" w:customStyle="1" w:styleId="st">
    <w:name w:val="st"/>
    <w:uiPriority w:val="99"/>
    <w:rsid w:val="0012250E"/>
  </w:style>
  <w:style w:type="paragraph" w:customStyle="1" w:styleId="CarattereCarattereCharCharCarattereCarattere">
    <w:name w:val="Carattere Carattere Char Char Carattere Carattere"/>
    <w:basedOn w:val="Normal"/>
    <w:uiPriority w:val="99"/>
    <w:rsid w:val="0012250E"/>
    <w:pPr>
      <w:spacing w:after="160" w:line="240" w:lineRule="exact"/>
    </w:pPr>
    <w:rPr>
      <w:rFonts w:ascii="Tahoma" w:hAnsi="Tahoma"/>
      <w:sz w:val="20"/>
      <w:szCs w:val="20"/>
      <w:lang w:eastAsia="en-US"/>
    </w:rPr>
  </w:style>
  <w:style w:type="paragraph" w:customStyle="1" w:styleId="1pag-distr">
    <w:name w:val="1pag-distr"/>
    <w:uiPriority w:val="99"/>
    <w:rsid w:val="0012250E"/>
    <w:pPr>
      <w:ind w:right="-70"/>
    </w:pPr>
    <w:rPr>
      <w:rFonts w:ascii="Verdana" w:hAnsi="Verdana"/>
      <w:lang w:val="it-IT" w:eastAsia="it-IT"/>
    </w:rPr>
  </w:style>
  <w:style w:type="paragraph" w:customStyle="1" w:styleId="1pag-eni">
    <w:name w:val="1pag-eni"/>
    <w:basedOn w:val="Normal"/>
    <w:uiPriority w:val="99"/>
    <w:rsid w:val="0012250E"/>
    <w:pPr>
      <w:widowControl w:val="0"/>
      <w:spacing w:after="120" w:line="276" w:lineRule="auto"/>
    </w:pPr>
    <w:rPr>
      <w:rFonts w:ascii="Arial" w:hAnsi="Arial"/>
      <w:b/>
      <w:bCs/>
      <w:sz w:val="22"/>
      <w:szCs w:val="22"/>
      <w:lang w:val="fr-FR" w:eastAsia="it-IT"/>
    </w:rPr>
  </w:style>
  <w:style w:type="paragraph" w:customStyle="1" w:styleId="2pag-titolo">
    <w:name w:val="2pag-titolo"/>
    <w:basedOn w:val="Normal"/>
    <w:uiPriority w:val="99"/>
    <w:rsid w:val="0012250E"/>
    <w:pPr>
      <w:widowControl w:val="0"/>
      <w:spacing w:after="120" w:line="276" w:lineRule="auto"/>
      <w:jc w:val="center"/>
    </w:pPr>
    <w:rPr>
      <w:rFonts w:ascii="Arial" w:hAnsi="Arial"/>
      <w:caps/>
      <w:sz w:val="18"/>
      <w:szCs w:val="18"/>
      <w:lang w:eastAsia="it-IT"/>
    </w:rPr>
  </w:style>
  <w:style w:type="paragraph" w:customStyle="1" w:styleId="Indice">
    <w:name w:val="Indice"/>
    <w:basedOn w:val="TOC2"/>
    <w:uiPriority w:val="99"/>
    <w:rsid w:val="0012250E"/>
    <w:pPr>
      <w:widowControl w:val="0"/>
      <w:suppressAutoHyphens w:val="0"/>
      <w:spacing w:after="240" w:line="360" w:lineRule="auto"/>
      <w:ind w:left="284" w:right="851" w:firstLine="0"/>
      <w:jc w:val="center"/>
    </w:pPr>
    <w:rPr>
      <w:rFonts w:ascii="Arial" w:hAnsi="Arial" w:cs="Times New Roman"/>
      <w:bCs/>
      <w:caps w:val="0"/>
      <w:smallCaps w:val="0"/>
      <w:szCs w:val="20"/>
      <w:lang w:val="en-GB"/>
    </w:rPr>
  </w:style>
  <w:style w:type="paragraph" w:customStyle="1" w:styleId="Tabfig-bold">
    <w:name w:val="Tab_fig-bold"/>
    <w:basedOn w:val="Normal"/>
    <w:next w:val="Normal"/>
    <w:uiPriority w:val="99"/>
    <w:rsid w:val="0012250E"/>
    <w:pPr>
      <w:widowControl w:val="0"/>
      <w:spacing w:before="120" w:after="120" w:line="276" w:lineRule="auto"/>
      <w:jc w:val="center"/>
    </w:pPr>
    <w:rPr>
      <w:rFonts w:ascii="Arial" w:hAnsi="Arial"/>
      <w:b/>
      <w:sz w:val="20"/>
      <w:szCs w:val="20"/>
      <w:lang w:eastAsia="it-IT"/>
    </w:rPr>
  </w:style>
  <w:style w:type="paragraph" w:customStyle="1" w:styleId="Riferimento">
    <w:name w:val="Riferimento"/>
    <w:basedOn w:val="Normal"/>
    <w:uiPriority w:val="99"/>
    <w:rsid w:val="0012250E"/>
    <w:pPr>
      <w:widowControl w:val="0"/>
      <w:numPr>
        <w:numId w:val="45"/>
      </w:numPr>
      <w:spacing w:after="120" w:line="276" w:lineRule="auto"/>
      <w:jc w:val="center"/>
    </w:pPr>
    <w:rPr>
      <w:rFonts w:ascii="Arial" w:hAnsi="Arial" w:cs="Arial"/>
      <w:sz w:val="20"/>
      <w:szCs w:val="20"/>
      <w:lang w:eastAsia="it-IT"/>
    </w:rPr>
  </w:style>
  <w:style w:type="paragraph" w:customStyle="1" w:styleId="Definizione">
    <w:name w:val="Definizione"/>
    <w:basedOn w:val="Riferimento"/>
    <w:uiPriority w:val="99"/>
    <w:rsid w:val="0012250E"/>
    <w:pPr>
      <w:numPr>
        <w:numId w:val="0"/>
      </w:numPr>
      <w:spacing w:after="0"/>
      <w:jc w:val="left"/>
    </w:pPr>
    <w:rPr>
      <w:b/>
    </w:rPr>
  </w:style>
  <w:style w:type="paragraph" w:customStyle="1" w:styleId="StyleHeading1Left0cmHanging076cmBefore12ptA">
    <w:name w:val="Style Heading 1 + Left:  0 cm Hanging:  076 cm Before:  12 pt A..."/>
    <w:basedOn w:val="Heading1"/>
    <w:uiPriority w:val="99"/>
    <w:rsid w:val="0012250E"/>
    <w:pPr>
      <w:keepLines/>
      <w:widowControl/>
      <w:numPr>
        <w:numId w:val="46"/>
      </w:numPr>
      <w:tabs>
        <w:tab w:val="num" w:pos="540"/>
      </w:tabs>
      <w:spacing w:before="360" w:after="60" w:line="360" w:lineRule="atLeast"/>
    </w:pPr>
    <w:rPr>
      <w:b/>
      <w:bCs/>
      <w:caps/>
      <w:sz w:val="24"/>
      <w:szCs w:val="24"/>
      <w:lang w:eastAsia="en-US"/>
    </w:rPr>
  </w:style>
  <w:style w:type="paragraph" w:customStyle="1" w:styleId="CM24">
    <w:name w:val="CM24"/>
    <w:basedOn w:val="Normal"/>
    <w:next w:val="Normal"/>
    <w:uiPriority w:val="99"/>
    <w:rsid w:val="0012250E"/>
    <w:pPr>
      <w:widowControl w:val="0"/>
      <w:autoSpaceDE w:val="0"/>
      <w:autoSpaceDN w:val="0"/>
      <w:adjustRightInd w:val="0"/>
      <w:spacing w:after="98" w:line="276" w:lineRule="auto"/>
    </w:pPr>
    <w:rPr>
      <w:rFonts w:ascii="LEAEN H+ EU Albertina" w:hAnsi="LEAEN H+ EU Albertina"/>
      <w:lang w:eastAsia="it-IT"/>
    </w:rPr>
  </w:style>
  <w:style w:type="paragraph" w:customStyle="1" w:styleId="CM2">
    <w:name w:val="CM2"/>
    <w:basedOn w:val="Normal"/>
    <w:next w:val="Normal"/>
    <w:uiPriority w:val="99"/>
    <w:rsid w:val="0012250E"/>
    <w:pPr>
      <w:widowControl w:val="0"/>
      <w:autoSpaceDE w:val="0"/>
      <w:autoSpaceDN w:val="0"/>
      <w:adjustRightInd w:val="0"/>
      <w:spacing w:after="120" w:line="211" w:lineRule="atLeast"/>
    </w:pPr>
    <w:rPr>
      <w:rFonts w:ascii="LEAEN H+ EU Albertina" w:hAnsi="LEAEN H+ EU Albertina"/>
      <w:lang w:eastAsia="it-IT"/>
    </w:rPr>
  </w:style>
  <w:style w:type="paragraph" w:customStyle="1" w:styleId="StyleStyleHeading2JustifiedAfter12ptLinespacingAtl">
    <w:name w:val="Style Style Heading 2 + Justified After:  12 pt Line spacing:  At l..."/>
    <w:basedOn w:val="Normal"/>
    <w:uiPriority w:val="99"/>
    <w:rsid w:val="0012250E"/>
    <w:pPr>
      <w:keepNext/>
      <w:widowControl w:val="0"/>
      <w:numPr>
        <w:ilvl w:val="1"/>
        <w:numId w:val="47"/>
      </w:numPr>
      <w:spacing w:before="240" w:after="240" w:line="360" w:lineRule="atLeast"/>
      <w:jc w:val="both"/>
      <w:outlineLvl w:val="1"/>
    </w:pPr>
    <w:rPr>
      <w:rFonts w:ascii="Arial" w:hAnsi="Arial"/>
      <w:b/>
      <w:bCs/>
      <w:sz w:val="22"/>
      <w:szCs w:val="20"/>
      <w:lang w:eastAsia="it-IT"/>
    </w:rPr>
  </w:style>
  <w:style w:type="paragraph" w:customStyle="1" w:styleId="StyleStyleStyleHeading2JustifiedAfter12ptLinespacing">
    <w:name w:val="Style Style Style Heading 2 + Justified After:  12 pt Line spacing:..."/>
    <w:basedOn w:val="StyleStyleHeading2JustifiedAfter12ptLinespacingAtl"/>
    <w:uiPriority w:val="99"/>
    <w:rsid w:val="0012250E"/>
    <w:pPr>
      <w:numPr>
        <w:ilvl w:val="0"/>
        <w:numId w:val="0"/>
      </w:numPr>
      <w:tabs>
        <w:tab w:val="num" w:pos="851"/>
      </w:tabs>
      <w:spacing w:after="120"/>
      <w:ind w:left="851" w:hanging="851"/>
    </w:pPr>
  </w:style>
  <w:style w:type="paragraph" w:customStyle="1" w:styleId="StyleTOC1Right-0cm">
    <w:name w:val="Style TOC 1 + Right:  -0 cm"/>
    <w:basedOn w:val="TOC1"/>
    <w:uiPriority w:val="99"/>
    <w:rsid w:val="0012250E"/>
    <w:pPr>
      <w:widowControl w:val="0"/>
      <w:tabs>
        <w:tab w:val="clear" w:pos="600"/>
      </w:tabs>
      <w:suppressAutoHyphens w:val="0"/>
      <w:spacing w:before="0" w:after="0" w:line="360" w:lineRule="auto"/>
      <w:ind w:right="-1"/>
    </w:pPr>
    <w:rPr>
      <w:rFonts w:ascii="Arial" w:hAnsi="Arial" w:cs="Arial"/>
      <w:caps/>
      <w:szCs w:val="20"/>
      <w:lang w:val="en-GB"/>
    </w:rPr>
  </w:style>
  <w:style w:type="paragraph" w:customStyle="1" w:styleId="StyleTOC1Right-0cm1">
    <w:name w:val="Style TOC 1 + Right:  -0 cm1"/>
    <w:basedOn w:val="TOC1"/>
    <w:uiPriority w:val="99"/>
    <w:rsid w:val="0012250E"/>
    <w:pPr>
      <w:widowControl w:val="0"/>
      <w:tabs>
        <w:tab w:val="clear" w:pos="600"/>
      </w:tabs>
      <w:suppressAutoHyphens w:val="0"/>
      <w:spacing w:before="0" w:after="0" w:line="360" w:lineRule="atLeast"/>
      <w:ind w:left="573" w:hanging="573"/>
    </w:pPr>
    <w:rPr>
      <w:rFonts w:ascii="Arial" w:hAnsi="Arial" w:cs="Arial"/>
      <w:caps/>
      <w:sz w:val="24"/>
      <w:szCs w:val="20"/>
      <w:lang w:val="en-GB"/>
    </w:rPr>
  </w:style>
  <w:style w:type="paragraph" w:customStyle="1" w:styleId="Elencoacolori-Colore11">
    <w:name w:val="Elenco a colori - Colore 11"/>
    <w:basedOn w:val="Normal"/>
    <w:uiPriority w:val="99"/>
    <w:rsid w:val="0012250E"/>
    <w:pPr>
      <w:spacing w:after="120" w:line="276" w:lineRule="auto"/>
      <w:ind w:left="720"/>
      <w:contextualSpacing/>
    </w:pPr>
    <w:rPr>
      <w:lang w:eastAsia="it-IT"/>
    </w:rPr>
  </w:style>
  <w:style w:type="paragraph" w:customStyle="1" w:styleId="tablebody">
    <w:name w:val="tablebody"/>
    <w:basedOn w:val="Normal"/>
    <w:next w:val="Normal"/>
    <w:uiPriority w:val="99"/>
    <w:rsid w:val="0012250E"/>
    <w:pPr>
      <w:spacing w:before="80" w:after="80" w:line="276" w:lineRule="auto"/>
    </w:pPr>
    <w:rPr>
      <w:color w:val="000000"/>
      <w:sz w:val="20"/>
      <w:szCs w:val="20"/>
      <w:lang w:eastAsia="en-US"/>
    </w:rPr>
  </w:style>
  <w:style w:type="paragraph" w:customStyle="1" w:styleId="tablehead">
    <w:name w:val="tablehead"/>
    <w:basedOn w:val="Normal"/>
    <w:next w:val="Normal"/>
    <w:uiPriority w:val="99"/>
    <w:rsid w:val="0012250E"/>
    <w:pPr>
      <w:keepNext/>
      <w:spacing w:before="80" w:after="80" w:line="276" w:lineRule="auto"/>
    </w:pPr>
    <w:rPr>
      <w:b/>
      <w:color w:val="000000"/>
      <w:sz w:val="20"/>
      <w:szCs w:val="20"/>
      <w:lang w:eastAsia="en-US"/>
    </w:rPr>
  </w:style>
  <w:style w:type="paragraph" w:styleId="Revision">
    <w:name w:val="Revision"/>
    <w:hidden/>
    <w:uiPriority w:val="99"/>
    <w:semiHidden/>
    <w:rsid w:val="0012250E"/>
    <w:rPr>
      <w:rFonts w:ascii="Arial" w:hAnsi="Arial"/>
      <w:lang w:eastAsia="it-IT"/>
    </w:rPr>
  </w:style>
  <w:style w:type="paragraph" w:customStyle="1" w:styleId="indent1">
    <w:name w:val="indent1"/>
    <w:basedOn w:val="Normal"/>
    <w:uiPriority w:val="99"/>
    <w:rsid w:val="0012250E"/>
    <w:pPr>
      <w:spacing w:after="100" w:line="276" w:lineRule="auto"/>
      <w:ind w:left="283" w:hanging="283"/>
    </w:pPr>
    <w:rPr>
      <w:color w:val="000000"/>
      <w:sz w:val="22"/>
      <w:szCs w:val="20"/>
      <w:lang w:eastAsia="en-US"/>
    </w:rPr>
  </w:style>
  <w:style w:type="table" w:customStyle="1" w:styleId="Grigliatabella1">
    <w:name w:val="Griglia tabella1"/>
    <w:uiPriority w:val="99"/>
    <w:rsid w:val="0012250E"/>
    <w:rPr>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1">
    <w:name w:val="Table List 1"/>
    <w:basedOn w:val="TableNormal"/>
    <w:uiPriority w:val="99"/>
    <w:rsid w:val="0012250E"/>
    <w:rPr>
      <w:lang w:val="it-IT" w:eastAsia="it-I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Primocapoverso">
    <w:name w:val="Primo capoverso"/>
    <w:basedOn w:val="Normal"/>
    <w:next w:val="Normal"/>
    <w:uiPriority w:val="99"/>
    <w:rsid w:val="0012250E"/>
    <w:pPr>
      <w:spacing w:before="120" w:after="120" w:line="276" w:lineRule="auto"/>
      <w:ind w:firstLine="426"/>
      <w:jc w:val="both"/>
    </w:pPr>
    <w:rPr>
      <w:rFonts w:ascii="Arial" w:hAnsi="Arial"/>
      <w:color w:val="000000"/>
      <w:sz w:val="22"/>
      <w:szCs w:val="20"/>
      <w:lang w:eastAsia="it-IT"/>
    </w:rPr>
  </w:style>
  <w:style w:type="paragraph" w:customStyle="1" w:styleId="Casin">
    <w:name w:val="Casi (n)"/>
    <w:basedOn w:val="Normal"/>
    <w:next w:val="Normal"/>
    <w:uiPriority w:val="99"/>
    <w:rsid w:val="0012250E"/>
    <w:pPr>
      <w:numPr>
        <w:numId w:val="49"/>
      </w:numPr>
      <w:spacing w:before="120" w:after="120" w:line="276" w:lineRule="auto"/>
      <w:jc w:val="both"/>
    </w:pPr>
    <w:rPr>
      <w:rFonts w:ascii="Arial" w:hAnsi="Arial"/>
      <w:color w:val="000000"/>
      <w:sz w:val="22"/>
      <w:szCs w:val="20"/>
      <w:lang w:eastAsia="it-IT"/>
    </w:rPr>
  </w:style>
  <w:style w:type="paragraph" w:customStyle="1" w:styleId="enhedstd">
    <w:name w:val="enhedstd"/>
    <w:basedOn w:val="Normal"/>
    <w:uiPriority w:val="99"/>
    <w:rsid w:val="0012250E"/>
    <w:pPr>
      <w:overflowPunct w:val="0"/>
      <w:autoSpaceDE w:val="0"/>
      <w:autoSpaceDN w:val="0"/>
      <w:spacing w:before="80" w:after="80" w:line="276" w:lineRule="auto"/>
      <w:ind w:left="86"/>
      <w:jc w:val="both"/>
    </w:pPr>
    <w:rPr>
      <w:rFonts w:ascii="Frutiger Cn" w:hAnsi="Frutiger Cn"/>
      <w:sz w:val="16"/>
      <w:szCs w:val="16"/>
      <w:lang w:val="en-US" w:eastAsia="en-US"/>
    </w:rPr>
  </w:style>
  <w:style w:type="character" w:customStyle="1" w:styleId="st1">
    <w:name w:val="st1"/>
    <w:basedOn w:val="DefaultParagraphFont"/>
    <w:uiPriority w:val="99"/>
    <w:rsid w:val="0012250E"/>
    <w:rPr>
      <w:rFonts w:cs="Times New Roman"/>
    </w:rPr>
  </w:style>
  <w:style w:type="numbering" w:styleId="111111">
    <w:name w:val="Outline List 2"/>
    <w:basedOn w:val="NoList"/>
    <w:uiPriority w:val="99"/>
    <w:semiHidden/>
    <w:unhideWhenUsed/>
    <w:rsid w:val="0012250E"/>
    <w:pPr>
      <w:numPr>
        <w:numId w:val="41"/>
      </w:numPr>
    </w:pPr>
  </w:style>
  <w:style w:type="numbering" w:customStyle="1" w:styleId="CurrentList1">
    <w:name w:val="Current List1"/>
    <w:rsid w:val="0012250E"/>
    <w:pPr>
      <w:numPr>
        <w:numId w:val="40"/>
      </w:numPr>
    </w:pPr>
  </w:style>
  <w:style w:type="numbering" w:customStyle="1" w:styleId="Stile1">
    <w:name w:val="Stile1"/>
    <w:rsid w:val="0012250E"/>
    <w:pPr>
      <w:numPr>
        <w:numId w:val="48"/>
      </w:numPr>
    </w:pPr>
  </w:style>
  <w:style w:type="numbering" w:customStyle="1" w:styleId="Style2">
    <w:name w:val="Style2"/>
    <w:rsid w:val="0012250E"/>
    <w:pPr>
      <w:numPr>
        <w:numId w:val="42"/>
      </w:numPr>
    </w:pPr>
  </w:style>
  <w:style w:type="paragraph" w:customStyle="1" w:styleId="AMI">
    <w:name w:val="AMI"/>
    <w:basedOn w:val="Normal"/>
    <w:rsid w:val="0012250E"/>
    <w:pPr>
      <w:spacing w:before="120" w:after="240" w:line="360" w:lineRule="auto"/>
      <w:jc w:val="both"/>
    </w:pPr>
    <w:rPr>
      <w:rFonts w:ascii="Arial" w:hAnsi="Arial"/>
      <w:szCs w:val="20"/>
      <w:lang w:val="de-DE" w:eastAsia="de-DE"/>
    </w:rPr>
  </w:style>
  <w:style w:type="table" w:styleId="TableElegant">
    <w:name w:val="Table Elegant"/>
    <w:basedOn w:val="TableNormal"/>
    <w:rsid w:val="001225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spacing w:after="120" w:line="288" w:lineRule="auto"/>
      <w:jc w:val="both"/>
    </w:pPr>
    <w:rPr>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1">
    <w:name w:val="Normal 1"/>
    <w:basedOn w:val="Normal"/>
    <w:link w:val="Normal1Char"/>
    <w:rsid w:val="0012250E"/>
    <w:pPr>
      <w:suppressAutoHyphens/>
      <w:spacing w:before="240" w:after="240" w:line="360" w:lineRule="auto"/>
      <w:ind w:right="432"/>
      <w:jc w:val="both"/>
    </w:pPr>
    <w:rPr>
      <w:rFonts w:ascii="Verdana" w:hAnsi="Verdana"/>
      <w:sz w:val="20"/>
      <w:szCs w:val="20"/>
      <w:lang w:val="fr-FR" w:eastAsia="it-IT"/>
    </w:rPr>
  </w:style>
  <w:style w:type="character" w:customStyle="1" w:styleId="Normal1Char">
    <w:name w:val="Normal 1 Char"/>
    <w:basedOn w:val="DefaultParagraphFont"/>
    <w:link w:val="Normal1"/>
    <w:rsid w:val="0012250E"/>
    <w:rPr>
      <w:rFonts w:ascii="Verdana" w:hAnsi="Verdana"/>
      <w:lang w:val="fr-FR" w:eastAsia="it-IT"/>
    </w:rPr>
  </w:style>
  <w:style w:type="paragraph" w:styleId="List3">
    <w:name w:val="List 3"/>
    <w:basedOn w:val="Normal"/>
    <w:uiPriority w:val="99"/>
    <w:semiHidden/>
    <w:unhideWhenUsed/>
    <w:rsid w:val="0012250E"/>
    <w:pPr>
      <w:suppressAutoHyphens/>
      <w:spacing w:after="120" w:line="276" w:lineRule="auto"/>
      <w:ind w:left="849" w:hanging="283"/>
      <w:contextualSpacing/>
      <w:jc w:val="both"/>
    </w:pPr>
    <w:rPr>
      <w:rFonts w:ascii="Verdana" w:hAnsi="Verdana"/>
      <w:sz w:val="20"/>
      <w:szCs w:val="20"/>
      <w:lang w:eastAsia="it-IT"/>
    </w:rPr>
  </w:style>
  <w:style w:type="character" w:customStyle="1" w:styleId="apple-converted-space">
    <w:name w:val="apple-converted-space"/>
    <w:basedOn w:val="DefaultParagraphFont"/>
    <w:rsid w:val="0012250E"/>
  </w:style>
  <w:style w:type="paragraph" w:styleId="Bibliography">
    <w:name w:val="Bibliography"/>
    <w:basedOn w:val="Normal"/>
    <w:next w:val="Normal"/>
    <w:uiPriority w:val="37"/>
    <w:unhideWhenUsed/>
    <w:rsid w:val="0012250E"/>
    <w:pPr>
      <w:suppressAutoHyphens/>
      <w:spacing w:after="120" w:line="276" w:lineRule="auto"/>
      <w:jc w:val="both"/>
    </w:pPr>
    <w:rPr>
      <w:rFonts w:ascii="Verdana" w:hAnsi="Verdana"/>
      <w:sz w:val="20"/>
      <w:szCs w:val="20"/>
      <w:lang w:eastAsia="it-IT"/>
    </w:rPr>
  </w:style>
  <w:style w:type="paragraph" w:customStyle="1" w:styleId="0Text-2">
    <w:name w:val="0_Text-2"/>
    <w:basedOn w:val="Normal"/>
    <w:link w:val="0Text-20"/>
    <w:rsid w:val="0012250E"/>
    <w:pPr>
      <w:spacing w:beforeLines="21" w:afterLines="21" w:after="200" w:line="240" w:lineRule="exact"/>
      <w:ind w:left="567"/>
      <w:jc w:val="both"/>
    </w:pPr>
    <w:rPr>
      <w:color w:val="000000"/>
      <w:kern w:val="2"/>
      <w:sz w:val="21"/>
      <w:szCs w:val="21"/>
      <w:lang w:val="en-US" w:eastAsia="ja-JP"/>
    </w:rPr>
  </w:style>
  <w:style w:type="character" w:customStyle="1" w:styleId="0Text-20">
    <w:name w:val="0_Text-2 (文字)"/>
    <w:link w:val="0Text-2"/>
    <w:rsid w:val="0012250E"/>
    <w:rPr>
      <w:color w:val="000000"/>
      <w:kern w:val="2"/>
      <w:sz w:val="21"/>
      <w:szCs w:val="21"/>
      <w:lang w:val="en-US" w:eastAsia="ja-JP"/>
    </w:rPr>
  </w:style>
  <w:style w:type="character" w:customStyle="1" w:styleId="style7">
    <w:name w:val="style7"/>
    <w:basedOn w:val="DefaultParagraphFont"/>
    <w:rsid w:val="0012250E"/>
  </w:style>
  <w:style w:type="paragraph" w:customStyle="1" w:styleId="Heading11">
    <w:name w:val="Heading 11"/>
    <w:basedOn w:val="Normal"/>
    <w:next w:val="Normal"/>
    <w:uiPriority w:val="1"/>
    <w:rsid w:val="0012250E"/>
    <w:pPr>
      <w:widowControl w:val="0"/>
      <w:autoSpaceDE w:val="0"/>
      <w:autoSpaceDN w:val="0"/>
      <w:adjustRightInd w:val="0"/>
      <w:spacing w:before="65" w:line="276" w:lineRule="auto"/>
      <w:ind w:left="120"/>
      <w:outlineLvl w:val="0"/>
    </w:pPr>
    <w:rPr>
      <w:rFonts w:ascii="Arial" w:hAnsi="Arial" w:cs="Arial"/>
      <w:sz w:val="28"/>
      <w:szCs w:val="28"/>
      <w:lang w:eastAsia="en-GB"/>
    </w:rPr>
  </w:style>
  <w:style w:type="paragraph" w:customStyle="1" w:styleId="Heading21">
    <w:name w:val="Heading 21"/>
    <w:basedOn w:val="Normal"/>
    <w:next w:val="Normal"/>
    <w:uiPriority w:val="1"/>
    <w:rsid w:val="0012250E"/>
    <w:pPr>
      <w:widowControl w:val="0"/>
      <w:autoSpaceDE w:val="0"/>
      <w:autoSpaceDN w:val="0"/>
      <w:adjustRightInd w:val="0"/>
      <w:spacing w:line="276" w:lineRule="auto"/>
      <w:ind w:left="120"/>
      <w:outlineLvl w:val="1"/>
    </w:pPr>
    <w:rPr>
      <w:rFonts w:ascii="Arial" w:hAnsi="Arial" w:cs="Arial"/>
      <w:b/>
      <w:bCs/>
      <w:i/>
      <w:iCs/>
      <w:sz w:val="22"/>
      <w:szCs w:val="22"/>
      <w:lang w:eastAsia="en-GB"/>
    </w:rPr>
  </w:style>
  <w:style w:type="paragraph" w:customStyle="1" w:styleId="BodyText1">
    <w:name w:val="Body Text1"/>
    <w:basedOn w:val="Normal"/>
    <w:next w:val="BodyText"/>
    <w:uiPriority w:val="1"/>
    <w:rsid w:val="0012250E"/>
    <w:pPr>
      <w:widowControl w:val="0"/>
      <w:autoSpaceDE w:val="0"/>
      <w:autoSpaceDN w:val="0"/>
      <w:adjustRightInd w:val="0"/>
      <w:spacing w:line="276" w:lineRule="auto"/>
      <w:ind w:left="120"/>
    </w:pPr>
    <w:rPr>
      <w:rFonts w:ascii="Arial" w:eastAsiaTheme="minorHAnsi" w:hAnsi="Arial" w:cs="Arial"/>
      <w:sz w:val="22"/>
      <w:szCs w:val="22"/>
      <w:lang w:val="en-US" w:eastAsia="en-US"/>
    </w:rPr>
  </w:style>
  <w:style w:type="character" w:customStyle="1" w:styleId="Heading1Char1">
    <w:name w:val="Heading 1 Char1"/>
    <w:basedOn w:val="DefaultParagraphFont"/>
    <w:uiPriority w:val="9"/>
    <w:rsid w:val="0012250E"/>
    <w:rPr>
      <w:rFonts w:asciiTheme="majorHAnsi" w:eastAsiaTheme="majorEastAsia" w:hAnsiTheme="majorHAnsi" w:cstheme="majorBidi"/>
      <w:b/>
      <w:bCs/>
      <w:color w:val="365F91" w:themeColor="accent1" w:themeShade="BF"/>
      <w:sz w:val="28"/>
      <w:szCs w:val="28"/>
      <w:lang w:val="en-GB"/>
    </w:rPr>
  </w:style>
  <w:style w:type="character" w:customStyle="1" w:styleId="Heading2Char1">
    <w:name w:val="Heading 2 Char1"/>
    <w:basedOn w:val="DefaultParagraphFont"/>
    <w:uiPriority w:val="9"/>
    <w:semiHidden/>
    <w:rsid w:val="0012250E"/>
    <w:rPr>
      <w:rFonts w:asciiTheme="majorHAnsi" w:eastAsiaTheme="majorEastAsia" w:hAnsiTheme="majorHAnsi" w:cstheme="majorBidi"/>
      <w:b/>
      <w:bCs/>
      <w:color w:val="4F81BD" w:themeColor="accent1"/>
      <w:sz w:val="26"/>
      <w:szCs w:val="26"/>
      <w:lang w:val="en-GB"/>
    </w:rPr>
  </w:style>
  <w:style w:type="character" w:customStyle="1" w:styleId="BodyTextChar1">
    <w:name w:val="Body Text Char1"/>
    <w:basedOn w:val="DefaultParagraphFont"/>
    <w:uiPriority w:val="99"/>
    <w:semiHidden/>
    <w:rsid w:val="0012250E"/>
    <w:rPr>
      <w:lang w:val="en-GB"/>
    </w:rPr>
  </w:style>
  <w:style w:type="character" w:customStyle="1" w:styleId="A4">
    <w:name w:val="A4"/>
    <w:uiPriority w:val="99"/>
    <w:rsid w:val="0012250E"/>
    <w:rPr>
      <w:rFonts w:cs="OBBNV M+ Futura"/>
      <w:color w:val="221E1F"/>
      <w:sz w:val="20"/>
      <w:szCs w:val="20"/>
    </w:rPr>
  </w:style>
  <w:style w:type="character" w:customStyle="1" w:styleId="L3Char1">
    <w:name w:val="L3 Char1"/>
    <w:aliases w:val="Section SubHeading Char1,Report sub head Char1,SBH Char1,rb Char1,1.1.1 Char1,Main Text Char1,bold italic Char1,ERA Level 2 Heading Char1,Heading 3 Char Char Char Char Char1,Heading 3 Char Char Char Char3,Heading 3 Char1 Char"/>
    <w:basedOn w:val="DefaultParagraphFont"/>
    <w:uiPriority w:val="9"/>
    <w:semiHidden/>
    <w:rsid w:val="0012250E"/>
    <w:rPr>
      <w:rFonts w:ascii="Arial" w:eastAsia="Times New Roman" w:hAnsi="Arial" w:cs="Times New Roman"/>
      <w:b/>
      <w:bCs/>
      <w:color w:val="000000"/>
      <w:sz w:val="26"/>
    </w:rPr>
  </w:style>
  <w:style w:type="character" w:customStyle="1" w:styleId="A0">
    <w:name w:val="A0"/>
    <w:uiPriority w:val="99"/>
    <w:rsid w:val="0012250E"/>
    <w:rPr>
      <w:rFonts w:cs="Calibri"/>
      <w:color w:val="000000"/>
      <w:sz w:val="20"/>
      <w:szCs w:val="20"/>
    </w:rPr>
  </w:style>
  <w:style w:type="paragraph" w:styleId="Subtitle">
    <w:name w:val="Subtitle"/>
    <w:basedOn w:val="Normal"/>
    <w:next w:val="Normal"/>
    <w:link w:val="SubtitleChar"/>
    <w:rsid w:val="0012250E"/>
    <w:pPr>
      <w:numPr>
        <w:ilvl w:val="1"/>
      </w:numPr>
      <w:suppressAutoHyphens/>
      <w:spacing w:after="160" w:line="276" w:lineRule="auto"/>
      <w:jc w:val="both"/>
    </w:pPr>
    <w:rPr>
      <w:rFonts w:asciiTheme="minorHAnsi" w:eastAsiaTheme="minorEastAsia" w:hAnsiTheme="minorHAnsi" w:cstheme="minorBidi"/>
      <w:color w:val="5A5A5A" w:themeColor="text1" w:themeTint="A5"/>
      <w:spacing w:val="15"/>
      <w:sz w:val="22"/>
      <w:szCs w:val="22"/>
      <w:lang w:eastAsia="it-IT"/>
    </w:rPr>
  </w:style>
  <w:style w:type="character" w:customStyle="1" w:styleId="SubtitleChar">
    <w:name w:val="Subtitle Char"/>
    <w:basedOn w:val="DefaultParagraphFont"/>
    <w:link w:val="Subtitle"/>
    <w:rsid w:val="0012250E"/>
    <w:rPr>
      <w:rFonts w:asciiTheme="minorHAnsi" w:eastAsiaTheme="minorEastAsia" w:hAnsiTheme="minorHAnsi" w:cstheme="minorBidi"/>
      <w:color w:val="5A5A5A" w:themeColor="text1" w:themeTint="A5"/>
      <w:spacing w:val="15"/>
      <w:sz w:val="22"/>
      <w:szCs w:val="22"/>
      <w:lang w:eastAsia="it-IT"/>
    </w:rPr>
  </w:style>
  <w:style w:type="paragraph" w:styleId="HTMLPreformatted">
    <w:name w:val="HTML Preformatted"/>
    <w:basedOn w:val="Normal"/>
    <w:link w:val="HTMLPreformattedChar"/>
    <w:uiPriority w:val="99"/>
    <w:semiHidden/>
    <w:unhideWhenUsed/>
    <w:rsid w:val="00122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12250E"/>
    <w:rPr>
      <w:rFonts w:ascii="Courier New" w:hAnsi="Courier New" w:cs="Courier New"/>
      <w:lang w:val="en-US" w:eastAsia="en-US"/>
    </w:rPr>
  </w:style>
  <w:style w:type="paragraph" w:customStyle="1" w:styleId="Standardeinzug2">
    <w:name w:val="Standardeinzug2"/>
    <w:basedOn w:val="Normal"/>
    <w:rsid w:val="0012250E"/>
    <w:pPr>
      <w:suppressAutoHyphens/>
      <w:spacing w:after="120" w:line="276" w:lineRule="auto"/>
      <w:jc w:val="both"/>
    </w:pPr>
    <w:rPr>
      <w:rFonts w:ascii="Verdana" w:hAnsi="Verdana"/>
      <w:sz w:val="20"/>
      <w:szCs w:val="20"/>
      <w:lang w:eastAsia="ar-SA"/>
    </w:rPr>
  </w:style>
  <w:style w:type="paragraph" w:customStyle="1" w:styleId="AFWBullets">
    <w:name w:val="AFW Bullets"/>
    <w:aliases w:val="Bullets 1"/>
    <w:basedOn w:val="Body"/>
    <w:rsid w:val="0012250E"/>
    <w:pPr>
      <w:numPr>
        <w:numId w:val="50"/>
      </w:numPr>
      <w:spacing w:after="160"/>
    </w:pPr>
    <w:rPr>
      <w:rFonts w:eastAsiaTheme="minorHAnsi" w:cstheme="minorBidi"/>
      <w:color w:val="000000"/>
      <w:sz w:val="22"/>
      <w:szCs w:val="22"/>
    </w:rPr>
  </w:style>
  <w:style w:type="paragraph" w:customStyle="1" w:styleId="BulletedTextLevel1">
    <w:name w:val="Bulleted Text Level 1"/>
    <w:basedOn w:val="Normal"/>
    <w:rsid w:val="0012250E"/>
    <w:pPr>
      <w:spacing w:after="40" w:line="240" w:lineRule="atLeast"/>
    </w:pPr>
    <w:rPr>
      <w:rFonts w:asciiTheme="minorHAnsi" w:eastAsiaTheme="minorHAnsi" w:hAnsiTheme="minorHAnsi" w:cstheme="minorBidi"/>
      <w:sz w:val="20"/>
      <w:szCs w:val="22"/>
      <w:lang w:eastAsia="en-US"/>
    </w:rPr>
  </w:style>
  <w:style w:type="paragraph" w:customStyle="1" w:styleId="rtejustify">
    <w:name w:val="rtejustify"/>
    <w:basedOn w:val="Normal"/>
    <w:rsid w:val="0012250E"/>
    <w:pPr>
      <w:spacing w:before="100" w:beforeAutospacing="1" w:after="100" w:afterAutospacing="1" w:line="276" w:lineRule="auto"/>
    </w:pPr>
    <w:rPr>
      <w:lang w:eastAsia="en-GB"/>
    </w:rPr>
  </w:style>
  <w:style w:type="paragraph" w:customStyle="1" w:styleId="AFWBullets2">
    <w:name w:val="AFW Bullets 2"/>
    <w:aliases w:val="Bullets 2"/>
    <w:basedOn w:val="AFWBullets"/>
    <w:rsid w:val="0012250E"/>
    <w:pPr>
      <w:numPr>
        <w:numId w:val="51"/>
      </w:numPr>
    </w:pPr>
  </w:style>
  <w:style w:type="character" w:customStyle="1" w:styleId="tgc">
    <w:name w:val="_tgc"/>
    <w:basedOn w:val="DefaultParagraphFont"/>
    <w:rsid w:val="0012250E"/>
  </w:style>
  <w:style w:type="paragraph" w:customStyle="1" w:styleId="AFWIntro">
    <w:name w:val="AFW Intro"/>
    <w:aliases w:val="Intro"/>
    <w:basedOn w:val="Body"/>
    <w:next w:val="Body"/>
    <w:rsid w:val="0012250E"/>
    <w:pPr>
      <w:spacing w:after="240" w:line="320" w:lineRule="atLeast"/>
    </w:pPr>
    <w:rPr>
      <w:rFonts w:eastAsiaTheme="minorHAnsi" w:cstheme="minorBidi"/>
      <w:color w:val="C0504D" w:themeColor="accent2"/>
      <w:sz w:val="24"/>
      <w:szCs w:val="22"/>
    </w:rPr>
  </w:style>
  <w:style w:type="paragraph" w:customStyle="1" w:styleId="testocorrente">
    <w:name w:val="testo corrente"/>
    <w:basedOn w:val="Normal"/>
    <w:link w:val="testocorrenteCarattere"/>
    <w:rsid w:val="0012250E"/>
    <w:pPr>
      <w:spacing w:line="320" w:lineRule="exact"/>
      <w:ind w:left="851" w:right="964"/>
    </w:pPr>
    <w:rPr>
      <w:rFonts w:ascii="Verdana" w:eastAsia="PMingLiU" w:hAnsi="Verdana"/>
      <w:sz w:val="20"/>
      <w:lang w:eastAsia="it-IT"/>
    </w:rPr>
  </w:style>
  <w:style w:type="character" w:customStyle="1" w:styleId="testocorrenteCarattere">
    <w:name w:val="testo corrente Carattere"/>
    <w:link w:val="testocorrente"/>
    <w:rsid w:val="0012250E"/>
    <w:rPr>
      <w:rFonts w:ascii="Verdana" w:eastAsia="PMingLiU" w:hAnsi="Verdana"/>
      <w:szCs w:val="24"/>
      <w:lang w:eastAsia="it-IT"/>
    </w:rPr>
  </w:style>
  <w:style w:type="paragraph" w:customStyle="1" w:styleId="puntoelenco1livello">
    <w:name w:val="punto elenco 1° livello"/>
    <w:basedOn w:val="testocorrente"/>
    <w:link w:val="puntoelenco1livelloCarattere"/>
    <w:rsid w:val="0012250E"/>
    <w:pPr>
      <w:numPr>
        <w:numId w:val="52"/>
      </w:numPr>
      <w:spacing w:before="60" w:after="60"/>
    </w:pPr>
  </w:style>
  <w:style w:type="character" w:customStyle="1" w:styleId="puntoelenco1livelloCarattere">
    <w:name w:val="punto elenco 1° livello Carattere"/>
    <w:basedOn w:val="testocorrenteCarattere"/>
    <w:link w:val="puntoelenco1livello"/>
    <w:rsid w:val="0012250E"/>
    <w:rPr>
      <w:rFonts w:ascii="Verdana" w:eastAsia="PMingLiU" w:hAnsi="Verdana"/>
      <w:szCs w:val="24"/>
      <w:lang w:eastAsia="it-IT"/>
    </w:rPr>
  </w:style>
  <w:style w:type="paragraph" w:customStyle="1" w:styleId="puntoelenco2livello">
    <w:name w:val="punto elenco 2° livello"/>
    <w:basedOn w:val="puntoelenco1livello"/>
    <w:uiPriority w:val="99"/>
    <w:rsid w:val="0012250E"/>
    <w:pPr>
      <w:numPr>
        <w:ilvl w:val="1"/>
      </w:numPr>
      <w:tabs>
        <w:tab w:val="num" w:pos="1353"/>
      </w:tabs>
      <w:ind w:left="1353" w:hanging="993"/>
    </w:pPr>
    <w:rPr>
      <w:szCs w:val="20"/>
    </w:rPr>
  </w:style>
  <w:style w:type="paragraph" w:customStyle="1" w:styleId="puntoelenco3livello">
    <w:name w:val="punto elenco 3° livello"/>
    <w:basedOn w:val="puntoelenco2livello"/>
    <w:rsid w:val="0012250E"/>
    <w:pPr>
      <w:numPr>
        <w:ilvl w:val="2"/>
      </w:numPr>
      <w:tabs>
        <w:tab w:val="num" w:pos="1135"/>
      </w:tabs>
      <w:ind w:left="1135" w:hanging="851"/>
    </w:pPr>
  </w:style>
  <w:style w:type="character" w:customStyle="1" w:styleId="breadcrumbshield">
    <w:name w:val="breadcrumbshield"/>
    <w:basedOn w:val="DefaultParagraphFont"/>
    <w:rsid w:val="0012250E"/>
  </w:style>
  <w:style w:type="paragraph" w:customStyle="1" w:styleId="Bullet1">
    <w:name w:val="~Bullet1"/>
    <w:basedOn w:val="Normal"/>
    <w:rsid w:val="0012250E"/>
    <w:pPr>
      <w:numPr>
        <w:numId w:val="53"/>
      </w:numPr>
      <w:spacing w:before="60" w:after="60" w:line="288" w:lineRule="auto"/>
    </w:pPr>
    <w:rPr>
      <w:rFonts w:ascii="Arial" w:eastAsia="Calibri" w:hAnsi="Arial" w:cs="Arial"/>
      <w:color w:val="3C3C3B"/>
      <w:sz w:val="20"/>
      <w:szCs w:val="20"/>
      <w:lang w:eastAsia="en-US"/>
    </w:rPr>
  </w:style>
  <w:style w:type="paragraph" w:customStyle="1" w:styleId="Bullet20">
    <w:name w:val="~Bullet2"/>
    <w:basedOn w:val="Bullet1"/>
    <w:rsid w:val="0012250E"/>
    <w:pPr>
      <w:numPr>
        <w:ilvl w:val="1"/>
      </w:numPr>
    </w:pPr>
  </w:style>
  <w:style w:type="paragraph" w:customStyle="1" w:styleId="Bullet3">
    <w:name w:val="~Bullet3"/>
    <w:basedOn w:val="Bullet20"/>
    <w:rsid w:val="0012250E"/>
    <w:pPr>
      <w:numPr>
        <w:ilvl w:val="2"/>
      </w:numPr>
    </w:pPr>
  </w:style>
  <w:style w:type="paragraph" w:customStyle="1" w:styleId="TableTextLeft">
    <w:name w:val="~TableTextLeft"/>
    <w:basedOn w:val="Normal"/>
    <w:rsid w:val="0012250E"/>
    <w:pPr>
      <w:spacing w:before="40" w:after="20" w:line="288" w:lineRule="auto"/>
    </w:pPr>
    <w:rPr>
      <w:rFonts w:ascii="Arial" w:eastAsia="Arial" w:hAnsi="Arial"/>
      <w:color w:val="3C3C3B"/>
      <w:sz w:val="20"/>
      <w:szCs w:val="20"/>
      <w:lang w:eastAsia="en-US"/>
    </w:rPr>
  </w:style>
  <w:style w:type="paragraph" w:customStyle="1" w:styleId="TableHeadingLeft">
    <w:name w:val="~TableHeadingLeft"/>
    <w:basedOn w:val="TableTextLeft"/>
    <w:rsid w:val="0012250E"/>
    <w:pPr>
      <w:keepNext/>
    </w:pPr>
    <w:rPr>
      <w:b/>
      <w:color w:val="FFFFFF"/>
      <w:szCs w:val="26"/>
    </w:rPr>
  </w:style>
  <w:style w:type="table" w:customStyle="1" w:styleId="TableHRWallingford">
    <w:name w:val="~TableHRWallingford"/>
    <w:basedOn w:val="TableNormal"/>
    <w:uiPriority w:val="99"/>
    <w:rsid w:val="0012250E"/>
    <w:rPr>
      <w:rFonts w:ascii="Arial" w:eastAsia="Arial" w:hAnsi="Arial"/>
      <w:color w:val="3C3C3B"/>
      <w:lang w:eastAsia="en-US"/>
    </w:rPr>
    <w:tblPr>
      <w:tblStyleRowBandSize w:val="1"/>
      <w:tblBorders>
        <w:top w:val="single" w:sz="4" w:space="0" w:color="5E9CAE"/>
        <w:left w:val="single" w:sz="4" w:space="0" w:color="E4E4E4"/>
        <w:bottom w:val="single" w:sz="4" w:space="0" w:color="5E9CAE"/>
        <w:right w:val="single" w:sz="4" w:space="0" w:color="E4E4E4"/>
        <w:insideH w:val="single" w:sz="4" w:space="0" w:color="E4E4E4"/>
        <w:insideV w:val="single" w:sz="4" w:space="0" w:color="E4E4E4"/>
      </w:tblBorders>
    </w:tblPr>
    <w:tcPr>
      <w:shd w:val="clear" w:color="auto" w:fill="FFFFFF"/>
    </w:tcPr>
    <w:tblStylePr w:type="firstRow">
      <w:tblPr/>
      <w:trPr>
        <w:cantSplit/>
        <w:tblHeader/>
      </w:trPr>
      <w:tcPr>
        <w:tcBorders>
          <w:top w:val="single" w:sz="4" w:space="0" w:color="5E9CAE"/>
          <w:left w:val="single" w:sz="4" w:space="0" w:color="5E9CAE"/>
          <w:bottom w:val="single" w:sz="4" w:space="0" w:color="5E9CAE"/>
          <w:right w:val="single" w:sz="4" w:space="0" w:color="5E9CAE"/>
          <w:insideH w:val="nil"/>
          <w:insideV w:val="single" w:sz="4" w:space="0" w:color="FFFFFF"/>
          <w:tl2br w:val="nil"/>
          <w:tr2bl w:val="nil"/>
        </w:tcBorders>
        <w:shd w:val="clear" w:color="auto" w:fill="5E9CAE"/>
      </w:tcPr>
    </w:tblStylePr>
    <w:tblStylePr w:type="firstCol">
      <w:rPr>
        <w:color w:val="5E9CAE"/>
      </w:rPr>
    </w:tblStylePr>
    <w:tblStylePr w:type="band1Horz">
      <w:tblPr/>
      <w:tcPr>
        <w:shd w:val="clear" w:color="auto" w:fill="FFFFFF"/>
      </w:tcPr>
    </w:tblStylePr>
    <w:tblStylePr w:type="band2Horz">
      <w:tblPr/>
      <w:tcPr>
        <w:tcBorders>
          <w:left w:val="single" w:sz="4" w:space="0" w:color="E4E4E4"/>
          <w:right w:val="single" w:sz="4" w:space="0" w:color="E4E4E4"/>
          <w:insideH w:val="nil"/>
          <w:insideV w:val="single" w:sz="4" w:space="0" w:color="E4E4E4"/>
          <w:tl2br w:val="nil"/>
          <w:tr2bl w:val="nil"/>
        </w:tcBorders>
        <w:shd w:val="clear" w:color="auto" w:fill="E4E4E4"/>
      </w:tcPr>
    </w:tblStylePr>
  </w:style>
  <w:style w:type="character" w:customStyle="1" w:styleId="xdb">
    <w:name w:val="_xdb"/>
    <w:rsid w:val="0012250E"/>
  </w:style>
  <w:style w:type="character" w:customStyle="1" w:styleId="xbe">
    <w:name w:val="_xbe"/>
    <w:rsid w:val="0012250E"/>
  </w:style>
  <w:style w:type="character" w:customStyle="1" w:styleId="Menzione1">
    <w:name w:val="Menzione1"/>
    <w:basedOn w:val="DefaultParagraphFont"/>
    <w:uiPriority w:val="99"/>
    <w:semiHidden/>
    <w:unhideWhenUsed/>
    <w:rsid w:val="0012250E"/>
    <w:rPr>
      <w:color w:val="2B579A"/>
      <w:shd w:val="clear" w:color="auto" w:fill="E6E6E6"/>
    </w:rPr>
  </w:style>
  <w:style w:type="paragraph" w:styleId="EndnoteText">
    <w:name w:val="endnote text"/>
    <w:basedOn w:val="Normal"/>
    <w:link w:val="EndnoteTextChar"/>
    <w:uiPriority w:val="99"/>
    <w:semiHidden/>
    <w:unhideWhenUsed/>
    <w:rsid w:val="0012250E"/>
    <w:pPr>
      <w:suppressAutoHyphens/>
      <w:spacing w:line="276" w:lineRule="auto"/>
      <w:jc w:val="both"/>
    </w:pPr>
    <w:rPr>
      <w:rFonts w:ascii="Verdana" w:hAnsi="Verdana"/>
      <w:sz w:val="20"/>
      <w:szCs w:val="20"/>
      <w:lang w:eastAsia="it-IT"/>
    </w:rPr>
  </w:style>
  <w:style w:type="character" w:customStyle="1" w:styleId="EndnoteTextChar">
    <w:name w:val="Endnote Text Char"/>
    <w:basedOn w:val="DefaultParagraphFont"/>
    <w:link w:val="EndnoteText"/>
    <w:uiPriority w:val="99"/>
    <w:semiHidden/>
    <w:rsid w:val="0012250E"/>
    <w:rPr>
      <w:rFonts w:ascii="Verdana" w:hAnsi="Verdana"/>
      <w:lang w:eastAsia="it-IT"/>
    </w:rPr>
  </w:style>
  <w:style w:type="character" w:styleId="EndnoteReference">
    <w:name w:val="endnote reference"/>
    <w:basedOn w:val="DefaultParagraphFont"/>
    <w:uiPriority w:val="99"/>
    <w:semiHidden/>
    <w:unhideWhenUsed/>
    <w:rsid w:val="0012250E"/>
    <w:rPr>
      <w:vertAlign w:val="superscript"/>
    </w:rPr>
  </w:style>
  <w:style w:type="paragraph" w:customStyle="1" w:styleId="BulletBodyText">
    <w:name w:val="Bullet Body Text"/>
    <w:basedOn w:val="Normal"/>
    <w:rsid w:val="0012250E"/>
    <w:pPr>
      <w:numPr>
        <w:numId w:val="54"/>
      </w:numPr>
      <w:tabs>
        <w:tab w:val="left" w:pos="360"/>
      </w:tabs>
      <w:spacing w:before="120" w:after="120" w:line="264" w:lineRule="auto"/>
    </w:pPr>
    <w:rPr>
      <w:rFonts w:ascii="Arial" w:hAnsi="Arial" w:cs="Arial"/>
      <w:sz w:val="22"/>
      <w:szCs w:val="20"/>
      <w:lang w:val="en-AU" w:eastAsia="en-US"/>
    </w:rPr>
  </w:style>
  <w:style w:type="character" w:customStyle="1" w:styleId="A6">
    <w:name w:val="A6"/>
    <w:uiPriority w:val="99"/>
    <w:rsid w:val="0012250E"/>
    <w:rPr>
      <w:color w:val="000000"/>
      <w:sz w:val="19"/>
      <w:szCs w:val="19"/>
    </w:rPr>
  </w:style>
  <w:style w:type="character" w:customStyle="1" w:styleId="A3">
    <w:name w:val="A3"/>
    <w:uiPriority w:val="99"/>
    <w:rsid w:val="0012250E"/>
    <w:rPr>
      <w:b/>
      <w:bCs/>
      <w:color w:val="000000"/>
      <w:sz w:val="11"/>
      <w:szCs w:val="11"/>
    </w:rPr>
  </w:style>
  <w:style w:type="character" w:customStyle="1" w:styleId="nlmarticle-title">
    <w:name w:val="nlm_article-title"/>
    <w:basedOn w:val="DefaultParagraphFont"/>
    <w:rsid w:val="0012250E"/>
  </w:style>
  <w:style w:type="paragraph" w:customStyle="1" w:styleId="Heading40">
    <w:name w:val="Heading4"/>
    <w:basedOn w:val="Normal"/>
    <w:rsid w:val="0012250E"/>
    <w:pPr>
      <w:keepNext/>
      <w:tabs>
        <w:tab w:val="num" w:pos="1008"/>
      </w:tabs>
      <w:suppressAutoHyphens/>
      <w:spacing w:before="240" w:after="120" w:line="276" w:lineRule="auto"/>
      <w:ind w:left="1008" w:hanging="1008"/>
      <w:jc w:val="both"/>
      <w:outlineLvl w:val="3"/>
    </w:pPr>
    <w:rPr>
      <w:rFonts w:ascii="Verdana" w:hAnsi="Verdana"/>
      <w:i/>
      <w:sz w:val="20"/>
      <w:szCs w:val="20"/>
      <w:lang w:eastAsia="it-IT"/>
    </w:rPr>
  </w:style>
  <w:style w:type="character" w:customStyle="1" w:styleId="A7">
    <w:name w:val="A7"/>
    <w:uiPriority w:val="99"/>
    <w:rsid w:val="0012250E"/>
    <w:rPr>
      <w:rFonts w:cs="Whitney"/>
      <w:color w:val="000000"/>
      <w:u w:val="single"/>
    </w:rPr>
  </w:style>
  <w:style w:type="paragraph" w:customStyle="1" w:styleId="BulletEni">
    <w:name w:val="Bullet Eni"/>
    <w:basedOn w:val="ListParagraph"/>
    <w:link w:val="BulletEniChar"/>
    <w:rsid w:val="0012250E"/>
    <w:pPr>
      <w:numPr>
        <w:numId w:val="55"/>
      </w:numPr>
      <w:contextualSpacing/>
    </w:pPr>
    <w:rPr>
      <w:rFonts w:ascii="Verdana" w:hAnsi="Verdana"/>
      <w:lang w:eastAsia="en-US"/>
    </w:rPr>
  </w:style>
  <w:style w:type="character" w:customStyle="1" w:styleId="BulletEniChar">
    <w:name w:val="Bullet Eni Char"/>
    <w:basedOn w:val="ListParagraphChar"/>
    <w:link w:val="BulletEni"/>
    <w:rsid w:val="0012250E"/>
    <w:rPr>
      <w:rFonts w:ascii="Verdana" w:hAnsi="Verdana" w:cs="Calibri"/>
      <w:sz w:val="22"/>
      <w:szCs w:val="22"/>
      <w:lang w:val="sr-Latn-CS" w:eastAsia="en-US"/>
    </w:rPr>
  </w:style>
  <w:style w:type="paragraph" w:customStyle="1" w:styleId="AnnexTitle">
    <w:name w:val="AnnexTitle"/>
    <w:basedOn w:val="Normal"/>
    <w:next w:val="Normal"/>
    <w:rsid w:val="0012250E"/>
    <w:pPr>
      <w:suppressAutoHyphens/>
      <w:spacing w:before="720" w:after="16000" w:line="276" w:lineRule="auto"/>
      <w:ind w:left="1418" w:right="1418"/>
      <w:jc w:val="both"/>
    </w:pPr>
    <w:rPr>
      <w:rFonts w:ascii="Verdana" w:hAnsi="Verdana"/>
      <w:sz w:val="36"/>
      <w:szCs w:val="20"/>
      <w:lang w:eastAsia="it-IT"/>
    </w:rPr>
  </w:style>
  <w:style w:type="paragraph" w:customStyle="1" w:styleId="1a11Aa">
    <w:name w:val="1.a.1.1 Aa"/>
    <w:basedOn w:val="Normal"/>
    <w:link w:val="1a11AaChar"/>
    <w:rsid w:val="0012250E"/>
    <w:pPr>
      <w:keepNext/>
      <w:keepLines/>
      <w:suppressAutoHyphens/>
      <w:spacing w:before="100" w:after="100" w:line="276" w:lineRule="auto"/>
      <w:ind w:left="3700" w:hanging="864"/>
      <w:jc w:val="both"/>
      <w:outlineLvl w:val="2"/>
    </w:pPr>
    <w:rPr>
      <w:rFonts w:ascii="Verdana" w:hAnsi="Verdana"/>
      <w:sz w:val="20"/>
      <w:szCs w:val="20"/>
      <w:lang w:eastAsia="it-IT"/>
    </w:rPr>
  </w:style>
  <w:style w:type="character" w:customStyle="1" w:styleId="1a11AaChar">
    <w:name w:val="1.a.1.1 Aa Char"/>
    <w:basedOn w:val="DefaultParagraphFont"/>
    <w:link w:val="1a11Aa"/>
    <w:rsid w:val="0012250E"/>
    <w:rPr>
      <w:rFonts w:ascii="Verdana" w:hAnsi="Verdana"/>
      <w:lang w:eastAsia="it-IT"/>
    </w:rPr>
  </w:style>
  <w:style w:type="paragraph" w:customStyle="1" w:styleId="IndentedText">
    <w:name w:val="Indented Text"/>
    <w:basedOn w:val="Normal"/>
    <w:rsid w:val="0012250E"/>
    <w:pPr>
      <w:spacing w:after="160" w:line="280" w:lineRule="atLeast"/>
      <w:ind w:left="454"/>
    </w:pPr>
    <w:rPr>
      <w:rFonts w:ascii="Arial" w:hAnsi="Arial"/>
      <w:color w:val="000000" w:themeColor="text1"/>
      <w:sz w:val="20"/>
      <w:lang w:eastAsia="en-US"/>
    </w:rPr>
  </w:style>
  <w:style w:type="paragraph" w:customStyle="1" w:styleId="NumberedList">
    <w:name w:val="Numbered List"/>
    <w:basedOn w:val="Normal"/>
    <w:rsid w:val="0012250E"/>
    <w:pPr>
      <w:numPr>
        <w:numId w:val="56"/>
      </w:numPr>
      <w:tabs>
        <w:tab w:val="left" w:pos="454"/>
      </w:tabs>
      <w:spacing w:after="160" w:line="280" w:lineRule="atLeast"/>
    </w:pPr>
    <w:rPr>
      <w:rFonts w:ascii="Arial" w:hAnsi="Arial"/>
      <w:color w:val="000000" w:themeColor="text1"/>
      <w:sz w:val="20"/>
      <w:lang w:eastAsia="en-US"/>
    </w:rPr>
  </w:style>
  <w:style w:type="paragraph" w:customStyle="1" w:styleId="RomanNumbered">
    <w:name w:val="Roman Numbered"/>
    <w:basedOn w:val="Normal"/>
    <w:rsid w:val="0012250E"/>
    <w:pPr>
      <w:numPr>
        <w:numId w:val="57"/>
      </w:numPr>
      <w:spacing w:after="160" w:line="280" w:lineRule="atLeast"/>
    </w:pPr>
    <w:rPr>
      <w:rFonts w:ascii="Arial" w:hAnsi="Arial"/>
      <w:color w:val="000000" w:themeColor="text1"/>
      <w:sz w:val="20"/>
      <w:lang w:eastAsia="en-US"/>
    </w:rPr>
  </w:style>
  <w:style w:type="paragraph" w:customStyle="1" w:styleId="Smallletters">
    <w:name w:val="Small letters"/>
    <w:basedOn w:val="Normal"/>
    <w:rsid w:val="0012250E"/>
    <w:pPr>
      <w:numPr>
        <w:numId w:val="58"/>
      </w:numPr>
      <w:tabs>
        <w:tab w:val="left" w:pos="454"/>
      </w:tabs>
      <w:spacing w:after="160" w:line="280" w:lineRule="atLeast"/>
    </w:pPr>
    <w:rPr>
      <w:rFonts w:ascii="Arial" w:hAnsi="Arial"/>
      <w:color w:val="000000" w:themeColor="text1"/>
      <w:sz w:val="20"/>
      <w:lang w:eastAsia="en-US"/>
    </w:rPr>
  </w:style>
  <w:style w:type="paragraph" w:customStyle="1" w:styleId="TableCells">
    <w:name w:val="Table Cells"/>
    <w:basedOn w:val="Normal"/>
    <w:rsid w:val="0012250E"/>
    <w:pPr>
      <w:spacing w:line="280" w:lineRule="atLeast"/>
    </w:pPr>
    <w:rPr>
      <w:rFonts w:ascii="Arial" w:hAnsi="Arial"/>
      <w:color w:val="000000" w:themeColor="text1"/>
      <w:sz w:val="20"/>
      <w:szCs w:val="20"/>
      <w:lang w:eastAsia="en-US"/>
    </w:rPr>
  </w:style>
  <w:style w:type="paragraph" w:customStyle="1" w:styleId="CaptionFigures">
    <w:name w:val="Caption Figures"/>
    <w:basedOn w:val="Normal"/>
    <w:next w:val="Normal"/>
    <w:rsid w:val="0012250E"/>
    <w:pPr>
      <w:tabs>
        <w:tab w:val="left" w:pos="851"/>
      </w:tabs>
      <w:spacing w:after="200" w:line="276" w:lineRule="auto"/>
    </w:pPr>
    <w:rPr>
      <w:rFonts w:ascii="Arial" w:hAnsi="Arial"/>
      <w:b/>
      <w:bCs/>
      <w:color w:val="000000"/>
      <w:sz w:val="18"/>
      <w:szCs w:val="18"/>
      <w:lang w:eastAsia="en-US"/>
    </w:rPr>
  </w:style>
  <w:style w:type="paragraph" w:customStyle="1" w:styleId="CaptionTables">
    <w:name w:val="Caption Tables"/>
    <w:basedOn w:val="Normal"/>
    <w:next w:val="Normal"/>
    <w:rsid w:val="0012250E"/>
    <w:pPr>
      <w:keepNext/>
      <w:tabs>
        <w:tab w:val="left" w:pos="851"/>
      </w:tabs>
      <w:spacing w:after="60" w:line="276" w:lineRule="auto"/>
    </w:pPr>
    <w:rPr>
      <w:rFonts w:ascii="Arial" w:hAnsi="Arial"/>
      <w:b/>
      <w:bCs/>
      <w:color w:val="000000"/>
      <w:sz w:val="18"/>
      <w:szCs w:val="22"/>
      <w:lang w:eastAsia="en-US"/>
    </w:rPr>
  </w:style>
  <w:style w:type="paragraph" w:customStyle="1" w:styleId="GANumberedHeading1">
    <w:name w:val="GA Numbered Heading 1"/>
    <w:basedOn w:val="Normal"/>
    <w:next w:val="Normal"/>
    <w:rsid w:val="0012250E"/>
    <w:pPr>
      <w:keepNext/>
      <w:spacing w:after="80" w:line="240" w:lineRule="atLeast"/>
      <w:outlineLvl w:val="0"/>
    </w:pPr>
    <w:rPr>
      <w:rFonts w:ascii="Arial" w:hAnsi="Arial"/>
      <w:b/>
      <w:caps/>
      <w:color w:val="43B02A"/>
      <w:sz w:val="28"/>
      <w:lang w:eastAsia="en-US"/>
    </w:rPr>
  </w:style>
  <w:style w:type="paragraph" w:customStyle="1" w:styleId="GANumberedHeading2">
    <w:name w:val="GA Numbered Heading 2"/>
    <w:basedOn w:val="Normal"/>
    <w:next w:val="Normal"/>
    <w:rsid w:val="0012250E"/>
    <w:pPr>
      <w:keepNext/>
      <w:tabs>
        <w:tab w:val="left" w:pos="907"/>
      </w:tabs>
      <w:spacing w:after="80" w:line="240" w:lineRule="atLeast"/>
      <w:outlineLvl w:val="1"/>
    </w:pPr>
    <w:rPr>
      <w:rFonts w:ascii="Arial" w:hAnsi="Arial"/>
      <w:b/>
      <w:color w:val="43B02A"/>
      <w:sz w:val="28"/>
      <w:lang w:eastAsia="en-US"/>
    </w:rPr>
  </w:style>
  <w:style w:type="paragraph" w:customStyle="1" w:styleId="GANumberedHeading3">
    <w:name w:val="GA Numbered Heading 3"/>
    <w:basedOn w:val="Normal"/>
    <w:next w:val="Normal"/>
    <w:rsid w:val="0012250E"/>
    <w:pPr>
      <w:keepNext/>
      <w:tabs>
        <w:tab w:val="left" w:pos="1021"/>
      </w:tabs>
      <w:spacing w:after="80" w:line="240" w:lineRule="atLeast"/>
      <w:outlineLvl w:val="2"/>
    </w:pPr>
    <w:rPr>
      <w:rFonts w:ascii="Arial" w:hAnsi="Arial"/>
      <w:b/>
      <w:color w:val="43B02A"/>
      <w:szCs w:val="22"/>
      <w:lang w:eastAsia="en-US"/>
    </w:rPr>
  </w:style>
  <w:style w:type="paragraph" w:customStyle="1" w:styleId="GANumberedHeading4">
    <w:name w:val="GA Numbered Heading 4"/>
    <w:basedOn w:val="Normal"/>
    <w:next w:val="Normal"/>
    <w:rsid w:val="0012250E"/>
    <w:pPr>
      <w:keepNext/>
      <w:tabs>
        <w:tab w:val="left" w:pos="1247"/>
      </w:tabs>
      <w:spacing w:after="80" w:line="240" w:lineRule="atLeast"/>
      <w:outlineLvl w:val="3"/>
    </w:pPr>
    <w:rPr>
      <w:rFonts w:ascii="Arial" w:hAnsi="Arial"/>
      <w:b/>
      <w:i/>
      <w:color w:val="43B02A"/>
      <w:lang w:eastAsia="en-US"/>
    </w:rPr>
  </w:style>
  <w:style w:type="paragraph" w:customStyle="1" w:styleId="GANumberedHeading5">
    <w:name w:val="GA Numbered Heading 5"/>
    <w:basedOn w:val="Normal"/>
    <w:next w:val="Normal"/>
    <w:rsid w:val="0012250E"/>
    <w:pPr>
      <w:keepNext/>
      <w:tabs>
        <w:tab w:val="left" w:pos="1418"/>
      </w:tabs>
      <w:spacing w:after="80" w:line="240" w:lineRule="atLeast"/>
      <w:outlineLvl w:val="4"/>
    </w:pPr>
    <w:rPr>
      <w:rFonts w:ascii="Arial" w:hAnsi="Arial"/>
      <w:b/>
      <w:color w:val="43B02A"/>
      <w:sz w:val="22"/>
      <w:szCs w:val="22"/>
      <w:lang w:eastAsia="en-US"/>
    </w:rPr>
  </w:style>
  <w:style w:type="paragraph" w:customStyle="1" w:styleId="GANumberedHeading6">
    <w:name w:val="GA Numbered Heading 6"/>
    <w:basedOn w:val="Normal"/>
    <w:next w:val="Normal"/>
    <w:rsid w:val="0012250E"/>
    <w:pPr>
      <w:keepNext/>
      <w:tabs>
        <w:tab w:val="left" w:pos="1588"/>
      </w:tabs>
      <w:spacing w:after="80" w:line="240" w:lineRule="atLeast"/>
      <w:outlineLvl w:val="5"/>
    </w:pPr>
    <w:rPr>
      <w:rFonts w:ascii="Arial" w:hAnsi="Arial"/>
      <w:b/>
      <w:i/>
      <w:color w:val="43B02A"/>
      <w:sz w:val="22"/>
      <w:szCs w:val="22"/>
      <w:lang w:eastAsia="en-US"/>
    </w:rPr>
  </w:style>
  <w:style w:type="character" w:customStyle="1" w:styleId="fontstyle21">
    <w:name w:val="fontstyle21"/>
    <w:basedOn w:val="DefaultParagraphFont"/>
    <w:rsid w:val="0012250E"/>
    <w:rPr>
      <w:rFonts w:ascii="TimesNewRomanPS-ItalicMT" w:hAnsi="TimesNewRomanPS-ItalicMT" w:hint="default"/>
      <w:b w:val="0"/>
      <w:bCs w:val="0"/>
      <w:i/>
      <w:iCs/>
      <w:color w:val="000000"/>
      <w:sz w:val="24"/>
      <w:szCs w:val="24"/>
    </w:rPr>
  </w:style>
  <w:style w:type="character" w:styleId="SubtleEmphasis">
    <w:name w:val="Subtle Emphasis"/>
    <w:basedOn w:val="DefaultParagraphFont"/>
    <w:uiPriority w:val="19"/>
    <w:qFormat/>
    <w:rsid w:val="0012250E"/>
    <w:rPr>
      <w:i/>
      <w:iCs/>
      <w:color w:val="404040" w:themeColor="text1" w:themeTint="BF"/>
    </w:rPr>
  </w:style>
  <w:style w:type="paragraph" w:customStyle="1" w:styleId="Pa6">
    <w:name w:val="Pa6"/>
    <w:basedOn w:val="Normal"/>
    <w:next w:val="Normal"/>
    <w:uiPriority w:val="99"/>
    <w:rsid w:val="003B3994"/>
    <w:pPr>
      <w:autoSpaceDE w:val="0"/>
      <w:autoSpaceDN w:val="0"/>
      <w:adjustRightInd w:val="0"/>
      <w:spacing w:line="241" w:lineRule="atLeast"/>
    </w:pPr>
    <w:rPr>
      <w:rFonts w:ascii="Calibri" w:eastAsiaTheme="minorHAnsi" w:hAnsi="Calibri" w:cs="Calibri"/>
      <w:lang w:val="sr-Latn-ME" w:eastAsia="en-US"/>
    </w:rPr>
  </w:style>
  <w:style w:type="paragraph" w:customStyle="1" w:styleId="Pa4">
    <w:name w:val="Pa4"/>
    <w:basedOn w:val="Normal"/>
    <w:next w:val="Normal"/>
    <w:uiPriority w:val="99"/>
    <w:rsid w:val="003B3994"/>
    <w:pPr>
      <w:autoSpaceDE w:val="0"/>
      <w:autoSpaceDN w:val="0"/>
      <w:adjustRightInd w:val="0"/>
      <w:spacing w:line="241" w:lineRule="atLeast"/>
    </w:pPr>
    <w:rPr>
      <w:rFonts w:ascii="Calibri" w:eastAsiaTheme="minorHAnsi" w:hAnsi="Calibri" w:cs="Calibri"/>
      <w:lang w:val="sr-Latn-ME" w:eastAsia="en-US"/>
    </w:rPr>
  </w:style>
  <w:style w:type="paragraph" w:customStyle="1" w:styleId="Pa3">
    <w:name w:val="Pa3"/>
    <w:basedOn w:val="Normal"/>
    <w:next w:val="Normal"/>
    <w:uiPriority w:val="99"/>
    <w:rsid w:val="003B3994"/>
    <w:pPr>
      <w:autoSpaceDE w:val="0"/>
      <w:autoSpaceDN w:val="0"/>
      <w:adjustRightInd w:val="0"/>
      <w:spacing w:line="241" w:lineRule="atLeast"/>
    </w:pPr>
    <w:rPr>
      <w:rFonts w:ascii="Calibri" w:eastAsiaTheme="minorHAnsi" w:hAnsi="Calibri" w:cs="Calibri"/>
      <w:lang w:val="sr-Latn-ME" w:eastAsia="en-US"/>
    </w:rPr>
  </w:style>
  <w:style w:type="character" w:customStyle="1" w:styleId="A1">
    <w:name w:val="A1"/>
    <w:uiPriority w:val="99"/>
    <w:rsid w:val="003B3994"/>
    <w:rPr>
      <w:color w:val="000000"/>
      <w:sz w:val="20"/>
      <w:szCs w:val="20"/>
    </w:rPr>
  </w:style>
  <w:style w:type="table" w:customStyle="1" w:styleId="PlainTable31">
    <w:name w:val="Plain Table 31"/>
    <w:basedOn w:val="TableNormal"/>
    <w:uiPriority w:val="43"/>
    <w:rsid w:val="00C627FC"/>
    <w:rPr>
      <w:rFonts w:asciiTheme="minorHAnsi" w:eastAsiaTheme="minorHAnsi" w:hAnsiTheme="minorHAnsi" w:cstheme="minorBidi"/>
      <w:sz w:val="22"/>
      <w:szCs w:val="22"/>
      <w:lang w:val="sr-Latn-ME"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gmail-msolistparagraph">
    <w:name w:val="gmail-msolistparagraph"/>
    <w:basedOn w:val="Normal"/>
    <w:rsid w:val="002E0FA9"/>
    <w:pPr>
      <w:spacing w:before="100" w:beforeAutospacing="1" w:after="100" w:afterAutospacing="1"/>
    </w:pPr>
    <w:rPr>
      <w:rFonts w:eastAsia="Calibr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w:uiPriority="99"/>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Code" w:uiPriority="99"/>
    <w:lsdException w:name="HTML Preformatted" w:uiPriority="99"/>
    <w:lsdException w:name="annotation subject" w:uiPriority="99"/>
    <w:lsdException w:name="No List" w:uiPriority="99"/>
    <w:lsdException w:name="Outline List 2" w:uiPriority="99"/>
    <w:lsdException w:name="Table List 1" w:uiPriority="99"/>
    <w:lsdException w:name="Table Contemporary"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F66"/>
    <w:rPr>
      <w:sz w:val="24"/>
      <w:szCs w:val="24"/>
      <w:lang w:eastAsia="fr-FR"/>
    </w:rPr>
  </w:style>
  <w:style w:type="paragraph" w:styleId="Heading1">
    <w:name w:val="heading 1"/>
    <w:basedOn w:val="Normal"/>
    <w:next w:val="Normal"/>
    <w:link w:val="Heading1Char"/>
    <w:uiPriority w:val="9"/>
    <w:qFormat/>
    <w:pPr>
      <w:keepNext/>
      <w:widowControl w:val="0"/>
      <w:jc w:val="both"/>
      <w:outlineLvl w:val="0"/>
    </w:pPr>
    <w:rPr>
      <w:rFonts w:ascii="Arial" w:hAnsi="Arial"/>
      <w:sz w:val="48"/>
      <w:szCs w:val="20"/>
    </w:rPr>
  </w:style>
  <w:style w:type="paragraph" w:styleId="Heading2">
    <w:name w:val="heading 2"/>
    <w:basedOn w:val="Normal"/>
    <w:next w:val="Normal"/>
    <w:link w:val="Heading2Char"/>
    <w:uiPriority w:val="9"/>
    <w:qFormat/>
    <w:pPr>
      <w:keepNext/>
      <w:jc w:val="both"/>
      <w:outlineLvl w:val="1"/>
    </w:pPr>
    <w:rPr>
      <w:rFonts w:ascii="Arial" w:hAnsi="Arial"/>
      <w:b/>
      <w:szCs w:val="20"/>
      <w:u w:val="single"/>
    </w:rPr>
  </w:style>
  <w:style w:type="paragraph" w:styleId="Heading3">
    <w:name w:val="heading 3"/>
    <w:aliases w:val="L3,Section SubHeading,Report sub head,SBH,rb,1.1.1,Main Text,bold italic,ERA Level 2 Heading,Heading 3 Char Char Char Char,Heading 3 Char Char Char,Heading 3 Char1,Heading 3 Char Char Char Char1"/>
    <w:basedOn w:val="Normal"/>
    <w:next w:val="Normal"/>
    <w:link w:val="Heading3Char"/>
    <w:qFormat/>
    <w:rsid w:val="00BE4554"/>
    <w:pPr>
      <w:keepNext/>
      <w:spacing w:before="240" w:after="60"/>
      <w:outlineLvl w:val="2"/>
    </w:pPr>
    <w:rPr>
      <w:rFonts w:ascii="Arial" w:hAnsi="Arial" w:cs="Arial"/>
      <w:b/>
      <w:bCs/>
      <w:sz w:val="26"/>
      <w:szCs w:val="26"/>
    </w:rPr>
  </w:style>
  <w:style w:type="paragraph" w:styleId="Heading4">
    <w:name w:val="heading 4"/>
    <w:aliases w:val="D&amp;M4,D&amp;M 4,§1.1.1.1,§1.1.1.1.,Heading 4DBM,Number 4,.1.1.1"/>
    <w:basedOn w:val="Normal"/>
    <w:next w:val="Normal"/>
    <w:link w:val="Heading4Char"/>
    <w:uiPriority w:val="99"/>
    <w:qFormat/>
    <w:pPr>
      <w:keepNext/>
      <w:widowControl w:val="0"/>
      <w:tabs>
        <w:tab w:val="left" w:pos="-874"/>
        <w:tab w:val="left" w:pos="-154"/>
        <w:tab w:val="left" w:pos="566"/>
        <w:tab w:val="left" w:pos="1418"/>
        <w:tab w:val="left" w:pos="2006"/>
        <w:tab w:val="left" w:pos="2726"/>
        <w:tab w:val="left" w:pos="3446"/>
        <w:tab w:val="left" w:pos="4166"/>
        <w:tab w:val="left" w:pos="4886"/>
        <w:tab w:val="left" w:pos="5606"/>
        <w:tab w:val="left" w:pos="6326"/>
        <w:tab w:val="left" w:pos="7046"/>
        <w:tab w:val="left" w:pos="7766"/>
        <w:tab w:val="left" w:pos="8486"/>
        <w:tab w:val="left" w:pos="9206"/>
      </w:tabs>
      <w:ind w:left="698" w:right="709"/>
      <w:jc w:val="center"/>
      <w:outlineLvl w:val="3"/>
    </w:pPr>
    <w:rPr>
      <w:rFonts w:ascii="Arial" w:hAnsi="Arial"/>
      <w:b/>
      <w:bCs/>
      <w:sz w:val="28"/>
      <w:szCs w:val="20"/>
    </w:rPr>
  </w:style>
  <w:style w:type="paragraph" w:styleId="Heading5">
    <w:name w:val="heading 5"/>
    <w:aliases w:val="12pt bold,Block Label,.4.3.2.1"/>
    <w:basedOn w:val="Normal"/>
    <w:next w:val="Normal"/>
    <w:link w:val="Heading5Char"/>
    <w:uiPriority w:val="99"/>
    <w:qFormat/>
    <w:rsid w:val="00BE4554"/>
    <w:pPr>
      <w:spacing w:before="240" w:after="60"/>
      <w:outlineLvl w:val="4"/>
    </w:pPr>
    <w:rPr>
      <w:b/>
      <w:bCs/>
      <w:i/>
      <w:iCs/>
      <w:sz w:val="26"/>
      <w:szCs w:val="26"/>
      <w:lang w:val="en-US" w:eastAsia="en-US"/>
    </w:rPr>
  </w:style>
  <w:style w:type="paragraph" w:styleId="Heading6">
    <w:name w:val="heading 6"/>
    <w:aliases w:val="Oscar Faber Figures,Do Not Use 6,L6"/>
    <w:basedOn w:val="Normal"/>
    <w:next w:val="Normal"/>
    <w:link w:val="Heading6Char"/>
    <w:uiPriority w:val="99"/>
    <w:qFormat/>
    <w:pPr>
      <w:keepNext/>
      <w:widowControl w:val="0"/>
      <w:ind w:left="720" w:hanging="720"/>
      <w:jc w:val="center"/>
      <w:outlineLvl w:val="5"/>
    </w:pPr>
    <w:rPr>
      <w:rFonts w:ascii="Arial" w:hAnsi="Arial"/>
      <w:b/>
      <w:sz w:val="22"/>
      <w:szCs w:val="20"/>
    </w:rPr>
  </w:style>
  <w:style w:type="paragraph" w:styleId="Heading7">
    <w:name w:val="heading 7"/>
    <w:aliases w:val="Heading 7 - table headers,Do Not Use 7,L7"/>
    <w:basedOn w:val="Normal"/>
    <w:next w:val="Normal"/>
    <w:link w:val="Heading7Char"/>
    <w:uiPriority w:val="99"/>
    <w:qFormat/>
    <w:rsid w:val="00BE4554"/>
    <w:pPr>
      <w:keepNext/>
      <w:jc w:val="both"/>
      <w:outlineLvl w:val="6"/>
    </w:pPr>
    <w:rPr>
      <w:rFonts w:ascii="Times New Roman YU" w:hAnsi="Times New Roman YU"/>
      <w:i/>
      <w:szCs w:val="20"/>
      <w:lang w:val="en-US" w:eastAsia="en-US"/>
    </w:rPr>
  </w:style>
  <w:style w:type="paragraph" w:styleId="Heading8">
    <w:name w:val="heading 8"/>
    <w:aliases w:val="Do Not Use 8,L8"/>
    <w:basedOn w:val="Normal"/>
    <w:next w:val="Normal"/>
    <w:link w:val="Heading8Char"/>
    <w:uiPriority w:val="99"/>
    <w:qFormat/>
    <w:pPr>
      <w:keepNext/>
      <w:widowControl w:val="0"/>
      <w:jc w:val="center"/>
      <w:outlineLvl w:val="7"/>
    </w:pPr>
    <w:rPr>
      <w:rFonts w:ascii="Arial" w:hAnsi="Arial"/>
      <w:b/>
      <w:snapToGrid w:val="0"/>
      <w:color w:val="000000"/>
      <w:szCs w:val="20"/>
    </w:rPr>
  </w:style>
  <w:style w:type="paragraph" w:styleId="Heading9">
    <w:name w:val="heading 9"/>
    <w:aliases w:val="Do Not Use 9,L9,headappen"/>
    <w:basedOn w:val="Normal"/>
    <w:next w:val="Normal"/>
    <w:link w:val="Heading9Char"/>
    <w:uiPriority w:val="99"/>
    <w:qFormat/>
    <w:rsid w:val="00BE4554"/>
    <w:pPr>
      <w:keepNext/>
      <w:ind w:left="567"/>
      <w:outlineLvl w:val="8"/>
    </w:pPr>
    <w:rPr>
      <w:rFonts w:ascii="YU L Friz Quadrata" w:hAnsi="YU L Friz Quadrata"/>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jc w:val="both"/>
    </w:pPr>
    <w:rPr>
      <w:rFonts w:ascii="Arial" w:hAnsi="Arial"/>
      <w:szCs w:val="20"/>
    </w:rPr>
  </w:style>
  <w:style w:type="paragraph" w:styleId="Footer">
    <w:name w:val="footer"/>
    <w:basedOn w:val="Normal"/>
    <w:link w:val="FooterChar"/>
    <w:uiPriority w:val="99"/>
    <w:pPr>
      <w:tabs>
        <w:tab w:val="center" w:pos="4320"/>
        <w:tab w:val="right" w:pos="8640"/>
      </w:tabs>
    </w:pPr>
    <w:rPr>
      <w:lang w:eastAsia="en-US"/>
    </w:rPr>
  </w:style>
  <w:style w:type="character" w:styleId="PageNumber">
    <w:name w:val="page number"/>
    <w:basedOn w:val="DefaultParagraphFont"/>
    <w:uiPriority w:val="99"/>
  </w:style>
  <w:style w:type="paragraph" w:customStyle="1" w:styleId="03EPRregularparagraphs">
    <w:name w:val="(03) EPR regular paragraphs"/>
    <w:basedOn w:val="Normal"/>
    <w:pPr>
      <w:jc w:val="both"/>
    </w:pPr>
    <w:rPr>
      <w:sz w:val="22"/>
      <w:szCs w:val="20"/>
      <w:lang w:eastAsia="en-US"/>
    </w:rPr>
  </w:style>
  <w:style w:type="paragraph" w:styleId="PlainText">
    <w:name w:val="Plain Text"/>
    <w:basedOn w:val="Normal"/>
    <w:link w:val="PlainTextChar"/>
    <w:uiPriority w:val="99"/>
    <w:pPr>
      <w:spacing w:before="100" w:beforeAutospacing="1" w:after="100" w:afterAutospacing="1"/>
    </w:pPr>
    <w:rPr>
      <w:rFonts w:ascii="Arial Unicode MS" w:eastAsia="Arial Unicode MS" w:hAnsi="Arial Unicode MS" w:cs="Arial Unicode MS"/>
      <w:lang w:eastAsia="en-US"/>
    </w:rPr>
  </w:style>
  <w:style w:type="paragraph" w:styleId="BodyText">
    <w:name w:val="Body Text"/>
    <w:aliases w:val="Body Text Char Char Char,Body Text Char Char,Body Text Char Char Char Char Char,Body Text Char Char Char Char Char Char Char,Body Text Char Char Char Char Char Char Char Char Char Char Char Char Char Char Char"/>
    <w:basedOn w:val="Normal"/>
    <w:link w:val="BodyTextChar"/>
    <w:uiPriority w:val="99"/>
    <w:qFormat/>
    <w:pPr>
      <w:jc w:val="both"/>
    </w:pPr>
    <w:rPr>
      <w:rFonts w:ascii="Arial" w:hAnsi="Arial"/>
      <w:sz w:val="22"/>
      <w:szCs w:val="20"/>
    </w:rPr>
  </w:style>
  <w:style w:type="paragraph" w:styleId="BodyText3">
    <w:name w:val="Body Text 3"/>
    <w:basedOn w:val="Normal"/>
    <w:link w:val="BodyText3Char"/>
    <w:uiPriority w:val="99"/>
    <w:rPr>
      <w:rFonts w:ascii="Arial" w:hAnsi="Arial"/>
      <w:sz w:val="18"/>
      <w:szCs w:val="20"/>
    </w:rPr>
  </w:style>
  <w:style w:type="paragraph" w:styleId="BodyText2">
    <w:name w:val="Body Text 2"/>
    <w:basedOn w:val="Normal"/>
    <w:link w:val="BodyText2Char"/>
    <w:uiPriority w:val="99"/>
    <w:pPr>
      <w:jc w:val="both"/>
    </w:pPr>
    <w:rPr>
      <w:sz w:val="20"/>
      <w:szCs w:val="20"/>
    </w:rPr>
  </w:style>
  <w:style w:type="character" w:styleId="FootnoteReference">
    <w:name w:val="footnote reference"/>
    <w:aliases w:val="16 Point,Superscript 6 Point,Superscript 6 Point + 11 pt,BVI fnr,ftref,Footnote Reference Number,Footnote Reference_LVL6,Footnote Reference_LVL61,Footnote Reference_LVL62,Footnote Reference_LVL63,Footnote Reference_LVL64"/>
    <w:uiPriority w:val="99"/>
    <w:rPr>
      <w:vertAlign w:val="superscript"/>
    </w:rPr>
  </w:style>
  <w:style w:type="paragraph" w:styleId="FootnoteText">
    <w:name w:val="footnote text"/>
    <w:aliases w:val="Geneva 9,Font: Geneva 9,Boston 10,f,single space,footnote text,DNV-FT,Footnote,otnote Text,ft,Footnote Text Char Char Char,Char4,Footnote Text Char Char Char Char Char Char Char Char,fn,ADB,Fußno,Footnote Text Char Char,Fotnotstext Char"/>
    <w:basedOn w:val="Normal"/>
    <w:link w:val="FootnoteTextChar"/>
    <w:uiPriority w:val="99"/>
    <w:pPr>
      <w:widowControl w:val="0"/>
    </w:pPr>
    <w:rPr>
      <w:rFonts w:ascii="TimesRoman" w:hAnsi="TimesRoman"/>
      <w:sz w:val="20"/>
      <w:szCs w:val="20"/>
      <w:lang w:eastAsia="en-US"/>
    </w:rPr>
  </w:style>
  <w:style w:type="paragraph" w:customStyle="1" w:styleId="References">
    <w:name w:val="References"/>
    <w:basedOn w:val="Normal"/>
    <w:qFormat/>
    <w:pPr>
      <w:ind w:left="720" w:hanging="720"/>
      <w:jc w:val="both"/>
    </w:pPr>
    <w:rPr>
      <w:rFonts w:ascii="Arial" w:hAnsi="Arial"/>
      <w:sz w:val="18"/>
      <w:lang w:val="en-US" w:eastAsia="en-US"/>
    </w:rPr>
  </w:style>
  <w:style w:type="character" w:styleId="Hyperlink">
    <w:name w:val="Hyperlink"/>
    <w:uiPriority w:val="99"/>
    <w:rPr>
      <w:color w:val="0000FF"/>
      <w:u w:val="single"/>
    </w:rPr>
  </w:style>
  <w:style w:type="character" w:styleId="Strong">
    <w:name w:val="Strong"/>
    <w:uiPriority w:val="22"/>
    <w:qFormat/>
    <w:rPr>
      <w:b/>
      <w:bCs/>
    </w:rPr>
  </w:style>
  <w:style w:type="paragraph" w:customStyle="1" w:styleId="StyleStyleArial11LinespacingAtleast15ptArial105">
    <w:name w:val="Style Style Arial 11 + Line spacing:  At least 15 pt + Arial 10.5 ..."/>
    <w:basedOn w:val="Normal"/>
    <w:pPr>
      <w:widowControl w:val="0"/>
      <w:tabs>
        <w:tab w:val="right" w:leader="dot" w:pos="7655"/>
      </w:tabs>
      <w:spacing w:line="280" w:lineRule="atLeast"/>
      <w:jc w:val="both"/>
    </w:pPr>
    <w:rPr>
      <w:rFonts w:ascii="Arial" w:hAnsi="Arial"/>
      <w:sz w:val="21"/>
      <w:szCs w:val="20"/>
      <w:lang w:eastAsia="en-US"/>
    </w:rPr>
  </w:style>
  <w:style w:type="paragraph" w:customStyle="1" w:styleId="CharCharCharCharCharCharCharCharChar">
    <w:name w:val="Char Char Char Char Char Char Char Char Char"/>
    <w:basedOn w:val="Normal"/>
    <w:pPr>
      <w:spacing w:after="160" w:line="240" w:lineRule="exact"/>
    </w:pPr>
    <w:rPr>
      <w:rFonts w:ascii="Arial" w:hAnsi="Arial"/>
      <w:sz w:val="20"/>
      <w:szCs w:val="20"/>
      <w:lang w:eastAsia="en-US"/>
    </w:rPr>
  </w:style>
  <w:style w:type="paragraph" w:styleId="BalloonText">
    <w:name w:val="Balloon Text"/>
    <w:basedOn w:val="Normal"/>
    <w:link w:val="BalloonTextChar"/>
    <w:uiPriority w:val="99"/>
    <w:semiHidden/>
    <w:rsid w:val="001F0B7E"/>
    <w:rPr>
      <w:rFonts w:ascii="Tahoma" w:hAnsi="Tahoma" w:cs="Tahoma"/>
      <w:sz w:val="16"/>
      <w:szCs w:val="16"/>
    </w:rPr>
  </w:style>
  <w:style w:type="paragraph" w:styleId="BodyTextIndent">
    <w:name w:val="Body Text Indent"/>
    <w:basedOn w:val="Normal"/>
    <w:link w:val="BodyTextIndentChar"/>
    <w:uiPriority w:val="99"/>
    <w:pPr>
      <w:spacing w:after="120"/>
      <w:ind w:left="283"/>
    </w:pPr>
  </w:style>
  <w:style w:type="paragraph" w:customStyle="1" w:styleId="para">
    <w:name w:val="para"/>
    <w:basedOn w:val="Normal"/>
    <w:rsid w:val="00BF6A3C"/>
    <w:pPr>
      <w:tabs>
        <w:tab w:val="left" w:pos="720"/>
      </w:tabs>
      <w:spacing w:after="240"/>
      <w:jc w:val="both"/>
    </w:pPr>
    <w:rPr>
      <w:lang w:val="en-US" w:eastAsia="en-US"/>
    </w:rPr>
  </w:style>
  <w:style w:type="paragraph" w:customStyle="1" w:styleId="Char">
    <w:name w:val="Char"/>
    <w:basedOn w:val="Normal"/>
    <w:semiHidden/>
    <w:rsid w:val="00BE4554"/>
    <w:pPr>
      <w:spacing w:after="160" w:line="240" w:lineRule="exact"/>
    </w:pPr>
    <w:rPr>
      <w:rFonts w:ascii="Tahoma" w:hAnsi="Tahoma"/>
      <w:sz w:val="20"/>
      <w:szCs w:val="20"/>
      <w:lang w:val="en-US" w:eastAsia="en-US"/>
    </w:rPr>
  </w:style>
  <w:style w:type="paragraph" w:styleId="ListParagraph">
    <w:name w:val="List Paragraph"/>
    <w:aliases w:val="6,Bullet Points,Liste Paragraf,Colorful List - Accent 11,__NSOR-LISTA BROJEVI,____INDIKATORI I CILJANI,Casella di testo,List Paragraph3,Bullet List Paragraph,LIST"/>
    <w:basedOn w:val="Normal"/>
    <w:link w:val="ListParagraphChar"/>
    <w:uiPriority w:val="34"/>
    <w:qFormat/>
    <w:rsid w:val="00BE4554"/>
    <w:pPr>
      <w:spacing w:after="200" w:line="276" w:lineRule="auto"/>
      <w:ind w:left="720"/>
    </w:pPr>
    <w:rPr>
      <w:rFonts w:ascii="Calibri" w:hAnsi="Calibri" w:cs="Calibri"/>
      <w:sz w:val="22"/>
      <w:szCs w:val="22"/>
      <w:lang w:val="sr-Latn-CS" w:eastAsia="sr-Latn-CS"/>
    </w:rPr>
  </w:style>
  <w:style w:type="paragraph" w:styleId="ListBullet">
    <w:name w:val="List Bullet"/>
    <w:basedOn w:val="Normal"/>
    <w:uiPriority w:val="99"/>
    <w:rsid w:val="00BE4554"/>
    <w:pPr>
      <w:numPr>
        <w:numId w:val="1"/>
      </w:numPr>
    </w:pPr>
    <w:rPr>
      <w:lang w:val="en-US" w:eastAsia="en-US"/>
    </w:rPr>
  </w:style>
  <w:style w:type="paragraph" w:styleId="ListBullet2">
    <w:name w:val="List Bullet 2"/>
    <w:basedOn w:val="Normal"/>
    <w:rsid w:val="00BE4554"/>
    <w:pPr>
      <w:numPr>
        <w:numId w:val="2"/>
      </w:numPr>
    </w:pPr>
    <w:rPr>
      <w:lang w:val="en-US" w:eastAsia="en-US"/>
    </w:rPr>
  </w:style>
  <w:style w:type="paragraph" w:styleId="ListBullet3">
    <w:name w:val="List Bullet 3"/>
    <w:basedOn w:val="Normal"/>
    <w:rsid w:val="00BE4554"/>
    <w:pPr>
      <w:numPr>
        <w:numId w:val="3"/>
      </w:numPr>
    </w:pPr>
    <w:rPr>
      <w:lang w:val="en-US" w:eastAsia="en-US"/>
    </w:rPr>
  </w:style>
  <w:style w:type="paragraph" w:styleId="ListBullet4">
    <w:name w:val="List Bullet 4"/>
    <w:basedOn w:val="Normal"/>
    <w:rsid w:val="00BE4554"/>
    <w:pPr>
      <w:numPr>
        <w:numId w:val="4"/>
      </w:numPr>
    </w:pPr>
    <w:rPr>
      <w:lang w:val="en-US" w:eastAsia="en-US"/>
    </w:rPr>
  </w:style>
  <w:style w:type="paragraph" w:styleId="ListBullet5">
    <w:name w:val="List Bullet 5"/>
    <w:basedOn w:val="Normal"/>
    <w:rsid w:val="00BE4554"/>
    <w:pPr>
      <w:numPr>
        <w:numId w:val="5"/>
      </w:numPr>
    </w:pPr>
    <w:rPr>
      <w:lang w:val="en-US" w:eastAsia="en-US"/>
    </w:rPr>
  </w:style>
  <w:style w:type="paragraph" w:customStyle="1" w:styleId="imagecaptionlight">
    <w:name w:val="image_caption_light"/>
    <w:basedOn w:val="Normal"/>
    <w:rsid w:val="00BE4554"/>
    <w:pPr>
      <w:spacing w:before="100" w:beforeAutospacing="1" w:after="100" w:afterAutospacing="1" w:line="180" w:lineRule="atLeast"/>
    </w:pPr>
    <w:rPr>
      <w:rFonts w:ascii="Verdana" w:hAnsi="Verdana"/>
      <w:color w:val="000000"/>
      <w:sz w:val="14"/>
      <w:szCs w:val="14"/>
      <w:lang w:val="en-US" w:eastAsia="en-US"/>
    </w:rPr>
  </w:style>
  <w:style w:type="paragraph" w:customStyle="1" w:styleId="DefaultParagraphFontParaCharCharCharCharCharCharChar">
    <w:name w:val="Default Paragraph Font Para Char Char Char Char Char Char Char"/>
    <w:basedOn w:val="Normal"/>
    <w:rsid w:val="00BE4554"/>
    <w:pPr>
      <w:widowControl w:val="0"/>
      <w:spacing w:line="280" w:lineRule="atLeast"/>
    </w:pPr>
    <w:rPr>
      <w:rFonts w:eastAsia="MS Mincho"/>
      <w:sz w:val="22"/>
      <w:szCs w:val="20"/>
      <w:lang w:eastAsia="en-GB"/>
    </w:rPr>
  </w:style>
  <w:style w:type="table" w:styleId="TableGrid">
    <w:name w:val="Table Grid"/>
    <w:aliases w:val="Tabella Copertina,Golder_Table"/>
    <w:basedOn w:val="TableNormal"/>
    <w:uiPriority w:val="39"/>
    <w:rsid w:val="00BE4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E4554"/>
    <w:rPr>
      <w:i/>
      <w:iCs/>
    </w:rPr>
  </w:style>
  <w:style w:type="paragraph" w:styleId="NormalWeb">
    <w:name w:val="Normal (Web)"/>
    <w:basedOn w:val="Normal"/>
    <w:uiPriority w:val="99"/>
    <w:rsid w:val="00BE4554"/>
    <w:pPr>
      <w:spacing w:before="100" w:beforeAutospacing="1" w:after="100" w:afterAutospacing="1"/>
    </w:pPr>
    <w:rPr>
      <w:lang w:val="en-US" w:eastAsia="en-US"/>
    </w:rPr>
  </w:style>
  <w:style w:type="paragraph" w:styleId="BodyTextIndent3">
    <w:name w:val="Body Text Indent 3"/>
    <w:aliases w:val="uvlaka 3"/>
    <w:basedOn w:val="Normal"/>
    <w:link w:val="BodyTextIndent3Char"/>
    <w:uiPriority w:val="99"/>
    <w:rsid w:val="00BE4554"/>
    <w:pPr>
      <w:spacing w:after="120" w:line="276" w:lineRule="auto"/>
      <w:ind w:left="283"/>
    </w:pPr>
    <w:rPr>
      <w:rFonts w:ascii="Calibri" w:hAnsi="Calibri" w:cs="Calibri"/>
      <w:sz w:val="16"/>
      <w:szCs w:val="16"/>
      <w:lang w:val="sr-Latn-CS" w:eastAsia="sr-Latn-CS"/>
    </w:rPr>
  </w:style>
  <w:style w:type="paragraph" w:styleId="BodyTextIndent2">
    <w:name w:val="Body Text Indent 2"/>
    <w:basedOn w:val="Normal"/>
    <w:link w:val="BodyTextIndent2Char"/>
    <w:uiPriority w:val="99"/>
    <w:rsid w:val="00BE4554"/>
    <w:pPr>
      <w:spacing w:after="120" w:line="480" w:lineRule="auto"/>
      <w:ind w:left="360"/>
    </w:pPr>
    <w:rPr>
      <w:lang w:val="en-US" w:eastAsia="en-US"/>
    </w:rPr>
  </w:style>
  <w:style w:type="paragraph" w:styleId="CommentText">
    <w:name w:val="annotation text"/>
    <w:basedOn w:val="Normal"/>
    <w:link w:val="CommentTextChar"/>
    <w:uiPriority w:val="99"/>
    <w:rsid w:val="00BE4554"/>
    <w:pPr>
      <w:spacing w:after="200" w:line="276" w:lineRule="auto"/>
    </w:pPr>
    <w:rPr>
      <w:rFonts w:ascii="Calibri" w:hAnsi="Calibri" w:cs="Calibri"/>
      <w:sz w:val="20"/>
      <w:szCs w:val="20"/>
      <w:lang w:val="sr-Latn-CS" w:eastAsia="sr-Latn-CS"/>
    </w:rPr>
  </w:style>
  <w:style w:type="paragraph" w:styleId="CommentSubject">
    <w:name w:val="annotation subject"/>
    <w:basedOn w:val="CommentText"/>
    <w:next w:val="CommentText"/>
    <w:link w:val="CommentSubjectChar"/>
    <w:uiPriority w:val="99"/>
    <w:semiHidden/>
    <w:rsid w:val="00BE4554"/>
    <w:rPr>
      <w:b/>
      <w:bCs/>
    </w:rPr>
  </w:style>
  <w:style w:type="paragraph" w:customStyle="1" w:styleId="CarattereCarattere">
    <w:name w:val="Carattere Carattere"/>
    <w:basedOn w:val="Normal"/>
    <w:rsid w:val="00BE4554"/>
    <w:pPr>
      <w:spacing w:after="160" w:line="240" w:lineRule="exact"/>
    </w:pPr>
    <w:rPr>
      <w:rFonts w:ascii="Tahoma" w:hAnsi="Tahoma"/>
      <w:sz w:val="20"/>
      <w:szCs w:val="20"/>
      <w:lang w:val="en-US" w:eastAsia="en-US"/>
    </w:rPr>
  </w:style>
  <w:style w:type="paragraph" w:customStyle="1" w:styleId="Char0">
    <w:name w:val="Char"/>
    <w:basedOn w:val="Normal"/>
    <w:semiHidden/>
    <w:rsid w:val="00BE4554"/>
    <w:pPr>
      <w:spacing w:after="160" w:line="240" w:lineRule="exact"/>
    </w:pPr>
    <w:rPr>
      <w:rFonts w:ascii="Tahoma" w:hAnsi="Tahoma"/>
      <w:sz w:val="20"/>
      <w:szCs w:val="20"/>
      <w:lang w:val="en-US" w:eastAsia="en-US"/>
    </w:rPr>
  </w:style>
  <w:style w:type="paragraph" w:customStyle="1" w:styleId="Char1">
    <w:name w:val="Char"/>
    <w:basedOn w:val="Normal"/>
    <w:rsid w:val="00943444"/>
    <w:pPr>
      <w:spacing w:after="160" w:line="240" w:lineRule="exact"/>
    </w:pPr>
    <w:rPr>
      <w:rFonts w:ascii="Tahoma" w:hAnsi="Tahoma"/>
      <w:sz w:val="20"/>
      <w:szCs w:val="20"/>
      <w:lang w:val="en-US" w:eastAsia="en-US"/>
    </w:rPr>
  </w:style>
  <w:style w:type="paragraph" w:customStyle="1" w:styleId="CarattereCarattere0">
    <w:name w:val="Carattere Carattere"/>
    <w:basedOn w:val="Normal"/>
    <w:uiPriority w:val="99"/>
    <w:rsid w:val="00266CDD"/>
    <w:pPr>
      <w:spacing w:after="160" w:line="240" w:lineRule="exact"/>
    </w:pPr>
    <w:rPr>
      <w:rFonts w:ascii="Tahoma" w:hAnsi="Tahoma"/>
      <w:sz w:val="20"/>
      <w:szCs w:val="20"/>
      <w:lang w:val="en-US" w:eastAsia="en-US"/>
    </w:rPr>
  </w:style>
  <w:style w:type="character" w:customStyle="1" w:styleId="FootnoteTextChar">
    <w:name w:val="Footnote Text Char"/>
    <w:aliases w:val="Geneva 9 Char,Font: Geneva 9 Char,Boston 10 Char,f Char,single space Char,footnote text Char,DNV-FT Char,Footnote Char,otnote Text Char,ft Char,Footnote Text Char Char Char Char,Char4 Char,fn Char,ADB Char,Fußno Char"/>
    <w:link w:val="FootnoteText"/>
    <w:uiPriority w:val="99"/>
    <w:locked/>
    <w:rsid w:val="00F612E6"/>
    <w:rPr>
      <w:rFonts w:ascii="TimesRoman" w:hAnsi="TimesRoman"/>
      <w:lang w:val="en-GB"/>
    </w:rPr>
  </w:style>
  <w:style w:type="character" w:customStyle="1" w:styleId="ListParagraphChar">
    <w:name w:val="List Paragraph Char"/>
    <w:aliases w:val="6 Char,Bullet Points Char,Liste Paragraf Char,Colorful List - Accent 11 Char,__NSOR-LISTA BROJEVI Char,____INDIKATORI I CILJANI Char,Casella di testo Char,List Paragraph3 Char,Bullet List Paragraph Char,LIST Char"/>
    <w:link w:val="ListParagraph"/>
    <w:uiPriority w:val="34"/>
    <w:locked/>
    <w:rsid w:val="006A4341"/>
    <w:rPr>
      <w:rFonts w:ascii="Calibri" w:hAnsi="Calibri" w:cs="Calibri"/>
      <w:sz w:val="22"/>
      <w:szCs w:val="22"/>
      <w:lang w:val="sr-Latn-CS" w:eastAsia="sr-Latn-CS"/>
    </w:rPr>
  </w:style>
  <w:style w:type="paragraph" w:styleId="NoSpacing">
    <w:name w:val="No Spacing"/>
    <w:link w:val="NoSpacingChar"/>
    <w:uiPriority w:val="1"/>
    <w:qFormat/>
    <w:rsid w:val="006B0C0E"/>
    <w:rPr>
      <w:rFonts w:asciiTheme="minorHAnsi" w:eastAsiaTheme="minorEastAsia" w:hAnsiTheme="minorHAnsi" w:cstheme="minorBidi"/>
      <w:sz w:val="22"/>
      <w:szCs w:val="22"/>
      <w:lang w:val="en-US" w:eastAsia="en-US"/>
    </w:rPr>
  </w:style>
  <w:style w:type="table" w:customStyle="1" w:styleId="PlainTable21">
    <w:name w:val="Plain Table 21"/>
    <w:basedOn w:val="TableNormal"/>
    <w:uiPriority w:val="42"/>
    <w:rsid w:val="009215F7"/>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ED1C2A"/>
    <w:rPr>
      <w:rFonts w:ascii="Arial" w:hAnsi="Arial"/>
      <w:b/>
      <w:sz w:val="24"/>
      <w:u w:val="single"/>
      <w:lang w:eastAsia="fr-FR"/>
    </w:rPr>
  </w:style>
  <w:style w:type="numbering" w:customStyle="1" w:styleId="NoList1">
    <w:name w:val="No List1"/>
    <w:next w:val="NoList"/>
    <w:uiPriority w:val="99"/>
    <w:semiHidden/>
    <w:unhideWhenUsed/>
    <w:rsid w:val="004A0547"/>
  </w:style>
  <w:style w:type="character" w:customStyle="1" w:styleId="Heading3Char">
    <w:name w:val="Heading 3 Char"/>
    <w:aliases w:val="L3 Char2,Section SubHeading Char2,Report sub head Char2,SBH Char2,rb Char2,1.1.1 Char2,Main Text Char2,bold italic Char2,ERA Level 2 Heading Char2,Heading 3 Char Char Char Char Char2,Heading 3 Char Char Char Char4,Heading 3 Char1 Char2"/>
    <w:basedOn w:val="DefaultParagraphFont"/>
    <w:link w:val="Heading3"/>
    <w:uiPriority w:val="9"/>
    <w:rsid w:val="004A0547"/>
    <w:rPr>
      <w:rFonts w:ascii="Arial" w:hAnsi="Arial" w:cs="Arial"/>
      <w:b/>
      <w:bCs/>
      <w:sz w:val="26"/>
      <w:szCs w:val="26"/>
      <w:lang w:eastAsia="fr-FR"/>
    </w:rPr>
  </w:style>
  <w:style w:type="character" w:customStyle="1" w:styleId="BodyTextChar">
    <w:name w:val="Body Text Char"/>
    <w:aliases w:val="Body Text Char Char Char Char,Body Text Char Char Char1,Body Text Char Char Char Char Char Char,Body Text Char Char Char Char Char Char Char Char,Body Text Char Char Char Char Char Char Char Char Char Char Char Char Char Char Char Char"/>
    <w:basedOn w:val="DefaultParagraphFont"/>
    <w:link w:val="BodyText"/>
    <w:uiPriority w:val="99"/>
    <w:rsid w:val="004A0547"/>
    <w:rPr>
      <w:rFonts w:ascii="Arial" w:hAnsi="Arial"/>
      <w:sz w:val="22"/>
      <w:lang w:eastAsia="fr-FR"/>
    </w:rPr>
  </w:style>
  <w:style w:type="paragraph" w:customStyle="1" w:styleId="TableParagraph">
    <w:name w:val="Table Paragraph"/>
    <w:basedOn w:val="Normal"/>
    <w:uiPriority w:val="1"/>
    <w:qFormat/>
    <w:rsid w:val="004A0547"/>
    <w:pPr>
      <w:widowControl w:val="0"/>
      <w:autoSpaceDE w:val="0"/>
      <w:autoSpaceDN w:val="0"/>
      <w:spacing w:line="238" w:lineRule="exact"/>
      <w:ind w:left="107"/>
    </w:pPr>
    <w:rPr>
      <w:rFonts w:ascii="Calibri" w:eastAsia="Calibri" w:hAnsi="Calibri" w:cs="Calibri"/>
      <w:sz w:val="22"/>
      <w:szCs w:val="22"/>
      <w:lang w:val="hr-HR" w:eastAsia="en-US"/>
    </w:rPr>
  </w:style>
  <w:style w:type="table" w:customStyle="1" w:styleId="TableGrid1">
    <w:name w:val="Table Grid1"/>
    <w:basedOn w:val="TableNormal"/>
    <w:next w:val="TableGrid"/>
    <w:uiPriority w:val="39"/>
    <w:rsid w:val="004A0547"/>
    <w:rPr>
      <w:rFonts w:asciiTheme="minorHAnsi" w:eastAsiaTheme="minorHAnsi" w:hAnsiTheme="minorHAnsi" w:cstheme="minorBidi"/>
      <w:sz w:val="22"/>
      <w:szCs w:val="22"/>
      <w:lang w:val="sr-Latn-M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A0547"/>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4A0547"/>
    <w:rPr>
      <w:rFonts w:ascii="Tahoma" w:hAnsi="Tahoma" w:cs="Tahoma"/>
      <w:sz w:val="16"/>
      <w:szCs w:val="16"/>
      <w:lang w:eastAsia="fr-FR"/>
    </w:rPr>
  </w:style>
  <w:style w:type="table" w:customStyle="1" w:styleId="TableGrid12">
    <w:name w:val="Table Grid12"/>
    <w:basedOn w:val="TableNormal"/>
    <w:next w:val="TableGrid"/>
    <w:uiPriority w:val="59"/>
    <w:rsid w:val="005B654B"/>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71C8"/>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71C8"/>
    <w:rPr>
      <w:rFonts w:asciiTheme="minorHAnsi" w:eastAsiaTheme="minorHAnsi" w:hAnsiTheme="minorHAnsi" w:cstheme="minorBidi"/>
      <w:sz w:val="22"/>
      <w:szCs w:val="22"/>
      <w:lang w:val="sr-Latn-M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07AD2"/>
    <w:rPr>
      <w:sz w:val="24"/>
      <w:szCs w:val="24"/>
      <w:lang w:eastAsia="en-US"/>
    </w:rPr>
  </w:style>
  <w:style w:type="table" w:customStyle="1" w:styleId="ListTable3-Accent21">
    <w:name w:val="List Table 3 - Accent 21"/>
    <w:basedOn w:val="TableNormal"/>
    <w:uiPriority w:val="48"/>
    <w:rsid w:val="00CE4EEE"/>
    <w:rPr>
      <w:rFonts w:asciiTheme="minorHAnsi" w:eastAsiaTheme="minorHAnsi" w:hAnsiTheme="minorHAnsi" w:cstheme="minorBidi"/>
      <w:sz w:val="22"/>
      <w:szCs w:val="22"/>
      <w:lang w:val="en-US" w:eastAsia="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tlid-translation">
    <w:name w:val="tlid-translation"/>
    <w:rsid w:val="00C37C75"/>
  </w:style>
  <w:style w:type="character" w:customStyle="1" w:styleId="fontstyle01">
    <w:name w:val="fontstyle01"/>
    <w:basedOn w:val="DefaultParagraphFont"/>
    <w:rsid w:val="003E6190"/>
    <w:rPr>
      <w:rFonts w:ascii="Calibri" w:hAnsi="Calibri" w:cs="Calibri" w:hint="default"/>
      <w:b w:val="0"/>
      <w:bCs w:val="0"/>
      <w:i w:val="0"/>
      <w:iCs w:val="0"/>
      <w:color w:val="000000"/>
      <w:sz w:val="24"/>
      <w:szCs w:val="24"/>
    </w:rPr>
  </w:style>
  <w:style w:type="paragraph" w:customStyle="1" w:styleId="reca">
    <w:name w:val="reca"/>
    <w:basedOn w:val="Normal"/>
    <w:rsid w:val="003E6190"/>
    <w:pPr>
      <w:overflowPunct w:val="0"/>
      <w:autoSpaceDE w:val="0"/>
      <w:autoSpaceDN w:val="0"/>
      <w:adjustRightInd w:val="0"/>
      <w:spacing w:after="60"/>
      <w:ind w:firstLine="720"/>
      <w:jc w:val="both"/>
      <w:textAlignment w:val="baseline"/>
    </w:pPr>
    <w:rPr>
      <w:rFonts w:ascii="TimesRoman" w:hAnsi="TimesRoman"/>
      <w:szCs w:val="20"/>
      <w:lang w:val="en-US" w:eastAsia="en-US"/>
    </w:rPr>
  </w:style>
  <w:style w:type="character" w:styleId="CommentReference">
    <w:name w:val="annotation reference"/>
    <w:basedOn w:val="DefaultParagraphFont"/>
    <w:uiPriority w:val="99"/>
    <w:unhideWhenUsed/>
    <w:rsid w:val="00D6621D"/>
    <w:rPr>
      <w:sz w:val="16"/>
      <w:szCs w:val="16"/>
    </w:rPr>
  </w:style>
  <w:style w:type="paragraph" w:customStyle="1" w:styleId="Title1">
    <w:name w:val="Title1"/>
    <w:basedOn w:val="Normal"/>
    <w:rsid w:val="00817ED4"/>
    <w:pPr>
      <w:spacing w:before="100" w:beforeAutospacing="1" w:after="100" w:afterAutospacing="1"/>
    </w:pPr>
    <w:rPr>
      <w:rFonts w:eastAsiaTheme="minorEastAsia"/>
      <w:lang w:val="hr-HR" w:eastAsia="hr-HR"/>
    </w:rPr>
  </w:style>
  <w:style w:type="character" w:customStyle="1" w:styleId="A8">
    <w:name w:val="A8"/>
    <w:uiPriority w:val="99"/>
    <w:rsid w:val="006F1156"/>
    <w:rPr>
      <w:color w:val="000000"/>
      <w:sz w:val="20"/>
      <w:szCs w:val="20"/>
    </w:rPr>
  </w:style>
  <w:style w:type="character" w:customStyle="1" w:styleId="A5">
    <w:name w:val="A5"/>
    <w:uiPriority w:val="99"/>
    <w:rsid w:val="006F1156"/>
    <w:rPr>
      <w:color w:val="000000"/>
      <w:sz w:val="20"/>
      <w:szCs w:val="20"/>
    </w:rPr>
  </w:style>
  <w:style w:type="table" w:customStyle="1" w:styleId="GridTable1Light1">
    <w:name w:val="Grid Table 1 Light1"/>
    <w:basedOn w:val="TableNormal"/>
    <w:uiPriority w:val="46"/>
    <w:rsid w:val="00DC6FF1"/>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3-Accent41">
    <w:name w:val="List Table 3 - Accent 41"/>
    <w:basedOn w:val="TableNormal"/>
    <w:uiPriority w:val="48"/>
    <w:rsid w:val="0049794F"/>
    <w:rPr>
      <w:rFonts w:asciiTheme="minorHAnsi" w:eastAsiaTheme="minorHAnsi" w:hAnsiTheme="minorHAnsi" w:cstheme="minorBidi"/>
      <w:sz w:val="22"/>
      <w:szCs w:val="22"/>
      <w:lang w:val="en-US" w:eastAsia="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character" w:customStyle="1" w:styleId="Heading1Char">
    <w:name w:val="Heading 1 Char"/>
    <w:basedOn w:val="DefaultParagraphFont"/>
    <w:link w:val="Heading1"/>
    <w:uiPriority w:val="9"/>
    <w:rsid w:val="0012250E"/>
    <w:rPr>
      <w:rFonts w:ascii="Arial" w:hAnsi="Arial"/>
      <w:sz w:val="48"/>
      <w:lang w:eastAsia="fr-FR"/>
    </w:rPr>
  </w:style>
  <w:style w:type="character" w:customStyle="1" w:styleId="NoSpacingChar">
    <w:name w:val="No Spacing Char"/>
    <w:basedOn w:val="DefaultParagraphFont"/>
    <w:link w:val="NoSpacing"/>
    <w:uiPriority w:val="99"/>
    <w:rsid w:val="0012250E"/>
    <w:rPr>
      <w:rFonts w:asciiTheme="minorHAnsi" w:eastAsiaTheme="minorEastAsia" w:hAnsiTheme="minorHAnsi" w:cstheme="minorBidi"/>
      <w:sz w:val="22"/>
      <w:szCs w:val="22"/>
      <w:lang w:val="en-US" w:eastAsia="en-US"/>
    </w:rPr>
  </w:style>
  <w:style w:type="paragraph" w:customStyle="1" w:styleId="Milica">
    <w:name w:val="Milica"/>
    <w:basedOn w:val="Normal"/>
    <w:next w:val="Normal"/>
    <w:rsid w:val="0012250E"/>
    <w:pPr>
      <w:suppressAutoHyphens/>
      <w:spacing w:line="360" w:lineRule="auto"/>
      <w:jc w:val="both"/>
    </w:pPr>
    <w:rPr>
      <w:lang w:val="sr-Latn-CS" w:eastAsia="ar-SA"/>
    </w:rPr>
  </w:style>
  <w:style w:type="character" w:customStyle="1" w:styleId="CommentTextChar">
    <w:name w:val="Comment Text Char"/>
    <w:basedOn w:val="DefaultParagraphFont"/>
    <w:link w:val="CommentText"/>
    <w:uiPriority w:val="99"/>
    <w:rsid w:val="0012250E"/>
    <w:rPr>
      <w:rFonts w:ascii="Calibri" w:hAnsi="Calibri" w:cs="Calibri"/>
      <w:lang w:val="sr-Latn-CS" w:eastAsia="sr-Latn-CS"/>
    </w:rPr>
  </w:style>
  <w:style w:type="character" w:customStyle="1" w:styleId="CommentSubjectChar">
    <w:name w:val="Comment Subject Char"/>
    <w:basedOn w:val="CommentTextChar"/>
    <w:link w:val="CommentSubject"/>
    <w:uiPriority w:val="99"/>
    <w:semiHidden/>
    <w:rsid w:val="0012250E"/>
    <w:rPr>
      <w:rFonts w:ascii="Calibri" w:hAnsi="Calibri" w:cs="Calibri"/>
      <w:b/>
      <w:bCs/>
      <w:lang w:val="sr-Latn-CS" w:eastAsia="sr-Latn-CS"/>
    </w:rPr>
  </w:style>
  <w:style w:type="paragraph" w:customStyle="1" w:styleId="TableText">
    <w:name w:val="Table Text"/>
    <w:basedOn w:val="Normal"/>
    <w:uiPriority w:val="99"/>
    <w:qFormat/>
    <w:rsid w:val="0012250E"/>
    <w:pPr>
      <w:tabs>
        <w:tab w:val="decimal" w:pos="0"/>
      </w:tabs>
      <w:overflowPunct w:val="0"/>
      <w:autoSpaceDE w:val="0"/>
      <w:autoSpaceDN w:val="0"/>
      <w:adjustRightInd w:val="0"/>
      <w:spacing w:line="276" w:lineRule="auto"/>
      <w:textAlignment w:val="baseline"/>
    </w:pPr>
    <w:rPr>
      <w:rFonts w:ascii="Calibri" w:hAnsi="Calibri"/>
      <w:sz w:val="22"/>
      <w:szCs w:val="20"/>
      <w:lang w:eastAsia="en-US"/>
    </w:rPr>
  </w:style>
  <w:style w:type="paragraph" w:customStyle="1" w:styleId="TitleTable">
    <w:name w:val="Title Table"/>
    <w:basedOn w:val="Normal"/>
    <w:qFormat/>
    <w:rsid w:val="0012250E"/>
    <w:pPr>
      <w:keepNext/>
      <w:suppressAutoHyphens/>
      <w:spacing w:before="240" w:after="120" w:line="276" w:lineRule="auto"/>
      <w:jc w:val="both"/>
    </w:pPr>
    <w:rPr>
      <w:rFonts w:ascii="Verdana" w:hAnsi="Verdana"/>
      <w:b/>
      <w:sz w:val="20"/>
      <w:szCs w:val="20"/>
      <w:lang w:eastAsia="it-IT"/>
    </w:rPr>
  </w:style>
  <w:style w:type="character" w:customStyle="1" w:styleId="Heading4Char">
    <w:name w:val="Heading 4 Char"/>
    <w:aliases w:val="D&amp;M4 Char,D&amp;M 4 Char,§1.1.1.1 Char,§1.1.1.1. Char,Heading 4DBM Char,Number 4 Char,.1.1.1 Char"/>
    <w:basedOn w:val="DefaultParagraphFont"/>
    <w:link w:val="Heading4"/>
    <w:uiPriority w:val="99"/>
    <w:rsid w:val="0012250E"/>
    <w:rPr>
      <w:rFonts w:ascii="Arial" w:hAnsi="Arial"/>
      <w:b/>
      <w:bCs/>
      <w:sz w:val="28"/>
      <w:lang w:eastAsia="fr-FR"/>
    </w:rPr>
  </w:style>
  <w:style w:type="character" w:customStyle="1" w:styleId="Heading5Char">
    <w:name w:val="Heading 5 Char"/>
    <w:aliases w:val="12pt bold Char,Block Label Char,.4.3.2.1 Char"/>
    <w:basedOn w:val="DefaultParagraphFont"/>
    <w:link w:val="Heading5"/>
    <w:uiPriority w:val="99"/>
    <w:rsid w:val="0012250E"/>
    <w:rPr>
      <w:b/>
      <w:bCs/>
      <w:i/>
      <w:iCs/>
      <w:sz w:val="26"/>
      <w:szCs w:val="26"/>
      <w:lang w:val="en-US" w:eastAsia="en-US"/>
    </w:rPr>
  </w:style>
  <w:style w:type="character" w:customStyle="1" w:styleId="Heading6Char">
    <w:name w:val="Heading 6 Char"/>
    <w:aliases w:val="Oscar Faber Figures Char,Do Not Use 6 Char,L6 Char"/>
    <w:basedOn w:val="DefaultParagraphFont"/>
    <w:link w:val="Heading6"/>
    <w:uiPriority w:val="99"/>
    <w:rsid w:val="0012250E"/>
    <w:rPr>
      <w:rFonts w:ascii="Arial" w:hAnsi="Arial"/>
      <w:b/>
      <w:sz w:val="22"/>
      <w:lang w:eastAsia="fr-FR"/>
    </w:rPr>
  </w:style>
  <w:style w:type="character" w:customStyle="1" w:styleId="Heading7Char">
    <w:name w:val="Heading 7 Char"/>
    <w:aliases w:val="Heading 7 - table headers Char,Do Not Use 7 Char,L7 Char"/>
    <w:basedOn w:val="DefaultParagraphFont"/>
    <w:link w:val="Heading7"/>
    <w:uiPriority w:val="99"/>
    <w:rsid w:val="0012250E"/>
    <w:rPr>
      <w:rFonts w:ascii="Times New Roman YU" w:hAnsi="Times New Roman YU"/>
      <w:i/>
      <w:sz w:val="24"/>
      <w:lang w:val="en-US" w:eastAsia="en-US"/>
    </w:rPr>
  </w:style>
  <w:style w:type="character" w:customStyle="1" w:styleId="Heading8Char">
    <w:name w:val="Heading 8 Char"/>
    <w:aliases w:val="Do Not Use 8 Char,L8 Char"/>
    <w:basedOn w:val="DefaultParagraphFont"/>
    <w:link w:val="Heading8"/>
    <w:uiPriority w:val="99"/>
    <w:rsid w:val="0012250E"/>
    <w:rPr>
      <w:rFonts w:ascii="Arial" w:hAnsi="Arial"/>
      <w:b/>
      <w:snapToGrid w:val="0"/>
      <w:color w:val="000000"/>
      <w:sz w:val="24"/>
      <w:lang w:eastAsia="fr-FR"/>
    </w:rPr>
  </w:style>
  <w:style w:type="character" w:customStyle="1" w:styleId="Heading9Char">
    <w:name w:val="Heading 9 Char"/>
    <w:aliases w:val="Do Not Use 9 Char,L9 Char,headappen Char"/>
    <w:basedOn w:val="DefaultParagraphFont"/>
    <w:link w:val="Heading9"/>
    <w:uiPriority w:val="99"/>
    <w:rsid w:val="0012250E"/>
    <w:rPr>
      <w:rFonts w:ascii="YU L Friz Quadrata" w:hAnsi="YU L Friz Quadrata"/>
      <w:sz w:val="24"/>
      <w:lang w:eastAsia="en-US"/>
    </w:rPr>
  </w:style>
  <w:style w:type="paragraph" w:styleId="Caption">
    <w:name w:val="caption"/>
    <w:aliases w:val="Didascalia SIA,Map,PDM - Didascalia,TCH - Didascalia Carattere,TCH - Didascalia,Didascalia SIA1,Map1,Carattere1,PDM - Didascalia1,TCH - Didascalia Carattere1,TCH - Didascalia1,Didascalia SIA2,Map2,Carattere2,PDM - Didascalia2,Tab., Carattere1"/>
    <w:basedOn w:val="Normal"/>
    <w:next w:val="Normal"/>
    <w:link w:val="CaptionChar"/>
    <w:uiPriority w:val="35"/>
    <w:qFormat/>
    <w:rsid w:val="0012250E"/>
    <w:pPr>
      <w:keepNext/>
      <w:spacing w:before="120" w:after="120" w:line="276" w:lineRule="auto"/>
    </w:pPr>
    <w:rPr>
      <w:rFonts w:ascii="Verdana" w:hAnsi="Verdana"/>
      <w:b/>
      <w:bCs/>
      <w:sz w:val="20"/>
      <w:szCs w:val="20"/>
      <w:lang w:eastAsia="en-US"/>
    </w:rPr>
  </w:style>
  <w:style w:type="paragraph" w:customStyle="1" w:styleId="Default">
    <w:name w:val="Default"/>
    <w:rsid w:val="0012250E"/>
    <w:pPr>
      <w:autoSpaceDE w:val="0"/>
      <w:autoSpaceDN w:val="0"/>
      <w:adjustRightInd w:val="0"/>
      <w:jc w:val="both"/>
    </w:pPr>
    <w:rPr>
      <w:rFonts w:ascii="Verdana" w:hAnsi="Verdana" w:cs="Verdana"/>
      <w:color w:val="000000"/>
      <w:sz w:val="24"/>
      <w:szCs w:val="24"/>
      <w:lang w:val="it-IT" w:eastAsia="it-IT"/>
    </w:rPr>
  </w:style>
  <w:style w:type="paragraph" w:customStyle="1" w:styleId="Bullets">
    <w:name w:val="Bullets"/>
    <w:basedOn w:val="Normal"/>
    <w:link w:val="BulletsChar"/>
    <w:uiPriority w:val="99"/>
    <w:rsid w:val="0012250E"/>
    <w:pPr>
      <w:spacing w:after="160" w:line="280" w:lineRule="atLeast"/>
    </w:pPr>
    <w:rPr>
      <w:rFonts w:ascii="Arial" w:hAnsi="Arial"/>
      <w:color w:val="000000"/>
      <w:sz w:val="20"/>
      <w:lang w:eastAsia="en-US"/>
    </w:rPr>
  </w:style>
  <w:style w:type="character" w:customStyle="1" w:styleId="BulletsChar">
    <w:name w:val="Bullets Char"/>
    <w:basedOn w:val="DefaultParagraphFont"/>
    <w:link w:val="Bullets"/>
    <w:uiPriority w:val="99"/>
    <w:locked/>
    <w:rsid w:val="0012250E"/>
    <w:rPr>
      <w:rFonts w:ascii="Arial" w:hAnsi="Arial"/>
      <w:color w:val="000000"/>
      <w:szCs w:val="24"/>
      <w:lang w:eastAsia="en-US"/>
    </w:rPr>
  </w:style>
  <w:style w:type="character" w:customStyle="1" w:styleId="CaptionChar">
    <w:name w:val="Caption Char"/>
    <w:aliases w:val="Didascalia SIA Char,Map Char,PDM - Didascalia Char,TCH - Didascalia Carattere Char,TCH - Didascalia Char,Didascalia SIA1 Char,Map1 Char,Carattere1 Char,PDM - Didascalia1 Char,TCH - Didascalia Carattere1 Char,TCH - Didascalia1 Char,Map2 Char"/>
    <w:basedOn w:val="DefaultParagraphFont"/>
    <w:link w:val="Caption"/>
    <w:uiPriority w:val="35"/>
    <w:rsid w:val="0012250E"/>
    <w:rPr>
      <w:rFonts w:ascii="Verdana" w:hAnsi="Verdana"/>
      <w:b/>
      <w:bCs/>
      <w:lang w:eastAsia="en-US"/>
    </w:rPr>
  </w:style>
  <w:style w:type="paragraph" w:styleId="TOCHeading">
    <w:name w:val="TOC Heading"/>
    <w:basedOn w:val="Heading1"/>
    <w:next w:val="Normal"/>
    <w:uiPriority w:val="39"/>
    <w:qFormat/>
    <w:rsid w:val="0012250E"/>
    <w:pPr>
      <w:keepLines/>
      <w:widowControl/>
      <w:spacing w:before="480" w:line="276" w:lineRule="auto"/>
      <w:jc w:val="left"/>
      <w:outlineLvl w:val="9"/>
    </w:pPr>
    <w:rPr>
      <w:rFonts w:ascii="Cambria" w:hAnsi="Cambria"/>
      <w:b/>
      <w:bCs/>
      <w:color w:val="365F91"/>
      <w:sz w:val="28"/>
      <w:szCs w:val="28"/>
      <w:lang w:val="en-US" w:eastAsia="en-US"/>
    </w:rPr>
  </w:style>
  <w:style w:type="paragraph" w:styleId="TOC1">
    <w:name w:val="toc 1"/>
    <w:basedOn w:val="Index1"/>
    <w:next w:val="Normal"/>
    <w:autoRedefine/>
    <w:uiPriority w:val="39"/>
    <w:rsid w:val="0012250E"/>
    <w:pPr>
      <w:tabs>
        <w:tab w:val="left" w:pos="600"/>
        <w:tab w:val="right" w:leader="dot" w:pos="9356"/>
      </w:tabs>
      <w:spacing w:before="120" w:after="120"/>
      <w:ind w:left="0" w:firstLine="0"/>
    </w:pPr>
    <w:rPr>
      <w:rFonts w:ascii="Verdana" w:hAnsi="Verdana"/>
      <w:b/>
      <w:bCs/>
      <w:noProof/>
      <w:sz w:val="20"/>
    </w:rPr>
  </w:style>
  <w:style w:type="paragraph" w:styleId="TOC2">
    <w:name w:val="toc 2"/>
    <w:basedOn w:val="Index1"/>
    <w:next w:val="Normal"/>
    <w:autoRedefine/>
    <w:uiPriority w:val="39"/>
    <w:rsid w:val="0012250E"/>
    <w:pPr>
      <w:tabs>
        <w:tab w:val="left" w:pos="600"/>
        <w:tab w:val="right" w:leader="dot" w:pos="9356"/>
      </w:tabs>
      <w:ind w:left="396" w:hanging="198"/>
    </w:pPr>
    <w:rPr>
      <w:rFonts w:ascii="Verdana" w:hAnsi="Verdana"/>
      <w:caps/>
      <w:smallCaps/>
      <w:sz w:val="20"/>
    </w:rPr>
  </w:style>
  <w:style w:type="paragraph" w:styleId="TOC3">
    <w:name w:val="toc 3"/>
    <w:basedOn w:val="List3"/>
    <w:next w:val="Heading3"/>
    <w:autoRedefine/>
    <w:uiPriority w:val="39"/>
    <w:rsid w:val="0012250E"/>
    <w:pPr>
      <w:tabs>
        <w:tab w:val="left" w:pos="800"/>
        <w:tab w:val="left" w:pos="1200"/>
        <w:tab w:val="right" w:leader="dot" w:pos="9356"/>
      </w:tabs>
      <w:ind w:left="400"/>
    </w:pPr>
    <w:rPr>
      <w:iCs/>
      <w:noProof/>
    </w:rPr>
  </w:style>
  <w:style w:type="paragraph" w:customStyle="1" w:styleId="TitleFigure">
    <w:name w:val="Title Figure"/>
    <w:basedOn w:val="TitleTable"/>
    <w:qFormat/>
    <w:rsid w:val="0012250E"/>
    <w:pPr>
      <w:keepNext w:val="0"/>
      <w:spacing w:before="120" w:after="240"/>
      <w:jc w:val="center"/>
    </w:pPr>
  </w:style>
  <w:style w:type="character" w:customStyle="1" w:styleId="Heading3Char2">
    <w:name w:val="Heading 3 Char2"/>
    <w:aliases w:val="L3 Char,Section SubHeading Char,Report sub head Char,SBH Char,rb Char,1.1.1 Char,Main Text Char,bold italic Char,ERA Level 2 Heading Char,Heading 3 Char Char Char Char Char,Heading 3 Char Char Char Char2,Heading 3 Char1 Char1"/>
    <w:basedOn w:val="DefaultParagraphFont"/>
    <w:locked/>
    <w:rsid w:val="0012250E"/>
    <w:rPr>
      <w:rFonts w:ascii="Verdana" w:eastAsia="Times New Roman" w:hAnsi="Verdana" w:cs="Times New Roman"/>
      <w:b/>
      <w:sz w:val="20"/>
      <w:szCs w:val="20"/>
      <w:lang w:val="en-US" w:eastAsia="it-IT"/>
    </w:rPr>
  </w:style>
  <w:style w:type="paragraph" w:customStyle="1" w:styleId="CopyrightStatement">
    <w:name w:val="Copyright Statement"/>
    <w:uiPriority w:val="99"/>
    <w:semiHidden/>
    <w:rsid w:val="0012250E"/>
    <w:pPr>
      <w:jc w:val="center"/>
    </w:pPr>
    <w:rPr>
      <w:rFonts w:ascii="Arial" w:hAnsi="Arial"/>
      <w:sz w:val="12"/>
      <w:lang w:val="it-IT" w:eastAsia="it-IT"/>
    </w:rPr>
  </w:style>
  <w:style w:type="character" w:customStyle="1" w:styleId="BodyText2Char">
    <w:name w:val="Body Text 2 Char"/>
    <w:basedOn w:val="DefaultParagraphFont"/>
    <w:link w:val="BodyText2"/>
    <w:uiPriority w:val="99"/>
    <w:rsid w:val="0012250E"/>
    <w:rPr>
      <w:lang w:eastAsia="fr-FR"/>
    </w:rPr>
  </w:style>
  <w:style w:type="paragraph" w:customStyle="1" w:styleId="DocumentoNumero">
    <w:name w:val="Documento Numero"/>
    <w:basedOn w:val="Normal"/>
    <w:uiPriority w:val="99"/>
    <w:semiHidden/>
    <w:rsid w:val="0012250E"/>
    <w:pPr>
      <w:spacing w:before="1000" w:after="200" w:line="276" w:lineRule="auto"/>
      <w:jc w:val="center"/>
    </w:pPr>
    <w:rPr>
      <w:rFonts w:ascii="Verdana" w:hAnsi="Verdana"/>
      <w:noProof/>
      <w:sz w:val="22"/>
      <w:szCs w:val="20"/>
      <w:lang w:eastAsia="it-IT"/>
    </w:rPr>
  </w:style>
  <w:style w:type="paragraph" w:customStyle="1" w:styleId="DocumentoTipo">
    <w:name w:val="Documento Tipo"/>
    <w:uiPriority w:val="99"/>
    <w:semiHidden/>
    <w:rsid w:val="0012250E"/>
    <w:pPr>
      <w:spacing w:before="2300"/>
      <w:jc w:val="center"/>
    </w:pPr>
    <w:rPr>
      <w:rFonts w:ascii="Arial" w:hAnsi="Arial"/>
      <w:caps/>
      <w:sz w:val="32"/>
      <w:lang w:val="it-IT" w:eastAsia="it-IT"/>
    </w:rPr>
  </w:style>
  <w:style w:type="paragraph" w:customStyle="1" w:styleId="head2">
    <w:name w:val="head 2"/>
    <w:basedOn w:val="Heading2"/>
    <w:uiPriority w:val="99"/>
    <w:semiHidden/>
    <w:rsid w:val="0012250E"/>
    <w:pPr>
      <w:keepLines/>
      <w:widowControl w:val="0"/>
      <w:spacing w:before="240" w:after="120" w:line="276" w:lineRule="auto"/>
      <w:jc w:val="left"/>
      <w:outlineLvl w:val="9"/>
    </w:pPr>
    <w:rPr>
      <w:rFonts w:ascii="Verdana" w:hAnsi="Verdana"/>
      <w:sz w:val="20"/>
      <w:u w:val="none"/>
      <w:lang w:val="en-US" w:eastAsia="it-IT"/>
    </w:rPr>
  </w:style>
  <w:style w:type="paragraph" w:customStyle="1" w:styleId="IndiceTitolo">
    <w:name w:val="Indice Titolo"/>
    <w:basedOn w:val="Normal"/>
    <w:uiPriority w:val="99"/>
    <w:rsid w:val="0012250E"/>
    <w:pPr>
      <w:suppressAutoHyphens/>
      <w:spacing w:before="200" w:after="280" w:line="276" w:lineRule="auto"/>
      <w:jc w:val="center"/>
    </w:pPr>
    <w:rPr>
      <w:rFonts w:ascii="Verdana" w:hAnsi="Verdana"/>
      <w:b/>
      <w:sz w:val="20"/>
      <w:szCs w:val="20"/>
      <w:lang w:eastAsia="it-IT"/>
    </w:rPr>
  </w:style>
  <w:style w:type="paragraph" w:customStyle="1" w:styleId="PrefazioneTesto">
    <w:name w:val="Prefazione Testo"/>
    <w:basedOn w:val="PrefazioneTitolo"/>
    <w:uiPriority w:val="99"/>
    <w:semiHidden/>
    <w:rsid w:val="0012250E"/>
    <w:pPr>
      <w:spacing w:before="0" w:after="0"/>
    </w:pPr>
    <w:rPr>
      <w:b w:val="0"/>
      <w:caps w:val="0"/>
      <w:sz w:val="16"/>
    </w:rPr>
  </w:style>
  <w:style w:type="paragraph" w:customStyle="1" w:styleId="PrefazioneTitolo">
    <w:name w:val="Prefazione Titolo"/>
    <w:basedOn w:val="Normal"/>
    <w:next w:val="PrefazioneTesto"/>
    <w:uiPriority w:val="99"/>
    <w:semiHidden/>
    <w:rsid w:val="0012250E"/>
    <w:pPr>
      <w:suppressAutoHyphens/>
      <w:spacing w:before="240" w:after="240" w:line="276" w:lineRule="auto"/>
      <w:jc w:val="both"/>
    </w:pPr>
    <w:rPr>
      <w:rFonts w:ascii="Verdana" w:hAnsi="Verdana"/>
      <w:b/>
      <w:caps/>
      <w:sz w:val="20"/>
      <w:szCs w:val="20"/>
      <w:lang w:eastAsia="it-IT"/>
    </w:rPr>
  </w:style>
  <w:style w:type="paragraph" w:customStyle="1" w:styleId="RevMeseANNO">
    <w:name w:val="Rev./Mese/ANNO"/>
    <w:basedOn w:val="Normal"/>
    <w:uiPriority w:val="99"/>
    <w:semiHidden/>
    <w:rsid w:val="0012250E"/>
    <w:pPr>
      <w:spacing w:after="200" w:line="276" w:lineRule="auto"/>
      <w:jc w:val="center"/>
    </w:pPr>
    <w:rPr>
      <w:rFonts w:ascii="Verdana" w:hAnsi="Verdana"/>
      <w:noProof/>
      <w:sz w:val="20"/>
      <w:szCs w:val="20"/>
      <w:lang w:eastAsia="it-IT"/>
    </w:rPr>
  </w:style>
  <w:style w:type="paragraph" w:styleId="NormalIndent">
    <w:name w:val="Normal Indent"/>
    <w:aliases w:val="Rientro normale Carattere1,Rientro normale Carattere Carattere,Rientro normale Carattere1 Carattere Carattere,Rientro normale Carattere Carattere Carattere Carattere,Rientro normale Carattere"/>
    <w:basedOn w:val="Normal"/>
    <w:link w:val="NormalIndentChar"/>
    <w:rsid w:val="0012250E"/>
    <w:pPr>
      <w:suppressAutoHyphens/>
      <w:spacing w:after="120" w:line="276" w:lineRule="auto"/>
      <w:jc w:val="both"/>
    </w:pPr>
    <w:rPr>
      <w:rFonts w:ascii="Verdana" w:hAnsi="Verdana"/>
      <w:sz w:val="20"/>
      <w:szCs w:val="20"/>
      <w:lang w:eastAsia="it-IT"/>
    </w:rPr>
  </w:style>
  <w:style w:type="paragraph" w:styleId="Index1">
    <w:name w:val="index 1"/>
    <w:basedOn w:val="Heading2"/>
    <w:next w:val="BodyText"/>
    <w:autoRedefine/>
    <w:uiPriority w:val="99"/>
    <w:semiHidden/>
    <w:rsid w:val="0012250E"/>
    <w:pPr>
      <w:keepNext w:val="0"/>
      <w:suppressAutoHyphens/>
      <w:spacing w:line="276" w:lineRule="auto"/>
      <w:ind w:left="200" w:hanging="200"/>
      <w:jc w:val="left"/>
      <w:outlineLvl w:val="9"/>
    </w:pPr>
    <w:rPr>
      <w:rFonts w:ascii="Calibri" w:hAnsi="Calibri" w:cs="Calibri"/>
      <w:b w:val="0"/>
      <w:sz w:val="18"/>
      <w:szCs w:val="18"/>
      <w:u w:val="none"/>
      <w:lang w:val="en-US" w:eastAsia="it-IT"/>
    </w:rPr>
  </w:style>
  <w:style w:type="paragraph" w:customStyle="1" w:styleId="Tabellatesto2">
    <w:name w:val="Tabella testo 2"/>
    <w:basedOn w:val="Normal"/>
    <w:uiPriority w:val="99"/>
    <w:semiHidden/>
    <w:rsid w:val="0012250E"/>
    <w:pPr>
      <w:widowControl w:val="0"/>
      <w:spacing w:after="120" w:line="276" w:lineRule="auto"/>
      <w:jc w:val="both"/>
    </w:pPr>
    <w:rPr>
      <w:rFonts w:ascii="Verdana" w:hAnsi="Verdana"/>
      <w:sz w:val="20"/>
      <w:szCs w:val="20"/>
      <w:lang w:eastAsia="it-IT"/>
    </w:rPr>
  </w:style>
  <w:style w:type="paragraph" w:customStyle="1" w:styleId="Tabellatesto3">
    <w:name w:val="Tabella testo 3"/>
    <w:basedOn w:val="Normal"/>
    <w:uiPriority w:val="99"/>
    <w:semiHidden/>
    <w:rsid w:val="0012250E"/>
    <w:pPr>
      <w:suppressAutoHyphens/>
      <w:spacing w:after="120" w:line="276" w:lineRule="auto"/>
      <w:jc w:val="center"/>
    </w:pPr>
    <w:rPr>
      <w:rFonts w:ascii="Verdana" w:hAnsi="Verdana"/>
      <w:b/>
      <w:szCs w:val="20"/>
      <w:lang w:eastAsia="it-IT"/>
    </w:rPr>
  </w:style>
  <w:style w:type="character" w:customStyle="1" w:styleId="HeaderChar">
    <w:name w:val="Header Char"/>
    <w:basedOn w:val="DefaultParagraphFont"/>
    <w:link w:val="Header"/>
    <w:uiPriority w:val="99"/>
    <w:rsid w:val="0012250E"/>
    <w:rPr>
      <w:rFonts w:ascii="Arial" w:hAnsi="Arial"/>
      <w:sz w:val="24"/>
      <w:lang w:eastAsia="fr-FR"/>
    </w:rPr>
  </w:style>
  <w:style w:type="paragraph" w:customStyle="1" w:styleId="DMS">
    <w:name w:val="DMS"/>
    <w:basedOn w:val="Normal"/>
    <w:autoRedefine/>
    <w:uiPriority w:val="99"/>
    <w:rsid w:val="0012250E"/>
    <w:pPr>
      <w:suppressAutoHyphens/>
      <w:spacing w:after="120" w:line="276" w:lineRule="auto"/>
      <w:jc w:val="center"/>
    </w:pPr>
    <w:rPr>
      <w:rFonts w:ascii="Verdana" w:hAnsi="Verdana"/>
      <w:b/>
      <w:sz w:val="32"/>
      <w:szCs w:val="20"/>
      <w:lang w:eastAsia="it-IT"/>
    </w:rPr>
  </w:style>
  <w:style w:type="paragraph" w:customStyle="1" w:styleId="StileVerdanaSinistro0cm1">
    <w:name w:val="Stile Verdana Sinistro:  0 cm1"/>
    <w:basedOn w:val="Normal"/>
    <w:uiPriority w:val="99"/>
    <w:rsid w:val="0012250E"/>
    <w:pPr>
      <w:suppressAutoHyphens/>
      <w:spacing w:after="120" w:line="276" w:lineRule="auto"/>
      <w:jc w:val="both"/>
    </w:pPr>
    <w:rPr>
      <w:rFonts w:ascii="Verdana" w:hAnsi="Verdana"/>
      <w:sz w:val="20"/>
      <w:szCs w:val="20"/>
      <w:lang w:eastAsia="it-IT"/>
    </w:rPr>
  </w:style>
  <w:style w:type="paragraph" w:customStyle="1" w:styleId="Abstract">
    <w:name w:val="Abstract"/>
    <w:basedOn w:val="PrefazioneTitolo"/>
    <w:rsid w:val="0012250E"/>
    <w:pPr>
      <w:spacing w:before="0" w:after="0"/>
    </w:pPr>
    <w:rPr>
      <w:bCs/>
    </w:rPr>
  </w:style>
  <w:style w:type="paragraph" w:customStyle="1" w:styleId="TITOLOGL">
    <w:name w:val="TITOLO GL"/>
    <w:basedOn w:val="DMS"/>
    <w:uiPriority w:val="99"/>
    <w:rsid w:val="0012250E"/>
    <w:rPr>
      <w:bCs/>
      <w:sz w:val="36"/>
    </w:rPr>
  </w:style>
  <w:style w:type="paragraph" w:customStyle="1" w:styleId="TestoAbstract">
    <w:name w:val="Testo Abstract"/>
    <w:basedOn w:val="Normal"/>
    <w:uiPriority w:val="99"/>
    <w:rsid w:val="0012250E"/>
    <w:pPr>
      <w:suppressAutoHyphens/>
      <w:spacing w:after="120" w:line="276" w:lineRule="auto"/>
      <w:jc w:val="both"/>
    </w:pPr>
    <w:rPr>
      <w:rFonts w:ascii="Verdana" w:hAnsi="Verdana"/>
      <w:sz w:val="18"/>
      <w:szCs w:val="20"/>
      <w:lang w:eastAsia="it-IT"/>
    </w:rPr>
  </w:style>
  <w:style w:type="paragraph" w:customStyle="1" w:styleId="Abstracttesto">
    <w:name w:val="Abstract testo"/>
    <w:basedOn w:val="Normal"/>
    <w:uiPriority w:val="99"/>
    <w:rsid w:val="0012250E"/>
    <w:pPr>
      <w:suppressAutoHyphens/>
      <w:spacing w:after="120" w:line="276" w:lineRule="auto"/>
    </w:pPr>
    <w:rPr>
      <w:rFonts w:ascii="Verdana" w:hAnsi="Verdana"/>
      <w:sz w:val="18"/>
      <w:szCs w:val="20"/>
      <w:lang w:eastAsia="it-IT"/>
    </w:rPr>
  </w:style>
  <w:style w:type="paragraph" w:customStyle="1" w:styleId="TabellaRevisionitesto">
    <w:name w:val="Tabella Revisioni testo"/>
    <w:basedOn w:val="Footer"/>
    <w:uiPriority w:val="99"/>
    <w:rsid w:val="0012250E"/>
    <w:pPr>
      <w:tabs>
        <w:tab w:val="clear" w:pos="4320"/>
        <w:tab w:val="clear" w:pos="8640"/>
        <w:tab w:val="center" w:pos="4153"/>
        <w:tab w:val="right" w:pos="8306"/>
      </w:tabs>
      <w:suppressAutoHyphens/>
      <w:spacing w:before="40" w:after="40" w:line="276" w:lineRule="auto"/>
      <w:jc w:val="center"/>
    </w:pPr>
    <w:rPr>
      <w:rFonts w:ascii="Verdana" w:hAnsi="Verdana"/>
      <w:sz w:val="16"/>
      <w:szCs w:val="20"/>
      <w:lang w:eastAsia="it-IT"/>
    </w:rPr>
  </w:style>
  <w:style w:type="paragraph" w:customStyle="1" w:styleId="TabellaRevisioniTitolo">
    <w:name w:val="Tabella Revisioni Titolo"/>
    <w:basedOn w:val="Footer"/>
    <w:uiPriority w:val="99"/>
    <w:rsid w:val="0012250E"/>
    <w:pPr>
      <w:tabs>
        <w:tab w:val="clear" w:pos="4320"/>
        <w:tab w:val="clear" w:pos="8640"/>
        <w:tab w:val="center" w:pos="4153"/>
        <w:tab w:val="right" w:pos="8306"/>
      </w:tabs>
      <w:suppressAutoHyphens/>
      <w:spacing w:before="40" w:after="40" w:line="276" w:lineRule="auto"/>
      <w:jc w:val="center"/>
    </w:pPr>
    <w:rPr>
      <w:rFonts w:ascii="Verdana" w:hAnsi="Verdana"/>
      <w:b/>
      <w:bCs/>
      <w:caps/>
      <w:sz w:val="16"/>
      <w:szCs w:val="20"/>
      <w:lang w:eastAsia="it-IT"/>
    </w:rPr>
  </w:style>
  <w:style w:type="paragraph" w:customStyle="1" w:styleId="FOREWORDTitolo">
    <w:name w:val="FOREWORD Titolo"/>
    <w:basedOn w:val="PrefazioneTitolo"/>
    <w:uiPriority w:val="99"/>
    <w:rsid w:val="0012250E"/>
    <w:pPr>
      <w:spacing w:before="0" w:after="0"/>
    </w:pPr>
    <w:rPr>
      <w:bCs/>
    </w:rPr>
  </w:style>
  <w:style w:type="character" w:customStyle="1" w:styleId="StatoEmissione">
    <w:name w:val="Stato Emissione"/>
    <w:uiPriority w:val="99"/>
    <w:rsid w:val="0012250E"/>
    <w:rPr>
      <w:rFonts w:ascii="Verdana" w:hAnsi="Verdana"/>
      <w:b/>
      <w:sz w:val="20"/>
    </w:rPr>
  </w:style>
  <w:style w:type="paragraph" w:customStyle="1" w:styleId="ACRONYMSTitolo">
    <w:name w:val="ACRONYMS Titolo"/>
    <w:basedOn w:val="IndiceTitolo"/>
    <w:uiPriority w:val="99"/>
    <w:rsid w:val="0012250E"/>
    <w:pPr>
      <w:spacing w:before="0" w:after="0"/>
    </w:pPr>
    <w:rPr>
      <w:bCs/>
    </w:rPr>
  </w:style>
  <w:style w:type="paragraph" w:customStyle="1" w:styleId="Acronyms">
    <w:name w:val="Acronyms"/>
    <w:basedOn w:val="IndiceTitolo"/>
    <w:uiPriority w:val="99"/>
    <w:rsid w:val="0012250E"/>
    <w:pPr>
      <w:jc w:val="left"/>
    </w:pPr>
    <w:rPr>
      <w:bCs/>
    </w:rPr>
  </w:style>
  <w:style w:type="paragraph" w:customStyle="1" w:styleId="NormalIndent2">
    <w:name w:val="Normal Indent 2"/>
    <w:basedOn w:val="Normal"/>
    <w:uiPriority w:val="99"/>
    <w:rsid w:val="0012250E"/>
    <w:pPr>
      <w:tabs>
        <w:tab w:val="num" w:pos="0"/>
      </w:tabs>
      <w:spacing w:before="120" w:after="120" w:line="360" w:lineRule="atLeast"/>
      <w:ind w:left="1069" w:right="-6" w:hanging="360"/>
      <w:jc w:val="both"/>
    </w:pPr>
    <w:rPr>
      <w:rFonts w:ascii="Arial" w:hAnsi="Arial"/>
      <w:szCs w:val="20"/>
      <w:lang w:eastAsia="it-IT"/>
    </w:rPr>
  </w:style>
  <w:style w:type="paragraph" w:customStyle="1" w:styleId="CAPITOLO">
    <w:name w:val="CAPITOLO"/>
    <w:basedOn w:val="Heading1"/>
    <w:link w:val="CAPITOLOCarattere"/>
    <w:uiPriority w:val="99"/>
    <w:rsid w:val="0012250E"/>
    <w:pPr>
      <w:widowControl/>
      <w:suppressAutoHyphens/>
      <w:spacing w:line="276" w:lineRule="auto"/>
    </w:pPr>
    <w:rPr>
      <w:rFonts w:ascii="Verdana" w:hAnsi="Verdana"/>
      <w:b/>
      <w:bCs/>
      <w:caps/>
      <w:kern w:val="28"/>
      <w:sz w:val="24"/>
      <w:lang w:eastAsia="it-IT"/>
    </w:rPr>
  </w:style>
  <w:style w:type="paragraph" w:customStyle="1" w:styleId="PARAGRAFO">
    <w:name w:val="PARAGRAFO"/>
    <w:basedOn w:val="Heading2"/>
    <w:uiPriority w:val="99"/>
    <w:rsid w:val="0012250E"/>
    <w:pPr>
      <w:suppressAutoHyphens/>
      <w:spacing w:line="276" w:lineRule="auto"/>
    </w:pPr>
    <w:rPr>
      <w:rFonts w:ascii="Verdana" w:hAnsi="Verdana"/>
      <w:caps/>
      <w:sz w:val="20"/>
      <w:u w:val="none"/>
      <w:lang w:val="en-US" w:eastAsia="it-IT"/>
    </w:rPr>
  </w:style>
  <w:style w:type="paragraph" w:customStyle="1" w:styleId="SOTTOPARAGRAFO">
    <w:name w:val="SOTTOPARAGRAFO"/>
    <w:basedOn w:val="Heading3"/>
    <w:uiPriority w:val="99"/>
    <w:rsid w:val="0012250E"/>
    <w:pPr>
      <w:keepLines/>
      <w:numPr>
        <w:ilvl w:val="2"/>
      </w:numPr>
      <w:suppressAutoHyphens/>
      <w:spacing w:before="0" w:after="0" w:line="276" w:lineRule="auto"/>
      <w:ind w:left="720" w:hanging="720"/>
      <w:jc w:val="both"/>
    </w:pPr>
    <w:rPr>
      <w:rFonts w:ascii="Verdana" w:hAnsi="Verdana" w:cs="Times New Roman"/>
      <w:b w:val="0"/>
      <w:bCs w:val="0"/>
      <w:sz w:val="20"/>
      <w:szCs w:val="20"/>
      <w:lang w:val="en-US" w:eastAsia="it-IT"/>
    </w:rPr>
  </w:style>
  <w:style w:type="paragraph" w:customStyle="1" w:styleId="TABLEOFCONTENTS">
    <w:name w:val="TABLE OF CONTENTS"/>
    <w:basedOn w:val="Normal"/>
    <w:uiPriority w:val="99"/>
    <w:rsid w:val="0012250E"/>
    <w:pPr>
      <w:suppressAutoHyphens/>
      <w:spacing w:after="120" w:line="276" w:lineRule="auto"/>
      <w:ind w:left="306"/>
      <w:jc w:val="both"/>
    </w:pPr>
    <w:rPr>
      <w:rFonts w:ascii="Verdana" w:hAnsi="Verdana"/>
      <w:b/>
      <w:bCs/>
      <w:sz w:val="20"/>
      <w:szCs w:val="20"/>
      <w:lang w:eastAsia="it-IT"/>
    </w:rPr>
  </w:style>
  <w:style w:type="paragraph" w:customStyle="1" w:styleId="CHECKLISTNUMTAB">
    <w:name w:val="CHECK LIST NUM TAB"/>
    <w:basedOn w:val="Normal"/>
    <w:uiPriority w:val="99"/>
    <w:rsid w:val="0012250E"/>
    <w:pPr>
      <w:suppressAutoHyphens/>
      <w:spacing w:after="120" w:line="276" w:lineRule="auto"/>
      <w:jc w:val="center"/>
    </w:pPr>
    <w:rPr>
      <w:rFonts w:ascii="Verdana" w:hAnsi="Verdana"/>
      <w:sz w:val="22"/>
      <w:szCs w:val="20"/>
      <w:lang w:eastAsia="it-IT"/>
    </w:rPr>
  </w:style>
  <w:style w:type="character" w:customStyle="1" w:styleId="CorsivoReferences">
    <w:name w:val="Corsivo References"/>
    <w:uiPriority w:val="99"/>
    <w:rsid w:val="0012250E"/>
    <w:rPr>
      <w:i/>
    </w:rPr>
  </w:style>
  <w:style w:type="paragraph" w:customStyle="1" w:styleId="ResultTabella">
    <w:name w:val="Result Tabella"/>
    <w:basedOn w:val="Normal"/>
    <w:uiPriority w:val="99"/>
    <w:rsid w:val="0012250E"/>
    <w:pPr>
      <w:suppressAutoHyphens/>
      <w:spacing w:after="120" w:line="276" w:lineRule="auto"/>
      <w:jc w:val="center"/>
    </w:pPr>
    <w:rPr>
      <w:rFonts w:ascii="Verdana" w:hAnsi="Verdana"/>
      <w:b/>
      <w:bCs/>
      <w:smallCaps/>
      <w:outline/>
      <w:color w:val="FFFFFF" w:themeColor="background1"/>
      <w:sz w:val="22"/>
      <w:szCs w:val="20"/>
      <w:lang w:eastAsia="it-IT"/>
      <w14:textOutline w14:w="9525" w14:cap="flat" w14:cmpd="sng" w14:algn="ctr">
        <w14:solidFill>
          <w14:schemeClr w14:val="bg1"/>
        </w14:solidFill>
        <w14:prstDash w14:val="solid"/>
        <w14:round/>
      </w14:textOutline>
      <w14:textFill>
        <w14:noFill/>
      </w14:textFill>
    </w:rPr>
  </w:style>
  <w:style w:type="paragraph" w:customStyle="1" w:styleId="VociTabellaChecklist">
    <w:name w:val="Voci Tabella Check list"/>
    <w:basedOn w:val="Normal"/>
    <w:uiPriority w:val="99"/>
    <w:rsid w:val="0012250E"/>
    <w:pPr>
      <w:suppressAutoHyphens/>
      <w:spacing w:after="120" w:line="276" w:lineRule="auto"/>
      <w:jc w:val="center"/>
    </w:pPr>
    <w:rPr>
      <w:rFonts w:ascii="Verdana" w:hAnsi="Verdana"/>
      <w:b/>
      <w:bCs/>
      <w:smallCaps/>
      <w:outline/>
      <w:color w:val="FFFFFF" w:themeColor="background1"/>
      <w:sz w:val="28"/>
      <w:szCs w:val="20"/>
      <w:lang w:eastAsia="it-IT"/>
      <w14:textOutline w14:w="9525" w14:cap="flat" w14:cmpd="sng" w14:algn="ctr">
        <w14:solidFill>
          <w14:schemeClr w14:val="bg1"/>
        </w14:solidFill>
        <w14:prstDash w14:val="solid"/>
        <w14:round/>
      </w14:textOutline>
      <w14:textFill>
        <w14:noFill/>
      </w14:textFill>
    </w:rPr>
  </w:style>
  <w:style w:type="paragraph" w:customStyle="1" w:styleId="NoteTabellaChecklist">
    <w:name w:val="Note Tabella Check list"/>
    <w:basedOn w:val="Normal"/>
    <w:uiPriority w:val="99"/>
    <w:rsid w:val="0012250E"/>
    <w:pPr>
      <w:suppressAutoHyphens/>
      <w:spacing w:after="120" w:line="276" w:lineRule="auto"/>
      <w:jc w:val="center"/>
    </w:pPr>
    <w:rPr>
      <w:rFonts w:ascii="Verdana" w:hAnsi="Verdana"/>
      <w:b/>
      <w:bCs/>
      <w:smallCaps/>
      <w:outline/>
      <w:color w:val="FFFFFF" w:themeColor="background1"/>
      <w:sz w:val="26"/>
      <w:szCs w:val="20"/>
      <w:lang w:eastAsia="it-IT"/>
      <w14:textOutline w14:w="9525" w14:cap="flat" w14:cmpd="sng" w14:algn="ctr">
        <w14:solidFill>
          <w14:schemeClr w14:val="bg1"/>
        </w14:solidFill>
        <w14:prstDash w14:val="solid"/>
        <w14:round/>
      </w14:textOutline>
      <w14:textFill>
        <w14:noFill/>
      </w14:textFill>
    </w:rPr>
  </w:style>
  <w:style w:type="paragraph" w:customStyle="1" w:styleId="TabellaAnnexes">
    <w:name w:val="Tabella Annexes"/>
    <w:basedOn w:val="Normal"/>
    <w:uiPriority w:val="99"/>
    <w:rsid w:val="0012250E"/>
    <w:pPr>
      <w:suppressAutoHyphens/>
      <w:spacing w:before="60" w:after="60" w:line="276" w:lineRule="auto"/>
      <w:jc w:val="center"/>
    </w:pPr>
    <w:rPr>
      <w:rFonts w:ascii="Verdana" w:hAnsi="Verdana"/>
      <w:sz w:val="14"/>
      <w:szCs w:val="20"/>
      <w:lang w:eastAsia="it-IT"/>
    </w:rPr>
  </w:style>
  <w:style w:type="character" w:customStyle="1" w:styleId="DidascaliaFigure">
    <w:name w:val="Didascalia Figure"/>
    <w:uiPriority w:val="99"/>
    <w:rsid w:val="0012250E"/>
    <w:rPr>
      <w:i/>
      <w:sz w:val="16"/>
    </w:rPr>
  </w:style>
  <w:style w:type="paragraph" w:customStyle="1" w:styleId="TitoliTabellaAnnexes">
    <w:name w:val="Titoli Tabella Annexes"/>
    <w:basedOn w:val="Normal"/>
    <w:uiPriority w:val="99"/>
    <w:rsid w:val="0012250E"/>
    <w:pPr>
      <w:suppressAutoHyphens/>
      <w:spacing w:before="40" w:after="40" w:line="276" w:lineRule="auto"/>
      <w:jc w:val="center"/>
    </w:pPr>
    <w:rPr>
      <w:rFonts w:ascii="Verdana" w:hAnsi="Verdana"/>
      <w:b/>
      <w:bCs/>
      <w:sz w:val="16"/>
      <w:szCs w:val="20"/>
      <w:lang w:eastAsia="it-IT"/>
    </w:rPr>
  </w:style>
  <w:style w:type="paragraph" w:customStyle="1" w:styleId="PosizionamentoFigure">
    <w:name w:val="Posizionamento Figure"/>
    <w:basedOn w:val="Normal"/>
    <w:uiPriority w:val="99"/>
    <w:rsid w:val="0012250E"/>
    <w:pPr>
      <w:suppressAutoHyphens/>
      <w:spacing w:after="120" w:line="276" w:lineRule="auto"/>
      <w:jc w:val="center"/>
    </w:pPr>
    <w:rPr>
      <w:rFonts w:ascii="Verdana" w:hAnsi="Verdana"/>
      <w:sz w:val="20"/>
      <w:szCs w:val="20"/>
      <w:lang w:eastAsia="it-IT"/>
    </w:rPr>
  </w:style>
  <w:style w:type="paragraph" w:customStyle="1" w:styleId="Elenchipuntatienumerati">
    <w:name w:val="Elenchi puntati e numerati"/>
    <w:basedOn w:val="Normal"/>
    <w:uiPriority w:val="99"/>
    <w:rsid w:val="0012250E"/>
    <w:pPr>
      <w:suppressAutoHyphens/>
      <w:spacing w:after="120" w:line="276" w:lineRule="auto"/>
      <w:jc w:val="both"/>
    </w:pPr>
    <w:rPr>
      <w:rFonts w:ascii="Verdana" w:hAnsi="Verdana"/>
      <w:sz w:val="20"/>
      <w:szCs w:val="20"/>
      <w:lang w:eastAsia="it-IT"/>
    </w:rPr>
  </w:style>
  <w:style w:type="paragraph" w:customStyle="1" w:styleId="elenchipuntatienumerati0">
    <w:name w:val="elenchi puntati e numerati"/>
    <w:basedOn w:val="Normal"/>
    <w:uiPriority w:val="99"/>
    <w:rsid w:val="0012250E"/>
    <w:pPr>
      <w:suppressAutoHyphens/>
      <w:spacing w:after="120" w:line="276" w:lineRule="auto"/>
      <w:jc w:val="both"/>
    </w:pPr>
    <w:rPr>
      <w:rFonts w:ascii="Verdana" w:hAnsi="Verdana"/>
      <w:sz w:val="20"/>
      <w:szCs w:val="20"/>
      <w:lang w:eastAsia="it-IT"/>
    </w:rPr>
  </w:style>
  <w:style w:type="paragraph" w:customStyle="1" w:styleId="sommarioStileGiustificatoSinistro054cm">
    <w:name w:val="sommario Stile Giustificato Sinistro:  054 cm"/>
    <w:basedOn w:val="Normal"/>
    <w:uiPriority w:val="99"/>
    <w:rsid w:val="0012250E"/>
    <w:pPr>
      <w:suppressAutoHyphens/>
      <w:spacing w:after="120" w:line="276" w:lineRule="auto"/>
      <w:ind w:left="306"/>
      <w:jc w:val="both"/>
    </w:pPr>
    <w:rPr>
      <w:rFonts w:ascii="Verdana" w:hAnsi="Verdana"/>
      <w:sz w:val="20"/>
      <w:szCs w:val="20"/>
      <w:lang w:eastAsia="it-IT"/>
    </w:rPr>
  </w:style>
  <w:style w:type="character" w:customStyle="1" w:styleId="BodyTextIndentChar">
    <w:name w:val="Body Text Indent Char"/>
    <w:basedOn w:val="DefaultParagraphFont"/>
    <w:link w:val="BodyTextIndent"/>
    <w:uiPriority w:val="99"/>
    <w:rsid w:val="0012250E"/>
    <w:rPr>
      <w:sz w:val="24"/>
      <w:szCs w:val="24"/>
      <w:lang w:eastAsia="fr-FR"/>
    </w:rPr>
  </w:style>
  <w:style w:type="paragraph" w:styleId="TOC4">
    <w:name w:val="toc 4"/>
    <w:basedOn w:val="Normal"/>
    <w:next w:val="Normal"/>
    <w:autoRedefine/>
    <w:uiPriority w:val="39"/>
    <w:rsid w:val="0012250E"/>
    <w:pPr>
      <w:suppressAutoHyphens/>
      <w:spacing w:after="120" w:line="276" w:lineRule="auto"/>
      <w:ind w:left="600"/>
    </w:pPr>
    <w:rPr>
      <w:rFonts w:ascii="Verdana" w:hAnsi="Verdana"/>
      <w:sz w:val="18"/>
      <w:szCs w:val="18"/>
      <w:lang w:eastAsia="it-IT"/>
    </w:rPr>
  </w:style>
  <w:style w:type="paragraph" w:customStyle="1" w:styleId="Formula">
    <w:name w:val="Formula"/>
    <w:basedOn w:val="NormalIndent"/>
    <w:next w:val="NormalIndent"/>
    <w:uiPriority w:val="99"/>
    <w:rsid w:val="0012250E"/>
    <w:pPr>
      <w:spacing w:before="240" w:after="240"/>
      <w:ind w:left="851"/>
    </w:pPr>
    <w:rPr>
      <w:rFonts w:ascii="Arial" w:hAnsi="Arial"/>
    </w:rPr>
  </w:style>
  <w:style w:type="paragraph" w:customStyle="1" w:styleId="tpt">
    <w:name w:val="tpt"/>
    <w:basedOn w:val="Normal"/>
    <w:uiPriority w:val="99"/>
    <w:rsid w:val="0012250E"/>
    <w:pPr>
      <w:spacing w:before="100" w:beforeAutospacing="1" w:after="100" w:afterAutospacing="1" w:line="276" w:lineRule="auto"/>
    </w:pPr>
    <w:rPr>
      <w:rFonts w:eastAsia="SimSun"/>
      <w:lang w:eastAsia="zh-CN"/>
    </w:rPr>
  </w:style>
  <w:style w:type="paragraph" w:customStyle="1" w:styleId="normale2">
    <w:name w:val="normale2"/>
    <w:basedOn w:val="Normal"/>
    <w:uiPriority w:val="99"/>
    <w:rsid w:val="0012250E"/>
    <w:pPr>
      <w:spacing w:after="120" w:line="360" w:lineRule="auto"/>
      <w:ind w:left="1134"/>
      <w:jc w:val="both"/>
    </w:pPr>
    <w:rPr>
      <w:rFonts w:ascii="Gill Sans MT" w:hAnsi="Gill Sans MT"/>
      <w:szCs w:val="20"/>
      <w:lang w:eastAsia="it-IT"/>
    </w:rPr>
  </w:style>
  <w:style w:type="paragraph" w:customStyle="1" w:styleId="T3">
    <w:name w:val="T3"/>
    <w:basedOn w:val="Normal"/>
    <w:link w:val="T3Car"/>
    <w:rsid w:val="0012250E"/>
    <w:pPr>
      <w:spacing w:after="120" w:line="276" w:lineRule="auto"/>
      <w:jc w:val="both"/>
    </w:pPr>
    <w:rPr>
      <w:rFonts w:ascii="Book Antiqua" w:hAnsi="Book Antiqua"/>
      <w:b/>
      <w:bCs/>
      <w:lang w:val="en-US" w:eastAsia="it-IT" w:bidi="he-IL"/>
    </w:rPr>
  </w:style>
  <w:style w:type="paragraph" w:customStyle="1" w:styleId="T2">
    <w:name w:val="T2"/>
    <w:basedOn w:val="Normal"/>
    <w:rsid w:val="0012250E"/>
    <w:pPr>
      <w:spacing w:after="120" w:line="276" w:lineRule="auto"/>
      <w:jc w:val="both"/>
    </w:pPr>
    <w:rPr>
      <w:rFonts w:ascii="Book Antiqua" w:hAnsi="Book Antiqua"/>
      <w:b/>
      <w:bCs/>
      <w:caps/>
      <w:sz w:val="36"/>
      <w:lang w:val="en-US" w:eastAsia="it-IT" w:bidi="he-IL"/>
    </w:rPr>
  </w:style>
  <w:style w:type="paragraph" w:customStyle="1" w:styleId="T4">
    <w:name w:val="T4"/>
    <w:basedOn w:val="Normal"/>
    <w:rsid w:val="0012250E"/>
    <w:pPr>
      <w:spacing w:after="120" w:line="276" w:lineRule="auto"/>
      <w:jc w:val="both"/>
    </w:pPr>
    <w:rPr>
      <w:rFonts w:ascii="Book Antiqua" w:hAnsi="Book Antiqua"/>
      <w:bCs/>
      <w:i/>
      <w:lang w:val="en-US" w:eastAsia="it-IT" w:bidi="he-IL"/>
    </w:rPr>
  </w:style>
  <w:style w:type="paragraph" w:customStyle="1" w:styleId="T5">
    <w:name w:val="T5"/>
    <w:basedOn w:val="T4"/>
    <w:rsid w:val="0012250E"/>
    <w:pPr>
      <w:tabs>
        <w:tab w:val="num" w:pos="864"/>
      </w:tabs>
    </w:pPr>
  </w:style>
  <w:style w:type="paragraph" w:customStyle="1" w:styleId="BodyText21">
    <w:name w:val="Body Text 21"/>
    <w:basedOn w:val="Normal"/>
    <w:uiPriority w:val="99"/>
    <w:rsid w:val="0012250E"/>
    <w:pPr>
      <w:overflowPunct w:val="0"/>
      <w:autoSpaceDE w:val="0"/>
      <w:autoSpaceDN w:val="0"/>
      <w:adjustRightInd w:val="0"/>
      <w:spacing w:after="120" w:line="276" w:lineRule="auto"/>
      <w:textAlignment w:val="baseline"/>
    </w:pPr>
    <w:rPr>
      <w:rFonts w:ascii="Arial" w:hAnsi="Arial"/>
      <w:sz w:val="16"/>
      <w:szCs w:val="20"/>
      <w:lang w:eastAsia="it-IT"/>
    </w:rPr>
  </w:style>
  <w:style w:type="paragraph" w:customStyle="1" w:styleId="TestoNormale">
    <w:name w:val="Testo Normale"/>
    <w:uiPriority w:val="99"/>
    <w:rsid w:val="0012250E"/>
    <w:pPr>
      <w:widowControl w:val="0"/>
      <w:spacing w:after="80"/>
      <w:ind w:left="1134" w:right="227"/>
      <w:jc w:val="both"/>
    </w:pPr>
    <w:rPr>
      <w:rFonts w:ascii="Arial" w:hAnsi="Arial"/>
      <w:sz w:val="22"/>
      <w:lang w:val="it-IT" w:eastAsia="it-IT"/>
    </w:rPr>
  </w:style>
  <w:style w:type="character" w:customStyle="1" w:styleId="CAPITOLOCarattere">
    <w:name w:val="CAPITOLO Carattere"/>
    <w:link w:val="CAPITOLO"/>
    <w:uiPriority w:val="99"/>
    <w:locked/>
    <w:rsid w:val="0012250E"/>
    <w:rPr>
      <w:rFonts w:ascii="Verdana" w:hAnsi="Verdana"/>
      <w:b/>
      <w:bCs/>
      <w:caps/>
      <w:kern w:val="28"/>
      <w:sz w:val="24"/>
      <w:lang w:eastAsia="it-IT"/>
    </w:rPr>
  </w:style>
  <w:style w:type="paragraph" w:customStyle="1" w:styleId="15tableheading">
    <w:name w:val="15 table heading"/>
    <w:basedOn w:val="Normal"/>
    <w:next w:val="Normal"/>
    <w:uiPriority w:val="99"/>
    <w:rsid w:val="0012250E"/>
    <w:pPr>
      <w:spacing w:before="60" w:after="60" w:line="276" w:lineRule="auto"/>
    </w:pPr>
    <w:rPr>
      <w:rFonts w:ascii="Palatino" w:hAnsi="Palatino"/>
      <w:b/>
      <w:szCs w:val="20"/>
      <w:lang w:eastAsia="it-IT"/>
    </w:rPr>
  </w:style>
  <w:style w:type="paragraph" w:customStyle="1" w:styleId="24enddateover">
    <w:name w:val="24 end date/over"/>
    <w:basedOn w:val="Normal"/>
    <w:next w:val="Normal"/>
    <w:uiPriority w:val="99"/>
    <w:rsid w:val="0012250E"/>
    <w:pPr>
      <w:spacing w:before="300" w:after="180" w:line="276" w:lineRule="auto"/>
      <w:jc w:val="right"/>
    </w:pPr>
    <w:rPr>
      <w:rFonts w:ascii="Palatino" w:hAnsi="Palatino"/>
      <w:i/>
      <w:szCs w:val="20"/>
      <w:lang w:eastAsia="it-IT"/>
    </w:rPr>
  </w:style>
  <w:style w:type="paragraph" w:customStyle="1" w:styleId="39restrictivenote">
    <w:name w:val="39 restrictive note"/>
    <w:basedOn w:val="Normal"/>
    <w:next w:val="Normal"/>
    <w:uiPriority w:val="99"/>
    <w:rsid w:val="0012250E"/>
    <w:pPr>
      <w:spacing w:after="180" w:line="276" w:lineRule="auto"/>
    </w:pPr>
    <w:rPr>
      <w:rFonts w:ascii="Palatino" w:hAnsi="Palatino"/>
      <w:i/>
      <w:szCs w:val="20"/>
      <w:lang w:eastAsia="it-IT"/>
    </w:rPr>
  </w:style>
  <w:style w:type="paragraph" w:customStyle="1" w:styleId="23summary3">
    <w:name w:val="23 summary 3*"/>
    <w:basedOn w:val="Normal"/>
    <w:next w:val="Normal"/>
    <w:uiPriority w:val="99"/>
    <w:rsid w:val="0012250E"/>
    <w:pPr>
      <w:spacing w:before="60" w:after="480" w:line="276" w:lineRule="auto"/>
      <w:jc w:val="center"/>
    </w:pPr>
    <w:rPr>
      <w:rFonts w:ascii="Palatino" w:hAnsi="Palatino"/>
      <w:szCs w:val="20"/>
      <w:lang w:eastAsia="it-IT"/>
    </w:rPr>
  </w:style>
  <w:style w:type="paragraph" w:customStyle="1" w:styleId="10tablenormal">
    <w:name w:val="10 table normal"/>
    <w:basedOn w:val="Normal"/>
    <w:uiPriority w:val="99"/>
    <w:rsid w:val="0012250E"/>
    <w:pPr>
      <w:spacing w:before="60" w:after="60" w:line="276" w:lineRule="auto"/>
    </w:pPr>
    <w:rPr>
      <w:rFonts w:ascii="Palatino" w:hAnsi="Palatino"/>
      <w:szCs w:val="20"/>
      <w:lang w:eastAsia="it-IT"/>
    </w:rPr>
  </w:style>
  <w:style w:type="paragraph" w:styleId="BlockText">
    <w:name w:val="Block Text"/>
    <w:basedOn w:val="Normal"/>
    <w:uiPriority w:val="99"/>
    <w:rsid w:val="0012250E"/>
    <w:pPr>
      <w:widowControl w:val="0"/>
      <w:adjustRightInd w:val="0"/>
      <w:spacing w:after="120" w:line="360" w:lineRule="atLeast"/>
      <w:ind w:left="318" w:right="317"/>
      <w:jc w:val="both"/>
      <w:textAlignment w:val="baseline"/>
    </w:pPr>
    <w:rPr>
      <w:szCs w:val="20"/>
      <w:lang w:eastAsia="it-IT"/>
    </w:rPr>
  </w:style>
  <w:style w:type="paragraph" w:styleId="TOC5">
    <w:name w:val="toc 5"/>
    <w:basedOn w:val="Normal"/>
    <w:next w:val="Normal"/>
    <w:autoRedefine/>
    <w:uiPriority w:val="39"/>
    <w:rsid w:val="0012250E"/>
    <w:pPr>
      <w:suppressAutoHyphens/>
      <w:spacing w:after="120" w:line="276" w:lineRule="auto"/>
      <w:ind w:left="800"/>
    </w:pPr>
    <w:rPr>
      <w:rFonts w:ascii="Verdana" w:hAnsi="Verdana"/>
      <w:sz w:val="18"/>
      <w:szCs w:val="18"/>
      <w:lang w:eastAsia="it-IT"/>
    </w:rPr>
  </w:style>
  <w:style w:type="paragraph" w:styleId="DocumentMap">
    <w:name w:val="Document Map"/>
    <w:basedOn w:val="Normal"/>
    <w:link w:val="DocumentMapChar"/>
    <w:uiPriority w:val="99"/>
    <w:semiHidden/>
    <w:rsid w:val="0012250E"/>
    <w:pPr>
      <w:shd w:val="clear" w:color="auto" w:fill="000080"/>
      <w:suppressAutoHyphens/>
      <w:spacing w:after="120" w:line="276" w:lineRule="auto"/>
      <w:jc w:val="both"/>
    </w:pPr>
    <w:rPr>
      <w:rFonts w:ascii="Tahoma" w:hAnsi="Tahoma" w:cs="Tahoma"/>
      <w:sz w:val="20"/>
      <w:szCs w:val="20"/>
      <w:lang w:eastAsia="it-IT"/>
    </w:rPr>
  </w:style>
  <w:style w:type="character" w:customStyle="1" w:styleId="DocumentMapChar">
    <w:name w:val="Document Map Char"/>
    <w:basedOn w:val="DefaultParagraphFont"/>
    <w:link w:val="DocumentMap"/>
    <w:uiPriority w:val="99"/>
    <w:semiHidden/>
    <w:rsid w:val="0012250E"/>
    <w:rPr>
      <w:rFonts w:ascii="Tahoma" w:hAnsi="Tahoma" w:cs="Tahoma"/>
      <w:shd w:val="clear" w:color="auto" w:fill="000080"/>
      <w:lang w:eastAsia="it-IT"/>
    </w:rPr>
  </w:style>
  <w:style w:type="character" w:customStyle="1" w:styleId="NormalIndentChar">
    <w:name w:val="Normal Indent Char"/>
    <w:aliases w:val="Rientro normale Carattere1 Char,Rientro normale Carattere Carattere Char,Rientro normale Carattere1 Carattere Carattere Char,Rientro normale Carattere Carattere Carattere Carattere Char,Rientro normale Carattere Char"/>
    <w:link w:val="NormalIndent"/>
    <w:locked/>
    <w:rsid w:val="0012250E"/>
    <w:rPr>
      <w:rFonts w:ascii="Verdana" w:hAnsi="Verdana"/>
      <w:lang w:eastAsia="it-IT"/>
    </w:rPr>
  </w:style>
  <w:style w:type="character" w:customStyle="1" w:styleId="BodyText3Char">
    <w:name w:val="Body Text 3 Char"/>
    <w:basedOn w:val="DefaultParagraphFont"/>
    <w:link w:val="BodyText3"/>
    <w:uiPriority w:val="99"/>
    <w:rsid w:val="0012250E"/>
    <w:rPr>
      <w:rFonts w:ascii="Arial" w:hAnsi="Arial"/>
      <w:sz w:val="18"/>
      <w:lang w:eastAsia="fr-FR"/>
    </w:rPr>
  </w:style>
  <w:style w:type="character" w:customStyle="1" w:styleId="longtext1">
    <w:name w:val="long_text1"/>
    <w:uiPriority w:val="99"/>
    <w:rsid w:val="0012250E"/>
    <w:rPr>
      <w:sz w:val="20"/>
    </w:rPr>
  </w:style>
  <w:style w:type="paragraph" w:styleId="TableofFigures">
    <w:name w:val="table of figures"/>
    <w:basedOn w:val="Normal"/>
    <w:next w:val="Normal"/>
    <w:uiPriority w:val="99"/>
    <w:rsid w:val="0012250E"/>
    <w:pPr>
      <w:tabs>
        <w:tab w:val="left" w:pos="720"/>
        <w:tab w:val="left" w:pos="1440"/>
        <w:tab w:val="right" w:leader="dot" w:pos="9360"/>
      </w:tabs>
      <w:spacing w:after="120" w:line="276" w:lineRule="auto"/>
      <w:ind w:left="1440" w:right="720" w:hanging="1440"/>
    </w:pPr>
    <w:rPr>
      <w:rFonts w:ascii="Verdana" w:hAnsi="Verdana"/>
      <w:sz w:val="18"/>
      <w:szCs w:val="20"/>
      <w:lang w:val="en-US" w:eastAsia="en-US"/>
    </w:rPr>
  </w:style>
  <w:style w:type="paragraph" w:customStyle="1" w:styleId="Figure">
    <w:name w:val="Figure"/>
    <w:basedOn w:val="Normal"/>
    <w:uiPriority w:val="99"/>
    <w:rsid w:val="0012250E"/>
    <w:pPr>
      <w:tabs>
        <w:tab w:val="left" w:pos="720"/>
      </w:tabs>
      <w:spacing w:after="120" w:line="276" w:lineRule="auto"/>
    </w:pPr>
    <w:rPr>
      <w:rFonts w:ascii="Arial" w:hAnsi="Arial"/>
      <w:b/>
      <w:sz w:val="22"/>
      <w:szCs w:val="20"/>
      <w:lang w:eastAsia="en-US"/>
    </w:rPr>
  </w:style>
  <w:style w:type="character" w:styleId="HTMLCode">
    <w:name w:val="HTML Code"/>
    <w:basedOn w:val="DefaultParagraphFont"/>
    <w:uiPriority w:val="99"/>
    <w:rsid w:val="0012250E"/>
    <w:rPr>
      <w:rFonts w:ascii="Courier New" w:hAnsi="Courier New" w:cs="Times New Roman"/>
      <w:sz w:val="20"/>
    </w:rPr>
  </w:style>
  <w:style w:type="character" w:customStyle="1" w:styleId="white1">
    <w:name w:val="white1"/>
    <w:uiPriority w:val="99"/>
    <w:rsid w:val="0012250E"/>
    <w:rPr>
      <w:rFonts w:ascii="Arial" w:hAnsi="Arial"/>
      <w:color w:val="FFFFFF"/>
      <w:sz w:val="22"/>
    </w:rPr>
  </w:style>
  <w:style w:type="character" w:customStyle="1" w:styleId="plain1">
    <w:name w:val="plain1"/>
    <w:uiPriority w:val="99"/>
    <w:rsid w:val="0012250E"/>
    <w:rPr>
      <w:rFonts w:ascii="Arial" w:hAnsi="Arial"/>
      <w:color w:val="000000"/>
      <w:sz w:val="24"/>
    </w:rPr>
  </w:style>
  <w:style w:type="paragraph" w:customStyle="1" w:styleId="CM9">
    <w:name w:val="CM9"/>
    <w:basedOn w:val="Normal"/>
    <w:next w:val="Normal"/>
    <w:uiPriority w:val="99"/>
    <w:rsid w:val="0012250E"/>
    <w:pPr>
      <w:autoSpaceDE w:val="0"/>
      <w:autoSpaceDN w:val="0"/>
      <w:adjustRightInd w:val="0"/>
      <w:spacing w:after="278" w:line="276" w:lineRule="auto"/>
    </w:pPr>
    <w:rPr>
      <w:rFonts w:ascii="Arial" w:hAnsi="Arial"/>
      <w:lang w:val="en-US" w:eastAsia="en-US"/>
    </w:rPr>
  </w:style>
  <w:style w:type="paragraph" w:customStyle="1" w:styleId="CM8">
    <w:name w:val="CM8"/>
    <w:basedOn w:val="Normal"/>
    <w:next w:val="Normal"/>
    <w:uiPriority w:val="99"/>
    <w:rsid w:val="0012250E"/>
    <w:pPr>
      <w:autoSpaceDE w:val="0"/>
      <w:autoSpaceDN w:val="0"/>
      <w:adjustRightInd w:val="0"/>
      <w:spacing w:after="565" w:line="276" w:lineRule="auto"/>
    </w:pPr>
    <w:rPr>
      <w:rFonts w:ascii="Arial" w:hAnsi="Arial"/>
      <w:lang w:val="en-US" w:eastAsia="en-US"/>
    </w:rPr>
  </w:style>
  <w:style w:type="character" w:customStyle="1" w:styleId="unnamed1">
    <w:name w:val="unnamed1"/>
    <w:uiPriority w:val="99"/>
    <w:rsid w:val="0012250E"/>
  </w:style>
  <w:style w:type="paragraph" w:customStyle="1" w:styleId="NormalWeb2">
    <w:name w:val="Normal (Web)2"/>
    <w:basedOn w:val="Normal"/>
    <w:uiPriority w:val="99"/>
    <w:rsid w:val="0012250E"/>
    <w:pPr>
      <w:spacing w:before="100" w:beforeAutospacing="1" w:after="100" w:afterAutospacing="1" w:line="276" w:lineRule="auto"/>
    </w:pPr>
    <w:rPr>
      <w:rFonts w:ascii="Arial" w:hAnsi="Arial" w:cs="Arial"/>
      <w:color w:val="000000"/>
      <w:lang w:val="en-US" w:eastAsia="en-US"/>
    </w:rPr>
  </w:style>
  <w:style w:type="character" w:customStyle="1" w:styleId="CharChar1">
    <w:name w:val="Char Char1"/>
    <w:uiPriority w:val="99"/>
    <w:rsid w:val="0012250E"/>
    <w:rPr>
      <w:rFonts w:ascii="Arial" w:hAnsi="Arial"/>
      <w:b/>
      <w:kern w:val="28"/>
      <w:sz w:val="22"/>
      <w:lang w:val="en-US" w:eastAsia="en-US"/>
    </w:rPr>
  </w:style>
  <w:style w:type="character" w:customStyle="1" w:styleId="CharChar">
    <w:name w:val="Char Char"/>
    <w:uiPriority w:val="99"/>
    <w:rsid w:val="0012250E"/>
    <w:rPr>
      <w:rFonts w:ascii="Arial" w:hAnsi="Arial"/>
      <w:b/>
      <w:sz w:val="22"/>
      <w:lang w:val="en-US" w:eastAsia="en-US"/>
    </w:rPr>
  </w:style>
  <w:style w:type="character" w:customStyle="1" w:styleId="BodyTextIndent2Char">
    <w:name w:val="Body Text Indent 2 Char"/>
    <w:basedOn w:val="DefaultParagraphFont"/>
    <w:link w:val="BodyTextIndent2"/>
    <w:uiPriority w:val="99"/>
    <w:rsid w:val="0012250E"/>
    <w:rPr>
      <w:sz w:val="24"/>
      <w:szCs w:val="24"/>
      <w:lang w:val="en-US" w:eastAsia="en-US"/>
    </w:rPr>
  </w:style>
  <w:style w:type="paragraph" w:customStyle="1" w:styleId="SNOASISparafollowingheadr12">
    <w:name w:val="SNOASIS para following headr 1+2"/>
    <w:basedOn w:val="Normal"/>
    <w:uiPriority w:val="99"/>
    <w:rsid w:val="0012250E"/>
    <w:pPr>
      <w:spacing w:after="120" w:line="360" w:lineRule="auto"/>
      <w:ind w:left="720"/>
      <w:jc w:val="both"/>
    </w:pPr>
    <w:rPr>
      <w:rFonts w:ascii="Arial" w:hAnsi="Arial" w:cs="Arial"/>
      <w:lang w:eastAsia="en-US"/>
    </w:rPr>
  </w:style>
  <w:style w:type="paragraph" w:styleId="BodyTextFirstIndent">
    <w:name w:val="Body Text First Indent"/>
    <w:basedOn w:val="BodyText"/>
    <w:link w:val="BodyTextFirstIndentChar"/>
    <w:uiPriority w:val="99"/>
    <w:rsid w:val="0012250E"/>
    <w:pPr>
      <w:spacing w:after="120" w:line="276" w:lineRule="auto"/>
      <w:ind w:firstLine="210"/>
      <w:jc w:val="left"/>
    </w:pPr>
    <w:rPr>
      <w:sz w:val="20"/>
      <w:szCs w:val="24"/>
      <w:lang w:eastAsia="it-IT"/>
    </w:rPr>
  </w:style>
  <w:style w:type="character" w:customStyle="1" w:styleId="BodyTextFirstIndentChar">
    <w:name w:val="Body Text First Indent Char"/>
    <w:basedOn w:val="BodyTextChar"/>
    <w:link w:val="BodyTextFirstIndent"/>
    <w:uiPriority w:val="99"/>
    <w:rsid w:val="0012250E"/>
    <w:rPr>
      <w:rFonts w:ascii="Arial" w:hAnsi="Arial"/>
      <w:sz w:val="22"/>
      <w:szCs w:val="24"/>
      <w:lang w:eastAsia="it-IT"/>
    </w:rPr>
  </w:style>
  <w:style w:type="paragraph" w:styleId="TOC6">
    <w:name w:val="toc 6"/>
    <w:basedOn w:val="Normal"/>
    <w:next w:val="Normal"/>
    <w:autoRedefine/>
    <w:uiPriority w:val="39"/>
    <w:rsid w:val="0012250E"/>
    <w:pPr>
      <w:suppressAutoHyphens/>
      <w:spacing w:after="120" w:line="276" w:lineRule="auto"/>
      <w:ind w:left="1000"/>
    </w:pPr>
    <w:rPr>
      <w:rFonts w:ascii="Verdana" w:hAnsi="Verdana"/>
      <w:sz w:val="18"/>
      <w:szCs w:val="18"/>
      <w:lang w:eastAsia="it-IT"/>
    </w:rPr>
  </w:style>
  <w:style w:type="character" w:customStyle="1" w:styleId="CharChar11">
    <w:name w:val="Char Char11"/>
    <w:uiPriority w:val="99"/>
    <w:locked/>
    <w:rsid w:val="0012250E"/>
    <w:rPr>
      <w:rFonts w:ascii="Arial" w:hAnsi="Arial"/>
      <w:b/>
      <w:kern w:val="28"/>
      <w:sz w:val="22"/>
      <w:lang w:val="en-US" w:eastAsia="en-US"/>
    </w:rPr>
  </w:style>
  <w:style w:type="character" w:customStyle="1" w:styleId="CharChar2">
    <w:name w:val="Char Char2"/>
    <w:uiPriority w:val="99"/>
    <w:locked/>
    <w:rsid w:val="0012250E"/>
    <w:rPr>
      <w:rFonts w:ascii="Arial" w:hAnsi="Arial"/>
      <w:b/>
      <w:sz w:val="22"/>
      <w:lang w:val="en-US" w:eastAsia="en-US"/>
    </w:rPr>
  </w:style>
  <w:style w:type="paragraph" w:customStyle="1" w:styleId="font5">
    <w:name w:val="font5"/>
    <w:basedOn w:val="Normal"/>
    <w:uiPriority w:val="99"/>
    <w:rsid w:val="0012250E"/>
    <w:pPr>
      <w:spacing w:before="100" w:beforeAutospacing="1" w:after="100" w:afterAutospacing="1" w:line="276" w:lineRule="auto"/>
      <w:jc w:val="both"/>
    </w:pPr>
    <w:rPr>
      <w:rFonts w:ascii="Arial" w:eastAsia="Arial Unicode MS" w:hAnsi="Arial" w:cs="Arial"/>
      <w:sz w:val="20"/>
      <w:szCs w:val="20"/>
      <w:lang w:eastAsia="en-US"/>
    </w:rPr>
  </w:style>
  <w:style w:type="paragraph" w:customStyle="1" w:styleId="CM11">
    <w:name w:val="CM11"/>
    <w:basedOn w:val="Default"/>
    <w:next w:val="Default"/>
    <w:uiPriority w:val="99"/>
    <w:rsid w:val="0012250E"/>
    <w:pPr>
      <w:widowControl w:val="0"/>
      <w:spacing w:after="318"/>
    </w:pPr>
    <w:rPr>
      <w:rFonts w:ascii="Times" w:hAnsi="Times" w:cs="Times New Roman"/>
      <w:color w:val="auto"/>
      <w:lang w:val="en-GB" w:eastAsia="en-GB"/>
    </w:rPr>
  </w:style>
  <w:style w:type="paragraph" w:customStyle="1" w:styleId="CM12">
    <w:name w:val="CM12"/>
    <w:basedOn w:val="Default"/>
    <w:next w:val="Default"/>
    <w:uiPriority w:val="99"/>
    <w:rsid w:val="0012250E"/>
    <w:pPr>
      <w:widowControl w:val="0"/>
      <w:spacing w:after="243"/>
    </w:pPr>
    <w:rPr>
      <w:rFonts w:ascii="Times" w:hAnsi="Times" w:cs="Times New Roman"/>
      <w:color w:val="auto"/>
      <w:lang w:val="en-GB" w:eastAsia="en-GB"/>
    </w:rPr>
  </w:style>
  <w:style w:type="paragraph" w:customStyle="1" w:styleId="CM3">
    <w:name w:val="CM3"/>
    <w:basedOn w:val="Default"/>
    <w:next w:val="Default"/>
    <w:uiPriority w:val="99"/>
    <w:rsid w:val="0012250E"/>
    <w:pPr>
      <w:widowControl w:val="0"/>
      <w:spacing w:line="253" w:lineRule="atLeast"/>
    </w:pPr>
    <w:rPr>
      <w:rFonts w:ascii="Times" w:hAnsi="Times" w:cs="Times New Roman"/>
      <w:color w:val="auto"/>
      <w:lang w:val="en-GB" w:eastAsia="en-GB"/>
    </w:rPr>
  </w:style>
  <w:style w:type="paragraph" w:customStyle="1" w:styleId="Style1">
    <w:name w:val="Style1"/>
    <w:basedOn w:val="Normal"/>
    <w:uiPriority w:val="99"/>
    <w:rsid w:val="0012250E"/>
    <w:pPr>
      <w:keepLines/>
      <w:tabs>
        <w:tab w:val="left" w:pos="720"/>
        <w:tab w:val="left" w:pos="1440"/>
        <w:tab w:val="right" w:pos="8640"/>
      </w:tabs>
      <w:overflowPunct w:val="0"/>
      <w:autoSpaceDE w:val="0"/>
      <w:autoSpaceDN w:val="0"/>
      <w:adjustRightInd w:val="0"/>
      <w:spacing w:after="120" w:line="276" w:lineRule="auto"/>
      <w:ind w:left="720" w:hanging="720"/>
      <w:textAlignment w:val="baseline"/>
    </w:pPr>
    <w:rPr>
      <w:b/>
      <w:szCs w:val="20"/>
      <w:lang w:eastAsia="en-US"/>
    </w:rPr>
  </w:style>
  <w:style w:type="paragraph" w:customStyle="1" w:styleId="HeadTitle1">
    <w:name w:val="HeadTitle1"/>
    <w:basedOn w:val="NormalIndent"/>
    <w:next w:val="Normal"/>
    <w:uiPriority w:val="99"/>
    <w:rsid w:val="0012250E"/>
    <w:pPr>
      <w:overflowPunct w:val="0"/>
      <w:autoSpaceDE w:val="0"/>
      <w:autoSpaceDN w:val="0"/>
      <w:adjustRightInd w:val="0"/>
      <w:textAlignment w:val="baseline"/>
    </w:pPr>
    <w:rPr>
      <w:rFonts w:ascii="Times New Roman" w:hAnsi="Times New Roman"/>
      <w:b/>
      <w:sz w:val="24"/>
      <w:lang w:eastAsia="en-US"/>
    </w:rPr>
  </w:style>
  <w:style w:type="paragraph" w:customStyle="1" w:styleId="policy">
    <w:name w:val="policy"/>
    <w:basedOn w:val="Normal"/>
    <w:uiPriority w:val="99"/>
    <w:rsid w:val="0012250E"/>
    <w:pPr>
      <w:spacing w:before="100" w:beforeAutospacing="1" w:after="100" w:afterAutospacing="1" w:line="280" w:lineRule="atLeast"/>
    </w:pPr>
    <w:rPr>
      <w:rFonts w:ascii="Arial" w:hAnsi="Arial" w:cs="Arial"/>
      <w:b/>
      <w:bCs/>
      <w:i/>
      <w:iCs/>
      <w:color w:val="339933"/>
      <w:spacing w:val="2"/>
      <w:sz w:val="31"/>
      <w:szCs w:val="31"/>
      <w:lang w:eastAsia="en-GB"/>
    </w:rPr>
  </w:style>
  <w:style w:type="character" w:customStyle="1" w:styleId="policy1">
    <w:name w:val="policy1"/>
    <w:uiPriority w:val="99"/>
    <w:rsid w:val="0012250E"/>
    <w:rPr>
      <w:rFonts w:ascii="Arial" w:hAnsi="Arial"/>
      <w:b/>
      <w:i/>
      <w:color w:val="339933"/>
      <w:spacing w:val="2"/>
      <w:sz w:val="31"/>
    </w:rPr>
  </w:style>
  <w:style w:type="character" w:customStyle="1" w:styleId="searchword">
    <w:name w:val="searchword"/>
    <w:uiPriority w:val="99"/>
    <w:rsid w:val="0012250E"/>
  </w:style>
  <w:style w:type="paragraph" w:customStyle="1" w:styleId="CM53">
    <w:name w:val="CM53"/>
    <w:basedOn w:val="Default"/>
    <w:next w:val="Default"/>
    <w:uiPriority w:val="99"/>
    <w:rsid w:val="0012250E"/>
    <w:pPr>
      <w:widowControl w:val="0"/>
      <w:spacing w:after="255"/>
    </w:pPr>
    <w:rPr>
      <w:rFonts w:ascii="Helvetica" w:hAnsi="Helvetica" w:cs="Times New Roman"/>
      <w:color w:val="auto"/>
      <w:lang w:val="en-GB" w:eastAsia="en-GB"/>
    </w:rPr>
  </w:style>
  <w:style w:type="paragraph" w:customStyle="1" w:styleId="CM54">
    <w:name w:val="CM54"/>
    <w:basedOn w:val="Default"/>
    <w:next w:val="Default"/>
    <w:uiPriority w:val="99"/>
    <w:rsid w:val="0012250E"/>
    <w:pPr>
      <w:widowControl w:val="0"/>
      <w:spacing w:after="368"/>
    </w:pPr>
    <w:rPr>
      <w:rFonts w:ascii="Helvetica" w:hAnsi="Helvetica" w:cs="Times New Roman"/>
      <w:color w:val="auto"/>
      <w:lang w:val="en-GB" w:eastAsia="en-GB"/>
    </w:rPr>
  </w:style>
  <w:style w:type="paragraph" w:customStyle="1" w:styleId="CM52">
    <w:name w:val="CM52"/>
    <w:basedOn w:val="Default"/>
    <w:next w:val="Default"/>
    <w:uiPriority w:val="99"/>
    <w:rsid w:val="0012250E"/>
    <w:pPr>
      <w:widowControl w:val="0"/>
      <w:spacing w:after="145"/>
    </w:pPr>
    <w:rPr>
      <w:rFonts w:ascii="Helvetica" w:hAnsi="Helvetica" w:cs="Times New Roman"/>
      <w:color w:val="auto"/>
      <w:lang w:val="en-GB" w:eastAsia="en-GB"/>
    </w:rPr>
  </w:style>
  <w:style w:type="paragraph" w:customStyle="1" w:styleId="CM13">
    <w:name w:val="CM13"/>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16">
    <w:name w:val="CM16"/>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49">
    <w:name w:val="CM49"/>
    <w:basedOn w:val="Default"/>
    <w:next w:val="Default"/>
    <w:uiPriority w:val="99"/>
    <w:rsid w:val="0012250E"/>
    <w:pPr>
      <w:widowControl w:val="0"/>
      <w:spacing w:after="458"/>
    </w:pPr>
    <w:rPr>
      <w:rFonts w:ascii="Helvetica" w:hAnsi="Helvetica" w:cs="Times New Roman"/>
      <w:color w:val="auto"/>
      <w:lang w:val="en-GB" w:eastAsia="en-GB"/>
    </w:rPr>
  </w:style>
  <w:style w:type="paragraph" w:customStyle="1" w:styleId="CM6">
    <w:name w:val="CM6"/>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23">
    <w:name w:val="CM23"/>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27">
    <w:name w:val="CM27"/>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14">
    <w:name w:val="CM14"/>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10">
    <w:name w:val="CM10"/>
    <w:basedOn w:val="Default"/>
    <w:next w:val="Default"/>
    <w:uiPriority w:val="99"/>
    <w:rsid w:val="0012250E"/>
    <w:pPr>
      <w:widowControl w:val="0"/>
    </w:pPr>
    <w:rPr>
      <w:rFonts w:ascii="Helvetica" w:hAnsi="Helvetica" w:cs="Times New Roman"/>
      <w:color w:val="auto"/>
      <w:lang w:val="en-GB" w:eastAsia="en-GB"/>
    </w:rPr>
  </w:style>
  <w:style w:type="paragraph" w:customStyle="1" w:styleId="CM62">
    <w:name w:val="CM62"/>
    <w:basedOn w:val="Default"/>
    <w:next w:val="Default"/>
    <w:uiPriority w:val="99"/>
    <w:rsid w:val="0012250E"/>
    <w:pPr>
      <w:widowControl w:val="0"/>
      <w:spacing w:after="117"/>
    </w:pPr>
    <w:rPr>
      <w:rFonts w:ascii="Helvetica" w:hAnsi="Helvetica" w:cs="Times New Roman"/>
      <w:color w:val="auto"/>
      <w:lang w:val="en-GB" w:eastAsia="en-GB"/>
    </w:rPr>
  </w:style>
  <w:style w:type="paragraph" w:customStyle="1" w:styleId="CM38">
    <w:name w:val="CM38"/>
    <w:basedOn w:val="Default"/>
    <w:next w:val="Default"/>
    <w:uiPriority w:val="99"/>
    <w:rsid w:val="0012250E"/>
    <w:pPr>
      <w:widowControl w:val="0"/>
      <w:spacing w:line="211" w:lineRule="atLeast"/>
    </w:pPr>
    <w:rPr>
      <w:rFonts w:ascii="Helvetica" w:hAnsi="Helvetica" w:cs="Times New Roman"/>
      <w:color w:val="auto"/>
      <w:lang w:val="en-GB" w:eastAsia="en-GB"/>
    </w:rPr>
  </w:style>
  <w:style w:type="paragraph" w:customStyle="1" w:styleId="CM58">
    <w:name w:val="CM58"/>
    <w:basedOn w:val="Default"/>
    <w:next w:val="Default"/>
    <w:uiPriority w:val="99"/>
    <w:rsid w:val="0012250E"/>
    <w:pPr>
      <w:widowControl w:val="0"/>
      <w:spacing w:after="83"/>
    </w:pPr>
    <w:rPr>
      <w:rFonts w:ascii="Helvetica" w:hAnsi="Helvetica" w:cs="Times New Roman"/>
      <w:color w:val="auto"/>
      <w:lang w:val="en-GB" w:eastAsia="en-GB"/>
    </w:rPr>
  </w:style>
  <w:style w:type="paragraph" w:customStyle="1" w:styleId="Table">
    <w:name w:val="Table"/>
    <w:basedOn w:val="Normal"/>
    <w:next w:val="Normal"/>
    <w:link w:val="TableChar"/>
    <w:uiPriority w:val="99"/>
    <w:rsid w:val="0012250E"/>
    <w:pPr>
      <w:autoSpaceDE w:val="0"/>
      <w:autoSpaceDN w:val="0"/>
      <w:adjustRightInd w:val="0"/>
      <w:spacing w:after="120" w:line="300" w:lineRule="auto"/>
      <w:ind w:right="113"/>
      <w:jc w:val="both"/>
    </w:pPr>
    <w:rPr>
      <w:rFonts w:ascii="Arial" w:hAnsi="Arial"/>
      <w:sz w:val="18"/>
      <w:szCs w:val="20"/>
      <w:lang w:val="en-AU" w:eastAsia="en-US"/>
    </w:rPr>
  </w:style>
  <w:style w:type="paragraph" w:customStyle="1" w:styleId="CharCharCharCharCharChar">
    <w:name w:val="Char Char Char Char Char Char"/>
    <w:basedOn w:val="Normal"/>
    <w:uiPriority w:val="99"/>
    <w:rsid w:val="0012250E"/>
    <w:pPr>
      <w:tabs>
        <w:tab w:val="left" w:pos="1425"/>
      </w:tabs>
      <w:spacing w:after="120" w:line="276" w:lineRule="auto"/>
      <w:ind w:right="53"/>
      <w:jc w:val="both"/>
    </w:pPr>
    <w:rPr>
      <w:rFonts w:ascii="Arial" w:hAnsi="Arial" w:cs="Arial"/>
      <w:sz w:val="20"/>
      <w:szCs w:val="20"/>
      <w:lang w:eastAsia="it-IT"/>
    </w:rPr>
  </w:style>
  <w:style w:type="paragraph" w:styleId="Title">
    <w:name w:val="Title"/>
    <w:basedOn w:val="Normal"/>
    <w:link w:val="TitleChar"/>
    <w:uiPriority w:val="99"/>
    <w:rsid w:val="0012250E"/>
    <w:pPr>
      <w:spacing w:after="120" w:line="276" w:lineRule="auto"/>
      <w:jc w:val="center"/>
    </w:pPr>
    <w:rPr>
      <w:b/>
      <w:szCs w:val="20"/>
      <w:lang w:eastAsia="en-US"/>
    </w:rPr>
  </w:style>
  <w:style w:type="character" w:customStyle="1" w:styleId="TitleChar">
    <w:name w:val="Title Char"/>
    <w:basedOn w:val="DefaultParagraphFont"/>
    <w:link w:val="Title"/>
    <w:uiPriority w:val="99"/>
    <w:rsid w:val="0012250E"/>
    <w:rPr>
      <w:b/>
      <w:sz w:val="24"/>
      <w:lang w:eastAsia="en-US"/>
    </w:rPr>
  </w:style>
  <w:style w:type="paragraph" w:customStyle="1" w:styleId="Roman">
    <w:name w:val="Roman"/>
    <w:basedOn w:val="Normal"/>
    <w:uiPriority w:val="99"/>
    <w:rsid w:val="0012250E"/>
    <w:pPr>
      <w:suppressAutoHyphens/>
      <w:spacing w:after="160" w:line="247" w:lineRule="auto"/>
      <w:ind w:left="851" w:hanging="851"/>
      <w:jc w:val="both"/>
    </w:pPr>
    <w:rPr>
      <w:sz w:val="22"/>
      <w:szCs w:val="20"/>
      <w:lang w:eastAsia="en-US"/>
    </w:rPr>
  </w:style>
  <w:style w:type="paragraph" w:customStyle="1" w:styleId="bulletlist">
    <w:name w:val="bullet list"/>
    <w:basedOn w:val="Normal"/>
    <w:uiPriority w:val="99"/>
    <w:rsid w:val="0012250E"/>
    <w:pPr>
      <w:tabs>
        <w:tab w:val="num" w:pos="432"/>
        <w:tab w:val="left" w:pos="720"/>
      </w:tabs>
      <w:autoSpaceDE w:val="0"/>
      <w:autoSpaceDN w:val="0"/>
      <w:adjustRightInd w:val="0"/>
      <w:spacing w:after="120" w:line="264" w:lineRule="auto"/>
      <w:ind w:left="1080" w:hanging="450"/>
    </w:pPr>
    <w:rPr>
      <w:rFonts w:ascii="Arial" w:hAnsi="Arial" w:cs="Arial"/>
      <w:bCs/>
      <w:color w:val="000000"/>
      <w:sz w:val="22"/>
      <w:szCs w:val="20"/>
      <w:lang w:val="en-US" w:eastAsia="en-GB"/>
    </w:rPr>
  </w:style>
  <w:style w:type="paragraph" w:customStyle="1" w:styleId="contenttext1">
    <w:name w:val="contenttext1"/>
    <w:basedOn w:val="Normal"/>
    <w:uiPriority w:val="99"/>
    <w:rsid w:val="0012250E"/>
    <w:pPr>
      <w:spacing w:before="100" w:beforeAutospacing="1" w:after="100" w:afterAutospacing="1" w:line="276" w:lineRule="auto"/>
    </w:pPr>
    <w:rPr>
      <w:color w:val="231F20"/>
      <w:lang w:eastAsia="en-GB"/>
    </w:rPr>
  </w:style>
  <w:style w:type="character" w:customStyle="1" w:styleId="pagetitle1">
    <w:name w:val="pagetitle1"/>
    <w:uiPriority w:val="99"/>
    <w:rsid w:val="0012250E"/>
    <w:rPr>
      <w:rFonts w:ascii="Verdana" w:hAnsi="Verdana"/>
      <w:b/>
      <w:color w:val="323232"/>
      <w:sz w:val="24"/>
      <w:u w:val="none"/>
      <w:effect w:val="none"/>
    </w:rPr>
  </w:style>
  <w:style w:type="character" w:customStyle="1" w:styleId="TableChar">
    <w:name w:val="Table Char"/>
    <w:link w:val="Table"/>
    <w:uiPriority w:val="99"/>
    <w:locked/>
    <w:rsid w:val="0012250E"/>
    <w:rPr>
      <w:rFonts w:ascii="Arial" w:hAnsi="Arial"/>
      <w:sz w:val="18"/>
      <w:lang w:val="en-AU" w:eastAsia="en-US"/>
    </w:rPr>
  </w:style>
  <w:style w:type="character" w:customStyle="1" w:styleId="resultnumber">
    <w:name w:val="resultnumber"/>
    <w:uiPriority w:val="99"/>
    <w:rsid w:val="0012250E"/>
  </w:style>
  <w:style w:type="character" w:customStyle="1" w:styleId="resultname">
    <w:name w:val="resultname"/>
    <w:uiPriority w:val="99"/>
    <w:rsid w:val="0012250E"/>
  </w:style>
  <w:style w:type="character" w:customStyle="1" w:styleId="resultaddress">
    <w:name w:val="resultaddress"/>
    <w:uiPriority w:val="99"/>
    <w:rsid w:val="0012250E"/>
  </w:style>
  <w:style w:type="character" w:customStyle="1" w:styleId="resultdatalabel">
    <w:name w:val="resultdatalabel"/>
    <w:uiPriority w:val="99"/>
    <w:rsid w:val="0012250E"/>
  </w:style>
  <w:style w:type="character" w:styleId="FollowedHyperlink">
    <w:name w:val="FollowedHyperlink"/>
    <w:basedOn w:val="DefaultParagraphFont"/>
    <w:uiPriority w:val="99"/>
    <w:rsid w:val="0012250E"/>
    <w:rPr>
      <w:rFonts w:cs="Times New Roman"/>
      <w:color w:val="606420"/>
      <w:u w:val="single"/>
    </w:rPr>
  </w:style>
  <w:style w:type="character" w:customStyle="1" w:styleId="textCharChar1">
    <w:name w:val="text Char Char1"/>
    <w:uiPriority w:val="99"/>
    <w:rsid w:val="0012250E"/>
    <w:rPr>
      <w:sz w:val="22"/>
      <w:lang w:val="en-GB" w:eastAsia="en-US"/>
    </w:rPr>
  </w:style>
  <w:style w:type="character" w:customStyle="1" w:styleId="listtext11">
    <w:name w:val="listtext11"/>
    <w:uiPriority w:val="99"/>
    <w:rsid w:val="0012250E"/>
    <w:rPr>
      <w:rFonts w:ascii="Arial" w:hAnsi="Arial"/>
      <w:color w:val="666666"/>
      <w:sz w:val="6"/>
    </w:rPr>
  </w:style>
  <w:style w:type="character" w:customStyle="1" w:styleId="localdisplay">
    <w:name w:val="localdisplay"/>
    <w:uiPriority w:val="99"/>
    <w:rsid w:val="0012250E"/>
  </w:style>
  <w:style w:type="character" w:customStyle="1" w:styleId="localgpposttown">
    <w:name w:val="localgpposttown"/>
    <w:uiPriority w:val="99"/>
    <w:rsid w:val="0012250E"/>
  </w:style>
  <w:style w:type="paragraph" w:customStyle="1" w:styleId="BulletLevel1">
    <w:name w:val="Bullet Level1"/>
    <w:basedOn w:val="Normal"/>
    <w:uiPriority w:val="99"/>
    <w:rsid w:val="0012250E"/>
    <w:pPr>
      <w:numPr>
        <w:numId w:val="38"/>
      </w:numPr>
      <w:tabs>
        <w:tab w:val="clear" w:pos="360"/>
        <w:tab w:val="left" w:pos="227"/>
      </w:tabs>
      <w:spacing w:after="120" w:line="240" w:lineRule="atLeast"/>
    </w:pPr>
    <w:rPr>
      <w:rFonts w:ascii="Arial" w:hAnsi="Arial"/>
      <w:sz w:val="20"/>
      <w:szCs w:val="20"/>
      <w:lang w:eastAsia="en-US"/>
    </w:rPr>
  </w:style>
  <w:style w:type="paragraph" w:styleId="TOC7">
    <w:name w:val="toc 7"/>
    <w:basedOn w:val="Normal"/>
    <w:next w:val="Normal"/>
    <w:autoRedefine/>
    <w:uiPriority w:val="39"/>
    <w:rsid w:val="0012250E"/>
    <w:pPr>
      <w:suppressAutoHyphens/>
      <w:spacing w:after="120" w:line="276" w:lineRule="auto"/>
      <w:ind w:left="1200"/>
    </w:pPr>
    <w:rPr>
      <w:rFonts w:ascii="Verdana" w:hAnsi="Verdana"/>
      <w:sz w:val="18"/>
      <w:szCs w:val="18"/>
      <w:lang w:eastAsia="it-IT"/>
    </w:rPr>
  </w:style>
  <w:style w:type="paragraph" w:styleId="TOC8">
    <w:name w:val="toc 8"/>
    <w:basedOn w:val="Normal"/>
    <w:next w:val="Normal"/>
    <w:autoRedefine/>
    <w:uiPriority w:val="39"/>
    <w:rsid w:val="0012250E"/>
    <w:pPr>
      <w:suppressAutoHyphens/>
      <w:spacing w:after="120" w:line="276" w:lineRule="auto"/>
      <w:ind w:left="1400"/>
    </w:pPr>
    <w:rPr>
      <w:rFonts w:ascii="Verdana" w:hAnsi="Verdana"/>
      <w:sz w:val="18"/>
      <w:szCs w:val="18"/>
      <w:lang w:eastAsia="it-IT"/>
    </w:rPr>
  </w:style>
  <w:style w:type="paragraph" w:styleId="TOC9">
    <w:name w:val="toc 9"/>
    <w:basedOn w:val="Normal"/>
    <w:next w:val="Normal"/>
    <w:autoRedefine/>
    <w:uiPriority w:val="39"/>
    <w:rsid w:val="0012250E"/>
    <w:pPr>
      <w:suppressAutoHyphens/>
      <w:spacing w:after="120" w:line="276" w:lineRule="auto"/>
      <w:ind w:left="1600"/>
    </w:pPr>
    <w:rPr>
      <w:rFonts w:ascii="Verdana" w:hAnsi="Verdana"/>
      <w:sz w:val="18"/>
      <w:szCs w:val="18"/>
      <w:lang w:eastAsia="it-IT"/>
    </w:rPr>
  </w:style>
  <w:style w:type="paragraph" w:customStyle="1" w:styleId="Bullet2">
    <w:name w:val="Bullet 2"/>
    <w:basedOn w:val="BodyText2"/>
    <w:link w:val="Bullet2Char"/>
    <w:uiPriority w:val="99"/>
    <w:rsid w:val="0012250E"/>
    <w:pPr>
      <w:numPr>
        <w:numId w:val="39"/>
      </w:numPr>
      <w:tabs>
        <w:tab w:val="left" w:pos="1008"/>
        <w:tab w:val="left" w:pos="2448"/>
        <w:tab w:val="left" w:pos="3168"/>
      </w:tabs>
      <w:spacing w:after="240" w:line="276" w:lineRule="auto"/>
    </w:pPr>
    <w:rPr>
      <w:rFonts w:ascii="Arial" w:hAnsi="Arial"/>
      <w:b/>
      <w:sz w:val="22"/>
      <w:lang w:eastAsia="it-IT"/>
    </w:rPr>
  </w:style>
  <w:style w:type="character" w:customStyle="1" w:styleId="Bullet2Char">
    <w:name w:val="Bullet 2 Char"/>
    <w:link w:val="Bullet2"/>
    <w:uiPriority w:val="99"/>
    <w:locked/>
    <w:rsid w:val="0012250E"/>
    <w:rPr>
      <w:rFonts w:ascii="Arial" w:hAnsi="Arial"/>
      <w:b/>
      <w:sz w:val="22"/>
      <w:lang w:eastAsia="it-IT"/>
    </w:rPr>
  </w:style>
  <w:style w:type="paragraph" w:customStyle="1" w:styleId="Bullet">
    <w:name w:val="Bullet"/>
    <w:basedOn w:val="Normal"/>
    <w:autoRedefine/>
    <w:uiPriority w:val="99"/>
    <w:rsid w:val="0012250E"/>
    <w:pPr>
      <w:spacing w:after="120" w:line="276" w:lineRule="auto"/>
      <w:jc w:val="both"/>
    </w:pPr>
    <w:rPr>
      <w:rFonts w:ascii="Arial" w:hAnsi="Arial" w:cs="Arial"/>
      <w:sz w:val="22"/>
      <w:szCs w:val="20"/>
      <w:lang w:val="en-US" w:eastAsia="en-US"/>
    </w:rPr>
  </w:style>
  <w:style w:type="paragraph" w:customStyle="1" w:styleId="PhaseIText">
    <w:name w:val="Phase I Text"/>
    <w:basedOn w:val="Normal"/>
    <w:uiPriority w:val="99"/>
    <w:rsid w:val="0012250E"/>
    <w:pPr>
      <w:spacing w:after="120" w:line="360" w:lineRule="auto"/>
      <w:ind w:left="720"/>
      <w:jc w:val="both"/>
    </w:pPr>
    <w:rPr>
      <w:rFonts w:ascii="Arial" w:hAnsi="Arial"/>
      <w:sz w:val="20"/>
      <w:szCs w:val="20"/>
      <w:lang w:eastAsia="en-GB"/>
    </w:rPr>
  </w:style>
  <w:style w:type="paragraph" w:customStyle="1" w:styleId="BulletPs">
    <w:name w:val="Bullet Ps"/>
    <w:basedOn w:val="Normal"/>
    <w:autoRedefine/>
    <w:uiPriority w:val="99"/>
    <w:rsid w:val="0012250E"/>
    <w:pPr>
      <w:widowControl w:val="0"/>
      <w:spacing w:after="120" w:line="276" w:lineRule="auto"/>
      <w:jc w:val="both"/>
    </w:pPr>
    <w:rPr>
      <w:rFonts w:ascii="Arial" w:hAnsi="Arial"/>
      <w:noProof/>
      <w:sz w:val="22"/>
      <w:lang w:eastAsia="en-US"/>
    </w:rPr>
  </w:style>
  <w:style w:type="paragraph" w:customStyle="1" w:styleId="Body">
    <w:name w:val="Body"/>
    <w:aliases w:val="AFW Body,Normal Arial"/>
    <w:basedOn w:val="Normal"/>
    <w:uiPriority w:val="99"/>
    <w:rsid w:val="0012250E"/>
    <w:pPr>
      <w:spacing w:after="120" w:line="240" w:lineRule="atLeast"/>
    </w:pPr>
    <w:rPr>
      <w:rFonts w:ascii="Arial" w:hAnsi="Arial"/>
      <w:sz w:val="20"/>
      <w:szCs w:val="20"/>
      <w:lang w:eastAsia="en-US"/>
    </w:rPr>
  </w:style>
  <w:style w:type="paragraph" w:customStyle="1" w:styleId="Chart">
    <w:name w:val="Chart"/>
    <w:basedOn w:val="Default"/>
    <w:autoRedefine/>
    <w:uiPriority w:val="99"/>
    <w:rsid w:val="0012250E"/>
    <w:rPr>
      <w:rFonts w:ascii="Arial" w:hAnsi="Arial" w:cs="Arial"/>
      <w:b/>
      <w:sz w:val="22"/>
      <w:szCs w:val="22"/>
      <w:lang w:val="en-GB" w:eastAsia="en-GB"/>
    </w:rPr>
  </w:style>
  <w:style w:type="paragraph" w:customStyle="1" w:styleId="TableRH">
    <w:name w:val="TableRH"/>
    <w:basedOn w:val="Default"/>
    <w:autoRedefine/>
    <w:uiPriority w:val="99"/>
    <w:rsid w:val="0012250E"/>
    <w:rPr>
      <w:rFonts w:ascii="Arial" w:hAnsi="Arial" w:cs="Arial"/>
      <w:b/>
      <w:sz w:val="22"/>
      <w:szCs w:val="22"/>
      <w:lang w:val="en-GB" w:eastAsia="en-GB"/>
    </w:rPr>
  </w:style>
  <w:style w:type="paragraph" w:customStyle="1" w:styleId="FigureRH">
    <w:name w:val="Figure RH"/>
    <w:basedOn w:val="Default"/>
    <w:autoRedefine/>
    <w:uiPriority w:val="99"/>
    <w:rsid w:val="0012250E"/>
    <w:pPr>
      <w:keepNext/>
      <w:jc w:val="center"/>
    </w:pPr>
    <w:rPr>
      <w:rFonts w:cs="Times New Roman"/>
      <w:b/>
      <w:color w:val="auto"/>
      <w:sz w:val="20"/>
      <w:szCs w:val="20"/>
      <w:lang w:val="en-GB"/>
    </w:rPr>
  </w:style>
  <w:style w:type="paragraph" w:styleId="List">
    <w:name w:val="List"/>
    <w:basedOn w:val="Normal"/>
    <w:uiPriority w:val="99"/>
    <w:rsid w:val="0012250E"/>
    <w:pPr>
      <w:spacing w:after="120" w:line="276" w:lineRule="auto"/>
      <w:ind w:left="283" w:hanging="283"/>
    </w:pPr>
    <w:rPr>
      <w:lang w:eastAsia="en-US"/>
    </w:rPr>
  </w:style>
  <w:style w:type="character" w:customStyle="1" w:styleId="BodyTextIndent3Char">
    <w:name w:val="Body Text Indent 3 Char"/>
    <w:aliases w:val="uvlaka 3 Char"/>
    <w:basedOn w:val="DefaultParagraphFont"/>
    <w:link w:val="BodyTextIndent3"/>
    <w:uiPriority w:val="99"/>
    <w:rsid w:val="0012250E"/>
    <w:rPr>
      <w:rFonts w:ascii="Calibri" w:hAnsi="Calibri" w:cs="Calibri"/>
      <w:sz w:val="16"/>
      <w:szCs w:val="16"/>
      <w:lang w:val="sr-Latn-CS" w:eastAsia="sr-Latn-CS"/>
    </w:rPr>
  </w:style>
  <w:style w:type="paragraph" w:customStyle="1" w:styleId="StyleCM53JustifiedAfter0pt">
    <w:name w:val="Style CM53 + Justified After:  0 pt"/>
    <w:basedOn w:val="CM53"/>
    <w:uiPriority w:val="99"/>
    <w:rsid w:val="0012250E"/>
    <w:pPr>
      <w:spacing w:after="0"/>
    </w:pPr>
    <w:rPr>
      <w:sz w:val="22"/>
      <w:szCs w:val="20"/>
    </w:rPr>
  </w:style>
  <w:style w:type="paragraph" w:customStyle="1" w:styleId="StyleDefaultJustified">
    <w:name w:val="Style Default + Justified"/>
    <w:basedOn w:val="Default"/>
    <w:uiPriority w:val="99"/>
    <w:rsid w:val="0012250E"/>
    <w:rPr>
      <w:rFonts w:ascii="Arial" w:hAnsi="Arial" w:cs="Times New Roman"/>
      <w:sz w:val="22"/>
      <w:szCs w:val="20"/>
      <w:lang w:val="en-US" w:eastAsia="en-US"/>
    </w:rPr>
  </w:style>
  <w:style w:type="character" w:customStyle="1" w:styleId="mediumtext1">
    <w:name w:val="medium_text1"/>
    <w:uiPriority w:val="99"/>
    <w:rsid w:val="0012250E"/>
    <w:rPr>
      <w:sz w:val="27"/>
    </w:rPr>
  </w:style>
  <w:style w:type="character" w:customStyle="1" w:styleId="texto11">
    <w:name w:val="texto11"/>
    <w:uiPriority w:val="99"/>
    <w:rsid w:val="0012250E"/>
    <w:rPr>
      <w:rFonts w:ascii="Arial" w:hAnsi="Arial"/>
      <w:color w:val="000000"/>
      <w:sz w:val="13"/>
    </w:rPr>
  </w:style>
  <w:style w:type="character" w:customStyle="1" w:styleId="shorttext1">
    <w:name w:val="short_text1"/>
    <w:uiPriority w:val="99"/>
    <w:rsid w:val="0012250E"/>
    <w:rPr>
      <w:sz w:val="29"/>
    </w:rPr>
  </w:style>
  <w:style w:type="paragraph" w:customStyle="1" w:styleId="acrh1">
    <w:name w:val="acrh1"/>
    <w:basedOn w:val="Normal"/>
    <w:uiPriority w:val="99"/>
    <w:rsid w:val="0012250E"/>
    <w:pPr>
      <w:spacing w:before="100" w:beforeAutospacing="1" w:after="100" w:afterAutospacing="1" w:line="276" w:lineRule="auto"/>
    </w:pPr>
    <w:rPr>
      <w:rFonts w:ascii="Arial" w:hAnsi="Arial" w:cs="Arial"/>
      <w:color w:val="FF6600"/>
      <w:sz w:val="32"/>
      <w:szCs w:val="32"/>
      <w:lang w:val="en-US" w:eastAsia="en-US"/>
    </w:rPr>
  </w:style>
  <w:style w:type="character" w:customStyle="1" w:styleId="bodyred1">
    <w:name w:val="bodyred1"/>
    <w:uiPriority w:val="99"/>
    <w:rsid w:val="0012250E"/>
    <w:rPr>
      <w:rFonts w:ascii="Arial" w:hAnsi="Arial"/>
      <w:color w:val="FF0000"/>
      <w:sz w:val="18"/>
    </w:rPr>
  </w:style>
  <w:style w:type="character" w:customStyle="1" w:styleId="bodyital1">
    <w:name w:val="bodyital1"/>
    <w:uiPriority w:val="99"/>
    <w:rsid w:val="0012250E"/>
    <w:rPr>
      <w:rFonts w:ascii="Arial" w:hAnsi="Arial"/>
      <w:i/>
      <w:sz w:val="18"/>
    </w:rPr>
  </w:style>
  <w:style w:type="character" w:customStyle="1" w:styleId="bodysuper1">
    <w:name w:val="bodysuper1"/>
    <w:uiPriority w:val="99"/>
    <w:rsid w:val="0012250E"/>
    <w:rPr>
      <w:rFonts w:ascii="Arial" w:hAnsi="Arial"/>
      <w:color w:val="000000"/>
      <w:sz w:val="14"/>
    </w:rPr>
  </w:style>
  <w:style w:type="character" w:customStyle="1" w:styleId="bodybold1">
    <w:name w:val="bodybold1"/>
    <w:uiPriority w:val="99"/>
    <w:rsid w:val="0012250E"/>
    <w:rPr>
      <w:rFonts w:ascii="Arial" w:hAnsi="Arial"/>
      <w:b/>
      <w:sz w:val="18"/>
    </w:rPr>
  </w:style>
  <w:style w:type="character" w:customStyle="1" w:styleId="bot1">
    <w:name w:val="bot1"/>
    <w:uiPriority w:val="99"/>
    <w:rsid w:val="0012250E"/>
    <w:rPr>
      <w:rFonts w:ascii="Arial" w:hAnsi="Arial"/>
      <w:b/>
      <w:sz w:val="15"/>
      <w:u w:val="none"/>
      <w:effect w:val="none"/>
    </w:rPr>
  </w:style>
  <w:style w:type="character" w:customStyle="1" w:styleId="mw-headline">
    <w:name w:val="mw-headline"/>
    <w:uiPriority w:val="99"/>
    <w:rsid w:val="0012250E"/>
  </w:style>
  <w:style w:type="paragraph" w:customStyle="1" w:styleId="text">
    <w:name w:val="text"/>
    <w:basedOn w:val="Normal"/>
    <w:uiPriority w:val="99"/>
    <w:rsid w:val="0012250E"/>
    <w:pPr>
      <w:spacing w:before="100" w:beforeAutospacing="1" w:after="100" w:afterAutospacing="1" w:line="276" w:lineRule="auto"/>
      <w:jc w:val="both"/>
    </w:pPr>
    <w:rPr>
      <w:rFonts w:ascii="Arial" w:hAnsi="Arial" w:cs="Arial"/>
      <w:color w:val="747474"/>
      <w:sz w:val="15"/>
      <w:szCs w:val="15"/>
      <w:lang w:val="en-US" w:eastAsia="en-US"/>
    </w:rPr>
  </w:style>
  <w:style w:type="character" w:customStyle="1" w:styleId="text1">
    <w:name w:val="text1"/>
    <w:uiPriority w:val="99"/>
    <w:rsid w:val="0012250E"/>
    <w:rPr>
      <w:rFonts w:ascii="Arial" w:hAnsi="Arial"/>
      <w:color w:val="747474"/>
      <w:sz w:val="15"/>
      <w:u w:val="none"/>
      <w:effect w:val="none"/>
    </w:rPr>
  </w:style>
  <w:style w:type="paragraph" w:customStyle="1" w:styleId="Normale1">
    <w:name w:val="Normale1"/>
    <w:basedOn w:val="Default"/>
    <w:next w:val="Default"/>
    <w:uiPriority w:val="99"/>
    <w:rsid w:val="0012250E"/>
    <w:rPr>
      <w:rFonts w:ascii="Arial" w:hAnsi="Arial" w:cs="Times New Roman"/>
      <w:color w:val="auto"/>
      <w:lang w:val="en-US" w:eastAsia="en-US"/>
    </w:rPr>
  </w:style>
  <w:style w:type="table" w:styleId="TableContemporary">
    <w:name w:val="Table Contemporary"/>
    <w:basedOn w:val="TableNormal"/>
    <w:uiPriority w:val="99"/>
    <w:rsid w:val="0012250E"/>
    <w:pPr>
      <w:suppressAutoHyphens/>
      <w:jc w:val="both"/>
    </w:pPr>
    <w:rPr>
      <w:lang w:val="it-IT" w:eastAsia="it-IT"/>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Titrerevue">
    <w:name w:val="Titre revue"/>
    <w:basedOn w:val="Default"/>
    <w:next w:val="Default"/>
    <w:uiPriority w:val="99"/>
    <w:rsid w:val="0012250E"/>
    <w:rPr>
      <w:rFonts w:ascii="Arial" w:hAnsi="Arial" w:cs="Times New Roman"/>
      <w:color w:val="auto"/>
      <w:lang w:val="en-US" w:eastAsia="en-US"/>
    </w:rPr>
  </w:style>
  <w:style w:type="paragraph" w:customStyle="1" w:styleId="Char1CharCharChar">
    <w:name w:val="Char1 Char Char Char"/>
    <w:basedOn w:val="Normal"/>
    <w:uiPriority w:val="99"/>
    <w:rsid w:val="0012250E"/>
    <w:pPr>
      <w:spacing w:after="160" w:line="240" w:lineRule="exact"/>
    </w:pPr>
    <w:rPr>
      <w:rFonts w:ascii="Tahoma" w:hAnsi="Tahoma"/>
      <w:noProof/>
      <w:sz w:val="20"/>
      <w:szCs w:val="20"/>
      <w:lang w:eastAsia="en-US"/>
    </w:rPr>
  </w:style>
  <w:style w:type="paragraph" w:customStyle="1" w:styleId="Char1CharCharCharCharCharCharCharCharChar">
    <w:name w:val="Char1 Char Char Char Char Char Char Char Char Char"/>
    <w:basedOn w:val="Normal"/>
    <w:uiPriority w:val="99"/>
    <w:rsid w:val="0012250E"/>
    <w:pPr>
      <w:spacing w:after="160" w:line="240" w:lineRule="exact"/>
    </w:pPr>
    <w:rPr>
      <w:rFonts w:ascii="Tahoma" w:hAnsi="Tahoma"/>
      <w:sz w:val="20"/>
      <w:szCs w:val="20"/>
      <w:lang w:eastAsia="en-US"/>
    </w:rPr>
  </w:style>
  <w:style w:type="paragraph" w:customStyle="1" w:styleId="N">
    <w:name w:val="N"/>
    <w:basedOn w:val="Normal"/>
    <w:uiPriority w:val="99"/>
    <w:rsid w:val="0012250E"/>
    <w:pPr>
      <w:spacing w:after="120" w:line="240" w:lineRule="atLeast"/>
      <w:ind w:left="426" w:right="851"/>
      <w:jc w:val="both"/>
    </w:pPr>
    <w:rPr>
      <w:rFonts w:ascii="Arial" w:hAnsi="Arial"/>
      <w:sz w:val="22"/>
      <w:szCs w:val="20"/>
      <w:lang w:eastAsia="en-US"/>
    </w:rPr>
  </w:style>
  <w:style w:type="paragraph" w:customStyle="1" w:styleId="Char1CharCharCharCharCharChar">
    <w:name w:val="Char1 Char Char Char Char Char Char"/>
    <w:basedOn w:val="Normal"/>
    <w:uiPriority w:val="99"/>
    <w:rsid w:val="0012250E"/>
    <w:pPr>
      <w:spacing w:after="160" w:line="240" w:lineRule="exact"/>
    </w:pPr>
    <w:rPr>
      <w:rFonts w:ascii="Tahoma" w:hAnsi="Tahoma"/>
      <w:sz w:val="20"/>
      <w:szCs w:val="20"/>
      <w:lang w:eastAsia="en-US"/>
    </w:rPr>
  </w:style>
  <w:style w:type="paragraph" w:customStyle="1" w:styleId="BASE">
    <w:name w:val="BASE"/>
    <w:link w:val="BASECar"/>
    <w:uiPriority w:val="99"/>
    <w:rsid w:val="0012250E"/>
    <w:pPr>
      <w:spacing w:line="240" w:lineRule="atLeast"/>
      <w:ind w:left="1276" w:right="851" w:hanging="851"/>
      <w:jc w:val="both"/>
    </w:pPr>
    <w:rPr>
      <w:rFonts w:ascii="Arial" w:hAnsi="Arial"/>
      <w:sz w:val="22"/>
      <w:lang w:eastAsia="en-US"/>
    </w:rPr>
  </w:style>
  <w:style w:type="character" w:customStyle="1" w:styleId="BASECar">
    <w:name w:val="BASE Car"/>
    <w:link w:val="BASE"/>
    <w:uiPriority w:val="99"/>
    <w:locked/>
    <w:rsid w:val="0012250E"/>
    <w:rPr>
      <w:rFonts w:ascii="Arial" w:hAnsi="Arial"/>
      <w:sz w:val="22"/>
      <w:lang w:eastAsia="en-US"/>
    </w:rPr>
  </w:style>
  <w:style w:type="paragraph" w:customStyle="1" w:styleId="T1">
    <w:name w:val="T1"/>
    <w:basedOn w:val="Heading1"/>
    <w:uiPriority w:val="99"/>
    <w:rsid w:val="0012250E"/>
    <w:pPr>
      <w:widowControl/>
      <w:numPr>
        <w:numId w:val="43"/>
      </w:numPr>
      <w:spacing w:before="360" w:after="60" w:line="276" w:lineRule="auto"/>
      <w:jc w:val="left"/>
    </w:pPr>
    <w:rPr>
      <w:rFonts w:cs="Arial"/>
      <w:b/>
      <w:bCs/>
      <w:kern w:val="28"/>
      <w:sz w:val="28"/>
      <w:szCs w:val="28"/>
      <w:lang w:eastAsia="ja-JP"/>
    </w:rPr>
  </w:style>
  <w:style w:type="character" w:customStyle="1" w:styleId="T3Car">
    <w:name w:val="T3 Car"/>
    <w:link w:val="T3"/>
    <w:locked/>
    <w:rsid w:val="0012250E"/>
    <w:rPr>
      <w:rFonts w:ascii="Book Antiqua" w:hAnsi="Book Antiqua"/>
      <w:b/>
      <w:bCs/>
      <w:sz w:val="24"/>
      <w:szCs w:val="24"/>
      <w:lang w:val="en-US" w:eastAsia="it-IT" w:bidi="he-IL"/>
    </w:rPr>
  </w:style>
  <w:style w:type="paragraph" w:customStyle="1" w:styleId="Legende">
    <w:name w:val="Legende"/>
    <w:basedOn w:val="Caption"/>
    <w:link w:val="LegendeCar"/>
    <w:uiPriority w:val="99"/>
    <w:rsid w:val="0012250E"/>
    <w:pPr>
      <w:tabs>
        <w:tab w:val="left" w:pos="0"/>
      </w:tabs>
      <w:autoSpaceDE w:val="0"/>
      <w:autoSpaceDN w:val="0"/>
      <w:spacing w:line="360" w:lineRule="auto"/>
      <w:jc w:val="center"/>
    </w:pPr>
    <w:rPr>
      <w:rFonts w:ascii="Arial" w:hAnsi="Arial" w:cs="Arial"/>
      <w:bCs w:val="0"/>
      <w:sz w:val="22"/>
      <w:szCs w:val="22"/>
    </w:rPr>
  </w:style>
  <w:style w:type="character" w:customStyle="1" w:styleId="LegendeCar">
    <w:name w:val="Legende Car"/>
    <w:link w:val="Legende"/>
    <w:uiPriority w:val="99"/>
    <w:locked/>
    <w:rsid w:val="0012250E"/>
    <w:rPr>
      <w:rFonts w:ascii="Arial" w:hAnsi="Arial" w:cs="Arial"/>
      <w:b/>
      <w:sz w:val="22"/>
      <w:szCs w:val="22"/>
      <w:lang w:eastAsia="en-US"/>
    </w:rPr>
  </w:style>
  <w:style w:type="character" w:customStyle="1" w:styleId="PlainTextChar">
    <w:name w:val="Plain Text Char"/>
    <w:basedOn w:val="DefaultParagraphFont"/>
    <w:link w:val="PlainText"/>
    <w:uiPriority w:val="99"/>
    <w:rsid w:val="0012250E"/>
    <w:rPr>
      <w:rFonts w:ascii="Arial Unicode MS" w:eastAsia="Arial Unicode MS" w:hAnsi="Arial Unicode MS" w:cs="Arial Unicode MS"/>
      <w:sz w:val="24"/>
      <w:szCs w:val="24"/>
      <w:lang w:eastAsia="en-US"/>
    </w:rPr>
  </w:style>
  <w:style w:type="paragraph" w:customStyle="1" w:styleId="0">
    <w:name w:val="0"/>
    <w:basedOn w:val="Normal"/>
    <w:link w:val="0Car"/>
    <w:uiPriority w:val="99"/>
    <w:rsid w:val="0012250E"/>
    <w:pPr>
      <w:spacing w:after="120" w:line="276" w:lineRule="auto"/>
    </w:pPr>
    <w:rPr>
      <w:rFonts w:ascii="Arial" w:hAnsi="Arial" w:cs="Arial"/>
      <w:sz w:val="22"/>
      <w:szCs w:val="22"/>
      <w:lang w:eastAsia="en-US"/>
    </w:rPr>
  </w:style>
  <w:style w:type="character" w:customStyle="1" w:styleId="0Car">
    <w:name w:val="0 Car"/>
    <w:link w:val="0"/>
    <w:uiPriority w:val="99"/>
    <w:locked/>
    <w:rsid w:val="0012250E"/>
    <w:rPr>
      <w:rFonts w:ascii="Arial" w:hAnsi="Arial" w:cs="Arial"/>
      <w:sz w:val="22"/>
      <w:szCs w:val="22"/>
      <w:lang w:eastAsia="en-US"/>
    </w:rPr>
  </w:style>
  <w:style w:type="paragraph" w:customStyle="1" w:styleId="ListParagraph1">
    <w:name w:val="List Paragraph1"/>
    <w:basedOn w:val="Normal"/>
    <w:uiPriority w:val="99"/>
    <w:rsid w:val="0012250E"/>
    <w:pPr>
      <w:spacing w:after="120" w:line="264" w:lineRule="auto"/>
      <w:ind w:left="720"/>
      <w:jc w:val="both"/>
    </w:pPr>
    <w:rPr>
      <w:rFonts w:ascii="Calibri" w:hAnsi="Calibri"/>
      <w:sz w:val="22"/>
      <w:szCs w:val="22"/>
      <w:lang w:val="en-US" w:eastAsia="en-US"/>
    </w:rPr>
  </w:style>
  <w:style w:type="paragraph" w:customStyle="1" w:styleId="Carattere">
    <w:name w:val="Carattere"/>
    <w:basedOn w:val="Normal"/>
    <w:uiPriority w:val="99"/>
    <w:rsid w:val="0012250E"/>
    <w:pPr>
      <w:tabs>
        <w:tab w:val="left" w:pos="10065"/>
      </w:tabs>
      <w:spacing w:after="160" w:line="240" w:lineRule="exact"/>
    </w:pPr>
    <w:rPr>
      <w:rFonts w:ascii="Verdana" w:hAnsi="Verdana"/>
      <w:sz w:val="20"/>
      <w:szCs w:val="20"/>
      <w:lang w:eastAsia="en-US"/>
    </w:rPr>
  </w:style>
  <w:style w:type="paragraph" w:customStyle="1" w:styleId="Carattere3">
    <w:name w:val="Carattere3"/>
    <w:basedOn w:val="Normal"/>
    <w:uiPriority w:val="99"/>
    <w:rsid w:val="0012250E"/>
    <w:pPr>
      <w:tabs>
        <w:tab w:val="left" w:pos="10065"/>
      </w:tabs>
      <w:spacing w:after="160" w:line="240" w:lineRule="exact"/>
    </w:pPr>
    <w:rPr>
      <w:rFonts w:ascii="Tahoma" w:hAnsi="Tahoma"/>
      <w:sz w:val="20"/>
      <w:szCs w:val="20"/>
      <w:lang w:eastAsia="en-US"/>
    </w:rPr>
  </w:style>
  <w:style w:type="paragraph" w:customStyle="1" w:styleId="StyleCaptionCentered">
    <w:name w:val="Style Caption + Centered"/>
    <w:basedOn w:val="Caption"/>
    <w:uiPriority w:val="99"/>
    <w:rsid w:val="0012250E"/>
    <w:pPr>
      <w:spacing w:before="0" w:after="0"/>
      <w:jc w:val="center"/>
    </w:pPr>
    <w:rPr>
      <w:b w:val="0"/>
      <w:bCs w:val="0"/>
    </w:rPr>
  </w:style>
  <w:style w:type="character" w:customStyle="1" w:styleId="sciname">
    <w:name w:val="sciname"/>
    <w:uiPriority w:val="99"/>
    <w:rsid w:val="0012250E"/>
    <w:rPr>
      <w:i/>
    </w:rPr>
  </w:style>
  <w:style w:type="paragraph" w:customStyle="1" w:styleId="CM103">
    <w:name w:val="CM103"/>
    <w:basedOn w:val="Default"/>
    <w:next w:val="Default"/>
    <w:uiPriority w:val="99"/>
    <w:rsid w:val="0012250E"/>
    <w:pPr>
      <w:widowControl w:val="0"/>
      <w:spacing w:after="295"/>
    </w:pPr>
    <w:rPr>
      <w:rFonts w:ascii="Century Gothic" w:eastAsia="PMingLiU" w:hAnsi="Century Gothic" w:cs="Times New Roman"/>
      <w:color w:val="auto"/>
      <w:lang w:eastAsia="zh-TW"/>
    </w:rPr>
  </w:style>
  <w:style w:type="paragraph" w:customStyle="1" w:styleId="Revision1">
    <w:name w:val="Revision1"/>
    <w:hidden/>
    <w:uiPriority w:val="99"/>
    <w:semiHidden/>
    <w:rsid w:val="0012250E"/>
    <w:pPr>
      <w:jc w:val="both"/>
    </w:pPr>
    <w:rPr>
      <w:rFonts w:ascii="Verdana" w:hAnsi="Verdana"/>
      <w:lang w:val="it-IT" w:eastAsia="it-IT"/>
    </w:rPr>
  </w:style>
  <w:style w:type="character" w:customStyle="1" w:styleId="hps">
    <w:name w:val="hps"/>
    <w:uiPriority w:val="99"/>
    <w:rsid w:val="0012250E"/>
  </w:style>
  <w:style w:type="character" w:customStyle="1" w:styleId="longtext">
    <w:name w:val="long_text"/>
    <w:uiPriority w:val="99"/>
    <w:rsid w:val="0012250E"/>
  </w:style>
  <w:style w:type="paragraph" w:customStyle="1" w:styleId="NoSpacing1">
    <w:name w:val="No Spacing1"/>
    <w:uiPriority w:val="99"/>
    <w:rsid w:val="0012250E"/>
    <w:rPr>
      <w:rFonts w:ascii="Calibri" w:hAnsi="Calibri"/>
      <w:sz w:val="22"/>
      <w:szCs w:val="22"/>
      <w:lang w:val="it-IT" w:eastAsia="en-US"/>
    </w:rPr>
  </w:style>
  <w:style w:type="paragraph" w:customStyle="1" w:styleId="StyleArialBoldJustified">
    <w:name w:val="Style Arial Bold Justified"/>
    <w:basedOn w:val="Normal"/>
    <w:uiPriority w:val="99"/>
    <w:rsid w:val="0012250E"/>
    <w:pPr>
      <w:numPr>
        <w:numId w:val="44"/>
      </w:numPr>
      <w:spacing w:after="120" w:line="276" w:lineRule="auto"/>
    </w:pPr>
    <w:rPr>
      <w:lang w:eastAsia="it-IT"/>
    </w:rPr>
  </w:style>
  <w:style w:type="paragraph" w:customStyle="1" w:styleId="champ1">
    <w:name w:val="champ1"/>
    <w:basedOn w:val="Normal"/>
    <w:uiPriority w:val="99"/>
    <w:rsid w:val="0012250E"/>
    <w:pPr>
      <w:spacing w:before="100" w:beforeAutospacing="1" w:after="100" w:afterAutospacing="1" w:line="276" w:lineRule="auto"/>
    </w:pPr>
    <w:rPr>
      <w:lang w:eastAsia="it-IT"/>
    </w:rPr>
  </w:style>
  <w:style w:type="character" w:customStyle="1" w:styleId="champ1i">
    <w:name w:val="champ1_i"/>
    <w:uiPriority w:val="99"/>
    <w:rsid w:val="0012250E"/>
  </w:style>
  <w:style w:type="paragraph" w:customStyle="1" w:styleId="champ1i1">
    <w:name w:val="champ1_i1"/>
    <w:basedOn w:val="Normal"/>
    <w:uiPriority w:val="99"/>
    <w:rsid w:val="0012250E"/>
    <w:pPr>
      <w:spacing w:before="100" w:beforeAutospacing="1" w:after="100" w:afterAutospacing="1" w:line="276" w:lineRule="auto"/>
    </w:pPr>
    <w:rPr>
      <w:lang w:eastAsia="it-IT"/>
    </w:rPr>
  </w:style>
  <w:style w:type="character" w:customStyle="1" w:styleId="champ11">
    <w:name w:val="champ11"/>
    <w:uiPriority w:val="99"/>
    <w:rsid w:val="0012250E"/>
  </w:style>
  <w:style w:type="character" w:customStyle="1" w:styleId="champg1">
    <w:name w:val="champg1"/>
    <w:uiPriority w:val="99"/>
    <w:rsid w:val="0012250E"/>
  </w:style>
  <w:style w:type="paragraph" w:styleId="TOAHeading">
    <w:name w:val="toa heading"/>
    <w:basedOn w:val="Normal"/>
    <w:next w:val="Normal"/>
    <w:uiPriority w:val="99"/>
    <w:rsid w:val="0012250E"/>
    <w:pPr>
      <w:tabs>
        <w:tab w:val="left" w:pos="9000"/>
        <w:tab w:val="right" w:pos="9360"/>
      </w:tabs>
      <w:suppressAutoHyphens/>
      <w:spacing w:after="120" w:line="276" w:lineRule="auto"/>
      <w:jc w:val="both"/>
    </w:pPr>
    <w:rPr>
      <w:szCs w:val="20"/>
      <w:lang w:val="en-US"/>
    </w:rPr>
  </w:style>
  <w:style w:type="paragraph" w:customStyle="1" w:styleId="Application3">
    <w:name w:val="Application3"/>
    <w:basedOn w:val="Normal"/>
    <w:autoRedefine/>
    <w:uiPriority w:val="99"/>
    <w:rsid w:val="0012250E"/>
    <w:pPr>
      <w:widowControl w:val="0"/>
      <w:tabs>
        <w:tab w:val="right" w:pos="8789"/>
      </w:tabs>
      <w:suppressAutoHyphens/>
      <w:spacing w:after="120" w:line="276" w:lineRule="auto"/>
    </w:pPr>
    <w:rPr>
      <w:rFonts w:ascii="Arial" w:hAnsi="Arial" w:cs="Arial"/>
      <w:spacing w:val="-2"/>
      <w:sz w:val="20"/>
      <w:szCs w:val="20"/>
      <w:lang w:val="fr-FR" w:eastAsia="en-US"/>
    </w:rPr>
  </w:style>
  <w:style w:type="paragraph" w:styleId="Index2">
    <w:name w:val="index 2"/>
    <w:basedOn w:val="Normal"/>
    <w:next w:val="Normal"/>
    <w:autoRedefine/>
    <w:uiPriority w:val="99"/>
    <w:rsid w:val="0012250E"/>
    <w:pPr>
      <w:suppressAutoHyphens/>
      <w:spacing w:after="120" w:line="276" w:lineRule="auto"/>
      <w:ind w:left="400" w:hanging="200"/>
    </w:pPr>
    <w:rPr>
      <w:rFonts w:ascii="Calibri" w:hAnsi="Calibri" w:cs="Calibri"/>
      <w:sz w:val="18"/>
      <w:szCs w:val="18"/>
      <w:lang w:eastAsia="it-IT"/>
    </w:rPr>
  </w:style>
  <w:style w:type="paragraph" w:styleId="Index3">
    <w:name w:val="index 3"/>
    <w:basedOn w:val="Normal"/>
    <w:next w:val="Normal"/>
    <w:autoRedefine/>
    <w:uiPriority w:val="99"/>
    <w:rsid w:val="0012250E"/>
    <w:pPr>
      <w:suppressAutoHyphens/>
      <w:spacing w:after="120" w:line="276" w:lineRule="auto"/>
      <w:ind w:left="600" w:hanging="200"/>
    </w:pPr>
    <w:rPr>
      <w:rFonts w:ascii="Calibri" w:hAnsi="Calibri" w:cs="Calibri"/>
      <w:sz w:val="18"/>
      <w:szCs w:val="18"/>
      <w:lang w:eastAsia="it-IT"/>
    </w:rPr>
  </w:style>
  <w:style w:type="paragraph" w:styleId="Index4">
    <w:name w:val="index 4"/>
    <w:basedOn w:val="Normal"/>
    <w:next w:val="Normal"/>
    <w:autoRedefine/>
    <w:uiPriority w:val="99"/>
    <w:rsid w:val="0012250E"/>
    <w:pPr>
      <w:suppressAutoHyphens/>
      <w:spacing w:after="120" w:line="276" w:lineRule="auto"/>
      <w:ind w:left="800" w:hanging="200"/>
    </w:pPr>
    <w:rPr>
      <w:rFonts w:ascii="Calibri" w:hAnsi="Calibri" w:cs="Calibri"/>
      <w:sz w:val="18"/>
      <w:szCs w:val="18"/>
      <w:lang w:eastAsia="it-IT"/>
    </w:rPr>
  </w:style>
  <w:style w:type="paragraph" w:styleId="Index5">
    <w:name w:val="index 5"/>
    <w:basedOn w:val="Normal"/>
    <w:next w:val="Normal"/>
    <w:autoRedefine/>
    <w:uiPriority w:val="99"/>
    <w:rsid w:val="0012250E"/>
    <w:pPr>
      <w:suppressAutoHyphens/>
      <w:spacing w:after="120" w:line="276" w:lineRule="auto"/>
      <w:ind w:left="1000" w:hanging="200"/>
    </w:pPr>
    <w:rPr>
      <w:rFonts w:ascii="Calibri" w:hAnsi="Calibri" w:cs="Calibri"/>
      <w:sz w:val="18"/>
      <w:szCs w:val="18"/>
      <w:lang w:eastAsia="it-IT"/>
    </w:rPr>
  </w:style>
  <w:style w:type="paragraph" w:styleId="Index6">
    <w:name w:val="index 6"/>
    <w:basedOn w:val="Normal"/>
    <w:next w:val="Normal"/>
    <w:autoRedefine/>
    <w:uiPriority w:val="99"/>
    <w:rsid w:val="0012250E"/>
    <w:pPr>
      <w:suppressAutoHyphens/>
      <w:spacing w:after="120" w:line="276" w:lineRule="auto"/>
      <w:ind w:left="1200" w:hanging="200"/>
    </w:pPr>
    <w:rPr>
      <w:rFonts w:ascii="Calibri" w:hAnsi="Calibri" w:cs="Calibri"/>
      <w:sz w:val="18"/>
      <w:szCs w:val="18"/>
      <w:lang w:eastAsia="it-IT"/>
    </w:rPr>
  </w:style>
  <w:style w:type="paragraph" w:styleId="Index7">
    <w:name w:val="index 7"/>
    <w:basedOn w:val="Normal"/>
    <w:next w:val="Normal"/>
    <w:autoRedefine/>
    <w:uiPriority w:val="99"/>
    <w:rsid w:val="0012250E"/>
    <w:pPr>
      <w:suppressAutoHyphens/>
      <w:spacing w:after="120" w:line="276" w:lineRule="auto"/>
      <w:ind w:left="1400" w:hanging="200"/>
    </w:pPr>
    <w:rPr>
      <w:rFonts w:ascii="Calibri" w:hAnsi="Calibri" w:cs="Calibri"/>
      <w:sz w:val="18"/>
      <w:szCs w:val="18"/>
      <w:lang w:eastAsia="it-IT"/>
    </w:rPr>
  </w:style>
  <w:style w:type="paragraph" w:styleId="Index8">
    <w:name w:val="index 8"/>
    <w:basedOn w:val="Normal"/>
    <w:next w:val="Normal"/>
    <w:autoRedefine/>
    <w:uiPriority w:val="99"/>
    <w:rsid w:val="0012250E"/>
    <w:pPr>
      <w:suppressAutoHyphens/>
      <w:spacing w:after="120" w:line="276" w:lineRule="auto"/>
      <w:ind w:left="1600" w:hanging="200"/>
    </w:pPr>
    <w:rPr>
      <w:rFonts w:ascii="Calibri" w:hAnsi="Calibri" w:cs="Calibri"/>
      <w:sz w:val="18"/>
      <w:szCs w:val="18"/>
      <w:lang w:eastAsia="it-IT"/>
    </w:rPr>
  </w:style>
  <w:style w:type="paragraph" w:styleId="Index9">
    <w:name w:val="index 9"/>
    <w:basedOn w:val="Normal"/>
    <w:next w:val="Normal"/>
    <w:autoRedefine/>
    <w:uiPriority w:val="99"/>
    <w:rsid w:val="0012250E"/>
    <w:pPr>
      <w:suppressAutoHyphens/>
      <w:spacing w:after="120" w:line="276" w:lineRule="auto"/>
      <w:ind w:left="1800" w:hanging="200"/>
    </w:pPr>
    <w:rPr>
      <w:rFonts w:ascii="Calibri" w:hAnsi="Calibri" w:cs="Calibri"/>
      <w:sz w:val="18"/>
      <w:szCs w:val="18"/>
      <w:lang w:eastAsia="it-IT"/>
    </w:rPr>
  </w:style>
  <w:style w:type="paragraph" w:styleId="IndexHeading">
    <w:name w:val="index heading"/>
    <w:basedOn w:val="Normal"/>
    <w:next w:val="Index1"/>
    <w:uiPriority w:val="99"/>
    <w:rsid w:val="0012250E"/>
    <w:pPr>
      <w:suppressAutoHyphens/>
      <w:spacing w:before="240" w:after="120" w:line="276" w:lineRule="auto"/>
      <w:jc w:val="center"/>
    </w:pPr>
    <w:rPr>
      <w:rFonts w:ascii="Calibri" w:hAnsi="Calibri" w:cs="Calibri"/>
      <w:b/>
      <w:bCs/>
      <w:sz w:val="26"/>
      <w:szCs w:val="26"/>
      <w:lang w:eastAsia="it-IT"/>
    </w:rPr>
  </w:style>
  <w:style w:type="character" w:customStyle="1" w:styleId="shorttext">
    <w:name w:val="short_text"/>
    <w:basedOn w:val="DefaultParagraphFont"/>
    <w:uiPriority w:val="99"/>
    <w:rsid w:val="0012250E"/>
    <w:rPr>
      <w:rFonts w:cs="Times New Roman"/>
    </w:rPr>
  </w:style>
  <w:style w:type="character" w:customStyle="1" w:styleId="alt-edited">
    <w:name w:val="alt-edited"/>
    <w:uiPriority w:val="99"/>
    <w:rsid w:val="0012250E"/>
  </w:style>
  <w:style w:type="character" w:customStyle="1" w:styleId="atn">
    <w:name w:val="atn"/>
    <w:uiPriority w:val="99"/>
    <w:rsid w:val="0012250E"/>
  </w:style>
  <w:style w:type="paragraph" w:customStyle="1" w:styleId="ListParagraph2">
    <w:name w:val="List Paragraph2"/>
    <w:basedOn w:val="Normal"/>
    <w:uiPriority w:val="99"/>
    <w:rsid w:val="0012250E"/>
    <w:pPr>
      <w:spacing w:after="120" w:line="276" w:lineRule="auto"/>
      <w:ind w:left="720"/>
      <w:contextualSpacing/>
    </w:pPr>
    <w:rPr>
      <w:rFonts w:ascii="Arial" w:hAnsi="Arial"/>
      <w:szCs w:val="20"/>
      <w:lang w:val="en-US" w:eastAsia="it-IT"/>
    </w:rPr>
  </w:style>
  <w:style w:type="paragraph" w:customStyle="1" w:styleId="Stile3-indice">
    <w:name w:val="Stile3-indice"/>
    <w:basedOn w:val="Heading1"/>
    <w:autoRedefine/>
    <w:uiPriority w:val="99"/>
    <w:rsid w:val="0012250E"/>
    <w:pPr>
      <w:widowControl/>
      <w:tabs>
        <w:tab w:val="num" w:pos="794"/>
      </w:tabs>
      <w:spacing w:line="276" w:lineRule="auto"/>
      <w:ind w:left="794" w:hanging="437"/>
    </w:pPr>
    <w:rPr>
      <w:rFonts w:ascii="Times New Roman" w:hAnsi="Times New Roman"/>
      <w:bCs/>
      <w:kern w:val="32"/>
      <w:sz w:val="24"/>
      <w:szCs w:val="24"/>
      <w:lang w:eastAsia="it-IT"/>
    </w:rPr>
  </w:style>
  <w:style w:type="paragraph" w:customStyle="1" w:styleId="Corpodeltestoprefattibilit">
    <w:name w:val="Corpo del testo prefattibilità"/>
    <w:basedOn w:val="BodyText"/>
    <w:link w:val="CorpodeltestoprefattibilitCarattere"/>
    <w:uiPriority w:val="99"/>
    <w:rsid w:val="0012250E"/>
    <w:pPr>
      <w:spacing w:after="120" w:line="276" w:lineRule="auto"/>
    </w:pPr>
    <w:rPr>
      <w:rFonts w:ascii="Verdana" w:hAnsi="Verdana"/>
      <w:szCs w:val="24"/>
      <w:lang w:val="fr-FR" w:eastAsia="it-IT"/>
    </w:rPr>
  </w:style>
  <w:style w:type="character" w:customStyle="1" w:styleId="CorpodeltestoprefattibilitCarattere">
    <w:name w:val="Corpo del testo prefattibilità Carattere"/>
    <w:link w:val="Corpodeltestoprefattibilit"/>
    <w:uiPriority w:val="99"/>
    <w:locked/>
    <w:rsid w:val="0012250E"/>
    <w:rPr>
      <w:rFonts w:ascii="Verdana" w:hAnsi="Verdana"/>
      <w:sz w:val="22"/>
      <w:szCs w:val="24"/>
      <w:lang w:val="fr-FR" w:eastAsia="it-IT"/>
    </w:rPr>
  </w:style>
  <w:style w:type="paragraph" w:customStyle="1" w:styleId="Rientronormale1">
    <w:name w:val="Rientro normale1"/>
    <w:basedOn w:val="Normal"/>
    <w:uiPriority w:val="99"/>
    <w:rsid w:val="0012250E"/>
    <w:pPr>
      <w:suppressAutoHyphens/>
      <w:spacing w:after="120" w:line="240" w:lineRule="atLeast"/>
      <w:ind w:left="992" w:right="851"/>
      <w:jc w:val="both"/>
    </w:pPr>
    <w:rPr>
      <w:rFonts w:ascii="Arial" w:hAnsi="Arial"/>
      <w:sz w:val="22"/>
      <w:szCs w:val="20"/>
      <w:lang w:eastAsia="ar-SA"/>
    </w:rPr>
  </w:style>
  <w:style w:type="character" w:customStyle="1" w:styleId="st">
    <w:name w:val="st"/>
    <w:uiPriority w:val="99"/>
    <w:rsid w:val="0012250E"/>
  </w:style>
  <w:style w:type="paragraph" w:customStyle="1" w:styleId="CarattereCarattereCharCharCarattereCarattere">
    <w:name w:val="Carattere Carattere Char Char Carattere Carattere"/>
    <w:basedOn w:val="Normal"/>
    <w:uiPriority w:val="99"/>
    <w:rsid w:val="0012250E"/>
    <w:pPr>
      <w:spacing w:after="160" w:line="240" w:lineRule="exact"/>
    </w:pPr>
    <w:rPr>
      <w:rFonts w:ascii="Tahoma" w:hAnsi="Tahoma"/>
      <w:sz w:val="20"/>
      <w:szCs w:val="20"/>
      <w:lang w:eastAsia="en-US"/>
    </w:rPr>
  </w:style>
  <w:style w:type="paragraph" w:customStyle="1" w:styleId="1pag-distr">
    <w:name w:val="1pag-distr"/>
    <w:uiPriority w:val="99"/>
    <w:rsid w:val="0012250E"/>
    <w:pPr>
      <w:ind w:right="-70"/>
    </w:pPr>
    <w:rPr>
      <w:rFonts w:ascii="Verdana" w:hAnsi="Verdana"/>
      <w:lang w:val="it-IT" w:eastAsia="it-IT"/>
    </w:rPr>
  </w:style>
  <w:style w:type="paragraph" w:customStyle="1" w:styleId="1pag-eni">
    <w:name w:val="1pag-eni"/>
    <w:basedOn w:val="Normal"/>
    <w:uiPriority w:val="99"/>
    <w:rsid w:val="0012250E"/>
    <w:pPr>
      <w:widowControl w:val="0"/>
      <w:spacing w:after="120" w:line="276" w:lineRule="auto"/>
    </w:pPr>
    <w:rPr>
      <w:rFonts w:ascii="Arial" w:hAnsi="Arial"/>
      <w:b/>
      <w:bCs/>
      <w:sz w:val="22"/>
      <w:szCs w:val="22"/>
      <w:lang w:val="fr-FR" w:eastAsia="it-IT"/>
    </w:rPr>
  </w:style>
  <w:style w:type="paragraph" w:customStyle="1" w:styleId="2pag-titolo">
    <w:name w:val="2pag-titolo"/>
    <w:basedOn w:val="Normal"/>
    <w:uiPriority w:val="99"/>
    <w:rsid w:val="0012250E"/>
    <w:pPr>
      <w:widowControl w:val="0"/>
      <w:spacing w:after="120" w:line="276" w:lineRule="auto"/>
      <w:jc w:val="center"/>
    </w:pPr>
    <w:rPr>
      <w:rFonts w:ascii="Arial" w:hAnsi="Arial"/>
      <w:caps/>
      <w:sz w:val="18"/>
      <w:szCs w:val="18"/>
      <w:lang w:eastAsia="it-IT"/>
    </w:rPr>
  </w:style>
  <w:style w:type="paragraph" w:customStyle="1" w:styleId="Indice">
    <w:name w:val="Indice"/>
    <w:basedOn w:val="TOC2"/>
    <w:uiPriority w:val="99"/>
    <w:rsid w:val="0012250E"/>
    <w:pPr>
      <w:widowControl w:val="0"/>
      <w:suppressAutoHyphens w:val="0"/>
      <w:spacing w:after="240" w:line="360" w:lineRule="auto"/>
      <w:ind w:left="284" w:right="851" w:firstLine="0"/>
      <w:jc w:val="center"/>
    </w:pPr>
    <w:rPr>
      <w:rFonts w:ascii="Arial" w:hAnsi="Arial" w:cs="Times New Roman"/>
      <w:bCs/>
      <w:caps w:val="0"/>
      <w:smallCaps w:val="0"/>
      <w:szCs w:val="20"/>
      <w:lang w:val="en-GB"/>
    </w:rPr>
  </w:style>
  <w:style w:type="paragraph" w:customStyle="1" w:styleId="Tabfig-bold">
    <w:name w:val="Tab_fig-bold"/>
    <w:basedOn w:val="Normal"/>
    <w:next w:val="Normal"/>
    <w:uiPriority w:val="99"/>
    <w:rsid w:val="0012250E"/>
    <w:pPr>
      <w:widowControl w:val="0"/>
      <w:spacing w:before="120" w:after="120" w:line="276" w:lineRule="auto"/>
      <w:jc w:val="center"/>
    </w:pPr>
    <w:rPr>
      <w:rFonts w:ascii="Arial" w:hAnsi="Arial"/>
      <w:b/>
      <w:sz w:val="20"/>
      <w:szCs w:val="20"/>
      <w:lang w:eastAsia="it-IT"/>
    </w:rPr>
  </w:style>
  <w:style w:type="paragraph" w:customStyle="1" w:styleId="Riferimento">
    <w:name w:val="Riferimento"/>
    <w:basedOn w:val="Normal"/>
    <w:uiPriority w:val="99"/>
    <w:rsid w:val="0012250E"/>
    <w:pPr>
      <w:widowControl w:val="0"/>
      <w:numPr>
        <w:numId w:val="45"/>
      </w:numPr>
      <w:spacing w:after="120" w:line="276" w:lineRule="auto"/>
      <w:jc w:val="center"/>
    </w:pPr>
    <w:rPr>
      <w:rFonts w:ascii="Arial" w:hAnsi="Arial" w:cs="Arial"/>
      <w:sz w:val="20"/>
      <w:szCs w:val="20"/>
      <w:lang w:eastAsia="it-IT"/>
    </w:rPr>
  </w:style>
  <w:style w:type="paragraph" w:customStyle="1" w:styleId="Definizione">
    <w:name w:val="Definizione"/>
    <w:basedOn w:val="Riferimento"/>
    <w:uiPriority w:val="99"/>
    <w:rsid w:val="0012250E"/>
    <w:pPr>
      <w:numPr>
        <w:numId w:val="0"/>
      </w:numPr>
      <w:spacing w:after="0"/>
      <w:jc w:val="left"/>
    </w:pPr>
    <w:rPr>
      <w:b/>
    </w:rPr>
  </w:style>
  <w:style w:type="paragraph" w:customStyle="1" w:styleId="StyleHeading1Left0cmHanging076cmBefore12ptA">
    <w:name w:val="Style Heading 1 + Left:  0 cm Hanging:  076 cm Before:  12 pt A..."/>
    <w:basedOn w:val="Heading1"/>
    <w:uiPriority w:val="99"/>
    <w:rsid w:val="0012250E"/>
    <w:pPr>
      <w:keepLines/>
      <w:widowControl/>
      <w:numPr>
        <w:numId w:val="46"/>
      </w:numPr>
      <w:tabs>
        <w:tab w:val="num" w:pos="540"/>
      </w:tabs>
      <w:spacing w:before="360" w:after="60" w:line="360" w:lineRule="atLeast"/>
    </w:pPr>
    <w:rPr>
      <w:b/>
      <w:bCs/>
      <w:caps/>
      <w:sz w:val="24"/>
      <w:szCs w:val="24"/>
      <w:lang w:eastAsia="en-US"/>
    </w:rPr>
  </w:style>
  <w:style w:type="paragraph" w:customStyle="1" w:styleId="CM24">
    <w:name w:val="CM24"/>
    <w:basedOn w:val="Normal"/>
    <w:next w:val="Normal"/>
    <w:uiPriority w:val="99"/>
    <w:rsid w:val="0012250E"/>
    <w:pPr>
      <w:widowControl w:val="0"/>
      <w:autoSpaceDE w:val="0"/>
      <w:autoSpaceDN w:val="0"/>
      <w:adjustRightInd w:val="0"/>
      <w:spacing w:after="98" w:line="276" w:lineRule="auto"/>
    </w:pPr>
    <w:rPr>
      <w:rFonts w:ascii="LEAEN H+ EU Albertina" w:hAnsi="LEAEN H+ EU Albertina"/>
      <w:lang w:eastAsia="it-IT"/>
    </w:rPr>
  </w:style>
  <w:style w:type="paragraph" w:customStyle="1" w:styleId="CM2">
    <w:name w:val="CM2"/>
    <w:basedOn w:val="Normal"/>
    <w:next w:val="Normal"/>
    <w:uiPriority w:val="99"/>
    <w:rsid w:val="0012250E"/>
    <w:pPr>
      <w:widowControl w:val="0"/>
      <w:autoSpaceDE w:val="0"/>
      <w:autoSpaceDN w:val="0"/>
      <w:adjustRightInd w:val="0"/>
      <w:spacing w:after="120" w:line="211" w:lineRule="atLeast"/>
    </w:pPr>
    <w:rPr>
      <w:rFonts w:ascii="LEAEN H+ EU Albertina" w:hAnsi="LEAEN H+ EU Albertina"/>
      <w:lang w:eastAsia="it-IT"/>
    </w:rPr>
  </w:style>
  <w:style w:type="paragraph" w:customStyle="1" w:styleId="StyleStyleHeading2JustifiedAfter12ptLinespacingAtl">
    <w:name w:val="Style Style Heading 2 + Justified After:  12 pt Line spacing:  At l..."/>
    <w:basedOn w:val="Normal"/>
    <w:uiPriority w:val="99"/>
    <w:rsid w:val="0012250E"/>
    <w:pPr>
      <w:keepNext/>
      <w:widowControl w:val="0"/>
      <w:numPr>
        <w:ilvl w:val="1"/>
        <w:numId w:val="47"/>
      </w:numPr>
      <w:spacing w:before="240" w:after="240" w:line="360" w:lineRule="atLeast"/>
      <w:jc w:val="both"/>
      <w:outlineLvl w:val="1"/>
    </w:pPr>
    <w:rPr>
      <w:rFonts w:ascii="Arial" w:hAnsi="Arial"/>
      <w:b/>
      <w:bCs/>
      <w:sz w:val="22"/>
      <w:szCs w:val="20"/>
      <w:lang w:eastAsia="it-IT"/>
    </w:rPr>
  </w:style>
  <w:style w:type="paragraph" w:customStyle="1" w:styleId="StyleStyleStyleHeading2JustifiedAfter12ptLinespacing">
    <w:name w:val="Style Style Style Heading 2 + Justified After:  12 pt Line spacing:..."/>
    <w:basedOn w:val="StyleStyleHeading2JustifiedAfter12ptLinespacingAtl"/>
    <w:uiPriority w:val="99"/>
    <w:rsid w:val="0012250E"/>
    <w:pPr>
      <w:numPr>
        <w:ilvl w:val="0"/>
        <w:numId w:val="0"/>
      </w:numPr>
      <w:tabs>
        <w:tab w:val="num" w:pos="851"/>
      </w:tabs>
      <w:spacing w:after="120"/>
      <w:ind w:left="851" w:hanging="851"/>
    </w:pPr>
  </w:style>
  <w:style w:type="paragraph" w:customStyle="1" w:styleId="StyleTOC1Right-0cm">
    <w:name w:val="Style TOC 1 + Right:  -0 cm"/>
    <w:basedOn w:val="TOC1"/>
    <w:uiPriority w:val="99"/>
    <w:rsid w:val="0012250E"/>
    <w:pPr>
      <w:widowControl w:val="0"/>
      <w:tabs>
        <w:tab w:val="clear" w:pos="600"/>
      </w:tabs>
      <w:suppressAutoHyphens w:val="0"/>
      <w:spacing w:before="0" w:after="0" w:line="360" w:lineRule="auto"/>
      <w:ind w:right="-1"/>
    </w:pPr>
    <w:rPr>
      <w:rFonts w:ascii="Arial" w:hAnsi="Arial" w:cs="Arial"/>
      <w:caps/>
      <w:szCs w:val="20"/>
      <w:lang w:val="en-GB"/>
    </w:rPr>
  </w:style>
  <w:style w:type="paragraph" w:customStyle="1" w:styleId="StyleTOC1Right-0cm1">
    <w:name w:val="Style TOC 1 + Right:  -0 cm1"/>
    <w:basedOn w:val="TOC1"/>
    <w:uiPriority w:val="99"/>
    <w:rsid w:val="0012250E"/>
    <w:pPr>
      <w:widowControl w:val="0"/>
      <w:tabs>
        <w:tab w:val="clear" w:pos="600"/>
      </w:tabs>
      <w:suppressAutoHyphens w:val="0"/>
      <w:spacing w:before="0" w:after="0" w:line="360" w:lineRule="atLeast"/>
      <w:ind w:left="573" w:hanging="573"/>
    </w:pPr>
    <w:rPr>
      <w:rFonts w:ascii="Arial" w:hAnsi="Arial" w:cs="Arial"/>
      <w:caps/>
      <w:sz w:val="24"/>
      <w:szCs w:val="20"/>
      <w:lang w:val="en-GB"/>
    </w:rPr>
  </w:style>
  <w:style w:type="paragraph" w:customStyle="1" w:styleId="Elencoacolori-Colore11">
    <w:name w:val="Elenco a colori - Colore 11"/>
    <w:basedOn w:val="Normal"/>
    <w:uiPriority w:val="99"/>
    <w:rsid w:val="0012250E"/>
    <w:pPr>
      <w:spacing w:after="120" w:line="276" w:lineRule="auto"/>
      <w:ind w:left="720"/>
      <w:contextualSpacing/>
    </w:pPr>
    <w:rPr>
      <w:lang w:eastAsia="it-IT"/>
    </w:rPr>
  </w:style>
  <w:style w:type="paragraph" w:customStyle="1" w:styleId="tablebody">
    <w:name w:val="tablebody"/>
    <w:basedOn w:val="Normal"/>
    <w:next w:val="Normal"/>
    <w:uiPriority w:val="99"/>
    <w:rsid w:val="0012250E"/>
    <w:pPr>
      <w:spacing w:before="80" w:after="80" w:line="276" w:lineRule="auto"/>
    </w:pPr>
    <w:rPr>
      <w:color w:val="000000"/>
      <w:sz w:val="20"/>
      <w:szCs w:val="20"/>
      <w:lang w:eastAsia="en-US"/>
    </w:rPr>
  </w:style>
  <w:style w:type="paragraph" w:customStyle="1" w:styleId="tablehead">
    <w:name w:val="tablehead"/>
    <w:basedOn w:val="Normal"/>
    <w:next w:val="Normal"/>
    <w:uiPriority w:val="99"/>
    <w:rsid w:val="0012250E"/>
    <w:pPr>
      <w:keepNext/>
      <w:spacing w:before="80" w:after="80" w:line="276" w:lineRule="auto"/>
    </w:pPr>
    <w:rPr>
      <w:b/>
      <w:color w:val="000000"/>
      <w:sz w:val="20"/>
      <w:szCs w:val="20"/>
      <w:lang w:eastAsia="en-US"/>
    </w:rPr>
  </w:style>
  <w:style w:type="paragraph" w:styleId="Revision">
    <w:name w:val="Revision"/>
    <w:hidden/>
    <w:uiPriority w:val="99"/>
    <w:semiHidden/>
    <w:rsid w:val="0012250E"/>
    <w:rPr>
      <w:rFonts w:ascii="Arial" w:hAnsi="Arial"/>
      <w:lang w:eastAsia="it-IT"/>
    </w:rPr>
  </w:style>
  <w:style w:type="paragraph" w:customStyle="1" w:styleId="indent1">
    <w:name w:val="indent1"/>
    <w:basedOn w:val="Normal"/>
    <w:uiPriority w:val="99"/>
    <w:rsid w:val="0012250E"/>
    <w:pPr>
      <w:spacing w:after="100" w:line="276" w:lineRule="auto"/>
      <w:ind w:left="283" w:hanging="283"/>
    </w:pPr>
    <w:rPr>
      <w:color w:val="000000"/>
      <w:sz w:val="22"/>
      <w:szCs w:val="20"/>
      <w:lang w:eastAsia="en-US"/>
    </w:rPr>
  </w:style>
  <w:style w:type="table" w:customStyle="1" w:styleId="Grigliatabella1">
    <w:name w:val="Griglia tabella1"/>
    <w:uiPriority w:val="99"/>
    <w:rsid w:val="0012250E"/>
    <w:rPr>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1">
    <w:name w:val="Table List 1"/>
    <w:basedOn w:val="TableNormal"/>
    <w:uiPriority w:val="99"/>
    <w:rsid w:val="0012250E"/>
    <w:rPr>
      <w:lang w:val="it-IT" w:eastAsia="it-I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Primocapoverso">
    <w:name w:val="Primo capoverso"/>
    <w:basedOn w:val="Normal"/>
    <w:next w:val="Normal"/>
    <w:uiPriority w:val="99"/>
    <w:rsid w:val="0012250E"/>
    <w:pPr>
      <w:spacing w:before="120" w:after="120" w:line="276" w:lineRule="auto"/>
      <w:ind w:firstLine="426"/>
      <w:jc w:val="both"/>
    </w:pPr>
    <w:rPr>
      <w:rFonts w:ascii="Arial" w:hAnsi="Arial"/>
      <w:color w:val="000000"/>
      <w:sz w:val="22"/>
      <w:szCs w:val="20"/>
      <w:lang w:eastAsia="it-IT"/>
    </w:rPr>
  </w:style>
  <w:style w:type="paragraph" w:customStyle="1" w:styleId="Casin">
    <w:name w:val="Casi (n)"/>
    <w:basedOn w:val="Normal"/>
    <w:next w:val="Normal"/>
    <w:uiPriority w:val="99"/>
    <w:rsid w:val="0012250E"/>
    <w:pPr>
      <w:numPr>
        <w:numId w:val="49"/>
      </w:numPr>
      <w:spacing w:before="120" w:after="120" w:line="276" w:lineRule="auto"/>
      <w:jc w:val="both"/>
    </w:pPr>
    <w:rPr>
      <w:rFonts w:ascii="Arial" w:hAnsi="Arial"/>
      <w:color w:val="000000"/>
      <w:sz w:val="22"/>
      <w:szCs w:val="20"/>
      <w:lang w:eastAsia="it-IT"/>
    </w:rPr>
  </w:style>
  <w:style w:type="paragraph" w:customStyle="1" w:styleId="enhedstd">
    <w:name w:val="enhedstd"/>
    <w:basedOn w:val="Normal"/>
    <w:uiPriority w:val="99"/>
    <w:rsid w:val="0012250E"/>
    <w:pPr>
      <w:overflowPunct w:val="0"/>
      <w:autoSpaceDE w:val="0"/>
      <w:autoSpaceDN w:val="0"/>
      <w:spacing w:before="80" w:after="80" w:line="276" w:lineRule="auto"/>
      <w:ind w:left="86"/>
      <w:jc w:val="both"/>
    </w:pPr>
    <w:rPr>
      <w:rFonts w:ascii="Frutiger Cn" w:hAnsi="Frutiger Cn"/>
      <w:sz w:val="16"/>
      <w:szCs w:val="16"/>
      <w:lang w:val="en-US" w:eastAsia="en-US"/>
    </w:rPr>
  </w:style>
  <w:style w:type="character" w:customStyle="1" w:styleId="st1">
    <w:name w:val="st1"/>
    <w:basedOn w:val="DefaultParagraphFont"/>
    <w:uiPriority w:val="99"/>
    <w:rsid w:val="0012250E"/>
    <w:rPr>
      <w:rFonts w:cs="Times New Roman"/>
    </w:rPr>
  </w:style>
  <w:style w:type="numbering" w:styleId="111111">
    <w:name w:val="Outline List 2"/>
    <w:basedOn w:val="NoList"/>
    <w:uiPriority w:val="99"/>
    <w:semiHidden/>
    <w:unhideWhenUsed/>
    <w:rsid w:val="0012250E"/>
    <w:pPr>
      <w:numPr>
        <w:numId w:val="41"/>
      </w:numPr>
    </w:pPr>
  </w:style>
  <w:style w:type="numbering" w:customStyle="1" w:styleId="CurrentList1">
    <w:name w:val="Current List1"/>
    <w:rsid w:val="0012250E"/>
    <w:pPr>
      <w:numPr>
        <w:numId w:val="40"/>
      </w:numPr>
    </w:pPr>
  </w:style>
  <w:style w:type="numbering" w:customStyle="1" w:styleId="Stile1">
    <w:name w:val="Stile1"/>
    <w:rsid w:val="0012250E"/>
    <w:pPr>
      <w:numPr>
        <w:numId w:val="48"/>
      </w:numPr>
    </w:pPr>
  </w:style>
  <w:style w:type="numbering" w:customStyle="1" w:styleId="Style2">
    <w:name w:val="Style2"/>
    <w:rsid w:val="0012250E"/>
    <w:pPr>
      <w:numPr>
        <w:numId w:val="42"/>
      </w:numPr>
    </w:pPr>
  </w:style>
  <w:style w:type="paragraph" w:customStyle="1" w:styleId="AMI">
    <w:name w:val="AMI"/>
    <w:basedOn w:val="Normal"/>
    <w:rsid w:val="0012250E"/>
    <w:pPr>
      <w:spacing w:before="120" w:after="240" w:line="360" w:lineRule="auto"/>
      <w:jc w:val="both"/>
    </w:pPr>
    <w:rPr>
      <w:rFonts w:ascii="Arial" w:hAnsi="Arial"/>
      <w:szCs w:val="20"/>
      <w:lang w:val="de-DE" w:eastAsia="de-DE"/>
    </w:rPr>
  </w:style>
  <w:style w:type="table" w:styleId="TableElegant">
    <w:name w:val="Table Elegant"/>
    <w:basedOn w:val="TableNormal"/>
    <w:rsid w:val="001225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spacing w:after="120" w:line="288" w:lineRule="auto"/>
      <w:jc w:val="both"/>
    </w:pPr>
    <w:rPr>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1">
    <w:name w:val="Normal 1"/>
    <w:basedOn w:val="Normal"/>
    <w:link w:val="Normal1Char"/>
    <w:rsid w:val="0012250E"/>
    <w:pPr>
      <w:suppressAutoHyphens/>
      <w:spacing w:before="240" w:after="240" w:line="360" w:lineRule="auto"/>
      <w:ind w:right="432"/>
      <w:jc w:val="both"/>
    </w:pPr>
    <w:rPr>
      <w:rFonts w:ascii="Verdana" w:hAnsi="Verdana"/>
      <w:sz w:val="20"/>
      <w:szCs w:val="20"/>
      <w:lang w:val="fr-FR" w:eastAsia="it-IT"/>
    </w:rPr>
  </w:style>
  <w:style w:type="character" w:customStyle="1" w:styleId="Normal1Char">
    <w:name w:val="Normal 1 Char"/>
    <w:basedOn w:val="DefaultParagraphFont"/>
    <w:link w:val="Normal1"/>
    <w:rsid w:val="0012250E"/>
    <w:rPr>
      <w:rFonts w:ascii="Verdana" w:hAnsi="Verdana"/>
      <w:lang w:val="fr-FR" w:eastAsia="it-IT"/>
    </w:rPr>
  </w:style>
  <w:style w:type="paragraph" w:styleId="List3">
    <w:name w:val="List 3"/>
    <w:basedOn w:val="Normal"/>
    <w:uiPriority w:val="99"/>
    <w:semiHidden/>
    <w:unhideWhenUsed/>
    <w:rsid w:val="0012250E"/>
    <w:pPr>
      <w:suppressAutoHyphens/>
      <w:spacing w:after="120" w:line="276" w:lineRule="auto"/>
      <w:ind w:left="849" w:hanging="283"/>
      <w:contextualSpacing/>
      <w:jc w:val="both"/>
    </w:pPr>
    <w:rPr>
      <w:rFonts w:ascii="Verdana" w:hAnsi="Verdana"/>
      <w:sz w:val="20"/>
      <w:szCs w:val="20"/>
      <w:lang w:eastAsia="it-IT"/>
    </w:rPr>
  </w:style>
  <w:style w:type="character" w:customStyle="1" w:styleId="apple-converted-space">
    <w:name w:val="apple-converted-space"/>
    <w:basedOn w:val="DefaultParagraphFont"/>
    <w:rsid w:val="0012250E"/>
  </w:style>
  <w:style w:type="paragraph" w:styleId="Bibliography">
    <w:name w:val="Bibliography"/>
    <w:basedOn w:val="Normal"/>
    <w:next w:val="Normal"/>
    <w:uiPriority w:val="37"/>
    <w:unhideWhenUsed/>
    <w:rsid w:val="0012250E"/>
    <w:pPr>
      <w:suppressAutoHyphens/>
      <w:spacing w:after="120" w:line="276" w:lineRule="auto"/>
      <w:jc w:val="both"/>
    </w:pPr>
    <w:rPr>
      <w:rFonts w:ascii="Verdana" w:hAnsi="Verdana"/>
      <w:sz w:val="20"/>
      <w:szCs w:val="20"/>
      <w:lang w:eastAsia="it-IT"/>
    </w:rPr>
  </w:style>
  <w:style w:type="paragraph" w:customStyle="1" w:styleId="0Text-2">
    <w:name w:val="0_Text-2"/>
    <w:basedOn w:val="Normal"/>
    <w:link w:val="0Text-20"/>
    <w:rsid w:val="0012250E"/>
    <w:pPr>
      <w:spacing w:beforeLines="21" w:afterLines="21" w:after="200" w:line="240" w:lineRule="exact"/>
      <w:ind w:left="567"/>
      <w:jc w:val="both"/>
    </w:pPr>
    <w:rPr>
      <w:color w:val="000000"/>
      <w:kern w:val="2"/>
      <w:sz w:val="21"/>
      <w:szCs w:val="21"/>
      <w:lang w:val="en-US" w:eastAsia="ja-JP"/>
    </w:rPr>
  </w:style>
  <w:style w:type="character" w:customStyle="1" w:styleId="0Text-20">
    <w:name w:val="0_Text-2 (文字)"/>
    <w:link w:val="0Text-2"/>
    <w:rsid w:val="0012250E"/>
    <w:rPr>
      <w:color w:val="000000"/>
      <w:kern w:val="2"/>
      <w:sz w:val="21"/>
      <w:szCs w:val="21"/>
      <w:lang w:val="en-US" w:eastAsia="ja-JP"/>
    </w:rPr>
  </w:style>
  <w:style w:type="character" w:customStyle="1" w:styleId="style7">
    <w:name w:val="style7"/>
    <w:basedOn w:val="DefaultParagraphFont"/>
    <w:rsid w:val="0012250E"/>
  </w:style>
  <w:style w:type="paragraph" w:customStyle="1" w:styleId="Heading11">
    <w:name w:val="Heading 11"/>
    <w:basedOn w:val="Normal"/>
    <w:next w:val="Normal"/>
    <w:uiPriority w:val="1"/>
    <w:rsid w:val="0012250E"/>
    <w:pPr>
      <w:widowControl w:val="0"/>
      <w:autoSpaceDE w:val="0"/>
      <w:autoSpaceDN w:val="0"/>
      <w:adjustRightInd w:val="0"/>
      <w:spacing w:before="65" w:line="276" w:lineRule="auto"/>
      <w:ind w:left="120"/>
      <w:outlineLvl w:val="0"/>
    </w:pPr>
    <w:rPr>
      <w:rFonts w:ascii="Arial" w:hAnsi="Arial" w:cs="Arial"/>
      <w:sz w:val="28"/>
      <w:szCs w:val="28"/>
      <w:lang w:eastAsia="en-GB"/>
    </w:rPr>
  </w:style>
  <w:style w:type="paragraph" w:customStyle="1" w:styleId="Heading21">
    <w:name w:val="Heading 21"/>
    <w:basedOn w:val="Normal"/>
    <w:next w:val="Normal"/>
    <w:uiPriority w:val="1"/>
    <w:rsid w:val="0012250E"/>
    <w:pPr>
      <w:widowControl w:val="0"/>
      <w:autoSpaceDE w:val="0"/>
      <w:autoSpaceDN w:val="0"/>
      <w:adjustRightInd w:val="0"/>
      <w:spacing w:line="276" w:lineRule="auto"/>
      <w:ind w:left="120"/>
      <w:outlineLvl w:val="1"/>
    </w:pPr>
    <w:rPr>
      <w:rFonts w:ascii="Arial" w:hAnsi="Arial" w:cs="Arial"/>
      <w:b/>
      <w:bCs/>
      <w:i/>
      <w:iCs/>
      <w:sz w:val="22"/>
      <w:szCs w:val="22"/>
      <w:lang w:eastAsia="en-GB"/>
    </w:rPr>
  </w:style>
  <w:style w:type="paragraph" w:customStyle="1" w:styleId="BodyText1">
    <w:name w:val="Body Text1"/>
    <w:basedOn w:val="Normal"/>
    <w:next w:val="BodyText"/>
    <w:uiPriority w:val="1"/>
    <w:rsid w:val="0012250E"/>
    <w:pPr>
      <w:widowControl w:val="0"/>
      <w:autoSpaceDE w:val="0"/>
      <w:autoSpaceDN w:val="0"/>
      <w:adjustRightInd w:val="0"/>
      <w:spacing w:line="276" w:lineRule="auto"/>
      <w:ind w:left="120"/>
    </w:pPr>
    <w:rPr>
      <w:rFonts w:ascii="Arial" w:eastAsiaTheme="minorHAnsi" w:hAnsi="Arial" w:cs="Arial"/>
      <w:sz w:val="22"/>
      <w:szCs w:val="22"/>
      <w:lang w:val="en-US" w:eastAsia="en-US"/>
    </w:rPr>
  </w:style>
  <w:style w:type="character" w:customStyle="1" w:styleId="Heading1Char1">
    <w:name w:val="Heading 1 Char1"/>
    <w:basedOn w:val="DefaultParagraphFont"/>
    <w:uiPriority w:val="9"/>
    <w:rsid w:val="0012250E"/>
    <w:rPr>
      <w:rFonts w:asciiTheme="majorHAnsi" w:eastAsiaTheme="majorEastAsia" w:hAnsiTheme="majorHAnsi" w:cstheme="majorBidi"/>
      <w:b/>
      <w:bCs/>
      <w:color w:val="365F91" w:themeColor="accent1" w:themeShade="BF"/>
      <w:sz w:val="28"/>
      <w:szCs w:val="28"/>
      <w:lang w:val="en-GB"/>
    </w:rPr>
  </w:style>
  <w:style w:type="character" w:customStyle="1" w:styleId="Heading2Char1">
    <w:name w:val="Heading 2 Char1"/>
    <w:basedOn w:val="DefaultParagraphFont"/>
    <w:uiPriority w:val="9"/>
    <w:semiHidden/>
    <w:rsid w:val="0012250E"/>
    <w:rPr>
      <w:rFonts w:asciiTheme="majorHAnsi" w:eastAsiaTheme="majorEastAsia" w:hAnsiTheme="majorHAnsi" w:cstheme="majorBidi"/>
      <w:b/>
      <w:bCs/>
      <w:color w:val="4F81BD" w:themeColor="accent1"/>
      <w:sz w:val="26"/>
      <w:szCs w:val="26"/>
      <w:lang w:val="en-GB"/>
    </w:rPr>
  </w:style>
  <w:style w:type="character" w:customStyle="1" w:styleId="BodyTextChar1">
    <w:name w:val="Body Text Char1"/>
    <w:basedOn w:val="DefaultParagraphFont"/>
    <w:uiPriority w:val="99"/>
    <w:semiHidden/>
    <w:rsid w:val="0012250E"/>
    <w:rPr>
      <w:lang w:val="en-GB"/>
    </w:rPr>
  </w:style>
  <w:style w:type="character" w:customStyle="1" w:styleId="A4">
    <w:name w:val="A4"/>
    <w:uiPriority w:val="99"/>
    <w:rsid w:val="0012250E"/>
    <w:rPr>
      <w:rFonts w:cs="OBBNV M+ Futura"/>
      <w:color w:val="221E1F"/>
      <w:sz w:val="20"/>
      <w:szCs w:val="20"/>
    </w:rPr>
  </w:style>
  <w:style w:type="character" w:customStyle="1" w:styleId="L3Char1">
    <w:name w:val="L3 Char1"/>
    <w:aliases w:val="Section SubHeading Char1,Report sub head Char1,SBH Char1,rb Char1,1.1.1 Char1,Main Text Char1,bold italic Char1,ERA Level 2 Heading Char1,Heading 3 Char Char Char Char Char1,Heading 3 Char Char Char Char3,Heading 3 Char1 Char"/>
    <w:basedOn w:val="DefaultParagraphFont"/>
    <w:uiPriority w:val="9"/>
    <w:semiHidden/>
    <w:rsid w:val="0012250E"/>
    <w:rPr>
      <w:rFonts w:ascii="Arial" w:eastAsia="Times New Roman" w:hAnsi="Arial" w:cs="Times New Roman"/>
      <w:b/>
      <w:bCs/>
      <w:color w:val="000000"/>
      <w:sz w:val="26"/>
    </w:rPr>
  </w:style>
  <w:style w:type="character" w:customStyle="1" w:styleId="A0">
    <w:name w:val="A0"/>
    <w:uiPriority w:val="99"/>
    <w:rsid w:val="0012250E"/>
    <w:rPr>
      <w:rFonts w:cs="Calibri"/>
      <w:color w:val="000000"/>
      <w:sz w:val="20"/>
      <w:szCs w:val="20"/>
    </w:rPr>
  </w:style>
  <w:style w:type="paragraph" w:styleId="Subtitle">
    <w:name w:val="Subtitle"/>
    <w:basedOn w:val="Normal"/>
    <w:next w:val="Normal"/>
    <w:link w:val="SubtitleChar"/>
    <w:rsid w:val="0012250E"/>
    <w:pPr>
      <w:numPr>
        <w:ilvl w:val="1"/>
      </w:numPr>
      <w:suppressAutoHyphens/>
      <w:spacing w:after="160" w:line="276" w:lineRule="auto"/>
      <w:jc w:val="both"/>
    </w:pPr>
    <w:rPr>
      <w:rFonts w:asciiTheme="minorHAnsi" w:eastAsiaTheme="minorEastAsia" w:hAnsiTheme="minorHAnsi" w:cstheme="minorBidi"/>
      <w:color w:val="5A5A5A" w:themeColor="text1" w:themeTint="A5"/>
      <w:spacing w:val="15"/>
      <w:sz w:val="22"/>
      <w:szCs w:val="22"/>
      <w:lang w:eastAsia="it-IT"/>
    </w:rPr>
  </w:style>
  <w:style w:type="character" w:customStyle="1" w:styleId="SubtitleChar">
    <w:name w:val="Subtitle Char"/>
    <w:basedOn w:val="DefaultParagraphFont"/>
    <w:link w:val="Subtitle"/>
    <w:rsid w:val="0012250E"/>
    <w:rPr>
      <w:rFonts w:asciiTheme="minorHAnsi" w:eastAsiaTheme="minorEastAsia" w:hAnsiTheme="minorHAnsi" w:cstheme="minorBidi"/>
      <w:color w:val="5A5A5A" w:themeColor="text1" w:themeTint="A5"/>
      <w:spacing w:val="15"/>
      <w:sz w:val="22"/>
      <w:szCs w:val="22"/>
      <w:lang w:eastAsia="it-IT"/>
    </w:rPr>
  </w:style>
  <w:style w:type="paragraph" w:styleId="HTMLPreformatted">
    <w:name w:val="HTML Preformatted"/>
    <w:basedOn w:val="Normal"/>
    <w:link w:val="HTMLPreformattedChar"/>
    <w:uiPriority w:val="99"/>
    <w:semiHidden/>
    <w:unhideWhenUsed/>
    <w:rsid w:val="00122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12250E"/>
    <w:rPr>
      <w:rFonts w:ascii="Courier New" w:hAnsi="Courier New" w:cs="Courier New"/>
      <w:lang w:val="en-US" w:eastAsia="en-US"/>
    </w:rPr>
  </w:style>
  <w:style w:type="paragraph" w:customStyle="1" w:styleId="Standardeinzug2">
    <w:name w:val="Standardeinzug2"/>
    <w:basedOn w:val="Normal"/>
    <w:rsid w:val="0012250E"/>
    <w:pPr>
      <w:suppressAutoHyphens/>
      <w:spacing w:after="120" w:line="276" w:lineRule="auto"/>
      <w:jc w:val="both"/>
    </w:pPr>
    <w:rPr>
      <w:rFonts w:ascii="Verdana" w:hAnsi="Verdana"/>
      <w:sz w:val="20"/>
      <w:szCs w:val="20"/>
      <w:lang w:eastAsia="ar-SA"/>
    </w:rPr>
  </w:style>
  <w:style w:type="paragraph" w:customStyle="1" w:styleId="AFWBullets">
    <w:name w:val="AFW Bullets"/>
    <w:aliases w:val="Bullets 1"/>
    <w:basedOn w:val="Body"/>
    <w:rsid w:val="0012250E"/>
    <w:pPr>
      <w:numPr>
        <w:numId w:val="50"/>
      </w:numPr>
      <w:spacing w:after="160"/>
    </w:pPr>
    <w:rPr>
      <w:rFonts w:eastAsiaTheme="minorHAnsi" w:cstheme="minorBidi"/>
      <w:color w:val="000000"/>
      <w:sz w:val="22"/>
      <w:szCs w:val="22"/>
    </w:rPr>
  </w:style>
  <w:style w:type="paragraph" w:customStyle="1" w:styleId="BulletedTextLevel1">
    <w:name w:val="Bulleted Text Level 1"/>
    <w:basedOn w:val="Normal"/>
    <w:rsid w:val="0012250E"/>
    <w:pPr>
      <w:spacing w:after="40" w:line="240" w:lineRule="atLeast"/>
    </w:pPr>
    <w:rPr>
      <w:rFonts w:asciiTheme="minorHAnsi" w:eastAsiaTheme="minorHAnsi" w:hAnsiTheme="minorHAnsi" w:cstheme="minorBidi"/>
      <w:sz w:val="20"/>
      <w:szCs w:val="22"/>
      <w:lang w:eastAsia="en-US"/>
    </w:rPr>
  </w:style>
  <w:style w:type="paragraph" w:customStyle="1" w:styleId="rtejustify">
    <w:name w:val="rtejustify"/>
    <w:basedOn w:val="Normal"/>
    <w:rsid w:val="0012250E"/>
    <w:pPr>
      <w:spacing w:before="100" w:beforeAutospacing="1" w:after="100" w:afterAutospacing="1" w:line="276" w:lineRule="auto"/>
    </w:pPr>
    <w:rPr>
      <w:lang w:eastAsia="en-GB"/>
    </w:rPr>
  </w:style>
  <w:style w:type="paragraph" w:customStyle="1" w:styleId="AFWBullets2">
    <w:name w:val="AFW Bullets 2"/>
    <w:aliases w:val="Bullets 2"/>
    <w:basedOn w:val="AFWBullets"/>
    <w:rsid w:val="0012250E"/>
    <w:pPr>
      <w:numPr>
        <w:numId w:val="51"/>
      </w:numPr>
    </w:pPr>
  </w:style>
  <w:style w:type="character" w:customStyle="1" w:styleId="tgc">
    <w:name w:val="_tgc"/>
    <w:basedOn w:val="DefaultParagraphFont"/>
    <w:rsid w:val="0012250E"/>
  </w:style>
  <w:style w:type="paragraph" w:customStyle="1" w:styleId="AFWIntro">
    <w:name w:val="AFW Intro"/>
    <w:aliases w:val="Intro"/>
    <w:basedOn w:val="Body"/>
    <w:next w:val="Body"/>
    <w:rsid w:val="0012250E"/>
    <w:pPr>
      <w:spacing w:after="240" w:line="320" w:lineRule="atLeast"/>
    </w:pPr>
    <w:rPr>
      <w:rFonts w:eastAsiaTheme="minorHAnsi" w:cstheme="minorBidi"/>
      <w:color w:val="C0504D" w:themeColor="accent2"/>
      <w:sz w:val="24"/>
      <w:szCs w:val="22"/>
    </w:rPr>
  </w:style>
  <w:style w:type="paragraph" w:customStyle="1" w:styleId="testocorrente">
    <w:name w:val="testo corrente"/>
    <w:basedOn w:val="Normal"/>
    <w:link w:val="testocorrenteCarattere"/>
    <w:rsid w:val="0012250E"/>
    <w:pPr>
      <w:spacing w:line="320" w:lineRule="exact"/>
      <w:ind w:left="851" w:right="964"/>
    </w:pPr>
    <w:rPr>
      <w:rFonts w:ascii="Verdana" w:eastAsia="PMingLiU" w:hAnsi="Verdana"/>
      <w:sz w:val="20"/>
      <w:lang w:eastAsia="it-IT"/>
    </w:rPr>
  </w:style>
  <w:style w:type="character" w:customStyle="1" w:styleId="testocorrenteCarattere">
    <w:name w:val="testo corrente Carattere"/>
    <w:link w:val="testocorrente"/>
    <w:rsid w:val="0012250E"/>
    <w:rPr>
      <w:rFonts w:ascii="Verdana" w:eastAsia="PMingLiU" w:hAnsi="Verdana"/>
      <w:szCs w:val="24"/>
      <w:lang w:eastAsia="it-IT"/>
    </w:rPr>
  </w:style>
  <w:style w:type="paragraph" w:customStyle="1" w:styleId="puntoelenco1livello">
    <w:name w:val="punto elenco 1° livello"/>
    <w:basedOn w:val="testocorrente"/>
    <w:link w:val="puntoelenco1livelloCarattere"/>
    <w:rsid w:val="0012250E"/>
    <w:pPr>
      <w:numPr>
        <w:numId w:val="52"/>
      </w:numPr>
      <w:spacing w:before="60" w:after="60"/>
    </w:pPr>
  </w:style>
  <w:style w:type="character" w:customStyle="1" w:styleId="puntoelenco1livelloCarattere">
    <w:name w:val="punto elenco 1° livello Carattere"/>
    <w:basedOn w:val="testocorrenteCarattere"/>
    <w:link w:val="puntoelenco1livello"/>
    <w:rsid w:val="0012250E"/>
    <w:rPr>
      <w:rFonts w:ascii="Verdana" w:eastAsia="PMingLiU" w:hAnsi="Verdana"/>
      <w:szCs w:val="24"/>
      <w:lang w:eastAsia="it-IT"/>
    </w:rPr>
  </w:style>
  <w:style w:type="paragraph" w:customStyle="1" w:styleId="puntoelenco2livello">
    <w:name w:val="punto elenco 2° livello"/>
    <w:basedOn w:val="puntoelenco1livello"/>
    <w:uiPriority w:val="99"/>
    <w:rsid w:val="0012250E"/>
    <w:pPr>
      <w:numPr>
        <w:ilvl w:val="1"/>
      </w:numPr>
      <w:tabs>
        <w:tab w:val="num" w:pos="1353"/>
      </w:tabs>
      <w:ind w:left="1353" w:hanging="993"/>
    </w:pPr>
    <w:rPr>
      <w:szCs w:val="20"/>
    </w:rPr>
  </w:style>
  <w:style w:type="paragraph" w:customStyle="1" w:styleId="puntoelenco3livello">
    <w:name w:val="punto elenco 3° livello"/>
    <w:basedOn w:val="puntoelenco2livello"/>
    <w:rsid w:val="0012250E"/>
    <w:pPr>
      <w:numPr>
        <w:ilvl w:val="2"/>
      </w:numPr>
      <w:tabs>
        <w:tab w:val="num" w:pos="1135"/>
      </w:tabs>
      <w:ind w:left="1135" w:hanging="851"/>
    </w:pPr>
  </w:style>
  <w:style w:type="character" w:customStyle="1" w:styleId="breadcrumbshield">
    <w:name w:val="breadcrumbshield"/>
    <w:basedOn w:val="DefaultParagraphFont"/>
    <w:rsid w:val="0012250E"/>
  </w:style>
  <w:style w:type="paragraph" w:customStyle="1" w:styleId="Bullet1">
    <w:name w:val="~Bullet1"/>
    <w:basedOn w:val="Normal"/>
    <w:rsid w:val="0012250E"/>
    <w:pPr>
      <w:numPr>
        <w:numId w:val="53"/>
      </w:numPr>
      <w:spacing w:before="60" w:after="60" w:line="288" w:lineRule="auto"/>
    </w:pPr>
    <w:rPr>
      <w:rFonts w:ascii="Arial" w:eastAsia="Calibri" w:hAnsi="Arial" w:cs="Arial"/>
      <w:color w:val="3C3C3B"/>
      <w:sz w:val="20"/>
      <w:szCs w:val="20"/>
      <w:lang w:eastAsia="en-US"/>
    </w:rPr>
  </w:style>
  <w:style w:type="paragraph" w:customStyle="1" w:styleId="Bullet20">
    <w:name w:val="~Bullet2"/>
    <w:basedOn w:val="Bullet1"/>
    <w:rsid w:val="0012250E"/>
    <w:pPr>
      <w:numPr>
        <w:ilvl w:val="1"/>
      </w:numPr>
    </w:pPr>
  </w:style>
  <w:style w:type="paragraph" w:customStyle="1" w:styleId="Bullet3">
    <w:name w:val="~Bullet3"/>
    <w:basedOn w:val="Bullet20"/>
    <w:rsid w:val="0012250E"/>
    <w:pPr>
      <w:numPr>
        <w:ilvl w:val="2"/>
      </w:numPr>
    </w:pPr>
  </w:style>
  <w:style w:type="paragraph" w:customStyle="1" w:styleId="TableTextLeft">
    <w:name w:val="~TableTextLeft"/>
    <w:basedOn w:val="Normal"/>
    <w:rsid w:val="0012250E"/>
    <w:pPr>
      <w:spacing w:before="40" w:after="20" w:line="288" w:lineRule="auto"/>
    </w:pPr>
    <w:rPr>
      <w:rFonts w:ascii="Arial" w:eastAsia="Arial" w:hAnsi="Arial"/>
      <w:color w:val="3C3C3B"/>
      <w:sz w:val="20"/>
      <w:szCs w:val="20"/>
      <w:lang w:eastAsia="en-US"/>
    </w:rPr>
  </w:style>
  <w:style w:type="paragraph" w:customStyle="1" w:styleId="TableHeadingLeft">
    <w:name w:val="~TableHeadingLeft"/>
    <w:basedOn w:val="TableTextLeft"/>
    <w:rsid w:val="0012250E"/>
    <w:pPr>
      <w:keepNext/>
    </w:pPr>
    <w:rPr>
      <w:b/>
      <w:color w:val="FFFFFF"/>
      <w:szCs w:val="26"/>
    </w:rPr>
  </w:style>
  <w:style w:type="table" w:customStyle="1" w:styleId="TableHRWallingford">
    <w:name w:val="~TableHRWallingford"/>
    <w:basedOn w:val="TableNormal"/>
    <w:uiPriority w:val="99"/>
    <w:rsid w:val="0012250E"/>
    <w:rPr>
      <w:rFonts w:ascii="Arial" w:eastAsia="Arial" w:hAnsi="Arial"/>
      <w:color w:val="3C3C3B"/>
      <w:lang w:eastAsia="en-US"/>
    </w:rPr>
    <w:tblPr>
      <w:tblStyleRowBandSize w:val="1"/>
      <w:tblBorders>
        <w:top w:val="single" w:sz="4" w:space="0" w:color="5E9CAE"/>
        <w:left w:val="single" w:sz="4" w:space="0" w:color="E4E4E4"/>
        <w:bottom w:val="single" w:sz="4" w:space="0" w:color="5E9CAE"/>
        <w:right w:val="single" w:sz="4" w:space="0" w:color="E4E4E4"/>
        <w:insideH w:val="single" w:sz="4" w:space="0" w:color="E4E4E4"/>
        <w:insideV w:val="single" w:sz="4" w:space="0" w:color="E4E4E4"/>
      </w:tblBorders>
    </w:tblPr>
    <w:tcPr>
      <w:shd w:val="clear" w:color="auto" w:fill="FFFFFF"/>
    </w:tcPr>
    <w:tblStylePr w:type="firstRow">
      <w:tblPr/>
      <w:trPr>
        <w:cantSplit/>
        <w:tblHeader/>
      </w:trPr>
      <w:tcPr>
        <w:tcBorders>
          <w:top w:val="single" w:sz="4" w:space="0" w:color="5E9CAE"/>
          <w:left w:val="single" w:sz="4" w:space="0" w:color="5E9CAE"/>
          <w:bottom w:val="single" w:sz="4" w:space="0" w:color="5E9CAE"/>
          <w:right w:val="single" w:sz="4" w:space="0" w:color="5E9CAE"/>
          <w:insideH w:val="nil"/>
          <w:insideV w:val="single" w:sz="4" w:space="0" w:color="FFFFFF"/>
          <w:tl2br w:val="nil"/>
          <w:tr2bl w:val="nil"/>
        </w:tcBorders>
        <w:shd w:val="clear" w:color="auto" w:fill="5E9CAE"/>
      </w:tcPr>
    </w:tblStylePr>
    <w:tblStylePr w:type="firstCol">
      <w:rPr>
        <w:color w:val="5E9CAE"/>
      </w:rPr>
    </w:tblStylePr>
    <w:tblStylePr w:type="band1Horz">
      <w:tblPr/>
      <w:tcPr>
        <w:shd w:val="clear" w:color="auto" w:fill="FFFFFF"/>
      </w:tcPr>
    </w:tblStylePr>
    <w:tblStylePr w:type="band2Horz">
      <w:tblPr/>
      <w:tcPr>
        <w:tcBorders>
          <w:left w:val="single" w:sz="4" w:space="0" w:color="E4E4E4"/>
          <w:right w:val="single" w:sz="4" w:space="0" w:color="E4E4E4"/>
          <w:insideH w:val="nil"/>
          <w:insideV w:val="single" w:sz="4" w:space="0" w:color="E4E4E4"/>
          <w:tl2br w:val="nil"/>
          <w:tr2bl w:val="nil"/>
        </w:tcBorders>
        <w:shd w:val="clear" w:color="auto" w:fill="E4E4E4"/>
      </w:tcPr>
    </w:tblStylePr>
  </w:style>
  <w:style w:type="character" w:customStyle="1" w:styleId="xdb">
    <w:name w:val="_xdb"/>
    <w:rsid w:val="0012250E"/>
  </w:style>
  <w:style w:type="character" w:customStyle="1" w:styleId="xbe">
    <w:name w:val="_xbe"/>
    <w:rsid w:val="0012250E"/>
  </w:style>
  <w:style w:type="character" w:customStyle="1" w:styleId="Menzione1">
    <w:name w:val="Menzione1"/>
    <w:basedOn w:val="DefaultParagraphFont"/>
    <w:uiPriority w:val="99"/>
    <w:semiHidden/>
    <w:unhideWhenUsed/>
    <w:rsid w:val="0012250E"/>
    <w:rPr>
      <w:color w:val="2B579A"/>
      <w:shd w:val="clear" w:color="auto" w:fill="E6E6E6"/>
    </w:rPr>
  </w:style>
  <w:style w:type="paragraph" w:styleId="EndnoteText">
    <w:name w:val="endnote text"/>
    <w:basedOn w:val="Normal"/>
    <w:link w:val="EndnoteTextChar"/>
    <w:uiPriority w:val="99"/>
    <w:semiHidden/>
    <w:unhideWhenUsed/>
    <w:rsid w:val="0012250E"/>
    <w:pPr>
      <w:suppressAutoHyphens/>
      <w:spacing w:line="276" w:lineRule="auto"/>
      <w:jc w:val="both"/>
    </w:pPr>
    <w:rPr>
      <w:rFonts w:ascii="Verdana" w:hAnsi="Verdana"/>
      <w:sz w:val="20"/>
      <w:szCs w:val="20"/>
      <w:lang w:eastAsia="it-IT"/>
    </w:rPr>
  </w:style>
  <w:style w:type="character" w:customStyle="1" w:styleId="EndnoteTextChar">
    <w:name w:val="Endnote Text Char"/>
    <w:basedOn w:val="DefaultParagraphFont"/>
    <w:link w:val="EndnoteText"/>
    <w:uiPriority w:val="99"/>
    <w:semiHidden/>
    <w:rsid w:val="0012250E"/>
    <w:rPr>
      <w:rFonts w:ascii="Verdana" w:hAnsi="Verdana"/>
      <w:lang w:eastAsia="it-IT"/>
    </w:rPr>
  </w:style>
  <w:style w:type="character" w:styleId="EndnoteReference">
    <w:name w:val="endnote reference"/>
    <w:basedOn w:val="DefaultParagraphFont"/>
    <w:uiPriority w:val="99"/>
    <w:semiHidden/>
    <w:unhideWhenUsed/>
    <w:rsid w:val="0012250E"/>
    <w:rPr>
      <w:vertAlign w:val="superscript"/>
    </w:rPr>
  </w:style>
  <w:style w:type="paragraph" w:customStyle="1" w:styleId="BulletBodyText">
    <w:name w:val="Bullet Body Text"/>
    <w:basedOn w:val="Normal"/>
    <w:rsid w:val="0012250E"/>
    <w:pPr>
      <w:numPr>
        <w:numId w:val="54"/>
      </w:numPr>
      <w:tabs>
        <w:tab w:val="left" w:pos="360"/>
      </w:tabs>
      <w:spacing w:before="120" w:after="120" w:line="264" w:lineRule="auto"/>
    </w:pPr>
    <w:rPr>
      <w:rFonts w:ascii="Arial" w:hAnsi="Arial" w:cs="Arial"/>
      <w:sz w:val="22"/>
      <w:szCs w:val="20"/>
      <w:lang w:val="en-AU" w:eastAsia="en-US"/>
    </w:rPr>
  </w:style>
  <w:style w:type="character" w:customStyle="1" w:styleId="A6">
    <w:name w:val="A6"/>
    <w:uiPriority w:val="99"/>
    <w:rsid w:val="0012250E"/>
    <w:rPr>
      <w:color w:val="000000"/>
      <w:sz w:val="19"/>
      <w:szCs w:val="19"/>
    </w:rPr>
  </w:style>
  <w:style w:type="character" w:customStyle="1" w:styleId="A3">
    <w:name w:val="A3"/>
    <w:uiPriority w:val="99"/>
    <w:rsid w:val="0012250E"/>
    <w:rPr>
      <w:b/>
      <w:bCs/>
      <w:color w:val="000000"/>
      <w:sz w:val="11"/>
      <w:szCs w:val="11"/>
    </w:rPr>
  </w:style>
  <w:style w:type="character" w:customStyle="1" w:styleId="nlmarticle-title">
    <w:name w:val="nlm_article-title"/>
    <w:basedOn w:val="DefaultParagraphFont"/>
    <w:rsid w:val="0012250E"/>
  </w:style>
  <w:style w:type="paragraph" w:customStyle="1" w:styleId="Heading40">
    <w:name w:val="Heading4"/>
    <w:basedOn w:val="Normal"/>
    <w:rsid w:val="0012250E"/>
    <w:pPr>
      <w:keepNext/>
      <w:tabs>
        <w:tab w:val="num" w:pos="1008"/>
      </w:tabs>
      <w:suppressAutoHyphens/>
      <w:spacing w:before="240" w:after="120" w:line="276" w:lineRule="auto"/>
      <w:ind w:left="1008" w:hanging="1008"/>
      <w:jc w:val="both"/>
      <w:outlineLvl w:val="3"/>
    </w:pPr>
    <w:rPr>
      <w:rFonts w:ascii="Verdana" w:hAnsi="Verdana"/>
      <w:i/>
      <w:sz w:val="20"/>
      <w:szCs w:val="20"/>
      <w:lang w:eastAsia="it-IT"/>
    </w:rPr>
  </w:style>
  <w:style w:type="character" w:customStyle="1" w:styleId="A7">
    <w:name w:val="A7"/>
    <w:uiPriority w:val="99"/>
    <w:rsid w:val="0012250E"/>
    <w:rPr>
      <w:rFonts w:cs="Whitney"/>
      <w:color w:val="000000"/>
      <w:u w:val="single"/>
    </w:rPr>
  </w:style>
  <w:style w:type="paragraph" w:customStyle="1" w:styleId="BulletEni">
    <w:name w:val="Bullet Eni"/>
    <w:basedOn w:val="ListParagraph"/>
    <w:link w:val="BulletEniChar"/>
    <w:rsid w:val="0012250E"/>
    <w:pPr>
      <w:numPr>
        <w:numId w:val="55"/>
      </w:numPr>
      <w:contextualSpacing/>
    </w:pPr>
    <w:rPr>
      <w:rFonts w:ascii="Verdana" w:hAnsi="Verdana"/>
      <w:lang w:eastAsia="en-US"/>
    </w:rPr>
  </w:style>
  <w:style w:type="character" w:customStyle="1" w:styleId="BulletEniChar">
    <w:name w:val="Bullet Eni Char"/>
    <w:basedOn w:val="ListParagraphChar"/>
    <w:link w:val="BulletEni"/>
    <w:rsid w:val="0012250E"/>
    <w:rPr>
      <w:rFonts w:ascii="Verdana" w:hAnsi="Verdana" w:cs="Calibri"/>
      <w:sz w:val="22"/>
      <w:szCs w:val="22"/>
      <w:lang w:val="sr-Latn-CS" w:eastAsia="en-US"/>
    </w:rPr>
  </w:style>
  <w:style w:type="paragraph" w:customStyle="1" w:styleId="AnnexTitle">
    <w:name w:val="AnnexTitle"/>
    <w:basedOn w:val="Normal"/>
    <w:next w:val="Normal"/>
    <w:rsid w:val="0012250E"/>
    <w:pPr>
      <w:suppressAutoHyphens/>
      <w:spacing w:before="720" w:after="16000" w:line="276" w:lineRule="auto"/>
      <w:ind w:left="1418" w:right="1418"/>
      <w:jc w:val="both"/>
    </w:pPr>
    <w:rPr>
      <w:rFonts w:ascii="Verdana" w:hAnsi="Verdana"/>
      <w:sz w:val="36"/>
      <w:szCs w:val="20"/>
      <w:lang w:eastAsia="it-IT"/>
    </w:rPr>
  </w:style>
  <w:style w:type="paragraph" w:customStyle="1" w:styleId="1a11Aa">
    <w:name w:val="1.a.1.1 Aa"/>
    <w:basedOn w:val="Normal"/>
    <w:link w:val="1a11AaChar"/>
    <w:rsid w:val="0012250E"/>
    <w:pPr>
      <w:keepNext/>
      <w:keepLines/>
      <w:suppressAutoHyphens/>
      <w:spacing w:before="100" w:after="100" w:line="276" w:lineRule="auto"/>
      <w:ind w:left="3700" w:hanging="864"/>
      <w:jc w:val="both"/>
      <w:outlineLvl w:val="2"/>
    </w:pPr>
    <w:rPr>
      <w:rFonts w:ascii="Verdana" w:hAnsi="Verdana"/>
      <w:sz w:val="20"/>
      <w:szCs w:val="20"/>
      <w:lang w:eastAsia="it-IT"/>
    </w:rPr>
  </w:style>
  <w:style w:type="character" w:customStyle="1" w:styleId="1a11AaChar">
    <w:name w:val="1.a.1.1 Aa Char"/>
    <w:basedOn w:val="DefaultParagraphFont"/>
    <w:link w:val="1a11Aa"/>
    <w:rsid w:val="0012250E"/>
    <w:rPr>
      <w:rFonts w:ascii="Verdana" w:hAnsi="Verdana"/>
      <w:lang w:eastAsia="it-IT"/>
    </w:rPr>
  </w:style>
  <w:style w:type="paragraph" w:customStyle="1" w:styleId="IndentedText">
    <w:name w:val="Indented Text"/>
    <w:basedOn w:val="Normal"/>
    <w:rsid w:val="0012250E"/>
    <w:pPr>
      <w:spacing w:after="160" w:line="280" w:lineRule="atLeast"/>
      <w:ind w:left="454"/>
    </w:pPr>
    <w:rPr>
      <w:rFonts w:ascii="Arial" w:hAnsi="Arial"/>
      <w:color w:val="000000" w:themeColor="text1"/>
      <w:sz w:val="20"/>
      <w:lang w:eastAsia="en-US"/>
    </w:rPr>
  </w:style>
  <w:style w:type="paragraph" w:customStyle="1" w:styleId="NumberedList">
    <w:name w:val="Numbered List"/>
    <w:basedOn w:val="Normal"/>
    <w:rsid w:val="0012250E"/>
    <w:pPr>
      <w:numPr>
        <w:numId w:val="56"/>
      </w:numPr>
      <w:tabs>
        <w:tab w:val="left" w:pos="454"/>
      </w:tabs>
      <w:spacing w:after="160" w:line="280" w:lineRule="atLeast"/>
    </w:pPr>
    <w:rPr>
      <w:rFonts w:ascii="Arial" w:hAnsi="Arial"/>
      <w:color w:val="000000" w:themeColor="text1"/>
      <w:sz w:val="20"/>
      <w:lang w:eastAsia="en-US"/>
    </w:rPr>
  </w:style>
  <w:style w:type="paragraph" w:customStyle="1" w:styleId="RomanNumbered">
    <w:name w:val="Roman Numbered"/>
    <w:basedOn w:val="Normal"/>
    <w:rsid w:val="0012250E"/>
    <w:pPr>
      <w:numPr>
        <w:numId w:val="57"/>
      </w:numPr>
      <w:spacing w:after="160" w:line="280" w:lineRule="atLeast"/>
    </w:pPr>
    <w:rPr>
      <w:rFonts w:ascii="Arial" w:hAnsi="Arial"/>
      <w:color w:val="000000" w:themeColor="text1"/>
      <w:sz w:val="20"/>
      <w:lang w:eastAsia="en-US"/>
    </w:rPr>
  </w:style>
  <w:style w:type="paragraph" w:customStyle="1" w:styleId="Smallletters">
    <w:name w:val="Small letters"/>
    <w:basedOn w:val="Normal"/>
    <w:rsid w:val="0012250E"/>
    <w:pPr>
      <w:numPr>
        <w:numId w:val="58"/>
      </w:numPr>
      <w:tabs>
        <w:tab w:val="left" w:pos="454"/>
      </w:tabs>
      <w:spacing w:after="160" w:line="280" w:lineRule="atLeast"/>
    </w:pPr>
    <w:rPr>
      <w:rFonts w:ascii="Arial" w:hAnsi="Arial"/>
      <w:color w:val="000000" w:themeColor="text1"/>
      <w:sz w:val="20"/>
      <w:lang w:eastAsia="en-US"/>
    </w:rPr>
  </w:style>
  <w:style w:type="paragraph" w:customStyle="1" w:styleId="TableCells">
    <w:name w:val="Table Cells"/>
    <w:basedOn w:val="Normal"/>
    <w:rsid w:val="0012250E"/>
    <w:pPr>
      <w:spacing w:line="280" w:lineRule="atLeast"/>
    </w:pPr>
    <w:rPr>
      <w:rFonts w:ascii="Arial" w:hAnsi="Arial"/>
      <w:color w:val="000000" w:themeColor="text1"/>
      <w:sz w:val="20"/>
      <w:szCs w:val="20"/>
      <w:lang w:eastAsia="en-US"/>
    </w:rPr>
  </w:style>
  <w:style w:type="paragraph" w:customStyle="1" w:styleId="CaptionFigures">
    <w:name w:val="Caption Figures"/>
    <w:basedOn w:val="Normal"/>
    <w:next w:val="Normal"/>
    <w:rsid w:val="0012250E"/>
    <w:pPr>
      <w:tabs>
        <w:tab w:val="left" w:pos="851"/>
      </w:tabs>
      <w:spacing w:after="200" w:line="276" w:lineRule="auto"/>
    </w:pPr>
    <w:rPr>
      <w:rFonts w:ascii="Arial" w:hAnsi="Arial"/>
      <w:b/>
      <w:bCs/>
      <w:color w:val="000000"/>
      <w:sz w:val="18"/>
      <w:szCs w:val="18"/>
      <w:lang w:eastAsia="en-US"/>
    </w:rPr>
  </w:style>
  <w:style w:type="paragraph" w:customStyle="1" w:styleId="CaptionTables">
    <w:name w:val="Caption Tables"/>
    <w:basedOn w:val="Normal"/>
    <w:next w:val="Normal"/>
    <w:rsid w:val="0012250E"/>
    <w:pPr>
      <w:keepNext/>
      <w:tabs>
        <w:tab w:val="left" w:pos="851"/>
      </w:tabs>
      <w:spacing w:after="60" w:line="276" w:lineRule="auto"/>
    </w:pPr>
    <w:rPr>
      <w:rFonts w:ascii="Arial" w:hAnsi="Arial"/>
      <w:b/>
      <w:bCs/>
      <w:color w:val="000000"/>
      <w:sz w:val="18"/>
      <w:szCs w:val="22"/>
      <w:lang w:eastAsia="en-US"/>
    </w:rPr>
  </w:style>
  <w:style w:type="paragraph" w:customStyle="1" w:styleId="GANumberedHeading1">
    <w:name w:val="GA Numbered Heading 1"/>
    <w:basedOn w:val="Normal"/>
    <w:next w:val="Normal"/>
    <w:rsid w:val="0012250E"/>
    <w:pPr>
      <w:keepNext/>
      <w:spacing w:after="80" w:line="240" w:lineRule="atLeast"/>
      <w:outlineLvl w:val="0"/>
    </w:pPr>
    <w:rPr>
      <w:rFonts w:ascii="Arial" w:hAnsi="Arial"/>
      <w:b/>
      <w:caps/>
      <w:color w:val="43B02A"/>
      <w:sz w:val="28"/>
      <w:lang w:eastAsia="en-US"/>
    </w:rPr>
  </w:style>
  <w:style w:type="paragraph" w:customStyle="1" w:styleId="GANumberedHeading2">
    <w:name w:val="GA Numbered Heading 2"/>
    <w:basedOn w:val="Normal"/>
    <w:next w:val="Normal"/>
    <w:rsid w:val="0012250E"/>
    <w:pPr>
      <w:keepNext/>
      <w:tabs>
        <w:tab w:val="left" w:pos="907"/>
      </w:tabs>
      <w:spacing w:after="80" w:line="240" w:lineRule="atLeast"/>
      <w:outlineLvl w:val="1"/>
    </w:pPr>
    <w:rPr>
      <w:rFonts w:ascii="Arial" w:hAnsi="Arial"/>
      <w:b/>
      <w:color w:val="43B02A"/>
      <w:sz w:val="28"/>
      <w:lang w:eastAsia="en-US"/>
    </w:rPr>
  </w:style>
  <w:style w:type="paragraph" w:customStyle="1" w:styleId="GANumberedHeading3">
    <w:name w:val="GA Numbered Heading 3"/>
    <w:basedOn w:val="Normal"/>
    <w:next w:val="Normal"/>
    <w:rsid w:val="0012250E"/>
    <w:pPr>
      <w:keepNext/>
      <w:tabs>
        <w:tab w:val="left" w:pos="1021"/>
      </w:tabs>
      <w:spacing w:after="80" w:line="240" w:lineRule="atLeast"/>
      <w:outlineLvl w:val="2"/>
    </w:pPr>
    <w:rPr>
      <w:rFonts w:ascii="Arial" w:hAnsi="Arial"/>
      <w:b/>
      <w:color w:val="43B02A"/>
      <w:szCs w:val="22"/>
      <w:lang w:eastAsia="en-US"/>
    </w:rPr>
  </w:style>
  <w:style w:type="paragraph" w:customStyle="1" w:styleId="GANumberedHeading4">
    <w:name w:val="GA Numbered Heading 4"/>
    <w:basedOn w:val="Normal"/>
    <w:next w:val="Normal"/>
    <w:rsid w:val="0012250E"/>
    <w:pPr>
      <w:keepNext/>
      <w:tabs>
        <w:tab w:val="left" w:pos="1247"/>
      </w:tabs>
      <w:spacing w:after="80" w:line="240" w:lineRule="atLeast"/>
      <w:outlineLvl w:val="3"/>
    </w:pPr>
    <w:rPr>
      <w:rFonts w:ascii="Arial" w:hAnsi="Arial"/>
      <w:b/>
      <w:i/>
      <w:color w:val="43B02A"/>
      <w:lang w:eastAsia="en-US"/>
    </w:rPr>
  </w:style>
  <w:style w:type="paragraph" w:customStyle="1" w:styleId="GANumberedHeading5">
    <w:name w:val="GA Numbered Heading 5"/>
    <w:basedOn w:val="Normal"/>
    <w:next w:val="Normal"/>
    <w:rsid w:val="0012250E"/>
    <w:pPr>
      <w:keepNext/>
      <w:tabs>
        <w:tab w:val="left" w:pos="1418"/>
      </w:tabs>
      <w:spacing w:after="80" w:line="240" w:lineRule="atLeast"/>
      <w:outlineLvl w:val="4"/>
    </w:pPr>
    <w:rPr>
      <w:rFonts w:ascii="Arial" w:hAnsi="Arial"/>
      <w:b/>
      <w:color w:val="43B02A"/>
      <w:sz w:val="22"/>
      <w:szCs w:val="22"/>
      <w:lang w:eastAsia="en-US"/>
    </w:rPr>
  </w:style>
  <w:style w:type="paragraph" w:customStyle="1" w:styleId="GANumberedHeading6">
    <w:name w:val="GA Numbered Heading 6"/>
    <w:basedOn w:val="Normal"/>
    <w:next w:val="Normal"/>
    <w:rsid w:val="0012250E"/>
    <w:pPr>
      <w:keepNext/>
      <w:tabs>
        <w:tab w:val="left" w:pos="1588"/>
      </w:tabs>
      <w:spacing w:after="80" w:line="240" w:lineRule="atLeast"/>
      <w:outlineLvl w:val="5"/>
    </w:pPr>
    <w:rPr>
      <w:rFonts w:ascii="Arial" w:hAnsi="Arial"/>
      <w:b/>
      <w:i/>
      <w:color w:val="43B02A"/>
      <w:sz w:val="22"/>
      <w:szCs w:val="22"/>
      <w:lang w:eastAsia="en-US"/>
    </w:rPr>
  </w:style>
  <w:style w:type="character" w:customStyle="1" w:styleId="fontstyle21">
    <w:name w:val="fontstyle21"/>
    <w:basedOn w:val="DefaultParagraphFont"/>
    <w:rsid w:val="0012250E"/>
    <w:rPr>
      <w:rFonts w:ascii="TimesNewRomanPS-ItalicMT" w:hAnsi="TimesNewRomanPS-ItalicMT" w:hint="default"/>
      <w:b w:val="0"/>
      <w:bCs w:val="0"/>
      <w:i/>
      <w:iCs/>
      <w:color w:val="000000"/>
      <w:sz w:val="24"/>
      <w:szCs w:val="24"/>
    </w:rPr>
  </w:style>
  <w:style w:type="character" w:styleId="SubtleEmphasis">
    <w:name w:val="Subtle Emphasis"/>
    <w:basedOn w:val="DefaultParagraphFont"/>
    <w:uiPriority w:val="19"/>
    <w:qFormat/>
    <w:rsid w:val="0012250E"/>
    <w:rPr>
      <w:i/>
      <w:iCs/>
      <w:color w:val="404040" w:themeColor="text1" w:themeTint="BF"/>
    </w:rPr>
  </w:style>
  <w:style w:type="paragraph" w:customStyle="1" w:styleId="Pa6">
    <w:name w:val="Pa6"/>
    <w:basedOn w:val="Normal"/>
    <w:next w:val="Normal"/>
    <w:uiPriority w:val="99"/>
    <w:rsid w:val="003B3994"/>
    <w:pPr>
      <w:autoSpaceDE w:val="0"/>
      <w:autoSpaceDN w:val="0"/>
      <w:adjustRightInd w:val="0"/>
      <w:spacing w:line="241" w:lineRule="atLeast"/>
    </w:pPr>
    <w:rPr>
      <w:rFonts w:ascii="Calibri" w:eastAsiaTheme="minorHAnsi" w:hAnsi="Calibri" w:cs="Calibri"/>
      <w:lang w:val="sr-Latn-ME" w:eastAsia="en-US"/>
    </w:rPr>
  </w:style>
  <w:style w:type="paragraph" w:customStyle="1" w:styleId="Pa4">
    <w:name w:val="Pa4"/>
    <w:basedOn w:val="Normal"/>
    <w:next w:val="Normal"/>
    <w:uiPriority w:val="99"/>
    <w:rsid w:val="003B3994"/>
    <w:pPr>
      <w:autoSpaceDE w:val="0"/>
      <w:autoSpaceDN w:val="0"/>
      <w:adjustRightInd w:val="0"/>
      <w:spacing w:line="241" w:lineRule="atLeast"/>
    </w:pPr>
    <w:rPr>
      <w:rFonts w:ascii="Calibri" w:eastAsiaTheme="minorHAnsi" w:hAnsi="Calibri" w:cs="Calibri"/>
      <w:lang w:val="sr-Latn-ME" w:eastAsia="en-US"/>
    </w:rPr>
  </w:style>
  <w:style w:type="paragraph" w:customStyle="1" w:styleId="Pa3">
    <w:name w:val="Pa3"/>
    <w:basedOn w:val="Normal"/>
    <w:next w:val="Normal"/>
    <w:uiPriority w:val="99"/>
    <w:rsid w:val="003B3994"/>
    <w:pPr>
      <w:autoSpaceDE w:val="0"/>
      <w:autoSpaceDN w:val="0"/>
      <w:adjustRightInd w:val="0"/>
      <w:spacing w:line="241" w:lineRule="atLeast"/>
    </w:pPr>
    <w:rPr>
      <w:rFonts w:ascii="Calibri" w:eastAsiaTheme="minorHAnsi" w:hAnsi="Calibri" w:cs="Calibri"/>
      <w:lang w:val="sr-Latn-ME" w:eastAsia="en-US"/>
    </w:rPr>
  </w:style>
  <w:style w:type="character" w:customStyle="1" w:styleId="A1">
    <w:name w:val="A1"/>
    <w:uiPriority w:val="99"/>
    <w:rsid w:val="003B3994"/>
    <w:rPr>
      <w:color w:val="000000"/>
      <w:sz w:val="20"/>
      <w:szCs w:val="20"/>
    </w:rPr>
  </w:style>
  <w:style w:type="table" w:customStyle="1" w:styleId="PlainTable31">
    <w:name w:val="Plain Table 31"/>
    <w:basedOn w:val="TableNormal"/>
    <w:uiPriority w:val="43"/>
    <w:rsid w:val="00C627FC"/>
    <w:rPr>
      <w:rFonts w:asciiTheme="minorHAnsi" w:eastAsiaTheme="minorHAnsi" w:hAnsiTheme="minorHAnsi" w:cstheme="minorBidi"/>
      <w:sz w:val="22"/>
      <w:szCs w:val="22"/>
      <w:lang w:val="sr-Latn-ME"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gmail-msolistparagraph">
    <w:name w:val="gmail-msolistparagraph"/>
    <w:basedOn w:val="Normal"/>
    <w:rsid w:val="002E0FA9"/>
    <w:pPr>
      <w:spacing w:before="100" w:beforeAutospacing="1" w:after="100" w:afterAutospacing="1"/>
    </w:pPr>
    <w:rPr>
      <w:rFonts w:eastAsia="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3129">
      <w:bodyDiv w:val="1"/>
      <w:marLeft w:val="0"/>
      <w:marRight w:val="0"/>
      <w:marTop w:val="0"/>
      <w:marBottom w:val="0"/>
      <w:divBdr>
        <w:top w:val="none" w:sz="0" w:space="0" w:color="auto"/>
        <w:left w:val="none" w:sz="0" w:space="0" w:color="auto"/>
        <w:bottom w:val="none" w:sz="0" w:space="0" w:color="auto"/>
        <w:right w:val="none" w:sz="0" w:space="0" w:color="auto"/>
      </w:divBdr>
    </w:div>
    <w:div w:id="209877602">
      <w:bodyDiv w:val="1"/>
      <w:marLeft w:val="0"/>
      <w:marRight w:val="0"/>
      <w:marTop w:val="0"/>
      <w:marBottom w:val="0"/>
      <w:divBdr>
        <w:top w:val="none" w:sz="0" w:space="0" w:color="auto"/>
        <w:left w:val="none" w:sz="0" w:space="0" w:color="auto"/>
        <w:bottom w:val="none" w:sz="0" w:space="0" w:color="auto"/>
        <w:right w:val="none" w:sz="0" w:space="0" w:color="auto"/>
      </w:divBdr>
    </w:div>
    <w:div w:id="361978796">
      <w:bodyDiv w:val="1"/>
      <w:marLeft w:val="0"/>
      <w:marRight w:val="0"/>
      <w:marTop w:val="0"/>
      <w:marBottom w:val="0"/>
      <w:divBdr>
        <w:top w:val="none" w:sz="0" w:space="0" w:color="auto"/>
        <w:left w:val="none" w:sz="0" w:space="0" w:color="auto"/>
        <w:bottom w:val="none" w:sz="0" w:space="0" w:color="auto"/>
        <w:right w:val="none" w:sz="0" w:space="0" w:color="auto"/>
      </w:divBdr>
    </w:div>
    <w:div w:id="387343713">
      <w:bodyDiv w:val="1"/>
      <w:marLeft w:val="0"/>
      <w:marRight w:val="0"/>
      <w:marTop w:val="0"/>
      <w:marBottom w:val="0"/>
      <w:divBdr>
        <w:top w:val="none" w:sz="0" w:space="0" w:color="auto"/>
        <w:left w:val="none" w:sz="0" w:space="0" w:color="auto"/>
        <w:bottom w:val="none" w:sz="0" w:space="0" w:color="auto"/>
        <w:right w:val="none" w:sz="0" w:space="0" w:color="auto"/>
      </w:divBdr>
    </w:div>
    <w:div w:id="521434710">
      <w:bodyDiv w:val="1"/>
      <w:marLeft w:val="0"/>
      <w:marRight w:val="0"/>
      <w:marTop w:val="0"/>
      <w:marBottom w:val="0"/>
      <w:divBdr>
        <w:top w:val="none" w:sz="0" w:space="0" w:color="auto"/>
        <w:left w:val="none" w:sz="0" w:space="0" w:color="auto"/>
        <w:bottom w:val="none" w:sz="0" w:space="0" w:color="auto"/>
        <w:right w:val="none" w:sz="0" w:space="0" w:color="auto"/>
      </w:divBdr>
    </w:div>
    <w:div w:id="709917377">
      <w:bodyDiv w:val="1"/>
      <w:marLeft w:val="0"/>
      <w:marRight w:val="0"/>
      <w:marTop w:val="0"/>
      <w:marBottom w:val="0"/>
      <w:divBdr>
        <w:top w:val="none" w:sz="0" w:space="0" w:color="auto"/>
        <w:left w:val="none" w:sz="0" w:space="0" w:color="auto"/>
        <w:bottom w:val="none" w:sz="0" w:space="0" w:color="auto"/>
        <w:right w:val="none" w:sz="0" w:space="0" w:color="auto"/>
      </w:divBdr>
    </w:div>
    <w:div w:id="823396121">
      <w:bodyDiv w:val="1"/>
      <w:marLeft w:val="0"/>
      <w:marRight w:val="0"/>
      <w:marTop w:val="0"/>
      <w:marBottom w:val="0"/>
      <w:divBdr>
        <w:top w:val="none" w:sz="0" w:space="0" w:color="auto"/>
        <w:left w:val="none" w:sz="0" w:space="0" w:color="auto"/>
        <w:bottom w:val="none" w:sz="0" w:space="0" w:color="auto"/>
        <w:right w:val="none" w:sz="0" w:space="0" w:color="auto"/>
      </w:divBdr>
    </w:div>
    <w:div w:id="923221993">
      <w:bodyDiv w:val="1"/>
      <w:marLeft w:val="0"/>
      <w:marRight w:val="0"/>
      <w:marTop w:val="0"/>
      <w:marBottom w:val="0"/>
      <w:divBdr>
        <w:top w:val="none" w:sz="0" w:space="0" w:color="auto"/>
        <w:left w:val="none" w:sz="0" w:space="0" w:color="auto"/>
        <w:bottom w:val="none" w:sz="0" w:space="0" w:color="auto"/>
        <w:right w:val="none" w:sz="0" w:space="0" w:color="auto"/>
      </w:divBdr>
    </w:div>
    <w:div w:id="1396778526">
      <w:bodyDiv w:val="1"/>
      <w:marLeft w:val="0"/>
      <w:marRight w:val="0"/>
      <w:marTop w:val="0"/>
      <w:marBottom w:val="0"/>
      <w:divBdr>
        <w:top w:val="none" w:sz="0" w:space="0" w:color="auto"/>
        <w:left w:val="none" w:sz="0" w:space="0" w:color="auto"/>
        <w:bottom w:val="none" w:sz="0" w:space="0" w:color="auto"/>
        <w:right w:val="none" w:sz="0" w:space="0" w:color="auto"/>
      </w:divBdr>
    </w:div>
    <w:div w:id="1410231170">
      <w:bodyDiv w:val="1"/>
      <w:marLeft w:val="0"/>
      <w:marRight w:val="0"/>
      <w:marTop w:val="0"/>
      <w:marBottom w:val="0"/>
      <w:divBdr>
        <w:top w:val="none" w:sz="0" w:space="0" w:color="auto"/>
        <w:left w:val="none" w:sz="0" w:space="0" w:color="auto"/>
        <w:bottom w:val="none" w:sz="0" w:space="0" w:color="auto"/>
        <w:right w:val="none" w:sz="0" w:space="0" w:color="auto"/>
      </w:divBdr>
    </w:div>
    <w:div w:id="1513956998">
      <w:bodyDiv w:val="1"/>
      <w:marLeft w:val="0"/>
      <w:marRight w:val="0"/>
      <w:marTop w:val="0"/>
      <w:marBottom w:val="0"/>
      <w:divBdr>
        <w:top w:val="none" w:sz="0" w:space="0" w:color="auto"/>
        <w:left w:val="none" w:sz="0" w:space="0" w:color="auto"/>
        <w:bottom w:val="none" w:sz="0" w:space="0" w:color="auto"/>
        <w:right w:val="none" w:sz="0" w:space="0" w:color="auto"/>
      </w:divBdr>
    </w:div>
    <w:div w:id="1529636340">
      <w:bodyDiv w:val="1"/>
      <w:marLeft w:val="0"/>
      <w:marRight w:val="0"/>
      <w:marTop w:val="0"/>
      <w:marBottom w:val="0"/>
      <w:divBdr>
        <w:top w:val="none" w:sz="0" w:space="0" w:color="auto"/>
        <w:left w:val="none" w:sz="0" w:space="0" w:color="auto"/>
        <w:bottom w:val="none" w:sz="0" w:space="0" w:color="auto"/>
        <w:right w:val="none" w:sz="0" w:space="0" w:color="auto"/>
      </w:divBdr>
    </w:div>
    <w:div w:id="1588684229">
      <w:bodyDiv w:val="1"/>
      <w:marLeft w:val="0"/>
      <w:marRight w:val="0"/>
      <w:marTop w:val="0"/>
      <w:marBottom w:val="0"/>
      <w:divBdr>
        <w:top w:val="none" w:sz="0" w:space="0" w:color="auto"/>
        <w:left w:val="none" w:sz="0" w:space="0" w:color="auto"/>
        <w:bottom w:val="none" w:sz="0" w:space="0" w:color="auto"/>
        <w:right w:val="none" w:sz="0" w:space="0" w:color="auto"/>
      </w:divBdr>
    </w:div>
    <w:div w:id="1719667694">
      <w:bodyDiv w:val="1"/>
      <w:marLeft w:val="0"/>
      <w:marRight w:val="0"/>
      <w:marTop w:val="0"/>
      <w:marBottom w:val="0"/>
      <w:divBdr>
        <w:top w:val="none" w:sz="0" w:space="0" w:color="auto"/>
        <w:left w:val="none" w:sz="0" w:space="0" w:color="auto"/>
        <w:bottom w:val="none" w:sz="0" w:space="0" w:color="auto"/>
        <w:right w:val="none" w:sz="0" w:space="0" w:color="auto"/>
      </w:divBdr>
      <w:divsChild>
        <w:div w:id="2060283151">
          <w:marLeft w:val="0"/>
          <w:marRight w:val="0"/>
          <w:marTop w:val="0"/>
          <w:marBottom w:val="0"/>
          <w:divBdr>
            <w:top w:val="none" w:sz="0" w:space="0" w:color="auto"/>
            <w:left w:val="none" w:sz="0" w:space="0" w:color="auto"/>
            <w:bottom w:val="none" w:sz="0" w:space="0" w:color="auto"/>
            <w:right w:val="none" w:sz="0" w:space="0" w:color="auto"/>
          </w:divBdr>
        </w:div>
        <w:div w:id="187646634">
          <w:marLeft w:val="0"/>
          <w:marRight w:val="0"/>
          <w:marTop w:val="0"/>
          <w:marBottom w:val="0"/>
          <w:divBdr>
            <w:top w:val="none" w:sz="0" w:space="0" w:color="auto"/>
            <w:left w:val="none" w:sz="0" w:space="0" w:color="auto"/>
            <w:bottom w:val="none" w:sz="0" w:space="0" w:color="auto"/>
            <w:right w:val="none" w:sz="0" w:space="0" w:color="auto"/>
          </w:divBdr>
        </w:div>
        <w:div w:id="296450980">
          <w:marLeft w:val="0"/>
          <w:marRight w:val="0"/>
          <w:marTop w:val="0"/>
          <w:marBottom w:val="0"/>
          <w:divBdr>
            <w:top w:val="none" w:sz="0" w:space="0" w:color="auto"/>
            <w:left w:val="none" w:sz="0" w:space="0" w:color="auto"/>
            <w:bottom w:val="none" w:sz="0" w:space="0" w:color="auto"/>
            <w:right w:val="none" w:sz="0" w:space="0" w:color="auto"/>
          </w:divBdr>
        </w:div>
        <w:div w:id="23986952">
          <w:marLeft w:val="0"/>
          <w:marRight w:val="0"/>
          <w:marTop w:val="0"/>
          <w:marBottom w:val="0"/>
          <w:divBdr>
            <w:top w:val="none" w:sz="0" w:space="0" w:color="auto"/>
            <w:left w:val="none" w:sz="0" w:space="0" w:color="auto"/>
            <w:bottom w:val="none" w:sz="0" w:space="0" w:color="auto"/>
            <w:right w:val="none" w:sz="0" w:space="0" w:color="auto"/>
          </w:divBdr>
        </w:div>
        <w:div w:id="1413819460">
          <w:marLeft w:val="0"/>
          <w:marRight w:val="0"/>
          <w:marTop w:val="0"/>
          <w:marBottom w:val="0"/>
          <w:divBdr>
            <w:top w:val="none" w:sz="0" w:space="0" w:color="auto"/>
            <w:left w:val="none" w:sz="0" w:space="0" w:color="auto"/>
            <w:bottom w:val="none" w:sz="0" w:space="0" w:color="auto"/>
            <w:right w:val="none" w:sz="0" w:space="0" w:color="auto"/>
          </w:divBdr>
        </w:div>
        <w:div w:id="1074201067">
          <w:marLeft w:val="0"/>
          <w:marRight w:val="0"/>
          <w:marTop w:val="0"/>
          <w:marBottom w:val="0"/>
          <w:divBdr>
            <w:top w:val="none" w:sz="0" w:space="0" w:color="auto"/>
            <w:left w:val="none" w:sz="0" w:space="0" w:color="auto"/>
            <w:bottom w:val="none" w:sz="0" w:space="0" w:color="auto"/>
            <w:right w:val="none" w:sz="0" w:space="0" w:color="auto"/>
          </w:divBdr>
        </w:div>
        <w:div w:id="278998454">
          <w:marLeft w:val="0"/>
          <w:marRight w:val="0"/>
          <w:marTop w:val="0"/>
          <w:marBottom w:val="0"/>
          <w:divBdr>
            <w:top w:val="none" w:sz="0" w:space="0" w:color="auto"/>
            <w:left w:val="none" w:sz="0" w:space="0" w:color="auto"/>
            <w:bottom w:val="none" w:sz="0" w:space="0" w:color="auto"/>
            <w:right w:val="none" w:sz="0" w:space="0" w:color="auto"/>
          </w:divBdr>
        </w:div>
        <w:div w:id="716273455">
          <w:marLeft w:val="0"/>
          <w:marRight w:val="0"/>
          <w:marTop w:val="0"/>
          <w:marBottom w:val="0"/>
          <w:divBdr>
            <w:top w:val="none" w:sz="0" w:space="0" w:color="auto"/>
            <w:left w:val="none" w:sz="0" w:space="0" w:color="auto"/>
            <w:bottom w:val="none" w:sz="0" w:space="0" w:color="auto"/>
            <w:right w:val="none" w:sz="0" w:space="0" w:color="auto"/>
          </w:divBdr>
        </w:div>
        <w:div w:id="1622348122">
          <w:marLeft w:val="0"/>
          <w:marRight w:val="0"/>
          <w:marTop w:val="0"/>
          <w:marBottom w:val="0"/>
          <w:divBdr>
            <w:top w:val="none" w:sz="0" w:space="0" w:color="auto"/>
            <w:left w:val="none" w:sz="0" w:space="0" w:color="auto"/>
            <w:bottom w:val="none" w:sz="0" w:space="0" w:color="auto"/>
            <w:right w:val="none" w:sz="0" w:space="0" w:color="auto"/>
          </w:divBdr>
        </w:div>
        <w:div w:id="731654697">
          <w:marLeft w:val="0"/>
          <w:marRight w:val="0"/>
          <w:marTop w:val="0"/>
          <w:marBottom w:val="0"/>
          <w:divBdr>
            <w:top w:val="none" w:sz="0" w:space="0" w:color="auto"/>
            <w:left w:val="none" w:sz="0" w:space="0" w:color="auto"/>
            <w:bottom w:val="none" w:sz="0" w:space="0" w:color="auto"/>
            <w:right w:val="none" w:sz="0" w:space="0" w:color="auto"/>
          </w:divBdr>
        </w:div>
        <w:div w:id="79721863">
          <w:marLeft w:val="0"/>
          <w:marRight w:val="0"/>
          <w:marTop w:val="0"/>
          <w:marBottom w:val="0"/>
          <w:divBdr>
            <w:top w:val="none" w:sz="0" w:space="0" w:color="auto"/>
            <w:left w:val="none" w:sz="0" w:space="0" w:color="auto"/>
            <w:bottom w:val="none" w:sz="0" w:space="0" w:color="auto"/>
            <w:right w:val="none" w:sz="0" w:space="0" w:color="auto"/>
          </w:divBdr>
        </w:div>
        <w:div w:id="1461654479">
          <w:marLeft w:val="0"/>
          <w:marRight w:val="0"/>
          <w:marTop w:val="0"/>
          <w:marBottom w:val="0"/>
          <w:divBdr>
            <w:top w:val="none" w:sz="0" w:space="0" w:color="auto"/>
            <w:left w:val="none" w:sz="0" w:space="0" w:color="auto"/>
            <w:bottom w:val="none" w:sz="0" w:space="0" w:color="auto"/>
            <w:right w:val="none" w:sz="0" w:space="0" w:color="auto"/>
          </w:divBdr>
        </w:div>
        <w:div w:id="34163746">
          <w:marLeft w:val="0"/>
          <w:marRight w:val="0"/>
          <w:marTop w:val="0"/>
          <w:marBottom w:val="0"/>
          <w:divBdr>
            <w:top w:val="none" w:sz="0" w:space="0" w:color="auto"/>
            <w:left w:val="none" w:sz="0" w:space="0" w:color="auto"/>
            <w:bottom w:val="none" w:sz="0" w:space="0" w:color="auto"/>
            <w:right w:val="none" w:sz="0" w:space="0" w:color="auto"/>
          </w:divBdr>
        </w:div>
        <w:div w:id="1396664421">
          <w:marLeft w:val="0"/>
          <w:marRight w:val="0"/>
          <w:marTop w:val="0"/>
          <w:marBottom w:val="0"/>
          <w:divBdr>
            <w:top w:val="none" w:sz="0" w:space="0" w:color="auto"/>
            <w:left w:val="none" w:sz="0" w:space="0" w:color="auto"/>
            <w:bottom w:val="none" w:sz="0" w:space="0" w:color="auto"/>
            <w:right w:val="none" w:sz="0" w:space="0" w:color="auto"/>
          </w:divBdr>
        </w:div>
        <w:div w:id="285047496">
          <w:marLeft w:val="0"/>
          <w:marRight w:val="0"/>
          <w:marTop w:val="0"/>
          <w:marBottom w:val="0"/>
          <w:divBdr>
            <w:top w:val="none" w:sz="0" w:space="0" w:color="auto"/>
            <w:left w:val="none" w:sz="0" w:space="0" w:color="auto"/>
            <w:bottom w:val="none" w:sz="0" w:space="0" w:color="auto"/>
            <w:right w:val="none" w:sz="0" w:space="0" w:color="auto"/>
          </w:divBdr>
        </w:div>
      </w:divsChild>
    </w:div>
    <w:div w:id="1923180084">
      <w:bodyDiv w:val="1"/>
      <w:marLeft w:val="0"/>
      <w:marRight w:val="0"/>
      <w:marTop w:val="0"/>
      <w:marBottom w:val="0"/>
      <w:divBdr>
        <w:top w:val="none" w:sz="0" w:space="0" w:color="auto"/>
        <w:left w:val="none" w:sz="0" w:space="0" w:color="auto"/>
        <w:bottom w:val="none" w:sz="0" w:space="0" w:color="auto"/>
        <w:right w:val="none" w:sz="0" w:space="0" w:color="auto"/>
      </w:divBdr>
    </w:div>
    <w:div w:id="1956137190">
      <w:bodyDiv w:val="1"/>
      <w:marLeft w:val="0"/>
      <w:marRight w:val="0"/>
      <w:marTop w:val="0"/>
      <w:marBottom w:val="0"/>
      <w:divBdr>
        <w:top w:val="none" w:sz="0" w:space="0" w:color="auto"/>
        <w:left w:val="none" w:sz="0" w:space="0" w:color="auto"/>
        <w:bottom w:val="none" w:sz="0" w:space="0" w:color="auto"/>
        <w:right w:val="none" w:sz="0" w:space="0" w:color="auto"/>
      </w:divBdr>
    </w:div>
    <w:div w:id="2081517609">
      <w:bodyDiv w:val="1"/>
      <w:marLeft w:val="0"/>
      <w:marRight w:val="0"/>
      <w:marTop w:val="0"/>
      <w:marBottom w:val="0"/>
      <w:divBdr>
        <w:top w:val="none" w:sz="0" w:space="0" w:color="auto"/>
        <w:left w:val="none" w:sz="0" w:space="0" w:color="auto"/>
        <w:bottom w:val="none" w:sz="0" w:space="0" w:color="auto"/>
        <w:right w:val="none" w:sz="0" w:space="0" w:color="auto"/>
      </w:divBdr>
    </w:div>
    <w:div w:id="208197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78.jpeg"/><Relationship Id="rId21" Type="http://schemas.openxmlformats.org/officeDocument/2006/relationships/image" Target="media/image8.png"/><Relationship Id="rId42" Type="http://schemas.openxmlformats.org/officeDocument/2006/relationships/image" Target="media/image18.jpeg"/><Relationship Id="rId47" Type="http://schemas.openxmlformats.org/officeDocument/2006/relationships/hyperlink" Target="http://eur-lex.europa.eu/legal-content/EN/TXT/?uri=CELEX:31992L0043" TargetMode="External"/><Relationship Id="rId63" Type="http://schemas.openxmlformats.org/officeDocument/2006/relationships/image" Target="media/image30.jpeg"/><Relationship Id="rId68" Type="http://schemas.openxmlformats.org/officeDocument/2006/relationships/hyperlink" Target="http://www.unep.fr/shared/publications/pdf/dtix0592xpa-tourismpolicyen.pdf" TargetMode="External"/><Relationship Id="rId84" Type="http://schemas.openxmlformats.org/officeDocument/2006/relationships/image" Target="media/image45.png"/><Relationship Id="rId89" Type="http://schemas.openxmlformats.org/officeDocument/2006/relationships/image" Target="media/image50.png"/><Relationship Id="rId112" Type="http://schemas.openxmlformats.org/officeDocument/2006/relationships/image" Target="media/image73.png"/><Relationship Id="rId133" Type="http://schemas.openxmlformats.org/officeDocument/2006/relationships/hyperlink" Target="http://www.uip.gov.me/ResourceManager/FileDownload.aspx?rid=275194&amp;rType=2&amp;file=Pravilnik%20o%20blizim%20uslovima%20koje%20mora%20da%20ispunjava%20upravljac%20zasticenog%20prirodnog%20dobra.pdf" TargetMode="External"/><Relationship Id="rId138" Type="http://schemas.openxmlformats.org/officeDocument/2006/relationships/hyperlink" Target="http://www.planovidozvole.mrt.gov.me/LAMP/PlanningDocument?m=BR" TargetMode="External"/><Relationship Id="rId154" Type="http://schemas.openxmlformats.org/officeDocument/2006/relationships/hyperlink" Target="http://www.medias-project.eu/medias/website/handbooks-menu/func-startdown/124/" TargetMode="External"/><Relationship Id="rId159" Type="http://schemas.openxmlformats.org/officeDocument/2006/relationships/hyperlink" Target="https://epa.org.me/wp-content/uploads/2017/12/zakon-o-zastiti-prirode.pdf" TargetMode="External"/><Relationship Id="rId170" Type="http://schemas.openxmlformats.org/officeDocument/2006/relationships/footer" Target="footer2.xml"/><Relationship Id="rId16" Type="http://schemas.openxmlformats.org/officeDocument/2006/relationships/hyperlink" Target="https://www.iucn.org/theme/protected-areas/about/protected-areas-categories/category-iv-habitatspecies-management-area" TargetMode="External"/><Relationship Id="rId107" Type="http://schemas.openxmlformats.org/officeDocument/2006/relationships/image" Target="media/image68.png"/><Relationship Id="rId11" Type="http://schemas.openxmlformats.org/officeDocument/2006/relationships/hyperlink" Target="http://www.planovidozvole.mrt.gov.me/LAMP/PlanningDocument?m=BD" TargetMode="External"/><Relationship Id="rId32" Type="http://schemas.openxmlformats.org/officeDocument/2006/relationships/chart" Target="charts/chart5.xml"/><Relationship Id="rId37" Type="http://schemas.openxmlformats.org/officeDocument/2006/relationships/hyperlink" Target="http://natura2000.eea.europa.eu/Natura2000/SDF.aspx?site=GR2520003" TargetMode="External"/><Relationship Id="rId53" Type="http://schemas.openxmlformats.org/officeDocument/2006/relationships/image" Target="media/image21.png"/><Relationship Id="rId58" Type="http://schemas.openxmlformats.org/officeDocument/2006/relationships/image" Target="media/image25.png"/><Relationship Id="rId74" Type="http://schemas.openxmlformats.org/officeDocument/2006/relationships/hyperlink" Target="http://eur-lex.europa.eu/legal-content/EN/TXT/?uri=CELEX:31992L0043" TargetMode="External"/><Relationship Id="rId79" Type="http://schemas.openxmlformats.org/officeDocument/2006/relationships/image" Target="media/image40.png"/><Relationship Id="rId102" Type="http://schemas.openxmlformats.org/officeDocument/2006/relationships/image" Target="media/image63.png"/><Relationship Id="rId123" Type="http://schemas.openxmlformats.org/officeDocument/2006/relationships/image" Target="media/image84.jpeg"/><Relationship Id="rId128" Type="http://schemas.openxmlformats.org/officeDocument/2006/relationships/image" Target="media/image89.jpeg"/><Relationship Id="rId144" Type="http://schemas.openxmlformats.org/officeDocument/2006/relationships/image" Target="media/image94.jpeg"/><Relationship Id="rId149" Type="http://schemas.openxmlformats.org/officeDocument/2006/relationships/hyperlink" Target="http://mne-mpa.org/wp-content/uploads/2015/10/Katic-MPA-Management-Plan-BROCHURE_ENG_complete.pdf" TargetMode="External"/><Relationship Id="rId5" Type="http://schemas.openxmlformats.org/officeDocument/2006/relationships/settings" Target="settings.xml"/><Relationship Id="rId90" Type="http://schemas.openxmlformats.org/officeDocument/2006/relationships/image" Target="media/image51.png"/><Relationship Id="rId95" Type="http://schemas.openxmlformats.org/officeDocument/2006/relationships/image" Target="media/image56.png"/><Relationship Id="rId160" Type="http://schemas.openxmlformats.org/officeDocument/2006/relationships/hyperlink" Target="http://www.upravacarina.gov.me/ResourceManager/FileDownload.aspx?rid=181636&amp;rType=2&amp;file=Rje%C5%A1enje%20o%20stavljanju%20pod%20za%C5%A1titu%20pojedinih%20biljnih%20i%20%C5%BEivotinjskih%20vrsta%20(SLRCG,.76-2006).pdf" TargetMode="External"/><Relationship Id="rId165" Type="http://schemas.openxmlformats.org/officeDocument/2006/relationships/hyperlink" Target="http://www.mrt.gov.me/" TargetMode="External"/><Relationship Id="rId22" Type="http://schemas.openxmlformats.org/officeDocument/2006/relationships/image" Target="media/image9.png"/><Relationship Id="rId27" Type="http://schemas.openxmlformats.org/officeDocument/2006/relationships/image" Target="media/image14.jpeg"/><Relationship Id="rId43" Type="http://schemas.openxmlformats.org/officeDocument/2006/relationships/image" Target="media/image19.jpeg"/><Relationship Id="rId48" Type="http://schemas.openxmlformats.org/officeDocument/2006/relationships/hyperlink" Target="https://epa.org.me/wp-content/uploads/2017/12/zakon-o-zastiti-prirode.pdf" TargetMode="External"/><Relationship Id="rId64" Type="http://schemas.openxmlformats.org/officeDocument/2006/relationships/image" Target="media/image31.jpeg"/><Relationship Id="rId69" Type="http://schemas.openxmlformats.org/officeDocument/2006/relationships/hyperlink" Target="https://www.e-unwto.org/doi/pdf/10.18111/9789284415496" TargetMode="External"/><Relationship Id="rId113" Type="http://schemas.openxmlformats.org/officeDocument/2006/relationships/image" Target="media/image74.png"/><Relationship Id="rId118" Type="http://schemas.openxmlformats.org/officeDocument/2006/relationships/image" Target="media/image79.jpeg"/><Relationship Id="rId134" Type="http://schemas.openxmlformats.org/officeDocument/2006/relationships/hyperlink" Target="http://www.minpolj.gov.me/kontakt/Direktorat_za_ribarstvo/" TargetMode="External"/><Relationship Id="rId139" Type="http://schemas.openxmlformats.org/officeDocument/2006/relationships/hyperlink" Target="https://epa.org.me/wp-content/uploads/2017/12/zakon-o-vodama.pdf" TargetMode="External"/><Relationship Id="rId80" Type="http://schemas.openxmlformats.org/officeDocument/2006/relationships/image" Target="media/image41.png"/><Relationship Id="rId85" Type="http://schemas.openxmlformats.org/officeDocument/2006/relationships/image" Target="media/image46.png"/><Relationship Id="rId150" Type="http://schemas.openxmlformats.org/officeDocument/2006/relationships/hyperlink" Target="http://www.forest-trends.org/documents/files/doc_590.pdf" TargetMode="External"/><Relationship Id="rId155" Type="http://schemas.openxmlformats.org/officeDocument/2006/relationships/hyperlink" Target="https://www.ucg.ac.me/skladiste/blog_41660/objava_79477/fajlovi/KATALOG%20NATURA%202000%20STANI%C5%A0TA%20FINAL%202019.pdf" TargetMode="External"/><Relationship Id="rId171" Type="http://schemas.openxmlformats.org/officeDocument/2006/relationships/fontTable" Target="fontTable.xml"/><Relationship Id="rId12" Type="http://schemas.openxmlformats.org/officeDocument/2006/relationships/hyperlink" Target="http://www.planovidozvole.mrt.gov.me/LAMP/PlanningDocument?m=BD" TargetMode="External"/><Relationship Id="rId17" Type="http://schemas.openxmlformats.org/officeDocument/2006/relationships/image" Target="media/image4.png"/><Relationship Id="rId33" Type="http://schemas.openxmlformats.org/officeDocument/2006/relationships/chart" Target="charts/chart6.xml"/><Relationship Id="rId38" Type="http://schemas.openxmlformats.org/officeDocument/2006/relationships/image" Target="media/image15.jpeg"/><Relationship Id="rId59" Type="http://schemas.openxmlformats.org/officeDocument/2006/relationships/image" Target="media/image26.jpeg"/><Relationship Id="rId103" Type="http://schemas.openxmlformats.org/officeDocument/2006/relationships/image" Target="media/image64.jpeg"/><Relationship Id="rId108" Type="http://schemas.openxmlformats.org/officeDocument/2006/relationships/image" Target="media/image69.png"/><Relationship Id="rId124" Type="http://schemas.openxmlformats.org/officeDocument/2006/relationships/image" Target="media/image85.jpeg"/><Relationship Id="rId129" Type="http://schemas.openxmlformats.org/officeDocument/2006/relationships/image" Target="media/image90.jpeg"/><Relationship Id="rId54" Type="http://schemas.openxmlformats.org/officeDocument/2006/relationships/image" Target="media/image22.png"/><Relationship Id="rId70" Type="http://schemas.openxmlformats.org/officeDocument/2006/relationships/hyperlink" Target="https://www.europarc.org/sustainable-tourism/" TargetMode="External"/><Relationship Id="rId75" Type="http://schemas.openxmlformats.org/officeDocument/2006/relationships/image" Target="media/image36.png"/><Relationship Id="rId91" Type="http://schemas.openxmlformats.org/officeDocument/2006/relationships/image" Target="media/image52.png"/><Relationship Id="rId96" Type="http://schemas.openxmlformats.org/officeDocument/2006/relationships/image" Target="media/image57.png"/><Relationship Id="rId140" Type="http://schemas.openxmlformats.org/officeDocument/2006/relationships/hyperlink" Target="http://www.podaci.net/_gCGO/propis/Pravilnik_o_kvalitetu/P-ksuiov04v0845-1009.html" TargetMode="External"/><Relationship Id="rId145" Type="http://schemas.openxmlformats.org/officeDocument/2006/relationships/hyperlink" Target="http://archaeologydataservice.ac.uk/archives/view/amphora_ahrb_2005/reference_details.cfm?id=104&amp;CFID=385909&amp;CFTOKEN=2CB231D2-CCF9-45DD-96DE71AD4CFF6312" TargetMode="External"/><Relationship Id="rId161" Type="http://schemas.openxmlformats.org/officeDocument/2006/relationships/hyperlink" Target="http://www.wrecksite.eu" TargetMode="External"/><Relationship Id="rId166" Type="http://schemas.openxmlformats.org/officeDocument/2006/relationships/hyperlink" Target="http://www.mpr.gov.me/ministarstvo"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lanovidozvole.mrt.gov.me/LAMP/PlanningDocument?m=BD" TargetMode="External"/><Relationship Id="rId23" Type="http://schemas.openxmlformats.org/officeDocument/2006/relationships/image" Target="media/image10.png"/><Relationship Id="rId28" Type="http://schemas.openxmlformats.org/officeDocument/2006/relationships/chart" Target="charts/chart1.xml"/><Relationship Id="rId36" Type="http://schemas.openxmlformats.org/officeDocument/2006/relationships/chart" Target="charts/chart9.xml"/><Relationship Id="rId49" Type="http://schemas.openxmlformats.org/officeDocument/2006/relationships/hyperlink" Target="https://web.fulcrumapp.com/users/sign_up/?&amp;_ga=2.215152087.1999704755.1595176082-110617229.1584282532" TargetMode="External"/><Relationship Id="rId57" Type="http://schemas.openxmlformats.org/officeDocument/2006/relationships/image" Target="media/image24.png"/><Relationship Id="rId106" Type="http://schemas.openxmlformats.org/officeDocument/2006/relationships/image" Target="media/image67.png"/><Relationship Id="rId114" Type="http://schemas.openxmlformats.org/officeDocument/2006/relationships/image" Target="media/image75.jpeg"/><Relationship Id="rId119" Type="http://schemas.openxmlformats.org/officeDocument/2006/relationships/image" Target="media/image80.jpeg"/><Relationship Id="rId127" Type="http://schemas.openxmlformats.org/officeDocument/2006/relationships/image" Target="media/image88.jpeg"/><Relationship Id="rId10" Type="http://schemas.openxmlformats.org/officeDocument/2006/relationships/image" Target="media/image2.jpeg"/><Relationship Id="rId31" Type="http://schemas.openxmlformats.org/officeDocument/2006/relationships/chart" Target="charts/chart4.xml"/><Relationship Id="rId44" Type="http://schemas.openxmlformats.org/officeDocument/2006/relationships/image" Target="media/image20.jpeg"/><Relationship Id="rId52" Type="http://schemas.openxmlformats.org/officeDocument/2006/relationships/hyperlink" Target="https://natureconservation.pensoft.net/article/12703/download/pdf/" TargetMode="External"/><Relationship Id="rId60" Type="http://schemas.openxmlformats.org/officeDocument/2006/relationships/image" Target="media/image27.emf"/><Relationship Id="rId65" Type="http://schemas.openxmlformats.org/officeDocument/2006/relationships/image" Target="media/image32.png"/><Relationship Id="rId73" Type="http://schemas.openxmlformats.org/officeDocument/2006/relationships/hyperlink" Target="http://www.planovidozvole.mrt.gov.me/LAMP/Attachment/DownloadPublicAttachment?id=14362" TargetMode="External"/><Relationship Id="rId78" Type="http://schemas.openxmlformats.org/officeDocument/2006/relationships/image" Target="media/image39.png"/><Relationship Id="rId81" Type="http://schemas.openxmlformats.org/officeDocument/2006/relationships/image" Target="media/image42.png"/><Relationship Id="rId86" Type="http://schemas.openxmlformats.org/officeDocument/2006/relationships/image" Target="media/image47.png"/><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image" Target="media/image83.jpeg"/><Relationship Id="rId130" Type="http://schemas.openxmlformats.org/officeDocument/2006/relationships/image" Target="media/image91.jpeg"/><Relationship Id="rId135" Type="http://schemas.openxmlformats.org/officeDocument/2006/relationships/image" Target="media/image93.png"/><Relationship Id="rId143" Type="http://schemas.openxmlformats.org/officeDocument/2006/relationships/hyperlink" Target="http://www.monstat.org/cg/page.php?id=24&amp;pageid=24" TargetMode="External"/><Relationship Id="rId148" Type="http://schemas.openxmlformats.org/officeDocument/2006/relationships/hyperlink" Target="https://portals.iucn.org/library/sites/library/files/documents/PAG-021.pdf" TargetMode="External"/><Relationship Id="rId151" Type="http://schemas.openxmlformats.org/officeDocument/2006/relationships/hyperlink" Target="http://www.fao.org/fishery/statistics/software/fishstat/en" TargetMode="External"/><Relationship Id="rId156" Type="http://schemas.openxmlformats.org/officeDocument/2006/relationships/hyperlink" Target="http://archaeologydataservice.ac.uk/archives/view/amphora_ahrb_2005/reference_details.cfm?id=549&amp;CFID=874170&amp;CFTOKEN=A5E3D20C-6F3B-46B1-8DA5660608377240" TargetMode="External"/><Relationship Id="rId164" Type="http://schemas.openxmlformats.org/officeDocument/2006/relationships/hyperlink" Target="http://www.morskodobro.com/" TargetMode="External"/><Relationship Id="rId16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theme" Target="theme/theme1.xml"/><Relationship Id="rId13" Type="http://schemas.openxmlformats.org/officeDocument/2006/relationships/hyperlink" Target="http://www.planovidozvole.mrt.gov.me/LAMP/PlanningDocument?m=BR" TargetMode="External"/><Relationship Id="rId18" Type="http://schemas.openxmlformats.org/officeDocument/2006/relationships/image" Target="media/image5.jpeg"/><Relationship Id="rId39" Type="http://schemas.openxmlformats.org/officeDocument/2006/relationships/image" Target="media/image16.png"/><Relationship Id="rId109" Type="http://schemas.openxmlformats.org/officeDocument/2006/relationships/image" Target="media/image70.png"/><Relationship Id="rId34" Type="http://schemas.openxmlformats.org/officeDocument/2006/relationships/chart" Target="charts/chart7.xml"/><Relationship Id="rId50" Type="http://schemas.openxmlformats.org/officeDocument/2006/relationships/hyperlink" Target="https://eur-lex.europa.eu/legal-content/EN/TXT/PDF/?uri=CELEX:31992L0043&amp;from=EN" TargetMode="External"/><Relationship Id="rId55" Type="http://schemas.openxmlformats.org/officeDocument/2006/relationships/hyperlink" Target="https://www.rtvbudva.me" TargetMode="External"/><Relationship Id="rId76" Type="http://schemas.openxmlformats.org/officeDocument/2006/relationships/image" Target="media/image37.png"/><Relationship Id="rId97" Type="http://schemas.openxmlformats.org/officeDocument/2006/relationships/image" Target="media/image58.png"/><Relationship Id="rId104" Type="http://schemas.openxmlformats.org/officeDocument/2006/relationships/image" Target="media/image65.png"/><Relationship Id="rId120" Type="http://schemas.openxmlformats.org/officeDocument/2006/relationships/image" Target="media/image81.jpeg"/><Relationship Id="rId125" Type="http://schemas.openxmlformats.org/officeDocument/2006/relationships/image" Target="media/image86.jpeg"/><Relationship Id="rId141" Type="http://schemas.openxmlformats.org/officeDocument/2006/relationships/hyperlink" Target="https://epa.org.me/wp-content/uploads/2017/12/zakon-o-zastiti-prirode.pdf" TargetMode="External"/><Relationship Id="rId146" Type="http://schemas.openxmlformats.org/officeDocument/2006/relationships/hyperlink" Target="http://archaeologydataservice.ac.uk/archives/view/amphora_ahrb_2005/reference_details.cfm?id=181&amp;CFID=874170&amp;CFTOKEN=A5E3D20C-6F3B-46B1-8DA5660608377240" TargetMode="External"/><Relationship Id="rId167" Type="http://schemas.openxmlformats.org/officeDocument/2006/relationships/hyperlink" Target="https://budva.me/" TargetMode="External"/><Relationship Id="rId7" Type="http://schemas.openxmlformats.org/officeDocument/2006/relationships/footnotes" Target="footnotes.xml"/><Relationship Id="rId71" Type="http://schemas.openxmlformats.org/officeDocument/2006/relationships/image" Target="media/image34.emf"/><Relationship Id="rId92" Type="http://schemas.openxmlformats.org/officeDocument/2006/relationships/image" Target="media/image53.png"/><Relationship Id="rId162" Type="http://schemas.openxmlformats.org/officeDocument/2006/relationships/hyperlink" Target="https://archaeologydataservice.ac.uk/archives/view/amphora_ahrb_2005/index.cfm" TargetMode="External"/><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image" Target="media/image11.png"/><Relationship Id="rId40" Type="http://schemas.openxmlformats.org/officeDocument/2006/relationships/image" Target="media/image17.png"/><Relationship Id="rId45" Type="http://schemas.openxmlformats.org/officeDocument/2006/relationships/hyperlink" Target="http://www.sluzbenilist.me/pregled-dokumenta-2/?id=%7b43FC514F-EA49-4B25-82C8-FAE638FECB23%7d" TargetMode="External"/><Relationship Id="rId66" Type="http://schemas.openxmlformats.org/officeDocument/2006/relationships/image" Target="media/image33.png"/><Relationship Id="rId87" Type="http://schemas.openxmlformats.org/officeDocument/2006/relationships/image" Target="media/image48.png"/><Relationship Id="rId110" Type="http://schemas.openxmlformats.org/officeDocument/2006/relationships/image" Target="media/image71.png"/><Relationship Id="rId115" Type="http://schemas.openxmlformats.org/officeDocument/2006/relationships/image" Target="media/image76.jpeg"/><Relationship Id="rId131" Type="http://schemas.openxmlformats.org/officeDocument/2006/relationships/image" Target="media/image92.jpeg"/><Relationship Id="rId136" Type="http://schemas.openxmlformats.org/officeDocument/2006/relationships/hyperlink" Target="http://www.planovidozvole.mrt.gov.me/LAMP/PlanningDocument?m=BD" TargetMode="External"/><Relationship Id="rId157" Type="http://schemas.openxmlformats.org/officeDocument/2006/relationships/hyperlink" Target="http://www.rac-spa.org/sites/default/files/doc_medmpanet/rapid_assessment_montenegro.pdf" TargetMode="External"/><Relationship Id="rId61" Type="http://schemas.openxmlformats.org/officeDocument/2006/relationships/image" Target="media/image28.jpeg"/><Relationship Id="rId82" Type="http://schemas.openxmlformats.org/officeDocument/2006/relationships/image" Target="media/image43.png"/><Relationship Id="rId152" Type="http://schemas.openxmlformats.org/officeDocument/2006/relationships/hyperlink" Target="http://archaeologydataservice.ac.uk/archives/view/amphora_ahrb_2005/reference_details.cfm?id=388&amp;CFID=385909&amp;CFTOKEN=2CB231D2-CCF9-45DD-96DE71AD4CFF6312" TargetMode="External"/><Relationship Id="rId19" Type="http://schemas.openxmlformats.org/officeDocument/2006/relationships/image" Target="media/image6.png"/><Relationship Id="rId14" Type="http://schemas.openxmlformats.org/officeDocument/2006/relationships/image" Target="media/image3.jpeg"/><Relationship Id="rId30" Type="http://schemas.openxmlformats.org/officeDocument/2006/relationships/chart" Target="charts/chart3.xml"/><Relationship Id="rId35" Type="http://schemas.openxmlformats.org/officeDocument/2006/relationships/chart" Target="charts/chart8.xml"/><Relationship Id="rId56" Type="http://schemas.openxmlformats.org/officeDocument/2006/relationships/image" Target="media/image23.png"/><Relationship Id="rId77" Type="http://schemas.openxmlformats.org/officeDocument/2006/relationships/image" Target="media/image38.png"/><Relationship Id="rId100" Type="http://schemas.openxmlformats.org/officeDocument/2006/relationships/image" Target="media/image61.png"/><Relationship Id="rId105" Type="http://schemas.openxmlformats.org/officeDocument/2006/relationships/image" Target="media/image66.png"/><Relationship Id="rId126" Type="http://schemas.openxmlformats.org/officeDocument/2006/relationships/image" Target="media/image87.jpeg"/><Relationship Id="rId147" Type="http://schemas.openxmlformats.org/officeDocument/2006/relationships/hyperlink" Target="https://portals.iucn.org/library/sites/library/files/documents/PAG-019-2nd%20ed.-En.pdf" TargetMode="External"/><Relationship Id="rId168" Type="http://schemas.openxmlformats.org/officeDocument/2006/relationships/hyperlink" Target="http://bar.me/" TargetMode="External"/><Relationship Id="rId8" Type="http://schemas.openxmlformats.org/officeDocument/2006/relationships/endnotes" Target="endnotes.xml"/><Relationship Id="rId51" Type="http://schemas.openxmlformats.org/officeDocument/2006/relationships/hyperlink" Target="https://eur-lex.europa.eu/legal-content/EN/TXT/PDF/?uri=CELEX:31992L0043&amp;from=EN" TargetMode="External"/><Relationship Id="rId72" Type="http://schemas.openxmlformats.org/officeDocument/2006/relationships/image" Target="media/image35.jpeg"/><Relationship Id="rId93" Type="http://schemas.openxmlformats.org/officeDocument/2006/relationships/image" Target="media/image54.png"/><Relationship Id="rId98" Type="http://schemas.openxmlformats.org/officeDocument/2006/relationships/image" Target="media/image59.png"/><Relationship Id="rId121" Type="http://schemas.openxmlformats.org/officeDocument/2006/relationships/image" Target="media/image82.jpeg"/><Relationship Id="rId142" Type="http://schemas.openxmlformats.org/officeDocument/2006/relationships/hyperlink" Target="http://www.monstat.org/cg/page.php?id=24&amp;pageid=24" TargetMode="External"/><Relationship Id="rId163" Type="http://schemas.openxmlformats.org/officeDocument/2006/relationships/hyperlink" Target="https://epa.org.me/" TargetMode="Externa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hyperlink" Target="https://www.iucnredlist.org/search/list?landRegions=ME&amp;searchType=species" TargetMode="External"/><Relationship Id="rId67" Type="http://schemas.openxmlformats.org/officeDocument/2006/relationships/hyperlink" Target="http://www.prirodainfo.me/Izvjestaji/PoVrstiZasticenogPodrucja" TargetMode="External"/><Relationship Id="rId116" Type="http://schemas.openxmlformats.org/officeDocument/2006/relationships/image" Target="media/image77.jpeg"/><Relationship Id="rId137" Type="http://schemas.openxmlformats.org/officeDocument/2006/relationships/hyperlink" Target="http://www.planovidozvole.mrt.gov.me/LAMP/PlanningDocument?m=BD" TargetMode="External"/><Relationship Id="rId158" Type="http://schemas.openxmlformats.org/officeDocument/2006/relationships/hyperlink" Target="http://archaeologydataservice.ac.uk/archives/view/amphora_ahrb_2005/reference_details.cfm?id=681&amp;CFID=874170&amp;CFTOKEN=A5E3D20C-6F3B-46B1-8DA5660608377240" TargetMode="External"/><Relationship Id="rId20" Type="http://schemas.openxmlformats.org/officeDocument/2006/relationships/image" Target="media/image7.jpeg"/><Relationship Id="rId41" Type="http://schemas.openxmlformats.org/officeDocument/2006/relationships/chart" Target="charts/chart10.xml"/><Relationship Id="rId62" Type="http://schemas.openxmlformats.org/officeDocument/2006/relationships/image" Target="media/image29.png"/><Relationship Id="rId83" Type="http://schemas.openxmlformats.org/officeDocument/2006/relationships/image" Target="media/image44.png"/><Relationship Id="rId88" Type="http://schemas.openxmlformats.org/officeDocument/2006/relationships/image" Target="media/image49.png"/><Relationship Id="rId111" Type="http://schemas.openxmlformats.org/officeDocument/2006/relationships/image" Target="media/image72.png"/><Relationship Id="rId132" Type="http://schemas.openxmlformats.org/officeDocument/2006/relationships/hyperlink" Target="http://www.uip.gov.me/ResourceManager/FileDownload.aspx?rid=275194&amp;rType=2&amp;file=Pravilnik%20o%20blizim%20uslovima%20koje%20mora%20da%20ispunjava%20upravljac%20zasticenog%20prirodnog%20dobra.pdf" TargetMode="External"/><Relationship Id="rId153" Type="http://schemas.openxmlformats.org/officeDocument/2006/relationships/hyperlink" Target="https://www.canu.me/izdanja/posebna-izdanja-monografije-i-studij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ceed-consulting.com/novosti/" TargetMode="External"/><Relationship Id="rId3" Type="http://schemas.openxmlformats.org/officeDocument/2006/relationships/hyperlink" Target="http://skola.gfz.hr/d6_9.htm" TargetMode="External"/><Relationship Id="rId7" Type="http://schemas.openxmlformats.org/officeDocument/2006/relationships/hyperlink" Target="http://mne-mpa.org/wp-content/uploads/2015/04/POSLEDNJI-FLYER-PDF-.pdf" TargetMode="External"/><Relationship Id="rId2" Type="http://schemas.openxmlformats.org/officeDocument/2006/relationships/hyperlink" Target="https://www.marisco.training/app/download/5810953823/Ecosystem-based+assessment+of+biodiversity+values+and+threats+in+Buljarica.pdf" TargetMode="External"/><Relationship Id="rId1" Type="http://schemas.openxmlformats.org/officeDocument/2006/relationships/hyperlink" Target="http://www.mne-mpa.org/wp-content/uploads/2015/10/SurveyMPA_oct2011_final.pdf" TargetMode="External"/><Relationship Id="rId6" Type="http://schemas.openxmlformats.org/officeDocument/2006/relationships/hyperlink" Target="https://www.ucg.ac.me/skladiste/blog_41660/objava_79477/fajlovi/KATALOG%20NATURA%202000%20STANI%C5%A0TA%20FINAL%202019.pdf" TargetMode="External"/><Relationship Id="rId11" Type="http://schemas.openxmlformats.org/officeDocument/2006/relationships/hyperlink" Target="http://www.marina-bar.me/wp-content/uploads/2015/12/CJENOVNIK2016.pdf" TargetMode="External"/><Relationship Id="rId5" Type="http://schemas.openxmlformats.org/officeDocument/2006/relationships/hyperlink" Target="https://www.marisco.training/app/download/5810953823/Ecosystem-based+assessment+of+biodiversity+values+and+threats+in+Buljarica.pdf" TargetMode="External"/><Relationship Id="rId10" Type="http://schemas.openxmlformats.org/officeDocument/2006/relationships/hyperlink" Target="https://www.luckakapetanija.me/index.php?option=com_phocadownload&amp;view=category&amp;download=171:odluka-o-visini-naknade-za-polaganje-ispita-za-sticanje-zvanja&amp;id=6:odluke&amp;Itemid=680" TargetMode="External"/><Relationship Id="rId4" Type="http://schemas.openxmlformats.org/officeDocument/2006/relationships/hyperlink" Target="http://www.mne-mpa.org/wp-content/uploads/2015/10/SurveyMPA_oct2011_final.pdf" TargetMode="External"/><Relationship Id="rId9" Type="http://schemas.openxmlformats.org/officeDocument/2006/relationships/hyperlink" Target="http://www.pomorstvo.me/files/jahte/BROSURA.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Milica_M\Ministarstvo%20odrzivog%20razvoja%20i%20turizma\Agencija%20Studija%20za%20zasticena%20podrucja%202020\KATI&#268;\Kati&#269;%202018%20i%202019%20podac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acunar\Desktop\Platamuni%20Katic%20i%20Stari%20Ulcinj\STANOVNISTV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acunar\Desktop\Platamuni%20Katic%20i%20Stari%20Ulcinj\STANOVNISTV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cunar\Desktop\Platamuni%20Katic%20i%20Stari%20Ulcinj\DEMOGRAFIJ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acunar\Desktop\Platamuni%20Katic%20i%20Stari%20Ulcinj\DEMOGRAFIJ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acunar\Desktop\Platamuni%20Katic%20i%20Stari%20Ulcinj\STANOVNISTV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acunar\Desktop\Platamuni%20Katic%20i%20Stari%20Ulcinj\STANOVNISTV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acunar\Desktop\Platamuni%20Katic%20i%20Stari%20Ulcinj\STANOVNISTVO.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acunar\Desktop\Platamuni%20Katic%20i%20Stari%20Ulcinj\STANOVNISTV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sr-Latn-ME" sz="1400" b="0"/>
              <a:t>Kretanje broja stanovnika</a:t>
            </a:r>
          </a:p>
        </c:rich>
      </c:tx>
      <c:overlay val="0"/>
      <c:spPr>
        <a:noFill/>
        <a:ln>
          <a:noFill/>
        </a:ln>
        <a:effectLst/>
      </c:spPr>
    </c:title>
    <c:autoTitleDeleted val="0"/>
    <c:plotArea>
      <c:layout/>
      <c:lineChart>
        <c:grouping val="standard"/>
        <c:varyColors val="0"/>
        <c:ser>
          <c:idx val="0"/>
          <c:order val="0"/>
          <c:spPr>
            <a:ln w="38100" cap="rnd">
              <a:solidFill>
                <a:schemeClr val="accent1"/>
              </a:solidFill>
              <a:round/>
            </a:ln>
            <a:effectLst/>
          </c:spPr>
          <c:marker>
            <c:symbol val="none"/>
          </c:marker>
          <c:cat>
            <c:numRef>
              <c:f>Sheet1!$A$3:$A$10</c:f>
              <c:numCache>
                <c:formatCode>@</c:formatCode>
                <c:ptCount val="8"/>
                <c:pt idx="0">
                  <c:v>1948</c:v>
                </c:pt>
                <c:pt idx="1">
                  <c:v>1953</c:v>
                </c:pt>
                <c:pt idx="2">
                  <c:v>1961</c:v>
                </c:pt>
                <c:pt idx="3">
                  <c:v>1971</c:v>
                </c:pt>
                <c:pt idx="4">
                  <c:v>1981</c:v>
                </c:pt>
                <c:pt idx="5">
                  <c:v>1991</c:v>
                </c:pt>
                <c:pt idx="6">
                  <c:v>2003</c:v>
                </c:pt>
                <c:pt idx="7">
                  <c:v>2011</c:v>
                </c:pt>
              </c:numCache>
            </c:numRef>
          </c:cat>
          <c:val>
            <c:numRef>
              <c:f>Sheet1!$I$3:$I$10</c:f>
              <c:numCache>
                <c:formatCode>General</c:formatCode>
                <c:ptCount val="8"/>
                <c:pt idx="0">
                  <c:v>819</c:v>
                </c:pt>
                <c:pt idx="1">
                  <c:v>1090</c:v>
                </c:pt>
                <c:pt idx="2">
                  <c:v>1109</c:v>
                </c:pt>
                <c:pt idx="3">
                  <c:v>1645</c:v>
                </c:pt>
                <c:pt idx="4">
                  <c:v>1847</c:v>
                </c:pt>
                <c:pt idx="5">
                  <c:v>1952</c:v>
                </c:pt>
                <c:pt idx="6">
                  <c:v>2176</c:v>
                </c:pt>
                <c:pt idx="7">
                  <c:v>2263</c:v>
                </c:pt>
              </c:numCache>
            </c:numRef>
          </c:val>
          <c:smooth val="0"/>
          <c:extLst xmlns:c16r2="http://schemas.microsoft.com/office/drawing/2015/06/chart">
            <c:ext xmlns:c16="http://schemas.microsoft.com/office/drawing/2014/chart" uri="{C3380CC4-5D6E-409C-BE32-E72D297353CC}">
              <c16:uniqueId val="{00000000-DFA0-4569-A891-8C2A48536A44}"/>
            </c:ext>
          </c:extLst>
        </c:ser>
        <c:dLbls>
          <c:showLegendKey val="0"/>
          <c:showVal val="0"/>
          <c:showCatName val="0"/>
          <c:showSerName val="0"/>
          <c:showPercent val="0"/>
          <c:showBubbleSize val="0"/>
        </c:dLbls>
        <c:marker val="1"/>
        <c:smooth val="0"/>
        <c:axId val="164229504"/>
        <c:axId val="164231040"/>
      </c:lineChart>
      <c:catAx>
        <c:axId val="164229504"/>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64231040"/>
        <c:crosses val="autoZero"/>
        <c:auto val="1"/>
        <c:lblAlgn val="ctr"/>
        <c:lblOffset val="100"/>
        <c:noMultiLvlLbl val="0"/>
      </c:catAx>
      <c:valAx>
        <c:axId val="1642310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229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113298337707759E-2"/>
          <c:y val="6.9919072615923131E-2"/>
          <c:w val="0.73410892388451465"/>
          <c:h val="0.8326195683872849"/>
        </c:manualLayout>
      </c:layout>
      <c:lineChart>
        <c:grouping val="standard"/>
        <c:varyColors val="0"/>
        <c:ser>
          <c:idx val="0"/>
          <c:order val="0"/>
          <c:tx>
            <c:strRef>
              <c:f>'indeks diverziteta'!$C$2</c:f>
              <c:strCache>
                <c:ptCount val="1"/>
                <c:pt idx="0">
                  <c:v>2018</c:v>
                </c:pt>
              </c:strCache>
            </c:strRef>
          </c:tx>
          <c:marker>
            <c:symbol val="none"/>
          </c:marker>
          <c:cat>
            <c:numRef>
              <c:f>'indeks diverziteta'!$B$3:$B$5</c:f>
              <c:numCache>
                <c:formatCode>General</c:formatCode>
                <c:ptCount val="3"/>
                <c:pt idx="0">
                  <c:v>2</c:v>
                </c:pt>
                <c:pt idx="1">
                  <c:v>3</c:v>
                </c:pt>
                <c:pt idx="2">
                  <c:v>4</c:v>
                </c:pt>
              </c:numCache>
            </c:numRef>
          </c:cat>
          <c:val>
            <c:numRef>
              <c:f>'indeks diverziteta'!$C$3:$C$5</c:f>
              <c:numCache>
                <c:formatCode>General</c:formatCode>
                <c:ptCount val="3"/>
                <c:pt idx="0">
                  <c:v>0.56000000000000005</c:v>
                </c:pt>
                <c:pt idx="1">
                  <c:v>0.55000000000000004</c:v>
                </c:pt>
                <c:pt idx="2">
                  <c:v>0.62000000000000122</c:v>
                </c:pt>
              </c:numCache>
            </c:numRef>
          </c:val>
          <c:smooth val="0"/>
          <c:extLst xmlns:c16r2="http://schemas.microsoft.com/office/drawing/2015/06/chart">
            <c:ext xmlns:c16="http://schemas.microsoft.com/office/drawing/2014/chart" uri="{C3380CC4-5D6E-409C-BE32-E72D297353CC}">
              <c16:uniqueId val="{00000000-105B-4F09-9750-99F17DBB9171}"/>
            </c:ext>
          </c:extLst>
        </c:ser>
        <c:ser>
          <c:idx val="1"/>
          <c:order val="1"/>
          <c:tx>
            <c:strRef>
              <c:f>'indeks diverziteta'!$D$2</c:f>
              <c:strCache>
                <c:ptCount val="1"/>
                <c:pt idx="0">
                  <c:v>2019</c:v>
                </c:pt>
              </c:strCache>
            </c:strRef>
          </c:tx>
          <c:marker>
            <c:symbol val="none"/>
          </c:marker>
          <c:cat>
            <c:numRef>
              <c:f>'indeks diverziteta'!$B$3:$B$5</c:f>
              <c:numCache>
                <c:formatCode>General</c:formatCode>
                <c:ptCount val="3"/>
                <c:pt idx="0">
                  <c:v>2</c:v>
                </c:pt>
                <c:pt idx="1">
                  <c:v>3</c:v>
                </c:pt>
                <c:pt idx="2">
                  <c:v>4</c:v>
                </c:pt>
              </c:numCache>
            </c:numRef>
          </c:cat>
          <c:val>
            <c:numRef>
              <c:f>'indeks diverziteta'!$D$3:$D$5</c:f>
              <c:numCache>
                <c:formatCode>General</c:formatCode>
                <c:ptCount val="3"/>
                <c:pt idx="0">
                  <c:v>1.01</c:v>
                </c:pt>
                <c:pt idx="1">
                  <c:v>0.84000000000000064</c:v>
                </c:pt>
                <c:pt idx="2">
                  <c:v>0.56999999999999995</c:v>
                </c:pt>
              </c:numCache>
            </c:numRef>
          </c:val>
          <c:smooth val="0"/>
          <c:extLst xmlns:c16r2="http://schemas.microsoft.com/office/drawing/2015/06/chart">
            <c:ext xmlns:c16="http://schemas.microsoft.com/office/drawing/2014/chart" uri="{C3380CC4-5D6E-409C-BE32-E72D297353CC}">
              <c16:uniqueId val="{00000001-105B-4F09-9750-99F17DBB9171}"/>
            </c:ext>
          </c:extLst>
        </c:ser>
        <c:dLbls>
          <c:showLegendKey val="0"/>
          <c:showVal val="0"/>
          <c:showCatName val="0"/>
          <c:showSerName val="0"/>
          <c:showPercent val="0"/>
          <c:showBubbleSize val="0"/>
        </c:dLbls>
        <c:marker val="1"/>
        <c:smooth val="0"/>
        <c:axId val="163957760"/>
        <c:axId val="163959552"/>
      </c:lineChart>
      <c:catAx>
        <c:axId val="163957760"/>
        <c:scaling>
          <c:orientation val="minMax"/>
        </c:scaling>
        <c:delete val="0"/>
        <c:axPos val="b"/>
        <c:numFmt formatCode="General" sourceLinked="1"/>
        <c:majorTickMark val="out"/>
        <c:minorTickMark val="none"/>
        <c:tickLblPos val="nextTo"/>
        <c:crossAx val="163959552"/>
        <c:crosses val="autoZero"/>
        <c:auto val="1"/>
        <c:lblAlgn val="ctr"/>
        <c:lblOffset val="100"/>
        <c:noMultiLvlLbl val="0"/>
      </c:catAx>
      <c:valAx>
        <c:axId val="163959552"/>
        <c:scaling>
          <c:orientation val="minMax"/>
        </c:scaling>
        <c:delete val="0"/>
        <c:axPos val="l"/>
        <c:numFmt formatCode="General" sourceLinked="1"/>
        <c:majorTickMark val="out"/>
        <c:minorTickMark val="none"/>
        <c:tickLblPos val="nextTo"/>
        <c:crossAx val="163957760"/>
        <c:crosses val="autoZero"/>
        <c:crossBetween val="between"/>
      </c:valAx>
      <c:spPr>
        <a:noFill/>
        <a:ln w="25400">
          <a:noFill/>
        </a:ln>
      </c:spPr>
    </c:plotArea>
    <c:legend>
      <c:legendPos val="r"/>
      <c:overlay val="0"/>
    </c:legend>
    <c:plotVisOnly val="1"/>
    <c:dispBlanksAs val="gap"/>
    <c:showDLblsOverMax val="0"/>
  </c:chart>
  <c:spPr>
    <a:ln>
      <a:solidFill>
        <a:schemeClr val="accent1"/>
      </a:solid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100">
                <a:latin typeface="Times New Roman" panose="02020603050405020304" pitchFamily="18" charset="0"/>
                <a:cs typeface="Times New Roman" panose="02020603050405020304" pitchFamily="18" charset="0"/>
              </a:rPr>
              <a:t>Starosne grupe (Katič)</a:t>
            </a:r>
          </a:p>
        </c:rich>
      </c:tx>
      <c:layout>
        <c:manualLayout>
          <c:xMode val="edge"/>
          <c:yMode val="edge"/>
          <c:x val="0.12448292448292449"/>
          <c:y val="2.5157232704402517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'Starost i pol'!$K$58</c:f>
              <c:strCache>
                <c:ptCount val="1"/>
                <c:pt idx="0">
                  <c:v>Starosne grupe (Katič)</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'Starost i pol'!$J$59:$J$61</c:f>
              <c:strCache>
                <c:ptCount val="3"/>
                <c:pt idx="0">
                  <c:v>Mlado stanovništvo (0-19)</c:v>
                </c:pt>
                <c:pt idx="1">
                  <c:v>Sredovječno stanovništvo (20-59)</c:v>
                </c:pt>
                <c:pt idx="2">
                  <c:v>Staro stanovništvo (&gt;60)</c:v>
                </c:pt>
              </c:strCache>
            </c:strRef>
          </c:cat>
          <c:val>
            <c:numRef>
              <c:f>'Starost i pol'!$K$59:$K$61</c:f>
              <c:numCache>
                <c:formatCode>0.0%</c:formatCode>
                <c:ptCount val="3"/>
                <c:pt idx="0">
                  <c:v>0.21034025629695094</c:v>
                </c:pt>
                <c:pt idx="1">
                  <c:v>0.5413168360583297</c:v>
                </c:pt>
                <c:pt idx="2">
                  <c:v>0.24834290764471939</c:v>
                </c:pt>
              </c:numCache>
            </c:numRef>
          </c:val>
          <c:extLst xmlns:c16r2="http://schemas.microsoft.com/office/drawing/2015/06/chart">
            <c:ext xmlns:c16="http://schemas.microsoft.com/office/drawing/2014/chart" uri="{C3380CC4-5D6E-409C-BE32-E72D297353CC}">
              <c16:uniqueId val="{00000000-AF36-45CF-BF18-3821B7DDD458}"/>
            </c:ext>
          </c:extLst>
        </c:ser>
        <c:dLbls>
          <c:showLegendKey val="0"/>
          <c:showVal val="0"/>
          <c:showCatName val="0"/>
          <c:showSerName val="0"/>
          <c:showPercent val="0"/>
          <c:showBubbleSize val="0"/>
          <c:showLeaderLines val="1"/>
        </c:dLbls>
      </c:pie3DChart>
    </c:plotArea>
    <c:legend>
      <c:legendPos val="r"/>
      <c:layout>
        <c:manualLayout>
          <c:xMode val="edge"/>
          <c:yMode val="edge"/>
          <c:x val="0.6752347737354748"/>
          <c:y val="0.32032911616385029"/>
          <c:w val="0.29867259743217028"/>
          <c:h val="0.63240757826619975"/>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a:latin typeface="Times New Roman" panose="02020603050405020304" pitchFamily="18" charset="0"/>
                <a:cs typeface="Times New Roman" panose="02020603050405020304" pitchFamily="18" charset="0"/>
              </a:rPr>
              <a:t>Polna struktura (Katič)</a:t>
            </a:r>
          </a:p>
        </c:rich>
      </c:tx>
      <c:layout>
        <c:manualLayout>
          <c:xMode val="edge"/>
          <c:yMode val="edge"/>
          <c:x val="0.19790726510505846"/>
          <c:y val="0"/>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'Starost i pol'!$Z$101</c:f>
              <c:strCache>
                <c:ptCount val="1"/>
                <c:pt idx="0">
                  <c:v>Polna struktura (Katič)</c:v>
                </c:pt>
              </c:strCache>
            </c:strRef>
          </c:tx>
          <c:dLbls>
            <c:spPr>
              <a:noFill/>
              <a:ln>
                <a:noFill/>
              </a:ln>
              <a:effectLst/>
            </c:spPr>
            <c:dLblPos val="ct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'Starost i pol'!$Y$102:$Y$103</c:f>
              <c:strCache>
                <c:ptCount val="2"/>
                <c:pt idx="0">
                  <c:v>Muški</c:v>
                </c:pt>
                <c:pt idx="1">
                  <c:v>Ženski</c:v>
                </c:pt>
              </c:strCache>
            </c:strRef>
          </c:cat>
          <c:val>
            <c:numRef>
              <c:f>'Starost i pol'!$Z$102:$Z$103</c:f>
              <c:numCache>
                <c:formatCode>0.00%</c:formatCode>
                <c:ptCount val="2"/>
                <c:pt idx="0">
                  <c:v>0.47899999999999998</c:v>
                </c:pt>
                <c:pt idx="1">
                  <c:v>0.52100000000000002</c:v>
                </c:pt>
              </c:numCache>
            </c:numRef>
          </c:val>
          <c:extLst xmlns:c16r2="http://schemas.microsoft.com/office/drawing/2015/06/chart">
            <c:ext xmlns:c16="http://schemas.microsoft.com/office/drawing/2014/chart" uri="{C3380CC4-5D6E-409C-BE32-E72D297353CC}">
              <c16:uniqueId val="{00000000-6929-4FA1-8083-7AC76AC0B2F4}"/>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Sheet4!$D$2</c:f>
              <c:strCache>
                <c:ptCount val="1"/>
                <c:pt idx="0">
                  <c:v>Muško</c:v>
                </c:pt>
              </c:strCache>
            </c:strRef>
          </c:tx>
          <c:spPr>
            <a:solidFill>
              <a:schemeClr val="accent1"/>
            </a:solidFill>
            <a:ln>
              <a:noFill/>
            </a:ln>
            <a:effectLst/>
          </c:spPr>
          <c:invertIfNegative val="0"/>
          <c:cat>
            <c:strRef>
              <c:f>Sheet4!$A$3:$A$20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&lt;85</c:v>
                </c:pt>
              </c:strCache>
            </c:strRef>
          </c:cat>
          <c:val>
            <c:numRef>
              <c:f>Sheet4!$D$3:$D$20</c:f>
              <c:numCache>
                <c:formatCode>0.00%</c:formatCode>
                <c:ptCount val="18"/>
                <c:pt idx="0">
                  <c:v>4.8668503213957756E-2</c:v>
                </c:pt>
                <c:pt idx="1">
                  <c:v>5.876951331496786E-2</c:v>
                </c:pt>
                <c:pt idx="2">
                  <c:v>4.9586776859504134E-2</c:v>
                </c:pt>
                <c:pt idx="3">
                  <c:v>6.6115702479338845E-2</c:v>
                </c:pt>
                <c:pt idx="4">
                  <c:v>5.876951331496786E-2</c:v>
                </c:pt>
                <c:pt idx="5">
                  <c:v>6.4279155188246104E-2</c:v>
                </c:pt>
                <c:pt idx="6">
                  <c:v>6.5197428833792467E-2</c:v>
                </c:pt>
                <c:pt idx="7">
                  <c:v>7.9889807162534437E-2</c:v>
                </c:pt>
                <c:pt idx="8">
                  <c:v>6.6115702479338845E-2</c:v>
                </c:pt>
                <c:pt idx="9">
                  <c:v>6.7952249770431586E-2</c:v>
                </c:pt>
                <c:pt idx="10">
                  <c:v>7.0707070707070704E-2</c:v>
                </c:pt>
                <c:pt idx="11">
                  <c:v>7.9889807162534437E-2</c:v>
                </c:pt>
                <c:pt idx="12">
                  <c:v>7.9889807162534437E-2</c:v>
                </c:pt>
                <c:pt idx="13">
                  <c:v>4.3158861340679519E-2</c:v>
                </c:pt>
                <c:pt idx="14">
                  <c:v>5.0505050505050504E-2</c:v>
                </c:pt>
                <c:pt idx="15">
                  <c:v>2.938475665748393E-2</c:v>
                </c:pt>
                <c:pt idx="16">
                  <c:v>1.8365472910927456E-2</c:v>
                </c:pt>
                <c:pt idx="17">
                  <c:v>2.7548209366391185E-3</c:v>
                </c:pt>
              </c:numCache>
            </c:numRef>
          </c:val>
          <c:extLst xmlns:c16r2="http://schemas.microsoft.com/office/drawing/2015/06/chart">
            <c:ext xmlns:c16="http://schemas.microsoft.com/office/drawing/2014/chart" uri="{C3380CC4-5D6E-409C-BE32-E72D297353CC}">
              <c16:uniqueId val="{00000000-B273-431F-A426-B26EEED7D58C}"/>
            </c:ext>
          </c:extLst>
        </c:ser>
        <c:ser>
          <c:idx val="1"/>
          <c:order val="1"/>
          <c:tx>
            <c:strRef>
              <c:f>Sheet4!$E$2</c:f>
              <c:strCache>
                <c:ptCount val="1"/>
                <c:pt idx="0">
                  <c:v>Žensko</c:v>
                </c:pt>
              </c:strCache>
            </c:strRef>
          </c:tx>
          <c:spPr>
            <a:solidFill>
              <a:schemeClr val="accent2"/>
            </a:solidFill>
            <a:ln>
              <a:noFill/>
            </a:ln>
            <a:effectLst/>
          </c:spPr>
          <c:invertIfNegative val="0"/>
          <c:cat>
            <c:strRef>
              <c:f>Sheet4!$A$3:$A$20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&lt;85</c:v>
                </c:pt>
              </c:strCache>
            </c:strRef>
          </c:cat>
          <c:val>
            <c:numRef>
              <c:f>Sheet4!$E$3:$E$20</c:f>
              <c:numCache>
                <c:formatCode>0.00%</c:formatCode>
                <c:ptCount val="18"/>
                <c:pt idx="0">
                  <c:v>-5.9625212947189095E-2</c:v>
                </c:pt>
                <c:pt idx="1">
                  <c:v>-5.3662691652470187E-2</c:v>
                </c:pt>
                <c:pt idx="2">
                  <c:v>-4.9403747870528106E-2</c:v>
                </c:pt>
                <c:pt idx="3">
                  <c:v>-3.5775127768313458E-2</c:v>
                </c:pt>
                <c:pt idx="4">
                  <c:v>-4.770017035775128E-2</c:v>
                </c:pt>
                <c:pt idx="5">
                  <c:v>-7.1550255536626917E-2</c:v>
                </c:pt>
                <c:pt idx="6">
                  <c:v>-5.8773424190800679E-2</c:v>
                </c:pt>
                <c:pt idx="7">
                  <c:v>-5.4514480408858604E-2</c:v>
                </c:pt>
                <c:pt idx="8">
                  <c:v>-6.9846678023850084E-2</c:v>
                </c:pt>
                <c:pt idx="9">
                  <c:v>-7.5809199318568998E-2</c:v>
                </c:pt>
                <c:pt idx="10">
                  <c:v>-8.006814310051108E-2</c:v>
                </c:pt>
                <c:pt idx="11">
                  <c:v>-7.2402044293015333E-2</c:v>
                </c:pt>
                <c:pt idx="12">
                  <c:v>-8.8586030664395229E-2</c:v>
                </c:pt>
                <c:pt idx="13">
                  <c:v>-5.0255536626916522E-2</c:v>
                </c:pt>
                <c:pt idx="14">
                  <c:v>-5.536626916524702E-2</c:v>
                </c:pt>
                <c:pt idx="15">
                  <c:v>-3.7478705281090291E-2</c:v>
                </c:pt>
                <c:pt idx="16">
                  <c:v>-2.0442930153321975E-2</c:v>
                </c:pt>
                <c:pt idx="17">
                  <c:v>-1.8739352640545145E-2</c:v>
                </c:pt>
              </c:numCache>
            </c:numRef>
          </c:val>
          <c:extLst xmlns:c16r2="http://schemas.microsoft.com/office/drawing/2015/06/chart">
            <c:ext xmlns:c16="http://schemas.microsoft.com/office/drawing/2014/chart" uri="{C3380CC4-5D6E-409C-BE32-E72D297353CC}">
              <c16:uniqueId val="{00000001-B273-431F-A426-B26EEED7D58C}"/>
            </c:ext>
          </c:extLst>
        </c:ser>
        <c:dLbls>
          <c:showLegendKey val="0"/>
          <c:showVal val="0"/>
          <c:showCatName val="0"/>
          <c:showSerName val="0"/>
          <c:showPercent val="0"/>
          <c:showBubbleSize val="0"/>
        </c:dLbls>
        <c:gapWidth val="150"/>
        <c:overlap val="100"/>
        <c:axId val="163662464"/>
        <c:axId val="163668352"/>
      </c:barChart>
      <c:catAx>
        <c:axId val="163662464"/>
        <c:scaling>
          <c:orientation val="minMax"/>
        </c:scaling>
        <c:delete val="0"/>
        <c:axPos val="l"/>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668352"/>
        <c:crosses val="autoZero"/>
        <c:auto val="1"/>
        <c:lblAlgn val="ctr"/>
        <c:lblOffset val="100"/>
        <c:tickLblSkip val="1"/>
        <c:noMultiLvlLbl val="0"/>
      </c:catAx>
      <c:valAx>
        <c:axId val="16366835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66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Sheet4!$C$29</c:f>
              <c:strCache>
                <c:ptCount val="1"/>
                <c:pt idx="0">
                  <c:v>Muško</c:v>
                </c:pt>
              </c:strCache>
            </c:strRef>
          </c:tx>
          <c:spPr>
            <a:solidFill>
              <a:schemeClr val="accent1"/>
            </a:solidFill>
            <a:ln>
              <a:noFill/>
            </a:ln>
            <a:effectLst/>
          </c:spPr>
          <c:invertIfNegative val="0"/>
          <c:cat>
            <c:strRef>
              <c:f>Sheet4!$B$30:$B$47</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&lt;85</c:v>
                </c:pt>
              </c:strCache>
            </c:strRef>
          </c:cat>
          <c:val>
            <c:numRef>
              <c:f>Sheet4!$C$30:$C$47</c:f>
              <c:numCache>
                <c:formatCode>General</c:formatCode>
                <c:ptCount val="18"/>
                <c:pt idx="0">
                  <c:v>53</c:v>
                </c:pt>
                <c:pt idx="1">
                  <c:v>64</c:v>
                </c:pt>
                <c:pt idx="2">
                  <c:v>54</c:v>
                </c:pt>
                <c:pt idx="3">
                  <c:v>72</c:v>
                </c:pt>
                <c:pt idx="4">
                  <c:v>64</c:v>
                </c:pt>
                <c:pt idx="5">
                  <c:v>70</c:v>
                </c:pt>
                <c:pt idx="6">
                  <c:v>71</c:v>
                </c:pt>
                <c:pt idx="7">
                  <c:v>87</c:v>
                </c:pt>
                <c:pt idx="8">
                  <c:v>72</c:v>
                </c:pt>
                <c:pt idx="9">
                  <c:v>74</c:v>
                </c:pt>
                <c:pt idx="10">
                  <c:v>77</c:v>
                </c:pt>
                <c:pt idx="11">
                  <c:v>87</c:v>
                </c:pt>
                <c:pt idx="12">
                  <c:v>87</c:v>
                </c:pt>
                <c:pt idx="13">
                  <c:v>47</c:v>
                </c:pt>
                <c:pt idx="14">
                  <c:v>55</c:v>
                </c:pt>
                <c:pt idx="15">
                  <c:v>32</c:v>
                </c:pt>
                <c:pt idx="16">
                  <c:v>20</c:v>
                </c:pt>
                <c:pt idx="17">
                  <c:v>3</c:v>
                </c:pt>
              </c:numCache>
            </c:numRef>
          </c:val>
          <c:extLst xmlns:c16r2="http://schemas.microsoft.com/office/drawing/2015/06/chart">
            <c:ext xmlns:c16="http://schemas.microsoft.com/office/drawing/2014/chart" uri="{C3380CC4-5D6E-409C-BE32-E72D297353CC}">
              <c16:uniqueId val="{00000000-5FF8-41A3-8C4D-E45DF3947382}"/>
            </c:ext>
          </c:extLst>
        </c:ser>
        <c:ser>
          <c:idx val="1"/>
          <c:order val="1"/>
          <c:tx>
            <c:strRef>
              <c:f>Sheet4!$D$29</c:f>
              <c:strCache>
                <c:ptCount val="1"/>
                <c:pt idx="0">
                  <c:v>Zensko</c:v>
                </c:pt>
              </c:strCache>
            </c:strRef>
          </c:tx>
          <c:spPr>
            <a:solidFill>
              <a:schemeClr val="accent2"/>
            </a:solidFill>
            <a:ln>
              <a:noFill/>
            </a:ln>
            <a:effectLst/>
          </c:spPr>
          <c:invertIfNegative val="0"/>
          <c:cat>
            <c:strRef>
              <c:f>Sheet4!$B$30:$B$47</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&lt;85</c:v>
                </c:pt>
              </c:strCache>
            </c:strRef>
          </c:cat>
          <c:val>
            <c:numRef>
              <c:f>Sheet4!$D$30:$D$47</c:f>
              <c:numCache>
                <c:formatCode>General</c:formatCode>
                <c:ptCount val="18"/>
                <c:pt idx="0">
                  <c:v>-70</c:v>
                </c:pt>
                <c:pt idx="1">
                  <c:v>-63</c:v>
                </c:pt>
                <c:pt idx="2">
                  <c:v>-58</c:v>
                </c:pt>
                <c:pt idx="3">
                  <c:v>-42</c:v>
                </c:pt>
                <c:pt idx="4">
                  <c:v>-56</c:v>
                </c:pt>
                <c:pt idx="5">
                  <c:v>-84</c:v>
                </c:pt>
                <c:pt idx="6">
                  <c:v>-69</c:v>
                </c:pt>
                <c:pt idx="7">
                  <c:v>-64</c:v>
                </c:pt>
                <c:pt idx="8">
                  <c:v>-82</c:v>
                </c:pt>
                <c:pt idx="9">
                  <c:v>-89</c:v>
                </c:pt>
                <c:pt idx="10">
                  <c:v>-94</c:v>
                </c:pt>
                <c:pt idx="11">
                  <c:v>-85</c:v>
                </c:pt>
                <c:pt idx="12">
                  <c:v>-104</c:v>
                </c:pt>
                <c:pt idx="13">
                  <c:v>-59</c:v>
                </c:pt>
                <c:pt idx="14">
                  <c:v>-65</c:v>
                </c:pt>
                <c:pt idx="15">
                  <c:v>-44</c:v>
                </c:pt>
                <c:pt idx="16">
                  <c:v>-24</c:v>
                </c:pt>
                <c:pt idx="17">
                  <c:v>-22</c:v>
                </c:pt>
              </c:numCache>
            </c:numRef>
          </c:val>
          <c:extLst xmlns:c16r2="http://schemas.microsoft.com/office/drawing/2015/06/chart">
            <c:ext xmlns:c16="http://schemas.microsoft.com/office/drawing/2014/chart" uri="{C3380CC4-5D6E-409C-BE32-E72D297353CC}">
              <c16:uniqueId val="{00000001-5FF8-41A3-8C4D-E45DF3947382}"/>
            </c:ext>
          </c:extLst>
        </c:ser>
        <c:dLbls>
          <c:showLegendKey val="0"/>
          <c:showVal val="0"/>
          <c:showCatName val="0"/>
          <c:showSerName val="0"/>
          <c:showPercent val="0"/>
          <c:showBubbleSize val="0"/>
        </c:dLbls>
        <c:gapWidth val="150"/>
        <c:overlap val="100"/>
        <c:axId val="163677696"/>
        <c:axId val="163679232"/>
      </c:barChart>
      <c:catAx>
        <c:axId val="163677696"/>
        <c:scaling>
          <c:orientation val="minMax"/>
        </c:scaling>
        <c:delete val="0"/>
        <c:axPos val="l"/>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63679232"/>
        <c:crossesAt val="0"/>
        <c:auto val="1"/>
        <c:lblAlgn val="ctr"/>
        <c:lblOffset val="100"/>
        <c:tickLblSkip val="1"/>
        <c:noMultiLvlLbl val="0"/>
      </c:catAx>
      <c:valAx>
        <c:axId val="16367923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677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Obrazovna struk</a:t>
            </a:r>
            <a:r>
              <a:rPr lang="sr-Latn-ME" sz="1100">
                <a:latin typeface="Times New Roman" panose="02020603050405020304" pitchFamily="18" charset="0"/>
                <a:cs typeface="Times New Roman" panose="02020603050405020304" pitchFamily="18" charset="0"/>
              </a:rPr>
              <a:t>t</a:t>
            </a:r>
            <a:r>
              <a:rPr lang="en-US" sz="1100">
                <a:latin typeface="Times New Roman" panose="02020603050405020304" pitchFamily="18" charset="0"/>
                <a:cs typeface="Times New Roman" panose="02020603050405020304" pitchFamily="18" charset="0"/>
              </a:rPr>
              <a:t>ura</a:t>
            </a:r>
          </a:p>
        </c:rich>
      </c:tx>
      <c:overlay val="0"/>
    </c:title>
    <c:autoTitleDeleted val="0"/>
    <c:plotArea>
      <c:layout/>
      <c:barChart>
        <c:barDir val="col"/>
        <c:grouping val="clustered"/>
        <c:varyColors val="0"/>
        <c:ser>
          <c:idx val="0"/>
          <c:order val="0"/>
          <c:tx>
            <c:strRef>
              <c:f>Obrazovanje!$A$57</c:f>
              <c:strCache>
                <c:ptCount val="1"/>
                <c:pt idx="0">
                  <c:v>Obrazovna strukutra</c:v>
                </c:pt>
              </c:strCache>
            </c:strRef>
          </c:tx>
          <c:invertIfNegative val="0"/>
          <c:cat>
            <c:strRef>
              <c:f>Obrazovanje!$B$56:$H$56</c:f>
              <c:strCache>
                <c:ptCount val="7"/>
                <c:pt idx="0">
                  <c:v>Nepoznato</c:v>
                </c:pt>
                <c:pt idx="1">
                  <c:v>Bez skole</c:v>
                </c:pt>
                <c:pt idx="2">
                  <c:v>Nepotpuna osnovna škola</c:v>
                </c:pt>
                <c:pt idx="3">
                  <c:v>Osnovna  škola</c:v>
                </c:pt>
                <c:pt idx="4">
                  <c:v>Srednja  škola</c:v>
                </c:pt>
                <c:pt idx="5">
                  <c:v>Viša  škola</c:v>
                </c:pt>
                <c:pt idx="6">
                  <c:v>Visoka sprema</c:v>
                </c:pt>
              </c:strCache>
            </c:strRef>
          </c:cat>
          <c:val>
            <c:numRef>
              <c:f>Obrazovanje!$B$57:$H$57</c:f>
              <c:numCache>
                <c:formatCode>General</c:formatCode>
                <c:ptCount val="7"/>
                <c:pt idx="0">
                  <c:v>2</c:v>
                </c:pt>
                <c:pt idx="1">
                  <c:v>21</c:v>
                </c:pt>
                <c:pt idx="2">
                  <c:v>111</c:v>
                </c:pt>
                <c:pt idx="3">
                  <c:v>267</c:v>
                </c:pt>
                <c:pt idx="4">
                  <c:v>1104</c:v>
                </c:pt>
                <c:pt idx="5">
                  <c:v>169</c:v>
                </c:pt>
                <c:pt idx="6">
                  <c:v>227</c:v>
                </c:pt>
              </c:numCache>
            </c:numRef>
          </c:val>
          <c:extLst xmlns:c16r2="http://schemas.microsoft.com/office/drawing/2015/06/chart">
            <c:ext xmlns:c16="http://schemas.microsoft.com/office/drawing/2014/chart" uri="{C3380CC4-5D6E-409C-BE32-E72D297353CC}">
              <c16:uniqueId val="{00000000-7121-4D2A-9B3E-F121FBAA1593}"/>
            </c:ext>
          </c:extLst>
        </c:ser>
        <c:dLbls>
          <c:showLegendKey val="0"/>
          <c:showVal val="0"/>
          <c:showCatName val="0"/>
          <c:showSerName val="0"/>
          <c:showPercent val="0"/>
          <c:showBubbleSize val="0"/>
        </c:dLbls>
        <c:gapWidth val="150"/>
        <c:axId val="163695616"/>
        <c:axId val="163701504"/>
      </c:barChart>
      <c:catAx>
        <c:axId val="163695616"/>
        <c:scaling>
          <c:orientation val="minMax"/>
        </c:scaling>
        <c:delete val="0"/>
        <c:axPos val="b"/>
        <c:numFmt formatCode="General" sourceLinked="0"/>
        <c:majorTickMark val="out"/>
        <c:minorTickMark val="none"/>
        <c:tickLblPos val="nextTo"/>
        <c:crossAx val="163701504"/>
        <c:crosses val="autoZero"/>
        <c:auto val="1"/>
        <c:lblAlgn val="ctr"/>
        <c:lblOffset val="100"/>
        <c:noMultiLvlLbl val="0"/>
      </c:catAx>
      <c:valAx>
        <c:axId val="163701504"/>
        <c:scaling>
          <c:orientation val="minMax"/>
        </c:scaling>
        <c:delete val="0"/>
        <c:axPos val="l"/>
        <c:numFmt formatCode="General" sourceLinked="1"/>
        <c:majorTickMark val="out"/>
        <c:minorTickMark val="none"/>
        <c:tickLblPos val="nextTo"/>
        <c:crossAx val="16369561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Obrazovna struktra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Obrazovanje!$A$61</c:f>
              <c:strCache>
                <c:ptCount val="1"/>
                <c:pt idx="0">
                  <c:v>Obrazovna strukutra</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Obrazovanje!$B$60:$H$60</c:f>
              <c:strCache>
                <c:ptCount val="7"/>
                <c:pt idx="0">
                  <c:v>Nepoznato</c:v>
                </c:pt>
                <c:pt idx="1">
                  <c:v>Bez skole</c:v>
                </c:pt>
                <c:pt idx="2">
                  <c:v>Nepotpuna osnovna škola</c:v>
                </c:pt>
                <c:pt idx="3">
                  <c:v>Osnovna  škola</c:v>
                </c:pt>
                <c:pt idx="4">
                  <c:v>Srednja  škola</c:v>
                </c:pt>
                <c:pt idx="5">
                  <c:v>Viša  škola</c:v>
                </c:pt>
                <c:pt idx="6">
                  <c:v>Visoka sprema</c:v>
                </c:pt>
              </c:strCache>
            </c:strRef>
          </c:cat>
          <c:val>
            <c:numRef>
              <c:f>Obrazovanje!$B$61:$H$61</c:f>
              <c:numCache>
                <c:formatCode>0.0</c:formatCode>
                <c:ptCount val="7"/>
                <c:pt idx="0">
                  <c:v>0.10520778537611783</c:v>
                </c:pt>
                <c:pt idx="1">
                  <c:v>1.1046817464492373</c:v>
                </c:pt>
                <c:pt idx="2">
                  <c:v>5.8390320883745401</c:v>
                </c:pt>
                <c:pt idx="3">
                  <c:v>14.04523934771173</c:v>
                </c:pt>
                <c:pt idx="4">
                  <c:v>58.07469752761704</c:v>
                </c:pt>
                <c:pt idx="5">
                  <c:v>8.8900578642819568</c:v>
                </c:pt>
                <c:pt idx="6">
                  <c:v>11.941083640189374</c:v>
                </c:pt>
              </c:numCache>
            </c:numRef>
          </c:val>
          <c:extLst xmlns:c16r2="http://schemas.microsoft.com/office/drawing/2015/06/chart">
            <c:ext xmlns:c16="http://schemas.microsoft.com/office/drawing/2014/chart" uri="{C3380CC4-5D6E-409C-BE32-E72D297353CC}">
              <c16:uniqueId val="{00000000-8BE5-4847-80DA-3C586B7B6669}"/>
            </c:ext>
          </c:extLst>
        </c:ser>
        <c:dLbls>
          <c:showLegendKey val="0"/>
          <c:showVal val="0"/>
          <c:showCatName val="0"/>
          <c:showSerName val="0"/>
          <c:showPercent val="0"/>
          <c:showBubbleSize val="0"/>
          <c:showLeaderLines val="1"/>
        </c:dLbls>
      </c:pie3DChart>
    </c:plotArea>
    <c:legend>
      <c:legendPos val="r"/>
      <c:layout>
        <c:manualLayout>
          <c:xMode val="edge"/>
          <c:yMode val="edge"/>
          <c:x val="0.69925331507474608"/>
          <c:y val="0.28795056867891511"/>
          <c:w val="0.28396539997717679"/>
          <c:h val="0.58602034120734903"/>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Aktivnost stanovništva</a:t>
            </a:r>
          </a:p>
        </c:rich>
      </c:tx>
      <c:overlay val="0"/>
    </c:title>
    <c:autoTitleDeleted val="0"/>
    <c:plotArea>
      <c:layout>
        <c:manualLayout>
          <c:layoutTarget val="inner"/>
          <c:xMode val="edge"/>
          <c:yMode val="edge"/>
          <c:x val="9.162729658792651E-2"/>
          <c:y val="0.21795166229221347"/>
          <c:w val="0.88337270341207352"/>
          <c:h val="0.68921660834062404"/>
        </c:manualLayout>
      </c:layout>
      <c:barChart>
        <c:barDir val="col"/>
        <c:grouping val="clustered"/>
        <c:varyColors val="0"/>
        <c:ser>
          <c:idx val="0"/>
          <c:order val="0"/>
          <c:tx>
            <c:strRef>
              <c:f>Aktivnost!$B$70</c:f>
              <c:strCache>
                <c:ptCount val="1"/>
                <c:pt idx="0">
                  <c:v>Aktivnost stanovništva</c:v>
                </c:pt>
              </c:strCache>
            </c:strRef>
          </c:tx>
          <c:invertIfNegative val="0"/>
          <c:cat>
            <c:strRef>
              <c:f>Aktivnost!$C$69:$G$69</c:f>
              <c:strCache>
                <c:ptCount val="5"/>
                <c:pt idx="0">
                  <c:v>Nezaposlen</c:v>
                </c:pt>
                <c:pt idx="1">
                  <c:v>Zaposlen</c:v>
                </c:pt>
                <c:pt idx="2">
                  <c:v>Penzioneri</c:v>
                </c:pt>
                <c:pt idx="3">
                  <c:v>Studenti</c:v>
                </c:pt>
                <c:pt idx="4">
                  <c:v>Domaćice</c:v>
                </c:pt>
              </c:strCache>
            </c:strRef>
          </c:cat>
          <c:val>
            <c:numRef>
              <c:f>Aktivnost!$C$70:$G$70</c:f>
              <c:numCache>
                <c:formatCode>General</c:formatCode>
                <c:ptCount val="5"/>
                <c:pt idx="0">
                  <c:v>123</c:v>
                </c:pt>
                <c:pt idx="1">
                  <c:v>649</c:v>
                </c:pt>
                <c:pt idx="2">
                  <c:v>462</c:v>
                </c:pt>
                <c:pt idx="3">
                  <c:v>118</c:v>
                </c:pt>
                <c:pt idx="4">
                  <c:v>349</c:v>
                </c:pt>
              </c:numCache>
            </c:numRef>
          </c:val>
          <c:extLst xmlns:c16r2="http://schemas.microsoft.com/office/drawing/2015/06/chart">
            <c:ext xmlns:c16="http://schemas.microsoft.com/office/drawing/2014/chart" uri="{C3380CC4-5D6E-409C-BE32-E72D297353CC}">
              <c16:uniqueId val="{00000000-D798-4A4F-A75B-8F9E93B53ED2}"/>
            </c:ext>
          </c:extLst>
        </c:ser>
        <c:dLbls>
          <c:showLegendKey val="0"/>
          <c:showVal val="0"/>
          <c:showCatName val="0"/>
          <c:showSerName val="0"/>
          <c:showPercent val="0"/>
          <c:showBubbleSize val="0"/>
        </c:dLbls>
        <c:gapWidth val="150"/>
        <c:axId val="163889152"/>
        <c:axId val="163890688"/>
      </c:barChart>
      <c:catAx>
        <c:axId val="163889152"/>
        <c:scaling>
          <c:orientation val="minMax"/>
        </c:scaling>
        <c:delete val="0"/>
        <c:axPos val="b"/>
        <c:numFmt formatCode="General" sourceLinked="0"/>
        <c:majorTickMark val="out"/>
        <c:minorTickMark val="none"/>
        <c:tickLblPos val="nextTo"/>
        <c:crossAx val="163890688"/>
        <c:crosses val="autoZero"/>
        <c:auto val="1"/>
        <c:lblAlgn val="ctr"/>
        <c:lblOffset val="100"/>
        <c:noMultiLvlLbl val="0"/>
      </c:catAx>
      <c:valAx>
        <c:axId val="163890688"/>
        <c:scaling>
          <c:orientation val="minMax"/>
        </c:scaling>
        <c:delete val="0"/>
        <c:axPos val="l"/>
        <c:numFmt formatCode="General" sourceLinked="1"/>
        <c:majorTickMark val="out"/>
        <c:minorTickMark val="none"/>
        <c:tickLblPos val="nextTo"/>
        <c:crossAx val="16388915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Aktivnost stanovništva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Aktivnost!$B$89</c:f>
              <c:strCache>
                <c:ptCount val="1"/>
                <c:pt idx="0">
                  <c:v>Aktivnost stanovništva</c:v>
                </c:pt>
              </c:strCache>
            </c:strRef>
          </c:tx>
          <c:dLbls>
            <c:spPr>
              <a:noFill/>
              <a:ln>
                <a:noFill/>
              </a:ln>
              <a:effectLst/>
            </c:sp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Aktivnost!$C$88:$G$88</c:f>
              <c:strCache>
                <c:ptCount val="5"/>
                <c:pt idx="0">
                  <c:v>Nezaposlen</c:v>
                </c:pt>
                <c:pt idx="1">
                  <c:v>Zaposlen</c:v>
                </c:pt>
                <c:pt idx="2">
                  <c:v>Penzioneri</c:v>
                </c:pt>
                <c:pt idx="3">
                  <c:v>Studenti</c:v>
                </c:pt>
                <c:pt idx="4">
                  <c:v>Domaćice</c:v>
                </c:pt>
              </c:strCache>
            </c:strRef>
          </c:cat>
          <c:val>
            <c:numRef>
              <c:f>Aktivnost!$C$89:$G$89</c:f>
              <c:numCache>
                <c:formatCode>0.0</c:formatCode>
                <c:ptCount val="5"/>
                <c:pt idx="0">
                  <c:v>7.2267920094007048</c:v>
                </c:pt>
                <c:pt idx="1">
                  <c:v>38.131609870740306</c:v>
                </c:pt>
                <c:pt idx="2">
                  <c:v>27.144535840188013</c:v>
                </c:pt>
                <c:pt idx="3">
                  <c:v>6.9330199764982376</c:v>
                </c:pt>
                <c:pt idx="4">
                  <c:v>20.505287896592243</c:v>
                </c:pt>
              </c:numCache>
            </c:numRef>
          </c:val>
          <c:extLst xmlns:c16r2="http://schemas.microsoft.com/office/drawing/2015/06/chart">
            <c:ext xmlns:c16="http://schemas.microsoft.com/office/drawing/2014/chart" uri="{C3380CC4-5D6E-409C-BE32-E72D297353CC}">
              <c16:uniqueId val="{00000000-FFDE-48FE-A50D-BD56090675B6}"/>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0.2875</cdr:x>
      <cdr:y>0.03472</cdr:y>
    </cdr:from>
    <cdr:to>
      <cdr:x>0.4875</cdr:x>
      <cdr:y>0.36806</cdr:y>
    </cdr:to>
    <cdr:sp macro="" textlink="">
      <cdr:nvSpPr>
        <cdr:cNvPr id="2" name="TextBox 1"/>
        <cdr:cNvSpPr txBox="1"/>
      </cdr:nvSpPr>
      <cdr:spPr>
        <a:xfrm xmlns:a="http://schemas.openxmlformats.org/drawingml/2006/main">
          <a:off x="1314450" y="952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GB" sz="1100">
              <a:latin typeface="+mn-lt"/>
              <a:ea typeface="+mn-ea"/>
              <a:cs typeface="+mn-cs"/>
            </a:rPr>
            <a:t>Shannon-Wiener</a:t>
          </a:r>
          <a:r>
            <a:rPr lang="sr-Latn-ME" sz="1100">
              <a:latin typeface="+mn-lt"/>
              <a:ea typeface="+mn-ea"/>
              <a:cs typeface="+mn-cs"/>
            </a:rPr>
            <a:t>-ov indeks diverziteta</a:t>
          </a:r>
          <a:endParaRPr lang="en-GB"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0A4ED-0283-4E97-85F6-0546E96FA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9160</TotalTime>
  <Pages>154</Pages>
  <Words>64748</Words>
  <Characters>369064</Characters>
  <Application>Microsoft Office Word</Application>
  <DocSecurity>0</DocSecurity>
  <Lines>3075</Lines>
  <Paragraphs>865</Paragraphs>
  <ScaleCrop>false</ScaleCrop>
  <HeadingPairs>
    <vt:vector size="2" baseType="variant">
      <vt:variant>
        <vt:lpstr>Title</vt:lpstr>
      </vt:variant>
      <vt:variant>
        <vt:i4>1</vt:i4>
      </vt:variant>
    </vt:vector>
  </HeadingPairs>
  <TitlesOfParts>
    <vt:vector size="1" baseType="lpstr">
      <vt:lpstr>Studija revizije - BRDO SPAS</vt:lpstr>
    </vt:vector>
  </TitlesOfParts>
  <Company>Warner Bros. Inc.</Company>
  <LinksUpToDate>false</LinksUpToDate>
  <CharactersWithSpaces>432947</CharactersWithSpaces>
  <SharedDoc>false</SharedDoc>
  <HLinks>
    <vt:vector size="24" baseType="variant">
      <vt:variant>
        <vt:i4>7929955</vt:i4>
      </vt:variant>
      <vt:variant>
        <vt:i4>9</vt:i4>
      </vt:variant>
      <vt:variant>
        <vt:i4>0</vt:i4>
      </vt:variant>
      <vt:variant>
        <vt:i4>5</vt:i4>
      </vt:variant>
      <vt:variant>
        <vt:lpwstr>http://www.wsl.ch/eccf/</vt:lpwstr>
      </vt:variant>
      <vt:variant>
        <vt:lpwstr/>
      </vt:variant>
      <vt:variant>
        <vt:i4>5701645</vt:i4>
      </vt:variant>
      <vt:variant>
        <vt:i4>6</vt:i4>
      </vt:variant>
      <vt:variant>
        <vt:i4>0</vt:i4>
      </vt:variant>
      <vt:variant>
        <vt:i4>5</vt:i4>
      </vt:variant>
      <vt:variant>
        <vt:lpwstr>https://epa.org.me/wp-content/uploads/2017/12/zakon-o-zastiti-prirode.pdf</vt:lpwstr>
      </vt:variant>
      <vt:variant>
        <vt:lpwstr/>
      </vt:variant>
      <vt:variant>
        <vt:i4>2424872</vt:i4>
      </vt:variant>
      <vt:variant>
        <vt:i4>3</vt:i4>
      </vt:variant>
      <vt:variant>
        <vt:i4>0</vt:i4>
      </vt:variant>
      <vt:variant>
        <vt:i4>5</vt:i4>
      </vt:variant>
      <vt:variant>
        <vt:lpwstr>http://eur-lex.europa.eu/legal-content/EN/TXT/?uri=CELEX:31992L0043</vt:lpwstr>
      </vt:variant>
      <vt:variant>
        <vt:lpwstr/>
      </vt:variant>
      <vt:variant>
        <vt:i4>5505119</vt:i4>
      </vt:variant>
      <vt:variant>
        <vt:i4>0</vt:i4>
      </vt:variant>
      <vt:variant>
        <vt:i4>0</vt:i4>
      </vt:variant>
      <vt:variant>
        <vt:i4>5</vt:i4>
      </vt:variant>
      <vt:variant>
        <vt:lpwstr>http://213.149.105.122/geoportal/visiosviewer/mapviewer.page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Studija revizije - BRDO SPAS</dc:title>
  <dc:creator>Milka Rajkovic - Mitrovic</dc:creator>
  <cp:lastModifiedBy>Vasilije Buskovic</cp:lastModifiedBy>
  <cp:revision>37</cp:revision>
  <cp:lastPrinted>2021-05-05T13:21:00Z</cp:lastPrinted>
  <dcterms:created xsi:type="dcterms:W3CDTF">2021-02-08T21:51:00Z</dcterms:created>
  <dcterms:modified xsi:type="dcterms:W3CDTF">2021-05-05T13:51:00Z</dcterms:modified>
</cp:coreProperties>
</file>